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1CBB9">
      <w:pPr>
        <w:spacing w:line="360" w:lineRule="auto"/>
        <w:jc w:val="both"/>
        <w:rPr>
          <w:rFonts w:hint="eastAsia"/>
          <w:b/>
          <w:bCs/>
          <w:sz w:val="40"/>
          <w:szCs w:val="40"/>
          <w:lang w:val="en-US" w:eastAsia="zh-CN"/>
        </w:rPr>
      </w:pPr>
      <w:r>
        <w:rPr>
          <w:rFonts w:hint="eastAsia"/>
          <w:b/>
          <w:bCs/>
          <w:sz w:val="40"/>
          <w:szCs w:val="40"/>
          <w:lang w:val="en-US" w:eastAsia="zh-CN"/>
        </w:rPr>
        <w:drawing>
          <wp:inline distT="0" distB="0" distL="114300" distR="114300">
            <wp:extent cx="5615940" cy="7491095"/>
            <wp:effectExtent l="0" t="0" r="3810" b="14605"/>
            <wp:docPr id="5" name="图片 5" descr="cc2387dbd547f95ca4daad492b0b55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c2387dbd547f95ca4daad492b0b558e"/>
                    <pic:cNvPicPr>
                      <a:picLocks noChangeAspect="1"/>
                    </pic:cNvPicPr>
                  </pic:nvPicPr>
                  <pic:blipFill>
                    <a:blip r:embed="rId8"/>
                    <a:stretch>
                      <a:fillRect/>
                    </a:stretch>
                  </pic:blipFill>
                  <pic:spPr>
                    <a:xfrm>
                      <a:off x="0" y="0"/>
                      <a:ext cx="5615940" cy="7491095"/>
                    </a:xfrm>
                    <a:prstGeom prst="rect">
                      <a:avLst/>
                    </a:prstGeom>
                  </pic:spPr>
                </pic:pic>
              </a:graphicData>
            </a:graphic>
          </wp:inline>
        </w:drawing>
      </w:r>
    </w:p>
    <w:p w14:paraId="1908537D">
      <w:pPr>
        <w:spacing w:line="360" w:lineRule="auto"/>
        <w:jc w:val="both"/>
        <w:rPr>
          <w:rFonts w:hint="eastAsia"/>
          <w:b/>
          <w:bCs/>
          <w:sz w:val="40"/>
          <w:szCs w:val="40"/>
          <w:lang w:val="en-US" w:eastAsia="zh-CN"/>
        </w:rPr>
      </w:pPr>
    </w:p>
    <w:p w14:paraId="52E315AA">
      <w:pPr>
        <w:spacing w:line="360" w:lineRule="auto"/>
        <w:jc w:val="center"/>
        <w:rPr>
          <w:rFonts w:hint="eastAsia"/>
          <w:b/>
          <w:bCs/>
          <w:sz w:val="40"/>
          <w:szCs w:val="40"/>
          <w:lang w:val="en-US" w:eastAsia="zh-CN"/>
        </w:rPr>
      </w:pPr>
    </w:p>
    <w:p w14:paraId="3F6D19B7">
      <w:pPr>
        <w:spacing w:line="360" w:lineRule="auto"/>
        <w:jc w:val="center"/>
        <w:rPr>
          <w:rFonts w:hint="eastAsia"/>
          <w:b/>
          <w:bCs/>
          <w:sz w:val="40"/>
          <w:szCs w:val="40"/>
          <w:lang w:val="en-US" w:eastAsia="zh-CN"/>
        </w:rPr>
      </w:pPr>
    </w:p>
    <w:p w14:paraId="3E1C4AC3">
      <w:pPr>
        <w:spacing w:line="360" w:lineRule="auto"/>
        <w:jc w:val="center"/>
        <w:rPr>
          <w:rFonts w:hint="eastAsia"/>
          <w:b/>
          <w:bCs/>
          <w:sz w:val="40"/>
          <w:szCs w:val="40"/>
          <w:lang w:val="en-US" w:eastAsia="zh-CN"/>
        </w:rPr>
      </w:pPr>
    </w:p>
    <w:p w14:paraId="0F5300D6">
      <w:pPr>
        <w:spacing w:line="360" w:lineRule="auto"/>
        <w:jc w:val="center"/>
        <w:rPr>
          <w:b/>
          <w:bCs/>
          <w:sz w:val="40"/>
          <w:szCs w:val="40"/>
        </w:rPr>
      </w:pPr>
      <w:bookmarkStart w:id="33" w:name="_GoBack"/>
      <w:bookmarkEnd w:id="33"/>
      <w:r>
        <w:rPr>
          <w:rFonts w:hint="eastAsia"/>
          <w:b/>
          <w:bCs/>
          <w:sz w:val="40"/>
          <w:szCs w:val="40"/>
          <w:lang w:val="en-US" w:eastAsia="zh-CN"/>
        </w:rPr>
        <w:t>长葛市机关事务中心十号楼及质检大厦物业服务项目</w:t>
      </w:r>
      <w:r>
        <w:rPr>
          <w:b/>
          <w:bCs/>
          <w:sz w:val="40"/>
          <w:szCs w:val="40"/>
        </w:rPr>
        <w:t>（不见面开标）</w:t>
      </w:r>
    </w:p>
    <w:p w14:paraId="11CCA5BB">
      <w:pPr>
        <w:adjustRightInd w:val="0"/>
        <w:snapToGrid w:val="0"/>
        <w:spacing w:line="273" w:lineRule="auto"/>
        <w:jc w:val="both"/>
        <w:rPr>
          <w:rFonts w:hint="eastAsia" w:ascii="宋体" w:hAnsi="宋体"/>
          <w:b/>
          <w:sz w:val="96"/>
          <w:szCs w:val="96"/>
        </w:rPr>
      </w:pPr>
    </w:p>
    <w:p w14:paraId="644BE5BE">
      <w:pPr>
        <w:adjustRightInd w:val="0"/>
        <w:snapToGrid w:val="0"/>
        <w:spacing w:line="273" w:lineRule="auto"/>
        <w:jc w:val="center"/>
        <w:rPr>
          <w:rFonts w:hint="eastAsia" w:ascii="宋体" w:hAnsi="宋体"/>
          <w:b/>
          <w:sz w:val="96"/>
          <w:szCs w:val="96"/>
        </w:rPr>
      </w:pPr>
    </w:p>
    <w:p w14:paraId="70D0D619">
      <w:pPr>
        <w:adjustRightInd w:val="0"/>
        <w:snapToGrid w:val="0"/>
        <w:spacing w:line="273" w:lineRule="auto"/>
        <w:jc w:val="center"/>
        <w:rPr>
          <w:rFonts w:hint="eastAsia" w:ascii="宋体" w:hAnsi="宋体"/>
          <w:b/>
          <w:sz w:val="32"/>
          <w:szCs w:val="32"/>
        </w:rPr>
      </w:pPr>
    </w:p>
    <w:p w14:paraId="51BF1E14">
      <w:pPr>
        <w:pStyle w:val="7"/>
        <w:bidi w:val="0"/>
        <w:jc w:val="center"/>
        <w:rPr>
          <w:rFonts w:ascii="宋体" w:hAnsi="宋体"/>
          <w:b/>
          <w:szCs w:val="44"/>
        </w:rPr>
      </w:pPr>
      <w:r>
        <w:rPr>
          <w:rFonts w:hint="eastAsia"/>
        </w:rPr>
        <w:t>招标文件</w:t>
      </w:r>
    </w:p>
    <w:p w14:paraId="1885A711">
      <w:pPr>
        <w:adjustRightInd w:val="0"/>
        <w:snapToGrid w:val="0"/>
        <w:spacing w:line="273" w:lineRule="auto"/>
        <w:jc w:val="center"/>
        <w:rPr>
          <w:rFonts w:hint="eastAsia" w:ascii="宋体"/>
          <w:b/>
          <w:bCs/>
          <w:sz w:val="36"/>
          <w:szCs w:val="36"/>
        </w:rPr>
      </w:pPr>
    </w:p>
    <w:p w14:paraId="3807302E">
      <w:pPr>
        <w:jc w:val="center"/>
        <w:rPr>
          <w:rFonts w:hint="eastAsia" w:ascii="宋体"/>
          <w:sz w:val="36"/>
          <w:szCs w:val="36"/>
        </w:rPr>
      </w:pPr>
    </w:p>
    <w:p w14:paraId="0C0428BB">
      <w:pPr>
        <w:jc w:val="center"/>
        <w:rPr>
          <w:rFonts w:hint="eastAsia" w:ascii="宋体"/>
          <w:sz w:val="36"/>
          <w:szCs w:val="36"/>
        </w:rPr>
      </w:pPr>
    </w:p>
    <w:p w14:paraId="63C33CFB">
      <w:pPr>
        <w:rPr>
          <w:sz w:val="36"/>
          <w:szCs w:val="36"/>
        </w:rPr>
      </w:pPr>
    </w:p>
    <w:p w14:paraId="33AFCCA0">
      <w:pPr>
        <w:adjustRightInd w:val="0"/>
        <w:snapToGrid w:val="0"/>
        <w:spacing w:line="360" w:lineRule="auto"/>
        <w:ind w:firstLine="723" w:firstLineChars="200"/>
        <w:rPr>
          <w:rFonts w:cs="新宋体"/>
          <w:b/>
          <w:sz w:val="36"/>
          <w:szCs w:val="36"/>
          <w:lang w:bidi="ar-SA"/>
        </w:rPr>
      </w:pPr>
    </w:p>
    <w:p w14:paraId="4C349142">
      <w:pPr>
        <w:adjustRightInd w:val="0"/>
        <w:snapToGrid w:val="0"/>
        <w:spacing w:line="360" w:lineRule="auto"/>
        <w:ind w:left="0" w:leftChars="0" w:firstLine="1063" w:firstLineChars="353"/>
        <w:jc w:val="left"/>
        <w:rPr>
          <w:rFonts w:hint="eastAsia" w:ascii="宋体" w:hAnsi="宋体" w:eastAsia="宋体" w:cs="宋体"/>
          <w:b/>
          <w:sz w:val="30"/>
          <w:szCs w:val="30"/>
          <w:lang w:eastAsia="zh-CN" w:bidi="ar-SA"/>
        </w:rPr>
      </w:pPr>
      <w:r>
        <w:rPr>
          <w:rFonts w:hint="eastAsia" w:ascii="宋体" w:hAnsi="宋体" w:eastAsia="宋体" w:cs="宋体"/>
          <w:b/>
          <w:sz w:val="30"/>
          <w:szCs w:val="30"/>
          <w:lang w:bidi="ar-SA"/>
        </w:rPr>
        <w:t>项目编号：</w:t>
      </w:r>
      <w:r>
        <w:rPr>
          <w:rFonts w:hint="eastAsia" w:ascii="宋体" w:cs="宋体"/>
          <w:b/>
          <w:color w:val="auto"/>
          <w:sz w:val="30"/>
          <w:szCs w:val="30"/>
          <w:lang w:eastAsia="zh-CN" w:bidi="ar-SA"/>
        </w:rPr>
        <w:t>长招采公字〔2026〕</w:t>
      </w:r>
      <w:r>
        <w:rPr>
          <w:rFonts w:hint="eastAsia" w:ascii="宋体" w:cs="宋体"/>
          <w:b/>
          <w:color w:val="auto"/>
          <w:sz w:val="30"/>
          <w:szCs w:val="30"/>
          <w:lang w:val="en-US" w:eastAsia="zh-CN" w:bidi="ar-SA"/>
        </w:rPr>
        <w:t>018</w:t>
      </w:r>
      <w:r>
        <w:rPr>
          <w:rFonts w:hint="eastAsia" w:ascii="宋体" w:cs="宋体"/>
          <w:b/>
          <w:color w:val="auto"/>
          <w:sz w:val="30"/>
          <w:szCs w:val="30"/>
          <w:lang w:eastAsia="zh-CN" w:bidi="ar-SA"/>
        </w:rPr>
        <w:t>号</w:t>
      </w:r>
    </w:p>
    <w:p w14:paraId="5CC8FD84">
      <w:pPr>
        <w:adjustRightInd w:val="0"/>
        <w:snapToGrid w:val="0"/>
        <w:spacing w:line="360" w:lineRule="auto"/>
        <w:ind w:left="0" w:leftChars="0" w:firstLine="1063" w:firstLineChars="353"/>
        <w:jc w:val="left"/>
        <w:rPr>
          <w:rFonts w:hint="eastAsia" w:ascii="宋体" w:hAnsi="宋体" w:eastAsia="宋体" w:cs="宋体"/>
          <w:b/>
          <w:bCs/>
          <w:sz w:val="30"/>
          <w:szCs w:val="30"/>
          <w:lang w:bidi="ar-SA"/>
        </w:rPr>
      </w:pPr>
      <w:r>
        <w:rPr>
          <w:rFonts w:hint="eastAsia" w:ascii="宋体" w:hAnsi="宋体" w:eastAsia="宋体" w:cs="宋体"/>
          <w:b/>
          <w:sz w:val="30"/>
          <w:szCs w:val="30"/>
          <w:lang w:bidi="ar-SA"/>
        </w:rPr>
        <w:t>招标单位：</w:t>
      </w:r>
      <w:r>
        <w:rPr>
          <w:rFonts w:hint="eastAsia" w:ascii="宋体" w:cs="宋体"/>
          <w:b/>
          <w:sz w:val="30"/>
          <w:szCs w:val="30"/>
          <w:lang w:val="en-US" w:eastAsia="zh-CN" w:bidi="ar-SA"/>
        </w:rPr>
        <w:t>长葛市机关事务中心</w:t>
      </w:r>
    </w:p>
    <w:p w14:paraId="42547ED6">
      <w:pPr>
        <w:adjustRightInd w:val="0"/>
        <w:snapToGrid w:val="0"/>
        <w:spacing w:line="360" w:lineRule="auto"/>
        <w:ind w:left="0" w:leftChars="0" w:firstLine="1063" w:firstLineChars="353"/>
        <w:jc w:val="left"/>
        <w:rPr>
          <w:rFonts w:hint="eastAsia" w:ascii="宋体" w:hAnsi="宋体" w:eastAsia="宋体" w:cs="宋体"/>
          <w:b/>
          <w:sz w:val="30"/>
          <w:szCs w:val="30"/>
          <w:lang w:bidi="ar-SA"/>
        </w:rPr>
      </w:pPr>
      <w:r>
        <w:rPr>
          <w:rFonts w:hint="eastAsia" w:ascii="宋体" w:hAnsi="宋体" w:eastAsia="宋体" w:cs="宋体"/>
          <w:b/>
          <w:sz w:val="30"/>
          <w:szCs w:val="30"/>
          <w:lang w:bidi="ar-SA"/>
        </w:rPr>
        <w:t>集</w:t>
      </w:r>
      <w:r>
        <w:rPr>
          <w:rFonts w:hint="eastAsia" w:ascii="宋体" w:hAnsi="宋体" w:eastAsia="宋体" w:cs="宋体"/>
          <w:b/>
          <w:sz w:val="30"/>
          <w:szCs w:val="30"/>
          <w:lang w:eastAsia="zh-CN" w:bidi="ar-SA"/>
        </w:rPr>
        <w:t>中</w:t>
      </w:r>
      <w:r>
        <w:rPr>
          <w:rFonts w:hint="eastAsia" w:ascii="宋体" w:hAnsi="宋体" w:eastAsia="宋体" w:cs="宋体"/>
          <w:b/>
          <w:sz w:val="30"/>
          <w:szCs w:val="30"/>
          <w:lang w:bidi="ar-SA"/>
        </w:rPr>
        <w:t>采</w:t>
      </w:r>
      <w:r>
        <w:rPr>
          <w:rFonts w:hint="eastAsia" w:ascii="宋体" w:hAnsi="宋体" w:eastAsia="宋体" w:cs="宋体"/>
          <w:b/>
          <w:sz w:val="30"/>
          <w:szCs w:val="30"/>
          <w:lang w:eastAsia="zh-CN" w:bidi="ar-SA"/>
        </w:rPr>
        <w:t>购</w:t>
      </w:r>
      <w:r>
        <w:rPr>
          <w:rFonts w:hint="eastAsia" w:ascii="宋体" w:hAnsi="宋体" w:eastAsia="宋体" w:cs="宋体"/>
          <w:b/>
          <w:sz w:val="30"/>
          <w:szCs w:val="30"/>
          <w:lang w:bidi="ar-SA"/>
        </w:rPr>
        <w:t>机构：长葛市公共资源交易中心</w:t>
      </w:r>
    </w:p>
    <w:p w14:paraId="25C811A9">
      <w:pPr>
        <w:adjustRightInd w:val="0"/>
        <w:snapToGrid w:val="0"/>
        <w:spacing w:line="360" w:lineRule="auto"/>
        <w:ind w:firstLine="2409" w:firstLineChars="800"/>
        <w:jc w:val="left"/>
        <w:rPr>
          <w:rFonts w:hint="eastAsia" w:ascii="宋体" w:hAnsi="宋体" w:eastAsia="宋体" w:cs="宋体"/>
          <w:b/>
          <w:sz w:val="30"/>
          <w:szCs w:val="30"/>
          <w:lang w:bidi="ar-SA"/>
        </w:rPr>
      </w:pPr>
    </w:p>
    <w:p w14:paraId="5E9732AD">
      <w:pPr>
        <w:adjustRightInd w:val="0"/>
        <w:snapToGrid w:val="0"/>
        <w:spacing w:line="360" w:lineRule="auto"/>
        <w:ind w:firstLine="3313" w:firstLineChars="1100"/>
        <w:jc w:val="left"/>
        <w:rPr>
          <w:rFonts w:hint="eastAsia" w:ascii="宋体" w:hAnsi="宋体" w:eastAsia="宋体" w:cs="宋体"/>
          <w:sz w:val="30"/>
          <w:szCs w:val="30"/>
        </w:rPr>
      </w:pPr>
      <w:r>
        <w:rPr>
          <w:rFonts w:hint="eastAsia" w:ascii="宋体" w:hAnsi="宋体" w:eastAsia="宋体" w:cs="宋体"/>
          <w:b/>
          <w:sz w:val="30"/>
          <w:szCs w:val="30"/>
          <w:lang w:bidi="ar-SA"/>
        </w:rPr>
        <w:t>二〇二</w:t>
      </w:r>
      <w:r>
        <w:rPr>
          <w:rFonts w:hint="eastAsia" w:ascii="宋体" w:cs="宋体"/>
          <w:b/>
          <w:sz w:val="30"/>
          <w:szCs w:val="30"/>
          <w:lang w:eastAsia="zh-CN" w:bidi="ar-SA"/>
        </w:rPr>
        <w:t>六</w:t>
      </w:r>
      <w:r>
        <w:rPr>
          <w:rFonts w:hint="eastAsia" w:ascii="宋体" w:hAnsi="宋体" w:eastAsia="宋体" w:cs="宋体"/>
          <w:b/>
          <w:sz w:val="30"/>
          <w:szCs w:val="30"/>
          <w:lang w:bidi="ar-SA"/>
        </w:rPr>
        <w:t>年</w:t>
      </w:r>
      <w:r>
        <w:rPr>
          <w:rFonts w:hint="eastAsia" w:ascii="宋体" w:cs="宋体"/>
          <w:b/>
          <w:sz w:val="30"/>
          <w:szCs w:val="30"/>
          <w:lang w:val="en-US" w:eastAsia="zh-CN" w:bidi="ar-SA"/>
        </w:rPr>
        <w:t xml:space="preserve"> </w:t>
      </w:r>
      <w:r>
        <w:rPr>
          <w:rFonts w:hint="eastAsia" w:ascii="宋体" w:cs="宋体"/>
          <w:b/>
          <w:sz w:val="30"/>
          <w:szCs w:val="30"/>
          <w:lang w:eastAsia="zh-CN" w:bidi="ar-SA"/>
        </w:rPr>
        <w:t>八</w:t>
      </w:r>
      <w:r>
        <w:rPr>
          <w:rFonts w:hint="eastAsia" w:ascii="宋体" w:cs="宋体"/>
          <w:b/>
          <w:sz w:val="30"/>
          <w:szCs w:val="30"/>
          <w:lang w:val="en-US" w:eastAsia="zh-CN" w:bidi="ar-SA"/>
        </w:rPr>
        <w:t xml:space="preserve"> </w:t>
      </w:r>
      <w:r>
        <w:rPr>
          <w:rFonts w:hint="eastAsia" w:ascii="宋体" w:hAnsi="宋体" w:eastAsia="宋体" w:cs="宋体"/>
          <w:b/>
          <w:sz w:val="30"/>
          <w:szCs w:val="30"/>
          <w:lang w:bidi="ar-SA"/>
        </w:rPr>
        <w:t>月</w:t>
      </w:r>
    </w:p>
    <w:p w14:paraId="00BB41AB">
      <w:pPr>
        <w:autoSpaceDE w:val="0"/>
        <w:autoSpaceDN w:val="0"/>
        <w:adjustRightInd w:val="0"/>
        <w:spacing w:line="700" w:lineRule="exact"/>
        <w:jc w:val="left"/>
        <w:rPr>
          <w:rFonts w:hint="eastAsia" w:ascii="宋体" w:cs="黑体"/>
          <w:b/>
          <w:bCs/>
          <w:sz w:val="30"/>
          <w:szCs w:val="30"/>
          <w:lang w:bidi="ar-SA"/>
        </w:rPr>
        <w:sectPr>
          <w:footerReference r:id="rId3" w:type="default"/>
          <w:pgSz w:w="11906" w:h="16838"/>
          <w:pgMar w:top="1531" w:right="1474" w:bottom="1361" w:left="1587" w:header="851" w:footer="992" w:gutter="0"/>
          <w:pgNumType w:fmt="decimal"/>
          <w:cols w:space="720" w:num="1"/>
          <w:docGrid w:type="lines" w:linePitch="324" w:charSpace="0"/>
        </w:sectPr>
      </w:pPr>
    </w:p>
    <w:p w14:paraId="46EFAC0C">
      <w:pPr>
        <w:autoSpaceDE w:val="0"/>
        <w:autoSpaceDN w:val="0"/>
        <w:adjustRightInd w:val="0"/>
        <w:spacing w:line="700" w:lineRule="exact"/>
        <w:jc w:val="center"/>
        <w:rPr>
          <w:rFonts w:hint="eastAsia" w:ascii="宋体"/>
          <w:b/>
          <w:bCs/>
          <w:sz w:val="30"/>
          <w:szCs w:val="30"/>
        </w:rPr>
      </w:pPr>
      <w:r>
        <w:rPr>
          <w:rFonts w:hint="eastAsia" w:ascii="宋体"/>
          <w:b/>
          <w:bCs/>
          <w:sz w:val="30"/>
          <w:szCs w:val="30"/>
        </w:rPr>
        <w:t>目    录</w:t>
      </w:r>
    </w:p>
    <w:p w14:paraId="2E24236F">
      <w:pPr>
        <w:autoSpaceDE w:val="0"/>
        <w:autoSpaceDN w:val="0"/>
        <w:adjustRightInd w:val="0"/>
        <w:spacing w:line="700" w:lineRule="exact"/>
        <w:rPr>
          <w:rFonts w:hint="eastAsia" w:ascii="宋体"/>
          <w:b/>
          <w:bCs/>
          <w:sz w:val="30"/>
          <w:szCs w:val="30"/>
        </w:rPr>
      </w:pPr>
    </w:p>
    <w:p w14:paraId="2A678AFE">
      <w:pPr>
        <w:autoSpaceDE w:val="0"/>
        <w:autoSpaceDN w:val="0"/>
        <w:adjustRightInd w:val="0"/>
        <w:spacing w:line="700" w:lineRule="exact"/>
        <w:ind w:firstLine="551"/>
        <w:rPr>
          <w:rFonts w:hint="eastAsia" w:ascii="宋体" w:cs="宋体"/>
          <w:b/>
          <w:bCs/>
          <w:sz w:val="30"/>
          <w:szCs w:val="30"/>
          <w:lang w:val="zh-CN" w:eastAsia="zh-CN" w:bidi="ar-SA"/>
        </w:rPr>
      </w:pPr>
      <w:r>
        <w:rPr>
          <w:rFonts w:hint="eastAsia" w:ascii="宋体" w:cs="宋体"/>
          <w:b/>
          <w:bCs/>
          <w:sz w:val="30"/>
          <w:szCs w:val="30"/>
          <w:lang w:val="zh-CN" w:eastAsia="zh-CN" w:bidi="ar-SA"/>
        </w:rPr>
        <w:t>第一章  投标邀请</w:t>
      </w:r>
    </w:p>
    <w:p w14:paraId="631C5B3C">
      <w:pPr>
        <w:autoSpaceDE w:val="0"/>
        <w:autoSpaceDN w:val="0"/>
        <w:adjustRightInd w:val="0"/>
        <w:spacing w:line="700" w:lineRule="exact"/>
        <w:ind w:firstLine="551"/>
        <w:rPr>
          <w:rFonts w:hint="eastAsia" w:ascii="宋体" w:cs="宋体"/>
          <w:b/>
          <w:bCs/>
          <w:sz w:val="30"/>
          <w:szCs w:val="30"/>
          <w:lang w:val="zh-CN" w:eastAsia="zh-CN" w:bidi="ar-SA"/>
        </w:rPr>
      </w:pPr>
      <w:r>
        <w:rPr>
          <w:rFonts w:hint="eastAsia" w:ascii="宋体" w:cs="宋体"/>
          <w:b/>
          <w:bCs/>
          <w:sz w:val="30"/>
          <w:szCs w:val="30"/>
          <w:lang w:val="zh-CN" w:eastAsia="zh-CN" w:bidi="ar-SA"/>
        </w:rPr>
        <w:t>第二章  项目需求</w:t>
      </w:r>
    </w:p>
    <w:p w14:paraId="3DC40E15">
      <w:pPr>
        <w:autoSpaceDE w:val="0"/>
        <w:autoSpaceDN w:val="0"/>
        <w:adjustRightInd w:val="0"/>
        <w:spacing w:line="700" w:lineRule="exact"/>
        <w:ind w:firstLine="560"/>
        <w:rPr>
          <w:rFonts w:hint="eastAsia" w:ascii="宋体" w:cs="宋体"/>
          <w:b/>
          <w:kern w:val="0"/>
          <w:sz w:val="30"/>
          <w:szCs w:val="30"/>
          <w:lang w:bidi="ar-SA"/>
        </w:rPr>
      </w:pPr>
      <w:r>
        <w:rPr>
          <w:rFonts w:hint="eastAsia" w:ascii="宋体" w:cs="宋体"/>
          <w:b/>
          <w:bCs/>
          <w:sz w:val="30"/>
          <w:szCs w:val="30"/>
          <w:lang w:val="zh-CN" w:eastAsia="zh-CN" w:bidi="ar-SA"/>
        </w:rPr>
        <w:t>第三章  投标人</w:t>
      </w:r>
      <w:r>
        <w:rPr>
          <w:rFonts w:hint="eastAsia" w:ascii="宋体" w:cs="宋体"/>
          <w:b/>
          <w:kern w:val="0"/>
          <w:sz w:val="30"/>
          <w:szCs w:val="30"/>
          <w:lang w:bidi="ar-SA"/>
        </w:rPr>
        <w:t>须知前附表</w:t>
      </w:r>
    </w:p>
    <w:p w14:paraId="3AB6E9EA">
      <w:pPr>
        <w:autoSpaceDE w:val="0"/>
        <w:autoSpaceDN w:val="0"/>
        <w:adjustRightInd w:val="0"/>
        <w:spacing w:line="700" w:lineRule="exact"/>
        <w:ind w:firstLine="560"/>
        <w:rPr>
          <w:rFonts w:hint="eastAsia" w:ascii="宋体" w:cs="宋体"/>
          <w:b/>
          <w:kern w:val="0"/>
          <w:sz w:val="30"/>
          <w:szCs w:val="30"/>
          <w:lang w:bidi="ar-SA"/>
        </w:rPr>
      </w:pPr>
      <w:r>
        <w:rPr>
          <w:rFonts w:hint="eastAsia" w:ascii="宋体" w:cs="宋体"/>
          <w:b/>
          <w:bCs/>
          <w:sz w:val="30"/>
          <w:szCs w:val="30"/>
          <w:lang w:val="zh-CN" w:eastAsia="zh-CN" w:bidi="ar-SA"/>
        </w:rPr>
        <w:t>第四章  投标人</w:t>
      </w:r>
      <w:r>
        <w:rPr>
          <w:rFonts w:hint="eastAsia" w:ascii="宋体" w:cs="宋体"/>
          <w:b/>
          <w:kern w:val="0"/>
          <w:sz w:val="30"/>
          <w:szCs w:val="30"/>
          <w:lang w:bidi="ar-SA"/>
        </w:rPr>
        <w:t>须知</w:t>
      </w:r>
    </w:p>
    <w:p w14:paraId="698E9AFE">
      <w:pPr>
        <w:autoSpaceDE w:val="0"/>
        <w:autoSpaceDN w:val="0"/>
        <w:adjustRightInd w:val="0"/>
        <w:spacing w:line="700" w:lineRule="exact"/>
        <w:ind w:firstLine="560"/>
        <w:rPr>
          <w:rFonts w:hint="eastAsia" w:ascii="宋体" w:cs="宋体"/>
          <w:sz w:val="30"/>
          <w:szCs w:val="30"/>
          <w:lang w:val="zh-CN" w:eastAsia="zh-CN" w:bidi="ar-SA"/>
        </w:rPr>
      </w:pPr>
      <w:r>
        <w:rPr>
          <w:rFonts w:hint="eastAsia" w:ascii="宋体" w:cs="宋体"/>
          <w:sz w:val="30"/>
          <w:szCs w:val="30"/>
          <w:lang w:val="zh-CN" w:eastAsia="zh-CN" w:bidi="ar-SA"/>
        </w:rPr>
        <w:t>一、概念释义</w:t>
      </w:r>
    </w:p>
    <w:p w14:paraId="424E3645">
      <w:pPr>
        <w:autoSpaceDE w:val="0"/>
        <w:autoSpaceDN w:val="0"/>
        <w:adjustRightInd w:val="0"/>
        <w:spacing w:line="700" w:lineRule="exact"/>
        <w:ind w:firstLine="560"/>
        <w:rPr>
          <w:rFonts w:hint="eastAsia" w:ascii="宋体" w:cs="宋体"/>
          <w:sz w:val="30"/>
          <w:szCs w:val="30"/>
          <w:lang w:val="zh-CN" w:eastAsia="zh-CN" w:bidi="ar-SA"/>
        </w:rPr>
      </w:pPr>
      <w:r>
        <w:rPr>
          <w:rFonts w:hint="eastAsia" w:ascii="宋体" w:cs="宋体"/>
          <w:sz w:val="30"/>
          <w:szCs w:val="30"/>
          <w:lang w:val="zh-CN" w:eastAsia="zh-CN" w:bidi="ar-SA"/>
        </w:rPr>
        <w:t>二、招标文件说明</w:t>
      </w:r>
    </w:p>
    <w:p w14:paraId="69424292">
      <w:pPr>
        <w:autoSpaceDE w:val="0"/>
        <w:autoSpaceDN w:val="0"/>
        <w:adjustRightInd w:val="0"/>
        <w:spacing w:line="700" w:lineRule="exact"/>
        <w:ind w:firstLine="560"/>
        <w:rPr>
          <w:rFonts w:hint="eastAsia" w:ascii="宋体" w:cs="宋体"/>
          <w:sz w:val="30"/>
          <w:szCs w:val="30"/>
          <w:lang w:val="zh-CN" w:eastAsia="zh-CN" w:bidi="ar-SA"/>
        </w:rPr>
      </w:pPr>
      <w:r>
        <w:rPr>
          <w:rFonts w:hint="eastAsia" w:ascii="宋体" w:cs="宋体"/>
          <w:sz w:val="30"/>
          <w:szCs w:val="30"/>
          <w:lang w:val="zh-CN" w:eastAsia="zh-CN" w:bidi="ar-SA"/>
        </w:rPr>
        <w:t>三、投标文件的编制</w:t>
      </w:r>
    </w:p>
    <w:p w14:paraId="764FE2FE">
      <w:pPr>
        <w:autoSpaceDE w:val="0"/>
        <w:autoSpaceDN w:val="0"/>
        <w:adjustRightInd w:val="0"/>
        <w:spacing w:line="700" w:lineRule="exact"/>
        <w:ind w:firstLine="560"/>
        <w:rPr>
          <w:rFonts w:hint="eastAsia" w:ascii="宋体" w:cs="宋体"/>
          <w:sz w:val="30"/>
          <w:szCs w:val="30"/>
          <w:lang w:val="zh-CN" w:eastAsia="zh-CN" w:bidi="ar-SA"/>
        </w:rPr>
      </w:pPr>
      <w:r>
        <w:rPr>
          <w:rFonts w:hint="eastAsia" w:ascii="宋体" w:cs="宋体"/>
          <w:sz w:val="30"/>
          <w:szCs w:val="30"/>
          <w:lang w:val="zh-CN" w:eastAsia="zh-CN" w:bidi="ar-SA"/>
        </w:rPr>
        <w:t>四、投标文件的递交</w:t>
      </w:r>
    </w:p>
    <w:p w14:paraId="0E6CCE6C">
      <w:pPr>
        <w:autoSpaceDE w:val="0"/>
        <w:autoSpaceDN w:val="0"/>
        <w:adjustRightInd w:val="0"/>
        <w:spacing w:line="700" w:lineRule="exact"/>
        <w:ind w:firstLine="560"/>
        <w:rPr>
          <w:rFonts w:hint="eastAsia" w:ascii="宋体" w:cs="宋体"/>
          <w:sz w:val="30"/>
          <w:szCs w:val="30"/>
          <w:lang w:val="zh-CN" w:eastAsia="zh-CN" w:bidi="ar-SA"/>
        </w:rPr>
      </w:pPr>
      <w:r>
        <w:rPr>
          <w:rFonts w:hint="eastAsia" w:ascii="宋体" w:cs="宋体"/>
          <w:sz w:val="30"/>
          <w:szCs w:val="30"/>
          <w:lang w:val="zh-CN" w:eastAsia="zh-CN" w:bidi="ar-SA"/>
        </w:rPr>
        <w:t>五、开标和评标</w:t>
      </w:r>
    </w:p>
    <w:p w14:paraId="21255AD6">
      <w:pPr>
        <w:autoSpaceDE w:val="0"/>
        <w:autoSpaceDN w:val="0"/>
        <w:adjustRightInd w:val="0"/>
        <w:spacing w:line="700" w:lineRule="exact"/>
        <w:ind w:firstLine="551"/>
        <w:rPr>
          <w:rFonts w:hint="eastAsia" w:ascii="宋体" w:cs="宋体"/>
          <w:b/>
          <w:bCs/>
          <w:sz w:val="30"/>
          <w:szCs w:val="30"/>
          <w:lang w:val="zh-CN" w:eastAsia="zh-CN" w:bidi="ar-SA"/>
        </w:rPr>
      </w:pPr>
      <w:r>
        <w:rPr>
          <w:rFonts w:hint="eastAsia" w:ascii="宋体" w:cs="宋体"/>
          <w:sz w:val="30"/>
          <w:szCs w:val="30"/>
          <w:lang w:val="zh-CN" w:eastAsia="zh-CN" w:bidi="ar-SA"/>
        </w:rPr>
        <w:t>六、定标和授予合同</w:t>
      </w:r>
    </w:p>
    <w:p w14:paraId="0F7EFA61">
      <w:pPr>
        <w:autoSpaceDE w:val="0"/>
        <w:autoSpaceDN w:val="0"/>
        <w:adjustRightInd w:val="0"/>
        <w:spacing w:line="700" w:lineRule="exact"/>
        <w:ind w:firstLine="551"/>
        <w:rPr>
          <w:rFonts w:hint="eastAsia" w:ascii="宋体" w:cs="宋体"/>
          <w:b/>
          <w:bCs/>
          <w:sz w:val="30"/>
          <w:szCs w:val="30"/>
          <w:lang w:val="zh-CN" w:eastAsia="zh-CN" w:bidi="ar-SA"/>
        </w:rPr>
      </w:pPr>
      <w:r>
        <w:rPr>
          <w:rFonts w:hint="eastAsia" w:ascii="宋体" w:cs="宋体"/>
          <w:b/>
          <w:bCs/>
          <w:sz w:val="30"/>
          <w:szCs w:val="30"/>
          <w:lang w:val="zh-CN" w:eastAsia="zh-CN" w:bidi="ar-SA"/>
        </w:rPr>
        <w:t xml:space="preserve">第五章  </w:t>
      </w:r>
      <w:r>
        <w:rPr>
          <w:rFonts w:hint="eastAsia" w:ascii="宋体" w:cs="宋体"/>
          <w:b/>
          <w:kern w:val="0"/>
          <w:sz w:val="30"/>
          <w:szCs w:val="30"/>
          <w:lang w:bidi="ar-SA"/>
        </w:rPr>
        <w:t>政府采购政策功能</w:t>
      </w:r>
    </w:p>
    <w:p w14:paraId="1EF2A888">
      <w:pPr>
        <w:autoSpaceDE w:val="0"/>
        <w:autoSpaceDN w:val="0"/>
        <w:adjustRightInd w:val="0"/>
        <w:spacing w:line="700" w:lineRule="exact"/>
        <w:ind w:firstLine="551"/>
        <w:rPr>
          <w:rFonts w:hint="eastAsia" w:ascii="宋体" w:cs="宋体"/>
          <w:b/>
          <w:bCs/>
          <w:sz w:val="30"/>
          <w:szCs w:val="30"/>
          <w:lang w:val="zh-CN" w:eastAsia="zh-CN" w:bidi="ar-SA"/>
        </w:rPr>
      </w:pPr>
      <w:r>
        <w:rPr>
          <w:rFonts w:hint="eastAsia" w:ascii="宋体" w:cs="宋体"/>
          <w:b/>
          <w:bCs/>
          <w:sz w:val="30"/>
          <w:szCs w:val="30"/>
          <w:lang w:val="zh-CN" w:eastAsia="zh-CN" w:bidi="ar-SA"/>
        </w:rPr>
        <w:t xml:space="preserve">第六章  </w:t>
      </w:r>
      <w:r>
        <w:rPr>
          <w:rFonts w:hint="eastAsia" w:ascii="宋体" w:cs="宋体"/>
          <w:b/>
          <w:kern w:val="0"/>
          <w:sz w:val="30"/>
          <w:szCs w:val="30"/>
          <w:lang w:bidi="ar-SA"/>
        </w:rPr>
        <w:t>资格审查与评标</w:t>
      </w:r>
    </w:p>
    <w:p w14:paraId="35DD1A4A">
      <w:pPr>
        <w:autoSpaceDE w:val="0"/>
        <w:autoSpaceDN w:val="0"/>
        <w:adjustRightInd w:val="0"/>
        <w:spacing w:line="700" w:lineRule="exact"/>
        <w:ind w:firstLine="551"/>
        <w:outlineLvl w:val="0"/>
        <w:rPr>
          <w:rFonts w:hint="eastAsia" w:ascii="宋体" w:cs="宋体"/>
          <w:b/>
          <w:bCs/>
          <w:sz w:val="30"/>
          <w:szCs w:val="30"/>
          <w:lang w:val="zh-CN" w:eastAsia="zh-CN" w:bidi="ar-SA"/>
        </w:rPr>
      </w:pPr>
      <w:r>
        <w:rPr>
          <w:rFonts w:hint="eastAsia" w:ascii="宋体" w:cs="宋体"/>
          <w:b/>
          <w:bCs/>
          <w:sz w:val="30"/>
          <w:szCs w:val="30"/>
          <w:lang w:val="zh-CN" w:eastAsia="zh-CN" w:bidi="ar-SA"/>
        </w:rPr>
        <w:t>第七章  拟签订的</w:t>
      </w:r>
      <w:r>
        <w:rPr>
          <w:rFonts w:hint="eastAsia" w:ascii="宋体" w:cs="宋体"/>
          <w:b/>
          <w:kern w:val="0"/>
          <w:sz w:val="30"/>
          <w:szCs w:val="30"/>
          <w:lang w:bidi="ar-SA"/>
        </w:rPr>
        <w:t>合同文本</w:t>
      </w:r>
    </w:p>
    <w:p w14:paraId="5D702360">
      <w:pPr>
        <w:autoSpaceDE w:val="0"/>
        <w:autoSpaceDN w:val="0"/>
        <w:adjustRightInd w:val="0"/>
        <w:spacing w:line="700" w:lineRule="exact"/>
        <w:ind w:firstLine="551"/>
        <w:rPr>
          <w:rFonts w:hint="eastAsia" w:ascii="宋体" w:cs="宋体"/>
          <w:b/>
          <w:kern w:val="0"/>
          <w:sz w:val="30"/>
          <w:szCs w:val="30"/>
          <w:lang w:bidi="ar-SA"/>
        </w:rPr>
      </w:pPr>
      <w:r>
        <w:rPr>
          <w:rFonts w:hint="eastAsia" w:ascii="宋体" w:cs="宋体"/>
          <w:b/>
          <w:bCs/>
          <w:sz w:val="30"/>
          <w:szCs w:val="30"/>
          <w:lang w:val="zh-CN" w:eastAsia="zh-CN" w:bidi="ar-SA"/>
        </w:rPr>
        <w:t xml:space="preserve">第八章  </w:t>
      </w:r>
      <w:r>
        <w:rPr>
          <w:rFonts w:hint="eastAsia" w:ascii="宋体" w:cs="宋体"/>
          <w:b/>
          <w:kern w:val="0"/>
          <w:sz w:val="30"/>
          <w:szCs w:val="30"/>
          <w:lang w:bidi="ar-SA"/>
        </w:rPr>
        <w:t>投标文件有关格式</w:t>
      </w:r>
    </w:p>
    <w:p w14:paraId="66654126">
      <w:pPr>
        <w:autoSpaceDE w:val="0"/>
        <w:autoSpaceDN w:val="0"/>
        <w:adjustRightInd w:val="0"/>
        <w:spacing w:line="700" w:lineRule="exact"/>
        <w:ind w:firstLine="551"/>
        <w:rPr>
          <w:rFonts w:hint="eastAsia" w:ascii="宋体"/>
          <w:b/>
          <w:sz w:val="30"/>
          <w:szCs w:val="30"/>
          <w:shd w:val="clear" w:color="auto" w:fill="FFFFFF"/>
        </w:rPr>
      </w:pPr>
    </w:p>
    <w:p w14:paraId="3BF652C9">
      <w:pPr>
        <w:jc w:val="center"/>
        <w:rPr>
          <w:rFonts w:hint="eastAsia" w:ascii="宋体"/>
          <w:b/>
          <w:kern w:val="0"/>
        </w:rPr>
      </w:pPr>
    </w:p>
    <w:p w14:paraId="09A7094C">
      <w:pPr>
        <w:pStyle w:val="2"/>
        <w:rPr>
          <w:b/>
          <w:sz w:val="21"/>
          <w:szCs w:val="21"/>
        </w:rPr>
      </w:pPr>
    </w:p>
    <w:p w14:paraId="502CF9AD"/>
    <w:p w14:paraId="586E0FD2"/>
    <w:p w14:paraId="34C49833">
      <w:pPr>
        <w:rPr>
          <w:rFonts w:hint="eastAsia" w:ascii="宋体"/>
          <w:b/>
          <w:kern w:val="0"/>
          <w:sz w:val="24"/>
          <w:szCs w:val="24"/>
        </w:rPr>
      </w:pPr>
    </w:p>
    <w:p w14:paraId="79596E36">
      <w:pPr>
        <w:numPr>
          <w:ilvl w:val="0"/>
          <w:numId w:val="1"/>
        </w:numPr>
        <w:jc w:val="center"/>
        <w:rPr>
          <w:rFonts w:ascii="宋体" w:hAnsi="宋体"/>
          <w:b/>
          <w:kern w:val="0"/>
          <w:sz w:val="32"/>
          <w:szCs w:val="32"/>
        </w:rPr>
      </w:pPr>
      <w:r>
        <w:rPr>
          <w:rFonts w:hint="eastAsia" w:ascii="宋体" w:hAnsi="宋体"/>
          <w:b/>
          <w:kern w:val="0"/>
          <w:sz w:val="32"/>
          <w:szCs w:val="32"/>
        </w:rPr>
        <w:t>投标邀请</w:t>
      </w:r>
    </w:p>
    <w:p w14:paraId="28F91463">
      <w:pPr>
        <w:rPr>
          <w:rFonts w:hint="eastAsia" w:ascii="宋体"/>
          <w:b/>
          <w:kern w:val="0"/>
          <w:sz w:val="24"/>
          <w:szCs w:val="24"/>
        </w:rPr>
      </w:pPr>
    </w:p>
    <w:p w14:paraId="7E19DE02">
      <w:pPr>
        <w:spacing w:line="360" w:lineRule="auto"/>
        <w:ind w:firstLine="360" w:firstLineChars="150"/>
        <w:jc w:val="left"/>
        <w:rPr>
          <w:rFonts w:hint="eastAsia" w:ascii="宋体" w:hAnsi="宋体" w:eastAsia="宋体" w:cs="宋体"/>
          <w:bCs/>
          <w:kern w:val="0"/>
          <w:sz w:val="24"/>
          <w:szCs w:val="24"/>
        </w:rPr>
      </w:pPr>
      <w:r>
        <w:rPr>
          <w:rFonts w:hint="eastAsia" w:ascii="宋体" w:hAnsi="宋体" w:eastAsia="宋体" w:cs="宋体"/>
          <w:bCs/>
          <w:kern w:val="0"/>
          <w:sz w:val="24"/>
          <w:szCs w:val="24"/>
        </w:rPr>
        <w:t>长葛市公共资源交易中心受</w:t>
      </w:r>
      <w:r>
        <w:rPr>
          <w:rFonts w:hint="eastAsia" w:ascii="宋体" w:cs="宋体"/>
          <w:bCs/>
          <w:kern w:val="0"/>
          <w:sz w:val="24"/>
          <w:szCs w:val="24"/>
          <w:lang w:val="en-US" w:eastAsia="zh-CN"/>
        </w:rPr>
        <w:t>长葛市机关事务中心</w:t>
      </w:r>
      <w:r>
        <w:rPr>
          <w:rFonts w:hint="eastAsia" w:ascii="宋体" w:hAnsi="宋体" w:eastAsia="宋体" w:cs="宋体"/>
          <w:bCs/>
          <w:kern w:val="0"/>
          <w:sz w:val="24"/>
          <w:szCs w:val="24"/>
        </w:rPr>
        <w:t>的委托，就</w:t>
      </w:r>
      <w:r>
        <w:rPr>
          <w:rFonts w:hint="eastAsia" w:ascii="宋体" w:cs="宋体"/>
          <w:bCs/>
          <w:kern w:val="0"/>
          <w:sz w:val="24"/>
          <w:szCs w:val="24"/>
          <w:lang w:val="en-US" w:eastAsia="zh-CN"/>
        </w:rPr>
        <w:t>长葛市机关事务中心十号楼及质检大厦物业服务项目</w:t>
      </w:r>
      <w:r>
        <w:rPr>
          <w:rFonts w:hint="eastAsia" w:ascii="宋体" w:hAnsi="宋体" w:eastAsia="宋体" w:cs="宋体"/>
          <w:bCs/>
          <w:kern w:val="0"/>
          <w:sz w:val="24"/>
          <w:szCs w:val="24"/>
          <w:lang w:eastAsia="zh-CN"/>
        </w:rPr>
        <w:t>（不见面开标）</w:t>
      </w:r>
      <w:r>
        <w:rPr>
          <w:rFonts w:hint="eastAsia" w:ascii="宋体" w:hAnsi="宋体" w:eastAsia="宋体" w:cs="宋体"/>
          <w:bCs/>
          <w:kern w:val="0"/>
          <w:sz w:val="24"/>
          <w:szCs w:val="24"/>
        </w:rPr>
        <w:t>进行公开招标，现邀请合格的投标人前来投标。</w:t>
      </w:r>
    </w:p>
    <w:p w14:paraId="4685913C">
      <w:pPr>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 xml:space="preserve">一、项目基本情况 </w:t>
      </w:r>
    </w:p>
    <w:p w14:paraId="5BFC5569">
      <w:pPr>
        <w:spacing w:line="500" w:lineRule="exact"/>
        <w:ind w:firstLine="480" w:firstLineChars="200"/>
        <w:rPr>
          <w:rFonts w:hint="eastAsia" w:ascii="宋体" w:hAnsi="宋体" w:eastAsia="宋体" w:cs="宋体"/>
          <w:bCs/>
          <w:kern w:val="0"/>
          <w:sz w:val="24"/>
          <w:szCs w:val="24"/>
          <w:lang w:eastAsia="zh-CN"/>
        </w:rPr>
      </w:pPr>
      <w:r>
        <w:rPr>
          <w:rFonts w:hint="eastAsia" w:ascii="宋体" w:hAnsi="宋体" w:eastAsia="宋体" w:cs="宋体"/>
          <w:kern w:val="0"/>
          <w:sz w:val="24"/>
          <w:szCs w:val="24"/>
        </w:rPr>
        <w:t>1.项目名称：</w:t>
      </w:r>
      <w:r>
        <w:rPr>
          <w:rFonts w:hint="eastAsia" w:ascii="宋体" w:cs="宋体"/>
          <w:bCs/>
          <w:kern w:val="0"/>
          <w:sz w:val="24"/>
          <w:szCs w:val="24"/>
          <w:lang w:val="en-US" w:eastAsia="zh-CN"/>
        </w:rPr>
        <w:t>长葛市机关事务中心十号楼及质检大厦物业服务项目</w:t>
      </w:r>
      <w:r>
        <w:rPr>
          <w:rFonts w:hint="eastAsia" w:ascii="宋体" w:hAnsi="宋体" w:eastAsia="宋体" w:cs="宋体"/>
          <w:bCs/>
          <w:kern w:val="0"/>
          <w:sz w:val="24"/>
          <w:szCs w:val="24"/>
          <w:lang w:eastAsia="zh-CN"/>
        </w:rPr>
        <w:t>（不见面开标）</w:t>
      </w:r>
    </w:p>
    <w:p w14:paraId="385E0B4F">
      <w:pPr>
        <w:spacing w:line="500" w:lineRule="exact"/>
        <w:ind w:firstLine="480" w:firstLineChars="200"/>
        <w:rPr>
          <w:rFonts w:hint="eastAsia" w:ascii="宋体" w:cs="宋体"/>
          <w:bCs/>
          <w:kern w:val="0"/>
          <w:sz w:val="24"/>
          <w:szCs w:val="24"/>
          <w:lang w:val="en-US" w:eastAsia="zh-CN"/>
        </w:rPr>
      </w:pPr>
      <w:r>
        <w:rPr>
          <w:rFonts w:hint="eastAsia" w:ascii="宋体" w:cs="宋体"/>
          <w:color w:val="auto"/>
          <w:kern w:val="0"/>
          <w:sz w:val="24"/>
          <w:szCs w:val="24"/>
          <w:lang w:val="en-US" w:eastAsia="zh-CN"/>
        </w:rPr>
        <w:t>2.</w:t>
      </w:r>
      <w:r>
        <w:rPr>
          <w:rFonts w:hint="eastAsia" w:ascii="宋体" w:hAnsi="宋体" w:eastAsia="宋体" w:cs="宋体"/>
          <w:color w:val="auto"/>
          <w:kern w:val="0"/>
          <w:sz w:val="24"/>
          <w:szCs w:val="24"/>
        </w:rPr>
        <w:t>项目编号：</w:t>
      </w:r>
      <w:r>
        <w:rPr>
          <w:rFonts w:hint="eastAsia" w:ascii="宋体" w:cs="宋体"/>
          <w:bCs/>
          <w:kern w:val="0"/>
          <w:sz w:val="24"/>
          <w:szCs w:val="24"/>
          <w:lang w:val="en-US" w:eastAsia="zh-CN"/>
        </w:rPr>
        <w:t>长招采公字〔2026〕018号</w:t>
      </w:r>
    </w:p>
    <w:p w14:paraId="2C3619B7">
      <w:pPr>
        <w:spacing w:line="500" w:lineRule="exact"/>
        <w:ind w:firstLine="480" w:firstLineChars="200"/>
        <w:rPr>
          <w:rFonts w:hint="eastAsia" w:ascii="宋体" w:hAnsi="宋体" w:eastAsia="宋体" w:cs="宋体"/>
          <w:color w:val="auto"/>
          <w:kern w:val="0"/>
          <w:sz w:val="24"/>
          <w:szCs w:val="24"/>
        </w:rPr>
      </w:pPr>
      <w:r>
        <w:rPr>
          <w:rFonts w:hint="eastAsia" w:ascii="宋体" w:cs="宋体"/>
          <w:bCs/>
          <w:kern w:val="0"/>
          <w:sz w:val="24"/>
          <w:szCs w:val="24"/>
          <w:lang w:val="en-US" w:eastAsia="zh-CN"/>
        </w:rPr>
        <w:t>3.项目内容：</w:t>
      </w:r>
      <w:bookmarkStart w:id="0" w:name="OLE_LINK1"/>
      <w:r>
        <w:rPr>
          <w:rFonts w:hint="eastAsia" w:ascii="宋体" w:hAnsi="宋体" w:eastAsia="宋体" w:cs="宋体"/>
          <w:spacing w:val="9"/>
          <w:sz w:val="24"/>
          <w:shd w:val="clear" w:color="auto" w:fill="FFFFFF"/>
        </w:rPr>
        <w:t>机关办公类物业服务普遍包含保洁、安保、绿化、会务保障等核心内容。安保实行24小时值班，保洁实行常态化巡回保洁，配套相应管理人员，服务标准突出安全、规范、整洁、有序、高效。公共区域日常保洁、垃圾清运、卫生消杀、卫生间保洁维护；24小时安全保卫、门岗值守、辖区巡逻、车辆疏导、防汛防灾；绿化日常养护、浇灌、修剪、除草、病虫害防治及补植；公共设施设备日常巡检、故障上报；重大活动保障、应急处置、文明创建等</w:t>
      </w:r>
      <w:r>
        <w:rPr>
          <w:rFonts w:hint="eastAsia" w:ascii="宋体" w:cs="宋体"/>
          <w:bCs/>
          <w:kern w:val="0"/>
          <w:sz w:val="24"/>
          <w:szCs w:val="24"/>
          <w:lang w:val="zh-CN" w:eastAsia="zh-CN"/>
        </w:rPr>
        <w:t>。</w:t>
      </w:r>
      <w:r>
        <w:rPr>
          <w:rFonts w:hint="eastAsia" w:ascii="宋体" w:hAnsi="宋体" w:eastAsia="宋体" w:cs="宋体"/>
          <w:bCs/>
          <w:color w:val="auto"/>
          <w:kern w:val="0"/>
          <w:sz w:val="24"/>
          <w:szCs w:val="24"/>
        </w:rPr>
        <w:t>详见招标文件第二章</w:t>
      </w:r>
      <w:r>
        <w:rPr>
          <w:rFonts w:hint="eastAsia" w:ascii="宋体" w:hAnsi="宋体" w:eastAsia="宋体" w:cs="宋体"/>
          <w:bCs/>
          <w:color w:val="auto"/>
          <w:kern w:val="0"/>
          <w:sz w:val="24"/>
          <w:szCs w:val="24"/>
          <w:lang w:eastAsia="zh-CN"/>
        </w:rPr>
        <w:t>项目</w:t>
      </w:r>
      <w:r>
        <w:rPr>
          <w:rFonts w:hint="eastAsia" w:ascii="宋体" w:hAnsi="宋体" w:eastAsia="宋体" w:cs="宋体"/>
          <w:bCs/>
          <w:color w:val="auto"/>
          <w:kern w:val="0"/>
          <w:sz w:val="24"/>
          <w:szCs w:val="24"/>
        </w:rPr>
        <w:t>需求。</w:t>
      </w:r>
      <w:bookmarkEnd w:id="0"/>
    </w:p>
    <w:p w14:paraId="0EA4A76C">
      <w:pPr>
        <w:spacing w:line="500" w:lineRule="exact"/>
        <w:ind w:firstLine="480" w:firstLineChars="200"/>
        <w:rPr>
          <w:rFonts w:hint="eastAsia" w:ascii="宋体" w:hAnsi="宋体" w:eastAsia="宋体" w:cs="宋体"/>
          <w:kern w:val="0"/>
          <w:sz w:val="24"/>
          <w:szCs w:val="24"/>
        </w:rPr>
      </w:pPr>
      <w:r>
        <w:rPr>
          <w:rFonts w:hint="eastAsia" w:ascii="宋体" w:cs="宋体"/>
          <w:kern w:val="0"/>
          <w:sz w:val="24"/>
          <w:szCs w:val="24"/>
          <w:lang w:val="en-US" w:eastAsia="zh-CN"/>
        </w:rPr>
        <w:t>4.</w:t>
      </w:r>
      <w:r>
        <w:rPr>
          <w:rFonts w:hint="eastAsia" w:ascii="宋体" w:hAnsi="宋体" w:eastAsia="宋体" w:cs="宋体"/>
          <w:kern w:val="0"/>
          <w:sz w:val="24"/>
          <w:szCs w:val="24"/>
        </w:rPr>
        <w:t xml:space="preserve"> 招标方式：公开招标</w:t>
      </w:r>
    </w:p>
    <w:p w14:paraId="3FFFE883">
      <w:pPr>
        <w:spacing w:line="360" w:lineRule="auto"/>
        <w:ind w:firstLine="480" w:firstLineChars="200"/>
        <w:rPr>
          <w:rFonts w:hint="eastAsia" w:ascii="宋体" w:hAnsi="宋体"/>
          <w:kern w:val="0"/>
          <w:sz w:val="24"/>
          <w:szCs w:val="24"/>
        </w:rPr>
      </w:pPr>
      <w:r>
        <w:rPr>
          <w:rFonts w:hint="eastAsia" w:ascii="宋体" w:hAnsi="宋体"/>
          <w:kern w:val="0"/>
          <w:sz w:val="24"/>
          <w:szCs w:val="24"/>
          <w:lang w:val="en-US" w:eastAsia="zh-CN"/>
        </w:rPr>
        <w:t>5</w:t>
      </w:r>
      <w:r>
        <w:rPr>
          <w:rFonts w:hint="eastAsia" w:ascii="宋体"/>
          <w:kern w:val="0"/>
          <w:sz w:val="24"/>
          <w:szCs w:val="24"/>
          <w:lang w:val="en-US" w:eastAsia="zh-CN"/>
        </w:rPr>
        <w:t>.</w:t>
      </w:r>
      <w:r>
        <w:rPr>
          <w:rFonts w:hint="eastAsia" w:ascii="宋体" w:hAnsi="宋体"/>
          <w:kern w:val="0"/>
          <w:sz w:val="24"/>
          <w:szCs w:val="24"/>
        </w:rPr>
        <w:t>标包划分：本项目划分为一个标包。</w:t>
      </w:r>
    </w:p>
    <w:p w14:paraId="3CBE945F">
      <w:pPr>
        <w:spacing w:line="360" w:lineRule="auto"/>
        <w:ind w:firstLine="480" w:firstLineChars="200"/>
        <w:rPr>
          <w:rFonts w:hint="eastAsia" w:ascii="新宋体" w:hAnsi="新宋体" w:eastAsia="新宋体"/>
          <w:bCs/>
          <w:kern w:val="0"/>
          <w:sz w:val="24"/>
          <w:szCs w:val="24"/>
          <w:lang w:val="en-US" w:eastAsia="zh-CN"/>
        </w:rPr>
      </w:pPr>
      <w:r>
        <w:rPr>
          <w:rFonts w:hint="eastAsia" w:ascii="宋体" w:eastAsia="新宋体"/>
          <w:kern w:val="0"/>
          <w:sz w:val="24"/>
          <w:szCs w:val="24"/>
          <w:lang w:val="en-US" w:eastAsia="zh-CN"/>
        </w:rPr>
        <w:t>6.</w:t>
      </w:r>
      <w:r>
        <w:rPr>
          <w:rFonts w:hint="eastAsia" w:ascii="新宋体" w:hAnsi="新宋体" w:eastAsia="新宋体"/>
          <w:bCs/>
          <w:kern w:val="0"/>
          <w:sz w:val="24"/>
          <w:szCs w:val="24"/>
        </w:rPr>
        <w:t>采购预算（最高限价）：</w:t>
      </w:r>
      <w:r>
        <w:rPr>
          <w:rFonts w:hint="eastAsia" w:ascii="新宋体" w:hAnsi="新宋体" w:eastAsia="新宋体"/>
          <w:bCs/>
          <w:kern w:val="0"/>
          <w:sz w:val="24"/>
          <w:szCs w:val="24"/>
          <w:lang w:eastAsia="zh-CN"/>
        </w:rPr>
        <w:t>3288600.00元</w:t>
      </w:r>
      <w:r>
        <w:rPr>
          <w:rFonts w:hint="eastAsia" w:ascii="新宋体" w:hAnsi="新宋体" w:eastAsia="新宋体"/>
          <w:bCs/>
          <w:kern w:val="0"/>
          <w:sz w:val="24"/>
          <w:szCs w:val="24"/>
        </w:rPr>
        <w:t>，投标报价不得超过预算金额（最高限价），否则为无效报价。</w:t>
      </w:r>
    </w:p>
    <w:p w14:paraId="06EE9351">
      <w:pPr>
        <w:spacing w:line="360" w:lineRule="auto"/>
        <w:ind w:firstLine="480" w:firstLineChars="200"/>
        <w:rPr>
          <w:rFonts w:hint="eastAsia" w:ascii="宋体" w:hAnsi="宋体"/>
          <w:color w:val="auto"/>
          <w:kern w:val="0"/>
          <w:sz w:val="24"/>
          <w:szCs w:val="24"/>
        </w:rPr>
      </w:pPr>
      <w:r>
        <w:rPr>
          <w:rFonts w:hint="eastAsia" w:ascii="宋体"/>
          <w:color w:val="auto"/>
          <w:kern w:val="0"/>
          <w:sz w:val="24"/>
          <w:szCs w:val="24"/>
          <w:lang w:val="en-US" w:eastAsia="zh-CN"/>
        </w:rPr>
        <w:t>7.合同履行期限</w:t>
      </w:r>
      <w:r>
        <w:rPr>
          <w:rFonts w:ascii="宋体" w:hAnsi="宋体"/>
          <w:color w:val="auto"/>
          <w:kern w:val="0"/>
          <w:sz w:val="24"/>
          <w:szCs w:val="24"/>
        </w:rPr>
        <w:t>：</w:t>
      </w:r>
      <w:r>
        <w:rPr>
          <w:rFonts w:hint="eastAsia" w:ascii="宋体" w:hAnsi="宋体"/>
          <w:color w:val="auto"/>
          <w:kern w:val="0"/>
          <w:sz w:val="24"/>
          <w:szCs w:val="24"/>
          <w:lang w:eastAsia="zh-CN"/>
        </w:rPr>
        <w:t>自合同</w:t>
      </w:r>
      <w:r>
        <w:rPr>
          <w:rFonts w:hint="eastAsia" w:ascii="宋体"/>
          <w:color w:val="auto"/>
          <w:kern w:val="0"/>
          <w:sz w:val="24"/>
          <w:szCs w:val="24"/>
          <w:lang w:val="en-US" w:eastAsia="zh-CN"/>
        </w:rPr>
        <w:t>生效</w:t>
      </w:r>
      <w:r>
        <w:rPr>
          <w:rFonts w:hint="eastAsia" w:ascii="宋体" w:hAnsi="宋体"/>
          <w:color w:val="auto"/>
          <w:kern w:val="0"/>
          <w:sz w:val="24"/>
          <w:szCs w:val="24"/>
          <w:lang w:eastAsia="zh-CN"/>
        </w:rPr>
        <w:t>之日起</w:t>
      </w:r>
      <w:r>
        <w:rPr>
          <w:rFonts w:hint="eastAsia" w:ascii="宋体"/>
          <w:color w:val="auto"/>
          <w:kern w:val="0"/>
          <w:sz w:val="24"/>
          <w:szCs w:val="24"/>
          <w:lang w:val="en-US" w:eastAsia="zh-CN"/>
        </w:rPr>
        <w:t>三</w:t>
      </w:r>
      <w:r>
        <w:rPr>
          <w:rFonts w:hint="eastAsia" w:ascii="宋体" w:hAnsi="宋体"/>
          <w:color w:val="auto"/>
          <w:kern w:val="0"/>
          <w:sz w:val="24"/>
          <w:szCs w:val="24"/>
          <w:lang w:eastAsia="zh-CN"/>
        </w:rPr>
        <w:t>年</w:t>
      </w:r>
      <w:r>
        <w:rPr>
          <w:rFonts w:ascii="宋体" w:hAnsi="宋体"/>
          <w:color w:val="auto"/>
          <w:kern w:val="0"/>
          <w:sz w:val="24"/>
          <w:szCs w:val="24"/>
        </w:rPr>
        <w:t>。</w:t>
      </w:r>
    </w:p>
    <w:p w14:paraId="2CF19FF0">
      <w:pPr>
        <w:spacing w:line="360" w:lineRule="auto"/>
        <w:ind w:firstLine="480" w:firstLineChars="200"/>
        <w:rPr>
          <w:rFonts w:hint="eastAsia" w:ascii="宋体" w:hAnsi="宋体"/>
          <w:bCs/>
          <w:color w:val="auto"/>
          <w:kern w:val="0"/>
          <w:sz w:val="24"/>
          <w:szCs w:val="24"/>
          <w:lang w:val="en-US" w:eastAsia="zh-CN"/>
        </w:rPr>
      </w:pPr>
      <w:r>
        <w:rPr>
          <w:rFonts w:hint="eastAsia" w:ascii="宋体"/>
          <w:color w:val="auto"/>
          <w:kern w:val="0"/>
          <w:sz w:val="24"/>
          <w:szCs w:val="24"/>
          <w:lang w:val="en-US" w:eastAsia="zh-CN"/>
        </w:rPr>
        <w:t>8.</w:t>
      </w:r>
      <w:r>
        <w:rPr>
          <w:rFonts w:hint="eastAsia" w:ascii="宋体" w:hAnsi="宋体"/>
          <w:bCs/>
          <w:color w:val="auto"/>
          <w:kern w:val="0"/>
          <w:sz w:val="24"/>
          <w:szCs w:val="24"/>
        </w:rPr>
        <w:t>服务地点：</w:t>
      </w:r>
      <w:r>
        <w:rPr>
          <w:rFonts w:hint="eastAsia" w:ascii="宋体" w:hAnsi="宋体"/>
          <w:bCs/>
          <w:color w:val="auto"/>
          <w:kern w:val="0"/>
          <w:sz w:val="24"/>
          <w:szCs w:val="24"/>
          <w:lang w:val="en-US" w:eastAsia="zh-CN"/>
        </w:rPr>
        <w:t>长葛市</w:t>
      </w:r>
    </w:p>
    <w:p w14:paraId="3D425EFA">
      <w:pPr>
        <w:pStyle w:val="10"/>
        <w:ind w:left="0" w:leftChars="0" w:firstLine="420" w:firstLineChars="175"/>
        <w:rPr>
          <w:rFonts w:hint="default"/>
          <w:color w:val="auto"/>
          <w:lang w:val="en-US"/>
        </w:rPr>
      </w:pPr>
      <w:r>
        <w:rPr>
          <w:rFonts w:hint="eastAsia" w:ascii="宋体"/>
          <w:bCs/>
          <w:color w:val="auto"/>
          <w:kern w:val="0"/>
          <w:sz w:val="24"/>
          <w:szCs w:val="24"/>
          <w:lang w:val="en-US" w:eastAsia="zh-CN"/>
        </w:rPr>
        <w:t>9.资金来源：财政资金。</w:t>
      </w:r>
    </w:p>
    <w:p w14:paraId="6FD7E663">
      <w:pPr>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二、需要落实的政府采购政策</w:t>
      </w:r>
    </w:p>
    <w:p w14:paraId="74B3C070">
      <w:pPr>
        <w:spacing w:line="50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本项目落实节能环保、中小微型企业扶持、支持监狱企业发展、残疾人福利性单位扶持等相关政府采购政策。</w:t>
      </w:r>
    </w:p>
    <w:p w14:paraId="3835307C">
      <w:pPr>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三、投标人资格要求</w:t>
      </w:r>
    </w:p>
    <w:p w14:paraId="281B2F64">
      <w:pPr>
        <w:spacing w:line="360" w:lineRule="auto"/>
        <w:ind w:firstLine="480" w:firstLineChars="200"/>
        <w:rPr>
          <w:rFonts w:hint="eastAsia" w:ascii="宋体" w:hAnsi="宋体" w:eastAsia="宋体" w:cs="宋体"/>
          <w:kern w:val="0"/>
          <w:sz w:val="24"/>
          <w:szCs w:val="24"/>
        </w:rPr>
      </w:pPr>
      <w:r>
        <w:rPr>
          <w:rFonts w:hint="eastAsia" w:ascii="宋体" w:cs="宋体"/>
          <w:kern w:val="0"/>
          <w:sz w:val="24"/>
          <w:szCs w:val="24"/>
          <w:lang w:val="en-US" w:eastAsia="zh-CN"/>
        </w:rPr>
        <w:t>1.</w:t>
      </w:r>
      <w:r>
        <w:rPr>
          <w:rFonts w:hint="eastAsia" w:ascii="宋体" w:hAnsi="宋体" w:eastAsia="宋体" w:cs="宋体"/>
          <w:kern w:val="0"/>
          <w:sz w:val="24"/>
          <w:szCs w:val="24"/>
        </w:rPr>
        <w:t>符合《</w:t>
      </w:r>
      <w:r>
        <w:rPr>
          <w:rFonts w:hint="eastAsia" w:ascii="宋体" w:hAnsi="宋体" w:eastAsia="宋体" w:cs="宋体"/>
          <w:kern w:val="0"/>
          <w:sz w:val="24"/>
          <w:szCs w:val="24"/>
          <w:lang w:eastAsia="zh-CN"/>
        </w:rPr>
        <w:t>中华人民共和国政府采购法</w:t>
      </w:r>
      <w:r>
        <w:rPr>
          <w:rFonts w:hint="eastAsia" w:ascii="宋体" w:hAnsi="宋体" w:eastAsia="宋体" w:cs="宋体"/>
          <w:kern w:val="0"/>
          <w:sz w:val="24"/>
          <w:szCs w:val="24"/>
        </w:rPr>
        <w:t>》第二十二条之规定。</w:t>
      </w:r>
    </w:p>
    <w:p w14:paraId="09EB15DA">
      <w:pPr>
        <w:spacing w:line="500" w:lineRule="exact"/>
        <w:ind w:left="0" w:leftChars="0" w:firstLine="420" w:firstLineChars="175"/>
        <w:rPr>
          <w:rFonts w:hint="eastAsia" w:ascii="宋体" w:hAnsi="宋体" w:eastAsia="宋体" w:cs="宋体"/>
          <w:b w:val="0"/>
          <w:bCs w:val="0"/>
          <w:color w:val="auto"/>
          <w:kern w:val="0"/>
          <w:sz w:val="24"/>
          <w:szCs w:val="24"/>
        </w:rPr>
      </w:pPr>
      <w:r>
        <w:rPr>
          <w:rFonts w:hint="eastAsia" w:ascii="宋体" w:cs="宋体"/>
          <w:b w:val="0"/>
          <w:bCs w:val="0"/>
          <w:color w:val="auto"/>
          <w:kern w:val="0"/>
          <w:sz w:val="24"/>
          <w:szCs w:val="24"/>
          <w:lang w:val="en-US" w:eastAsia="zh-CN"/>
        </w:rPr>
        <w:t>2.</w:t>
      </w:r>
      <w:r>
        <w:rPr>
          <w:rFonts w:hint="eastAsia" w:ascii="宋体" w:hAnsi="宋体" w:eastAsia="宋体" w:cs="宋体"/>
          <w:b w:val="0"/>
          <w:bCs w:val="0"/>
          <w:color w:val="auto"/>
          <w:kern w:val="0"/>
          <w:sz w:val="24"/>
          <w:szCs w:val="24"/>
        </w:rPr>
        <w:t>本项目</w:t>
      </w:r>
      <w:r>
        <w:rPr>
          <w:rFonts w:hint="eastAsia" w:ascii="宋体" w:cs="宋体"/>
          <w:b w:val="0"/>
          <w:bCs w:val="0"/>
          <w:color w:val="auto"/>
          <w:kern w:val="0"/>
          <w:sz w:val="24"/>
          <w:szCs w:val="24"/>
          <w:lang w:val="en-US" w:eastAsia="zh-CN"/>
        </w:rPr>
        <w:t>是否接受联合体投标：否</w:t>
      </w:r>
    </w:p>
    <w:p w14:paraId="296441B6">
      <w:pPr>
        <w:spacing w:line="500" w:lineRule="exact"/>
        <w:ind w:left="0" w:leftChars="0" w:firstLine="420" w:firstLineChars="175"/>
        <w:rPr>
          <w:rFonts w:hint="eastAsia" w:ascii="宋体" w:cs="宋体"/>
          <w:b w:val="0"/>
          <w:bCs w:val="0"/>
          <w:color w:val="auto"/>
          <w:kern w:val="0"/>
          <w:sz w:val="24"/>
          <w:szCs w:val="24"/>
          <w:highlight w:val="none"/>
          <w:lang w:eastAsia="zh-CN"/>
        </w:rPr>
      </w:pPr>
      <w:r>
        <w:rPr>
          <w:rFonts w:hint="eastAsia" w:asci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本项目</w:t>
      </w:r>
      <w:r>
        <w:rPr>
          <w:rFonts w:hint="eastAsia" w:ascii="宋体" w:cs="宋体"/>
          <w:b w:val="0"/>
          <w:bCs w:val="0"/>
          <w:color w:val="auto"/>
          <w:kern w:val="0"/>
          <w:sz w:val="24"/>
          <w:szCs w:val="24"/>
          <w:highlight w:val="none"/>
          <w:lang w:val="en-US" w:eastAsia="zh-CN"/>
        </w:rPr>
        <w:t>是否</w:t>
      </w:r>
      <w:r>
        <w:rPr>
          <w:rFonts w:hint="eastAsia" w:ascii="宋体" w:hAnsi="宋体" w:eastAsia="宋体" w:cs="宋体"/>
          <w:b w:val="0"/>
          <w:bCs w:val="0"/>
          <w:color w:val="auto"/>
          <w:kern w:val="0"/>
          <w:sz w:val="24"/>
          <w:szCs w:val="24"/>
          <w:highlight w:val="none"/>
        </w:rPr>
        <w:t>专门面向中小企业采购</w:t>
      </w:r>
      <w:r>
        <w:rPr>
          <w:rFonts w:hint="eastAsia" w:ascii="宋体" w:cs="宋体"/>
          <w:b w:val="0"/>
          <w:bCs w:val="0"/>
          <w:color w:val="auto"/>
          <w:kern w:val="0"/>
          <w:sz w:val="24"/>
          <w:szCs w:val="24"/>
          <w:highlight w:val="none"/>
          <w:lang w:eastAsia="zh-CN"/>
        </w:rPr>
        <w:t>：是</w:t>
      </w:r>
    </w:p>
    <w:p w14:paraId="7BD8D909">
      <w:pPr>
        <w:spacing w:line="360" w:lineRule="auto"/>
        <w:ind w:firstLine="480" w:firstLineChars="200"/>
        <w:rPr>
          <w:rFonts w:hint="eastAsia" w:eastAsia="宋体"/>
          <w:lang w:val="en-US" w:eastAsia="zh-CN"/>
        </w:rPr>
      </w:pPr>
      <w:r>
        <w:rPr>
          <w:rFonts w:hint="eastAsia" w:cs="宋体"/>
          <w:b w:val="0"/>
          <w:bCs w:val="0"/>
          <w:color w:val="auto"/>
          <w:kern w:val="0"/>
          <w:sz w:val="24"/>
          <w:szCs w:val="24"/>
          <w:highlight w:val="none"/>
          <w:lang w:val="en-US" w:eastAsia="zh-CN"/>
        </w:rPr>
        <w:t>4.</w:t>
      </w:r>
      <w:r>
        <w:rPr>
          <w:rFonts w:hint="eastAsia" w:ascii="宋体" w:hAnsi="宋体"/>
          <w:b w:val="0"/>
          <w:bCs w:val="0"/>
          <w:color w:val="auto"/>
          <w:kern w:val="0"/>
          <w:sz w:val="24"/>
          <w:szCs w:val="24"/>
        </w:rPr>
        <w:t>本项目特定资格要求：无</w:t>
      </w:r>
      <w:r>
        <w:rPr>
          <w:rFonts w:hint="eastAsia" w:ascii="宋体"/>
          <w:b w:val="0"/>
          <w:bCs w:val="0"/>
          <w:color w:val="auto"/>
          <w:kern w:val="0"/>
          <w:sz w:val="24"/>
          <w:szCs w:val="24"/>
          <w:lang w:eastAsia="zh-CN"/>
        </w:rPr>
        <w:t>。</w:t>
      </w:r>
    </w:p>
    <w:p w14:paraId="4A391D2B">
      <w:pPr>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四、招标文件的获取</w:t>
      </w:r>
    </w:p>
    <w:p w14:paraId="43823DF0">
      <w:pPr>
        <w:spacing w:line="360" w:lineRule="auto"/>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1.时间：202</w:t>
      </w:r>
      <w:r>
        <w:rPr>
          <w:rFonts w:hint="eastAsia" w:asci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 xml:space="preserve"> </w:t>
      </w:r>
      <w:r>
        <w:rPr>
          <w:rFonts w:hint="eastAsia" w:ascii="宋体" w:cs="宋体"/>
          <w:color w:val="auto"/>
          <w:kern w:val="0"/>
          <w:sz w:val="24"/>
          <w:szCs w:val="24"/>
          <w:lang w:val="en-US" w:eastAsia="zh-CN"/>
        </w:rPr>
        <w:t xml:space="preserve">8 </w:t>
      </w:r>
      <w:r>
        <w:rPr>
          <w:rFonts w:hint="eastAsia" w:ascii="宋体" w:hAnsi="宋体" w:cs="宋体"/>
          <w:color w:val="auto"/>
          <w:kern w:val="0"/>
          <w:sz w:val="24"/>
          <w:szCs w:val="24"/>
        </w:rPr>
        <w:t>月</w:t>
      </w:r>
      <w:r>
        <w:rPr>
          <w:rFonts w:hint="eastAsia" w:ascii="宋体" w:cs="宋体"/>
          <w:color w:val="auto"/>
          <w:kern w:val="0"/>
          <w:sz w:val="24"/>
          <w:szCs w:val="24"/>
          <w:lang w:val="en-US" w:eastAsia="zh-CN"/>
        </w:rPr>
        <w:t xml:space="preserve"> 10</w:t>
      </w:r>
      <w:r>
        <w:rPr>
          <w:rFonts w:hint="eastAsia" w:ascii="宋体" w:hAnsi="宋体" w:cs="宋体"/>
          <w:color w:val="auto"/>
          <w:kern w:val="0"/>
          <w:sz w:val="24"/>
          <w:szCs w:val="24"/>
        </w:rPr>
        <w:t>日至202</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 xml:space="preserve"> </w:t>
      </w:r>
      <w:r>
        <w:rPr>
          <w:rFonts w:hint="eastAsia" w:ascii="宋体" w:cs="宋体"/>
          <w:color w:val="auto"/>
          <w:kern w:val="0"/>
          <w:sz w:val="24"/>
          <w:szCs w:val="24"/>
          <w:lang w:val="en-US" w:eastAsia="zh-CN"/>
        </w:rPr>
        <w:t xml:space="preserve">9 </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 xml:space="preserve"> </w:t>
      </w:r>
      <w:r>
        <w:rPr>
          <w:rFonts w:hint="eastAsia" w:ascii="宋体" w:cs="宋体"/>
          <w:color w:val="auto"/>
          <w:kern w:val="0"/>
          <w:sz w:val="24"/>
          <w:szCs w:val="24"/>
          <w:lang w:val="en-US" w:eastAsia="zh-CN"/>
        </w:rPr>
        <w:t xml:space="preserve">2 </w:t>
      </w:r>
      <w:r>
        <w:rPr>
          <w:rFonts w:hint="eastAsia" w:ascii="宋体" w:hAnsi="宋体" w:cs="宋体"/>
          <w:color w:val="auto"/>
          <w:kern w:val="0"/>
          <w:sz w:val="24"/>
          <w:szCs w:val="24"/>
        </w:rPr>
        <w:t>日，每天00:00至23</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59（北京时间，法定节假日除外）</w:t>
      </w:r>
    </w:p>
    <w:p w14:paraId="4A79D148">
      <w:pPr>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2.地点：登录《全国公共资源交易平台（河南省·许昌市）》（</w:t>
      </w:r>
      <w:r>
        <w:rPr>
          <w:rFonts w:hint="eastAsia" w:ascii="宋体" w:cs="宋体"/>
          <w:color w:val="000000"/>
          <w:kern w:val="0"/>
          <w:sz w:val="24"/>
          <w:szCs w:val="24"/>
          <w:lang w:eastAsia="zh-CN"/>
        </w:rPr>
        <w:t>https://ggzy.xuchang.gov.cn</w:t>
      </w:r>
      <w:r>
        <w:rPr>
          <w:rFonts w:hint="eastAsia" w:ascii="宋体" w:hAnsi="宋体" w:cs="宋体"/>
          <w:color w:val="000000"/>
          <w:kern w:val="0"/>
          <w:sz w:val="24"/>
          <w:szCs w:val="24"/>
        </w:rPr>
        <w:t>）</w:t>
      </w:r>
    </w:p>
    <w:p w14:paraId="3E8EB477">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3.方式：供应商使用CA数字证书或移动数字证书登录《全国公共资源交易平台（河南省·许昌市）》（</w:t>
      </w:r>
      <w:r>
        <w:rPr>
          <w:rFonts w:hint="eastAsia" w:ascii="宋体" w:cs="宋体"/>
          <w:sz w:val="24"/>
          <w:szCs w:val="24"/>
          <w:lang w:eastAsia="zh-CN"/>
        </w:rPr>
        <w:t>https://ggzy.xuchang.gov.cn</w:t>
      </w:r>
      <w:r>
        <w:rPr>
          <w:rFonts w:hint="eastAsia" w:ascii="宋体" w:hAnsi="宋体" w:cs="宋体"/>
          <w:sz w:val="24"/>
          <w:szCs w:val="24"/>
        </w:rPr>
        <w:t>）的“投标人”登录入口免费获取本项目采购文件，投标人未按规定时间在网上下载招标文件的，其投标将被拒绝。</w:t>
      </w:r>
    </w:p>
    <w:p w14:paraId="454E57D8">
      <w:pPr>
        <w:spacing w:line="360" w:lineRule="auto"/>
        <w:ind w:firstLine="480" w:firstLineChars="200"/>
        <w:rPr>
          <w:rFonts w:hint="eastAsia" w:ascii="宋体" w:hAnsi="宋体" w:cs="宋体"/>
          <w:sz w:val="24"/>
          <w:szCs w:val="24"/>
        </w:rPr>
      </w:pPr>
      <w:r>
        <w:rPr>
          <w:rFonts w:hint="eastAsia" w:ascii="宋体" w:hAnsi="宋体" w:cs="宋体"/>
          <w:sz w:val="24"/>
          <w:szCs w:val="24"/>
        </w:rPr>
        <w:t>4.售价：0元。</w:t>
      </w:r>
    </w:p>
    <w:p w14:paraId="2F0BABE0">
      <w:pPr>
        <w:pStyle w:val="17"/>
        <w:wordWrap w:val="0"/>
        <w:spacing w:line="360" w:lineRule="auto"/>
        <w:contextualSpacing/>
        <w:rPr>
          <w:rFonts w:hint="eastAsia" w:ascii="宋体" w:hAnsi="宋体" w:eastAsia="宋体" w:cs="宋体"/>
          <w:b/>
          <w:sz w:val="24"/>
          <w:szCs w:val="24"/>
        </w:rPr>
      </w:pPr>
      <w:r>
        <w:rPr>
          <w:rFonts w:hint="eastAsia" w:ascii="宋体" w:hAnsi="宋体" w:eastAsia="宋体" w:cs="宋体"/>
          <w:b/>
          <w:sz w:val="24"/>
          <w:szCs w:val="24"/>
        </w:rPr>
        <w:t>五、</w:t>
      </w:r>
      <w:r>
        <w:rPr>
          <w:rFonts w:hint="eastAsia" w:ascii="宋体" w:hAnsi="宋体" w:eastAsia="宋体" w:cs="宋体"/>
          <w:b/>
          <w:kern w:val="2"/>
          <w:sz w:val="24"/>
          <w:szCs w:val="24"/>
        </w:rPr>
        <w:t>投标截止时间、开标时间及地点</w:t>
      </w:r>
    </w:p>
    <w:p w14:paraId="555FFD80">
      <w:pPr>
        <w:widowControl/>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auto"/>
          <w:kern w:val="0"/>
          <w:sz w:val="24"/>
          <w:szCs w:val="24"/>
        </w:rPr>
        <w:t>202</w:t>
      </w:r>
      <w:r>
        <w:rPr>
          <w:rFonts w:hint="eastAsia" w:asci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cs="宋体"/>
          <w:color w:val="auto"/>
          <w:kern w:val="0"/>
          <w:sz w:val="24"/>
          <w:szCs w:val="24"/>
          <w:lang w:val="en-US" w:eastAsia="zh-CN"/>
        </w:rPr>
        <w:t xml:space="preserve">  9 </w:t>
      </w:r>
      <w:r>
        <w:rPr>
          <w:rFonts w:hint="eastAsia" w:ascii="宋体" w:hAnsi="宋体" w:cs="宋体"/>
          <w:color w:val="auto"/>
          <w:kern w:val="0"/>
          <w:sz w:val="24"/>
          <w:szCs w:val="24"/>
        </w:rPr>
        <w:t>月</w:t>
      </w:r>
      <w:r>
        <w:rPr>
          <w:rFonts w:hint="eastAsia" w:ascii="宋体" w:cs="宋体"/>
          <w:color w:val="auto"/>
          <w:kern w:val="0"/>
          <w:sz w:val="24"/>
          <w:szCs w:val="24"/>
          <w:lang w:val="en-US" w:eastAsia="zh-CN"/>
        </w:rPr>
        <w:t xml:space="preserve">  2 </w:t>
      </w:r>
      <w:r>
        <w:rPr>
          <w:rFonts w:hint="eastAsia" w:ascii="宋体" w:hAnsi="宋体" w:cs="宋体"/>
          <w:color w:val="auto"/>
          <w:kern w:val="0"/>
          <w:sz w:val="24"/>
          <w:szCs w:val="24"/>
        </w:rPr>
        <w:t>日</w:t>
      </w:r>
      <w:r>
        <w:rPr>
          <w:rFonts w:hint="eastAsia" w:ascii="宋体" w:cs="宋体"/>
          <w:color w:val="auto"/>
          <w:kern w:val="0"/>
          <w:sz w:val="24"/>
          <w:szCs w:val="24"/>
          <w:lang w:val="en-US" w:eastAsia="zh-CN"/>
        </w:rPr>
        <w:t xml:space="preserve"> 9 </w:t>
      </w:r>
      <w:r>
        <w:rPr>
          <w:rFonts w:hint="eastAsia" w:ascii="宋体" w:hAnsi="宋体" w:cs="宋体"/>
          <w:color w:val="auto"/>
          <w:kern w:val="0"/>
          <w:sz w:val="24"/>
          <w:szCs w:val="24"/>
        </w:rPr>
        <w:t>时</w:t>
      </w:r>
      <w:r>
        <w:rPr>
          <w:rFonts w:hint="eastAsia" w:ascii="宋体" w:cs="宋体"/>
          <w:color w:val="auto"/>
          <w:kern w:val="0"/>
          <w:sz w:val="24"/>
          <w:szCs w:val="24"/>
          <w:lang w:val="en-US" w:eastAsia="zh-CN"/>
        </w:rPr>
        <w:t xml:space="preserve"> 00 </w:t>
      </w:r>
      <w:r>
        <w:rPr>
          <w:rFonts w:hint="eastAsia" w:ascii="宋体" w:hAnsi="宋体" w:cs="宋体"/>
          <w:color w:val="auto"/>
          <w:kern w:val="0"/>
          <w:sz w:val="24"/>
          <w:szCs w:val="24"/>
        </w:rPr>
        <w:t>分（北京时间）</w:t>
      </w:r>
      <w:r>
        <w:rPr>
          <w:rFonts w:hint="eastAsia" w:ascii="宋体" w:hAnsi="宋体" w:cs="宋体"/>
          <w:color w:val="auto"/>
          <w:sz w:val="24"/>
          <w:szCs w:val="24"/>
        </w:rPr>
        <w:t>。</w:t>
      </w:r>
    </w:p>
    <w:p w14:paraId="1A090765">
      <w:pPr>
        <w:widowControl/>
        <w:adjustRightInd w:val="0"/>
        <w:snapToGrid w:val="0"/>
        <w:spacing w:line="360" w:lineRule="auto"/>
        <w:ind w:firstLine="480" w:firstLineChars="200"/>
        <w:jc w:val="left"/>
        <w:rPr>
          <w:rFonts w:hint="eastAsia" w:ascii="宋体" w:hAnsi="宋体" w:cs="宋体"/>
          <w:color w:val="0000FF"/>
          <w:sz w:val="24"/>
          <w:szCs w:val="24"/>
          <w14:textFill>
            <w14:gradFill>
              <w14:gsLst>
                <w14:gs w14:pos="0">
                  <w14:srgbClr w14:val="14CD68"/>
                </w14:gs>
                <w14:gs w14:pos="100000">
                  <w14:srgbClr w14:val="035C7D"/>
                </w14:gs>
              </w14:gsLst>
              <w14:lin w14:scaled="0"/>
            </w14:gradFill>
          </w14:textFill>
        </w:rPr>
      </w:pPr>
      <w:r>
        <w:rPr>
          <w:rFonts w:hint="eastAsia" w:ascii="宋体" w:hAnsi="宋体" w:cs="宋体"/>
          <w:color w:val="000000"/>
          <w:sz w:val="24"/>
          <w:szCs w:val="24"/>
        </w:rPr>
        <w:t>2.地点：本项目为全流程电子化交易项目，供应商通过许昌公共资源交易系统下载“新点投标文件制作软件（河南省版）”的最新版本制作并上传加密电子投标文件（后缀格式</w:t>
      </w:r>
      <w:r>
        <w:rPr>
          <w:rFonts w:hint="eastAsia" w:ascii="宋体" w:hAnsi="宋体" w:cs="宋体"/>
          <w:sz w:val="24"/>
          <w:szCs w:val="24"/>
        </w:rPr>
        <w:t>为.XCSTF）</w:t>
      </w:r>
      <w:r>
        <w:rPr>
          <w:rFonts w:hint="eastAsia" w:ascii="宋体" w:hAnsi="宋体" w:cs="宋体"/>
          <w:color w:val="000000"/>
          <w:sz w:val="24"/>
          <w:szCs w:val="24"/>
        </w:rPr>
        <w:t>。加密电子投标文件须在投标截止时间前通过《全国公共资源交易平台（河南省·许昌市）》电子交易平台加密上传。逾期上传或者未上传指定地点的电子投标文件，采购人将不予受理。</w:t>
      </w:r>
    </w:p>
    <w:p w14:paraId="43504908">
      <w:pPr>
        <w:widowControl/>
        <w:adjustRightInd w:val="0"/>
        <w:snapToGrid w:val="0"/>
        <w:spacing w:line="360" w:lineRule="auto"/>
        <w:jc w:val="left"/>
        <w:rPr>
          <w:rFonts w:hint="eastAsia" w:ascii="宋体" w:hAnsi="宋体" w:eastAsia="宋体" w:cs="宋体"/>
          <w:b/>
          <w:color w:val="0070C0"/>
          <w:sz w:val="24"/>
          <w:szCs w:val="24"/>
        </w:rPr>
      </w:pPr>
      <w:r>
        <w:rPr>
          <w:rFonts w:hint="eastAsia" w:ascii="宋体" w:hAnsi="宋体" w:eastAsia="宋体" w:cs="宋体"/>
          <w:b/>
          <w:sz w:val="24"/>
          <w:szCs w:val="24"/>
        </w:rPr>
        <w:t>六、开标时间及地点</w:t>
      </w:r>
    </w:p>
    <w:p w14:paraId="6C7BC436">
      <w:pPr>
        <w:widowControl/>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1.时间：</w:t>
      </w:r>
      <w:r>
        <w:rPr>
          <w:rFonts w:hint="eastAsia" w:ascii="宋体" w:cs="宋体"/>
          <w:color w:val="auto"/>
          <w:kern w:val="0"/>
          <w:sz w:val="24"/>
          <w:szCs w:val="24"/>
          <w:lang w:eastAsia="zh-CN"/>
        </w:rPr>
        <w:t>202</w:t>
      </w:r>
      <w:r>
        <w:rPr>
          <w:rFonts w:hint="eastAsia" w:ascii="宋体" w:cs="宋体"/>
          <w:color w:val="auto"/>
          <w:kern w:val="0"/>
          <w:sz w:val="24"/>
          <w:szCs w:val="24"/>
          <w:lang w:val="en-US" w:eastAsia="zh-CN"/>
        </w:rPr>
        <w:t>6</w:t>
      </w:r>
      <w:r>
        <w:rPr>
          <w:rFonts w:hint="eastAsia" w:ascii="宋体" w:cs="宋体"/>
          <w:color w:val="auto"/>
          <w:kern w:val="0"/>
          <w:sz w:val="24"/>
          <w:szCs w:val="24"/>
          <w:lang w:eastAsia="zh-CN"/>
        </w:rPr>
        <w:t>年</w:t>
      </w:r>
      <w:r>
        <w:rPr>
          <w:rFonts w:hint="eastAsia" w:ascii="宋体" w:cs="宋体"/>
          <w:color w:val="auto"/>
          <w:kern w:val="0"/>
          <w:sz w:val="24"/>
          <w:szCs w:val="24"/>
          <w:lang w:val="en-US" w:eastAsia="zh-CN"/>
        </w:rPr>
        <w:t xml:space="preserve"> 9  </w:t>
      </w:r>
      <w:r>
        <w:rPr>
          <w:rFonts w:hint="eastAsia" w:ascii="宋体" w:cs="宋体"/>
          <w:color w:val="auto"/>
          <w:kern w:val="0"/>
          <w:sz w:val="24"/>
          <w:szCs w:val="24"/>
          <w:lang w:eastAsia="zh-CN"/>
        </w:rPr>
        <w:t>月</w:t>
      </w:r>
      <w:r>
        <w:rPr>
          <w:rFonts w:hint="eastAsia" w:ascii="宋体" w:cs="宋体"/>
          <w:color w:val="auto"/>
          <w:kern w:val="0"/>
          <w:sz w:val="24"/>
          <w:szCs w:val="24"/>
          <w:lang w:val="en-US" w:eastAsia="zh-CN"/>
        </w:rPr>
        <w:t xml:space="preserve"> 2  </w:t>
      </w:r>
      <w:r>
        <w:rPr>
          <w:rFonts w:hint="eastAsia" w:ascii="宋体" w:cs="宋体"/>
          <w:color w:val="auto"/>
          <w:kern w:val="0"/>
          <w:sz w:val="24"/>
          <w:szCs w:val="24"/>
          <w:lang w:eastAsia="zh-CN"/>
        </w:rPr>
        <w:t>日9时00分</w:t>
      </w:r>
      <w:r>
        <w:rPr>
          <w:rFonts w:hint="eastAsia" w:ascii="宋体" w:hAnsi="宋体" w:cs="宋体"/>
          <w:color w:val="auto"/>
          <w:kern w:val="0"/>
          <w:sz w:val="24"/>
          <w:szCs w:val="24"/>
        </w:rPr>
        <w:t>（北京时间）</w:t>
      </w:r>
      <w:r>
        <w:rPr>
          <w:rFonts w:hint="eastAsia" w:ascii="宋体" w:hAnsi="宋体" w:cs="宋体"/>
          <w:color w:val="auto"/>
          <w:sz w:val="24"/>
          <w:szCs w:val="24"/>
        </w:rPr>
        <w:t>。</w:t>
      </w:r>
    </w:p>
    <w:p w14:paraId="5BED5A61">
      <w:pPr>
        <w:keepNext w:val="0"/>
        <w:keepLines w:val="0"/>
        <w:pageBreakBefore w:val="0"/>
        <w:widowControl/>
        <w:kinsoku/>
        <w:wordWrap w:val="0"/>
        <w:overflowPunct/>
        <w:topLinePunct w:val="0"/>
        <w:autoSpaceDE/>
        <w:autoSpaceDN/>
        <w:bidi w:val="0"/>
        <w:adjustRightInd w:val="0"/>
        <w:snapToGrid w:val="0"/>
        <w:spacing w:line="360" w:lineRule="auto"/>
        <w:ind w:left="19" w:leftChars="9" w:firstLine="458" w:firstLineChars="191"/>
        <w:jc w:val="left"/>
        <w:textAlignment w:val="auto"/>
        <w:rPr>
          <w:rFonts w:hint="eastAsia" w:ascii="宋体" w:hAnsi="宋体" w:cs="宋体"/>
          <w:color w:val="000000"/>
          <w:sz w:val="24"/>
          <w:szCs w:val="24"/>
        </w:rPr>
      </w:pPr>
      <w:r>
        <w:rPr>
          <w:rFonts w:hint="eastAsia" w:ascii="宋体" w:hAnsi="宋体" w:cs="宋体"/>
          <w:color w:val="auto"/>
          <w:sz w:val="24"/>
          <w:szCs w:val="24"/>
        </w:rPr>
        <w:t>2.地点：长葛市公共资源交易中心开标</w:t>
      </w:r>
      <w:r>
        <w:rPr>
          <w:rFonts w:hint="eastAsia" w:ascii="宋体" w:cs="宋体"/>
          <w:color w:val="auto"/>
          <w:sz w:val="24"/>
          <w:szCs w:val="24"/>
          <w:lang w:val="en-US" w:eastAsia="zh-CN"/>
        </w:rPr>
        <w:t xml:space="preserve"> 四 </w:t>
      </w:r>
      <w:r>
        <w:rPr>
          <w:rFonts w:hint="eastAsia" w:ascii="宋体" w:hAnsi="宋体" w:cs="宋体"/>
          <w:color w:val="auto"/>
          <w:sz w:val="24"/>
          <w:szCs w:val="24"/>
        </w:rPr>
        <w:t>室（长葛市葛天大道东段商务区6#楼</w:t>
      </w:r>
      <w:r>
        <w:rPr>
          <w:rFonts w:hint="eastAsia" w:ascii="宋体" w:hAnsi="宋体" w:cs="宋体"/>
          <w:color w:val="auto"/>
          <w:sz w:val="24"/>
          <w:szCs w:val="24"/>
          <w:lang w:val="en-US" w:eastAsia="zh-CN"/>
        </w:rPr>
        <w:t xml:space="preserve"> </w:t>
      </w:r>
      <w:r>
        <w:rPr>
          <w:rFonts w:hint="eastAsia" w:ascii="宋体" w:cs="宋体"/>
          <w:color w:val="auto"/>
          <w:sz w:val="24"/>
          <w:szCs w:val="24"/>
          <w:lang w:val="en-US" w:eastAsia="zh-CN"/>
        </w:rPr>
        <w:t xml:space="preserve">5 </w:t>
      </w:r>
      <w:r>
        <w:rPr>
          <w:rFonts w:hint="eastAsia" w:ascii="宋体" w:hAnsi="宋体" w:cs="宋体"/>
          <w:color w:val="auto"/>
          <w:sz w:val="24"/>
          <w:szCs w:val="24"/>
        </w:rPr>
        <w:t>楼</w:t>
      </w:r>
      <w:r>
        <w:rPr>
          <w:rFonts w:hint="eastAsia" w:ascii="宋体" w:cs="宋体"/>
          <w:color w:val="auto"/>
          <w:sz w:val="24"/>
          <w:szCs w:val="24"/>
          <w:lang w:val="en-US" w:eastAsia="zh-CN"/>
        </w:rPr>
        <w:t xml:space="preserve">  507 </w:t>
      </w:r>
      <w:r>
        <w:rPr>
          <w:rFonts w:hint="eastAsia" w:ascii="宋体" w:hAnsi="宋体" w:cs="宋体"/>
          <w:color w:val="auto"/>
          <w:sz w:val="24"/>
          <w:szCs w:val="24"/>
        </w:rPr>
        <w:t>室），本项目采用“远程不见面”开标方式，远程开标大厅网址为（</w:t>
      </w:r>
      <w:r>
        <w:rPr>
          <w:rFonts w:hint="eastAsia" w:ascii="宋体" w:cs="宋体"/>
          <w:color w:val="auto"/>
          <w:sz w:val="24"/>
          <w:szCs w:val="24"/>
          <w:lang w:eastAsia="zh-CN"/>
        </w:rPr>
        <w:t>https://ggzy.xuchang.gov.cn/BidOpening/bidhall/default/login</w:t>
      </w:r>
      <w:r>
        <w:rPr>
          <w:rFonts w:hint="eastAsia" w:ascii="宋体" w:hAnsi="宋体" w:cs="宋体"/>
          <w:color w:val="auto"/>
          <w:sz w:val="24"/>
          <w:szCs w:val="24"/>
        </w:rPr>
        <w:t>），</w:t>
      </w:r>
      <w:r>
        <w:rPr>
          <w:rFonts w:hint="eastAsia" w:ascii="宋体" w:hAnsi="宋体" w:cs="宋体"/>
          <w:sz w:val="24"/>
          <w:szCs w:val="24"/>
        </w:rPr>
        <w:t>投标人无需到现场参加开标会议。投标人应当在投标截止时间前，登录远程开标大厅，在线准时参加开标活动并进行投标文件解密等，逾期解密或超时解密将被拒绝，流程详见新交易平台使用手册。</w:t>
      </w:r>
    </w:p>
    <w:p w14:paraId="4BD8BDAB">
      <w:pPr>
        <w:spacing w:line="360" w:lineRule="auto"/>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七、发布公告的媒介</w:t>
      </w:r>
    </w:p>
    <w:p w14:paraId="168FF0A0">
      <w:pPr>
        <w:pStyle w:val="17"/>
        <w:spacing w:before="0" w:beforeAutospacing="0" w:after="0" w:afterAutospacing="0" w:line="360" w:lineRule="auto"/>
        <w:ind w:firstLine="480" w:firstLineChars="200"/>
        <w:contextualSpacing/>
        <w:rPr>
          <w:b/>
          <w:kern w:val="2"/>
        </w:rPr>
      </w:pPr>
      <w:r>
        <w:rPr>
          <w:rFonts w:hint="eastAsia"/>
        </w:rPr>
        <w:t>本次招标公告同时在《河南省政府采购网》</w:t>
      </w:r>
      <w:bookmarkStart w:id="1" w:name="OLE_LINK2"/>
      <w:r>
        <w:rPr>
          <w:rFonts w:hint="eastAsia"/>
        </w:rPr>
        <w:t>《全国公共资源交易平台（河南省•许昌市）》《长葛市人民政府门户网站》发布。</w:t>
      </w:r>
    </w:p>
    <w:bookmarkEnd w:id="1"/>
    <w:p w14:paraId="26B11B18">
      <w:pPr>
        <w:spacing w:line="360" w:lineRule="auto"/>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八、公告期限</w:t>
      </w:r>
    </w:p>
    <w:p w14:paraId="425AF0D9">
      <w:pPr>
        <w:spacing w:line="360" w:lineRule="auto"/>
        <w:ind w:firstLine="600" w:firstLineChars="250"/>
        <w:jc w:val="left"/>
        <w:rPr>
          <w:rFonts w:hint="eastAsia" w:ascii="宋体" w:hAnsi="宋体" w:eastAsia="宋体" w:cs="宋体"/>
          <w:b/>
          <w:bCs/>
          <w:kern w:val="0"/>
          <w:sz w:val="24"/>
          <w:szCs w:val="24"/>
        </w:rPr>
      </w:pPr>
      <w:r>
        <w:rPr>
          <w:rFonts w:hint="eastAsia" w:ascii="宋体" w:hAnsi="宋体" w:eastAsia="宋体" w:cs="宋体"/>
          <w:kern w:val="0"/>
          <w:sz w:val="24"/>
          <w:szCs w:val="24"/>
        </w:rPr>
        <w:t>自本公告发布之日起5个工作日。</w:t>
      </w:r>
    </w:p>
    <w:p w14:paraId="79B58835">
      <w:pPr>
        <w:spacing w:line="360" w:lineRule="auto"/>
        <w:contextualSpacing/>
        <w:jc w:val="left"/>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rPr>
        <w:t>九、</w:t>
      </w:r>
      <w:r>
        <w:rPr>
          <w:rFonts w:hint="eastAsia" w:ascii="宋体" w:hAnsi="宋体" w:eastAsia="宋体" w:cs="Calibri"/>
          <w:b/>
          <w:bCs/>
          <w:kern w:val="0"/>
          <w:sz w:val="24"/>
          <w:szCs w:val="24"/>
          <w:lang w:val="en-US" w:eastAsia="zh-CN" w:bidi="ar-SA"/>
        </w:rPr>
        <w:t>其他补充事</w:t>
      </w:r>
      <w:r>
        <w:rPr>
          <w:rFonts w:hint="eastAsia" w:ascii="宋体" w:hAnsi="宋体" w:eastAsia="宋体" w:cs="宋体"/>
          <w:kern w:val="0"/>
          <w:sz w:val="24"/>
          <w:szCs w:val="24"/>
          <w:lang w:val="en-US" w:eastAsia="zh-CN"/>
        </w:rPr>
        <w:t>宜</w:t>
      </w:r>
    </w:p>
    <w:p w14:paraId="0D99ED18">
      <w:pPr>
        <w:pStyle w:val="17"/>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1.本项目采用电子系统进行招投标，请在投标前详细阅读《全国公共资源交易平台（河南省·许昌市）》首页“服务指南”栏目下的《新交易平台使用手册》中的相关内容。</w:t>
      </w:r>
    </w:p>
    <w:p w14:paraId="38FDD5DE">
      <w:pPr>
        <w:pStyle w:val="17"/>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2.投标供应商在电子系统使用过程中遇到涉及系统使用的问题，可致电0512-58188538、0374-2961598进行咨询。</w:t>
      </w:r>
    </w:p>
    <w:p w14:paraId="116C5AA9">
      <w:pPr>
        <w:pStyle w:val="17"/>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3.本招标公告期限为5个工作日。供应商对招标文件提出质疑的，应在获取招标文件或者招标文件公告期限届满之日起7个工作日内提出（具体解释详见招标文件第一章“温馨提示”7.1）。</w:t>
      </w:r>
    </w:p>
    <w:p w14:paraId="05B236E5">
      <w:pPr>
        <w:pStyle w:val="17"/>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4.质疑、投诉相关事宜</w:t>
      </w:r>
    </w:p>
    <w:p w14:paraId="07176BE3">
      <w:pPr>
        <w:pStyle w:val="17"/>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（1）供应商认为采购文件使自己的权益受到损害的，可在法定时间通过许昌市公共资源电子交易系统在线提出或以其他书面形式向采购人、采购代理机构提出质疑。</w:t>
      </w:r>
    </w:p>
    <w:p w14:paraId="58B14D75">
      <w:pPr>
        <w:pStyle w:val="17"/>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（2）质疑供应商对采购人、采购代理机构的答复不满意，或者采购人、采购代理机构未在规定时间内作出答复的，可在法定时间</w:t>
      </w:r>
      <w:r>
        <w:rPr>
          <w:rFonts w:hint="eastAsia" w:cs="宋体"/>
          <w:kern w:val="0"/>
          <w:sz w:val="24"/>
          <w:szCs w:val="24"/>
          <w:lang w:val="en-US" w:eastAsia="zh-CN" w:bidi="ar-SA"/>
        </w:rPr>
        <w:t>内以</w:t>
      </w:r>
      <w:r>
        <w:rPr>
          <w:rFonts w:hint="eastAsia" w:ascii="宋体" w:hAnsi="宋体" w:eastAsia="宋体" w:cs="宋体"/>
          <w:kern w:val="0"/>
          <w:sz w:val="24"/>
          <w:szCs w:val="24"/>
          <w:lang w:val="en-US" w:eastAsia="zh-CN" w:bidi="ar-SA"/>
        </w:rPr>
        <w:t>书面形式向监督部门提起投诉。</w:t>
      </w:r>
    </w:p>
    <w:p w14:paraId="70F5082C">
      <w:pPr>
        <w:keepNext w:val="0"/>
        <w:keepLines w:val="0"/>
        <w:pageBreakBefore w:val="0"/>
        <w:kinsoku/>
        <w:overflowPunct/>
        <w:topLinePunct w:val="0"/>
        <w:autoSpaceDN/>
        <w:bidi w:val="0"/>
        <w:spacing w:line="360" w:lineRule="auto"/>
        <w:contextualSpacing/>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（3）受理质疑的联系人和联系方式见本公告：“十、联系方式1和2”。</w:t>
      </w:r>
    </w:p>
    <w:p w14:paraId="37905271">
      <w:pPr>
        <w:keepNext w:val="0"/>
        <w:keepLines w:val="0"/>
        <w:pageBreakBefore w:val="0"/>
        <w:kinsoku/>
        <w:overflowPunct/>
        <w:topLinePunct w:val="0"/>
        <w:autoSpaceDN/>
        <w:bidi w:val="0"/>
        <w:spacing w:line="360" w:lineRule="auto"/>
        <w:ind w:firstLine="240" w:firstLineChars="100"/>
        <w:contextualSpacing/>
        <w:jc w:val="left"/>
        <w:textAlignment w:val="auto"/>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（4）</w:t>
      </w:r>
      <w:r>
        <w:rPr>
          <w:rFonts w:hint="eastAsia" w:ascii="宋体" w:hAnsi="宋体" w:eastAsia="宋体" w:cs="宋体"/>
          <w:kern w:val="0"/>
          <w:sz w:val="24"/>
          <w:szCs w:val="24"/>
          <w:lang w:val="en-US" w:eastAsia="zh-CN" w:bidi="ar-SA"/>
        </w:rPr>
        <w:t>受理投诉的联系人和联系方式见本公告：“十、联系方式3”。</w:t>
      </w:r>
    </w:p>
    <w:p w14:paraId="59775E56">
      <w:pPr>
        <w:spacing w:line="360" w:lineRule="auto"/>
        <w:jc w:val="left"/>
        <w:rPr>
          <w:rFonts w:hint="eastAsia" w:ascii="宋体" w:hAnsi="宋体" w:eastAsia="宋体" w:cs="宋体"/>
          <w:b/>
          <w:bCs/>
          <w:kern w:val="0"/>
          <w:sz w:val="24"/>
          <w:szCs w:val="24"/>
        </w:rPr>
      </w:pPr>
      <w:r>
        <w:rPr>
          <w:rFonts w:hint="eastAsia" w:ascii="宋体" w:cs="宋体"/>
          <w:b/>
          <w:bCs/>
          <w:kern w:val="0"/>
          <w:sz w:val="24"/>
          <w:szCs w:val="24"/>
          <w:lang w:eastAsia="zh-CN"/>
        </w:rPr>
        <w:t>十、</w:t>
      </w:r>
      <w:r>
        <w:rPr>
          <w:rFonts w:hint="eastAsia" w:ascii="宋体" w:hAnsi="宋体" w:eastAsia="宋体" w:cs="宋体"/>
          <w:b/>
          <w:bCs/>
          <w:kern w:val="0"/>
          <w:sz w:val="24"/>
          <w:szCs w:val="24"/>
        </w:rPr>
        <w:t>联系方式</w:t>
      </w:r>
    </w:p>
    <w:p w14:paraId="1B36DCBB">
      <w:pPr>
        <w:spacing w:line="360" w:lineRule="auto"/>
        <w:ind w:firstLine="480" w:firstLineChars="200"/>
        <w:contextualSpacing/>
        <w:jc w:val="left"/>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lang w:bidi="ar-SA"/>
        </w:rPr>
        <w:t>招标人：</w:t>
      </w:r>
      <w:bookmarkStart w:id="2" w:name="OLE_LINK12"/>
      <w:r>
        <w:rPr>
          <w:rFonts w:hint="eastAsia" w:ascii="宋体" w:cs="宋体"/>
          <w:color w:val="auto"/>
          <w:kern w:val="0"/>
          <w:sz w:val="24"/>
          <w:szCs w:val="24"/>
          <w:lang w:val="en-US" w:eastAsia="zh-CN" w:bidi="ar-SA"/>
        </w:rPr>
        <w:t>长葛市机关事务中心</w:t>
      </w:r>
      <w:r>
        <w:rPr>
          <w:rFonts w:hint="eastAsia" w:ascii="宋体" w:hAnsi="宋体" w:eastAsia="宋体" w:cs="宋体"/>
          <w:color w:val="auto"/>
          <w:kern w:val="0"/>
          <w:sz w:val="24"/>
          <w:szCs w:val="24"/>
          <w:lang w:val="en-US" w:eastAsia="zh-CN" w:bidi="ar-SA"/>
        </w:rPr>
        <w:t xml:space="preserve"> </w:t>
      </w:r>
      <w:bookmarkEnd w:id="2"/>
    </w:p>
    <w:p w14:paraId="6AD996AD">
      <w:pPr>
        <w:spacing w:line="360" w:lineRule="auto"/>
        <w:ind w:firstLine="480" w:firstLineChars="200"/>
        <w:contextualSpacing/>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联 系 人：赵幸   联系电话：</w:t>
      </w:r>
      <w:r>
        <w:rPr>
          <w:rFonts w:hint="eastAsia" w:ascii="宋体" w:cs="宋体"/>
          <w:color w:val="000000"/>
          <w:kern w:val="0"/>
          <w:sz w:val="24"/>
          <w:szCs w:val="24"/>
          <w:lang w:val="en-US" w:eastAsia="zh-CN"/>
        </w:rPr>
        <w:t>0374-6189386</w:t>
      </w:r>
      <w:r>
        <w:rPr>
          <w:rFonts w:hint="eastAsia" w:ascii="宋体" w:hAnsi="宋体" w:cs="宋体"/>
          <w:color w:val="000000"/>
          <w:kern w:val="0"/>
          <w:sz w:val="24"/>
          <w:szCs w:val="24"/>
          <w:lang w:val="en-US" w:eastAsia="zh-CN"/>
        </w:rPr>
        <w:t xml:space="preserve">  </w:t>
      </w:r>
    </w:p>
    <w:p w14:paraId="05C83D38">
      <w:pPr>
        <w:spacing w:line="360" w:lineRule="auto"/>
        <w:ind w:firstLine="480" w:firstLineChars="200"/>
        <w:contextualSpacing/>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地址：河南省长葛市葛天大道中段</w:t>
      </w:r>
    </w:p>
    <w:p w14:paraId="4CDCB7C0">
      <w:pPr>
        <w:spacing w:line="360" w:lineRule="auto"/>
        <w:ind w:firstLine="480" w:firstLineChars="200"/>
        <w:contextualSpacing/>
        <w:jc w:val="left"/>
        <w:rPr>
          <w:rFonts w:hint="eastAsia" w:ascii="宋体" w:hAnsi="宋体" w:eastAsia="宋体" w:cs="宋体"/>
          <w:b w:val="0"/>
          <w:bCs w:val="0"/>
          <w:kern w:val="0"/>
          <w:sz w:val="24"/>
          <w:szCs w:val="24"/>
          <w:lang w:bidi="ar-SA"/>
        </w:rPr>
      </w:pPr>
      <w:r>
        <w:rPr>
          <w:rFonts w:hint="eastAsia" w:ascii="宋体" w:hAnsi="宋体" w:cs="宋体"/>
          <w:color w:val="000000"/>
          <w:kern w:val="0"/>
          <w:sz w:val="24"/>
          <w:szCs w:val="24"/>
          <w:lang w:val="en-US" w:eastAsia="zh-CN"/>
        </w:rPr>
        <w:t>2.</w:t>
      </w:r>
      <w:r>
        <w:rPr>
          <w:rFonts w:hint="eastAsia" w:ascii="宋体" w:hAnsi="宋体" w:eastAsia="宋体" w:cs="宋体"/>
          <w:b w:val="0"/>
          <w:bCs w:val="0"/>
          <w:kern w:val="0"/>
          <w:sz w:val="24"/>
          <w:szCs w:val="24"/>
          <w:lang w:bidi="ar-SA"/>
        </w:rPr>
        <w:t>集中采购机构：长葛市公共资源交易中心</w:t>
      </w:r>
    </w:p>
    <w:p w14:paraId="1D183746">
      <w:pPr>
        <w:spacing w:line="360" w:lineRule="auto"/>
        <w:ind w:firstLine="480" w:firstLineChars="200"/>
        <w:contextualSpacing/>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bidi="ar-SA"/>
        </w:rPr>
        <w:t>联系人：</w:t>
      </w:r>
      <w:bookmarkStart w:id="3" w:name="OLE_LINK8"/>
      <w:r>
        <w:rPr>
          <w:rFonts w:hint="eastAsia" w:ascii="宋体" w:hAnsi="宋体" w:eastAsia="宋体" w:cs="宋体"/>
          <w:b w:val="0"/>
          <w:bCs w:val="0"/>
          <w:sz w:val="24"/>
          <w:szCs w:val="24"/>
        </w:rPr>
        <w:t>政府采购交易股</w:t>
      </w:r>
      <w:bookmarkEnd w:id="3"/>
      <w:r>
        <w:rPr>
          <w:rFonts w:hint="eastAsia" w:ascii="宋体" w:hAnsi="宋体" w:eastAsia="宋体" w:cs="宋体"/>
          <w:b w:val="0"/>
          <w:bCs w:val="0"/>
          <w:sz w:val="24"/>
          <w:szCs w:val="24"/>
        </w:rPr>
        <w:t xml:space="preserve">   联系电话：</w:t>
      </w:r>
      <w:bookmarkStart w:id="4" w:name="OLE_LINK9"/>
      <w:r>
        <w:rPr>
          <w:rFonts w:hint="eastAsia" w:ascii="宋体" w:hAnsi="宋体" w:eastAsia="宋体" w:cs="宋体"/>
          <w:b w:val="0"/>
          <w:bCs w:val="0"/>
          <w:sz w:val="24"/>
          <w:szCs w:val="24"/>
        </w:rPr>
        <w:t>0374-6189379</w:t>
      </w:r>
      <w:bookmarkEnd w:id="4"/>
    </w:p>
    <w:p w14:paraId="4D396AFA">
      <w:pPr>
        <w:spacing w:line="360" w:lineRule="auto"/>
        <w:ind w:firstLine="480" w:firstLineChars="200"/>
        <w:contextualSpacing/>
        <w:jc w:val="left"/>
        <w:rPr>
          <w:rFonts w:hint="eastAsia" w:ascii="宋体" w:hAnsi="宋体" w:eastAsia="宋体" w:cs="宋体"/>
          <w:b w:val="0"/>
          <w:bCs w:val="0"/>
          <w:kern w:val="0"/>
          <w:sz w:val="24"/>
          <w:szCs w:val="24"/>
          <w:lang w:bidi="ar-SA"/>
        </w:rPr>
      </w:pPr>
      <w:r>
        <w:rPr>
          <w:rFonts w:hint="eastAsia" w:ascii="宋体" w:hAnsi="宋体" w:eastAsia="宋体" w:cs="宋体"/>
          <w:b w:val="0"/>
          <w:bCs w:val="0"/>
          <w:kern w:val="0"/>
          <w:sz w:val="24"/>
          <w:szCs w:val="24"/>
          <w:lang w:bidi="ar-SA"/>
        </w:rPr>
        <w:t>地址：</w:t>
      </w:r>
      <w:bookmarkStart w:id="5" w:name="OLE_LINK7"/>
      <w:r>
        <w:rPr>
          <w:rFonts w:hint="eastAsia" w:ascii="宋体" w:hAnsi="宋体" w:eastAsia="宋体" w:cs="宋体"/>
          <w:b w:val="0"/>
          <w:bCs w:val="0"/>
          <w:kern w:val="0"/>
          <w:sz w:val="24"/>
          <w:szCs w:val="24"/>
          <w:lang w:bidi="ar-SA"/>
        </w:rPr>
        <w:t>长葛市葛天大道东段商务区6#楼4楼</w:t>
      </w:r>
      <w:bookmarkEnd w:id="5"/>
    </w:p>
    <w:p w14:paraId="77451886">
      <w:pPr>
        <w:spacing w:line="360" w:lineRule="auto"/>
        <w:ind w:firstLine="480" w:firstLineChars="200"/>
        <w:contextualSpacing/>
        <w:jc w:val="left"/>
        <w:rPr>
          <w:rFonts w:hint="eastAsia" w:ascii="宋体" w:hAnsi="宋体" w:eastAsia="宋体" w:cs="宋体"/>
          <w:b w:val="0"/>
          <w:bCs w:val="0"/>
          <w:kern w:val="0"/>
          <w:sz w:val="24"/>
          <w:szCs w:val="24"/>
          <w:lang w:bidi="ar-SA"/>
        </w:rPr>
      </w:pPr>
      <w:r>
        <w:rPr>
          <w:rFonts w:hint="eastAsia" w:ascii="宋体" w:cs="宋体"/>
          <w:b w:val="0"/>
          <w:bCs w:val="0"/>
          <w:sz w:val="24"/>
          <w:szCs w:val="24"/>
          <w:shd w:val="clear" w:color="auto" w:fill="FFFFFF"/>
          <w:lang w:val="en-US" w:eastAsia="zh-CN" w:bidi="ar-SA"/>
        </w:rPr>
        <w:t>3.</w:t>
      </w:r>
      <w:r>
        <w:rPr>
          <w:rFonts w:hint="eastAsia" w:ascii="宋体" w:hAnsi="宋体" w:eastAsia="宋体" w:cs="宋体"/>
          <w:b w:val="0"/>
          <w:bCs w:val="0"/>
          <w:sz w:val="24"/>
          <w:szCs w:val="24"/>
          <w:shd w:val="clear" w:color="auto" w:fill="FFFFFF"/>
          <w:lang w:bidi="ar-SA"/>
        </w:rPr>
        <w:t>监督单位：长葛市财政局</w:t>
      </w:r>
    </w:p>
    <w:p w14:paraId="2336ABB1">
      <w:pPr>
        <w:spacing w:line="360" w:lineRule="auto"/>
        <w:ind w:firstLine="480" w:firstLineChars="200"/>
        <w:contextualSpacing/>
        <w:jc w:val="left"/>
        <w:rPr>
          <w:rFonts w:hint="eastAsia" w:ascii="宋体" w:hAnsi="宋体" w:eastAsia="宋体" w:cs="宋体"/>
          <w:kern w:val="0"/>
          <w:sz w:val="24"/>
          <w:szCs w:val="24"/>
          <w:lang w:bidi="ar-SA"/>
        </w:rPr>
      </w:pPr>
      <w:r>
        <w:rPr>
          <w:rFonts w:hint="eastAsia" w:ascii="宋体" w:hAnsi="宋体" w:eastAsia="宋体" w:cs="宋体"/>
          <w:sz w:val="24"/>
          <w:szCs w:val="24"/>
          <w:shd w:val="clear" w:color="auto" w:fill="FFFFFF"/>
          <w:lang w:bidi="ar-SA"/>
        </w:rPr>
        <w:t>联系人：长葛市</w:t>
      </w:r>
      <w:r>
        <w:rPr>
          <w:rFonts w:hint="eastAsia" w:ascii="宋体" w:cs="宋体"/>
          <w:sz w:val="24"/>
          <w:szCs w:val="24"/>
          <w:shd w:val="clear" w:color="auto" w:fill="FFFFFF"/>
          <w:lang w:eastAsia="zh-CN" w:bidi="ar-SA"/>
        </w:rPr>
        <w:t>财政预算评审中心政府采购服务股</w:t>
      </w:r>
      <w:r>
        <w:rPr>
          <w:rFonts w:hint="eastAsia" w:ascii="宋体" w:hAnsi="宋体" w:eastAsia="宋体" w:cs="宋体"/>
          <w:sz w:val="24"/>
          <w:szCs w:val="24"/>
          <w:shd w:val="clear" w:color="auto" w:fill="FFFFFF"/>
          <w:lang w:bidi="ar-SA"/>
        </w:rPr>
        <w:t xml:space="preserve">    联系电话：0374-6189720 </w:t>
      </w:r>
    </w:p>
    <w:p w14:paraId="36D27A39">
      <w:pPr>
        <w:spacing w:line="360" w:lineRule="auto"/>
        <w:ind w:firstLine="480" w:firstLineChars="200"/>
        <w:contextualSpacing/>
        <w:jc w:val="left"/>
        <w:rPr>
          <w:rFonts w:hint="eastAsia" w:ascii="宋体" w:hAnsi="宋体" w:eastAsia="宋体" w:cs="宋体"/>
          <w:b/>
          <w:bCs/>
          <w:sz w:val="24"/>
          <w:szCs w:val="24"/>
          <w:lang w:bidi="ar-SA"/>
        </w:rPr>
      </w:pPr>
      <w:r>
        <w:rPr>
          <w:rFonts w:hint="eastAsia" w:ascii="宋体" w:hAnsi="宋体" w:eastAsia="宋体" w:cs="宋体"/>
          <w:sz w:val="24"/>
          <w:szCs w:val="24"/>
          <w:shd w:val="clear" w:color="auto" w:fill="FFFFFF"/>
          <w:lang w:bidi="ar-SA"/>
        </w:rPr>
        <w:t>地址：长葛市葛天大道1号楼财政局308室</w:t>
      </w:r>
    </w:p>
    <w:p w14:paraId="12BB80AE">
      <w:pPr>
        <w:rPr>
          <w:rFonts w:hint="eastAsia" w:ascii="宋体" w:hAnsi="宋体" w:eastAsia="宋体" w:cs="宋体"/>
          <w:b/>
          <w:bCs/>
          <w:sz w:val="24"/>
          <w:szCs w:val="24"/>
          <w:lang w:bidi="ar-SA"/>
        </w:rPr>
      </w:pPr>
      <w:r>
        <w:rPr>
          <w:rFonts w:hint="eastAsia" w:ascii="宋体" w:hAnsi="宋体" w:eastAsia="宋体" w:cs="宋体"/>
          <w:b/>
          <w:bCs/>
          <w:sz w:val="24"/>
          <w:szCs w:val="24"/>
          <w:lang w:bidi="ar-SA"/>
        </w:rPr>
        <w:t>温馨提示：本项目为全流程电子化交易项目，请注意以下事项。</w:t>
      </w:r>
    </w:p>
    <w:p w14:paraId="1BB89C5F">
      <w:pPr>
        <w:numPr>
          <w:ilvl w:val="0"/>
          <w:numId w:val="2"/>
        </w:numPr>
        <w:spacing w:line="360" w:lineRule="auto"/>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 xml:space="preserve"> 投标人参加本项目投标，需提前自行联系 CA 服务机构办理数字认证证书并进行电子签章。</w:t>
      </w:r>
    </w:p>
    <w:p w14:paraId="70A51547">
      <w:pPr>
        <w:numPr>
          <w:ilvl w:val="0"/>
          <w:numId w:val="2"/>
        </w:numPr>
        <w:spacing w:line="360" w:lineRule="auto"/>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 xml:space="preserve"> 招标文件下载、投标文件制作、提交、远程不见面开标（电子投标文件的解密）环节，投标人须使用同一个 CA 数字证书（证书须在有效期内并可正常使用）。</w:t>
      </w:r>
    </w:p>
    <w:p w14:paraId="3387A8AA">
      <w:pPr>
        <w:spacing w:line="360" w:lineRule="auto"/>
        <w:jc w:val="left"/>
        <w:rPr>
          <w:rFonts w:hint="eastAsia" w:ascii="宋体" w:hAnsi="宋体" w:eastAsia="宋体" w:cs="宋体"/>
          <w:b/>
          <w:sz w:val="24"/>
          <w:szCs w:val="24"/>
          <w:lang w:bidi="ar-SA"/>
        </w:rPr>
      </w:pPr>
      <w:r>
        <w:rPr>
          <w:rFonts w:hint="eastAsia" w:ascii="宋体" w:hAnsi="宋体" w:eastAsia="宋体" w:cs="宋体"/>
          <w:b/>
          <w:sz w:val="24"/>
          <w:szCs w:val="24"/>
          <w:lang w:bidi="ar-SA"/>
        </w:rPr>
        <w:t>3. 电子投标文件的制作</w:t>
      </w:r>
    </w:p>
    <w:p w14:paraId="6E0D6909">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3.1 投标人登录《全国公共资源交易平台（河南省·许昌市）》下载“新点投标文件制作软件（河南省版）”（在“投标人”登录页面右下方“投标文件制作工具下载”）制作电子投标文件。</w:t>
      </w:r>
    </w:p>
    <w:p w14:paraId="338008BC">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3.2 投标人对同一项目多个标段进行投标的，应分别下载所投标段的招标文件，按标段制作投标文件。一个标段对应生成 2 份电子投标文件（后缀格式为</w:t>
      </w:r>
      <w:r>
        <w:rPr>
          <w:rFonts w:hint="eastAsia" w:ascii="宋体" w:cs="宋体"/>
          <w:bCs/>
          <w:sz w:val="24"/>
          <w:szCs w:val="24"/>
          <w:lang w:val="en-US" w:eastAsia="zh-CN" w:bidi="ar-SA"/>
        </w:rPr>
        <w:t>.</w:t>
      </w:r>
      <w:r>
        <w:rPr>
          <w:rFonts w:hint="eastAsia" w:ascii="宋体" w:hAnsi="宋体" w:eastAsia="宋体" w:cs="宋体"/>
          <w:bCs/>
          <w:sz w:val="24"/>
          <w:szCs w:val="24"/>
          <w:lang w:bidi="ar-SA"/>
        </w:rPr>
        <w:t>XCSTF 和</w:t>
      </w:r>
      <w:r>
        <w:rPr>
          <w:rFonts w:hint="eastAsia" w:ascii="宋体" w:cs="宋体"/>
          <w:bCs/>
          <w:sz w:val="24"/>
          <w:szCs w:val="24"/>
          <w:lang w:val="en-US" w:eastAsia="zh-CN" w:bidi="ar-SA"/>
        </w:rPr>
        <w:t>.</w:t>
      </w:r>
      <w:r>
        <w:rPr>
          <w:rFonts w:hint="eastAsia" w:ascii="宋体" w:hAnsi="宋体" w:eastAsia="宋体" w:cs="宋体"/>
          <w:bCs/>
          <w:sz w:val="24"/>
          <w:szCs w:val="24"/>
          <w:lang w:bidi="ar-SA"/>
        </w:rPr>
        <w:t>nXCSTF）,其中后缀格式为“.XCSTF”的加密电子投标文件用于上传至交易系统中投标，后缀格式为“.nXCSTF”的不加密电子投标文件用于查看投标文件内容或导出 PDF 格式投标文件。</w:t>
      </w:r>
    </w:p>
    <w:p w14:paraId="26FFCE12">
      <w:pPr>
        <w:spacing w:line="360" w:lineRule="auto"/>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4.</w:t>
      </w:r>
      <w:r>
        <w:rPr>
          <w:rFonts w:hint="eastAsia" w:ascii="宋体" w:hAnsi="宋体" w:eastAsia="宋体" w:cs="宋体"/>
          <w:b/>
          <w:sz w:val="24"/>
          <w:szCs w:val="24"/>
          <w:lang w:bidi="ar-SA"/>
        </w:rPr>
        <w:t xml:space="preserve">  加密电子投标文件的提交</w:t>
      </w:r>
    </w:p>
    <w:p w14:paraId="3FA53744">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4.1 投标人对同一项目多个标段进行投标的，加密电子投标文件应按标段分别提交。</w:t>
      </w:r>
    </w:p>
    <w:p w14:paraId="6F96C835">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4.2 加密电子投标文件成功提交后，可登录《全国公共资源交易平台（河南省·许昌市）》许昌市公共资源电子交易系统，在上传电子投标文件的页面进行模拟解密，以验证是否能够成功解密。</w:t>
      </w:r>
    </w:p>
    <w:p w14:paraId="7647473B">
      <w:pPr>
        <w:spacing w:line="360" w:lineRule="auto"/>
        <w:jc w:val="left"/>
        <w:rPr>
          <w:rFonts w:hint="eastAsia" w:ascii="宋体" w:hAnsi="宋体" w:eastAsia="宋体" w:cs="宋体"/>
          <w:b/>
          <w:sz w:val="24"/>
          <w:szCs w:val="24"/>
          <w:lang w:bidi="ar-SA"/>
        </w:rPr>
      </w:pPr>
      <w:r>
        <w:rPr>
          <w:rFonts w:hint="eastAsia" w:ascii="宋体" w:hAnsi="宋体" w:eastAsia="宋体" w:cs="宋体"/>
          <w:b/>
          <w:sz w:val="24"/>
          <w:szCs w:val="24"/>
          <w:lang w:bidi="ar-SA"/>
        </w:rPr>
        <w:t>5.远程不见面开标（电子投标文件的解密）</w:t>
      </w:r>
    </w:p>
    <w:p w14:paraId="68B8F8B0">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5.1 本项目采用远程“不见面”开标方式，投标前请详细阅读《全国公共资源交易平台（河南省·许昌市）》“服务指南”——“办事指南”栏目下《新交易平台使用手册》中的相关内容。</w:t>
      </w:r>
    </w:p>
    <w:p w14:paraId="78018DD7">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5.2 投标人应按《新交易平台使用手册》提前设置好浏览器，并于开标时间前登录本项目网上开标大厅，按照规定的开标时间准时参加网上开标。</w:t>
      </w:r>
    </w:p>
    <w:p w14:paraId="73E9956C">
      <w:pPr>
        <w:spacing w:line="360" w:lineRule="auto"/>
        <w:ind w:firstLine="480" w:firstLineChars="200"/>
        <w:jc w:val="left"/>
        <w:rPr>
          <w:rFonts w:hint="eastAsia" w:ascii="宋体" w:hAnsi="宋体" w:eastAsia="宋体" w:cs="宋体"/>
          <w:bCs/>
          <w:color w:val="auto"/>
          <w:sz w:val="24"/>
          <w:szCs w:val="24"/>
          <w:lang w:bidi="ar-SA"/>
        </w:rPr>
      </w:pPr>
      <w:r>
        <w:rPr>
          <w:rFonts w:hint="eastAsia" w:ascii="宋体" w:hAnsi="宋体" w:eastAsia="宋体" w:cs="宋体"/>
          <w:bCs/>
          <w:color w:val="auto"/>
          <w:sz w:val="24"/>
          <w:szCs w:val="24"/>
          <w:lang w:bidi="ar-SA"/>
        </w:rPr>
        <w:t>5.3 根据开标大厅界面右侧“公告栏”中的系统提示，投标人应在“标书解密”环节完成解密操作（自代理机构点击“开启投标解密”按钮后投标人解密，系统初设解密时间为 30 分钟，投标人应在 30 分钟内完成解密。如因网络、系统原因未完成解密的，招标人（代理机构）报经相关监督管理部门同意后可适当延长解密时间）。投标人未解密或因投标人原因解密失败的，其投标文件将被退回。</w:t>
      </w:r>
    </w:p>
    <w:p w14:paraId="6CAD9FD6">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5.4 在开标结束环节，投标人应在《开标情况记录表》上进行电子签章。投标人未签章的，视同认可开标结果。</w:t>
      </w:r>
    </w:p>
    <w:p w14:paraId="279DB5A1">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5.5 投标人对开标过程和开标记录如有异议，可在本项目开标大厅界面右下方“发起异议”中在线提出异议。</w:t>
      </w:r>
    </w:p>
    <w:p w14:paraId="1E709140">
      <w:pPr>
        <w:spacing w:line="360" w:lineRule="auto"/>
        <w:jc w:val="left"/>
        <w:rPr>
          <w:rFonts w:hint="eastAsia" w:ascii="宋体" w:hAnsi="宋体" w:eastAsia="宋体" w:cs="宋体"/>
          <w:b/>
          <w:sz w:val="24"/>
          <w:szCs w:val="24"/>
          <w:lang w:bidi="ar-SA"/>
        </w:rPr>
      </w:pPr>
      <w:r>
        <w:rPr>
          <w:rFonts w:hint="eastAsia" w:ascii="宋体" w:hAnsi="宋体" w:eastAsia="宋体" w:cs="宋体"/>
          <w:b/>
          <w:sz w:val="24"/>
          <w:szCs w:val="24"/>
          <w:lang w:bidi="ar-SA"/>
        </w:rPr>
        <w:t>6.  评标依据</w:t>
      </w:r>
    </w:p>
    <w:p w14:paraId="3D238637">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6.1 全流程电子化交易（不见面开标）项目，评标委员会以成功上传、解密的电子投标文件为依据评审。</w:t>
      </w:r>
    </w:p>
    <w:p w14:paraId="53330332">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6.2 评标期间，投标人应保持通讯手机畅通。评标委员会如要求投标人作出澄清、说明或者补正等，投标人应在评标委员会要求的评标期间合理的时间内通过《全国公共资源交易平台</w:t>
      </w:r>
      <w:r>
        <w:rPr>
          <w:rFonts w:hint="eastAsia" w:ascii="宋体" w:cs="宋体"/>
          <w:bCs/>
          <w:sz w:val="24"/>
          <w:szCs w:val="24"/>
          <w:lang w:eastAsia="zh-CN" w:bidi="ar-SA"/>
        </w:rPr>
        <w:t>（</w:t>
      </w:r>
      <w:r>
        <w:rPr>
          <w:rFonts w:hint="eastAsia" w:ascii="宋体" w:hAnsi="宋体" w:eastAsia="宋体" w:cs="宋体"/>
          <w:bCs/>
          <w:sz w:val="24"/>
          <w:szCs w:val="24"/>
          <w:lang w:bidi="ar-SA"/>
        </w:rPr>
        <w:t>河南省▪许昌市</w:t>
      </w:r>
      <w:r>
        <w:rPr>
          <w:rFonts w:hint="eastAsia" w:ascii="宋体" w:cs="宋体"/>
          <w:bCs/>
          <w:sz w:val="24"/>
          <w:szCs w:val="24"/>
          <w:lang w:eastAsia="zh-CN" w:bidi="ar-SA"/>
        </w:rPr>
        <w:t>）</w:t>
      </w:r>
      <w:r>
        <w:rPr>
          <w:rFonts w:hint="eastAsia" w:ascii="宋体" w:hAnsi="宋体" w:eastAsia="宋体" w:cs="宋体"/>
          <w:bCs/>
          <w:sz w:val="24"/>
          <w:szCs w:val="24"/>
          <w:lang w:bidi="ar-SA"/>
        </w:rPr>
        <w:t>》——“许昌市公共资源电子交易系统”提供（操作流程详见“服务指南</w:t>
      </w:r>
      <w:r>
        <w:rPr>
          <w:rFonts w:hint="eastAsia" w:ascii="宋体" w:cs="宋体"/>
          <w:bCs/>
          <w:sz w:val="24"/>
          <w:szCs w:val="24"/>
          <w:lang w:eastAsia="zh-CN" w:bidi="ar-SA"/>
        </w:rPr>
        <w:t>－</w:t>
      </w:r>
      <w:r>
        <w:rPr>
          <w:rFonts w:hint="eastAsia" w:ascii="宋体" w:hAnsi="宋体" w:eastAsia="宋体" w:cs="宋体"/>
          <w:bCs/>
          <w:sz w:val="24"/>
          <w:szCs w:val="24"/>
          <w:lang w:bidi="ar-SA"/>
        </w:rPr>
        <w:t>办事指南</w:t>
      </w:r>
      <w:r>
        <w:rPr>
          <w:rFonts w:hint="eastAsia" w:ascii="宋体" w:cs="宋体"/>
          <w:bCs/>
          <w:sz w:val="24"/>
          <w:szCs w:val="24"/>
          <w:lang w:eastAsia="zh-CN" w:bidi="ar-SA"/>
        </w:rPr>
        <w:t>－</w:t>
      </w:r>
      <w:r>
        <w:rPr>
          <w:rFonts w:hint="eastAsia" w:ascii="宋体" w:hAnsi="宋体" w:eastAsia="宋体" w:cs="宋体"/>
          <w:bCs/>
          <w:sz w:val="24"/>
          <w:szCs w:val="24"/>
          <w:lang w:bidi="ar-SA"/>
        </w:rPr>
        <w:t>新交易平台使用手册</w:t>
      </w:r>
      <w:r>
        <w:rPr>
          <w:rFonts w:hint="eastAsia" w:ascii="宋体" w:cs="宋体"/>
          <w:bCs/>
          <w:sz w:val="24"/>
          <w:szCs w:val="24"/>
          <w:lang w:eastAsia="zh-CN" w:bidi="ar-SA"/>
        </w:rPr>
        <w:t>－</w:t>
      </w:r>
      <w:r>
        <w:rPr>
          <w:rFonts w:hint="eastAsia" w:ascii="宋体" w:hAnsi="宋体" w:eastAsia="宋体" w:cs="宋体"/>
          <w:bCs/>
          <w:sz w:val="24"/>
          <w:szCs w:val="24"/>
          <w:lang w:bidi="ar-SA"/>
        </w:rPr>
        <w:t>交易乙方（投标人、投标人等）操作手册”）。</w:t>
      </w:r>
    </w:p>
    <w:p w14:paraId="6BE475B4">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6.3 投标人提供的书面说明或相关证明材料应加盖公章，或者由法定代表人或其授权的代表签字。</w:t>
      </w:r>
    </w:p>
    <w:p w14:paraId="31C5F46D">
      <w:pPr>
        <w:spacing w:line="360" w:lineRule="auto"/>
        <w:jc w:val="left"/>
        <w:rPr>
          <w:rFonts w:hint="eastAsia" w:ascii="宋体" w:hAnsi="宋体" w:eastAsia="宋体" w:cs="宋体"/>
          <w:b/>
          <w:sz w:val="24"/>
          <w:szCs w:val="24"/>
          <w:lang w:bidi="ar-SA"/>
        </w:rPr>
      </w:pPr>
      <w:r>
        <w:rPr>
          <w:rFonts w:hint="eastAsia" w:ascii="宋体" w:hAnsi="宋体" w:eastAsia="宋体" w:cs="宋体"/>
          <w:b/>
          <w:sz w:val="24"/>
          <w:szCs w:val="24"/>
          <w:lang w:bidi="ar-SA"/>
        </w:rPr>
        <w:t>7.  相关事项</w:t>
      </w:r>
    </w:p>
    <w:p w14:paraId="2872A132">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7.1 为使更多投标人能参加投标，本项目招标文件公告期限届满后仍允许下载招标文件参加投标，但为提高招标效率，在公告期限届满之后下载招标文件的，对招标文件的质疑期限从公告期限届满之日起计算；在公告期限届满之前下载招标文件的，对招标文件的质疑期限从下载之日起计算。</w:t>
      </w:r>
    </w:p>
    <w:p w14:paraId="5B242521">
      <w:pPr>
        <w:spacing w:line="360" w:lineRule="auto"/>
        <w:ind w:firstLine="480" w:firstLineChars="200"/>
        <w:jc w:val="left"/>
        <w:rPr>
          <w:rFonts w:hint="eastAsia" w:ascii="宋体" w:hAnsi="宋体" w:eastAsia="宋体" w:cs="宋体"/>
          <w:bCs/>
          <w:sz w:val="24"/>
          <w:szCs w:val="24"/>
          <w:lang w:bidi="ar-SA"/>
        </w:rPr>
      </w:pPr>
      <w:r>
        <w:rPr>
          <w:rFonts w:hint="eastAsia" w:ascii="宋体" w:hAnsi="宋体" w:eastAsia="宋体" w:cs="宋体"/>
          <w:bCs/>
          <w:sz w:val="24"/>
          <w:szCs w:val="24"/>
          <w:lang w:bidi="ar-SA"/>
        </w:rPr>
        <w:t>7.2 《全国公共资源交易平台（河南省·许昌市）》</w:t>
      </w:r>
      <w:r>
        <w:rPr>
          <w:rFonts w:hint="eastAsia" w:ascii="宋体" w:cs="宋体"/>
          <w:bCs/>
          <w:sz w:val="24"/>
          <w:szCs w:val="24"/>
          <w:lang w:val="en-US" w:eastAsia="zh-CN" w:bidi="ar-SA"/>
        </w:rPr>
        <w:t>采购</w:t>
      </w:r>
      <w:r>
        <w:rPr>
          <w:rFonts w:hint="eastAsia" w:ascii="宋体" w:hAnsi="宋体" w:eastAsia="宋体" w:cs="宋体"/>
          <w:bCs/>
          <w:sz w:val="24"/>
          <w:szCs w:val="24"/>
          <w:lang w:bidi="ar-SA"/>
        </w:rPr>
        <w:t>公告栏提供的招标文件仅供浏览。投标人下载招标文件应使用 CA 数字证书从《全国公共资源交易平台（河南省·许昌市）》的“投标人”入口登录后获取。</w:t>
      </w:r>
    </w:p>
    <w:p w14:paraId="280FFD2D">
      <w:pPr>
        <w:spacing w:line="360" w:lineRule="auto"/>
        <w:jc w:val="left"/>
        <w:outlineLvl w:val="2"/>
        <w:rPr>
          <w:rFonts w:hint="eastAsia" w:ascii="宋体" w:hAnsi="宋体" w:eastAsia="宋体" w:cs="宋体"/>
          <w:b/>
          <w:color w:val="000000"/>
          <w:kern w:val="0"/>
          <w:sz w:val="24"/>
          <w:szCs w:val="24"/>
        </w:rPr>
      </w:pPr>
      <w:r>
        <w:rPr>
          <w:rFonts w:hint="eastAsia" w:ascii="宋体" w:cs="宋体"/>
          <w:b/>
          <w:color w:val="000000"/>
          <w:kern w:val="0"/>
          <w:sz w:val="24"/>
          <w:szCs w:val="24"/>
          <w:lang w:val="en-US" w:eastAsia="zh-CN"/>
        </w:rPr>
        <w:t xml:space="preserve">8.  </w:t>
      </w:r>
      <w:r>
        <w:rPr>
          <w:rFonts w:hint="eastAsia" w:ascii="宋体" w:hAnsi="宋体" w:eastAsia="宋体" w:cs="宋体"/>
          <w:b/>
          <w:color w:val="000000"/>
          <w:kern w:val="0"/>
          <w:sz w:val="24"/>
          <w:szCs w:val="24"/>
        </w:rPr>
        <w:t>开标注意事项</w:t>
      </w:r>
    </w:p>
    <w:p w14:paraId="37C56359">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2BF51D4C">
      <w:pPr>
        <w:tabs>
          <w:tab w:val="left" w:pos="7095"/>
        </w:tabs>
        <w:spacing w:line="360" w:lineRule="auto"/>
        <w:ind w:firstLine="480" w:firstLineChars="200"/>
        <w:rPr>
          <w:rFonts w:ascii="宋体" w:hAnsi="宋体" w:cs="宋体"/>
          <w:color w:val="000000"/>
          <w:sz w:val="24"/>
          <w:szCs w:val="24"/>
        </w:rPr>
        <w:sectPr>
          <w:footerReference r:id="rId4" w:type="default"/>
          <w:pgSz w:w="11906" w:h="16838"/>
          <w:pgMar w:top="1531" w:right="1474" w:bottom="1361" w:left="1588" w:header="851" w:footer="992" w:gutter="0"/>
          <w:pgNumType w:fmt="decimal" w:start="1"/>
          <w:cols w:space="720" w:num="1"/>
          <w:docGrid w:type="lines" w:linePitch="312" w:charSpace="0"/>
        </w:sectPr>
      </w:pPr>
    </w:p>
    <w:p w14:paraId="1603E72D">
      <w:pPr>
        <w:autoSpaceDE w:val="0"/>
        <w:autoSpaceDN w:val="0"/>
        <w:adjustRightInd w:val="0"/>
        <w:spacing w:line="700" w:lineRule="exact"/>
        <w:ind w:firstLine="551"/>
        <w:jc w:val="center"/>
        <w:rPr>
          <w:rFonts w:hint="eastAsia" w:ascii="宋体" w:cs="宋体"/>
          <w:b/>
          <w:bCs/>
          <w:sz w:val="30"/>
          <w:szCs w:val="30"/>
          <w:lang w:val="zh-CN" w:eastAsia="zh-CN" w:bidi="ar-SA"/>
        </w:rPr>
      </w:pPr>
      <w:r>
        <w:rPr>
          <w:rFonts w:hint="eastAsia" w:ascii="宋体" w:cs="宋体"/>
          <w:b/>
          <w:bCs/>
          <w:sz w:val="30"/>
          <w:szCs w:val="30"/>
          <w:lang w:val="zh-CN" w:eastAsia="zh-CN" w:bidi="ar-SA"/>
        </w:rPr>
        <w:t>第二章  项目需求</w:t>
      </w:r>
    </w:p>
    <w:p w14:paraId="415A6DA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一、项目概况</w:t>
      </w:r>
    </w:p>
    <w:p w14:paraId="058B2921">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本项目物业服务范围包括：机关办公类物业服务普遍包含保洁、安保、绿化、会务保障等核心内容。安保实行24小时值班，保洁实行常态化巡回保洁，配套相应管理人员，服务标准突出安全、规范、整洁、有序、高效。公共区域日常保洁、垃圾清运、卫生消杀、卫生间保洁维护；24小时安全保卫、门岗值守、辖区巡逻、车辆疏导、防汛防灾；绿化日常养护、浇灌、修剪、除草、病虫害防治及补植；公共设施设备日常巡检、故障上报；重大活动保障、应急处置、文明创建等。</w:t>
      </w:r>
    </w:p>
    <w:p w14:paraId="54F4F2A5">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二、项目基本情况</w:t>
      </w:r>
    </w:p>
    <w:p w14:paraId="77E07D68">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1.物业情况</w:t>
      </w:r>
    </w:p>
    <w:tbl>
      <w:tblPr>
        <w:tblStyle w:val="19"/>
        <w:tblW w:w="482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8"/>
        <w:gridCol w:w="4680"/>
      </w:tblGrid>
      <w:tr w14:paraId="538C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544" w:type="pct"/>
            <w:vAlign w:val="center"/>
          </w:tcPr>
          <w:p w14:paraId="1E11F2A7">
            <w:pPr>
              <w:jc w:val="center"/>
            </w:pPr>
            <w:r>
              <w:rPr>
                <w:rFonts w:hint="eastAsia"/>
              </w:rPr>
              <w:t>物业名称</w:t>
            </w:r>
          </w:p>
        </w:tc>
        <w:tc>
          <w:tcPr>
            <w:tcW w:w="2456" w:type="pct"/>
            <w:vAlign w:val="center"/>
          </w:tcPr>
          <w:p w14:paraId="1E694CA9">
            <w:pPr>
              <w:jc w:val="center"/>
            </w:pPr>
            <w:r>
              <w:rPr>
                <w:rFonts w:hint="eastAsia"/>
              </w:rPr>
              <w:t>物业地址</w:t>
            </w:r>
          </w:p>
        </w:tc>
      </w:tr>
      <w:tr w14:paraId="54A8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44" w:type="pct"/>
            <w:vAlign w:val="center"/>
          </w:tcPr>
          <w:p w14:paraId="43399BD8">
            <w:pPr>
              <w:jc w:val="center"/>
            </w:pPr>
            <w:r>
              <w:rPr>
                <w:rFonts w:hint="eastAsia"/>
              </w:rPr>
              <w:t>十号楼</w:t>
            </w:r>
          </w:p>
        </w:tc>
        <w:tc>
          <w:tcPr>
            <w:tcW w:w="2456" w:type="pct"/>
            <w:vAlign w:val="center"/>
          </w:tcPr>
          <w:p w14:paraId="6D8E6A7F">
            <w:pPr>
              <w:jc w:val="center"/>
            </w:pPr>
            <w:r>
              <w:rPr>
                <w:rFonts w:hint="eastAsia"/>
              </w:rPr>
              <w:t>长葛市泰山路东段</w:t>
            </w:r>
          </w:p>
        </w:tc>
      </w:tr>
      <w:tr w14:paraId="23CA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trPr>
        <w:tc>
          <w:tcPr>
            <w:tcW w:w="2544" w:type="pct"/>
            <w:vAlign w:val="center"/>
          </w:tcPr>
          <w:p w14:paraId="5F645C84">
            <w:pPr>
              <w:jc w:val="center"/>
            </w:pPr>
            <w:r>
              <w:rPr>
                <w:rFonts w:hint="eastAsia"/>
              </w:rPr>
              <w:t>质检大厦</w:t>
            </w:r>
          </w:p>
        </w:tc>
        <w:tc>
          <w:tcPr>
            <w:tcW w:w="2456" w:type="pct"/>
            <w:vAlign w:val="center"/>
          </w:tcPr>
          <w:p w14:paraId="1391CFC6">
            <w:pPr>
              <w:jc w:val="center"/>
            </w:pPr>
            <w:r>
              <w:rPr>
                <w:rFonts w:hint="eastAsia"/>
              </w:rPr>
              <w:t>长葛市葛天大道东段</w:t>
            </w:r>
          </w:p>
        </w:tc>
      </w:tr>
    </w:tbl>
    <w:p w14:paraId="495846D8">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2.采购人提供供应商使用的场地、设施、设备、材料等</w:t>
      </w:r>
    </w:p>
    <w:tbl>
      <w:tblPr>
        <w:tblStyle w:val="19"/>
        <w:tblW w:w="493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5"/>
        <w:gridCol w:w="2957"/>
        <w:gridCol w:w="4330"/>
      </w:tblGrid>
      <w:tr w14:paraId="30A2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64" w:type="pct"/>
            <w:vAlign w:val="center"/>
          </w:tcPr>
          <w:p w14:paraId="00FF8F87">
            <w:pPr>
              <w:jc w:val="center"/>
            </w:pPr>
            <w:r>
              <w:rPr>
                <w:rFonts w:hint="eastAsia"/>
              </w:rPr>
              <w:t>办公室数量</w:t>
            </w:r>
          </w:p>
        </w:tc>
        <w:tc>
          <w:tcPr>
            <w:tcW w:w="1516" w:type="pct"/>
            <w:vAlign w:val="center"/>
          </w:tcPr>
          <w:p w14:paraId="59B72AB2">
            <w:pPr>
              <w:jc w:val="center"/>
            </w:pPr>
            <w:r>
              <w:rPr>
                <w:rFonts w:hint="eastAsia"/>
              </w:rPr>
              <w:t>总面积</w:t>
            </w:r>
          </w:p>
        </w:tc>
        <w:tc>
          <w:tcPr>
            <w:tcW w:w="2220" w:type="pct"/>
            <w:vAlign w:val="center"/>
          </w:tcPr>
          <w:p w14:paraId="6779CABE">
            <w:pPr>
              <w:jc w:val="center"/>
            </w:pPr>
            <w:r>
              <w:rPr>
                <w:rFonts w:hint="eastAsia"/>
              </w:rPr>
              <w:t>办公室内可用设施设备</w:t>
            </w:r>
          </w:p>
        </w:tc>
      </w:tr>
      <w:tr w14:paraId="30FE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264" w:type="pct"/>
            <w:vAlign w:val="center"/>
          </w:tcPr>
          <w:p w14:paraId="4DF4EFFA">
            <w:pPr>
              <w:jc w:val="center"/>
              <w:rPr>
                <w:rFonts w:hint="eastAsia" w:eastAsiaTheme="minorEastAsia"/>
                <w:color w:val="auto"/>
                <w:lang w:val="en-US" w:eastAsia="zh-CN"/>
              </w:rPr>
            </w:pPr>
            <w:r>
              <w:rPr>
                <w:rFonts w:hint="eastAsia"/>
                <w:color w:val="auto"/>
                <w:lang w:val="en-US" w:eastAsia="zh-CN"/>
              </w:rPr>
              <w:t>4间</w:t>
            </w:r>
          </w:p>
        </w:tc>
        <w:tc>
          <w:tcPr>
            <w:tcW w:w="1516" w:type="pct"/>
            <w:vAlign w:val="center"/>
          </w:tcPr>
          <w:p w14:paraId="7038F2EC">
            <w:pPr>
              <w:jc w:val="center"/>
              <w:rPr>
                <w:rFonts w:hint="eastAsia" w:eastAsiaTheme="minorEastAsia"/>
                <w:color w:val="auto"/>
                <w:lang w:val="en-US" w:eastAsia="zh-CN"/>
              </w:rPr>
            </w:pPr>
            <w:r>
              <w:rPr>
                <w:rFonts w:hint="eastAsia" w:ascii="Arial" w:hAnsi="Arial" w:cs="Arial"/>
                <w:color w:val="auto"/>
                <w:lang w:val="en-US" w:eastAsia="zh-CN"/>
              </w:rPr>
              <w:t>100</w:t>
            </w:r>
            <w:r>
              <w:rPr>
                <w:rFonts w:hint="default" w:ascii="Arial" w:hAnsi="Arial" w:cs="Arial"/>
                <w:color w:val="auto"/>
                <w:lang w:val="en-US" w:eastAsia="zh-CN"/>
              </w:rPr>
              <w:t>㎡</w:t>
            </w:r>
          </w:p>
        </w:tc>
        <w:tc>
          <w:tcPr>
            <w:tcW w:w="2220" w:type="pct"/>
            <w:vAlign w:val="center"/>
          </w:tcPr>
          <w:p w14:paraId="7395912E">
            <w:pPr>
              <w:jc w:val="center"/>
              <w:rPr>
                <w:rFonts w:hint="default" w:eastAsiaTheme="minorEastAsia"/>
                <w:color w:val="auto"/>
                <w:lang w:val="en-US" w:eastAsia="zh-CN"/>
              </w:rPr>
            </w:pPr>
            <w:r>
              <w:rPr>
                <w:rFonts w:hint="eastAsia"/>
                <w:color w:val="auto"/>
                <w:lang w:val="en-US" w:eastAsia="zh-CN"/>
              </w:rPr>
              <w:t>无</w:t>
            </w:r>
          </w:p>
        </w:tc>
      </w:tr>
    </w:tbl>
    <w:p w14:paraId="309F4C3A">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供应商应当承担除以上所列场地、设施、设备、材料外，与物业管理服务有关的其他场地、设施、设备、材料等。</w:t>
      </w:r>
    </w:p>
    <w:p w14:paraId="6B80B8FD">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3.物业服务范围</w:t>
      </w:r>
    </w:p>
    <w:p w14:paraId="66438CF0">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【十号楼办公区】</w:t>
      </w:r>
    </w:p>
    <w:p w14:paraId="06DA70B2">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（1）物业管理（建筑物）</w:t>
      </w:r>
    </w:p>
    <w:tbl>
      <w:tblPr>
        <w:tblStyle w:val="18"/>
        <w:tblW w:w="8640"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17"/>
        <w:gridCol w:w="2016"/>
        <w:gridCol w:w="2721"/>
        <w:gridCol w:w="3086"/>
      </w:tblGrid>
      <w:tr w14:paraId="21D8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3" w:type="dxa"/>
            <w:gridSpan w:val="2"/>
            <w:shd w:val="clear" w:color="auto" w:fill="auto"/>
            <w:tcMar>
              <w:top w:w="120" w:type="dxa"/>
              <w:left w:w="120" w:type="dxa"/>
              <w:bottom w:w="120" w:type="dxa"/>
              <w:right w:w="120" w:type="dxa"/>
            </w:tcMar>
            <w:vAlign w:val="center"/>
          </w:tcPr>
          <w:p w14:paraId="193A7ADC">
            <w:pPr>
              <w:jc w:val="center"/>
            </w:pPr>
            <w:r>
              <w:rPr>
                <w:rFonts w:hint="eastAsia"/>
              </w:rPr>
              <w:t>名称</w:t>
            </w:r>
          </w:p>
        </w:tc>
        <w:tc>
          <w:tcPr>
            <w:tcW w:w="2721" w:type="dxa"/>
            <w:shd w:val="clear" w:color="auto" w:fill="auto"/>
            <w:tcMar>
              <w:top w:w="120" w:type="dxa"/>
              <w:left w:w="120" w:type="dxa"/>
              <w:bottom w:w="120" w:type="dxa"/>
              <w:right w:w="120" w:type="dxa"/>
            </w:tcMar>
            <w:vAlign w:val="center"/>
          </w:tcPr>
          <w:p w14:paraId="5A4A4EDC">
            <w:pPr>
              <w:jc w:val="center"/>
            </w:pPr>
            <w:r>
              <w:rPr>
                <w:rFonts w:hint="eastAsia"/>
              </w:rPr>
              <w:t>明细</w:t>
            </w:r>
          </w:p>
        </w:tc>
        <w:tc>
          <w:tcPr>
            <w:tcW w:w="3086" w:type="dxa"/>
            <w:shd w:val="clear" w:color="auto" w:fill="auto"/>
            <w:tcMar>
              <w:top w:w="120" w:type="dxa"/>
              <w:left w:w="120" w:type="dxa"/>
              <w:bottom w:w="120" w:type="dxa"/>
              <w:right w:w="120" w:type="dxa"/>
            </w:tcMar>
            <w:vAlign w:val="center"/>
          </w:tcPr>
          <w:p w14:paraId="4D566291">
            <w:pPr>
              <w:jc w:val="center"/>
            </w:pPr>
            <w:r>
              <w:rPr>
                <w:rFonts w:hint="eastAsia"/>
              </w:rPr>
              <w:t>服务内容及标准</w:t>
            </w:r>
          </w:p>
        </w:tc>
      </w:tr>
      <w:tr w14:paraId="4EE2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3" w:type="dxa"/>
            <w:gridSpan w:val="2"/>
            <w:shd w:val="clear" w:color="auto" w:fill="auto"/>
            <w:tcMar>
              <w:top w:w="120" w:type="dxa"/>
              <w:left w:w="120" w:type="dxa"/>
              <w:bottom w:w="120" w:type="dxa"/>
              <w:right w:w="120" w:type="dxa"/>
            </w:tcMar>
            <w:vAlign w:val="center"/>
          </w:tcPr>
          <w:p w14:paraId="0C484494">
            <w:pPr>
              <w:jc w:val="center"/>
            </w:pPr>
            <w:r>
              <w:rPr>
                <w:rFonts w:hint="eastAsia"/>
              </w:rPr>
              <w:t>十号楼办公区</w:t>
            </w:r>
          </w:p>
        </w:tc>
        <w:tc>
          <w:tcPr>
            <w:tcW w:w="2721" w:type="dxa"/>
            <w:shd w:val="clear" w:color="auto" w:fill="auto"/>
            <w:tcMar>
              <w:top w:w="120" w:type="dxa"/>
              <w:left w:w="120" w:type="dxa"/>
              <w:bottom w:w="120" w:type="dxa"/>
              <w:right w:w="120" w:type="dxa"/>
            </w:tcMar>
            <w:vAlign w:val="center"/>
          </w:tcPr>
          <w:p w14:paraId="23FD45C1">
            <w:pPr>
              <w:jc w:val="center"/>
            </w:pPr>
          </w:p>
        </w:tc>
        <w:tc>
          <w:tcPr>
            <w:tcW w:w="3086" w:type="dxa"/>
            <w:shd w:val="clear" w:color="auto" w:fill="auto"/>
            <w:tcMar>
              <w:top w:w="120" w:type="dxa"/>
              <w:left w:w="120" w:type="dxa"/>
              <w:bottom w:w="120" w:type="dxa"/>
              <w:right w:w="120" w:type="dxa"/>
            </w:tcMar>
            <w:vAlign w:val="center"/>
          </w:tcPr>
          <w:p w14:paraId="7DC3E8E3">
            <w:pPr>
              <w:jc w:val="center"/>
            </w:pPr>
          </w:p>
        </w:tc>
      </w:tr>
      <w:tr w14:paraId="4653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71DE55A8">
            <w:pPr>
              <w:jc w:val="center"/>
            </w:pPr>
            <w:r>
              <w:rPr>
                <w:rFonts w:hint="eastAsia"/>
              </w:rPr>
              <w:t>总面积</w:t>
            </w:r>
          </w:p>
        </w:tc>
        <w:tc>
          <w:tcPr>
            <w:tcW w:w="2016" w:type="dxa"/>
            <w:shd w:val="clear" w:color="auto" w:fill="auto"/>
            <w:tcMar>
              <w:top w:w="120" w:type="dxa"/>
              <w:left w:w="120" w:type="dxa"/>
              <w:bottom w:w="120" w:type="dxa"/>
              <w:right w:w="120" w:type="dxa"/>
            </w:tcMar>
            <w:vAlign w:val="center"/>
          </w:tcPr>
          <w:p w14:paraId="1CE8CA62">
            <w:pPr>
              <w:jc w:val="center"/>
            </w:pPr>
            <w:r>
              <w:rPr>
                <w:rFonts w:hint="eastAsia"/>
              </w:rPr>
              <w:t>建筑面积（m²）</w:t>
            </w:r>
          </w:p>
        </w:tc>
        <w:tc>
          <w:tcPr>
            <w:tcW w:w="2721" w:type="dxa"/>
            <w:shd w:val="clear" w:color="auto" w:fill="auto"/>
            <w:tcMar>
              <w:top w:w="120" w:type="dxa"/>
              <w:left w:w="120" w:type="dxa"/>
              <w:bottom w:w="120" w:type="dxa"/>
              <w:right w:w="120" w:type="dxa"/>
            </w:tcMar>
            <w:vAlign w:val="center"/>
          </w:tcPr>
          <w:p w14:paraId="6FBE0F27">
            <w:pPr>
              <w:jc w:val="center"/>
            </w:pPr>
            <w:r>
              <w:rPr>
                <w:rFonts w:hint="eastAsia"/>
              </w:rPr>
              <w:t>约19823.5 m²</w:t>
            </w:r>
          </w:p>
        </w:tc>
        <w:tc>
          <w:tcPr>
            <w:tcW w:w="3086" w:type="dxa"/>
            <w:shd w:val="clear" w:color="auto" w:fill="auto"/>
            <w:tcMar>
              <w:top w:w="120" w:type="dxa"/>
              <w:left w:w="120" w:type="dxa"/>
              <w:bottom w:w="120" w:type="dxa"/>
              <w:right w:w="120" w:type="dxa"/>
            </w:tcMar>
            <w:vAlign w:val="center"/>
          </w:tcPr>
          <w:p w14:paraId="4DCD7C36">
            <w:pPr>
              <w:jc w:val="center"/>
            </w:pPr>
            <w:r>
              <w:rPr>
                <w:rFonts w:hint="eastAsia"/>
              </w:rPr>
              <w:t>见 “</w:t>
            </w:r>
            <w:r>
              <w:rPr>
                <w:rFonts w:hint="eastAsia"/>
                <w:lang w:val="en-US" w:eastAsia="zh-CN"/>
              </w:rPr>
              <w:t>4</w:t>
            </w:r>
            <w:r>
              <w:rPr>
                <w:rFonts w:hint="eastAsia"/>
              </w:rPr>
              <w:t>.6 保安服务”</w:t>
            </w:r>
          </w:p>
        </w:tc>
      </w:tr>
      <w:tr w14:paraId="2A09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56DDA71F">
            <w:pPr>
              <w:jc w:val="center"/>
            </w:pPr>
            <w:r>
              <w:rPr>
                <w:rFonts w:hint="eastAsia"/>
              </w:rPr>
              <w:t>地面</w:t>
            </w:r>
          </w:p>
        </w:tc>
        <w:tc>
          <w:tcPr>
            <w:tcW w:w="2016" w:type="dxa"/>
            <w:shd w:val="clear" w:color="auto" w:fill="auto"/>
            <w:tcMar>
              <w:top w:w="120" w:type="dxa"/>
              <w:left w:w="120" w:type="dxa"/>
              <w:bottom w:w="120" w:type="dxa"/>
              <w:right w:w="120" w:type="dxa"/>
            </w:tcMar>
            <w:vAlign w:val="center"/>
          </w:tcPr>
          <w:p w14:paraId="203E4676">
            <w:pPr>
              <w:jc w:val="center"/>
            </w:pPr>
            <w:r>
              <w:rPr>
                <w:rFonts w:hint="eastAsia"/>
              </w:rPr>
              <w:t>地面各材质及总面积（m²）</w:t>
            </w:r>
          </w:p>
        </w:tc>
        <w:tc>
          <w:tcPr>
            <w:tcW w:w="2721" w:type="dxa"/>
            <w:shd w:val="clear" w:color="auto" w:fill="auto"/>
            <w:tcMar>
              <w:top w:w="120" w:type="dxa"/>
              <w:left w:w="120" w:type="dxa"/>
              <w:bottom w:w="120" w:type="dxa"/>
              <w:right w:w="120" w:type="dxa"/>
            </w:tcMar>
            <w:vAlign w:val="center"/>
          </w:tcPr>
          <w:p w14:paraId="1F720D94">
            <w:pPr>
              <w:jc w:val="center"/>
            </w:pPr>
            <w:r>
              <w:rPr>
                <w:rFonts w:hint="eastAsia"/>
              </w:rPr>
              <w:t>地面材质瓷砖</w:t>
            </w:r>
          </w:p>
          <w:p w14:paraId="3A6AE055">
            <w:pPr>
              <w:jc w:val="center"/>
            </w:pPr>
            <w:r>
              <w:rPr>
                <w:rFonts w:hint="eastAsia"/>
              </w:rPr>
              <w:t>总面积约13500m²</w:t>
            </w:r>
          </w:p>
        </w:tc>
        <w:tc>
          <w:tcPr>
            <w:tcW w:w="3086" w:type="dxa"/>
            <w:shd w:val="clear" w:color="auto" w:fill="auto"/>
            <w:tcMar>
              <w:top w:w="120" w:type="dxa"/>
              <w:left w:w="120" w:type="dxa"/>
              <w:bottom w:w="120" w:type="dxa"/>
              <w:right w:w="120" w:type="dxa"/>
            </w:tcMar>
            <w:vAlign w:val="center"/>
          </w:tcPr>
          <w:p w14:paraId="721CC8FA">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43F7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0A67462E">
            <w:pPr>
              <w:jc w:val="center"/>
            </w:pPr>
            <w:r>
              <w:rPr>
                <w:rFonts w:hint="eastAsia"/>
              </w:rPr>
              <w:t>内墙饰面</w:t>
            </w:r>
          </w:p>
        </w:tc>
        <w:tc>
          <w:tcPr>
            <w:tcW w:w="2016" w:type="dxa"/>
            <w:shd w:val="clear" w:color="auto" w:fill="auto"/>
            <w:tcMar>
              <w:top w:w="120" w:type="dxa"/>
              <w:left w:w="120" w:type="dxa"/>
              <w:bottom w:w="120" w:type="dxa"/>
              <w:right w:w="120" w:type="dxa"/>
            </w:tcMar>
            <w:vAlign w:val="center"/>
          </w:tcPr>
          <w:p w14:paraId="50C2786F">
            <w:pPr>
              <w:jc w:val="center"/>
            </w:pPr>
            <w:r>
              <w:rPr>
                <w:rFonts w:hint="eastAsia"/>
              </w:rPr>
              <w:t>内墙饰面各材质及总面积（m²）</w:t>
            </w:r>
          </w:p>
        </w:tc>
        <w:tc>
          <w:tcPr>
            <w:tcW w:w="2721" w:type="dxa"/>
            <w:shd w:val="clear" w:color="auto" w:fill="auto"/>
            <w:tcMar>
              <w:top w:w="120" w:type="dxa"/>
              <w:left w:w="120" w:type="dxa"/>
              <w:bottom w:w="120" w:type="dxa"/>
              <w:right w:w="120" w:type="dxa"/>
            </w:tcMar>
            <w:vAlign w:val="center"/>
          </w:tcPr>
          <w:p w14:paraId="243583E0">
            <w:pPr>
              <w:jc w:val="center"/>
            </w:pPr>
            <w:r>
              <w:rPr>
                <w:rFonts w:hint="eastAsia"/>
              </w:rPr>
              <w:t>内墙饰面材质：白色乳胶漆及瓷砖</w:t>
            </w:r>
          </w:p>
          <w:p w14:paraId="123A5310">
            <w:pPr>
              <w:jc w:val="center"/>
            </w:pPr>
            <w:r>
              <w:rPr>
                <w:rFonts w:hint="eastAsia"/>
              </w:rPr>
              <w:t>总面积约41000m²</w:t>
            </w:r>
          </w:p>
        </w:tc>
        <w:tc>
          <w:tcPr>
            <w:tcW w:w="3086" w:type="dxa"/>
            <w:shd w:val="clear" w:color="auto" w:fill="auto"/>
            <w:tcMar>
              <w:top w:w="120" w:type="dxa"/>
              <w:left w:w="120" w:type="dxa"/>
              <w:bottom w:w="120" w:type="dxa"/>
              <w:right w:w="120" w:type="dxa"/>
            </w:tcMar>
            <w:vAlign w:val="center"/>
          </w:tcPr>
          <w:p w14:paraId="037D929E">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58CF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0F975FA2">
            <w:pPr>
              <w:jc w:val="center"/>
            </w:pPr>
            <w:r>
              <w:rPr>
                <w:rFonts w:hint="eastAsia"/>
              </w:rPr>
              <w:t>顶面</w:t>
            </w:r>
          </w:p>
        </w:tc>
        <w:tc>
          <w:tcPr>
            <w:tcW w:w="2016" w:type="dxa"/>
            <w:shd w:val="clear" w:color="auto" w:fill="auto"/>
            <w:tcMar>
              <w:top w:w="120" w:type="dxa"/>
              <w:left w:w="120" w:type="dxa"/>
              <w:bottom w:w="120" w:type="dxa"/>
              <w:right w:w="120" w:type="dxa"/>
            </w:tcMar>
            <w:vAlign w:val="center"/>
          </w:tcPr>
          <w:p w14:paraId="637F282B">
            <w:pPr>
              <w:jc w:val="center"/>
            </w:pPr>
            <w:r>
              <w:rPr>
                <w:rFonts w:hint="eastAsia"/>
              </w:rPr>
              <w:t>顶面各材质及总面积（m²）</w:t>
            </w:r>
          </w:p>
        </w:tc>
        <w:tc>
          <w:tcPr>
            <w:tcW w:w="2721" w:type="dxa"/>
            <w:shd w:val="clear" w:color="auto" w:fill="auto"/>
            <w:tcMar>
              <w:top w:w="120" w:type="dxa"/>
              <w:left w:w="120" w:type="dxa"/>
              <w:bottom w:w="120" w:type="dxa"/>
              <w:right w:w="120" w:type="dxa"/>
            </w:tcMar>
            <w:vAlign w:val="center"/>
          </w:tcPr>
          <w:p w14:paraId="51542566">
            <w:pPr>
              <w:jc w:val="center"/>
            </w:pPr>
            <w:r>
              <w:rPr>
                <w:rFonts w:hint="eastAsia"/>
              </w:rPr>
              <w:t>顶面材质：白色乳胶漆及扣板</w:t>
            </w:r>
          </w:p>
          <w:p w14:paraId="55EF5F80">
            <w:pPr>
              <w:jc w:val="center"/>
            </w:pPr>
            <w:r>
              <w:rPr>
                <w:rFonts w:hint="eastAsia"/>
              </w:rPr>
              <w:t>总面积约13500m²</w:t>
            </w:r>
          </w:p>
        </w:tc>
        <w:tc>
          <w:tcPr>
            <w:tcW w:w="3086" w:type="dxa"/>
            <w:shd w:val="clear" w:color="auto" w:fill="auto"/>
            <w:tcMar>
              <w:top w:w="120" w:type="dxa"/>
              <w:left w:w="120" w:type="dxa"/>
              <w:bottom w:w="120" w:type="dxa"/>
              <w:right w:w="120" w:type="dxa"/>
            </w:tcMar>
            <w:vAlign w:val="center"/>
          </w:tcPr>
          <w:p w14:paraId="11B25D3E">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3432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1A9BD303">
            <w:pPr>
              <w:jc w:val="center"/>
            </w:pPr>
            <w:r>
              <w:rPr>
                <w:rFonts w:hint="eastAsia"/>
              </w:rPr>
              <w:t>卫生间</w:t>
            </w:r>
          </w:p>
        </w:tc>
        <w:tc>
          <w:tcPr>
            <w:tcW w:w="2016" w:type="dxa"/>
            <w:shd w:val="clear" w:color="auto" w:fill="auto"/>
            <w:tcMar>
              <w:top w:w="120" w:type="dxa"/>
              <w:left w:w="120" w:type="dxa"/>
              <w:bottom w:w="120" w:type="dxa"/>
              <w:right w:w="120" w:type="dxa"/>
            </w:tcMar>
            <w:vAlign w:val="center"/>
          </w:tcPr>
          <w:p w14:paraId="58366965">
            <w:pPr>
              <w:jc w:val="center"/>
            </w:pPr>
            <w:r>
              <w:rPr>
                <w:rFonts w:hint="eastAsia"/>
              </w:rPr>
              <w:t>卫生间数量（个）及总面积（m²）</w:t>
            </w:r>
          </w:p>
        </w:tc>
        <w:tc>
          <w:tcPr>
            <w:tcW w:w="2721" w:type="dxa"/>
            <w:shd w:val="clear" w:color="auto" w:fill="auto"/>
            <w:tcMar>
              <w:top w:w="120" w:type="dxa"/>
              <w:left w:w="120" w:type="dxa"/>
              <w:bottom w:w="120" w:type="dxa"/>
              <w:right w:w="120" w:type="dxa"/>
            </w:tcMar>
            <w:vAlign w:val="center"/>
          </w:tcPr>
          <w:p w14:paraId="1ADCD79F">
            <w:pPr>
              <w:jc w:val="center"/>
            </w:pPr>
            <w:r>
              <w:t>24</w:t>
            </w:r>
            <w:r>
              <w:rPr>
                <w:rFonts w:hint="eastAsia"/>
              </w:rPr>
              <w:t>个</w:t>
            </w:r>
          </w:p>
          <w:p w14:paraId="725967F4">
            <w:pPr>
              <w:jc w:val="center"/>
            </w:pPr>
            <w:r>
              <w:rPr>
                <w:rFonts w:hint="eastAsia"/>
              </w:rPr>
              <w:t>总面积约400m²</w:t>
            </w:r>
          </w:p>
        </w:tc>
        <w:tc>
          <w:tcPr>
            <w:tcW w:w="3086" w:type="dxa"/>
            <w:shd w:val="clear" w:color="auto" w:fill="auto"/>
            <w:tcMar>
              <w:top w:w="120" w:type="dxa"/>
              <w:left w:w="120" w:type="dxa"/>
              <w:bottom w:w="120" w:type="dxa"/>
              <w:right w:w="120" w:type="dxa"/>
            </w:tcMar>
            <w:vAlign w:val="center"/>
          </w:tcPr>
          <w:p w14:paraId="681D1A67">
            <w:pPr>
              <w:jc w:val="center"/>
            </w:pPr>
            <w:r>
              <w:rPr>
                <w:rFonts w:hint="eastAsia"/>
              </w:rPr>
              <w:t>见 “</w:t>
            </w:r>
            <w:r>
              <w:rPr>
                <w:rFonts w:hint="eastAsia"/>
                <w:lang w:val="en-US" w:eastAsia="zh-CN"/>
              </w:rPr>
              <w:t>4</w:t>
            </w:r>
            <w:r>
              <w:rPr>
                <w:rFonts w:hint="eastAsia"/>
              </w:rPr>
              <w:t>.4 保洁服务”</w:t>
            </w:r>
          </w:p>
        </w:tc>
      </w:tr>
      <w:tr w14:paraId="31A3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1C67FDFD">
            <w:pPr>
              <w:jc w:val="center"/>
            </w:pPr>
            <w:r>
              <w:rPr>
                <w:rFonts w:hint="eastAsia"/>
              </w:rPr>
              <w:t>垃圾存放点</w:t>
            </w:r>
          </w:p>
        </w:tc>
        <w:tc>
          <w:tcPr>
            <w:tcW w:w="2016" w:type="dxa"/>
            <w:shd w:val="clear" w:color="auto" w:fill="auto"/>
            <w:tcMar>
              <w:top w:w="120" w:type="dxa"/>
              <w:left w:w="120" w:type="dxa"/>
              <w:bottom w:w="120" w:type="dxa"/>
              <w:right w:w="120" w:type="dxa"/>
            </w:tcMar>
            <w:vAlign w:val="center"/>
          </w:tcPr>
          <w:p w14:paraId="1642B0F4">
            <w:pPr>
              <w:jc w:val="center"/>
            </w:pPr>
            <w:r>
              <w:rPr>
                <w:rFonts w:hint="eastAsia"/>
              </w:rPr>
              <w:t>各垃圾存放点位置、数量（个）</w:t>
            </w:r>
          </w:p>
        </w:tc>
        <w:tc>
          <w:tcPr>
            <w:tcW w:w="2721" w:type="dxa"/>
            <w:shd w:val="clear" w:color="auto" w:fill="auto"/>
            <w:tcMar>
              <w:top w:w="120" w:type="dxa"/>
              <w:left w:w="120" w:type="dxa"/>
              <w:bottom w:w="120" w:type="dxa"/>
              <w:right w:w="120" w:type="dxa"/>
            </w:tcMar>
            <w:vAlign w:val="center"/>
          </w:tcPr>
          <w:p w14:paraId="49A46551">
            <w:pPr>
              <w:jc w:val="center"/>
            </w:pPr>
            <w:r>
              <w:rPr>
                <w:rFonts w:hint="eastAsia"/>
              </w:rPr>
              <w:t>电梯口、卫生间、大门两侧</w:t>
            </w:r>
          </w:p>
          <w:p w14:paraId="703A9A5E">
            <w:pPr>
              <w:jc w:val="center"/>
            </w:pPr>
            <w:r>
              <w:rPr>
                <w:rFonts w:hint="eastAsia"/>
              </w:rPr>
              <w:t>共36个</w:t>
            </w:r>
          </w:p>
        </w:tc>
        <w:tc>
          <w:tcPr>
            <w:tcW w:w="3086" w:type="dxa"/>
            <w:shd w:val="clear" w:color="auto" w:fill="auto"/>
            <w:tcMar>
              <w:top w:w="120" w:type="dxa"/>
              <w:left w:w="120" w:type="dxa"/>
              <w:bottom w:w="120" w:type="dxa"/>
              <w:right w:w="120" w:type="dxa"/>
            </w:tcMar>
            <w:vAlign w:val="center"/>
          </w:tcPr>
          <w:p w14:paraId="599CABDE">
            <w:pPr>
              <w:jc w:val="center"/>
            </w:pPr>
            <w:r>
              <w:rPr>
                <w:rFonts w:hint="eastAsia"/>
              </w:rPr>
              <w:t>见 “</w:t>
            </w:r>
            <w:r>
              <w:rPr>
                <w:rFonts w:hint="eastAsia"/>
                <w:lang w:val="en-US" w:eastAsia="zh-CN"/>
              </w:rPr>
              <w:t>4</w:t>
            </w:r>
            <w:r>
              <w:rPr>
                <w:rFonts w:hint="eastAsia"/>
              </w:rPr>
              <w:t>.4 保洁服务”</w:t>
            </w:r>
          </w:p>
        </w:tc>
      </w:tr>
      <w:tr w14:paraId="71C7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restart"/>
            <w:shd w:val="clear" w:color="auto" w:fill="auto"/>
            <w:tcMar>
              <w:top w:w="120" w:type="dxa"/>
              <w:left w:w="120" w:type="dxa"/>
              <w:bottom w:w="120" w:type="dxa"/>
              <w:right w:w="120" w:type="dxa"/>
            </w:tcMar>
            <w:vAlign w:val="center"/>
          </w:tcPr>
          <w:p w14:paraId="12884123">
            <w:pPr>
              <w:jc w:val="center"/>
            </w:pPr>
            <w:r>
              <w:rPr>
                <w:rFonts w:hint="eastAsia"/>
              </w:rPr>
              <w:t>车位数</w:t>
            </w:r>
          </w:p>
        </w:tc>
        <w:tc>
          <w:tcPr>
            <w:tcW w:w="2016" w:type="dxa"/>
            <w:shd w:val="clear" w:color="auto" w:fill="auto"/>
            <w:tcMar>
              <w:top w:w="120" w:type="dxa"/>
              <w:left w:w="120" w:type="dxa"/>
              <w:bottom w:w="120" w:type="dxa"/>
              <w:right w:w="120" w:type="dxa"/>
            </w:tcMar>
            <w:vAlign w:val="center"/>
          </w:tcPr>
          <w:p w14:paraId="1CB87B68">
            <w:pPr>
              <w:jc w:val="center"/>
            </w:pPr>
            <w:r>
              <w:rPr>
                <w:rFonts w:hint="eastAsia"/>
              </w:rPr>
              <w:t>地下车位数</w:t>
            </w:r>
          </w:p>
        </w:tc>
        <w:tc>
          <w:tcPr>
            <w:tcW w:w="2721" w:type="dxa"/>
            <w:shd w:val="clear" w:color="auto" w:fill="auto"/>
            <w:tcMar>
              <w:top w:w="120" w:type="dxa"/>
              <w:left w:w="120" w:type="dxa"/>
              <w:bottom w:w="120" w:type="dxa"/>
              <w:right w:w="120" w:type="dxa"/>
            </w:tcMar>
            <w:vAlign w:val="center"/>
          </w:tcPr>
          <w:p w14:paraId="7BBBB818">
            <w:pPr>
              <w:jc w:val="center"/>
            </w:pPr>
            <w:r>
              <w:rPr>
                <w:rFonts w:hint="default"/>
                <w:lang w:val="en-US"/>
              </w:rPr>
              <w:t>46</w:t>
            </w:r>
            <w:r>
              <w:rPr>
                <w:rFonts w:hint="eastAsia"/>
              </w:rPr>
              <w:t>个</w:t>
            </w:r>
          </w:p>
        </w:tc>
        <w:tc>
          <w:tcPr>
            <w:tcW w:w="3086" w:type="dxa"/>
            <w:shd w:val="clear" w:color="auto" w:fill="auto"/>
            <w:tcMar>
              <w:top w:w="120" w:type="dxa"/>
              <w:left w:w="120" w:type="dxa"/>
              <w:bottom w:w="120" w:type="dxa"/>
              <w:right w:w="120" w:type="dxa"/>
            </w:tcMar>
            <w:vAlign w:val="center"/>
          </w:tcPr>
          <w:p w14:paraId="0A70F20F">
            <w:pPr>
              <w:jc w:val="center"/>
            </w:pPr>
            <w:r>
              <w:rPr>
                <w:rFonts w:hint="eastAsia"/>
              </w:rPr>
              <w:t>见 “</w:t>
            </w:r>
            <w:r>
              <w:rPr>
                <w:rFonts w:hint="eastAsia"/>
                <w:lang w:val="en-US" w:eastAsia="zh-CN"/>
              </w:rPr>
              <w:t>4</w:t>
            </w:r>
            <w:r>
              <w:rPr>
                <w:rFonts w:hint="eastAsia"/>
              </w:rPr>
              <w:t>.6 保安服务”</w:t>
            </w:r>
          </w:p>
        </w:tc>
      </w:tr>
      <w:tr w14:paraId="44BC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continue"/>
            <w:shd w:val="clear" w:color="auto" w:fill="auto"/>
            <w:tcMar>
              <w:top w:w="120" w:type="dxa"/>
              <w:left w:w="120" w:type="dxa"/>
              <w:bottom w:w="120" w:type="dxa"/>
              <w:right w:w="120" w:type="dxa"/>
            </w:tcMar>
            <w:vAlign w:val="center"/>
          </w:tcPr>
          <w:p w14:paraId="37E0F406">
            <w:pPr>
              <w:jc w:val="center"/>
            </w:pPr>
          </w:p>
        </w:tc>
        <w:tc>
          <w:tcPr>
            <w:tcW w:w="2016" w:type="dxa"/>
            <w:shd w:val="clear" w:color="auto" w:fill="auto"/>
            <w:tcMar>
              <w:top w:w="120" w:type="dxa"/>
              <w:left w:w="120" w:type="dxa"/>
              <w:bottom w:w="120" w:type="dxa"/>
              <w:right w:w="120" w:type="dxa"/>
            </w:tcMar>
            <w:vAlign w:val="center"/>
          </w:tcPr>
          <w:p w14:paraId="6C197BF6">
            <w:pPr>
              <w:jc w:val="center"/>
            </w:pPr>
            <w:r>
              <w:rPr>
                <w:rFonts w:hint="eastAsia"/>
              </w:rPr>
              <w:t>地面车位数</w:t>
            </w:r>
          </w:p>
        </w:tc>
        <w:tc>
          <w:tcPr>
            <w:tcW w:w="2721" w:type="dxa"/>
            <w:shd w:val="clear" w:color="auto" w:fill="auto"/>
            <w:tcMar>
              <w:top w:w="120" w:type="dxa"/>
              <w:left w:w="120" w:type="dxa"/>
              <w:bottom w:w="120" w:type="dxa"/>
              <w:right w:w="120" w:type="dxa"/>
            </w:tcMar>
            <w:vAlign w:val="center"/>
          </w:tcPr>
          <w:p w14:paraId="51C80A3F">
            <w:pPr>
              <w:jc w:val="center"/>
            </w:pPr>
            <w:r>
              <w:rPr>
                <w:rFonts w:hint="eastAsia"/>
              </w:rPr>
              <w:t>48个</w:t>
            </w:r>
          </w:p>
        </w:tc>
        <w:tc>
          <w:tcPr>
            <w:tcW w:w="3086" w:type="dxa"/>
            <w:shd w:val="clear" w:color="auto" w:fill="auto"/>
            <w:tcMar>
              <w:top w:w="120" w:type="dxa"/>
              <w:left w:w="120" w:type="dxa"/>
              <w:bottom w:w="120" w:type="dxa"/>
              <w:right w:w="120" w:type="dxa"/>
            </w:tcMar>
            <w:vAlign w:val="center"/>
          </w:tcPr>
          <w:p w14:paraId="32895FEF">
            <w:pPr>
              <w:jc w:val="center"/>
            </w:pPr>
            <w:r>
              <w:rPr>
                <w:rFonts w:hint="eastAsia"/>
              </w:rPr>
              <w:t>见 “</w:t>
            </w:r>
            <w:r>
              <w:rPr>
                <w:rFonts w:hint="eastAsia"/>
                <w:lang w:val="en-US" w:eastAsia="zh-CN"/>
              </w:rPr>
              <w:t>4</w:t>
            </w:r>
            <w:r>
              <w:rPr>
                <w:rFonts w:hint="eastAsia"/>
              </w:rPr>
              <w:t>.6 保安服务”</w:t>
            </w:r>
          </w:p>
        </w:tc>
      </w:tr>
      <w:tr w14:paraId="70C6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restart"/>
            <w:shd w:val="clear" w:color="auto" w:fill="auto"/>
            <w:tcMar>
              <w:top w:w="120" w:type="dxa"/>
              <w:left w:w="120" w:type="dxa"/>
              <w:bottom w:w="120" w:type="dxa"/>
              <w:right w:w="120" w:type="dxa"/>
            </w:tcMar>
            <w:vAlign w:val="center"/>
          </w:tcPr>
          <w:p w14:paraId="3FDF2BAA">
            <w:pPr>
              <w:jc w:val="center"/>
            </w:pPr>
            <w:r>
              <w:rPr>
                <w:rFonts w:hint="eastAsia"/>
              </w:rPr>
              <w:t>车行 / 人行口</w:t>
            </w:r>
          </w:p>
        </w:tc>
        <w:tc>
          <w:tcPr>
            <w:tcW w:w="2016" w:type="dxa"/>
            <w:shd w:val="clear" w:color="auto" w:fill="auto"/>
            <w:tcMar>
              <w:top w:w="120" w:type="dxa"/>
              <w:left w:w="120" w:type="dxa"/>
              <w:bottom w:w="120" w:type="dxa"/>
              <w:right w:w="120" w:type="dxa"/>
            </w:tcMar>
            <w:vAlign w:val="center"/>
          </w:tcPr>
          <w:p w14:paraId="53B1C898">
            <w:pPr>
              <w:jc w:val="center"/>
            </w:pPr>
            <w:r>
              <w:rPr>
                <w:rFonts w:hint="eastAsia"/>
              </w:rPr>
              <w:t>车行口</w:t>
            </w:r>
          </w:p>
        </w:tc>
        <w:tc>
          <w:tcPr>
            <w:tcW w:w="2721" w:type="dxa"/>
            <w:shd w:val="clear" w:color="auto" w:fill="auto"/>
            <w:tcMar>
              <w:top w:w="120" w:type="dxa"/>
              <w:left w:w="120" w:type="dxa"/>
              <w:bottom w:w="120" w:type="dxa"/>
              <w:right w:w="120" w:type="dxa"/>
            </w:tcMar>
            <w:vAlign w:val="center"/>
          </w:tcPr>
          <w:p w14:paraId="1F6D64BA">
            <w:pPr>
              <w:jc w:val="center"/>
            </w:pPr>
            <w:r>
              <w:rPr>
                <w:rFonts w:hint="eastAsia"/>
              </w:rPr>
              <w:t>2个</w:t>
            </w:r>
          </w:p>
        </w:tc>
        <w:tc>
          <w:tcPr>
            <w:tcW w:w="3086" w:type="dxa"/>
            <w:shd w:val="clear" w:color="auto" w:fill="auto"/>
            <w:tcMar>
              <w:top w:w="120" w:type="dxa"/>
              <w:left w:w="120" w:type="dxa"/>
              <w:bottom w:w="120" w:type="dxa"/>
              <w:right w:w="120" w:type="dxa"/>
            </w:tcMar>
            <w:vAlign w:val="center"/>
          </w:tcPr>
          <w:p w14:paraId="52295F48">
            <w:pPr>
              <w:jc w:val="center"/>
            </w:pPr>
            <w:r>
              <w:rPr>
                <w:rFonts w:hint="eastAsia"/>
              </w:rPr>
              <w:t>见 “</w:t>
            </w:r>
            <w:r>
              <w:rPr>
                <w:rFonts w:hint="eastAsia"/>
                <w:lang w:val="en-US" w:eastAsia="zh-CN"/>
              </w:rPr>
              <w:t>4</w:t>
            </w:r>
            <w:r>
              <w:rPr>
                <w:rFonts w:hint="eastAsia"/>
              </w:rPr>
              <w:t>.6 保安服务”</w:t>
            </w:r>
          </w:p>
        </w:tc>
      </w:tr>
      <w:tr w14:paraId="6869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continue"/>
            <w:shd w:val="clear" w:color="auto" w:fill="auto"/>
            <w:tcMar>
              <w:top w:w="120" w:type="dxa"/>
              <w:left w:w="120" w:type="dxa"/>
              <w:bottom w:w="120" w:type="dxa"/>
              <w:right w:w="120" w:type="dxa"/>
            </w:tcMar>
            <w:vAlign w:val="center"/>
          </w:tcPr>
          <w:p w14:paraId="42ECD636">
            <w:pPr>
              <w:jc w:val="center"/>
            </w:pPr>
          </w:p>
        </w:tc>
        <w:tc>
          <w:tcPr>
            <w:tcW w:w="2016" w:type="dxa"/>
            <w:shd w:val="clear" w:color="auto" w:fill="auto"/>
            <w:tcMar>
              <w:top w:w="120" w:type="dxa"/>
              <w:left w:w="120" w:type="dxa"/>
              <w:bottom w:w="120" w:type="dxa"/>
              <w:right w:w="120" w:type="dxa"/>
            </w:tcMar>
            <w:vAlign w:val="center"/>
          </w:tcPr>
          <w:p w14:paraId="3A50FAD4">
            <w:pPr>
              <w:jc w:val="center"/>
            </w:pPr>
            <w:r>
              <w:rPr>
                <w:rFonts w:hint="eastAsia"/>
              </w:rPr>
              <w:t>人行口</w:t>
            </w:r>
          </w:p>
        </w:tc>
        <w:tc>
          <w:tcPr>
            <w:tcW w:w="2721" w:type="dxa"/>
            <w:shd w:val="clear" w:color="auto" w:fill="auto"/>
            <w:tcMar>
              <w:top w:w="120" w:type="dxa"/>
              <w:left w:w="120" w:type="dxa"/>
              <w:bottom w:w="120" w:type="dxa"/>
              <w:right w:w="120" w:type="dxa"/>
            </w:tcMar>
            <w:vAlign w:val="center"/>
          </w:tcPr>
          <w:p w14:paraId="7FC2BB0F">
            <w:pPr>
              <w:jc w:val="center"/>
            </w:pPr>
            <w:r>
              <w:rPr>
                <w:rFonts w:hint="eastAsia"/>
              </w:rPr>
              <w:t>3个</w:t>
            </w:r>
          </w:p>
        </w:tc>
        <w:tc>
          <w:tcPr>
            <w:tcW w:w="3086" w:type="dxa"/>
            <w:shd w:val="clear" w:color="auto" w:fill="auto"/>
            <w:tcMar>
              <w:top w:w="120" w:type="dxa"/>
              <w:left w:w="120" w:type="dxa"/>
              <w:bottom w:w="120" w:type="dxa"/>
              <w:right w:w="120" w:type="dxa"/>
            </w:tcMar>
            <w:vAlign w:val="center"/>
          </w:tcPr>
          <w:p w14:paraId="07FE9D34">
            <w:pPr>
              <w:jc w:val="center"/>
            </w:pPr>
            <w:r>
              <w:rPr>
                <w:rFonts w:hint="eastAsia"/>
              </w:rPr>
              <w:t>见 “</w:t>
            </w:r>
            <w:r>
              <w:rPr>
                <w:rFonts w:hint="eastAsia"/>
                <w:lang w:val="en-US" w:eastAsia="zh-CN"/>
              </w:rPr>
              <w:t>4</w:t>
            </w:r>
            <w:r>
              <w:rPr>
                <w:rFonts w:hint="eastAsia"/>
              </w:rPr>
              <w:t>.6 保安服务”</w:t>
            </w:r>
          </w:p>
        </w:tc>
      </w:tr>
    </w:tbl>
    <w:p w14:paraId="20E45E0C">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（2）物业管理（室外）</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27"/>
        <w:gridCol w:w="1774"/>
        <w:gridCol w:w="6699"/>
      </w:tblGrid>
      <w:tr w14:paraId="70B2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AC4BB42">
            <w:pPr>
              <w:jc w:val="center"/>
            </w:pPr>
            <w:r>
              <w:rPr>
                <w:rFonts w:hint="eastAsia"/>
              </w:rPr>
              <w:t>名称</w:t>
            </w:r>
          </w:p>
        </w:tc>
        <w:tc>
          <w:tcPr>
            <w:tcW w:w="0" w:type="auto"/>
            <w:shd w:val="clear" w:color="auto" w:fill="auto"/>
            <w:tcMar>
              <w:top w:w="120" w:type="dxa"/>
              <w:left w:w="120" w:type="dxa"/>
              <w:bottom w:w="120" w:type="dxa"/>
              <w:right w:w="120" w:type="dxa"/>
            </w:tcMar>
            <w:vAlign w:val="center"/>
          </w:tcPr>
          <w:p w14:paraId="2278E7DB">
            <w:pPr>
              <w:jc w:val="center"/>
            </w:pPr>
            <w:r>
              <w:rPr>
                <w:rFonts w:hint="eastAsia"/>
              </w:rPr>
              <w:t>明细</w:t>
            </w:r>
          </w:p>
        </w:tc>
        <w:tc>
          <w:tcPr>
            <w:tcW w:w="0" w:type="auto"/>
            <w:shd w:val="clear" w:color="auto" w:fill="auto"/>
            <w:tcMar>
              <w:top w:w="120" w:type="dxa"/>
              <w:left w:w="120" w:type="dxa"/>
              <w:bottom w:w="120" w:type="dxa"/>
              <w:right w:w="120" w:type="dxa"/>
            </w:tcMar>
            <w:vAlign w:val="center"/>
          </w:tcPr>
          <w:p w14:paraId="19BA5CED">
            <w:pPr>
              <w:jc w:val="center"/>
            </w:pPr>
            <w:r>
              <w:rPr>
                <w:rFonts w:hint="eastAsia"/>
              </w:rPr>
              <w:t>服务内容及标准</w:t>
            </w:r>
          </w:p>
        </w:tc>
      </w:tr>
      <w:tr w14:paraId="465B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50B8B07">
            <w:pPr>
              <w:jc w:val="center"/>
            </w:pPr>
            <w:r>
              <w:rPr>
                <w:rFonts w:hint="eastAsia"/>
              </w:rPr>
              <w:t>室外面积</w:t>
            </w:r>
          </w:p>
        </w:tc>
        <w:tc>
          <w:tcPr>
            <w:tcW w:w="0" w:type="auto"/>
            <w:shd w:val="clear" w:color="auto" w:fill="auto"/>
            <w:tcMar>
              <w:top w:w="120" w:type="dxa"/>
              <w:left w:w="120" w:type="dxa"/>
              <w:bottom w:w="120" w:type="dxa"/>
              <w:right w:w="120" w:type="dxa"/>
            </w:tcMar>
            <w:vAlign w:val="center"/>
          </w:tcPr>
          <w:p w14:paraId="10DBA96B">
            <w:pPr>
              <w:jc w:val="center"/>
            </w:pPr>
            <w:r>
              <w:t>约 12000㎡</w:t>
            </w:r>
          </w:p>
        </w:tc>
        <w:tc>
          <w:tcPr>
            <w:tcW w:w="0" w:type="auto"/>
            <w:shd w:val="clear" w:color="auto" w:fill="auto"/>
            <w:tcMar>
              <w:top w:w="120" w:type="dxa"/>
              <w:left w:w="120" w:type="dxa"/>
              <w:bottom w:w="120" w:type="dxa"/>
              <w:right w:w="120" w:type="dxa"/>
            </w:tcMar>
            <w:vAlign w:val="center"/>
          </w:tcPr>
          <w:p w14:paraId="750C8B5C">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.6 保安服务”</w:t>
            </w:r>
          </w:p>
        </w:tc>
      </w:tr>
      <w:tr w14:paraId="06EE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7BC9D517">
            <w:pPr>
              <w:jc w:val="center"/>
            </w:pPr>
            <w:r>
              <w:rPr>
                <w:rFonts w:hint="eastAsia"/>
              </w:rPr>
              <w:t>绿化</w:t>
            </w:r>
          </w:p>
        </w:tc>
        <w:tc>
          <w:tcPr>
            <w:tcW w:w="0" w:type="auto"/>
            <w:shd w:val="clear" w:color="auto" w:fill="auto"/>
            <w:tcMar>
              <w:top w:w="120" w:type="dxa"/>
              <w:left w:w="120" w:type="dxa"/>
              <w:bottom w:w="120" w:type="dxa"/>
              <w:right w:w="120" w:type="dxa"/>
            </w:tcMar>
            <w:vAlign w:val="center"/>
          </w:tcPr>
          <w:p w14:paraId="37FC47D9">
            <w:pPr>
              <w:jc w:val="center"/>
            </w:pPr>
            <w:r>
              <w:t>约500㎡</w:t>
            </w:r>
          </w:p>
        </w:tc>
        <w:tc>
          <w:tcPr>
            <w:tcW w:w="0" w:type="auto"/>
            <w:shd w:val="clear" w:color="auto" w:fill="auto"/>
            <w:tcMar>
              <w:top w:w="120" w:type="dxa"/>
              <w:left w:w="120" w:type="dxa"/>
              <w:bottom w:w="120" w:type="dxa"/>
              <w:right w:w="120" w:type="dxa"/>
            </w:tcMar>
            <w:vAlign w:val="center"/>
          </w:tcPr>
          <w:p w14:paraId="112E5A6B">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.5 绿化服务”</w:t>
            </w:r>
          </w:p>
        </w:tc>
      </w:tr>
      <w:tr w14:paraId="2B63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7D57B47F">
            <w:pPr>
              <w:jc w:val="center"/>
            </w:pPr>
            <w:r>
              <w:rPr>
                <w:rFonts w:hint="eastAsia"/>
              </w:rPr>
              <w:t>广场</w:t>
            </w:r>
          </w:p>
        </w:tc>
        <w:tc>
          <w:tcPr>
            <w:tcW w:w="0" w:type="auto"/>
            <w:shd w:val="clear" w:color="auto" w:fill="auto"/>
            <w:tcMar>
              <w:top w:w="120" w:type="dxa"/>
              <w:left w:w="120" w:type="dxa"/>
              <w:bottom w:w="120" w:type="dxa"/>
              <w:right w:w="120" w:type="dxa"/>
            </w:tcMar>
            <w:vAlign w:val="center"/>
          </w:tcPr>
          <w:p w14:paraId="16609941">
            <w:pPr>
              <w:jc w:val="center"/>
            </w:pPr>
            <w:r>
              <w:t>约11500㎡</w:t>
            </w:r>
          </w:p>
        </w:tc>
        <w:tc>
          <w:tcPr>
            <w:tcW w:w="0" w:type="auto"/>
            <w:shd w:val="clear" w:color="auto" w:fill="auto"/>
            <w:tcMar>
              <w:top w:w="120" w:type="dxa"/>
              <w:left w:w="120" w:type="dxa"/>
              <w:bottom w:w="120" w:type="dxa"/>
              <w:right w:w="120" w:type="dxa"/>
            </w:tcMar>
            <w:vAlign w:val="center"/>
          </w:tcPr>
          <w:p w14:paraId="00049CF8">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.6 保安服务”</w:t>
            </w:r>
          </w:p>
        </w:tc>
      </w:tr>
      <w:tr w14:paraId="1018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4C1BC91F">
            <w:pPr>
              <w:jc w:val="center"/>
            </w:pPr>
            <w:r>
              <w:rPr>
                <w:rFonts w:hint="eastAsia"/>
              </w:rPr>
              <w:t>路灯</w:t>
            </w:r>
          </w:p>
        </w:tc>
        <w:tc>
          <w:tcPr>
            <w:tcW w:w="0" w:type="auto"/>
            <w:shd w:val="clear" w:color="auto" w:fill="auto"/>
            <w:tcMar>
              <w:top w:w="120" w:type="dxa"/>
              <w:left w:w="120" w:type="dxa"/>
              <w:bottom w:w="120" w:type="dxa"/>
              <w:right w:w="120" w:type="dxa"/>
            </w:tcMar>
            <w:vAlign w:val="center"/>
          </w:tcPr>
          <w:p w14:paraId="6A71D2B5">
            <w:pPr>
              <w:jc w:val="center"/>
            </w:pPr>
            <w:r>
              <w:t>16</w:t>
            </w:r>
            <w:r>
              <w:rPr>
                <w:rFonts w:hint="eastAsia"/>
              </w:rPr>
              <w:t>个</w:t>
            </w:r>
          </w:p>
        </w:tc>
        <w:tc>
          <w:tcPr>
            <w:tcW w:w="0" w:type="auto"/>
            <w:shd w:val="clear" w:color="auto" w:fill="auto"/>
            <w:tcMar>
              <w:top w:w="120" w:type="dxa"/>
              <w:left w:w="120" w:type="dxa"/>
              <w:bottom w:w="120" w:type="dxa"/>
              <w:right w:w="120" w:type="dxa"/>
            </w:tcMar>
            <w:vAlign w:val="center"/>
          </w:tcPr>
          <w:p w14:paraId="28E64C85">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.3 公用设施设备维护服务”</w:t>
            </w:r>
          </w:p>
        </w:tc>
      </w:tr>
      <w:tr w14:paraId="5F1F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DAB6AB2">
            <w:pPr>
              <w:jc w:val="center"/>
            </w:pPr>
            <w:r>
              <w:rPr>
                <w:rFonts w:hint="eastAsia"/>
              </w:rPr>
              <w:t>垃圾箱</w:t>
            </w:r>
          </w:p>
        </w:tc>
        <w:tc>
          <w:tcPr>
            <w:tcW w:w="0" w:type="auto"/>
            <w:shd w:val="clear" w:color="auto" w:fill="auto"/>
            <w:tcMar>
              <w:top w:w="120" w:type="dxa"/>
              <w:left w:w="120" w:type="dxa"/>
              <w:bottom w:w="120" w:type="dxa"/>
              <w:right w:w="120" w:type="dxa"/>
            </w:tcMar>
            <w:vAlign w:val="center"/>
          </w:tcPr>
          <w:p w14:paraId="11E4B6A4">
            <w:pPr>
              <w:jc w:val="center"/>
            </w:pPr>
            <w:r>
              <w:t>36</w:t>
            </w:r>
            <w:r>
              <w:rPr>
                <w:rFonts w:hint="eastAsia"/>
              </w:rPr>
              <w:t>个</w:t>
            </w:r>
          </w:p>
        </w:tc>
        <w:tc>
          <w:tcPr>
            <w:tcW w:w="0" w:type="auto"/>
            <w:shd w:val="clear" w:color="auto" w:fill="auto"/>
            <w:tcMar>
              <w:top w:w="120" w:type="dxa"/>
              <w:left w:w="120" w:type="dxa"/>
              <w:bottom w:w="120" w:type="dxa"/>
              <w:right w:w="120" w:type="dxa"/>
            </w:tcMar>
            <w:vAlign w:val="center"/>
          </w:tcPr>
          <w:p w14:paraId="6B5EC4EF">
            <w:pPr>
              <w:jc w:val="center"/>
            </w:pPr>
            <w:r>
              <w:rPr>
                <w:rFonts w:hint="eastAsia"/>
              </w:rPr>
              <w:t>见 “</w:t>
            </w:r>
            <w:r>
              <w:rPr>
                <w:rFonts w:hint="eastAsia"/>
                <w:lang w:val="en-US" w:eastAsia="zh-CN"/>
              </w:rPr>
              <w:t>4</w:t>
            </w:r>
            <w:r>
              <w:rPr>
                <w:rFonts w:hint="eastAsia"/>
              </w:rPr>
              <w:t>.4 保洁服务”</w:t>
            </w:r>
          </w:p>
        </w:tc>
      </w:tr>
      <w:tr w14:paraId="62D4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7D857B6F">
            <w:pPr>
              <w:jc w:val="center"/>
            </w:pPr>
            <w:r>
              <w:rPr>
                <w:rFonts w:hint="eastAsia"/>
              </w:rPr>
              <w:t>门前三包</w:t>
            </w:r>
          </w:p>
        </w:tc>
        <w:tc>
          <w:tcPr>
            <w:tcW w:w="0" w:type="auto"/>
            <w:shd w:val="clear" w:color="auto" w:fill="auto"/>
            <w:tcMar>
              <w:top w:w="120" w:type="dxa"/>
              <w:left w:w="120" w:type="dxa"/>
              <w:bottom w:w="120" w:type="dxa"/>
              <w:right w:w="120" w:type="dxa"/>
            </w:tcMar>
            <w:vAlign w:val="center"/>
          </w:tcPr>
          <w:p w14:paraId="3AC31330">
            <w:pPr>
              <w:jc w:val="center"/>
            </w:pPr>
            <w:r>
              <w:t>约200㎡</w:t>
            </w:r>
          </w:p>
        </w:tc>
        <w:tc>
          <w:tcPr>
            <w:tcW w:w="0" w:type="auto"/>
            <w:shd w:val="clear" w:color="auto" w:fill="auto"/>
            <w:tcMar>
              <w:top w:w="120" w:type="dxa"/>
              <w:left w:w="120" w:type="dxa"/>
              <w:bottom w:w="120" w:type="dxa"/>
              <w:right w:w="120" w:type="dxa"/>
            </w:tcMar>
            <w:vAlign w:val="center"/>
          </w:tcPr>
          <w:p w14:paraId="3F0C97EA">
            <w:pPr>
              <w:jc w:val="center"/>
            </w:pPr>
            <w:r>
              <w:rPr>
                <w:rFonts w:hint="eastAsia"/>
              </w:rPr>
              <w:t>见 “</w:t>
            </w:r>
            <w:r>
              <w:rPr>
                <w:rFonts w:hint="eastAsia"/>
                <w:lang w:val="en-US" w:eastAsia="zh-CN"/>
              </w:rPr>
              <w:t>4</w:t>
            </w:r>
            <w:r>
              <w:rPr>
                <w:rFonts w:hint="eastAsia"/>
              </w:rPr>
              <w:t>.4 保洁服务”</w:t>
            </w:r>
          </w:p>
        </w:tc>
      </w:tr>
    </w:tbl>
    <w:p w14:paraId="7E0937AD">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【质检大厦办公区】</w:t>
      </w:r>
    </w:p>
    <w:p w14:paraId="52F775E6">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（1）物业管理（建筑物）</w:t>
      </w:r>
    </w:p>
    <w:tbl>
      <w:tblPr>
        <w:tblStyle w:val="18"/>
        <w:tblW w:w="8640"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17"/>
        <w:gridCol w:w="2016"/>
        <w:gridCol w:w="2721"/>
        <w:gridCol w:w="3086"/>
      </w:tblGrid>
      <w:tr w14:paraId="18D1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3" w:type="dxa"/>
            <w:gridSpan w:val="2"/>
            <w:shd w:val="clear" w:color="auto" w:fill="auto"/>
            <w:tcMar>
              <w:top w:w="120" w:type="dxa"/>
              <w:left w:w="120" w:type="dxa"/>
              <w:bottom w:w="120" w:type="dxa"/>
              <w:right w:w="120" w:type="dxa"/>
            </w:tcMar>
            <w:vAlign w:val="center"/>
          </w:tcPr>
          <w:p w14:paraId="76256704">
            <w:pPr>
              <w:jc w:val="center"/>
            </w:pPr>
            <w:r>
              <w:rPr>
                <w:rFonts w:hint="eastAsia"/>
              </w:rPr>
              <w:t>名称</w:t>
            </w:r>
          </w:p>
        </w:tc>
        <w:tc>
          <w:tcPr>
            <w:tcW w:w="2721" w:type="dxa"/>
            <w:shd w:val="clear" w:color="auto" w:fill="auto"/>
            <w:tcMar>
              <w:top w:w="120" w:type="dxa"/>
              <w:left w:w="120" w:type="dxa"/>
              <w:bottom w:w="120" w:type="dxa"/>
              <w:right w:w="120" w:type="dxa"/>
            </w:tcMar>
            <w:vAlign w:val="center"/>
          </w:tcPr>
          <w:p w14:paraId="5628774F">
            <w:pPr>
              <w:jc w:val="center"/>
            </w:pPr>
            <w:r>
              <w:rPr>
                <w:rFonts w:hint="eastAsia"/>
              </w:rPr>
              <w:t>明细</w:t>
            </w:r>
          </w:p>
        </w:tc>
        <w:tc>
          <w:tcPr>
            <w:tcW w:w="3086" w:type="dxa"/>
            <w:shd w:val="clear" w:color="auto" w:fill="auto"/>
            <w:tcMar>
              <w:top w:w="120" w:type="dxa"/>
              <w:left w:w="120" w:type="dxa"/>
              <w:bottom w:w="120" w:type="dxa"/>
              <w:right w:w="120" w:type="dxa"/>
            </w:tcMar>
            <w:vAlign w:val="center"/>
          </w:tcPr>
          <w:p w14:paraId="0C97E10E">
            <w:pPr>
              <w:jc w:val="center"/>
            </w:pPr>
            <w:r>
              <w:rPr>
                <w:rFonts w:hint="eastAsia"/>
              </w:rPr>
              <w:t>服务内容及标准</w:t>
            </w:r>
          </w:p>
        </w:tc>
      </w:tr>
      <w:tr w14:paraId="5790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3" w:type="dxa"/>
            <w:gridSpan w:val="2"/>
            <w:shd w:val="clear" w:color="auto" w:fill="auto"/>
            <w:tcMar>
              <w:top w:w="120" w:type="dxa"/>
              <w:left w:w="120" w:type="dxa"/>
              <w:bottom w:w="120" w:type="dxa"/>
              <w:right w:w="120" w:type="dxa"/>
            </w:tcMar>
            <w:vAlign w:val="center"/>
          </w:tcPr>
          <w:p w14:paraId="6602B233">
            <w:pPr>
              <w:jc w:val="center"/>
            </w:pPr>
            <w:r>
              <w:rPr>
                <w:rFonts w:hint="eastAsia"/>
              </w:rPr>
              <w:t>质检大厦办公区</w:t>
            </w:r>
          </w:p>
        </w:tc>
        <w:tc>
          <w:tcPr>
            <w:tcW w:w="2721" w:type="dxa"/>
            <w:shd w:val="clear" w:color="auto" w:fill="auto"/>
            <w:tcMar>
              <w:top w:w="120" w:type="dxa"/>
              <w:left w:w="120" w:type="dxa"/>
              <w:bottom w:w="120" w:type="dxa"/>
              <w:right w:w="120" w:type="dxa"/>
            </w:tcMar>
            <w:vAlign w:val="center"/>
          </w:tcPr>
          <w:p w14:paraId="4F9C3768">
            <w:pPr>
              <w:jc w:val="center"/>
            </w:pPr>
          </w:p>
        </w:tc>
        <w:tc>
          <w:tcPr>
            <w:tcW w:w="3086" w:type="dxa"/>
            <w:shd w:val="clear" w:color="auto" w:fill="auto"/>
            <w:tcMar>
              <w:top w:w="120" w:type="dxa"/>
              <w:left w:w="120" w:type="dxa"/>
              <w:bottom w:w="120" w:type="dxa"/>
              <w:right w:w="120" w:type="dxa"/>
            </w:tcMar>
            <w:vAlign w:val="center"/>
          </w:tcPr>
          <w:p w14:paraId="225BB566">
            <w:pPr>
              <w:jc w:val="center"/>
            </w:pPr>
          </w:p>
        </w:tc>
      </w:tr>
      <w:tr w14:paraId="0E0F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434EF004">
            <w:pPr>
              <w:jc w:val="center"/>
            </w:pPr>
            <w:r>
              <w:rPr>
                <w:rFonts w:hint="eastAsia"/>
              </w:rPr>
              <w:t>总面积</w:t>
            </w:r>
          </w:p>
        </w:tc>
        <w:tc>
          <w:tcPr>
            <w:tcW w:w="2016" w:type="dxa"/>
            <w:shd w:val="clear" w:color="auto" w:fill="auto"/>
            <w:tcMar>
              <w:top w:w="120" w:type="dxa"/>
              <w:left w:w="120" w:type="dxa"/>
              <w:bottom w:w="120" w:type="dxa"/>
              <w:right w:w="120" w:type="dxa"/>
            </w:tcMar>
            <w:vAlign w:val="center"/>
          </w:tcPr>
          <w:p w14:paraId="5474348D">
            <w:pPr>
              <w:jc w:val="center"/>
            </w:pPr>
            <w:r>
              <w:rPr>
                <w:rFonts w:hint="eastAsia"/>
              </w:rPr>
              <w:t>建筑面积（m²）</w:t>
            </w:r>
          </w:p>
        </w:tc>
        <w:tc>
          <w:tcPr>
            <w:tcW w:w="2721" w:type="dxa"/>
            <w:shd w:val="clear" w:color="auto" w:fill="auto"/>
            <w:tcMar>
              <w:top w:w="120" w:type="dxa"/>
              <w:left w:w="120" w:type="dxa"/>
              <w:bottom w:w="120" w:type="dxa"/>
              <w:right w:w="120" w:type="dxa"/>
            </w:tcMar>
            <w:vAlign w:val="center"/>
          </w:tcPr>
          <w:p w14:paraId="767DBD73">
            <w:pPr>
              <w:jc w:val="center"/>
              <w:rPr>
                <w:rFonts w:asciiTheme="minorEastAsia" w:hAnsiTheme="minorEastAsia"/>
              </w:rPr>
            </w:pPr>
            <w:r>
              <w:rPr>
                <w:rFonts w:hint="eastAsia" w:asciiTheme="minorEastAsia" w:hAnsiTheme="minorEastAsia"/>
              </w:rPr>
              <w:t>约18253.6 m²</w:t>
            </w:r>
          </w:p>
        </w:tc>
        <w:tc>
          <w:tcPr>
            <w:tcW w:w="3086" w:type="dxa"/>
            <w:shd w:val="clear" w:color="auto" w:fill="auto"/>
            <w:tcMar>
              <w:top w:w="120" w:type="dxa"/>
              <w:left w:w="120" w:type="dxa"/>
              <w:bottom w:w="120" w:type="dxa"/>
              <w:right w:w="120" w:type="dxa"/>
            </w:tcMar>
            <w:vAlign w:val="center"/>
          </w:tcPr>
          <w:p w14:paraId="1C3FB937">
            <w:pPr>
              <w:jc w:val="center"/>
            </w:pPr>
            <w:r>
              <w:rPr>
                <w:rFonts w:hint="eastAsia"/>
              </w:rPr>
              <w:t>见 “</w:t>
            </w:r>
            <w:r>
              <w:rPr>
                <w:rFonts w:hint="eastAsia"/>
                <w:lang w:val="en-US" w:eastAsia="zh-CN"/>
              </w:rPr>
              <w:t>4</w:t>
            </w:r>
            <w:r>
              <w:rPr>
                <w:rFonts w:hint="eastAsia"/>
              </w:rPr>
              <w:t>.6 保安服务”</w:t>
            </w:r>
          </w:p>
        </w:tc>
      </w:tr>
      <w:tr w14:paraId="098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2A928DAD">
            <w:pPr>
              <w:jc w:val="center"/>
            </w:pPr>
            <w:r>
              <w:rPr>
                <w:rFonts w:hint="eastAsia"/>
              </w:rPr>
              <w:t>地面</w:t>
            </w:r>
          </w:p>
        </w:tc>
        <w:tc>
          <w:tcPr>
            <w:tcW w:w="2016" w:type="dxa"/>
            <w:shd w:val="clear" w:color="auto" w:fill="auto"/>
            <w:tcMar>
              <w:top w:w="120" w:type="dxa"/>
              <w:left w:w="120" w:type="dxa"/>
              <w:bottom w:w="120" w:type="dxa"/>
              <w:right w:w="120" w:type="dxa"/>
            </w:tcMar>
            <w:vAlign w:val="center"/>
          </w:tcPr>
          <w:p w14:paraId="112D48FF">
            <w:pPr>
              <w:jc w:val="center"/>
            </w:pPr>
            <w:r>
              <w:rPr>
                <w:rFonts w:hint="eastAsia"/>
              </w:rPr>
              <w:t>地面各材质及总面积（m²）</w:t>
            </w:r>
          </w:p>
        </w:tc>
        <w:tc>
          <w:tcPr>
            <w:tcW w:w="2721" w:type="dxa"/>
            <w:shd w:val="clear" w:color="auto" w:fill="auto"/>
            <w:tcMar>
              <w:top w:w="120" w:type="dxa"/>
              <w:left w:w="120" w:type="dxa"/>
              <w:bottom w:w="120" w:type="dxa"/>
              <w:right w:w="120" w:type="dxa"/>
            </w:tcMar>
            <w:vAlign w:val="center"/>
          </w:tcPr>
          <w:p w14:paraId="53397D36">
            <w:pPr>
              <w:jc w:val="center"/>
              <w:rPr>
                <w:rFonts w:asciiTheme="minorEastAsia" w:hAnsiTheme="minorEastAsia"/>
              </w:rPr>
            </w:pPr>
            <w:r>
              <w:rPr>
                <w:rFonts w:hint="eastAsia" w:asciiTheme="minorEastAsia" w:hAnsiTheme="minorEastAsia"/>
              </w:rPr>
              <w:t>材质瓷砖</w:t>
            </w:r>
          </w:p>
          <w:p w14:paraId="3A5194EE">
            <w:pPr>
              <w:jc w:val="center"/>
              <w:rPr>
                <w:rFonts w:asciiTheme="minorEastAsia" w:hAnsiTheme="minorEastAsia"/>
              </w:rPr>
            </w:pPr>
            <w:r>
              <w:rPr>
                <w:rFonts w:hint="eastAsia" w:asciiTheme="minorEastAsia" w:hAnsiTheme="minorEastAsia"/>
              </w:rPr>
              <w:t>总面积</w:t>
            </w:r>
            <w:r>
              <w:rPr>
                <w:rFonts w:asciiTheme="minorEastAsia" w:hAnsiTheme="minorEastAsia"/>
              </w:rPr>
              <w:t>约 13700 ㎡</w:t>
            </w:r>
          </w:p>
        </w:tc>
        <w:tc>
          <w:tcPr>
            <w:tcW w:w="3086" w:type="dxa"/>
            <w:shd w:val="clear" w:color="auto" w:fill="auto"/>
            <w:tcMar>
              <w:top w:w="120" w:type="dxa"/>
              <w:left w:w="120" w:type="dxa"/>
              <w:bottom w:w="120" w:type="dxa"/>
              <w:right w:w="120" w:type="dxa"/>
            </w:tcMar>
            <w:vAlign w:val="center"/>
          </w:tcPr>
          <w:p w14:paraId="0B390693">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40B1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3FF2E306">
            <w:pPr>
              <w:jc w:val="center"/>
            </w:pPr>
            <w:r>
              <w:rPr>
                <w:rFonts w:hint="eastAsia"/>
              </w:rPr>
              <w:t>内墙饰面</w:t>
            </w:r>
          </w:p>
        </w:tc>
        <w:tc>
          <w:tcPr>
            <w:tcW w:w="2016" w:type="dxa"/>
            <w:shd w:val="clear" w:color="auto" w:fill="auto"/>
            <w:tcMar>
              <w:top w:w="120" w:type="dxa"/>
              <w:left w:w="120" w:type="dxa"/>
              <w:bottom w:w="120" w:type="dxa"/>
              <w:right w:w="120" w:type="dxa"/>
            </w:tcMar>
            <w:vAlign w:val="center"/>
          </w:tcPr>
          <w:p w14:paraId="1D4C12FA">
            <w:pPr>
              <w:jc w:val="center"/>
            </w:pPr>
            <w:r>
              <w:rPr>
                <w:rFonts w:hint="eastAsia"/>
              </w:rPr>
              <w:t>内墙饰面各材质及总面积（m²）</w:t>
            </w:r>
          </w:p>
        </w:tc>
        <w:tc>
          <w:tcPr>
            <w:tcW w:w="2721" w:type="dxa"/>
            <w:shd w:val="clear" w:color="auto" w:fill="auto"/>
            <w:tcMar>
              <w:top w:w="120" w:type="dxa"/>
              <w:left w:w="120" w:type="dxa"/>
              <w:bottom w:w="120" w:type="dxa"/>
              <w:right w:w="120" w:type="dxa"/>
            </w:tcMar>
            <w:vAlign w:val="center"/>
          </w:tcPr>
          <w:p w14:paraId="5499C225">
            <w:pPr>
              <w:jc w:val="center"/>
              <w:rPr>
                <w:rFonts w:asciiTheme="minorEastAsia" w:hAnsiTheme="minorEastAsia"/>
              </w:rPr>
            </w:pPr>
            <w:r>
              <w:rPr>
                <w:rFonts w:asciiTheme="minorEastAsia" w:hAnsiTheme="minorEastAsia"/>
              </w:rPr>
              <w:t>白色乳胶漆墙面</w:t>
            </w:r>
            <w:r>
              <w:rPr>
                <w:rFonts w:hint="eastAsia" w:asciiTheme="minorEastAsia" w:hAnsiTheme="minorEastAsia"/>
              </w:rPr>
              <w:t>及瓷砖</w:t>
            </w:r>
          </w:p>
          <w:p w14:paraId="55D20258">
            <w:pPr>
              <w:jc w:val="center"/>
              <w:rPr>
                <w:rFonts w:asciiTheme="minorEastAsia" w:hAnsiTheme="minorEastAsia"/>
              </w:rPr>
            </w:pPr>
            <w:r>
              <w:rPr>
                <w:rFonts w:hint="eastAsia" w:asciiTheme="minorEastAsia" w:hAnsiTheme="minorEastAsia"/>
              </w:rPr>
              <w:t>总面积</w:t>
            </w:r>
            <w:r>
              <w:rPr>
                <w:rFonts w:asciiTheme="minorEastAsia" w:hAnsiTheme="minorEastAsia"/>
              </w:rPr>
              <w:t>约40200 ㎡</w:t>
            </w:r>
          </w:p>
        </w:tc>
        <w:tc>
          <w:tcPr>
            <w:tcW w:w="3086" w:type="dxa"/>
            <w:shd w:val="clear" w:color="auto" w:fill="auto"/>
            <w:tcMar>
              <w:top w:w="120" w:type="dxa"/>
              <w:left w:w="120" w:type="dxa"/>
              <w:bottom w:w="120" w:type="dxa"/>
              <w:right w:w="120" w:type="dxa"/>
            </w:tcMar>
            <w:vAlign w:val="center"/>
          </w:tcPr>
          <w:p w14:paraId="21BE84BF">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17AE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1241C5B2">
            <w:pPr>
              <w:jc w:val="center"/>
            </w:pPr>
            <w:r>
              <w:rPr>
                <w:rFonts w:hint="eastAsia"/>
              </w:rPr>
              <w:t>顶面</w:t>
            </w:r>
          </w:p>
        </w:tc>
        <w:tc>
          <w:tcPr>
            <w:tcW w:w="2016" w:type="dxa"/>
            <w:shd w:val="clear" w:color="auto" w:fill="auto"/>
            <w:tcMar>
              <w:top w:w="120" w:type="dxa"/>
              <w:left w:w="120" w:type="dxa"/>
              <w:bottom w:w="120" w:type="dxa"/>
              <w:right w:w="120" w:type="dxa"/>
            </w:tcMar>
            <w:vAlign w:val="center"/>
          </w:tcPr>
          <w:p w14:paraId="2B7BAA0E">
            <w:pPr>
              <w:jc w:val="center"/>
            </w:pPr>
            <w:r>
              <w:rPr>
                <w:rFonts w:hint="eastAsia"/>
              </w:rPr>
              <w:t>顶面各材质及总面积（m²）</w:t>
            </w:r>
          </w:p>
        </w:tc>
        <w:tc>
          <w:tcPr>
            <w:tcW w:w="2721" w:type="dxa"/>
            <w:shd w:val="clear" w:color="auto" w:fill="auto"/>
            <w:tcMar>
              <w:top w:w="120" w:type="dxa"/>
              <w:left w:w="120" w:type="dxa"/>
              <w:bottom w:w="120" w:type="dxa"/>
              <w:right w:w="120" w:type="dxa"/>
            </w:tcMar>
            <w:vAlign w:val="center"/>
          </w:tcPr>
          <w:p w14:paraId="4E954366">
            <w:pPr>
              <w:jc w:val="center"/>
              <w:rPr>
                <w:rFonts w:asciiTheme="minorEastAsia" w:hAnsiTheme="minorEastAsia"/>
              </w:rPr>
            </w:pPr>
            <w:r>
              <w:rPr>
                <w:rFonts w:asciiTheme="minorEastAsia" w:hAnsiTheme="minorEastAsia"/>
              </w:rPr>
              <w:t>白色乳胶漆墙面</w:t>
            </w:r>
            <w:r>
              <w:rPr>
                <w:rFonts w:hint="eastAsia" w:asciiTheme="minorEastAsia" w:hAnsiTheme="minorEastAsia"/>
              </w:rPr>
              <w:t>及扣板</w:t>
            </w:r>
          </w:p>
          <w:p w14:paraId="18F0F999">
            <w:pPr>
              <w:jc w:val="center"/>
              <w:rPr>
                <w:rFonts w:asciiTheme="minorEastAsia" w:hAnsiTheme="minorEastAsia"/>
              </w:rPr>
            </w:pPr>
            <w:r>
              <w:rPr>
                <w:rFonts w:hint="eastAsia" w:asciiTheme="minorEastAsia" w:hAnsiTheme="minorEastAsia"/>
              </w:rPr>
              <w:t>总面积</w:t>
            </w:r>
            <w:r>
              <w:rPr>
                <w:rFonts w:asciiTheme="minorEastAsia" w:hAnsiTheme="minorEastAsia"/>
              </w:rPr>
              <w:t>约 13700 ㎡</w:t>
            </w:r>
          </w:p>
        </w:tc>
        <w:tc>
          <w:tcPr>
            <w:tcW w:w="3086" w:type="dxa"/>
            <w:shd w:val="clear" w:color="auto" w:fill="auto"/>
            <w:tcMar>
              <w:top w:w="120" w:type="dxa"/>
              <w:left w:w="120" w:type="dxa"/>
              <w:bottom w:w="120" w:type="dxa"/>
              <w:right w:w="120" w:type="dxa"/>
            </w:tcMar>
            <w:vAlign w:val="center"/>
          </w:tcPr>
          <w:p w14:paraId="05C6E78D">
            <w:pPr>
              <w:jc w:val="center"/>
            </w:pPr>
            <w:r>
              <w:rPr>
                <w:rFonts w:hint="eastAsia"/>
              </w:rPr>
              <w:t>见 “</w:t>
            </w:r>
            <w:r>
              <w:rPr>
                <w:rFonts w:hint="eastAsia"/>
                <w:lang w:val="en-US" w:eastAsia="zh-CN"/>
              </w:rPr>
              <w:t>4</w:t>
            </w:r>
            <w:r>
              <w:rPr>
                <w:rFonts w:hint="eastAsia"/>
              </w:rPr>
              <w:t>.2 房屋维护服务”“</w:t>
            </w:r>
            <w:r>
              <w:rPr>
                <w:rFonts w:hint="eastAsia"/>
                <w:lang w:val="en-US" w:eastAsia="zh-CN"/>
              </w:rPr>
              <w:t>4</w:t>
            </w:r>
            <w:r>
              <w:rPr>
                <w:rFonts w:hint="eastAsia"/>
              </w:rPr>
              <w:t>.4 保洁服务”</w:t>
            </w:r>
          </w:p>
        </w:tc>
      </w:tr>
      <w:tr w14:paraId="14D0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36F6F6AE">
            <w:pPr>
              <w:jc w:val="center"/>
            </w:pPr>
            <w:r>
              <w:rPr>
                <w:rFonts w:hint="eastAsia"/>
              </w:rPr>
              <w:t>卫生间</w:t>
            </w:r>
          </w:p>
        </w:tc>
        <w:tc>
          <w:tcPr>
            <w:tcW w:w="2016" w:type="dxa"/>
            <w:shd w:val="clear" w:color="auto" w:fill="auto"/>
            <w:tcMar>
              <w:top w:w="120" w:type="dxa"/>
              <w:left w:w="120" w:type="dxa"/>
              <w:bottom w:w="120" w:type="dxa"/>
              <w:right w:w="120" w:type="dxa"/>
            </w:tcMar>
            <w:vAlign w:val="center"/>
          </w:tcPr>
          <w:p w14:paraId="5408A10E">
            <w:pPr>
              <w:jc w:val="center"/>
            </w:pPr>
            <w:r>
              <w:rPr>
                <w:rFonts w:hint="eastAsia"/>
              </w:rPr>
              <w:t>卫生间数量（个）及总面积（m²）</w:t>
            </w:r>
          </w:p>
        </w:tc>
        <w:tc>
          <w:tcPr>
            <w:tcW w:w="2721" w:type="dxa"/>
            <w:shd w:val="clear" w:color="auto" w:fill="auto"/>
            <w:tcMar>
              <w:top w:w="120" w:type="dxa"/>
              <w:left w:w="120" w:type="dxa"/>
              <w:bottom w:w="120" w:type="dxa"/>
              <w:right w:w="120" w:type="dxa"/>
            </w:tcMar>
            <w:vAlign w:val="center"/>
          </w:tcPr>
          <w:p w14:paraId="6DDE7CC9">
            <w:pPr>
              <w:jc w:val="center"/>
            </w:pPr>
            <w:r>
              <w:rPr>
                <w:rFonts w:hint="eastAsia"/>
                <w:lang w:val="en-US" w:eastAsia="zh-CN"/>
              </w:rPr>
              <w:t>30</w:t>
            </w:r>
            <w:r>
              <w:rPr>
                <w:rFonts w:hint="eastAsia"/>
              </w:rPr>
              <w:t>个</w:t>
            </w:r>
          </w:p>
          <w:p w14:paraId="1AA36D71">
            <w:pPr>
              <w:jc w:val="center"/>
            </w:pPr>
            <w:r>
              <w:rPr>
                <w:rFonts w:hint="eastAsia" w:asciiTheme="minorEastAsia" w:hAnsiTheme="minorEastAsia"/>
              </w:rPr>
              <w:t>总</w:t>
            </w:r>
            <w:r>
              <w:rPr>
                <w:rFonts w:hint="eastAsia"/>
              </w:rPr>
              <w:t>面积约280</w:t>
            </w:r>
            <w:r>
              <w:rPr>
                <w:rFonts w:asciiTheme="minorEastAsia" w:hAnsiTheme="minorEastAsia"/>
              </w:rPr>
              <w:t>㎡</w:t>
            </w:r>
          </w:p>
        </w:tc>
        <w:tc>
          <w:tcPr>
            <w:tcW w:w="3086" w:type="dxa"/>
            <w:shd w:val="clear" w:color="auto" w:fill="auto"/>
            <w:tcMar>
              <w:top w:w="120" w:type="dxa"/>
              <w:left w:w="120" w:type="dxa"/>
              <w:bottom w:w="120" w:type="dxa"/>
              <w:right w:w="120" w:type="dxa"/>
            </w:tcMar>
            <w:vAlign w:val="center"/>
          </w:tcPr>
          <w:p w14:paraId="5D662CC3">
            <w:pPr>
              <w:jc w:val="center"/>
            </w:pPr>
            <w:r>
              <w:rPr>
                <w:rFonts w:hint="eastAsia"/>
              </w:rPr>
              <w:t>见 “</w:t>
            </w:r>
            <w:r>
              <w:rPr>
                <w:rFonts w:hint="eastAsia"/>
                <w:lang w:val="en-US" w:eastAsia="zh-CN"/>
              </w:rPr>
              <w:t>4</w:t>
            </w:r>
            <w:r>
              <w:rPr>
                <w:rFonts w:hint="eastAsia"/>
              </w:rPr>
              <w:t>.4 保洁服务”</w:t>
            </w:r>
          </w:p>
        </w:tc>
      </w:tr>
      <w:tr w14:paraId="3762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shd w:val="clear" w:color="auto" w:fill="auto"/>
            <w:tcMar>
              <w:top w:w="120" w:type="dxa"/>
              <w:left w:w="120" w:type="dxa"/>
              <w:bottom w:w="120" w:type="dxa"/>
              <w:right w:w="120" w:type="dxa"/>
            </w:tcMar>
            <w:vAlign w:val="center"/>
          </w:tcPr>
          <w:p w14:paraId="175CE909">
            <w:pPr>
              <w:jc w:val="center"/>
            </w:pPr>
            <w:r>
              <w:rPr>
                <w:rFonts w:hint="eastAsia"/>
              </w:rPr>
              <w:t>垃圾存放点</w:t>
            </w:r>
          </w:p>
        </w:tc>
        <w:tc>
          <w:tcPr>
            <w:tcW w:w="2016" w:type="dxa"/>
            <w:shd w:val="clear" w:color="auto" w:fill="auto"/>
            <w:tcMar>
              <w:top w:w="120" w:type="dxa"/>
              <w:left w:w="120" w:type="dxa"/>
              <w:bottom w:w="120" w:type="dxa"/>
              <w:right w:w="120" w:type="dxa"/>
            </w:tcMar>
            <w:vAlign w:val="center"/>
          </w:tcPr>
          <w:p w14:paraId="7CF84C0B">
            <w:pPr>
              <w:jc w:val="center"/>
            </w:pPr>
            <w:r>
              <w:rPr>
                <w:rFonts w:hint="eastAsia"/>
              </w:rPr>
              <w:t>各垃圾存放点位置、数量（个）</w:t>
            </w:r>
          </w:p>
        </w:tc>
        <w:tc>
          <w:tcPr>
            <w:tcW w:w="2721" w:type="dxa"/>
            <w:shd w:val="clear" w:color="auto" w:fill="auto"/>
            <w:tcMar>
              <w:top w:w="120" w:type="dxa"/>
              <w:left w:w="120" w:type="dxa"/>
              <w:bottom w:w="120" w:type="dxa"/>
              <w:right w:w="120" w:type="dxa"/>
            </w:tcMar>
            <w:vAlign w:val="center"/>
          </w:tcPr>
          <w:p w14:paraId="16D83E0A">
            <w:pPr>
              <w:jc w:val="center"/>
            </w:pPr>
            <w:r>
              <w:rPr>
                <w:rFonts w:hint="eastAsia"/>
              </w:rPr>
              <w:t>电梯口、卫生间、大门两侧</w:t>
            </w:r>
          </w:p>
          <w:p w14:paraId="676AE2AE">
            <w:pPr>
              <w:jc w:val="center"/>
            </w:pPr>
            <w:r>
              <w:rPr>
                <w:rFonts w:hint="eastAsia"/>
              </w:rPr>
              <w:t>共40个</w:t>
            </w:r>
          </w:p>
        </w:tc>
        <w:tc>
          <w:tcPr>
            <w:tcW w:w="3086" w:type="dxa"/>
            <w:shd w:val="clear" w:color="auto" w:fill="auto"/>
            <w:tcMar>
              <w:top w:w="120" w:type="dxa"/>
              <w:left w:w="120" w:type="dxa"/>
              <w:bottom w:w="120" w:type="dxa"/>
              <w:right w:w="120" w:type="dxa"/>
            </w:tcMar>
            <w:vAlign w:val="center"/>
          </w:tcPr>
          <w:p w14:paraId="13AE912D">
            <w:pPr>
              <w:jc w:val="center"/>
            </w:pPr>
            <w:r>
              <w:rPr>
                <w:rFonts w:hint="eastAsia"/>
              </w:rPr>
              <w:t>见 “</w:t>
            </w:r>
            <w:r>
              <w:rPr>
                <w:rFonts w:hint="eastAsia"/>
                <w:lang w:val="en-US" w:eastAsia="zh-CN"/>
              </w:rPr>
              <w:t>4</w:t>
            </w:r>
            <w:r>
              <w:rPr>
                <w:rFonts w:hint="eastAsia"/>
              </w:rPr>
              <w:t>.4 保洁服务”</w:t>
            </w:r>
          </w:p>
        </w:tc>
      </w:tr>
      <w:tr w14:paraId="2611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restart"/>
            <w:shd w:val="clear" w:color="auto" w:fill="auto"/>
            <w:tcMar>
              <w:top w:w="120" w:type="dxa"/>
              <w:left w:w="120" w:type="dxa"/>
              <w:bottom w:w="120" w:type="dxa"/>
              <w:right w:w="120" w:type="dxa"/>
            </w:tcMar>
            <w:vAlign w:val="center"/>
          </w:tcPr>
          <w:p w14:paraId="57E12604">
            <w:pPr>
              <w:jc w:val="center"/>
            </w:pPr>
            <w:r>
              <w:rPr>
                <w:rFonts w:hint="eastAsia"/>
              </w:rPr>
              <w:t>车位数</w:t>
            </w:r>
          </w:p>
        </w:tc>
        <w:tc>
          <w:tcPr>
            <w:tcW w:w="2016" w:type="dxa"/>
            <w:shd w:val="clear" w:color="auto" w:fill="auto"/>
            <w:tcMar>
              <w:top w:w="120" w:type="dxa"/>
              <w:left w:w="120" w:type="dxa"/>
              <w:bottom w:w="120" w:type="dxa"/>
              <w:right w:w="120" w:type="dxa"/>
            </w:tcMar>
            <w:vAlign w:val="center"/>
          </w:tcPr>
          <w:p w14:paraId="2093F29A">
            <w:pPr>
              <w:jc w:val="center"/>
            </w:pPr>
            <w:r>
              <w:rPr>
                <w:rFonts w:hint="eastAsia"/>
              </w:rPr>
              <w:t>地下车位数</w:t>
            </w:r>
          </w:p>
        </w:tc>
        <w:tc>
          <w:tcPr>
            <w:tcW w:w="2721" w:type="dxa"/>
            <w:shd w:val="clear" w:color="auto" w:fill="auto"/>
            <w:tcMar>
              <w:top w:w="120" w:type="dxa"/>
              <w:left w:w="120" w:type="dxa"/>
              <w:bottom w:w="120" w:type="dxa"/>
              <w:right w:w="120" w:type="dxa"/>
            </w:tcMar>
            <w:vAlign w:val="center"/>
          </w:tcPr>
          <w:p w14:paraId="4AC48EC4">
            <w:pPr>
              <w:jc w:val="center"/>
            </w:pPr>
            <w:r>
              <w:rPr>
                <w:rFonts w:hint="eastAsia"/>
              </w:rPr>
              <w:t>3</w:t>
            </w:r>
            <w:r>
              <w:rPr>
                <w:rFonts w:hint="eastAsia"/>
                <w:lang w:val="en-US" w:eastAsia="zh-CN"/>
              </w:rPr>
              <w:t>4</w:t>
            </w:r>
            <w:r>
              <w:rPr>
                <w:rFonts w:hint="eastAsia"/>
              </w:rPr>
              <w:t>个</w:t>
            </w:r>
          </w:p>
        </w:tc>
        <w:tc>
          <w:tcPr>
            <w:tcW w:w="3086" w:type="dxa"/>
            <w:shd w:val="clear" w:color="auto" w:fill="auto"/>
            <w:tcMar>
              <w:top w:w="120" w:type="dxa"/>
              <w:left w:w="120" w:type="dxa"/>
              <w:bottom w:w="120" w:type="dxa"/>
              <w:right w:w="120" w:type="dxa"/>
            </w:tcMar>
            <w:vAlign w:val="center"/>
          </w:tcPr>
          <w:p w14:paraId="7EB46934">
            <w:pPr>
              <w:jc w:val="center"/>
            </w:pPr>
            <w:r>
              <w:rPr>
                <w:rFonts w:hint="eastAsia"/>
              </w:rPr>
              <w:t>见 “</w:t>
            </w:r>
            <w:r>
              <w:rPr>
                <w:rFonts w:hint="eastAsia"/>
                <w:lang w:val="en-US" w:eastAsia="zh-CN"/>
              </w:rPr>
              <w:t>4</w:t>
            </w:r>
            <w:r>
              <w:rPr>
                <w:rFonts w:hint="eastAsia"/>
              </w:rPr>
              <w:t>.6 保安服务”</w:t>
            </w:r>
          </w:p>
        </w:tc>
      </w:tr>
      <w:tr w14:paraId="5495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continue"/>
            <w:shd w:val="clear" w:color="auto" w:fill="auto"/>
            <w:tcMar>
              <w:top w:w="120" w:type="dxa"/>
              <w:left w:w="120" w:type="dxa"/>
              <w:bottom w:w="120" w:type="dxa"/>
              <w:right w:w="120" w:type="dxa"/>
            </w:tcMar>
            <w:vAlign w:val="center"/>
          </w:tcPr>
          <w:p w14:paraId="1D50A0F8">
            <w:pPr>
              <w:jc w:val="center"/>
            </w:pPr>
          </w:p>
        </w:tc>
        <w:tc>
          <w:tcPr>
            <w:tcW w:w="2016" w:type="dxa"/>
            <w:shd w:val="clear" w:color="auto" w:fill="auto"/>
            <w:tcMar>
              <w:top w:w="120" w:type="dxa"/>
              <w:left w:w="120" w:type="dxa"/>
              <w:bottom w:w="120" w:type="dxa"/>
              <w:right w:w="120" w:type="dxa"/>
            </w:tcMar>
            <w:vAlign w:val="center"/>
          </w:tcPr>
          <w:p w14:paraId="0A4FF5CA">
            <w:pPr>
              <w:jc w:val="center"/>
            </w:pPr>
            <w:r>
              <w:rPr>
                <w:rFonts w:hint="eastAsia"/>
              </w:rPr>
              <w:t>地面车位数</w:t>
            </w:r>
          </w:p>
        </w:tc>
        <w:tc>
          <w:tcPr>
            <w:tcW w:w="2721" w:type="dxa"/>
            <w:shd w:val="clear" w:color="auto" w:fill="auto"/>
            <w:tcMar>
              <w:top w:w="120" w:type="dxa"/>
              <w:left w:w="120" w:type="dxa"/>
              <w:bottom w:w="120" w:type="dxa"/>
              <w:right w:w="120" w:type="dxa"/>
            </w:tcMar>
            <w:vAlign w:val="center"/>
          </w:tcPr>
          <w:p w14:paraId="75EEE97B">
            <w:pPr>
              <w:jc w:val="center"/>
            </w:pPr>
            <w:r>
              <w:rPr>
                <w:rFonts w:hint="eastAsia"/>
              </w:rPr>
              <w:t>70个</w:t>
            </w:r>
          </w:p>
        </w:tc>
        <w:tc>
          <w:tcPr>
            <w:tcW w:w="3086" w:type="dxa"/>
            <w:shd w:val="clear" w:color="auto" w:fill="auto"/>
            <w:tcMar>
              <w:top w:w="120" w:type="dxa"/>
              <w:left w:w="120" w:type="dxa"/>
              <w:bottom w:w="120" w:type="dxa"/>
              <w:right w:w="120" w:type="dxa"/>
            </w:tcMar>
            <w:vAlign w:val="center"/>
          </w:tcPr>
          <w:p w14:paraId="60DE0094">
            <w:pPr>
              <w:jc w:val="center"/>
            </w:pPr>
            <w:r>
              <w:rPr>
                <w:rFonts w:hint="eastAsia"/>
              </w:rPr>
              <w:t>见 “</w:t>
            </w:r>
            <w:r>
              <w:rPr>
                <w:rFonts w:hint="eastAsia"/>
                <w:lang w:val="en-US" w:eastAsia="zh-CN"/>
              </w:rPr>
              <w:t>4</w:t>
            </w:r>
            <w:r>
              <w:rPr>
                <w:rFonts w:hint="eastAsia"/>
              </w:rPr>
              <w:t>.6 保安服务”</w:t>
            </w:r>
          </w:p>
        </w:tc>
      </w:tr>
      <w:tr w14:paraId="5AAA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restart"/>
            <w:shd w:val="clear" w:color="auto" w:fill="auto"/>
            <w:tcMar>
              <w:top w:w="120" w:type="dxa"/>
              <w:left w:w="120" w:type="dxa"/>
              <w:bottom w:w="120" w:type="dxa"/>
              <w:right w:w="120" w:type="dxa"/>
            </w:tcMar>
            <w:vAlign w:val="center"/>
          </w:tcPr>
          <w:p w14:paraId="7246BDFC">
            <w:pPr>
              <w:jc w:val="center"/>
            </w:pPr>
            <w:r>
              <w:rPr>
                <w:rFonts w:hint="eastAsia"/>
              </w:rPr>
              <w:t>车行 / 人行口</w:t>
            </w:r>
          </w:p>
        </w:tc>
        <w:tc>
          <w:tcPr>
            <w:tcW w:w="2016" w:type="dxa"/>
            <w:shd w:val="clear" w:color="auto" w:fill="auto"/>
            <w:tcMar>
              <w:top w:w="120" w:type="dxa"/>
              <w:left w:w="120" w:type="dxa"/>
              <w:bottom w:w="120" w:type="dxa"/>
              <w:right w:w="120" w:type="dxa"/>
            </w:tcMar>
            <w:vAlign w:val="center"/>
          </w:tcPr>
          <w:p w14:paraId="52FB32F3">
            <w:pPr>
              <w:jc w:val="center"/>
            </w:pPr>
            <w:r>
              <w:rPr>
                <w:rFonts w:hint="eastAsia"/>
              </w:rPr>
              <w:t>车行口</w:t>
            </w:r>
          </w:p>
        </w:tc>
        <w:tc>
          <w:tcPr>
            <w:tcW w:w="2721" w:type="dxa"/>
            <w:shd w:val="clear" w:color="auto" w:fill="auto"/>
            <w:tcMar>
              <w:top w:w="120" w:type="dxa"/>
              <w:left w:w="120" w:type="dxa"/>
              <w:bottom w:w="120" w:type="dxa"/>
              <w:right w:w="120" w:type="dxa"/>
            </w:tcMar>
            <w:vAlign w:val="center"/>
          </w:tcPr>
          <w:p w14:paraId="62AEE31B">
            <w:pPr>
              <w:jc w:val="center"/>
            </w:pPr>
            <w:r>
              <w:rPr>
                <w:rFonts w:hint="eastAsia"/>
              </w:rPr>
              <w:t>2个</w:t>
            </w:r>
          </w:p>
        </w:tc>
        <w:tc>
          <w:tcPr>
            <w:tcW w:w="3086" w:type="dxa"/>
            <w:shd w:val="clear" w:color="auto" w:fill="auto"/>
            <w:tcMar>
              <w:top w:w="120" w:type="dxa"/>
              <w:left w:w="120" w:type="dxa"/>
              <w:bottom w:w="120" w:type="dxa"/>
              <w:right w:w="120" w:type="dxa"/>
            </w:tcMar>
            <w:vAlign w:val="center"/>
          </w:tcPr>
          <w:p w14:paraId="03F2FE10">
            <w:pPr>
              <w:jc w:val="center"/>
            </w:pPr>
            <w:r>
              <w:rPr>
                <w:rFonts w:hint="eastAsia"/>
              </w:rPr>
              <w:t>见 “</w:t>
            </w:r>
            <w:r>
              <w:rPr>
                <w:rFonts w:hint="eastAsia"/>
                <w:lang w:val="en-US" w:eastAsia="zh-CN"/>
              </w:rPr>
              <w:t>4</w:t>
            </w:r>
            <w:r>
              <w:rPr>
                <w:rFonts w:hint="eastAsia"/>
              </w:rPr>
              <w:t>.6 保安服务”</w:t>
            </w:r>
          </w:p>
        </w:tc>
      </w:tr>
      <w:tr w14:paraId="553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17" w:type="dxa"/>
            <w:vMerge w:val="continue"/>
            <w:shd w:val="clear" w:color="auto" w:fill="auto"/>
            <w:tcMar>
              <w:top w:w="120" w:type="dxa"/>
              <w:left w:w="120" w:type="dxa"/>
              <w:bottom w:w="120" w:type="dxa"/>
              <w:right w:w="120" w:type="dxa"/>
            </w:tcMar>
            <w:vAlign w:val="center"/>
          </w:tcPr>
          <w:p w14:paraId="73EBAB30">
            <w:pPr>
              <w:jc w:val="center"/>
            </w:pPr>
          </w:p>
        </w:tc>
        <w:tc>
          <w:tcPr>
            <w:tcW w:w="2016" w:type="dxa"/>
            <w:shd w:val="clear" w:color="auto" w:fill="auto"/>
            <w:tcMar>
              <w:top w:w="120" w:type="dxa"/>
              <w:left w:w="120" w:type="dxa"/>
              <w:bottom w:w="120" w:type="dxa"/>
              <w:right w:w="120" w:type="dxa"/>
            </w:tcMar>
            <w:vAlign w:val="center"/>
          </w:tcPr>
          <w:p w14:paraId="6AA43335">
            <w:pPr>
              <w:jc w:val="center"/>
            </w:pPr>
            <w:r>
              <w:rPr>
                <w:rFonts w:hint="eastAsia"/>
              </w:rPr>
              <w:t>人行口</w:t>
            </w:r>
          </w:p>
        </w:tc>
        <w:tc>
          <w:tcPr>
            <w:tcW w:w="2721" w:type="dxa"/>
            <w:shd w:val="clear" w:color="auto" w:fill="auto"/>
            <w:tcMar>
              <w:top w:w="120" w:type="dxa"/>
              <w:left w:w="120" w:type="dxa"/>
              <w:bottom w:w="120" w:type="dxa"/>
              <w:right w:w="120" w:type="dxa"/>
            </w:tcMar>
            <w:vAlign w:val="center"/>
          </w:tcPr>
          <w:p w14:paraId="64904A06">
            <w:pPr>
              <w:jc w:val="center"/>
            </w:pPr>
            <w:r>
              <w:rPr>
                <w:rFonts w:hint="eastAsia"/>
                <w:lang w:val="en-US" w:eastAsia="zh-CN"/>
              </w:rPr>
              <w:t>2</w:t>
            </w:r>
            <w:r>
              <w:rPr>
                <w:rFonts w:hint="eastAsia"/>
              </w:rPr>
              <w:t>个</w:t>
            </w:r>
          </w:p>
        </w:tc>
        <w:tc>
          <w:tcPr>
            <w:tcW w:w="3086" w:type="dxa"/>
            <w:shd w:val="clear" w:color="auto" w:fill="auto"/>
            <w:tcMar>
              <w:top w:w="120" w:type="dxa"/>
              <w:left w:w="120" w:type="dxa"/>
              <w:bottom w:w="120" w:type="dxa"/>
              <w:right w:w="120" w:type="dxa"/>
            </w:tcMar>
            <w:vAlign w:val="center"/>
          </w:tcPr>
          <w:p w14:paraId="7E91D118">
            <w:pPr>
              <w:jc w:val="center"/>
            </w:pPr>
            <w:r>
              <w:rPr>
                <w:rFonts w:hint="eastAsia"/>
              </w:rPr>
              <w:t>见 “</w:t>
            </w:r>
            <w:r>
              <w:rPr>
                <w:rFonts w:hint="eastAsia"/>
                <w:lang w:val="en-US" w:eastAsia="zh-CN"/>
              </w:rPr>
              <w:t>4</w:t>
            </w:r>
            <w:r>
              <w:rPr>
                <w:rFonts w:hint="eastAsia"/>
              </w:rPr>
              <w:t>.6 保安服务”</w:t>
            </w:r>
          </w:p>
        </w:tc>
      </w:tr>
    </w:tbl>
    <w:p w14:paraId="3AF0B777">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（2）物业管理（室外）</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17"/>
        <w:gridCol w:w="1830"/>
        <w:gridCol w:w="6653"/>
      </w:tblGrid>
      <w:tr w14:paraId="7040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062137FE">
            <w:pPr>
              <w:jc w:val="center"/>
            </w:pPr>
            <w:r>
              <w:rPr>
                <w:rFonts w:hint="eastAsia"/>
              </w:rPr>
              <w:t>名称</w:t>
            </w:r>
          </w:p>
        </w:tc>
        <w:tc>
          <w:tcPr>
            <w:tcW w:w="0" w:type="auto"/>
            <w:shd w:val="clear" w:color="auto" w:fill="auto"/>
            <w:tcMar>
              <w:top w:w="120" w:type="dxa"/>
              <w:left w:w="120" w:type="dxa"/>
              <w:bottom w:w="120" w:type="dxa"/>
              <w:right w:w="120" w:type="dxa"/>
            </w:tcMar>
            <w:vAlign w:val="center"/>
          </w:tcPr>
          <w:p w14:paraId="62150EC4">
            <w:pPr>
              <w:jc w:val="center"/>
            </w:pPr>
            <w:r>
              <w:rPr>
                <w:rFonts w:hint="eastAsia"/>
              </w:rPr>
              <w:t>明细</w:t>
            </w:r>
          </w:p>
        </w:tc>
        <w:tc>
          <w:tcPr>
            <w:tcW w:w="0" w:type="auto"/>
            <w:shd w:val="clear" w:color="auto" w:fill="auto"/>
            <w:tcMar>
              <w:top w:w="120" w:type="dxa"/>
              <w:left w:w="120" w:type="dxa"/>
              <w:bottom w:w="120" w:type="dxa"/>
              <w:right w:w="120" w:type="dxa"/>
            </w:tcMar>
            <w:vAlign w:val="center"/>
          </w:tcPr>
          <w:p w14:paraId="028C45B9">
            <w:pPr>
              <w:jc w:val="center"/>
            </w:pPr>
            <w:r>
              <w:rPr>
                <w:rFonts w:hint="eastAsia"/>
              </w:rPr>
              <w:t>服务内容及标准</w:t>
            </w:r>
          </w:p>
        </w:tc>
      </w:tr>
      <w:tr w14:paraId="6FD4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EC937CD">
            <w:pPr>
              <w:jc w:val="center"/>
            </w:pPr>
            <w:r>
              <w:rPr>
                <w:rFonts w:hint="eastAsia"/>
              </w:rPr>
              <w:t>室外面积</w:t>
            </w:r>
          </w:p>
        </w:tc>
        <w:tc>
          <w:tcPr>
            <w:tcW w:w="0" w:type="auto"/>
            <w:shd w:val="clear" w:color="auto" w:fill="auto"/>
            <w:tcMar>
              <w:top w:w="120" w:type="dxa"/>
              <w:left w:w="120" w:type="dxa"/>
              <w:bottom w:w="120" w:type="dxa"/>
              <w:right w:w="120" w:type="dxa"/>
            </w:tcMar>
            <w:vAlign w:val="center"/>
          </w:tcPr>
          <w:p w14:paraId="3A14BBBD">
            <w:pPr>
              <w:jc w:val="center"/>
            </w:pPr>
            <w:r>
              <w:t>约 17895 ㎡</w:t>
            </w:r>
          </w:p>
        </w:tc>
        <w:tc>
          <w:tcPr>
            <w:tcW w:w="0" w:type="auto"/>
            <w:shd w:val="clear" w:color="auto" w:fill="auto"/>
            <w:tcMar>
              <w:top w:w="120" w:type="dxa"/>
              <w:left w:w="120" w:type="dxa"/>
              <w:bottom w:w="120" w:type="dxa"/>
              <w:right w:w="120" w:type="dxa"/>
            </w:tcMar>
            <w:vAlign w:val="center"/>
          </w:tcPr>
          <w:p w14:paraId="4F1A751C">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.6 保安服务”</w:t>
            </w:r>
          </w:p>
        </w:tc>
      </w:tr>
      <w:tr w14:paraId="2984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1767470">
            <w:pPr>
              <w:jc w:val="center"/>
            </w:pPr>
            <w:r>
              <w:rPr>
                <w:rFonts w:hint="eastAsia"/>
              </w:rPr>
              <w:t>绿化</w:t>
            </w:r>
          </w:p>
        </w:tc>
        <w:tc>
          <w:tcPr>
            <w:tcW w:w="0" w:type="auto"/>
            <w:shd w:val="clear" w:color="auto" w:fill="auto"/>
            <w:tcMar>
              <w:top w:w="120" w:type="dxa"/>
              <w:left w:w="120" w:type="dxa"/>
              <w:bottom w:w="120" w:type="dxa"/>
              <w:right w:w="120" w:type="dxa"/>
            </w:tcMar>
            <w:vAlign w:val="center"/>
          </w:tcPr>
          <w:p w14:paraId="63BAC23D">
            <w:pPr>
              <w:jc w:val="center"/>
            </w:pPr>
            <w:r>
              <w:t>约2400㎡</w:t>
            </w:r>
          </w:p>
        </w:tc>
        <w:tc>
          <w:tcPr>
            <w:tcW w:w="0" w:type="auto"/>
            <w:shd w:val="clear" w:color="auto" w:fill="auto"/>
            <w:tcMar>
              <w:top w:w="120" w:type="dxa"/>
              <w:left w:w="120" w:type="dxa"/>
              <w:bottom w:w="120" w:type="dxa"/>
              <w:right w:w="120" w:type="dxa"/>
            </w:tcMar>
            <w:vAlign w:val="center"/>
          </w:tcPr>
          <w:p w14:paraId="1A60235E">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.5 绿化服务”</w:t>
            </w:r>
          </w:p>
        </w:tc>
      </w:tr>
      <w:tr w14:paraId="7122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20F0AD79">
            <w:pPr>
              <w:jc w:val="center"/>
            </w:pPr>
            <w:r>
              <w:rPr>
                <w:rFonts w:hint="eastAsia"/>
              </w:rPr>
              <w:t>广场</w:t>
            </w:r>
          </w:p>
        </w:tc>
        <w:tc>
          <w:tcPr>
            <w:tcW w:w="0" w:type="auto"/>
            <w:shd w:val="clear" w:color="auto" w:fill="auto"/>
            <w:tcMar>
              <w:top w:w="120" w:type="dxa"/>
              <w:left w:w="120" w:type="dxa"/>
              <w:bottom w:w="120" w:type="dxa"/>
              <w:right w:w="120" w:type="dxa"/>
            </w:tcMar>
            <w:vAlign w:val="center"/>
          </w:tcPr>
          <w:p w14:paraId="545305D6">
            <w:pPr>
              <w:jc w:val="center"/>
            </w:pPr>
            <w:r>
              <w:t>约 10700㎡</w:t>
            </w:r>
          </w:p>
        </w:tc>
        <w:tc>
          <w:tcPr>
            <w:tcW w:w="0" w:type="auto"/>
            <w:shd w:val="clear" w:color="auto" w:fill="auto"/>
            <w:tcMar>
              <w:top w:w="120" w:type="dxa"/>
              <w:left w:w="120" w:type="dxa"/>
              <w:bottom w:w="120" w:type="dxa"/>
              <w:right w:w="120" w:type="dxa"/>
            </w:tcMar>
            <w:vAlign w:val="center"/>
          </w:tcPr>
          <w:p w14:paraId="34AB08B8">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.6 保安服务”</w:t>
            </w:r>
          </w:p>
        </w:tc>
      </w:tr>
      <w:tr w14:paraId="24D3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4373E393">
            <w:pPr>
              <w:jc w:val="center"/>
            </w:pPr>
            <w:r>
              <w:rPr>
                <w:rFonts w:hint="eastAsia"/>
              </w:rPr>
              <w:t>路灯</w:t>
            </w:r>
          </w:p>
        </w:tc>
        <w:tc>
          <w:tcPr>
            <w:tcW w:w="0" w:type="auto"/>
            <w:shd w:val="clear" w:color="auto" w:fill="auto"/>
            <w:tcMar>
              <w:top w:w="120" w:type="dxa"/>
              <w:left w:w="120" w:type="dxa"/>
              <w:bottom w:w="120" w:type="dxa"/>
              <w:right w:w="120" w:type="dxa"/>
            </w:tcMar>
            <w:vAlign w:val="center"/>
          </w:tcPr>
          <w:p w14:paraId="7DD69A42">
            <w:pPr>
              <w:jc w:val="center"/>
            </w:pPr>
            <w:r>
              <w:rPr>
                <w:rFonts w:hint="eastAsia"/>
              </w:rPr>
              <w:t>14个</w:t>
            </w:r>
          </w:p>
        </w:tc>
        <w:tc>
          <w:tcPr>
            <w:tcW w:w="0" w:type="auto"/>
            <w:shd w:val="clear" w:color="auto" w:fill="auto"/>
            <w:tcMar>
              <w:top w:w="120" w:type="dxa"/>
              <w:left w:w="120" w:type="dxa"/>
              <w:bottom w:w="120" w:type="dxa"/>
              <w:right w:w="120" w:type="dxa"/>
            </w:tcMar>
            <w:vAlign w:val="center"/>
          </w:tcPr>
          <w:p w14:paraId="6F5146CE">
            <w:pPr>
              <w:jc w:val="center"/>
            </w:pPr>
            <w:r>
              <w:rPr>
                <w:rFonts w:hint="eastAsia"/>
              </w:rPr>
              <w:t>见 “</w:t>
            </w:r>
            <w:r>
              <w:rPr>
                <w:rFonts w:hint="eastAsia"/>
                <w:lang w:val="en-US" w:eastAsia="zh-CN"/>
              </w:rPr>
              <w:t>4</w:t>
            </w:r>
            <w:r>
              <w:rPr>
                <w:rFonts w:hint="eastAsia"/>
              </w:rPr>
              <w:t>.4 保洁服务”“</w:t>
            </w:r>
            <w:r>
              <w:rPr>
                <w:rFonts w:hint="eastAsia"/>
                <w:lang w:val="en-US" w:eastAsia="zh-CN"/>
              </w:rPr>
              <w:t>4</w:t>
            </w:r>
            <w:r>
              <w:rPr>
                <w:rFonts w:hint="eastAsia"/>
              </w:rPr>
              <w:t>.3 公用设施设备维护服务”</w:t>
            </w:r>
          </w:p>
        </w:tc>
      </w:tr>
      <w:tr w14:paraId="4D70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A0015D2">
            <w:pPr>
              <w:jc w:val="center"/>
            </w:pPr>
            <w:r>
              <w:rPr>
                <w:rFonts w:hint="eastAsia"/>
              </w:rPr>
              <w:t>垃圾箱</w:t>
            </w:r>
          </w:p>
        </w:tc>
        <w:tc>
          <w:tcPr>
            <w:tcW w:w="0" w:type="auto"/>
            <w:shd w:val="clear" w:color="auto" w:fill="auto"/>
            <w:tcMar>
              <w:top w:w="120" w:type="dxa"/>
              <w:left w:w="120" w:type="dxa"/>
              <w:bottom w:w="120" w:type="dxa"/>
              <w:right w:w="120" w:type="dxa"/>
            </w:tcMar>
            <w:vAlign w:val="center"/>
          </w:tcPr>
          <w:p w14:paraId="71522F40">
            <w:pPr>
              <w:jc w:val="center"/>
            </w:pPr>
            <w:r>
              <w:rPr>
                <w:rFonts w:hint="eastAsia"/>
              </w:rPr>
              <w:t>40个</w:t>
            </w:r>
          </w:p>
        </w:tc>
        <w:tc>
          <w:tcPr>
            <w:tcW w:w="0" w:type="auto"/>
            <w:shd w:val="clear" w:color="auto" w:fill="auto"/>
            <w:tcMar>
              <w:top w:w="120" w:type="dxa"/>
              <w:left w:w="120" w:type="dxa"/>
              <w:bottom w:w="120" w:type="dxa"/>
              <w:right w:w="120" w:type="dxa"/>
            </w:tcMar>
            <w:vAlign w:val="center"/>
          </w:tcPr>
          <w:p w14:paraId="025D5B4D">
            <w:pPr>
              <w:jc w:val="center"/>
            </w:pPr>
            <w:r>
              <w:rPr>
                <w:rFonts w:hint="eastAsia"/>
              </w:rPr>
              <w:t>见 “</w:t>
            </w:r>
            <w:r>
              <w:rPr>
                <w:rFonts w:hint="eastAsia"/>
                <w:lang w:val="en-US" w:eastAsia="zh-CN"/>
              </w:rPr>
              <w:t>4</w:t>
            </w:r>
            <w:r>
              <w:rPr>
                <w:rFonts w:hint="eastAsia"/>
              </w:rPr>
              <w:t>.4 保洁服务”</w:t>
            </w:r>
          </w:p>
        </w:tc>
      </w:tr>
      <w:tr w14:paraId="2D73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C80BB78">
            <w:pPr>
              <w:jc w:val="center"/>
            </w:pPr>
            <w:r>
              <w:rPr>
                <w:rFonts w:hint="eastAsia"/>
              </w:rPr>
              <w:t>门前三包</w:t>
            </w:r>
          </w:p>
        </w:tc>
        <w:tc>
          <w:tcPr>
            <w:tcW w:w="0" w:type="auto"/>
            <w:shd w:val="clear" w:color="auto" w:fill="auto"/>
            <w:tcMar>
              <w:top w:w="120" w:type="dxa"/>
              <w:left w:w="120" w:type="dxa"/>
              <w:bottom w:w="120" w:type="dxa"/>
              <w:right w:w="120" w:type="dxa"/>
            </w:tcMar>
            <w:vAlign w:val="center"/>
          </w:tcPr>
          <w:p w14:paraId="769F36F9">
            <w:pPr>
              <w:jc w:val="center"/>
            </w:pPr>
            <w:r>
              <w:t>约500㎡</w:t>
            </w:r>
          </w:p>
        </w:tc>
        <w:tc>
          <w:tcPr>
            <w:tcW w:w="0" w:type="auto"/>
            <w:shd w:val="clear" w:color="auto" w:fill="auto"/>
            <w:tcMar>
              <w:top w:w="120" w:type="dxa"/>
              <w:left w:w="120" w:type="dxa"/>
              <w:bottom w:w="120" w:type="dxa"/>
              <w:right w:w="120" w:type="dxa"/>
            </w:tcMar>
            <w:vAlign w:val="center"/>
          </w:tcPr>
          <w:p w14:paraId="4959F4F2">
            <w:pPr>
              <w:jc w:val="center"/>
            </w:pPr>
            <w:r>
              <w:rPr>
                <w:rFonts w:hint="eastAsia"/>
              </w:rPr>
              <w:t>见 “</w:t>
            </w:r>
            <w:r>
              <w:rPr>
                <w:rFonts w:hint="eastAsia"/>
                <w:lang w:val="en-US" w:eastAsia="zh-CN"/>
              </w:rPr>
              <w:t>4</w:t>
            </w:r>
            <w:r>
              <w:rPr>
                <w:rFonts w:hint="eastAsia"/>
              </w:rPr>
              <w:t>.4 保洁服务”</w:t>
            </w:r>
          </w:p>
        </w:tc>
      </w:tr>
    </w:tbl>
    <w:p w14:paraId="5BBF4E6E">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4.物业管理服务内容及标准</w:t>
      </w:r>
    </w:p>
    <w:p w14:paraId="02C65298">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物业管理服务包括基本服务、房屋维护服务、公用设施设备维护服务、保洁服务、绿化服务、保安服务等。</w:t>
      </w:r>
    </w:p>
    <w:p w14:paraId="6D7897B9">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4.1基本服务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88"/>
        <w:gridCol w:w="1393"/>
        <w:gridCol w:w="7919"/>
      </w:tblGrid>
      <w:tr w14:paraId="08E1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97" w:type="pct"/>
            <w:shd w:val="clear" w:color="auto" w:fill="auto"/>
            <w:tcMar>
              <w:top w:w="120" w:type="dxa"/>
              <w:left w:w="120" w:type="dxa"/>
              <w:bottom w:w="120" w:type="dxa"/>
              <w:right w:w="120" w:type="dxa"/>
            </w:tcMar>
            <w:vAlign w:val="center"/>
          </w:tcPr>
          <w:p w14:paraId="05FA5190">
            <w:pPr>
              <w:jc w:val="center"/>
            </w:pPr>
            <w:r>
              <w:rPr>
                <w:rFonts w:hint="eastAsia"/>
              </w:rPr>
              <w:t>序号</w:t>
            </w:r>
          </w:p>
        </w:tc>
        <w:tc>
          <w:tcPr>
            <w:tcW w:w="703" w:type="pct"/>
            <w:shd w:val="clear" w:color="auto" w:fill="auto"/>
            <w:tcMar>
              <w:top w:w="120" w:type="dxa"/>
              <w:left w:w="120" w:type="dxa"/>
              <w:bottom w:w="120" w:type="dxa"/>
              <w:right w:w="120" w:type="dxa"/>
            </w:tcMar>
            <w:vAlign w:val="center"/>
          </w:tcPr>
          <w:p w14:paraId="2B6E6F73">
            <w:pPr>
              <w:jc w:val="center"/>
            </w:pPr>
            <w:r>
              <w:rPr>
                <w:rFonts w:hint="eastAsia"/>
              </w:rPr>
              <w:t>服务内容</w:t>
            </w:r>
          </w:p>
        </w:tc>
        <w:tc>
          <w:tcPr>
            <w:tcW w:w="3998" w:type="pct"/>
            <w:shd w:val="clear" w:color="auto" w:fill="auto"/>
            <w:tcMar>
              <w:top w:w="120" w:type="dxa"/>
              <w:left w:w="120" w:type="dxa"/>
              <w:bottom w:w="120" w:type="dxa"/>
              <w:right w:w="120" w:type="dxa"/>
            </w:tcMar>
            <w:vAlign w:val="center"/>
          </w:tcPr>
          <w:p w14:paraId="05A5A38B">
            <w:pPr>
              <w:jc w:val="center"/>
            </w:pPr>
            <w:r>
              <w:rPr>
                <w:rFonts w:hint="eastAsia"/>
              </w:rPr>
              <w:t>服务标准</w:t>
            </w:r>
          </w:p>
        </w:tc>
      </w:tr>
      <w:tr w14:paraId="1D8D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1" w:hRule="atLeast"/>
        </w:trPr>
        <w:tc>
          <w:tcPr>
            <w:tcW w:w="297" w:type="pct"/>
            <w:shd w:val="clear" w:color="auto" w:fill="auto"/>
            <w:tcMar>
              <w:top w:w="120" w:type="dxa"/>
              <w:left w:w="120" w:type="dxa"/>
              <w:bottom w:w="120" w:type="dxa"/>
              <w:right w:w="120" w:type="dxa"/>
            </w:tcMar>
            <w:vAlign w:val="center"/>
          </w:tcPr>
          <w:p w14:paraId="0943A652">
            <w:pPr>
              <w:jc w:val="center"/>
            </w:pPr>
            <w:r>
              <w:rPr>
                <w:rFonts w:hint="eastAsia"/>
              </w:rPr>
              <w:t>1</w:t>
            </w:r>
          </w:p>
        </w:tc>
        <w:tc>
          <w:tcPr>
            <w:tcW w:w="703" w:type="pct"/>
            <w:shd w:val="clear" w:color="auto" w:fill="auto"/>
            <w:tcMar>
              <w:top w:w="120" w:type="dxa"/>
              <w:left w:w="120" w:type="dxa"/>
              <w:bottom w:w="120" w:type="dxa"/>
              <w:right w:w="120" w:type="dxa"/>
            </w:tcMar>
            <w:vAlign w:val="center"/>
          </w:tcPr>
          <w:p w14:paraId="4016D08E">
            <w:pPr>
              <w:jc w:val="center"/>
            </w:pPr>
            <w:r>
              <w:rPr>
                <w:rFonts w:hint="eastAsia"/>
              </w:rPr>
              <w:t>目标与责任</w:t>
            </w:r>
          </w:p>
        </w:tc>
        <w:tc>
          <w:tcPr>
            <w:tcW w:w="3998" w:type="pct"/>
            <w:shd w:val="clear" w:color="auto" w:fill="auto"/>
            <w:tcMar>
              <w:top w:w="120" w:type="dxa"/>
              <w:left w:w="120" w:type="dxa"/>
              <w:bottom w:w="120" w:type="dxa"/>
              <w:right w:w="120" w:type="dxa"/>
            </w:tcMar>
            <w:vAlign w:val="center"/>
          </w:tcPr>
          <w:p w14:paraId="6DE59766">
            <w:pPr>
              <w:jc w:val="left"/>
            </w:pPr>
            <w:r>
              <w:rPr>
                <w:rFonts w:hint="eastAsia"/>
              </w:rPr>
              <w:t>结合采购人要求及物业服务实际情况，制定年度管理目标，明确责任分工，并制定配套实施方案。</w:t>
            </w:r>
          </w:p>
        </w:tc>
      </w:tr>
      <w:tr w14:paraId="7402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trPr>
        <w:tc>
          <w:tcPr>
            <w:tcW w:w="297" w:type="pct"/>
            <w:vMerge w:val="restart"/>
            <w:shd w:val="clear" w:color="auto" w:fill="auto"/>
            <w:tcMar>
              <w:top w:w="120" w:type="dxa"/>
              <w:left w:w="120" w:type="dxa"/>
              <w:bottom w:w="120" w:type="dxa"/>
              <w:right w:w="120" w:type="dxa"/>
            </w:tcMar>
            <w:vAlign w:val="center"/>
          </w:tcPr>
          <w:p w14:paraId="3A2B5297">
            <w:pPr>
              <w:jc w:val="center"/>
            </w:pPr>
            <w:r>
              <w:rPr>
                <w:rFonts w:hint="eastAsia"/>
              </w:rPr>
              <w:t>2</w:t>
            </w:r>
          </w:p>
        </w:tc>
        <w:tc>
          <w:tcPr>
            <w:tcW w:w="703" w:type="pct"/>
            <w:vMerge w:val="restart"/>
            <w:shd w:val="clear" w:color="auto" w:fill="auto"/>
            <w:tcMar>
              <w:top w:w="120" w:type="dxa"/>
              <w:left w:w="120" w:type="dxa"/>
              <w:bottom w:w="120" w:type="dxa"/>
              <w:right w:w="120" w:type="dxa"/>
            </w:tcMar>
            <w:vAlign w:val="center"/>
          </w:tcPr>
          <w:p w14:paraId="4F9331BC">
            <w:pPr>
              <w:jc w:val="center"/>
            </w:pPr>
            <w:r>
              <w:rPr>
                <w:rFonts w:hint="eastAsia"/>
              </w:rPr>
              <w:t>服务人员要求</w:t>
            </w:r>
          </w:p>
        </w:tc>
        <w:tc>
          <w:tcPr>
            <w:tcW w:w="3998" w:type="pct"/>
            <w:shd w:val="clear" w:color="auto" w:fill="auto"/>
            <w:tcMar>
              <w:top w:w="120" w:type="dxa"/>
              <w:left w:w="120" w:type="dxa"/>
              <w:bottom w:w="120" w:type="dxa"/>
              <w:right w:w="120" w:type="dxa"/>
            </w:tcMar>
            <w:vAlign w:val="center"/>
          </w:tcPr>
          <w:p w14:paraId="47B6DD2E">
            <w:pPr>
              <w:jc w:val="left"/>
            </w:pPr>
            <w:r>
              <w:rPr>
                <w:rFonts w:hint="eastAsia"/>
              </w:rPr>
              <w:t>（1）每季度至少开展 1 次岗位技能、职业素质、服务知识、客户文化、绿色节能环保等教育培训，并进行适当形式的考核。</w:t>
            </w:r>
          </w:p>
        </w:tc>
      </w:tr>
      <w:tr w14:paraId="5368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trPr>
        <w:tc>
          <w:tcPr>
            <w:tcW w:w="297" w:type="pct"/>
            <w:vMerge w:val="continue"/>
            <w:shd w:val="clear" w:color="auto" w:fill="auto"/>
            <w:tcMar>
              <w:top w:w="120" w:type="dxa"/>
              <w:left w:w="120" w:type="dxa"/>
              <w:bottom w:w="120" w:type="dxa"/>
              <w:right w:w="120" w:type="dxa"/>
            </w:tcMar>
            <w:vAlign w:val="center"/>
          </w:tcPr>
          <w:p w14:paraId="5381A383">
            <w:pPr>
              <w:jc w:val="center"/>
            </w:pPr>
          </w:p>
        </w:tc>
        <w:tc>
          <w:tcPr>
            <w:tcW w:w="703" w:type="pct"/>
            <w:vMerge w:val="continue"/>
            <w:shd w:val="clear" w:color="auto" w:fill="auto"/>
            <w:tcMar>
              <w:top w:w="120" w:type="dxa"/>
              <w:left w:w="120" w:type="dxa"/>
              <w:bottom w:w="120" w:type="dxa"/>
              <w:right w:w="120" w:type="dxa"/>
            </w:tcMar>
            <w:vAlign w:val="center"/>
          </w:tcPr>
          <w:p w14:paraId="0C075BE9">
            <w:pPr>
              <w:jc w:val="center"/>
            </w:pPr>
          </w:p>
        </w:tc>
        <w:tc>
          <w:tcPr>
            <w:tcW w:w="3998" w:type="pct"/>
            <w:shd w:val="clear" w:color="auto" w:fill="auto"/>
            <w:tcMar>
              <w:top w:w="120" w:type="dxa"/>
              <w:left w:w="120" w:type="dxa"/>
              <w:bottom w:w="120" w:type="dxa"/>
              <w:right w:w="120" w:type="dxa"/>
            </w:tcMar>
            <w:vAlign w:val="center"/>
          </w:tcPr>
          <w:p w14:paraId="61DC0059">
            <w:pPr>
              <w:jc w:val="left"/>
            </w:pPr>
            <w:r>
              <w:rPr>
                <w:rFonts w:hint="eastAsia"/>
              </w:rPr>
              <w:t>（2）根据采购人要求对服务人员进行从业资格审查，审查结果向采购人报备。</w:t>
            </w:r>
          </w:p>
        </w:tc>
      </w:tr>
      <w:tr w14:paraId="4FBB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trPr>
        <w:tc>
          <w:tcPr>
            <w:tcW w:w="297" w:type="pct"/>
            <w:vMerge w:val="continue"/>
            <w:shd w:val="clear" w:color="auto" w:fill="auto"/>
            <w:tcMar>
              <w:top w:w="120" w:type="dxa"/>
              <w:left w:w="120" w:type="dxa"/>
              <w:bottom w:w="120" w:type="dxa"/>
              <w:right w:w="120" w:type="dxa"/>
            </w:tcMar>
            <w:vAlign w:val="center"/>
          </w:tcPr>
          <w:p w14:paraId="0C557379">
            <w:pPr>
              <w:jc w:val="center"/>
            </w:pPr>
          </w:p>
        </w:tc>
        <w:tc>
          <w:tcPr>
            <w:tcW w:w="703" w:type="pct"/>
            <w:vMerge w:val="continue"/>
            <w:shd w:val="clear" w:color="auto" w:fill="auto"/>
            <w:tcMar>
              <w:top w:w="120" w:type="dxa"/>
              <w:left w:w="120" w:type="dxa"/>
              <w:bottom w:w="120" w:type="dxa"/>
              <w:right w:w="120" w:type="dxa"/>
            </w:tcMar>
            <w:vAlign w:val="center"/>
          </w:tcPr>
          <w:p w14:paraId="06F8BBC6">
            <w:pPr>
              <w:jc w:val="center"/>
            </w:pPr>
          </w:p>
        </w:tc>
        <w:tc>
          <w:tcPr>
            <w:tcW w:w="3998" w:type="pct"/>
            <w:shd w:val="clear" w:color="auto" w:fill="auto"/>
            <w:tcMar>
              <w:top w:w="120" w:type="dxa"/>
              <w:left w:w="120" w:type="dxa"/>
              <w:bottom w:w="120" w:type="dxa"/>
              <w:right w:w="120" w:type="dxa"/>
            </w:tcMar>
            <w:vAlign w:val="center"/>
          </w:tcPr>
          <w:p w14:paraId="1ECE7DC4">
            <w:pPr>
              <w:jc w:val="left"/>
            </w:pPr>
            <w:r>
              <w:rPr>
                <w:rFonts w:hint="eastAsia"/>
              </w:rPr>
              <w:t>（3）服务人员的年龄、学历、工作经验及资格条件应当与所在岗位能力要求相匹配，到岗前应当经过必要的岗前培训以达到岗位能力要求，国家、行业规定应当取得职业资格证书或特种作业证书的，应当按规定持证上岗。</w:t>
            </w:r>
          </w:p>
        </w:tc>
      </w:tr>
      <w:tr w14:paraId="586B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trPr>
        <w:tc>
          <w:tcPr>
            <w:tcW w:w="297" w:type="pct"/>
            <w:vMerge w:val="continue"/>
            <w:shd w:val="clear" w:color="auto" w:fill="auto"/>
            <w:tcMar>
              <w:top w:w="120" w:type="dxa"/>
              <w:left w:w="120" w:type="dxa"/>
              <w:bottom w:w="120" w:type="dxa"/>
              <w:right w:w="120" w:type="dxa"/>
            </w:tcMar>
            <w:vAlign w:val="center"/>
          </w:tcPr>
          <w:p w14:paraId="01A1A7F4">
            <w:pPr>
              <w:jc w:val="center"/>
            </w:pPr>
          </w:p>
        </w:tc>
        <w:tc>
          <w:tcPr>
            <w:tcW w:w="703" w:type="pct"/>
            <w:vMerge w:val="continue"/>
            <w:shd w:val="clear" w:color="auto" w:fill="auto"/>
            <w:tcMar>
              <w:top w:w="120" w:type="dxa"/>
              <w:left w:w="120" w:type="dxa"/>
              <w:bottom w:w="120" w:type="dxa"/>
              <w:right w:w="120" w:type="dxa"/>
            </w:tcMar>
            <w:vAlign w:val="center"/>
          </w:tcPr>
          <w:p w14:paraId="27E747AF">
            <w:pPr>
              <w:jc w:val="center"/>
            </w:pPr>
          </w:p>
        </w:tc>
        <w:tc>
          <w:tcPr>
            <w:tcW w:w="3998" w:type="pct"/>
            <w:shd w:val="clear" w:color="auto" w:fill="auto"/>
            <w:tcMar>
              <w:top w:w="120" w:type="dxa"/>
              <w:left w:w="120" w:type="dxa"/>
              <w:bottom w:w="120" w:type="dxa"/>
              <w:right w:w="120" w:type="dxa"/>
            </w:tcMar>
            <w:vAlign w:val="center"/>
          </w:tcPr>
          <w:p w14:paraId="62C477DE">
            <w:pPr>
              <w:jc w:val="left"/>
            </w:pPr>
            <w:r>
              <w:rPr>
                <w:rFonts w:hint="eastAsia"/>
              </w:rPr>
              <w:t>（4）如采购人认为服务人员不适应岗位要求或存在其他影响工作的，可要求供应商进行调换。如因供应商原因对服务人员进行调换，应当经采购人同意，更换比例不得超过本项目服务人员总数的 20%。本项目服务人员不得在其他项目兼职。</w:t>
            </w:r>
          </w:p>
        </w:tc>
      </w:tr>
      <w:tr w14:paraId="72FA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4" w:hRule="atLeast"/>
        </w:trPr>
        <w:tc>
          <w:tcPr>
            <w:tcW w:w="297" w:type="pct"/>
            <w:vMerge w:val="continue"/>
            <w:shd w:val="clear" w:color="auto" w:fill="auto"/>
            <w:tcMar>
              <w:top w:w="120" w:type="dxa"/>
              <w:left w:w="120" w:type="dxa"/>
              <w:bottom w:w="120" w:type="dxa"/>
              <w:right w:w="120" w:type="dxa"/>
            </w:tcMar>
            <w:vAlign w:val="center"/>
          </w:tcPr>
          <w:p w14:paraId="1BD9D02D">
            <w:pPr>
              <w:jc w:val="center"/>
            </w:pPr>
          </w:p>
        </w:tc>
        <w:tc>
          <w:tcPr>
            <w:tcW w:w="703" w:type="pct"/>
            <w:vMerge w:val="continue"/>
            <w:shd w:val="clear" w:color="auto" w:fill="auto"/>
            <w:tcMar>
              <w:top w:w="120" w:type="dxa"/>
              <w:left w:w="120" w:type="dxa"/>
              <w:bottom w:w="120" w:type="dxa"/>
              <w:right w:w="120" w:type="dxa"/>
            </w:tcMar>
            <w:vAlign w:val="center"/>
          </w:tcPr>
          <w:p w14:paraId="3A8D9713">
            <w:pPr>
              <w:jc w:val="center"/>
            </w:pPr>
          </w:p>
        </w:tc>
        <w:tc>
          <w:tcPr>
            <w:tcW w:w="3998" w:type="pct"/>
            <w:shd w:val="clear" w:color="auto" w:fill="auto"/>
            <w:tcMar>
              <w:top w:w="120" w:type="dxa"/>
              <w:left w:w="120" w:type="dxa"/>
              <w:bottom w:w="120" w:type="dxa"/>
              <w:right w:w="120" w:type="dxa"/>
            </w:tcMar>
            <w:vAlign w:val="center"/>
          </w:tcPr>
          <w:p w14:paraId="45565A43">
            <w:pPr>
              <w:jc w:val="left"/>
            </w:pPr>
            <w:r>
              <w:rPr>
                <w:rFonts w:hint="eastAsia"/>
              </w:rPr>
              <w:t>（5）着装分类统一，佩戴标识。仪容整洁、姿态端正、举止文明。用语文明礼貌，态度温和耐心。</w:t>
            </w:r>
          </w:p>
        </w:tc>
      </w:tr>
      <w:tr w14:paraId="4279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297" w:type="pct"/>
            <w:vMerge w:val="restart"/>
            <w:shd w:val="clear" w:color="auto" w:fill="auto"/>
            <w:tcMar>
              <w:top w:w="120" w:type="dxa"/>
              <w:left w:w="120" w:type="dxa"/>
              <w:bottom w:w="120" w:type="dxa"/>
              <w:right w:w="120" w:type="dxa"/>
            </w:tcMar>
            <w:vAlign w:val="center"/>
          </w:tcPr>
          <w:p w14:paraId="54994950">
            <w:pPr>
              <w:jc w:val="center"/>
            </w:pPr>
            <w:r>
              <w:rPr>
                <w:rFonts w:hint="eastAsia"/>
              </w:rPr>
              <w:t>3</w:t>
            </w:r>
          </w:p>
        </w:tc>
        <w:tc>
          <w:tcPr>
            <w:tcW w:w="703" w:type="pct"/>
            <w:vMerge w:val="restart"/>
            <w:shd w:val="clear" w:color="auto" w:fill="auto"/>
            <w:tcMar>
              <w:top w:w="120" w:type="dxa"/>
              <w:left w:w="120" w:type="dxa"/>
              <w:bottom w:w="120" w:type="dxa"/>
              <w:right w:w="120" w:type="dxa"/>
            </w:tcMar>
            <w:vAlign w:val="center"/>
          </w:tcPr>
          <w:p w14:paraId="4A884CBD">
            <w:pPr>
              <w:jc w:val="center"/>
            </w:pPr>
            <w:r>
              <w:rPr>
                <w:rFonts w:hint="eastAsia"/>
              </w:rPr>
              <w:t>保密和思想政治教育</w:t>
            </w:r>
          </w:p>
        </w:tc>
        <w:tc>
          <w:tcPr>
            <w:tcW w:w="3998" w:type="pct"/>
            <w:shd w:val="clear" w:color="auto" w:fill="auto"/>
            <w:tcMar>
              <w:top w:w="120" w:type="dxa"/>
              <w:left w:w="120" w:type="dxa"/>
              <w:bottom w:w="120" w:type="dxa"/>
              <w:right w:w="120" w:type="dxa"/>
            </w:tcMar>
            <w:vAlign w:val="center"/>
          </w:tcPr>
          <w:p w14:paraId="04102146">
            <w:pPr>
              <w:jc w:val="left"/>
            </w:pPr>
            <w:r>
              <w:rPr>
                <w:rFonts w:hint="eastAsia"/>
              </w:rPr>
              <w:t>（1）建立保密管理制度。制度内容应当包括但不限于：①明确重点要害岗位职责。②对涉密工作岗位的保密要求。</w:t>
            </w:r>
          </w:p>
        </w:tc>
      </w:tr>
      <w:tr w14:paraId="5F5F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297" w:type="pct"/>
            <w:vMerge w:val="continue"/>
            <w:shd w:val="clear" w:color="auto" w:fill="auto"/>
            <w:tcMar>
              <w:top w:w="120" w:type="dxa"/>
              <w:left w:w="120" w:type="dxa"/>
              <w:bottom w:w="120" w:type="dxa"/>
              <w:right w:w="120" w:type="dxa"/>
            </w:tcMar>
            <w:vAlign w:val="center"/>
          </w:tcPr>
          <w:p w14:paraId="7DDC9604">
            <w:pPr>
              <w:jc w:val="center"/>
            </w:pPr>
          </w:p>
        </w:tc>
        <w:tc>
          <w:tcPr>
            <w:tcW w:w="703" w:type="pct"/>
            <w:vMerge w:val="continue"/>
            <w:shd w:val="clear" w:color="auto" w:fill="auto"/>
            <w:tcMar>
              <w:top w:w="120" w:type="dxa"/>
              <w:left w:w="120" w:type="dxa"/>
              <w:bottom w:w="120" w:type="dxa"/>
              <w:right w:w="120" w:type="dxa"/>
            </w:tcMar>
            <w:vAlign w:val="center"/>
          </w:tcPr>
          <w:p w14:paraId="1B4DD4C1">
            <w:pPr>
              <w:jc w:val="center"/>
            </w:pPr>
          </w:p>
        </w:tc>
        <w:tc>
          <w:tcPr>
            <w:tcW w:w="3998" w:type="pct"/>
            <w:shd w:val="clear" w:color="auto" w:fill="auto"/>
            <w:tcMar>
              <w:top w:w="120" w:type="dxa"/>
              <w:left w:w="120" w:type="dxa"/>
              <w:bottom w:w="120" w:type="dxa"/>
              <w:right w:w="120" w:type="dxa"/>
            </w:tcMar>
            <w:vAlign w:val="center"/>
          </w:tcPr>
          <w:p w14:paraId="57C079B1">
            <w:pPr>
              <w:jc w:val="left"/>
            </w:pPr>
            <w:r>
              <w:rPr>
                <w:rFonts w:hint="eastAsia"/>
              </w:rPr>
              <w:t>（2）根据采购人要求与涉密工作岗位的服务人员签订保密协议。保密协议应当向采购人报备。</w:t>
            </w:r>
          </w:p>
        </w:tc>
      </w:tr>
      <w:tr w14:paraId="4E18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297" w:type="pct"/>
            <w:vMerge w:val="continue"/>
            <w:shd w:val="clear" w:color="auto" w:fill="auto"/>
            <w:tcMar>
              <w:top w:w="120" w:type="dxa"/>
              <w:left w:w="120" w:type="dxa"/>
              <w:bottom w:w="120" w:type="dxa"/>
              <w:right w:w="120" w:type="dxa"/>
            </w:tcMar>
            <w:vAlign w:val="center"/>
          </w:tcPr>
          <w:p w14:paraId="7A5D844A">
            <w:pPr>
              <w:jc w:val="center"/>
            </w:pPr>
          </w:p>
        </w:tc>
        <w:tc>
          <w:tcPr>
            <w:tcW w:w="703" w:type="pct"/>
            <w:vMerge w:val="continue"/>
            <w:shd w:val="clear" w:color="auto" w:fill="auto"/>
            <w:tcMar>
              <w:top w:w="120" w:type="dxa"/>
              <w:left w:w="120" w:type="dxa"/>
              <w:bottom w:w="120" w:type="dxa"/>
              <w:right w:w="120" w:type="dxa"/>
            </w:tcMar>
            <w:vAlign w:val="center"/>
          </w:tcPr>
          <w:p w14:paraId="3D7305BC">
            <w:pPr>
              <w:jc w:val="center"/>
            </w:pPr>
          </w:p>
        </w:tc>
        <w:tc>
          <w:tcPr>
            <w:tcW w:w="3998" w:type="pct"/>
            <w:shd w:val="clear" w:color="auto" w:fill="auto"/>
            <w:tcMar>
              <w:top w:w="120" w:type="dxa"/>
              <w:left w:w="120" w:type="dxa"/>
              <w:bottom w:w="120" w:type="dxa"/>
              <w:right w:w="120" w:type="dxa"/>
            </w:tcMar>
            <w:vAlign w:val="center"/>
          </w:tcPr>
          <w:p w14:paraId="25887BCB">
            <w:pPr>
              <w:jc w:val="left"/>
            </w:pPr>
            <w:r>
              <w:rPr>
                <w:rFonts w:hint="eastAsia"/>
              </w:rPr>
              <w:t>（3）每季度至少开展 1 次对服务人员进行保密、思想政治</w:t>
            </w:r>
            <w:r>
              <w:rPr>
                <w:rFonts w:hint="eastAsia"/>
                <w:lang w:eastAsia="zh-CN"/>
              </w:rPr>
              <w:t>教育</w:t>
            </w:r>
            <w:r>
              <w:rPr>
                <w:rFonts w:hint="eastAsia"/>
              </w:rPr>
              <w:t>培训，</w:t>
            </w:r>
            <w:r>
              <w:rPr>
                <w:rFonts w:hint="eastAsia"/>
                <w:lang w:eastAsia="zh-CN"/>
              </w:rPr>
              <w:t>增强</w:t>
            </w:r>
            <w:r>
              <w:rPr>
                <w:rFonts w:hint="eastAsia"/>
              </w:rPr>
              <w:t>服务人员保密意识和思想政治意识。新入职员工应当接受保密、思想政治教育培训，进行必要的人员经历审查，合格后签订保密协议方可上岗。</w:t>
            </w:r>
          </w:p>
        </w:tc>
      </w:tr>
      <w:tr w14:paraId="45FB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1" w:hRule="atLeast"/>
        </w:trPr>
        <w:tc>
          <w:tcPr>
            <w:tcW w:w="297" w:type="pct"/>
            <w:vMerge w:val="continue"/>
            <w:shd w:val="clear" w:color="auto" w:fill="auto"/>
            <w:tcMar>
              <w:top w:w="120" w:type="dxa"/>
              <w:left w:w="120" w:type="dxa"/>
              <w:bottom w:w="120" w:type="dxa"/>
              <w:right w:w="120" w:type="dxa"/>
            </w:tcMar>
            <w:vAlign w:val="center"/>
          </w:tcPr>
          <w:p w14:paraId="55A6081C">
            <w:pPr>
              <w:jc w:val="center"/>
            </w:pPr>
          </w:p>
        </w:tc>
        <w:tc>
          <w:tcPr>
            <w:tcW w:w="703" w:type="pct"/>
            <w:vMerge w:val="continue"/>
            <w:shd w:val="clear" w:color="auto" w:fill="auto"/>
            <w:tcMar>
              <w:top w:w="120" w:type="dxa"/>
              <w:left w:w="120" w:type="dxa"/>
              <w:bottom w:w="120" w:type="dxa"/>
              <w:right w:w="120" w:type="dxa"/>
            </w:tcMar>
            <w:vAlign w:val="center"/>
          </w:tcPr>
          <w:p w14:paraId="5E5AE7CF">
            <w:pPr>
              <w:jc w:val="center"/>
            </w:pPr>
          </w:p>
        </w:tc>
        <w:tc>
          <w:tcPr>
            <w:tcW w:w="3998" w:type="pct"/>
            <w:shd w:val="clear" w:color="auto" w:fill="auto"/>
            <w:tcMar>
              <w:top w:w="120" w:type="dxa"/>
              <w:left w:w="120" w:type="dxa"/>
              <w:bottom w:w="120" w:type="dxa"/>
              <w:right w:w="120" w:type="dxa"/>
            </w:tcMar>
            <w:vAlign w:val="center"/>
          </w:tcPr>
          <w:p w14:paraId="08872F88">
            <w:pPr>
              <w:jc w:val="left"/>
            </w:pPr>
            <w:r>
              <w:rPr>
                <w:rFonts w:hint="eastAsia"/>
              </w:rPr>
              <w:t>（4）发现服务人员违法违规或重大过失，及时报告采购人，并采取必要补救措施。</w:t>
            </w:r>
          </w:p>
        </w:tc>
      </w:tr>
      <w:tr w14:paraId="3508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 w:hRule="atLeast"/>
        </w:trPr>
        <w:tc>
          <w:tcPr>
            <w:tcW w:w="297" w:type="pct"/>
            <w:vMerge w:val="restart"/>
            <w:shd w:val="clear" w:color="auto" w:fill="auto"/>
            <w:tcMar>
              <w:top w:w="120" w:type="dxa"/>
              <w:left w:w="120" w:type="dxa"/>
              <w:bottom w:w="120" w:type="dxa"/>
              <w:right w:w="120" w:type="dxa"/>
            </w:tcMar>
            <w:vAlign w:val="center"/>
          </w:tcPr>
          <w:p w14:paraId="0037DD6B">
            <w:pPr>
              <w:jc w:val="center"/>
            </w:pPr>
            <w:r>
              <w:rPr>
                <w:rFonts w:hint="eastAsia"/>
              </w:rPr>
              <w:t>4</w:t>
            </w:r>
          </w:p>
        </w:tc>
        <w:tc>
          <w:tcPr>
            <w:tcW w:w="703" w:type="pct"/>
            <w:vMerge w:val="restart"/>
            <w:shd w:val="clear" w:color="auto" w:fill="auto"/>
            <w:tcMar>
              <w:top w:w="120" w:type="dxa"/>
              <w:left w:w="120" w:type="dxa"/>
              <w:bottom w:w="120" w:type="dxa"/>
              <w:right w:w="120" w:type="dxa"/>
            </w:tcMar>
            <w:vAlign w:val="center"/>
          </w:tcPr>
          <w:p w14:paraId="777791BD">
            <w:pPr>
              <w:jc w:val="center"/>
            </w:pPr>
            <w:r>
              <w:rPr>
                <w:rFonts w:hint="eastAsia"/>
              </w:rPr>
              <w:t>档案管理</w:t>
            </w:r>
          </w:p>
        </w:tc>
        <w:tc>
          <w:tcPr>
            <w:tcW w:w="3998" w:type="pct"/>
            <w:shd w:val="clear" w:color="auto" w:fill="auto"/>
            <w:tcMar>
              <w:top w:w="120" w:type="dxa"/>
              <w:left w:w="120" w:type="dxa"/>
              <w:bottom w:w="120" w:type="dxa"/>
              <w:right w:w="120" w:type="dxa"/>
            </w:tcMar>
            <w:vAlign w:val="center"/>
          </w:tcPr>
          <w:p w14:paraId="543366EA">
            <w:pPr>
              <w:jc w:val="left"/>
            </w:pPr>
            <w:r>
              <w:rPr>
                <w:rFonts w:hint="eastAsia"/>
              </w:rPr>
              <w:t>（1）建立物业信息，准确、及时地对文件资料和服务记录进行归档保存，并确保其物理安全。</w:t>
            </w:r>
          </w:p>
        </w:tc>
      </w:tr>
      <w:tr w14:paraId="0D39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 w:hRule="atLeast"/>
        </w:trPr>
        <w:tc>
          <w:tcPr>
            <w:tcW w:w="297" w:type="pct"/>
            <w:vMerge w:val="continue"/>
            <w:shd w:val="clear" w:color="auto" w:fill="auto"/>
            <w:tcMar>
              <w:top w:w="120" w:type="dxa"/>
              <w:left w:w="120" w:type="dxa"/>
              <w:bottom w:w="120" w:type="dxa"/>
              <w:right w:w="120" w:type="dxa"/>
            </w:tcMar>
            <w:vAlign w:val="center"/>
          </w:tcPr>
          <w:p w14:paraId="6F522B55">
            <w:pPr>
              <w:jc w:val="center"/>
            </w:pPr>
          </w:p>
        </w:tc>
        <w:tc>
          <w:tcPr>
            <w:tcW w:w="703" w:type="pct"/>
            <w:vMerge w:val="continue"/>
            <w:shd w:val="clear" w:color="auto" w:fill="auto"/>
            <w:tcMar>
              <w:top w:w="120" w:type="dxa"/>
              <w:left w:w="120" w:type="dxa"/>
              <w:bottom w:w="120" w:type="dxa"/>
              <w:right w:w="120" w:type="dxa"/>
            </w:tcMar>
            <w:vAlign w:val="center"/>
          </w:tcPr>
          <w:p w14:paraId="36E6F7CD">
            <w:pPr>
              <w:jc w:val="center"/>
            </w:pPr>
          </w:p>
        </w:tc>
        <w:tc>
          <w:tcPr>
            <w:tcW w:w="3998" w:type="pct"/>
            <w:shd w:val="clear" w:color="auto" w:fill="auto"/>
            <w:tcMar>
              <w:top w:w="120" w:type="dxa"/>
              <w:left w:w="120" w:type="dxa"/>
              <w:bottom w:w="120" w:type="dxa"/>
              <w:right w:w="120" w:type="dxa"/>
            </w:tcMar>
            <w:vAlign w:val="center"/>
          </w:tcPr>
          <w:p w14:paraId="17DC978A">
            <w:pPr>
              <w:jc w:val="left"/>
            </w:pPr>
            <w:r>
              <w:rPr>
                <w:rFonts w:hint="eastAsia"/>
              </w:rPr>
              <w:t>（2）档案和记录齐全，包括但不限于：①采购人建议与投诉等。教育培训和考核记录。保密、思想政治教育培训记录。</w:t>
            </w:r>
            <w:r>
              <w:rPr>
                <w:rFonts w:hint="eastAsia" w:ascii="东文宋体" w:hAnsi="东文宋体" w:eastAsia="东文宋体" w:cs="东文宋体"/>
              </w:rPr>
              <w:t>②</w:t>
            </w:r>
            <w:r>
              <w:rPr>
                <w:rFonts w:hint="eastAsia"/>
              </w:rPr>
              <w:t>保安服务：</w:t>
            </w:r>
            <w:r>
              <w:rPr>
                <w:rFonts w:hint="eastAsia"/>
                <w:lang w:eastAsia="zh-CN"/>
              </w:rPr>
              <w:t>来访登记</w:t>
            </w:r>
            <w:r>
              <w:rPr>
                <w:rFonts w:hint="eastAsia"/>
              </w:rPr>
              <w:t>信息、大件物品进出登记</w:t>
            </w:r>
            <w:r>
              <w:rPr>
                <w:rFonts w:hint="eastAsia"/>
                <w:lang w:eastAsia="zh-CN"/>
              </w:rPr>
              <w:t>、</w:t>
            </w:r>
            <w:r>
              <w:rPr>
                <w:rFonts w:hint="eastAsia"/>
              </w:rPr>
              <w:t>突发事件演习与处置记录等。</w:t>
            </w:r>
            <w:r>
              <w:rPr>
                <w:rFonts w:hint="eastAsia" w:ascii="东文宋体" w:hAnsi="东文宋体" w:eastAsia="东文宋体" w:cs="东文宋体"/>
              </w:rPr>
              <w:t>③</w:t>
            </w:r>
            <w:r>
              <w:rPr>
                <w:rFonts w:hint="eastAsia"/>
              </w:rPr>
              <w:t>保洁服务：工作日志、清洁检查表等。④绿化服务：</w:t>
            </w:r>
            <w:r>
              <w:rPr>
                <w:rFonts w:hint="eastAsia"/>
                <w:lang w:eastAsia="zh-CN"/>
              </w:rPr>
              <w:t>病虫害防治</w:t>
            </w:r>
            <w:r>
              <w:rPr>
                <w:rFonts w:hint="eastAsia"/>
              </w:rPr>
              <w:t>记录、消杀记录等。</w:t>
            </w:r>
          </w:p>
        </w:tc>
      </w:tr>
      <w:tr w14:paraId="1858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 w:hRule="atLeast"/>
        </w:trPr>
        <w:tc>
          <w:tcPr>
            <w:tcW w:w="297" w:type="pct"/>
            <w:vMerge w:val="continue"/>
            <w:shd w:val="clear" w:color="auto" w:fill="auto"/>
            <w:tcMar>
              <w:top w:w="120" w:type="dxa"/>
              <w:left w:w="120" w:type="dxa"/>
              <w:bottom w:w="120" w:type="dxa"/>
              <w:right w:w="120" w:type="dxa"/>
            </w:tcMar>
            <w:vAlign w:val="center"/>
          </w:tcPr>
          <w:p w14:paraId="35B85309">
            <w:pPr>
              <w:jc w:val="center"/>
            </w:pPr>
          </w:p>
        </w:tc>
        <w:tc>
          <w:tcPr>
            <w:tcW w:w="703" w:type="pct"/>
            <w:vMerge w:val="continue"/>
            <w:shd w:val="clear" w:color="auto" w:fill="auto"/>
            <w:tcMar>
              <w:top w:w="120" w:type="dxa"/>
              <w:left w:w="120" w:type="dxa"/>
              <w:bottom w:w="120" w:type="dxa"/>
              <w:right w:w="120" w:type="dxa"/>
            </w:tcMar>
            <w:vAlign w:val="center"/>
          </w:tcPr>
          <w:p w14:paraId="387CD019">
            <w:pPr>
              <w:jc w:val="center"/>
            </w:pPr>
          </w:p>
        </w:tc>
        <w:tc>
          <w:tcPr>
            <w:tcW w:w="3998" w:type="pct"/>
            <w:shd w:val="clear" w:color="auto" w:fill="auto"/>
            <w:tcMar>
              <w:top w:w="120" w:type="dxa"/>
              <w:left w:w="120" w:type="dxa"/>
              <w:bottom w:w="120" w:type="dxa"/>
              <w:right w:w="120" w:type="dxa"/>
            </w:tcMar>
            <w:vAlign w:val="center"/>
          </w:tcPr>
          <w:p w14:paraId="06804F0D">
            <w:pPr>
              <w:jc w:val="left"/>
            </w:pPr>
            <w:r>
              <w:rPr>
                <w:rFonts w:hint="eastAsia"/>
              </w:rPr>
              <w:t>（3）遵守采购人的信息、档案资料保密要求，未经许可，不得将建筑物平面图等资料转作其他用途或向其他单位、个人提供。</w:t>
            </w:r>
          </w:p>
        </w:tc>
      </w:tr>
      <w:tr w14:paraId="3735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3" w:hRule="atLeast"/>
        </w:trPr>
        <w:tc>
          <w:tcPr>
            <w:tcW w:w="297" w:type="pct"/>
            <w:vMerge w:val="continue"/>
            <w:shd w:val="clear" w:color="auto" w:fill="auto"/>
            <w:tcMar>
              <w:top w:w="120" w:type="dxa"/>
              <w:left w:w="120" w:type="dxa"/>
              <w:bottom w:w="120" w:type="dxa"/>
              <w:right w:w="120" w:type="dxa"/>
            </w:tcMar>
            <w:vAlign w:val="center"/>
          </w:tcPr>
          <w:p w14:paraId="18C622F4">
            <w:pPr>
              <w:jc w:val="center"/>
            </w:pPr>
          </w:p>
        </w:tc>
        <w:tc>
          <w:tcPr>
            <w:tcW w:w="703" w:type="pct"/>
            <w:vMerge w:val="continue"/>
            <w:shd w:val="clear" w:color="auto" w:fill="auto"/>
            <w:tcMar>
              <w:top w:w="120" w:type="dxa"/>
              <w:left w:w="120" w:type="dxa"/>
              <w:bottom w:w="120" w:type="dxa"/>
              <w:right w:w="120" w:type="dxa"/>
            </w:tcMar>
            <w:vAlign w:val="center"/>
          </w:tcPr>
          <w:p w14:paraId="35716CDA">
            <w:pPr>
              <w:jc w:val="center"/>
            </w:pPr>
          </w:p>
        </w:tc>
        <w:tc>
          <w:tcPr>
            <w:tcW w:w="3998" w:type="pct"/>
            <w:shd w:val="clear" w:color="auto" w:fill="auto"/>
            <w:tcMar>
              <w:top w:w="120" w:type="dxa"/>
              <w:left w:w="120" w:type="dxa"/>
              <w:bottom w:w="120" w:type="dxa"/>
              <w:right w:w="120" w:type="dxa"/>
            </w:tcMar>
            <w:vAlign w:val="center"/>
          </w:tcPr>
          <w:p w14:paraId="1BCD7FA3">
            <w:pPr>
              <w:jc w:val="left"/>
            </w:pPr>
            <w:r>
              <w:rPr>
                <w:rFonts w:hint="eastAsia"/>
              </w:rPr>
              <w:t>（4）履约结束后，相关资料交还采购人，采购人按政府采购相关规定存档。</w:t>
            </w:r>
          </w:p>
        </w:tc>
      </w:tr>
      <w:tr w14:paraId="422E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6" w:hRule="atLeast"/>
        </w:trPr>
        <w:tc>
          <w:tcPr>
            <w:tcW w:w="297" w:type="pct"/>
            <w:vMerge w:val="restart"/>
            <w:shd w:val="clear" w:color="auto" w:fill="auto"/>
            <w:tcMar>
              <w:top w:w="120" w:type="dxa"/>
              <w:left w:w="120" w:type="dxa"/>
              <w:bottom w:w="120" w:type="dxa"/>
              <w:right w:w="120" w:type="dxa"/>
            </w:tcMar>
            <w:vAlign w:val="center"/>
          </w:tcPr>
          <w:p w14:paraId="0BC2E340">
            <w:pPr>
              <w:jc w:val="center"/>
              <w:rPr>
                <w:rFonts w:hint="eastAsia" w:eastAsiaTheme="minorEastAsia"/>
                <w:lang w:eastAsia="zh-CN"/>
              </w:rPr>
            </w:pPr>
            <w:r>
              <w:rPr>
                <w:rFonts w:hint="eastAsia"/>
                <w:lang w:val="en-US" w:eastAsia="zh-CN"/>
              </w:rPr>
              <w:t>5</w:t>
            </w:r>
          </w:p>
        </w:tc>
        <w:tc>
          <w:tcPr>
            <w:tcW w:w="703" w:type="pct"/>
            <w:vMerge w:val="restart"/>
            <w:shd w:val="clear" w:color="auto" w:fill="auto"/>
            <w:tcMar>
              <w:top w:w="120" w:type="dxa"/>
              <w:left w:w="120" w:type="dxa"/>
              <w:bottom w:w="120" w:type="dxa"/>
              <w:right w:w="120" w:type="dxa"/>
            </w:tcMar>
            <w:vAlign w:val="center"/>
          </w:tcPr>
          <w:p w14:paraId="3FBB5D0A">
            <w:pPr>
              <w:jc w:val="center"/>
            </w:pPr>
            <w:r>
              <w:rPr>
                <w:rFonts w:hint="eastAsia"/>
              </w:rPr>
              <w:t>服务改进</w:t>
            </w:r>
          </w:p>
        </w:tc>
        <w:tc>
          <w:tcPr>
            <w:tcW w:w="3998" w:type="pct"/>
            <w:shd w:val="clear" w:color="auto" w:fill="auto"/>
            <w:tcMar>
              <w:top w:w="120" w:type="dxa"/>
              <w:left w:w="120" w:type="dxa"/>
              <w:bottom w:w="120" w:type="dxa"/>
              <w:right w:w="120" w:type="dxa"/>
            </w:tcMar>
            <w:vAlign w:val="center"/>
          </w:tcPr>
          <w:p w14:paraId="01D7B8B4">
            <w:pPr>
              <w:jc w:val="left"/>
            </w:pPr>
            <w:r>
              <w:rPr>
                <w:rFonts w:hint="eastAsia"/>
              </w:rPr>
              <w:t>（1）明确负责人，定期对物业服务过程进行自查，结合反馈意见与评价结果采取改进措施，持续提升管理与服务水平。</w:t>
            </w:r>
          </w:p>
        </w:tc>
      </w:tr>
      <w:tr w14:paraId="7192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6" w:hRule="atLeast"/>
        </w:trPr>
        <w:tc>
          <w:tcPr>
            <w:tcW w:w="297" w:type="pct"/>
            <w:vMerge w:val="continue"/>
            <w:shd w:val="clear" w:color="auto" w:fill="auto"/>
            <w:tcMar>
              <w:top w:w="120" w:type="dxa"/>
              <w:left w:w="120" w:type="dxa"/>
              <w:bottom w:w="120" w:type="dxa"/>
              <w:right w:w="120" w:type="dxa"/>
            </w:tcMar>
            <w:vAlign w:val="center"/>
          </w:tcPr>
          <w:p w14:paraId="5C2870CA">
            <w:pPr>
              <w:jc w:val="center"/>
            </w:pPr>
          </w:p>
        </w:tc>
        <w:tc>
          <w:tcPr>
            <w:tcW w:w="703" w:type="pct"/>
            <w:vMerge w:val="continue"/>
            <w:shd w:val="clear" w:color="auto" w:fill="auto"/>
            <w:tcMar>
              <w:top w:w="120" w:type="dxa"/>
              <w:left w:w="120" w:type="dxa"/>
              <w:bottom w:w="120" w:type="dxa"/>
              <w:right w:w="120" w:type="dxa"/>
            </w:tcMar>
            <w:vAlign w:val="center"/>
          </w:tcPr>
          <w:p w14:paraId="2E39AAF3">
            <w:pPr>
              <w:jc w:val="center"/>
            </w:pPr>
          </w:p>
        </w:tc>
        <w:tc>
          <w:tcPr>
            <w:tcW w:w="3998" w:type="pct"/>
            <w:shd w:val="clear" w:color="auto" w:fill="auto"/>
            <w:tcMar>
              <w:top w:w="120" w:type="dxa"/>
              <w:left w:w="120" w:type="dxa"/>
              <w:bottom w:w="120" w:type="dxa"/>
              <w:right w:w="120" w:type="dxa"/>
            </w:tcMar>
            <w:vAlign w:val="center"/>
          </w:tcPr>
          <w:p w14:paraId="7B02CE1C">
            <w:pPr>
              <w:jc w:val="left"/>
            </w:pPr>
            <w:r>
              <w:rPr>
                <w:rFonts w:hint="eastAsia"/>
              </w:rPr>
              <w:t>（2）对不合格服务进行控制，对不合格服务的原因进行识别和分析，及时采取纠正措施，消除不合格的原因，防止不合格再发生。</w:t>
            </w:r>
          </w:p>
        </w:tc>
      </w:tr>
      <w:tr w14:paraId="538B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297" w:type="pct"/>
            <w:vMerge w:val="continue"/>
            <w:shd w:val="clear" w:color="auto" w:fill="auto"/>
            <w:tcMar>
              <w:top w:w="120" w:type="dxa"/>
              <w:left w:w="120" w:type="dxa"/>
              <w:bottom w:w="120" w:type="dxa"/>
              <w:right w:w="120" w:type="dxa"/>
            </w:tcMar>
            <w:vAlign w:val="center"/>
          </w:tcPr>
          <w:p w14:paraId="7F248667">
            <w:pPr>
              <w:jc w:val="center"/>
            </w:pPr>
          </w:p>
        </w:tc>
        <w:tc>
          <w:tcPr>
            <w:tcW w:w="703" w:type="pct"/>
            <w:vMerge w:val="continue"/>
            <w:shd w:val="clear" w:color="auto" w:fill="auto"/>
            <w:tcMar>
              <w:top w:w="120" w:type="dxa"/>
              <w:left w:w="120" w:type="dxa"/>
              <w:bottom w:w="120" w:type="dxa"/>
              <w:right w:w="120" w:type="dxa"/>
            </w:tcMar>
            <w:vAlign w:val="center"/>
          </w:tcPr>
          <w:p w14:paraId="25DFB386">
            <w:pPr>
              <w:jc w:val="center"/>
            </w:pPr>
          </w:p>
        </w:tc>
        <w:tc>
          <w:tcPr>
            <w:tcW w:w="3998" w:type="pct"/>
            <w:shd w:val="clear" w:color="auto" w:fill="auto"/>
            <w:tcMar>
              <w:top w:w="120" w:type="dxa"/>
              <w:left w:w="120" w:type="dxa"/>
              <w:bottom w:w="120" w:type="dxa"/>
              <w:right w:w="120" w:type="dxa"/>
            </w:tcMar>
            <w:vAlign w:val="center"/>
          </w:tcPr>
          <w:p w14:paraId="763436A5">
            <w:pPr>
              <w:jc w:val="left"/>
            </w:pPr>
            <w:r>
              <w:rPr>
                <w:rFonts w:hint="eastAsia"/>
              </w:rPr>
              <w:t>（3）需整改问题及时整改完成。</w:t>
            </w:r>
          </w:p>
        </w:tc>
      </w:tr>
      <w:tr w14:paraId="053C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97" w:type="pct"/>
            <w:vMerge w:val="restart"/>
            <w:shd w:val="clear" w:color="auto" w:fill="auto"/>
            <w:tcMar>
              <w:top w:w="120" w:type="dxa"/>
              <w:left w:w="120" w:type="dxa"/>
              <w:bottom w:w="120" w:type="dxa"/>
              <w:right w:w="120" w:type="dxa"/>
            </w:tcMar>
            <w:vAlign w:val="center"/>
          </w:tcPr>
          <w:p w14:paraId="437F0E5F">
            <w:pPr>
              <w:jc w:val="center"/>
              <w:rPr>
                <w:rFonts w:hint="eastAsia" w:eastAsiaTheme="minorEastAsia"/>
                <w:lang w:eastAsia="zh-CN"/>
              </w:rPr>
            </w:pPr>
            <w:r>
              <w:rPr>
                <w:rFonts w:hint="eastAsia"/>
                <w:lang w:val="en-US" w:eastAsia="zh-CN"/>
              </w:rPr>
              <w:t>6</w:t>
            </w:r>
          </w:p>
        </w:tc>
        <w:tc>
          <w:tcPr>
            <w:tcW w:w="703" w:type="pct"/>
            <w:vMerge w:val="restart"/>
            <w:shd w:val="clear" w:color="auto" w:fill="auto"/>
            <w:tcMar>
              <w:top w:w="120" w:type="dxa"/>
              <w:left w:w="120" w:type="dxa"/>
              <w:bottom w:w="120" w:type="dxa"/>
              <w:right w:w="120" w:type="dxa"/>
            </w:tcMar>
            <w:vAlign w:val="center"/>
          </w:tcPr>
          <w:p w14:paraId="10EF9D4D">
            <w:pPr>
              <w:jc w:val="center"/>
            </w:pPr>
            <w:r>
              <w:rPr>
                <w:rFonts w:hint="eastAsia"/>
              </w:rPr>
              <w:t>重大活动后勤保障</w:t>
            </w:r>
          </w:p>
        </w:tc>
        <w:tc>
          <w:tcPr>
            <w:tcW w:w="3998" w:type="pct"/>
            <w:shd w:val="clear" w:color="auto" w:fill="auto"/>
            <w:tcMar>
              <w:top w:w="120" w:type="dxa"/>
              <w:left w:w="120" w:type="dxa"/>
              <w:bottom w:w="120" w:type="dxa"/>
              <w:right w:w="120" w:type="dxa"/>
            </w:tcMar>
            <w:vAlign w:val="center"/>
          </w:tcPr>
          <w:p w14:paraId="39A3395A">
            <w:pPr>
              <w:jc w:val="left"/>
            </w:pPr>
            <w:r>
              <w:rPr>
                <w:rFonts w:hint="eastAsia"/>
              </w:rPr>
              <w:t>（1）制订流程。配合采购人制订重大活动后勤保障工作流程，需对任务进行详细了解，并根据工作安排制定详细的后勤保障计划。</w:t>
            </w:r>
          </w:p>
        </w:tc>
      </w:tr>
      <w:tr w14:paraId="5420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97" w:type="pct"/>
            <w:vMerge w:val="continue"/>
            <w:shd w:val="clear" w:color="auto" w:fill="auto"/>
            <w:tcMar>
              <w:top w:w="120" w:type="dxa"/>
              <w:left w:w="120" w:type="dxa"/>
              <w:bottom w:w="120" w:type="dxa"/>
              <w:right w:w="120" w:type="dxa"/>
            </w:tcMar>
            <w:vAlign w:val="center"/>
          </w:tcPr>
          <w:p w14:paraId="3A02173B">
            <w:pPr>
              <w:jc w:val="center"/>
            </w:pPr>
          </w:p>
        </w:tc>
        <w:tc>
          <w:tcPr>
            <w:tcW w:w="703" w:type="pct"/>
            <w:vMerge w:val="continue"/>
            <w:shd w:val="clear" w:color="auto" w:fill="auto"/>
            <w:tcMar>
              <w:top w:w="120" w:type="dxa"/>
              <w:left w:w="120" w:type="dxa"/>
              <w:bottom w:w="120" w:type="dxa"/>
              <w:right w:w="120" w:type="dxa"/>
            </w:tcMar>
            <w:vAlign w:val="center"/>
          </w:tcPr>
          <w:p w14:paraId="5BB22E7A">
            <w:pPr>
              <w:jc w:val="center"/>
            </w:pPr>
          </w:p>
        </w:tc>
        <w:tc>
          <w:tcPr>
            <w:tcW w:w="3998" w:type="pct"/>
            <w:shd w:val="clear" w:color="auto" w:fill="auto"/>
            <w:tcMar>
              <w:top w:w="120" w:type="dxa"/>
              <w:left w:w="120" w:type="dxa"/>
              <w:bottom w:w="120" w:type="dxa"/>
              <w:right w:w="120" w:type="dxa"/>
            </w:tcMar>
            <w:vAlign w:val="center"/>
          </w:tcPr>
          <w:p w14:paraId="2DB935EB">
            <w:pPr>
              <w:jc w:val="left"/>
            </w:pPr>
            <w:r>
              <w:rPr>
                <w:rFonts w:hint="eastAsia"/>
              </w:rPr>
              <w:t>（2）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14:paraId="6528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 w:hRule="atLeast"/>
        </w:trPr>
        <w:tc>
          <w:tcPr>
            <w:tcW w:w="297" w:type="pct"/>
            <w:vMerge w:val="continue"/>
            <w:shd w:val="clear" w:color="auto" w:fill="auto"/>
            <w:tcMar>
              <w:top w:w="120" w:type="dxa"/>
              <w:left w:w="120" w:type="dxa"/>
              <w:bottom w:w="120" w:type="dxa"/>
              <w:right w:w="120" w:type="dxa"/>
            </w:tcMar>
            <w:vAlign w:val="center"/>
          </w:tcPr>
          <w:p w14:paraId="6D16AE7F">
            <w:pPr>
              <w:jc w:val="center"/>
            </w:pPr>
          </w:p>
        </w:tc>
        <w:tc>
          <w:tcPr>
            <w:tcW w:w="703" w:type="pct"/>
            <w:vMerge w:val="continue"/>
            <w:shd w:val="clear" w:color="auto" w:fill="auto"/>
            <w:tcMar>
              <w:top w:w="120" w:type="dxa"/>
              <w:left w:w="120" w:type="dxa"/>
              <w:bottom w:w="120" w:type="dxa"/>
              <w:right w:w="120" w:type="dxa"/>
            </w:tcMar>
            <w:vAlign w:val="center"/>
          </w:tcPr>
          <w:p w14:paraId="73A51B83">
            <w:pPr>
              <w:jc w:val="center"/>
            </w:pPr>
          </w:p>
        </w:tc>
        <w:tc>
          <w:tcPr>
            <w:tcW w:w="3998" w:type="pct"/>
            <w:shd w:val="clear" w:color="auto" w:fill="auto"/>
            <w:tcMar>
              <w:top w:w="120" w:type="dxa"/>
              <w:left w:w="120" w:type="dxa"/>
              <w:bottom w:w="120" w:type="dxa"/>
              <w:right w:w="120" w:type="dxa"/>
            </w:tcMar>
            <w:vAlign w:val="center"/>
          </w:tcPr>
          <w:p w14:paraId="0EA6B51E">
            <w:pPr>
              <w:jc w:val="left"/>
            </w:pPr>
            <w:r>
              <w:rPr>
                <w:rFonts w:hint="eastAsia"/>
              </w:rPr>
              <w:t>（3）收尾工作。对现场进行检查，做好清理工作。</w:t>
            </w:r>
          </w:p>
        </w:tc>
      </w:tr>
      <w:tr w14:paraId="0CFD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8" w:hRule="atLeast"/>
        </w:trPr>
        <w:tc>
          <w:tcPr>
            <w:tcW w:w="297" w:type="pct"/>
            <w:vMerge w:val="restart"/>
            <w:shd w:val="clear" w:color="auto" w:fill="auto"/>
            <w:tcMar>
              <w:top w:w="120" w:type="dxa"/>
              <w:left w:w="120" w:type="dxa"/>
              <w:bottom w:w="120" w:type="dxa"/>
              <w:right w:w="120" w:type="dxa"/>
            </w:tcMar>
            <w:vAlign w:val="center"/>
          </w:tcPr>
          <w:p w14:paraId="61803267">
            <w:pPr>
              <w:jc w:val="center"/>
              <w:rPr>
                <w:rFonts w:hint="eastAsia" w:eastAsiaTheme="minorEastAsia"/>
                <w:lang w:eastAsia="zh-CN"/>
              </w:rPr>
            </w:pPr>
            <w:r>
              <w:rPr>
                <w:rFonts w:hint="eastAsia"/>
                <w:lang w:val="en-US" w:eastAsia="zh-CN"/>
              </w:rPr>
              <w:t>7</w:t>
            </w:r>
          </w:p>
        </w:tc>
        <w:tc>
          <w:tcPr>
            <w:tcW w:w="703" w:type="pct"/>
            <w:vMerge w:val="restart"/>
            <w:shd w:val="clear" w:color="auto" w:fill="auto"/>
            <w:tcMar>
              <w:top w:w="120" w:type="dxa"/>
              <w:left w:w="120" w:type="dxa"/>
              <w:bottom w:w="120" w:type="dxa"/>
              <w:right w:w="120" w:type="dxa"/>
            </w:tcMar>
            <w:vAlign w:val="center"/>
          </w:tcPr>
          <w:p w14:paraId="1D81BEF2">
            <w:pPr>
              <w:jc w:val="center"/>
            </w:pPr>
            <w:r>
              <w:rPr>
                <w:rFonts w:hint="eastAsia"/>
              </w:rPr>
              <w:t>应急保障预案</w:t>
            </w:r>
          </w:p>
        </w:tc>
        <w:tc>
          <w:tcPr>
            <w:tcW w:w="3998" w:type="pct"/>
            <w:shd w:val="clear" w:color="auto" w:fill="auto"/>
            <w:tcMar>
              <w:top w:w="120" w:type="dxa"/>
              <w:left w:w="120" w:type="dxa"/>
              <w:bottom w:w="120" w:type="dxa"/>
              <w:right w:w="120" w:type="dxa"/>
            </w:tcMar>
            <w:vAlign w:val="center"/>
          </w:tcPr>
          <w:p w14:paraId="04686B61">
            <w:pPr>
              <w:jc w:val="left"/>
            </w:pPr>
            <w:r>
              <w:rPr>
                <w:rFonts w:hint="eastAsia"/>
              </w:rPr>
              <w:t>（1）重点区域及安全隐患排查。结合项目的实际情况，对重点部位及危险隐患进行排查，并建立清单 / 台账；应当对危险隐患进行风险分析，制定相应措施进行控制或整改并定期监控；随着设施设备、服务内容的变化，及时更新清单 / 台账，使风险隐患始终处于受控状态。</w:t>
            </w:r>
          </w:p>
        </w:tc>
      </w:tr>
      <w:tr w14:paraId="51B7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8" w:hRule="atLeast"/>
        </w:trPr>
        <w:tc>
          <w:tcPr>
            <w:tcW w:w="297" w:type="pct"/>
            <w:vMerge w:val="continue"/>
            <w:shd w:val="clear" w:color="auto" w:fill="auto"/>
            <w:tcMar>
              <w:top w:w="120" w:type="dxa"/>
              <w:left w:w="120" w:type="dxa"/>
              <w:bottom w:w="120" w:type="dxa"/>
              <w:right w:w="120" w:type="dxa"/>
            </w:tcMar>
            <w:vAlign w:val="center"/>
          </w:tcPr>
          <w:p w14:paraId="3BF80FCC">
            <w:pPr>
              <w:jc w:val="center"/>
            </w:pPr>
          </w:p>
        </w:tc>
        <w:tc>
          <w:tcPr>
            <w:tcW w:w="703" w:type="pct"/>
            <w:vMerge w:val="continue"/>
            <w:shd w:val="clear" w:color="auto" w:fill="auto"/>
            <w:tcMar>
              <w:top w:w="120" w:type="dxa"/>
              <w:left w:w="120" w:type="dxa"/>
              <w:bottom w:w="120" w:type="dxa"/>
              <w:right w:w="120" w:type="dxa"/>
            </w:tcMar>
            <w:vAlign w:val="center"/>
          </w:tcPr>
          <w:p w14:paraId="235C9CA9">
            <w:pPr>
              <w:jc w:val="center"/>
            </w:pPr>
          </w:p>
        </w:tc>
        <w:tc>
          <w:tcPr>
            <w:tcW w:w="3998" w:type="pct"/>
            <w:shd w:val="clear" w:color="auto" w:fill="auto"/>
            <w:tcMar>
              <w:top w:w="120" w:type="dxa"/>
              <w:left w:w="120" w:type="dxa"/>
              <w:bottom w:w="120" w:type="dxa"/>
              <w:right w:w="120" w:type="dxa"/>
            </w:tcMar>
            <w:vAlign w:val="center"/>
          </w:tcPr>
          <w:p w14:paraId="63BF90C5">
            <w:pPr>
              <w:jc w:val="left"/>
            </w:pPr>
            <w:r>
              <w:rPr>
                <w:rFonts w:hint="eastAsia"/>
              </w:rPr>
              <w:t>（2）应急预案的建立。根据办公楼隐患排查的结果和实际情况，制定专项预案，包括但不限于：火情火警紧急处理应急预案、紧急疏散应急预案、停水停电应急预案、恶劣天气应对应急预案等。</w:t>
            </w:r>
          </w:p>
        </w:tc>
      </w:tr>
      <w:tr w14:paraId="0E6C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8" w:hRule="atLeast"/>
        </w:trPr>
        <w:tc>
          <w:tcPr>
            <w:tcW w:w="297" w:type="pct"/>
            <w:vMerge w:val="continue"/>
            <w:shd w:val="clear" w:color="auto" w:fill="auto"/>
            <w:tcMar>
              <w:top w:w="120" w:type="dxa"/>
              <w:left w:w="120" w:type="dxa"/>
              <w:bottom w:w="120" w:type="dxa"/>
              <w:right w:w="120" w:type="dxa"/>
            </w:tcMar>
            <w:vAlign w:val="center"/>
          </w:tcPr>
          <w:p w14:paraId="029AE611">
            <w:pPr>
              <w:jc w:val="center"/>
            </w:pPr>
          </w:p>
        </w:tc>
        <w:tc>
          <w:tcPr>
            <w:tcW w:w="703" w:type="pct"/>
            <w:vMerge w:val="continue"/>
            <w:shd w:val="clear" w:color="auto" w:fill="auto"/>
            <w:tcMar>
              <w:top w:w="120" w:type="dxa"/>
              <w:left w:w="120" w:type="dxa"/>
              <w:bottom w:w="120" w:type="dxa"/>
              <w:right w:w="120" w:type="dxa"/>
            </w:tcMar>
            <w:vAlign w:val="center"/>
          </w:tcPr>
          <w:p w14:paraId="41879C55">
            <w:pPr>
              <w:jc w:val="center"/>
            </w:pPr>
          </w:p>
        </w:tc>
        <w:tc>
          <w:tcPr>
            <w:tcW w:w="3998" w:type="pct"/>
            <w:shd w:val="clear" w:color="auto" w:fill="auto"/>
            <w:tcMar>
              <w:top w:w="120" w:type="dxa"/>
              <w:left w:w="120" w:type="dxa"/>
              <w:bottom w:w="120" w:type="dxa"/>
              <w:right w:w="120" w:type="dxa"/>
            </w:tcMar>
            <w:vAlign w:val="center"/>
          </w:tcPr>
          <w:p w14:paraId="6DFBFC54">
            <w:pPr>
              <w:jc w:val="left"/>
            </w:pPr>
            <w:r>
              <w:rPr>
                <w:rFonts w:hint="eastAsia"/>
              </w:rPr>
              <w:t>（3）应急预案的培训和演练。应急预案定期培训和演练，组织相关岗位每半年至少开展一次专项应急预案演练；留存培训及演练记录和影像资料，并对预案进行评价，确保与实际情况相结合。</w:t>
            </w:r>
          </w:p>
        </w:tc>
      </w:tr>
      <w:tr w14:paraId="7D9E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1" w:hRule="atLeast"/>
        </w:trPr>
        <w:tc>
          <w:tcPr>
            <w:tcW w:w="297" w:type="pct"/>
            <w:vMerge w:val="continue"/>
            <w:shd w:val="clear" w:color="auto" w:fill="auto"/>
            <w:tcMar>
              <w:top w:w="120" w:type="dxa"/>
              <w:left w:w="120" w:type="dxa"/>
              <w:bottom w:w="120" w:type="dxa"/>
              <w:right w:w="120" w:type="dxa"/>
            </w:tcMar>
            <w:vAlign w:val="center"/>
          </w:tcPr>
          <w:p w14:paraId="5E68B99D">
            <w:pPr>
              <w:jc w:val="center"/>
            </w:pPr>
          </w:p>
        </w:tc>
        <w:tc>
          <w:tcPr>
            <w:tcW w:w="703" w:type="pct"/>
            <w:vMerge w:val="continue"/>
            <w:shd w:val="clear" w:color="auto" w:fill="auto"/>
            <w:tcMar>
              <w:top w:w="120" w:type="dxa"/>
              <w:left w:w="120" w:type="dxa"/>
              <w:bottom w:w="120" w:type="dxa"/>
              <w:right w:w="120" w:type="dxa"/>
            </w:tcMar>
            <w:vAlign w:val="center"/>
          </w:tcPr>
          <w:p w14:paraId="73531A5D">
            <w:pPr>
              <w:jc w:val="center"/>
            </w:pPr>
          </w:p>
        </w:tc>
        <w:tc>
          <w:tcPr>
            <w:tcW w:w="3998" w:type="pct"/>
            <w:shd w:val="clear" w:color="auto" w:fill="auto"/>
            <w:tcMar>
              <w:top w:w="120" w:type="dxa"/>
              <w:left w:w="120" w:type="dxa"/>
              <w:bottom w:w="120" w:type="dxa"/>
              <w:right w:w="120" w:type="dxa"/>
            </w:tcMar>
            <w:vAlign w:val="center"/>
          </w:tcPr>
          <w:p w14:paraId="4AFDB6BE">
            <w:pPr>
              <w:jc w:val="left"/>
            </w:pPr>
            <w:r>
              <w:rPr>
                <w:rFonts w:hint="eastAsia"/>
              </w:rPr>
              <w:t>（4）应急物资的管理。根据专项预案中的应对需要、必要的应急物资，建立清单或台账，并由专人定期对应急物资进行检查，如有应急物资不足，及时通知采购人购置齐全，确保能够随时正常使用。</w:t>
            </w:r>
          </w:p>
        </w:tc>
      </w:tr>
      <w:tr w14:paraId="593F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4" w:hRule="atLeast"/>
        </w:trPr>
        <w:tc>
          <w:tcPr>
            <w:tcW w:w="297" w:type="pct"/>
            <w:vMerge w:val="restart"/>
            <w:shd w:val="clear" w:color="auto" w:fill="auto"/>
            <w:tcMar>
              <w:top w:w="120" w:type="dxa"/>
              <w:left w:w="120" w:type="dxa"/>
              <w:bottom w:w="120" w:type="dxa"/>
              <w:right w:w="120" w:type="dxa"/>
            </w:tcMar>
            <w:vAlign w:val="center"/>
          </w:tcPr>
          <w:p w14:paraId="2DD4F22F">
            <w:pPr>
              <w:jc w:val="center"/>
              <w:rPr>
                <w:rFonts w:hint="eastAsia" w:eastAsiaTheme="minorEastAsia"/>
                <w:lang w:eastAsia="zh-CN"/>
              </w:rPr>
            </w:pPr>
            <w:r>
              <w:rPr>
                <w:rFonts w:hint="eastAsia"/>
                <w:lang w:val="en-US" w:eastAsia="zh-CN"/>
              </w:rPr>
              <w:t>8</w:t>
            </w:r>
          </w:p>
        </w:tc>
        <w:tc>
          <w:tcPr>
            <w:tcW w:w="703" w:type="pct"/>
            <w:vMerge w:val="restart"/>
            <w:shd w:val="clear" w:color="auto" w:fill="auto"/>
            <w:tcMar>
              <w:top w:w="120" w:type="dxa"/>
              <w:left w:w="120" w:type="dxa"/>
              <w:bottom w:w="120" w:type="dxa"/>
              <w:right w:w="120" w:type="dxa"/>
            </w:tcMar>
            <w:vAlign w:val="center"/>
          </w:tcPr>
          <w:p w14:paraId="0393DFE9">
            <w:pPr>
              <w:jc w:val="center"/>
            </w:pPr>
            <w:r>
              <w:rPr>
                <w:rFonts w:hint="eastAsia"/>
              </w:rPr>
              <w:t>服务方案及工作制度</w:t>
            </w:r>
          </w:p>
        </w:tc>
        <w:tc>
          <w:tcPr>
            <w:tcW w:w="3998" w:type="pct"/>
            <w:shd w:val="clear" w:color="auto" w:fill="auto"/>
            <w:tcMar>
              <w:top w:w="120" w:type="dxa"/>
              <w:left w:w="120" w:type="dxa"/>
              <w:bottom w:w="120" w:type="dxa"/>
              <w:right w:w="120" w:type="dxa"/>
            </w:tcMar>
            <w:vAlign w:val="center"/>
          </w:tcPr>
          <w:p w14:paraId="26600FA7">
            <w:pPr>
              <w:jc w:val="left"/>
            </w:pPr>
            <w:r>
              <w:rPr>
                <w:rFonts w:hint="eastAsia"/>
              </w:rPr>
              <w:t>（1）制定工作制度，主要包括：人员录用制度、档案管理制度、物业服务管理制度、公用设施设备相关管理制度等。</w:t>
            </w:r>
          </w:p>
        </w:tc>
      </w:tr>
      <w:tr w14:paraId="1EA4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4" w:hRule="atLeast"/>
        </w:trPr>
        <w:tc>
          <w:tcPr>
            <w:tcW w:w="297" w:type="pct"/>
            <w:vMerge w:val="continue"/>
            <w:shd w:val="clear" w:color="auto" w:fill="auto"/>
            <w:tcMar>
              <w:top w:w="120" w:type="dxa"/>
              <w:left w:w="120" w:type="dxa"/>
              <w:bottom w:w="120" w:type="dxa"/>
              <w:right w:w="120" w:type="dxa"/>
            </w:tcMar>
            <w:vAlign w:val="center"/>
          </w:tcPr>
          <w:p w14:paraId="0C7327E8">
            <w:pPr>
              <w:jc w:val="center"/>
            </w:pPr>
          </w:p>
        </w:tc>
        <w:tc>
          <w:tcPr>
            <w:tcW w:w="703" w:type="pct"/>
            <w:vMerge w:val="continue"/>
            <w:shd w:val="clear" w:color="auto" w:fill="auto"/>
            <w:tcMar>
              <w:top w:w="120" w:type="dxa"/>
              <w:left w:w="120" w:type="dxa"/>
              <w:bottom w:w="120" w:type="dxa"/>
              <w:right w:w="120" w:type="dxa"/>
            </w:tcMar>
            <w:vAlign w:val="center"/>
          </w:tcPr>
          <w:p w14:paraId="6FCEE371">
            <w:pPr>
              <w:jc w:val="center"/>
            </w:pPr>
          </w:p>
        </w:tc>
        <w:tc>
          <w:tcPr>
            <w:tcW w:w="3998" w:type="pct"/>
            <w:shd w:val="clear" w:color="auto" w:fill="auto"/>
            <w:tcMar>
              <w:top w:w="120" w:type="dxa"/>
              <w:left w:w="120" w:type="dxa"/>
              <w:bottom w:w="120" w:type="dxa"/>
              <w:right w:w="120" w:type="dxa"/>
            </w:tcMar>
            <w:vAlign w:val="center"/>
          </w:tcPr>
          <w:p w14:paraId="1FE21FDB">
            <w:pPr>
              <w:jc w:val="left"/>
            </w:pPr>
            <w:r>
              <w:rPr>
                <w:rFonts w:hint="eastAsia"/>
              </w:rPr>
              <w:t>（2）制定项目实施方案，主要包括：交接方案、人员培训方案、人员稳定性方案、保密方案等。</w:t>
            </w:r>
          </w:p>
        </w:tc>
      </w:tr>
      <w:tr w14:paraId="38E8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2" w:hRule="atLeast"/>
        </w:trPr>
        <w:tc>
          <w:tcPr>
            <w:tcW w:w="297" w:type="pct"/>
            <w:vMerge w:val="continue"/>
            <w:shd w:val="clear" w:color="auto" w:fill="auto"/>
            <w:tcMar>
              <w:top w:w="120" w:type="dxa"/>
              <w:left w:w="120" w:type="dxa"/>
              <w:bottom w:w="120" w:type="dxa"/>
              <w:right w:w="120" w:type="dxa"/>
            </w:tcMar>
            <w:vAlign w:val="center"/>
          </w:tcPr>
          <w:p w14:paraId="3C707970">
            <w:pPr>
              <w:jc w:val="center"/>
            </w:pPr>
          </w:p>
        </w:tc>
        <w:tc>
          <w:tcPr>
            <w:tcW w:w="703" w:type="pct"/>
            <w:vMerge w:val="continue"/>
            <w:shd w:val="clear" w:color="auto" w:fill="auto"/>
            <w:tcMar>
              <w:top w:w="120" w:type="dxa"/>
              <w:left w:w="120" w:type="dxa"/>
              <w:bottom w:w="120" w:type="dxa"/>
              <w:right w:w="120" w:type="dxa"/>
            </w:tcMar>
            <w:vAlign w:val="center"/>
          </w:tcPr>
          <w:p w14:paraId="3F7164A2">
            <w:pPr>
              <w:jc w:val="center"/>
            </w:pPr>
          </w:p>
        </w:tc>
        <w:tc>
          <w:tcPr>
            <w:tcW w:w="3998" w:type="pct"/>
            <w:shd w:val="clear" w:color="auto" w:fill="auto"/>
            <w:tcMar>
              <w:top w:w="120" w:type="dxa"/>
              <w:left w:w="120" w:type="dxa"/>
              <w:bottom w:w="120" w:type="dxa"/>
              <w:right w:w="120" w:type="dxa"/>
            </w:tcMar>
            <w:vAlign w:val="center"/>
          </w:tcPr>
          <w:p w14:paraId="360DF681">
            <w:pPr>
              <w:jc w:val="left"/>
            </w:pPr>
            <w:r>
              <w:rPr>
                <w:rFonts w:hint="eastAsia"/>
              </w:rPr>
              <w:t>（3）制定物业服务方案，主要包括：公用设施设备维护服务方案、绿化服务方案、保洁服务方案、保安服务方案等。</w:t>
            </w:r>
          </w:p>
        </w:tc>
      </w:tr>
    </w:tbl>
    <w:p w14:paraId="790DAC69">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4.2房屋维护服务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8"/>
        <w:gridCol w:w="1392"/>
        <w:gridCol w:w="7900"/>
      </w:tblGrid>
      <w:tr w14:paraId="055E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0E3A821D">
            <w:pPr>
              <w:jc w:val="center"/>
            </w:pPr>
            <w:r>
              <w:rPr>
                <w:rFonts w:hint="eastAsia"/>
              </w:rPr>
              <w:t>序号</w:t>
            </w:r>
          </w:p>
        </w:tc>
        <w:tc>
          <w:tcPr>
            <w:tcW w:w="703" w:type="pct"/>
            <w:shd w:val="clear" w:color="auto" w:fill="auto"/>
            <w:tcMar>
              <w:top w:w="120" w:type="dxa"/>
              <w:left w:w="120" w:type="dxa"/>
              <w:bottom w:w="120" w:type="dxa"/>
              <w:right w:w="120" w:type="dxa"/>
            </w:tcMar>
            <w:vAlign w:val="center"/>
          </w:tcPr>
          <w:p w14:paraId="153BBCD3">
            <w:pPr>
              <w:jc w:val="center"/>
            </w:pPr>
            <w:r>
              <w:rPr>
                <w:rFonts w:hint="eastAsia"/>
              </w:rPr>
              <w:t>服务内容</w:t>
            </w:r>
          </w:p>
        </w:tc>
        <w:tc>
          <w:tcPr>
            <w:tcW w:w="3990" w:type="pct"/>
            <w:shd w:val="clear" w:color="auto" w:fill="auto"/>
            <w:tcMar>
              <w:top w:w="120" w:type="dxa"/>
              <w:left w:w="120" w:type="dxa"/>
              <w:bottom w:w="120" w:type="dxa"/>
              <w:right w:w="120" w:type="dxa"/>
            </w:tcMar>
            <w:vAlign w:val="center"/>
          </w:tcPr>
          <w:p w14:paraId="11A3826F">
            <w:pPr>
              <w:jc w:val="left"/>
            </w:pPr>
            <w:r>
              <w:rPr>
                <w:rFonts w:hint="eastAsia"/>
              </w:rPr>
              <w:t>服务标准</w:t>
            </w:r>
          </w:p>
        </w:tc>
      </w:tr>
      <w:tr w14:paraId="2BCB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0" w:type="auto"/>
            <w:vMerge w:val="restart"/>
            <w:shd w:val="clear" w:color="auto" w:fill="auto"/>
            <w:tcMar>
              <w:top w:w="120" w:type="dxa"/>
              <w:left w:w="120" w:type="dxa"/>
              <w:bottom w:w="120" w:type="dxa"/>
              <w:right w:w="120" w:type="dxa"/>
            </w:tcMar>
            <w:vAlign w:val="center"/>
          </w:tcPr>
          <w:p w14:paraId="57F12CA7">
            <w:pPr>
              <w:jc w:val="center"/>
            </w:pPr>
            <w:r>
              <w:rPr>
                <w:rFonts w:hint="eastAsia"/>
              </w:rPr>
              <w:t>1</w:t>
            </w:r>
          </w:p>
        </w:tc>
        <w:tc>
          <w:tcPr>
            <w:tcW w:w="703" w:type="pct"/>
            <w:vMerge w:val="restart"/>
            <w:shd w:val="clear" w:color="auto" w:fill="auto"/>
            <w:tcMar>
              <w:top w:w="120" w:type="dxa"/>
              <w:left w:w="120" w:type="dxa"/>
              <w:bottom w:w="120" w:type="dxa"/>
              <w:right w:w="120" w:type="dxa"/>
            </w:tcMar>
            <w:vAlign w:val="center"/>
          </w:tcPr>
          <w:p w14:paraId="0F36E4F9">
            <w:pPr>
              <w:jc w:val="center"/>
            </w:pPr>
            <w:r>
              <w:rPr>
                <w:rFonts w:hint="eastAsia"/>
              </w:rPr>
              <w:t>主体结构、围护结构、部品部件</w:t>
            </w:r>
          </w:p>
        </w:tc>
        <w:tc>
          <w:tcPr>
            <w:tcW w:w="3990" w:type="pct"/>
            <w:shd w:val="clear" w:color="auto" w:fill="auto"/>
            <w:tcMar>
              <w:top w:w="120" w:type="dxa"/>
              <w:left w:w="120" w:type="dxa"/>
              <w:bottom w:w="120" w:type="dxa"/>
              <w:right w:w="120" w:type="dxa"/>
            </w:tcMar>
            <w:vAlign w:val="center"/>
          </w:tcPr>
          <w:p w14:paraId="7B641863">
            <w:pPr>
              <w:jc w:val="left"/>
            </w:pPr>
            <w:r>
              <w:rPr>
                <w:rFonts w:hint="eastAsia"/>
              </w:rPr>
              <w:t>（1）每季度至少开展 1 次房屋结构安全巡视，发现外观有变形、开裂等现象，及时建议采购人申请房屋安全鉴定，并采取必要的避险和防护措施。</w:t>
            </w:r>
          </w:p>
        </w:tc>
      </w:tr>
      <w:tr w14:paraId="28DF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0" w:type="auto"/>
            <w:vMerge w:val="continue"/>
            <w:shd w:val="clear" w:color="auto" w:fill="auto"/>
            <w:tcMar>
              <w:top w:w="120" w:type="dxa"/>
              <w:left w:w="120" w:type="dxa"/>
              <w:bottom w:w="120" w:type="dxa"/>
              <w:right w:w="120" w:type="dxa"/>
            </w:tcMar>
            <w:vAlign w:val="center"/>
          </w:tcPr>
          <w:p w14:paraId="6F797CB8">
            <w:pPr>
              <w:jc w:val="center"/>
            </w:pPr>
          </w:p>
        </w:tc>
        <w:tc>
          <w:tcPr>
            <w:tcW w:w="703" w:type="pct"/>
            <w:vMerge w:val="continue"/>
            <w:shd w:val="clear" w:color="auto" w:fill="auto"/>
            <w:tcMar>
              <w:top w:w="120" w:type="dxa"/>
              <w:left w:w="120" w:type="dxa"/>
              <w:bottom w:w="120" w:type="dxa"/>
              <w:right w:w="120" w:type="dxa"/>
            </w:tcMar>
            <w:vAlign w:val="center"/>
          </w:tcPr>
          <w:p w14:paraId="08BCB2C0">
            <w:pPr>
              <w:jc w:val="center"/>
            </w:pPr>
          </w:p>
        </w:tc>
        <w:tc>
          <w:tcPr>
            <w:tcW w:w="3990" w:type="pct"/>
            <w:shd w:val="clear" w:color="auto" w:fill="auto"/>
            <w:tcMar>
              <w:top w:w="120" w:type="dxa"/>
              <w:left w:w="120" w:type="dxa"/>
              <w:bottom w:w="120" w:type="dxa"/>
              <w:right w:w="120" w:type="dxa"/>
            </w:tcMar>
            <w:vAlign w:val="center"/>
          </w:tcPr>
          <w:p w14:paraId="72DF4A2D">
            <w:pPr>
              <w:jc w:val="left"/>
              <w:rPr>
                <w:rFonts w:hint="eastAsia" w:eastAsiaTheme="minorEastAsia"/>
                <w:lang w:eastAsia="zh-CN"/>
              </w:rPr>
            </w:pPr>
            <w:r>
              <w:rPr>
                <w:rFonts w:hint="eastAsia"/>
              </w:rPr>
              <w:t>（2）每季度至少开展 1 次外墙饰面、幕墙玻璃、雨篷、散水、空调室外机支撑构件等检查，发现破损，及时向采购人报告</w:t>
            </w:r>
            <w:r>
              <w:rPr>
                <w:rFonts w:hint="eastAsia"/>
                <w:lang w:eastAsia="zh-CN"/>
              </w:rPr>
              <w:t>。</w:t>
            </w:r>
          </w:p>
        </w:tc>
      </w:tr>
      <w:tr w14:paraId="4C4C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0" w:type="auto"/>
            <w:vMerge w:val="continue"/>
            <w:shd w:val="clear" w:color="auto" w:fill="auto"/>
            <w:tcMar>
              <w:top w:w="120" w:type="dxa"/>
              <w:left w:w="120" w:type="dxa"/>
              <w:bottom w:w="120" w:type="dxa"/>
              <w:right w:w="120" w:type="dxa"/>
            </w:tcMar>
            <w:vAlign w:val="center"/>
          </w:tcPr>
          <w:p w14:paraId="536997D6">
            <w:pPr>
              <w:jc w:val="center"/>
            </w:pPr>
          </w:p>
        </w:tc>
        <w:tc>
          <w:tcPr>
            <w:tcW w:w="703" w:type="pct"/>
            <w:vMerge w:val="continue"/>
            <w:shd w:val="clear" w:color="auto" w:fill="auto"/>
            <w:tcMar>
              <w:top w:w="120" w:type="dxa"/>
              <w:left w:w="120" w:type="dxa"/>
              <w:bottom w:w="120" w:type="dxa"/>
              <w:right w:w="120" w:type="dxa"/>
            </w:tcMar>
            <w:vAlign w:val="center"/>
          </w:tcPr>
          <w:p w14:paraId="0AE72165">
            <w:pPr>
              <w:jc w:val="center"/>
            </w:pPr>
          </w:p>
        </w:tc>
        <w:tc>
          <w:tcPr>
            <w:tcW w:w="3990" w:type="pct"/>
            <w:shd w:val="clear" w:color="auto" w:fill="auto"/>
            <w:tcMar>
              <w:top w:w="120" w:type="dxa"/>
              <w:left w:w="120" w:type="dxa"/>
              <w:bottom w:w="120" w:type="dxa"/>
              <w:right w:w="120" w:type="dxa"/>
            </w:tcMar>
            <w:vAlign w:val="center"/>
          </w:tcPr>
          <w:p w14:paraId="52545052">
            <w:pPr>
              <w:jc w:val="left"/>
              <w:rPr>
                <w:rFonts w:hint="eastAsia" w:eastAsiaTheme="minorEastAsia"/>
                <w:lang w:eastAsia="zh-CN"/>
              </w:rPr>
            </w:pPr>
            <w:r>
              <w:rPr>
                <w:rFonts w:hint="eastAsia"/>
                <w:color w:val="auto"/>
              </w:rPr>
              <w:t>（3）每半月至少开展 1 次公用部位的门、窗、楼梯、通风道、室内地面、墙面、吊顶和室外屋面等巡查，发现破损，及时向采购人报告</w:t>
            </w:r>
            <w:r>
              <w:rPr>
                <w:rFonts w:hint="eastAsia"/>
                <w:color w:val="auto"/>
                <w:lang w:eastAsia="zh-CN"/>
              </w:rPr>
              <w:t>。</w:t>
            </w:r>
          </w:p>
        </w:tc>
      </w:tr>
      <w:tr w14:paraId="44E3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0" w:type="auto"/>
            <w:vMerge w:val="continue"/>
            <w:shd w:val="clear" w:color="auto" w:fill="auto"/>
            <w:tcMar>
              <w:top w:w="120" w:type="dxa"/>
              <w:left w:w="120" w:type="dxa"/>
              <w:bottom w:w="120" w:type="dxa"/>
              <w:right w:w="120" w:type="dxa"/>
            </w:tcMar>
            <w:vAlign w:val="center"/>
          </w:tcPr>
          <w:p w14:paraId="7012A7E7">
            <w:pPr>
              <w:jc w:val="center"/>
            </w:pPr>
          </w:p>
        </w:tc>
        <w:tc>
          <w:tcPr>
            <w:tcW w:w="703" w:type="pct"/>
            <w:vMerge w:val="continue"/>
            <w:shd w:val="clear" w:color="auto" w:fill="auto"/>
            <w:tcMar>
              <w:top w:w="120" w:type="dxa"/>
              <w:left w:w="120" w:type="dxa"/>
              <w:bottom w:w="120" w:type="dxa"/>
              <w:right w:w="120" w:type="dxa"/>
            </w:tcMar>
            <w:vAlign w:val="center"/>
          </w:tcPr>
          <w:p w14:paraId="757D2BBC">
            <w:pPr>
              <w:jc w:val="center"/>
            </w:pPr>
          </w:p>
        </w:tc>
        <w:tc>
          <w:tcPr>
            <w:tcW w:w="3990" w:type="pct"/>
            <w:shd w:val="clear" w:color="auto" w:fill="auto"/>
            <w:tcMar>
              <w:top w:w="120" w:type="dxa"/>
              <w:left w:w="120" w:type="dxa"/>
              <w:bottom w:w="120" w:type="dxa"/>
              <w:right w:w="120" w:type="dxa"/>
            </w:tcMar>
            <w:vAlign w:val="center"/>
          </w:tcPr>
          <w:p w14:paraId="218D9547">
            <w:pPr>
              <w:jc w:val="left"/>
            </w:pPr>
            <w:r>
              <w:rPr>
                <w:rFonts w:hint="eastAsia"/>
              </w:rPr>
              <w:t>（4）每年强降雨天气前后、雨雪季节检查屋面防水和雨落管等，发现破损，及时向采购人报告。</w:t>
            </w:r>
          </w:p>
        </w:tc>
      </w:tr>
      <w:tr w14:paraId="6857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0" w:type="auto"/>
            <w:vMerge w:val="continue"/>
            <w:shd w:val="clear" w:color="auto" w:fill="auto"/>
            <w:tcMar>
              <w:top w:w="120" w:type="dxa"/>
              <w:left w:w="120" w:type="dxa"/>
              <w:bottom w:w="120" w:type="dxa"/>
              <w:right w:w="120" w:type="dxa"/>
            </w:tcMar>
            <w:vAlign w:val="center"/>
          </w:tcPr>
          <w:p w14:paraId="3741AB4D">
            <w:pPr>
              <w:jc w:val="center"/>
            </w:pPr>
          </w:p>
        </w:tc>
        <w:tc>
          <w:tcPr>
            <w:tcW w:w="703" w:type="pct"/>
            <w:vMerge w:val="continue"/>
            <w:shd w:val="clear" w:color="auto" w:fill="auto"/>
            <w:tcMar>
              <w:top w:w="120" w:type="dxa"/>
              <w:left w:w="120" w:type="dxa"/>
              <w:bottom w:w="120" w:type="dxa"/>
              <w:right w:w="120" w:type="dxa"/>
            </w:tcMar>
            <w:vAlign w:val="center"/>
          </w:tcPr>
          <w:p w14:paraId="53223D0D">
            <w:pPr>
              <w:jc w:val="center"/>
            </w:pPr>
          </w:p>
        </w:tc>
        <w:tc>
          <w:tcPr>
            <w:tcW w:w="3990" w:type="pct"/>
            <w:shd w:val="clear" w:color="auto" w:fill="auto"/>
            <w:tcMar>
              <w:top w:w="120" w:type="dxa"/>
              <w:left w:w="120" w:type="dxa"/>
              <w:bottom w:w="120" w:type="dxa"/>
              <w:right w:w="120" w:type="dxa"/>
            </w:tcMar>
            <w:vAlign w:val="center"/>
          </w:tcPr>
          <w:p w14:paraId="17F14B17">
            <w:pPr>
              <w:jc w:val="left"/>
            </w:pPr>
            <w:r>
              <w:rPr>
                <w:rFonts w:hint="eastAsia"/>
              </w:rPr>
              <w:t>（5）办公楼外观完好，建筑装饰面无脱落、无破损、无污渍，玻璃幕墙清洁明亮、无破损。</w:t>
            </w:r>
          </w:p>
        </w:tc>
      </w:tr>
      <w:tr w14:paraId="4BC8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7" w:hRule="atLeast"/>
        </w:trPr>
        <w:tc>
          <w:tcPr>
            <w:tcW w:w="0" w:type="auto"/>
            <w:vMerge w:val="continue"/>
            <w:shd w:val="clear" w:color="auto" w:fill="auto"/>
            <w:tcMar>
              <w:top w:w="120" w:type="dxa"/>
              <w:left w:w="120" w:type="dxa"/>
              <w:bottom w:w="120" w:type="dxa"/>
              <w:right w:w="120" w:type="dxa"/>
            </w:tcMar>
            <w:vAlign w:val="center"/>
          </w:tcPr>
          <w:p w14:paraId="28AA07FA">
            <w:pPr>
              <w:jc w:val="center"/>
            </w:pPr>
          </w:p>
        </w:tc>
        <w:tc>
          <w:tcPr>
            <w:tcW w:w="703" w:type="pct"/>
            <w:vMerge w:val="continue"/>
            <w:shd w:val="clear" w:color="auto" w:fill="auto"/>
            <w:tcMar>
              <w:top w:w="120" w:type="dxa"/>
              <w:left w:w="120" w:type="dxa"/>
              <w:bottom w:w="120" w:type="dxa"/>
              <w:right w:w="120" w:type="dxa"/>
            </w:tcMar>
            <w:vAlign w:val="center"/>
          </w:tcPr>
          <w:p w14:paraId="418B7FF1">
            <w:pPr>
              <w:jc w:val="center"/>
            </w:pPr>
          </w:p>
        </w:tc>
        <w:tc>
          <w:tcPr>
            <w:tcW w:w="3990" w:type="pct"/>
            <w:shd w:val="clear" w:color="auto" w:fill="auto"/>
            <w:tcMar>
              <w:top w:w="120" w:type="dxa"/>
              <w:left w:w="120" w:type="dxa"/>
              <w:bottom w:w="120" w:type="dxa"/>
              <w:right w:w="120" w:type="dxa"/>
            </w:tcMar>
            <w:vAlign w:val="center"/>
          </w:tcPr>
          <w:p w14:paraId="41577B73">
            <w:pPr>
              <w:jc w:val="left"/>
            </w:pPr>
            <w:r>
              <w:rPr>
                <w:rFonts w:hint="eastAsia"/>
              </w:rPr>
              <w:t>（6）通道、楼梯、门窗等设施的完好和正常使用。</w:t>
            </w:r>
          </w:p>
        </w:tc>
      </w:tr>
      <w:tr w14:paraId="3469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0" w:type="auto"/>
            <w:vMerge w:val="restart"/>
            <w:shd w:val="clear" w:color="auto" w:fill="auto"/>
            <w:tcMar>
              <w:top w:w="120" w:type="dxa"/>
              <w:left w:w="120" w:type="dxa"/>
              <w:bottom w:w="120" w:type="dxa"/>
              <w:right w:w="120" w:type="dxa"/>
            </w:tcMar>
            <w:vAlign w:val="center"/>
          </w:tcPr>
          <w:p w14:paraId="57DBCADE">
            <w:pPr>
              <w:jc w:val="center"/>
            </w:pPr>
            <w:r>
              <w:rPr>
                <w:rFonts w:hint="eastAsia"/>
              </w:rPr>
              <w:t>2</w:t>
            </w:r>
          </w:p>
        </w:tc>
        <w:tc>
          <w:tcPr>
            <w:tcW w:w="703" w:type="pct"/>
            <w:vMerge w:val="restart"/>
            <w:shd w:val="clear" w:color="auto" w:fill="auto"/>
            <w:tcMar>
              <w:top w:w="120" w:type="dxa"/>
              <w:left w:w="120" w:type="dxa"/>
              <w:bottom w:w="120" w:type="dxa"/>
              <w:right w:w="120" w:type="dxa"/>
            </w:tcMar>
            <w:vAlign w:val="center"/>
          </w:tcPr>
          <w:p w14:paraId="2039249D">
            <w:pPr>
              <w:jc w:val="center"/>
            </w:pPr>
            <w:r>
              <w:rPr>
                <w:rFonts w:hint="eastAsia"/>
              </w:rPr>
              <w:t>其他设施</w:t>
            </w:r>
          </w:p>
        </w:tc>
        <w:tc>
          <w:tcPr>
            <w:tcW w:w="3990" w:type="pct"/>
            <w:shd w:val="clear" w:color="auto" w:fill="auto"/>
            <w:tcMar>
              <w:top w:w="120" w:type="dxa"/>
              <w:left w:w="120" w:type="dxa"/>
              <w:bottom w:w="120" w:type="dxa"/>
              <w:right w:w="120" w:type="dxa"/>
            </w:tcMar>
            <w:vAlign w:val="center"/>
          </w:tcPr>
          <w:p w14:paraId="3A13EBB5">
            <w:pPr>
              <w:jc w:val="left"/>
              <w:rPr>
                <w:color w:val="auto"/>
              </w:rPr>
            </w:pPr>
            <w:r>
              <w:rPr>
                <w:rFonts w:hint="eastAsia"/>
                <w:color w:val="auto"/>
              </w:rPr>
              <w:t>（1）每半月至少开展 1 次大门、围墙、道路、场地、管井、沟渠等巡查，每半月至少检查 1 次雨污水管井、化粪池等巡查，发现破损，及时向采购人报告。</w:t>
            </w:r>
          </w:p>
        </w:tc>
      </w:tr>
      <w:tr w14:paraId="57DE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9" w:hRule="atLeast"/>
        </w:trPr>
        <w:tc>
          <w:tcPr>
            <w:tcW w:w="0" w:type="auto"/>
            <w:vMerge w:val="continue"/>
            <w:shd w:val="clear" w:color="auto" w:fill="auto"/>
            <w:tcMar>
              <w:top w:w="120" w:type="dxa"/>
              <w:left w:w="120" w:type="dxa"/>
              <w:bottom w:w="120" w:type="dxa"/>
              <w:right w:w="120" w:type="dxa"/>
            </w:tcMar>
            <w:vAlign w:val="center"/>
          </w:tcPr>
          <w:p w14:paraId="79A30B2B">
            <w:pPr>
              <w:jc w:val="center"/>
            </w:pPr>
          </w:p>
        </w:tc>
        <w:tc>
          <w:tcPr>
            <w:tcW w:w="703" w:type="pct"/>
            <w:vMerge w:val="continue"/>
            <w:shd w:val="clear" w:color="auto" w:fill="auto"/>
            <w:tcMar>
              <w:top w:w="120" w:type="dxa"/>
              <w:left w:w="120" w:type="dxa"/>
              <w:bottom w:w="120" w:type="dxa"/>
              <w:right w:w="120" w:type="dxa"/>
            </w:tcMar>
            <w:vAlign w:val="center"/>
          </w:tcPr>
          <w:p w14:paraId="22CA3492">
            <w:pPr>
              <w:jc w:val="center"/>
            </w:pPr>
          </w:p>
        </w:tc>
        <w:tc>
          <w:tcPr>
            <w:tcW w:w="3990" w:type="pct"/>
            <w:shd w:val="clear" w:color="auto" w:fill="auto"/>
            <w:tcMar>
              <w:top w:w="120" w:type="dxa"/>
              <w:left w:w="120" w:type="dxa"/>
              <w:bottom w:w="120" w:type="dxa"/>
              <w:right w:w="120" w:type="dxa"/>
            </w:tcMar>
            <w:vAlign w:val="center"/>
          </w:tcPr>
          <w:p w14:paraId="1D8B3131">
            <w:pPr>
              <w:jc w:val="left"/>
              <w:rPr>
                <w:color w:val="auto"/>
              </w:rPr>
            </w:pPr>
            <w:r>
              <w:rPr>
                <w:rFonts w:hint="eastAsia"/>
                <w:color w:val="auto"/>
              </w:rPr>
              <w:t>（</w:t>
            </w:r>
            <w:r>
              <w:rPr>
                <w:rFonts w:hint="eastAsia"/>
                <w:color w:val="auto"/>
                <w:lang w:val="en-US" w:eastAsia="zh-CN"/>
              </w:rPr>
              <w:t>2</w:t>
            </w:r>
            <w:r>
              <w:rPr>
                <w:rFonts w:hint="eastAsia"/>
                <w:color w:val="auto"/>
              </w:rPr>
              <w:t>）路面状态良好，地漏通畅不堵塞。</w:t>
            </w:r>
          </w:p>
        </w:tc>
      </w:tr>
      <w:tr w14:paraId="0317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6" w:hRule="atLeast"/>
        </w:trPr>
        <w:tc>
          <w:tcPr>
            <w:tcW w:w="0" w:type="auto"/>
            <w:shd w:val="clear" w:color="auto" w:fill="auto"/>
            <w:tcMar>
              <w:top w:w="120" w:type="dxa"/>
              <w:left w:w="120" w:type="dxa"/>
              <w:bottom w:w="120" w:type="dxa"/>
              <w:right w:w="120" w:type="dxa"/>
            </w:tcMar>
            <w:vAlign w:val="center"/>
          </w:tcPr>
          <w:p w14:paraId="04E55EEA">
            <w:pPr>
              <w:jc w:val="center"/>
              <w:rPr>
                <w:rFonts w:hint="eastAsia" w:eastAsiaTheme="minorEastAsia"/>
                <w:lang w:eastAsia="zh-CN"/>
              </w:rPr>
            </w:pPr>
            <w:r>
              <w:rPr>
                <w:rFonts w:hint="eastAsia"/>
                <w:lang w:val="en-US" w:eastAsia="zh-CN"/>
              </w:rPr>
              <w:t>3</w:t>
            </w:r>
          </w:p>
        </w:tc>
        <w:tc>
          <w:tcPr>
            <w:tcW w:w="703" w:type="pct"/>
            <w:shd w:val="clear" w:color="auto" w:fill="auto"/>
            <w:tcMar>
              <w:top w:w="120" w:type="dxa"/>
              <w:left w:w="120" w:type="dxa"/>
              <w:bottom w:w="120" w:type="dxa"/>
              <w:right w:w="120" w:type="dxa"/>
            </w:tcMar>
            <w:vAlign w:val="center"/>
          </w:tcPr>
          <w:p w14:paraId="69F03F61">
            <w:pPr>
              <w:jc w:val="center"/>
            </w:pPr>
            <w:r>
              <w:rPr>
                <w:rFonts w:hint="eastAsia"/>
              </w:rPr>
              <w:t>标识标牌</w:t>
            </w:r>
          </w:p>
        </w:tc>
        <w:tc>
          <w:tcPr>
            <w:tcW w:w="3990" w:type="pct"/>
            <w:shd w:val="clear" w:color="auto" w:fill="auto"/>
            <w:tcMar>
              <w:top w:w="120" w:type="dxa"/>
              <w:left w:w="120" w:type="dxa"/>
              <w:bottom w:w="120" w:type="dxa"/>
              <w:right w:w="120" w:type="dxa"/>
            </w:tcMar>
            <w:vAlign w:val="center"/>
          </w:tcPr>
          <w:p w14:paraId="6CBBB944">
            <w:pPr>
              <w:jc w:val="left"/>
              <w:rPr>
                <w:color w:val="5B9BD5" w:themeColor="accent1"/>
                <w14:textFill>
                  <w14:solidFill>
                    <w14:schemeClr w14:val="accent1"/>
                  </w14:solidFill>
                </w14:textFill>
              </w:rPr>
            </w:pPr>
            <w:r>
              <w:rPr>
                <w:rFonts w:hint="eastAsia"/>
                <w:color w:val="auto"/>
              </w:rPr>
              <w:t>每月至少检查 1 次标识标牌和消防与安全标识。应当规范清晰、路线指引正确、安装稳固。</w:t>
            </w:r>
          </w:p>
        </w:tc>
      </w:tr>
    </w:tbl>
    <w:p w14:paraId="634144C5">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4.3公用设施设备维护服务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35"/>
        <w:gridCol w:w="1236"/>
        <w:gridCol w:w="6829"/>
      </w:tblGrid>
      <w:tr w14:paraId="2029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trPr>
        <w:tc>
          <w:tcPr>
            <w:tcW w:w="0" w:type="auto"/>
            <w:shd w:val="clear" w:color="auto" w:fill="auto"/>
            <w:tcMar>
              <w:top w:w="120" w:type="dxa"/>
              <w:left w:w="120" w:type="dxa"/>
              <w:bottom w:w="120" w:type="dxa"/>
              <w:right w:w="120" w:type="dxa"/>
            </w:tcMar>
            <w:vAlign w:val="center"/>
          </w:tcPr>
          <w:p w14:paraId="3C83ABEE">
            <w:pPr>
              <w:jc w:val="center"/>
            </w:pPr>
            <w:r>
              <w:rPr>
                <w:rFonts w:hint="eastAsia"/>
              </w:rPr>
              <w:t>序号</w:t>
            </w:r>
          </w:p>
        </w:tc>
        <w:tc>
          <w:tcPr>
            <w:tcW w:w="1236" w:type="dxa"/>
            <w:shd w:val="clear" w:color="auto" w:fill="auto"/>
            <w:tcMar>
              <w:top w:w="120" w:type="dxa"/>
              <w:left w:w="120" w:type="dxa"/>
              <w:bottom w:w="120" w:type="dxa"/>
              <w:right w:w="120" w:type="dxa"/>
            </w:tcMar>
            <w:vAlign w:val="center"/>
          </w:tcPr>
          <w:p w14:paraId="2658816B">
            <w:pPr>
              <w:jc w:val="center"/>
            </w:pPr>
            <w:r>
              <w:rPr>
                <w:rFonts w:hint="eastAsia"/>
              </w:rPr>
              <w:t>服务内容</w:t>
            </w:r>
          </w:p>
        </w:tc>
        <w:tc>
          <w:tcPr>
            <w:tcW w:w="6829" w:type="dxa"/>
            <w:shd w:val="clear" w:color="auto" w:fill="auto"/>
            <w:tcMar>
              <w:top w:w="120" w:type="dxa"/>
              <w:left w:w="120" w:type="dxa"/>
              <w:bottom w:w="120" w:type="dxa"/>
              <w:right w:w="120" w:type="dxa"/>
            </w:tcMar>
            <w:vAlign w:val="center"/>
          </w:tcPr>
          <w:p w14:paraId="2B2A5E61">
            <w:pPr>
              <w:jc w:val="center"/>
              <w:rPr>
                <w:color w:val="auto"/>
              </w:rPr>
            </w:pPr>
            <w:r>
              <w:rPr>
                <w:rFonts w:hint="eastAsia"/>
                <w:color w:val="auto"/>
              </w:rPr>
              <w:t>服务标准</w:t>
            </w:r>
          </w:p>
        </w:tc>
      </w:tr>
      <w:tr w14:paraId="599D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trPr>
        <w:tc>
          <w:tcPr>
            <w:tcW w:w="0" w:type="auto"/>
            <w:shd w:val="clear" w:color="auto" w:fill="auto"/>
            <w:tcMar>
              <w:top w:w="120" w:type="dxa"/>
              <w:left w:w="120" w:type="dxa"/>
              <w:bottom w:w="120" w:type="dxa"/>
              <w:right w:w="120" w:type="dxa"/>
            </w:tcMar>
            <w:vAlign w:val="center"/>
          </w:tcPr>
          <w:p w14:paraId="07C66AFA">
            <w:pPr>
              <w:jc w:val="center"/>
            </w:pPr>
            <w:r>
              <w:rPr>
                <w:rFonts w:hint="eastAsia"/>
              </w:rPr>
              <w:t>1</w:t>
            </w:r>
          </w:p>
        </w:tc>
        <w:tc>
          <w:tcPr>
            <w:tcW w:w="1236" w:type="dxa"/>
            <w:shd w:val="clear" w:color="auto" w:fill="auto"/>
            <w:tcMar>
              <w:top w:w="120" w:type="dxa"/>
              <w:left w:w="120" w:type="dxa"/>
              <w:bottom w:w="120" w:type="dxa"/>
              <w:right w:w="120" w:type="dxa"/>
            </w:tcMar>
            <w:vAlign w:val="center"/>
          </w:tcPr>
          <w:p w14:paraId="6E695660">
            <w:pPr>
              <w:jc w:val="center"/>
            </w:pPr>
            <w:r>
              <w:rPr>
                <w:rFonts w:hint="eastAsia"/>
              </w:rPr>
              <w:t>基本要求</w:t>
            </w:r>
          </w:p>
        </w:tc>
        <w:tc>
          <w:tcPr>
            <w:tcW w:w="6829" w:type="dxa"/>
            <w:shd w:val="clear" w:color="auto" w:fill="auto"/>
            <w:tcMar>
              <w:top w:w="120" w:type="dxa"/>
              <w:left w:w="120" w:type="dxa"/>
              <w:bottom w:w="120" w:type="dxa"/>
              <w:right w:w="120" w:type="dxa"/>
            </w:tcMar>
            <w:vAlign w:val="center"/>
          </w:tcPr>
          <w:p w14:paraId="097C1B3D">
            <w:pPr>
              <w:jc w:val="left"/>
              <w:rPr>
                <w:color w:val="auto"/>
              </w:rPr>
            </w:pPr>
            <w:r>
              <w:rPr>
                <w:rFonts w:hint="eastAsia"/>
                <w:color w:val="auto"/>
              </w:rPr>
              <w:t>重大节假日及恶劣天气前后，组织系统巡检 1 次。</w:t>
            </w:r>
          </w:p>
        </w:tc>
      </w:tr>
      <w:tr w14:paraId="4192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trPr>
        <w:tc>
          <w:tcPr>
            <w:tcW w:w="0" w:type="auto"/>
            <w:vMerge w:val="restart"/>
            <w:shd w:val="clear" w:color="auto" w:fill="auto"/>
            <w:tcMar>
              <w:top w:w="120" w:type="dxa"/>
              <w:left w:w="120" w:type="dxa"/>
              <w:bottom w:w="120" w:type="dxa"/>
              <w:right w:w="120" w:type="dxa"/>
            </w:tcMar>
            <w:vAlign w:val="center"/>
          </w:tcPr>
          <w:p w14:paraId="7E44C081">
            <w:pPr>
              <w:jc w:val="center"/>
            </w:pPr>
            <w:r>
              <w:rPr>
                <w:rFonts w:hint="eastAsia"/>
              </w:rPr>
              <w:t>2</w:t>
            </w:r>
          </w:p>
        </w:tc>
        <w:tc>
          <w:tcPr>
            <w:tcW w:w="1236" w:type="dxa"/>
            <w:vMerge w:val="restart"/>
            <w:shd w:val="clear" w:color="auto" w:fill="auto"/>
            <w:tcMar>
              <w:top w:w="120" w:type="dxa"/>
              <w:left w:w="120" w:type="dxa"/>
              <w:bottom w:w="120" w:type="dxa"/>
              <w:right w:w="120" w:type="dxa"/>
            </w:tcMar>
            <w:vAlign w:val="center"/>
          </w:tcPr>
          <w:p w14:paraId="7EC80FC6">
            <w:pPr>
              <w:jc w:val="center"/>
            </w:pPr>
            <w:r>
              <w:rPr>
                <w:rFonts w:hint="eastAsia"/>
              </w:rPr>
              <w:t>照明系统</w:t>
            </w:r>
          </w:p>
        </w:tc>
        <w:tc>
          <w:tcPr>
            <w:tcW w:w="6829" w:type="dxa"/>
            <w:shd w:val="clear" w:color="auto" w:fill="auto"/>
            <w:tcMar>
              <w:top w:w="120" w:type="dxa"/>
              <w:left w:w="120" w:type="dxa"/>
              <w:bottom w:w="120" w:type="dxa"/>
              <w:right w:w="120" w:type="dxa"/>
            </w:tcMar>
            <w:vAlign w:val="center"/>
          </w:tcPr>
          <w:p w14:paraId="40B9EC91">
            <w:pPr>
              <w:jc w:val="left"/>
              <w:rPr>
                <w:rFonts w:hint="eastAsia" w:eastAsiaTheme="minorEastAsia"/>
                <w:color w:val="auto"/>
                <w:lang w:eastAsia="zh-CN"/>
              </w:rPr>
            </w:pPr>
            <w:r>
              <w:rPr>
                <w:rFonts w:hint="eastAsia"/>
                <w:color w:val="auto"/>
              </w:rPr>
              <w:t>（1）外观整洁无缺损、无松落</w:t>
            </w:r>
            <w:r>
              <w:rPr>
                <w:rFonts w:hint="eastAsia"/>
                <w:color w:val="auto"/>
                <w:lang w:eastAsia="zh-CN"/>
              </w:rPr>
              <w:t>，发现异常及时上报。</w:t>
            </w:r>
          </w:p>
        </w:tc>
      </w:tr>
      <w:tr w14:paraId="2105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trPr>
        <w:tc>
          <w:tcPr>
            <w:tcW w:w="0" w:type="auto"/>
            <w:vMerge w:val="continue"/>
            <w:shd w:val="clear" w:color="auto" w:fill="auto"/>
            <w:tcMar>
              <w:top w:w="120" w:type="dxa"/>
              <w:left w:w="120" w:type="dxa"/>
              <w:bottom w:w="120" w:type="dxa"/>
              <w:right w:w="120" w:type="dxa"/>
            </w:tcMar>
            <w:vAlign w:val="center"/>
          </w:tcPr>
          <w:p w14:paraId="4515A91E">
            <w:pPr>
              <w:jc w:val="center"/>
            </w:pPr>
          </w:p>
        </w:tc>
        <w:tc>
          <w:tcPr>
            <w:tcW w:w="1236" w:type="dxa"/>
            <w:vMerge w:val="continue"/>
            <w:shd w:val="clear" w:color="auto" w:fill="auto"/>
            <w:tcMar>
              <w:top w:w="120" w:type="dxa"/>
              <w:left w:w="120" w:type="dxa"/>
              <w:bottom w:w="120" w:type="dxa"/>
              <w:right w:w="120" w:type="dxa"/>
            </w:tcMar>
            <w:vAlign w:val="center"/>
          </w:tcPr>
          <w:p w14:paraId="2657FDD3">
            <w:pPr>
              <w:jc w:val="center"/>
            </w:pPr>
          </w:p>
        </w:tc>
        <w:tc>
          <w:tcPr>
            <w:tcW w:w="6829" w:type="dxa"/>
            <w:shd w:val="clear" w:color="auto" w:fill="auto"/>
            <w:tcMar>
              <w:top w:w="120" w:type="dxa"/>
              <w:left w:w="120" w:type="dxa"/>
              <w:bottom w:w="120" w:type="dxa"/>
              <w:right w:w="120" w:type="dxa"/>
            </w:tcMar>
            <w:vAlign w:val="center"/>
          </w:tcPr>
          <w:p w14:paraId="254D563E">
            <w:pPr>
              <w:jc w:val="left"/>
              <w:rPr>
                <w:color w:val="auto"/>
              </w:rPr>
            </w:pPr>
            <w:r>
              <w:rPr>
                <w:rFonts w:hint="eastAsia"/>
                <w:color w:val="auto"/>
              </w:rPr>
              <w:t>（</w:t>
            </w:r>
            <w:r>
              <w:rPr>
                <w:rFonts w:hint="eastAsia"/>
                <w:color w:val="auto"/>
                <w:lang w:val="en-US" w:eastAsia="zh-CN"/>
              </w:rPr>
              <w:t>2</w:t>
            </w:r>
            <w:r>
              <w:rPr>
                <w:rFonts w:hint="eastAsia"/>
                <w:color w:val="auto"/>
              </w:rPr>
              <w:t>）每周至少开展 1 次公共区域照明设备巡视。</w:t>
            </w:r>
          </w:p>
        </w:tc>
      </w:tr>
    </w:tbl>
    <w:p w14:paraId="4129E2D5">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4.4保洁服务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24"/>
        <w:gridCol w:w="965"/>
        <w:gridCol w:w="8411"/>
      </w:tblGrid>
      <w:tr w14:paraId="1CA2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158350F">
            <w:pPr>
              <w:jc w:val="center"/>
            </w:pPr>
            <w:r>
              <w:rPr>
                <w:rFonts w:hint="eastAsia"/>
              </w:rPr>
              <w:t>序号</w:t>
            </w:r>
          </w:p>
        </w:tc>
        <w:tc>
          <w:tcPr>
            <w:tcW w:w="0" w:type="auto"/>
            <w:shd w:val="clear" w:color="auto" w:fill="auto"/>
            <w:tcMar>
              <w:top w:w="120" w:type="dxa"/>
              <w:left w:w="120" w:type="dxa"/>
              <w:bottom w:w="120" w:type="dxa"/>
              <w:right w:w="120" w:type="dxa"/>
            </w:tcMar>
            <w:vAlign w:val="center"/>
          </w:tcPr>
          <w:p w14:paraId="4182D319">
            <w:pPr>
              <w:jc w:val="center"/>
            </w:pPr>
            <w:r>
              <w:rPr>
                <w:rFonts w:hint="eastAsia"/>
              </w:rPr>
              <w:t>服务内容</w:t>
            </w:r>
          </w:p>
        </w:tc>
        <w:tc>
          <w:tcPr>
            <w:tcW w:w="0" w:type="auto"/>
            <w:shd w:val="clear" w:color="auto" w:fill="auto"/>
            <w:tcMar>
              <w:top w:w="120" w:type="dxa"/>
              <w:left w:w="120" w:type="dxa"/>
              <w:bottom w:w="120" w:type="dxa"/>
              <w:right w:w="120" w:type="dxa"/>
            </w:tcMar>
            <w:vAlign w:val="center"/>
          </w:tcPr>
          <w:p w14:paraId="427C6061">
            <w:pPr>
              <w:jc w:val="center"/>
            </w:pPr>
            <w:r>
              <w:rPr>
                <w:rFonts w:hint="eastAsia"/>
              </w:rPr>
              <w:t>服务标准</w:t>
            </w:r>
          </w:p>
        </w:tc>
      </w:tr>
      <w:tr w14:paraId="731E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 w:hRule="atLeast"/>
        </w:trPr>
        <w:tc>
          <w:tcPr>
            <w:tcW w:w="0" w:type="auto"/>
            <w:vMerge w:val="restart"/>
            <w:shd w:val="clear" w:color="auto" w:fill="auto"/>
            <w:tcMar>
              <w:top w:w="120" w:type="dxa"/>
              <w:left w:w="120" w:type="dxa"/>
              <w:bottom w:w="120" w:type="dxa"/>
              <w:right w:w="120" w:type="dxa"/>
            </w:tcMar>
            <w:vAlign w:val="center"/>
          </w:tcPr>
          <w:p w14:paraId="17E85AB5">
            <w:pPr>
              <w:jc w:val="center"/>
            </w:pPr>
            <w:r>
              <w:rPr>
                <w:rFonts w:hint="eastAsia"/>
              </w:rPr>
              <w:t>1</w:t>
            </w:r>
          </w:p>
        </w:tc>
        <w:tc>
          <w:tcPr>
            <w:tcW w:w="0" w:type="auto"/>
            <w:vMerge w:val="restart"/>
            <w:shd w:val="clear" w:color="auto" w:fill="auto"/>
            <w:tcMar>
              <w:top w:w="120" w:type="dxa"/>
              <w:left w:w="120" w:type="dxa"/>
              <w:bottom w:w="120" w:type="dxa"/>
              <w:right w:w="120" w:type="dxa"/>
            </w:tcMar>
            <w:vAlign w:val="center"/>
          </w:tcPr>
          <w:p w14:paraId="15E2D3B6">
            <w:pPr>
              <w:jc w:val="center"/>
            </w:pPr>
            <w:r>
              <w:rPr>
                <w:rFonts w:hint="eastAsia"/>
              </w:rPr>
              <w:t>基本要求</w:t>
            </w:r>
          </w:p>
        </w:tc>
        <w:tc>
          <w:tcPr>
            <w:tcW w:w="0" w:type="auto"/>
            <w:shd w:val="clear" w:color="auto" w:fill="auto"/>
            <w:tcMar>
              <w:top w:w="120" w:type="dxa"/>
              <w:left w:w="120" w:type="dxa"/>
              <w:bottom w:w="120" w:type="dxa"/>
              <w:right w:w="120" w:type="dxa"/>
            </w:tcMar>
            <w:vAlign w:val="center"/>
          </w:tcPr>
          <w:p w14:paraId="618A6860">
            <w:pPr>
              <w:jc w:val="left"/>
            </w:pPr>
            <w:r>
              <w:rPr>
                <w:rFonts w:hint="eastAsia"/>
              </w:rPr>
              <w:t>（1）建立保洁服务的工作制度及工作计划，并按照执行。</w:t>
            </w:r>
          </w:p>
        </w:tc>
      </w:tr>
      <w:tr w14:paraId="40ED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 w:hRule="atLeast"/>
        </w:trPr>
        <w:tc>
          <w:tcPr>
            <w:tcW w:w="0" w:type="auto"/>
            <w:vMerge w:val="continue"/>
            <w:shd w:val="clear" w:color="auto" w:fill="auto"/>
            <w:tcMar>
              <w:top w:w="120" w:type="dxa"/>
              <w:left w:w="120" w:type="dxa"/>
              <w:bottom w:w="120" w:type="dxa"/>
              <w:right w:w="120" w:type="dxa"/>
            </w:tcMar>
            <w:vAlign w:val="center"/>
          </w:tcPr>
          <w:p w14:paraId="2235682E">
            <w:pPr>
              <w:jc w:val="center"/>
            </w:pPr>
          </w:p>
        </w:tc>
        <w:tc>
          <w:tcPr>
            <w:tcW w:w="0" w:type="auto"/>
            <w:vMerge w:val="continue"/>
            <w:shd w:val="clear" w:color="auto" w:fill="auto"/>
            <w:tcMar>
              <w:top w:w="120" w:type="dxa"/>
              <w:left w:w="120" w:type="dxa"/>
              <w:bottom w:w="120" w:type="dxa"/>
              <w:right w:w="120" w:type="dxa"/>
            </w:tcMar>
            <w:vAlign w:val="center"/>
          </w:tcPr>
          <w:p w14:paraId="5A413CE4">
            <w:pPr>
              <w:jc w:val="center"/>
            </w:pPr>
          </w:p>
        </w:tc>
        <w:tc>
          <w:tcPr>
            <w:tcW w:w="0" w:type="auto"/>
            <w:shd w:val="clear" w:color="auto" w:fill="auto"/>
            <w:tcMar>
              <w:top w:w="120" w:type="dxa"/>
              <w:left w:w="120" w:type="dxa"/>
              <w:bottom w:w="120" w:type="dxa"/>
              <w:right w:w="120" w:type="dxa"/>
            </w:tcMar>
            <w:vAlign w:val="center"/>
          </w:tcPr>
          <w:p w14:paraId="4CE4783A">
            <w:pPr>
              <w:jc w:val="left"/>
            </w:pPr>
            <w:r>
              <w:rPr>
                <w:rFonts w:hint="eastAsia"/>
              </w:rPr>
              <w:t>（2）做好保洁服务工作记录，记录填写规范、保存完好。</w:t>
            </w:r>
          </w:p>
        </w:tc>
      </w:tr>
      <w:tr w14:paraId="353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 w:hRule="atLeast"/>
        </w:trPr>
        <w:tc>
          <w:tcPr>
            <w:tcW w:w="0" w:type="auto"/>
            <w:vMerge w:val="continue"/>
            <w:shd w:val="clear" w:color="auto" w:fill="auto"/>
            <w:tcMar>
              <w:top w:w="120" w:type="dxa"/>
              <w:left w:w="120" w:type="dxa"/>
              <w:bottom w:w="120" w:type="dxa"/>
              <w:right w:w="120" w:type="dxa"/>
            </w:tcMar>
            <w:vAlign w:val="center"/>
          </w:tcPr>
          <w:p w14:paraId="588048D8">
            <w:pPr>
              <w:jc w:val="center"/>
            </w:pPr>
          </w:p>
        </w:tc>
        <w:tc>
          <w:tcPr>
            <w:tcW w:w="0" w:type="auto"/>
            <w:vMerge w:val="continue"/>
            <w:shd w:val="clear" w:color="auto" w:fill="auto"/>
            <w:tcMar>
              <w:top w:w="120" w:type="dxa"/>
              <w:left w:w="120" w:type="dxa"/>
              <w:bottom w:w="120" w:type="dxa"/>
              <w:right w:w="120" w:type="dxa"/>
            </w:tcMar>
            <w:vAlign w:val="center"/>
          </w:tcPr>
          <w:p w14:paraId="1AA61F65">
            <w:pPr>
              <w:jc w:val="center"/>
            </w:pPr>
          </w:p>
        </w:tc>
        <w:tc>
          <w:tcPr>
            <w:tcW w:w="0" w:type="auto"/>
            <w:shd w:val="clear" w:color="auto" w:fill="auto"/>
            <w:tcMar>
              <w:top w:w="120" w:type="dxa"/>
              <w:left w:w="120" w:type="dxa"/>
              <w:bottom w:w="120" w:type="dxa"/>
              <w:right w:w="120" w:type="dxa"/>
            </w:tcMar>
            <w:vAlign w:val="center"/>
          </w:tcPr>
          <w:p w14:paraId="7F0BF057">
            <w:pPr>
              <w:jc w:val="left"/>
            </w:pPr>
            <w:r>
              <w:rPr>
                <w:rFonts w:hint="eastAsia"/>
              </w:rPr>
              <w:t>（3）作业时采取安全防护措施，防止对作业人员或他人造成伤害。相关耗材的环保、安全性等应当符合国家相关规定要求。</w:t>
            </w:r>
          </w:p>
        </w:tc>
      </w:tr>
      <w:tr w14:paraId="52F2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7" w:hRule="atLeast"/>
        </w:trPr>
        <w:tc>
          <w:tcPr>
            <w:tcW w:w="0" w:type="auto"/>
            <w:vMerge w:val="continue"/>
            <w:shd w:val="clear" w:color="auto" w:fill="auto"/>
            <w:tcMar>
              <w:top w:w="120" w:type="dxa"/>
              <w:left w:w="120" w:type="dxa"/>
              <w:bottom w:w="120" w:type="dxa"/>
              <w:right w:w="120" w:type="dxa"/>
            </w:tcMar>
            <w:vAlign w:val="center"/>
          </w:tcPr>
          <w:p w14:paraId="52157F5A">
            <w:pPr>
              <w:jc w:val="center"/>
            </w:pPr>
          </w:p>
        </w:tc>
        <w:tc>
          <w:tcPr>
            <w:tcW w:w="0" w:type="auto"/>
            <w:vMerge w:val="continue"/>
            <w:shd w:val="clear" w:color="auto" w:fill="auto"/>
            <w:tcMar>
              <w:top w:w="120" w:type="dxa"/>
              <w:left w:w="120" w:type="dxa"/>
              <w:bottom w:w="120" w:type="dxa"/>
              <w:right w:w="120" w:type="dxa"/>
            </w:tcMar>
            <w:vAlign w:val="center"/>
          </w:tcPr>
          <w:p w14:paraId="7CD84A1E">
            <w:pPr>
              <w:jc w:val="center"/>
            </w:pPr>
          </w:p>
        </w:tc>
        <w:tc>
          <w:tcPr>
            <w:tcW w:w="0" w:type="auto"/>
            <w:shd w:val="clear" w:color="auto" w:fill="auto"/>
            <w:tcMar>
              <w:top w:w="120" w:type="dxa"/>
              <w:left w:w="120" w:type="dxa"/>
              <w:bottom w:w="120" w:type="dxa"/>
              <w:right w:w="120" w:type="dxa"/>
            </w:tcMar>
            <w:vAlign w:val="center"/>
          </w:tcPr>
          <w:p w14:paraId="3216B46F">
            <w:pPr>
              <w:jc w:val="left"/>
            </w:pPr>
            <w:r>
              <w:rPr>
                <w:rFonts w:hint="eastAsia"/>
              </w:rPr>
              <w:t>（4）进入保密区域时，有采购人相关人员全程在场。</w:t>
            </w:r>
          </w:p>
        </w:tc>
      </w:tr>
      <w:tr w14:paraId="67A5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restart"/>
            <w:shd w:val="clear" w:color="auto" w:fill="auto"/>
            <w:tcMar>
              <w:top w:w="120" w:type="dxa"/>
              <w:left w:w="120" w:type="dxa"/>
              <w:bottom w:w="120" w:type="dxa"/>
              <w:right w:w="120" w:type="dxa"/>
            </w:tcMar>
            <w:vAlign w:val="center"/>
          </w:tcPr>
          <w:p w14:paraId="61EAE814">
            <w:pPr>
              <w:jc w:val="center"/>
            </w:pPr>
            <w:r>
              <w:rPr>
                <w:rFonts w:hint="eastAsia"/>
              </w:rPr>
              <w:t>2</w:t>
            </w:r>
          </w:p>
        </w:tc>
        <w:tc>
          <w:tcPr>
            <w:tcW w:w="0" w:type="auto"/>
            <w:vMerge w:val="restart"/>
            <w:shd w:val="clear" w:color="auto" w:fill="auto"/>
            <w:tcMar>
              <w:top w:w="120" w:type="dxa"/>
              <w:left w:w="120" w:type="dxa"/>
              <w:bottom w:w="120" w:type="dxa"/>
              <w:right w:w="120" w:type="dxa"/>
            </w:tcMar>
            <w:vAlign w:val="center"/>
          </w:tcPr>
          <w:p w14:paraId="17B6FA89">
            <w:pPr>
              <w:jc w:val="center"/>
            </w:pPr>
            <w:r>
              <w:rPr>
                <w:rFonts w:hint="eastAsia"/>
              </w:rPr>
              <w:t>办公用房区域保洁</w:t>
            </w:r>
          </w:p>
        </w:tc>
        <w:tc>
          <w:tcPr>
            <w:tcW w:w="0" w:type="auto"/>
            <w:shd w:val="clear" w:color="auto" w:fill="auto"/>
            <w:tcMar>
              <w:top w:w="120" w:type="dxa"/>
              <w:left w:w="120" w:type="dxa"/>
              <w:bottom w:w="120" w:type="dxa"/>
              <w:right w:w="120" w:type="dxa"/>
            </w:tcMar>
            <w:vAlign w:val="center"/>
          </w:tcPr>
          <w:p w14:paraId="5C780334">
            <w:pPr>
              <w:jc w:val="left"/>
            </w:pPr>
            <w:r>
              <w:rPr>
                <w:rFonts w:hint="eastAsia"/>
              </w:rPr>
              <w:t>（1）大厅、楼内公共通道：①公共通道保持干净，无异味、无杂物、无积水，每日至少开展 1 次清洁作业。②门窗玻璃干净无尘，透光性好，每周至少开展 1 次清洁作业。③指示牌干净，无污渍，每日至少开展 1 次清洁作业。</w:t>
            </w:r>
          </w:p>
        </w:tc>
      </w:tr>
      <w:tr w14:paraId="5046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0B41CC68">
            <w:pPr>
              <w:jc w:val="center"/>
            </w:pPr>
          </w:p>
        </w:tc>
        <w:tc>
          <w:tcPr>
            <w:tcW w:w="0" w:type="auto"/>
            <w:vMerge w:val="continue"/>
            <w:shd w:val="clear" w:color="auto" w:fill="auto"/>
            <w:tcMar>
              <w:top w:w="120" w:type="dxa"/>
              <w:left w:w="120" w:type="dxa"/>
              <w:bottom w:w="120" w:type="dxa"/>
              <w:right w:w="120" w:type="dxa"/>
            </w:tcMar>
            <w:vAlign w:val="center"/>
          </w:tcPr>
          <w:p w14:paraId="58140008">
            <w:pPr>
              <w:jc w:val="center"/>
            </w:pPr>
          </w:p>
        </w:tc>
        <w:tc>
          <w:tcPr>
            <w:tcW w:w="0" w:type="auto"/>
            <w:shd w:val="clear" w:color="auto" w:fill="auto"/>
            <w:tcMar>
              <w:top w:w="120" w:type="dxa"/>
              <w:left w:w="120" w:type="dxa"/>
              <w:bottom w:w="120" w:type="dxa"/>
              <w:right w:w="120" w:type="dxa"/>
            </w:tcMar>
            <w:vAlign w:val="center"/>
          </w:tcPr>
          <w:p w14:paraId="4D438763">
            <w:pPr>
              <w:jc w:val="left"/>
            </w:pPr>
            <w:r>
              <w:rPr>
                <w:rFonts w:hint="eastAsia"/>
              </w:rPr>
              <w:t>（2）电器、消防等设施设备：①配电箱、设备机房、会议室音视频设备、消防栓及开关插座等保持表面干净，无尘无污迹，每月至少开展 1 次清洁作业。②监控摄像头、门禁系统等表面光亮，无尘、无斑点，每月至少开展 1 次清洁作业。</w:t>
            </w:r>
          </w:p>
        </w:tc>
      </w:tr>
      <w:tr w14:paraId="77EE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2357E96D">
            <w:pPr>
              <w:jc w:val="center"/>
            </w:pPr>
          </w:p>
        </w:tc>
        <w:tc>
          <w:tcPr>
            <w:tcW w:w="0" w:type="auto"/>
            <w:vMerge w:val="continue"/>
            <w:shd w:val="clear" w:color="auto" w:fill="auto"/>
            <w:tcMar>
              <w:top w:w="120" w:type="dxa"/>
              <w:left w:w="120" w:type="dxa"/>
              <w:bottom w:w="120" w:type="dxa"/>
              <w:right w:w="120" w:type="dxa"/>
            </w:tcMar>
            <w:vAlign w:val="center"/>
          </w:tcPr>
          <w:p w14:paraId="0A7A567E">
            <w:pPr>
              <w:jc w:val="center"/>
            </w:pPr>
          </w:p>
        </w:tc>
        <w:tc>
          <w:tcPr>
            <w:tcW w:w="0" w:type="auto"/>
            <w:shd w:val="clear" w:color="auto" w:fill="auto"/>
            <w:tcMar>
              <w:top w:w="120" w:type="dxa"/>
              <w:left w:w="120" w:type="dxa"/>
              <w:bottom w:w="120" w:type="dxa"/>
              <w:right w:w="120" w:type="dxa"/>
            </w:tcMar>
            <w:vAlign w:val="center"/>
          </w:tcPr>
          <w:p w14:paraId="2F75D942">
            <w:pPr>
              <w:jc w:val="left"/>
            </w:pPr>
            <w:r>
              <w:rPr>
                <w:rFonts w:hint="eastAsia"/>
              </w:rPr>
              <w:t>（3）楼梯及楼梯间保持干净、无异味、无杂物、无积水，每日至少开展 1 次清洁作业。</w:t>
            </w:r>
          </w:p>
        </w:tc>
      </w:tr>
      <w:tr w14:paraId="7895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350CCD88">
            <w:pPr>
              <w:jc w:val="center"/>
            </w:pPr>
          </w:p>
        </w:tc>
        <w:tc>
          <w:tcPr>
            <w:tcW w:w="0" w:type="auto"/>
            <w:vMerge w:val="continue"/>
            <w:shd w:val="clear" w:color="auto" w:fill="auto"/>
            <w:tcMar>
              <w:top w:w="120" w:type="dxa"/>
              <w:left w:w="120" w:type="dxa"/>
              <w:bottom w:w="120" w:type="dxa"/>
              <w:right w:w="120" w:type="dxa"/>
            </w:tcMar>
            <w:vAlign w:val="center"/>
          </w:tcPr>
          <w:p w14:paraId="1803A108">
            <w:pPr>
              <w:jc w:val="center"/>
            </w:pPr>
          </w:p>
        </w:tc>
        <w:tc>
          <w:tcPr>
            <w:tcW w:w="0" w:type="auto"/>
            <w:shd w:val="clear" w:color="auto" w:fill="auto"/>
            <w:tcMar>
              <w:top w:w="120" w:type="dxa"/>
              <w:left w:w="120" w:type="dxa"/>
              <w:bottom w:w="120" w:type="dxa"/>
              <w:right w:w="120" w:type="dxa"/>
            </w:tcMar>
            <w:vAlign w:val="center"/>
          </w:tcPr>
          <w:p w14:paraId="7FE8EA93">
            <w:pPr>
              <w:jc w:val="left"/>
            </w:pPr>
            <w:r>
              <w:rPr>
                <w:rFonts w:hint="eastAsia"/>
              </w:rPr>
              <w:t>（4）开水间保持干净、无异味、无杂物、无积水，每日至少开展 1 次清洁作业。</w:t>
            </w:r>
          </w:p>
        </w:tc>
      </w:tr>
      <w:tr w14:paraId="0582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2D48F9CD">
            <w:pPr>
              <w:jc w:val="center"/>
            </w:pPr>
          </w:p>
        </w:tc>
        <w:tc>
          <w:tcPr>
            <w:tcW w:w="0" w:type="auto"/>
            <w:vMerge w:val="continue"/>
            <w:shd w:val="clear" w:color="auto" w:fill="auto"/>
            <w:tcMar>
              <w:top w:w="120" w:type="dxa"/>
              <w:left w:w="120" w:type="dxa"/>
              <w:bottom w:w="120" w:type="dxa"/>
              <w:right w:w="120" w:type="dxa"/>
            </w:tcMar>
            <w:vAlign w:val="center"/>
          </w:tcPr>
          <w:p w14:paraId="1BA8F010">
            <w:pPr>
              <w:jc w:val="center"/>
            </w:pPr>
          </w:p>
        </w:tc>
        <w:tc>
          <w:tcPr>
            <w:tcW w:w="0" w:type="auto"/>
            <w:shd w:val="clear" w:color="auto" w:fill="auto"/>
            <w:tcMar>
              <w:top w:w="120" w:type="dxa"/>
              <w:left w:w="120" w:type="dxa"/>
              <w:bottom w:w="120" w:type="dxa"/>
              <w:right w:w="120" w:type="dxa"/>
            </w:tcMar>
            <w:vAlign w:val="center"/>
          </w:tcPr>
          <w:p w14:paraId="7FC98ED7">
            <w:pPr>
              <w:jc w:val="left"/>
            </w:pPr>
            <w:r>
              <w:rPr>
                <w:rFonts w:hint="eastAsia"/>
              </w:rPr>
              <w:t>（5）作业工具间：①保持干净，无异味、无杂物、无积水，每日至少开展 1 次清洁作业。②作业工具摆放整齐有序，表面干净无渍，每日消毒。</w:t>
            </w:r>
          </w:p>
        </w:tc>
      </w:tr>
      <w:tr w14:paraId="0951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2FFD3EB2">
            <w:pPr>
              <w:jc w:val="center"/>
            </w:pPr>
          </w:p>
        </w:tc>
        <w:tc>
          <w:tcPr>
            <w:tcW w:w="0" w:type="auto"/>
            <w:vMerge w:val="continue"/>
            <w:shd w:val="clear" w:color="auto" w:fill="auto"/>
            <w:tcMar>
              <w:top w:w="120" w:type="dxa"/>
              <w:left w:w="120" w:type="dxa"/>
              <w:bottom w:w="120" w:type="dxa"/>
              <w:right w:w="120" w:type="dxa"/>
            </w:tcMar>
            <w:vAlign w:val="center"/>
          </w:tcPr>
          <w:p w14:paraId="531B06AF">
            <w:pPr>
              <w:jc w:val="center"/>
            </w:pPr>
          </w:p>
        </w:tc>
        <w:tc>
          <w:tcPr>
            <w:tcW w:w="0" w:type="auto"/>
            <w:shd w:val="clear" w:color="auto" w:fill="auto"/>
            <w:tcMar>
              <w:top w:w="120" w:type="dxa"/>
              <w:left w:w="120" w:type="dxa"/>
              <w:bottom w:w="120" w:type="dxa"/>
              <w:right w:w="120" w:type="dxa"/>
            </w:tcMar>
            <w:vAlign w:val="center"/>
          </w:tcPr>
          <w:p w14:paraId="414A4BAB">
            <w:pPr>
              <w:jc w:val="left"/>
            </w:pPr>
            <w:r>
              <w:rPr>
                <w:rFonts w:hint="eastAsia"/>
              </w:rPr>
              <w:t>（6）公共卫生间：①保持干净，无异味，垃圾无溢出，每日至少开展 1 次清洁作业。②及时补充厕纸等必要用品。</w:t>
            </w:r>
          </w:p>
        </w:tc>
      </w:tr>
      <w:tr w14:paraId="3DEB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557A9194">
            <w:pPr>
              <w:jc w:val="center"/>
            </w:pPr>
          </w:p>
        </w:tc>
        <w:tc>
          <w:tcPr>
            <w:tcW w:w="0" w:type="auto"/>
            <w:vMerge w:val="continue"/>
            <w:shd w:val="clear" w:color="auto" w:fill="auto"/>
            <w:tcMar>
              <w:top w:w="120" w:type="dxa"/>
              <w:left w:w="120" w:type="dxa"/>
              <w:bottom w:w="120" w:type="dxa"/>
              <w:right w:w="120" w:type="dxa"/>
            </w:tcMar>
            <w:vAlign w:val="center"/>
          </w:tcPr>
          <w:p w14:paraId="084012DB">
            <w:pPr>
              <w:jc w:val="center"/>
            </w:pPr>
          </w:p>
        </w:tc>
        <w:tc>
          <w:tcPr>
            <w:tcW w:w="0" w:type="auto"/>
            <w:shd w:val="clear" w:color="auto" w:fill="auto"/>
            <w:tcMar>
              <w:top w:w="120" w:type="dxa"/>
              <w:left w:w="120" w:type="dxa"/>
              <w:bottom w:w="120" w:type="dxa"/>
              <w:right w:w="120" w:type="dxa"/>
            </w:tcMar>
            <w:vAlign w:val="center"/>
          </w:tcPr>
          <w:p w14:paraId="5AFF9154">
            <w:pPr>
              <w:jc w:val="left"/>
            </w:pPr>
            <w:r>
              <w:rPr>
                <w:rFonts w:hint="eastAsia"/>
              </w:rPr>
              <w:t>（7）电梯轿厢：①保持干净，无污渍、无粘贴物、无异味，每日至少开展 1 次清洁作业。②灯具、操作指示板明亮。</w:t>
            </w:r>
          </w:p>
        </w:tc>
      </w:tr>
      <w:tr w14:paraId="2106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42BC1287">
            <w:pPr>
              <w:jc w:val="center"/>
            </w:pPr>
          </w:p>
        </w:tc>
        <w:tc>
          <w:tcPr>
            <w:tcW w:w="0" w:type="auto"/>
            <w:vMerge w:val="continue"/>
            <w:shd w:val="clear" w:color="auto" w:fill="auto"/>
            <w:tcMar>
              <w:top w:w="120" w:type="dxa"/>
              <w:left w:w="120" w:type="dxa"/>
              <w:bottom w:w="120" w:type="dxa"/>
              <w:right w:w="120" w:type="dxa"/>
            </w:tcMar>
            <w:vAlign w:val="center"/>
          </w:tcPr>
          <w:p w14:paraId="7D4B86F0">
            <w:pPr>
              <w:jc w:val="center"/>
            </w:pPr>
          </w:p>
        </w:tc>
        <w:tc>
          <w:tcPr>
            <w:tcW w:w="0" w:type="auto"/>
            <w:shd w:val="clear" w:color="auto" w:fill="auto"/>
            <w:tcMar>
              <w:top w:w="120" w:type="dxa"/>
              <w:left w:w="120" w:type="dxa"/>
              <w:bottom w:w="120" w:type="dxa"/>
              <w:right w:w="120" w:type="dxa"/>
            </w:tcMar>
            <w:vAlign w:val="center"/>
          </w:tcPr>
          <w:p w14:paraId="6BE0D3C2">
            <w:pPr>
              <w:jc w:val="left"/>
            </w:pPr>
            <w:r>
              <w:rPr>
                <w:rFonts w:hint="eastAsia"/>
              </w:rPr>
              <w:t>（8）平台、屋顶、天沟保持干净，有杂物及时清扫，每月至少开展 1 次清洁作业。</w:t>
            </w:r>
          </w:p>
        </w:tc>
      </w:tr>
      <w:tr w14:paraId="32FB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8" w:hRule="atLeast"/>
        </w:trPr>
        <w:tc>
          <w:tcPr>
            <w:tcW w:w="0" w:type="auto"/>
            <w:vMerge w:val="continue"/>
            <w:shd w:val="clear" w:color="auto" w:fill="auto"/>
            <w:tcMar>
              <w:top w:w="120" w:type="dxa"/>
              <w:left w:w="120" w:type="dxa"/>
              <w:bottom w:w="120" w:type="dxa"/>
              <w:right w:w="120" w:type="dxa"/>
            </w:tcMar>
            <w:vAlign w:val="center"/>
          </w:tcPr>
          <w:p w14:paraId="5C210AF5">
            <w:pPr>
              <w:jc w:val="center"/>
            </w:pPr>
          </w:p>
        </w:tc>
        <w:tc>
          <w:tcPr>
            <w:tcW w:w="0" w:type="auto"/>
            <w:vMerge w:val="continue"/>
            <w:shd w:val="clear" w:color="auto" w:fill="auto"/>
            <w:tcMar>
              <w:top w:w="120" w:type="dxa"/>
              <w:left w:w="120" w:type="dxa"/>
              <w:bottom w:w="120" w:type="dxa"/>
              <w:right w:w="120" w:type="dxa"/>
            </w:tcMar>
            <w:vAlign w:val="center"/>
          </w:tcPr>
          <w:p w14:paraId="165C9374">
            <w:pPr>
              <w:jc w:val="center"/>
            </w:pPr>
          </w:p>
        </w:tc>
        <w:tc>
          <w:tcPr>
            <w:tcW w:w="0" w:type="auto"/>
            <w:shd w:val="clear" w:color="auto" w:fill="auto"/>
            <w:tcMar>
              <w:top w:w="120" w:type="dxa"/>
              <w:left w:w="120" w:type="dxa"/>
              <w:bottom w:w="120" w:type="dxa"/>
              <w:right w:w="120" w:type="dxa"/>
            </w:tcMar>
            <w:vAlign w:val="center"/>
          </w:tcPr>
          <w:p w14:paraId="2C3EECD6">
            <w:pPr>
              <w:jc w:val="left"/>
            </w:pPr>
            <w:r>
              <w:rPr>
                <w:rFonts w:hint="eastAsia"/>
                <w:color w:val="auto"/>
              </w:rPr>
              <w:t xml:space="preserve">（9）石材地面、内墙做好养护工作，每季度开展 1 次清洁作业。（各类材质地面、内墙服务管理标准详见 </w:t>
            </w:r>
            <w:r>
              <w:rPr>
                <w:rFonts w:hint="eastAsia"/>
                <w:color w:val="auto"/>
                <w:lang w:val="en-US" w:eastAsia="zh-CN"/>
              </w:rPr>
              <w:t>4</w:t>
            </w:r>
            <w:r>
              <w:rPr>
                <w:rFonts w:hint="eastAsia"/>
                <w:color w:val="auto"/>
              </w:rPr>
              <w:t>.4.1）</w:t>
            </w:r>
          </w:p>
        </w:tc>
      </w:tr>
      <w:tr w14:paraId="600A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9" w:hRule="atLeast"/>
        </w:trPr>
        <w:tc>
          <w:tcPr>
            <w:tcW w:w="0" w:type="auto"/>
            <w:vMerge w:val="continue"/>
            <w:shd w:val="clear" w:color="auto" w:fill="auto"/>
            <w:tcMar>
              <w:top w:w="120" w:type="dxa"/>
              <w:left w:w="120" w:type="dxa"/>
              <w:bottom w:w="120" w:type="dxa"/>
              <w:right w:w="120" w:type="dxa"/>
            </w:tcMar>
            <w:vAlign w:val="center"/>
          </w:tcPr>
          <w:p w14:paraId="6DB4AF16">
            <w:pPr>
              <w:jc w:val="center"/>
            </w:pPr>
          </w:p>
        </w:tc>
        <w:tc>
          <w:tcPr>
            <w:tcW w:w="0" w:type="auto"/>
            <w:vMerge w:val="continue"/>
            <w:shd w:val="clear" w:color="auto" w:fill="auto"/>
            <w:tcMar>
              <w:top w:w="120" w:type="dxa"/>
              <w:left w:w="120" w:type="dxa"/>
              <w:bottom w:w="120" w:type="dxa"/>
              <w:right w:w="120" w:type="dxa"/>
            </w:tcMar>
            <w:vAlign w:val="center"/>
          </w:tcPr>
          <w:p w14:paraId="473144E3">
            <w:pPr>
              <w:jc w:val="center"/>
            </w:pPr>
          </w:p>
        </w:tc>
        <w:tc>
          <w:tcPr>
            <w:tcW w:w="0" w:type="auto"/>
            <w:shd w:val="clear" w:color="auto" w:fill="auto"/>
            <w:tcMar>
              <w:top w:w="120" w:type="dxa"/>
              <w:left w:w="120" w:type="dxa"/>
              <w:bottom w:w="120" w:type="dxa"/>
              <w:right w:w="120" w:type="dxa"/>
            </w:tcMar>
            <w:vAlign w:val="center"/>
          </w:tcPr>
          <w:p w14:paraId="70D5EF58">
            <w:pPr>
              <w:jc w:val="left"/>
            </w:pPr>
            <w:r>
              <w:rPr>
                <w:rFonts w:hint="eastAsia"/>
              </w:rPr>
              <w:t>（10）地毯干净、无油渍、无污渍、无褪色，每月至少开展 1 次清洁作业。</w:t>
            </w:r>
          </w:p>
        </w:tc>
      </w:tr>
    </w:tbl>
    <w:p w14:paraId="35A4726A"/>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45"/>
        <w:gridCol w:w="1457"/>
        <w:gridCol w:w="8098"/>
      </w:tblGrid>
      <w:tr w14:paraId="1375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0" w:type="auto"/>
            <w:vMerge w:val="restart"/>
            <w:shd w:val="clear" w:color="auto" w:fill="auto"/>
            <w:tcMar>
              <w:top w:w="120" w:type="dxa"/>
              <w:left w:w="120" w:type="dxa"/>
              <w:bottom w:w="120" w:type="dxa"/>
              <w:right w:w="120" w:type="dxa"/>
            </w:tcMar>
            <w:vAlign w:val="center"/>
          </w:tcPr>
          <w:p w14:paraId="2B22A64B">
            <w:pPr>
              <w:jc w:val="center"/>
            </w:pPr>
            <w:r>
              <w:rPr>
                <w:rFonts w:hint="eastAsia"/>
              </w:rPr>
              <w:t>3</w:t>
            </w:r>
          </w:p>
        </w:tc>
        <w:tc>
          <w:tcPr>
            <w:tcW w:w="0" w:type="auto"/>
            <w:vMerge w:val="restart"/>
            <w:shd w:val="clear" w:color="auto" w:fill="auto"/>
            <w:tcMar>
              <w:top w:w="120" w:type="dxa"/>
              <w:left w:w="120" w:type="dxa"/>
              <w:bottom w:w="120" w:type="dxa"/>
              <w:right w:w="120" w:type="dxa"/>
            </w:tcMar>
            <w:vAlign w:val="center"/>
          </w:tcPr>
          <w:p w14:paraId="1BCF339B">
            <w:pPr>
              <w:jc w:val="center"/>
            </w:pPr>
            <w:r>
              <w:rPr>
                <w:rFonts w:hint="eastAsia"/>
              </w:rPr>
              <w:t>公共场地区域保洁</w:t>
            </w:r>
          </w:p>
        </w:tc>
        <w:tc>
          <w:tcPr>
            <w:tcW w:w="0" w:type="auto"/>
            <w:shd w:val="clear" w:color="auto" w:fill="auto"/>
            <w:tcMar>
              <w:top w:w="120" w:type="dxa"/>
              <w:left w:w="120" w:type="dxa"/>
              <w:bottom w:w="120" w:type="dxa"/>
              <w:right w:w="120" w:type="dxa"/>
            </w:tcMar>
            <w:vAlign w:val="center"/>
          </w:tcPr>
          <w:p w14:paraId="29B9D658">
            <w:pPr>
              <w:jc w:val="left"/>
            </w:pPr>
            <w:r>
              <w:rPr>
                <w:rFonts w:hint="eastAsia"/>
              </w:rPr>
              <w:t>（1）每日清扫道路地面、停车场等公共区域 2 次，保持干净、无杂物、无积水。</w:t>
            </w:r>
          </w:p>
        </w:tc>
      </w:tr>
      <w:tr w14:paraId="037A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0" w:type="auto"/>
            <w:vMerge w:val="continue"/>
            <w:shd w:val="clear" w:color="auto" w:fill="auto"/>
            <w:tcMar>
              <w:top w:w="120" w:type="dxa"/>
              <w:left w:w="120" w:type="dxa"/>
              <w:bottom w:w="120" w:type="dxa"/>
              <w:right w:w="120" w:type="dxa"/>
            </w:tcMar>
            <w:vAlign w:val="center"/>
          </w:tcPr>
          <w:p w14:paraId="0CB8793D">
            <w:pPr>
              <w:jc w:val="center"/>
            </w:pPr>
          </w:p>
        </w:tc>
        <w:tc>
          <w:tcPr>
            <w:tcW w:w="0" w:type="auto"/>
            <w:vMerge w:val="continue"/>
            <w:shd w:val="clear" w:color="auto" w:fill="auto"/>
            <w:tcMar>
              <w:top w:w="120" w:type="dxa"/>
              <w:left w:w="120" w:type="dxa"/>
              <w:bottom w:w="120" w:type="dxa"/>
              <w:right w:w="120" w:type="dxa"/>
            </w:tcMar>
            <w:vAlign w:val="center"/>
          </w:tcPr>
          <w:p w14:paraId="7BF1887D">
            <w:pPr>
              <w:jc w:val="center"/>
            </w:pPr>
          </w:p>
        </w:tc>
        <w:tc>
          <w:tcPr>
            <w:tcW w:w="0" w:type="auto"/>
            <w:shd w:val="clear" w:color="auto" w:fill="auto"/>
            <w:tcMar>
              <w:top w:w="120" w:type="dxa"/>
              <w:left w:w="120" w:type="dxa"/>
              <w:bottom w:w="120" w:type="dxa"/>
              <w:right w:w="120" w:type="dxa"/>
            </w:tcMar>
            <w:vAlign w:val="center"/>
          </w:tcPr>
          <w:p w14:paraId="5A991D78">
            <w:pPr>
              <w:jc w:val="left"/>
            </w:pPr>
            <w:r>
              <w:rPr>
                <w:rFonts w:hint="eastAsia"/>
              </w:rPr>
              <w:t>（2）雪、冰冻等恶劣天气时及时清扫积水、积雪，并采取安全防护措施。</w:t>
            </w:r>
          </w:p>
        </w:tc>
      </w:tr>
      <w:tr w14:paraId="612A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0" w:type="auto"/>
            <w:vMerge w:val="continue"/>
            <w:shd w:val="clear" w:color="auto" w:fill="auto"/>
            <w:tcMar>
              <w:top w:w="120" w:type="dxa"/>
              <w:left w:w="120" w:type="dxa"/>
              <w:bottom w:w="120" w:type="dxa"/>
              <w:right w:w="120" w:type="dxa"/>
            </w:tcMar>
            <w:vAlign w:val="center"/>
          </w:tcPr>
          <w:p w14:paraId="2717F7F8">
            <w:pPr>
              <w:jc w:val="center"/>
            </w:pPr>
          </w:p>
        </w:tc>
        <w:tc>
          <w:tcPr>
            <w:tcW w:w="0" w:type="auto"/>
            <w:vMerge w:val="continue"/>
            <w:shd w:val="clear" w:color="auto" w:fill="auto"/>
            <w:tcMar>
              <w:top w:w="120" w:type="dxa"/>
              <w:left w:w="120" w:type="dxa"/>
              <w:bottom w:w="120" w:type="dxa"/>
              <w:right w:w="120" w:type="dxa"/>
            </w:tcMar>
            <w:vAlign w:val="center"/>
          </w:tcPr>
          <w:p w14:paraId="45ACAFDF">
            <w:pPr>
              <w:jc w:val="center"/>
            </w:pPr>
          </w:p>
        </w:tc>
        <w:tc>
          <w:tcPr>
            <w:tcW w:w="0" w:type="auto"/>
            <w:shd w:val="clear" w:color="auto" w:fill="auto"/>
            <w:tcMar>
              <w:top w:w="120" w:type="dxa"/>
              <w:left w:w="120" w:type="dxa"/>
              <w:bottom w:w="120" w:type="dxa"/>
              <w:right w:w="120" w:type="dxa"/>
            </w:tcMar>
            <w:vAlign w:val="center"/>
          </w:tcPr>
          <w:p w14:paraId="5EEABBEB">
            <w:pPr>
              <w:jc w:val="left"/>
            </w:pPr>
            <w:r>
              <w:rPr>
                <w:rFonts w:hint="eastAsia"/>
              </w:rPr>
              <w:t>（3）各种路标、宣传栏等保持干净，每月至少开展 1 次清洁作业。</w:t>
            </w:r>
          </w:p>
        </w:tc>
      </w:tr>
      <w:tr w14:paraId="3497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0" w:type="auto"/>
            <w:vMerge w:val="continue"/>
            <w:shd w:val="clear" w:color="auto" w:fill="auto"/>
            <w:tcMar>
              <w:top w:w="120" w:type="dxa"/>
              <w:left w:w="120" w:type="dxa"/>
              <w:bottom w:w="120" w:type="dxa"/>
              <w:right w:w="120" w:type="dxa"/>
            </w:tcMar>
            <w:vAlign w:val="center"/>
          </w:tcPr>
          <w:p w14:paraId="1F5A7FAD">
            <w:pPr>
              <w:jc w:val="center"/>
            </w:pPr>
          </w:p>
        </w:tc>
        <w:tc>
          <w:tcPr>
            <w:tcW w:w="0" w:type="auto"/>
            <w:vMerge w:val="continue"/>
            <w:shd w:val="clear" w:color="auto" w:fill="auto"/>
            <w:tcMar>
              <w:top w:w="120" w:type="dxa"/>
              <w:left w:w="120" w:type="dxa"/>
              <w:bottom w:w="120" w:type="dxa"/>
              <w:right w:w="120" w:type="dxa"/>
            </w:tcMar>
            <w:vAlign w:val="center"/>
          </w:tcPr>
          <w:p w14:paraId="5BC2D156">
            <w:pPr>
              <w:jc w:val="center"/>
            </w:pPr>
          </w:p>
        </w:tc>
        <w:tc>
          <w:tcPr>
            <w:tcW w:w="0" w:type="auto"/>
            <w:shd w:val="clear" w:color="auto" w:fill="auto"/>
            <w:tcMar>
              <w:top w:w="120" w:type="dxa"/>
              <w:left w:w="120" w:type="dxa"/>
              <w:bottom w:w="120" w:type="dxa"/>
              <w:right w:w="120" w:type="dxa"/>
            </w:tcMar>
            <w:vAlign w:val="center"/>
          </w:tcPr>
          <w:p w14:paraId="33FDF99B">
            <w:pPr>
              <w:jc w:val="left"/>
            </w:pPr>
            <w:r>
              <w:rPr>
                <w:rFonts w:hint="eastAsia"/>
              </w:rPr>
              <w:t>（</w:t>
            </w:r>
            <w:r>
              <w:rPr>
                <w:rFonts w:hint="eastAsia"/>
                <w:lang w:val="en-US" w:eastAsia="zh-CN"/>
              </w:rPr>
              <w:t>4</w:t>
            </w:r>
            <w:r>
              <w:rPr>
                <w:rFonts w:hint="eastAsia"/>
              </w:rPr>
              <w:t>）绿地内无杂物、无改变用途和破坏、践踏、占用现象，每天至少开展 1 次巡查。</w:t>
            </w:r>
          </w:p>
        </w:tc>
      </w:tr>
      <w:tr w14:paraId="0788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8" w:hRule="atLeast"/>
        </w:trPr>
        <w:tc>
          <w:tcPr>
            <w:tcW w:w="0" w:type="auto"/>
            <w:vMerge w:val="continue"/>
            <w:shd w:val="clear" w:color="auto" w:fill="auto"/>
            <w:tcMar>
              <w:top w:w="120" w:type="dxa"/>
              <w:left w:w="120" w:type="dxa"/>
              <w:bottom w:w="120" w:type="dxa"/>
              <w:right w:w="120" w:type="dxa"/>
            </w:tcMar>
            <w:vAlign w:val="center"/>
          </w:tcPr>
          <w:p w14:paraId="40543051">
            <w:pPr>
              <w:jc w:val="center"/>
            </w:pPr>
          </w:p>
        </w:tc>
        <w:tc>
          <w:tcPr>
            <w:tcW w:w="0" w:type="auto"/>
            <w:vMerge w:val="continue"/>
            <w:shd w:val="clear" w:color="auto" w:fill="auto"/>
            <w:tcMar>
              <w:top w:w="120" w:type="dxa"/>
              <w:left w:w="120" w:type="dxa"/>
              <w:bottom w:w="120" w:type="dxa"/>
              <w:right w:w="120" w:type="dxa"/>
            </w:tcMar>
            <w:vAlign w:val="center"/>
          </w:tcPr>
          <w:p w14:paraId="45F078FF">
            <w:pPr>
              <w:jc w:val="center"/>
            </w:pPr>
          </w:p>
        </w:tc>
        <w:tc>
          <w:tcPr>
            <w:tcW w:w="0" w:type="auto"/>
            <w:shd w:val="clear" w:color="auto" w:fill="auto"/>
            <w:tcMar>
              <w:top w:w="120" w:type="dxa"/>
              <w:left w:w="120" w:type="dxa"/>
              <w:bottom w:w="120" w:type="dxa"/>
              <w:right w:w="120" w:type="dxa"/>
            </w:tcMar>
            <w:vAlign w:val="center"/>
          </w:tcPr>
          <w:p w14:paraId="52F234E7">
            <w:pPr>
              <w:jc w:val="left"/>
            </w:pPr>
            <w:r>
              <w:rPr>
                <w:rFonts w:hint="eastAsia"/>
              </w:rPr>
              <w:t>（</w:t>
            </w:r>
            <w:r>
              <w:rPr>
                <w:rFonts w:hint="eastAsia"/>
                <w:lang w:val="en-US" w:eastAsia="zh-CN"/>
              </w:rPr>
              <w:t>5</w:t>
            </w:r>
            <w:r>
              <w:rPr>
                <w:rFonts w:hint="eastAsia"/>
              </w:rPr>
              <w:t>）办公区外立面定期清洗、2 米以上外窗玻璃擦拭，每年至少开展 1 次清洗。</w:t>
            </w:r>
          </w:p>
        </w:tc>
      </w:tr>
      <w:tr w14:paraId="56D9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restart"/>
            <w:shd w:val="clear" w:color="auto" w:fill="auto"/>
            <w:tcMar>
              <w:top w:w="120" w:type="dxa"/>
              <w:left w:w="120" w:type="dxa"/>
              <w:bottom w:w="120" w:type="dxa"/>
              <w:right w:w="120" w:type="dxa"/>
            </w:tcMar>
            <w:vAlign w:val="center"/>
          </w:tcPr>
          <w:p w14:paraId="3364C067">
            <w:pPr>
              <w:jc w:val="center"/>
            </w:pPr>
            <w:r>
              <w:rPr>
                <w:rFonts w:hint="eastAsia"/>
              </w:rPr>
              <w:t>4</w:t>
            </w:r>
          </w:p>
        </w:tc>
        <w:tc>
          <w:tcPr>
            <w:tcW w:w="0" w:type="auto"/>
            <w:vMerge w:val="restart"/>
            <w:shd w:val="clear" w:color="auto" w:fill="auto"/>
            <w:tcMar>
              <w:top w:w="120" w:type="dxa"/>
              <w:left w:w="120" w:type="dxa"/>
              <w:bottom w:w="120" w:type="dxa"/>
              <w:right w:w="120" w:type="dxa"/>
            </w:tcMar>
            <w:vAlign w:val="center"/>
          </w:tcPr>
          <w:p w14:paraId="2A2F9775">
            <w:pPr>
              <w:jc w:val="center"/>
            </w:pPr>
            <w:r>
              <w:rPr>
                <w:rFonts w:hint="eastAsia"/>
              </w:rPr>
              <w:t>垃圾处理</w:t>
            </w:r>
          </w:p>
        </w:tc>
        <w:tc>
          <w:tcPr>
            <w:tcW w:w="0" w:type="auto"/>
            <w:shd w:val="clear" w:color="auto" w:fill="auto"/>
            <w:tcMar>
              <w:top w:w="120" w:type="dxa"/>
              <w:left w:w="120" w:type="dxa"/>
              <w:bottom w:w="120" w:type="dxa"/>
              <w:right w:w="120" w:type="dxa"/>
            </w:tcMar>
            <w:vAlign w:val="center"/>
          </w:tcPr>
          <w:p w14:paraId="67247C73">
            <w:pPr>
              <w:jc w:val="left"/>
            </w:pPr>
            <w:r>
              <w:rPr>
                <w:rFonts w:hint="eastAsia"/>
              </w:rPr>
              <w:t>（1）在指定位置投放分类垃圾桶，并在显著处张贴垃圾分类标识。分类垃圾桶和垃圾分类标识根据所在城市的要求设置。</w:t>
            </w:r>
          </w:p>
        </w:tc>
      </w:tr>
      <w:tr w14:paraId="2417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continue"/>
            <w:shd w:val="clear" w:color="auto" w:fill="auto"/>
            <w:tcMar>
              <w:top w:w="120" w:type="dxa"/>
              <w:left w:w="120" w:type="dxa"/>
              <w:bottom w:w="120" w:type="dxa"/>
              <w:right w:w="120" w:type="dxa"/>
            </w:tcMar>
            <w:vAlign w:val="center"/>
          </w:tcPr>
          <w:p w14:paraId="1FD7E0A7">
            <w:pPr>
              <w:jc w:val="center"/>
            </w:pPr>
          </w:p>
        </w:tc>
        <w:tc>
          <w:tcPr>
            <w:tcW w:w="0" w:type="auto"/>
            <w:vMerge w:val="continue"/>
            <w:shd w:val="clear" w:color="auto" w:fill="auto"/>
            <w:tcMar>
              <w:top w:w="120" w:type="dxa"/>
              <w:left w:w="120" w:type="dxa"/>
              <w:bottom w:w="120" w:type="dxa"/>
              <w:right w:w="120" w:type="dxa"/>
            </w:tcMar>
            <w:vAlign w:val="center"/>
          </w:tcPr>
          <w:p w14:paraId="09B34172">
            <w:pPr>
              <w:jc w:val="center"/>
            </w:pPr>
          </w:p>
        </w:tc>
        <w:tc>
          <w:tcPr>
            <w:tcW w:w="0" w:type="auto"/>
            <w:shd w:val="clear" w:color="auto" w:fill="auto"/>
            <w:tcMar>
              <w:top w:w="120" w:type="dxa"/>
              <w:left w:w="120" w:type="dxa"/>
              <w:bottom w:w="120" w:type="dxa"/>
              <w:right w:w="120" w:type="dxa"/>
            </w:tcMar>
            <w:vAlign w:val="center"/>
          </w:tcPr>
          <w:p w14:paraId="58775A20">
            <w:pPr>
              <w:jc w:val="left"/>
            </w:pPr>
            <w:r>
              <w:rPr>
                <w:rFonts w:hint="eastAsia"/>
              </w:rPr>
              <w:t>（2）桶身表面干净无污渍，每日开展至少 1 次清洁作业。</w:t>
            </w:r>
          </w:p>
        </w:tc>
      </w:tr>
      <w:tr w14:paraId="1830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continue"/>
            <w:shd w:val="clear" w:color="auto" w:fill="auto"/>
            <w:tcMar>
              <w:top w:w="120" w:type="dxa"/>
              <w:left w:w="120" w:type="dxa"/>
              <w:bottom w:w="120" w:type="dxa"/>
              <w:right w:w="120" w:type="dxa"/>
            </w:tcMar>
            <w:vAlign w:val="center"/>
          </w:tcPr>
          <w:p w14:paraId="6711A470">
            <w:pPr>
              <w:jc w:val="center"/>
            </w:pPr>
          </w:p>
        </w:tc>
        <w:tc>
          <w:tcPr>
            <w:tcW w:w="0" w:type="auto"/>
            <w:vMerge w:val="continue"/>
            <w:shd w:val="clear" w:color="auto" w:fill="auto"/>
            <w:tcMar>
              <w:top w:w="120" w:type="dxa"/>
              <w:left w:w="120" w:type="dxa"/>
              <w:bottom w:w="120" w:type="dxa"/>
              <w:right w:w="120" w:type="dxa"/>
            </w:tcMar>
            <w:vAlign w:val="center"/>
          </w:tcPr>
          <w:p w14:paraId="78B456DE">
            <w:pPr>
              <w:jc w:val="center"/>
            </w:pPr>
          </w:p>
        </w:tc>
        <w:tc>
          <w:tcPr>
            <w:tcW w:w="0" w:type="auto"/>
            <w:shd w:val="clear" w:color="auto" w:fill="auto"/>
            <w:tcMar>
              <w:top w:w="120" w:type="dxa"/>
              <w:left w:w="120" w:type="dxa"/>
              <w:bottom w:w="120" w:type="dxa"/>
              <w:right w:w="120" w:type="dxa"/>
            </w:tcMar>
            <w:vAlign w:val="center"/>
          </w:tcPr>
          <w:p w14:paraId="2B660364">
            <w:pPr>
              <w:jc w:val="left"/>
            </w:pPr>
            <w:r>
              <w:rPr>
                <w:rFonts w:hint="eastAsia"/>
              </w:rPr>
              <w:t>（</w:t>
            </w:r>
            <w:r>
              <w:rPr>
                <w:rFonts w:hint="eastAsia"/>
                <w:lang w:val="en-US" w:eastAsia="zh-CN"/>
              </w:rPr>
              <w:t>3</w:t>
            </w:r>
            <w:r>
              <w:rPr>
                <w:rFonts w:hint="eastAsia"/>
              </w:rPr>
              <w:t>）每个工作日内要对楼层产生的垃圾，进行清理分类，并运至垃圾集中堆放点。</w:t>
            </w:r>
          </w:p>
        </w:tc>
      </w:tr>
      <w:tr w14:paraId="00AF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continue"/>
            <w:shd w:val="clear" w:color="auto" w:fill="auto"/>
            <w:tcMar>
              <w:top w:w="120" w:type="dxa"/>
              <w:left w:w="120" w:type="dxa"/>
              <w:bottom w:w="120" w:type="dxa"/>
              <w:right w:w="120" w:type="dxa"/>
            </w:tcMar>
            <w:vAlign w:val="center"/>
          </w:tcPr>
          <w:p w14:paraId="19611971">
            <w:pPr>
              <w:jc w:val="center"/>
            </w:pPr>
          </w:p>
        </w:tc>
        <w:tc>
          <w:tcPr>
            <w:tcW w:w="0" w:type="auto"/>
            <w:vMerge w:val="continue"/>
            <w:shd w:val="clear" w:color="auto" w:fill="auto"/>
            <w:tcMar>
              <w:top w:w="120" w:type="dxa"/>
              <w:left w:w="120" w:type="dxa"/>
              <w:bottom w:w="120" w:type="dxa"/>
              <w:right w:w="120" w:type="dxa"/>
            </w:tcMar>
            <w:vAlign w:val="center"/>
          </w:tcPr>
          <w:p w14:paraId="13910021">
            <w:pPr>
              <w:jc w:val="center"/>
            </w:pPr>
          </w:p>
        </w:tc>
        <w:tc>
          <w:tcPr>
            <w:tcW w:w="0" w:type="auto"/>
            <w:shd w:val="clear" w:color="auto" w:fill="auto"/>
            <w:tcMar>
              <w:top w:w="120" w:type="dxa"/>
              <w:left w:w="120" w:type="dxa"/>
              <w:bottom w:w="120" w:type="dxa"/>
              <w:right w:w="120" w:type="dxa"/>
            </w:tcMar>
            <w:vAlign w:val="center"/>
          </w:tcPr>
          <w:p w14:paraId="4974FE0A">
            <w:pPr>
              <w:jc w:val="left"/>
            </w:pPr>
            <w:r>
              <w:rPr>
                <w:rFonts w:hint="eastAsia"/>
              </w:rPr>
              <w:t>（</w:t>
            </w:r>
            <w:r>
              <w:rPr>
                <w:rFonts w:hint="eastAsia"/>
                <w:lang w:val="en-US" w:eastAsia="zh-CN"/>
              </w:rPr>
              <w:t>4</w:t>
            </w:r>
            <w:r>
              <w:rPr>
                <w:rFonts w:hint="eastAsia"/>
              </w:rPr>
              <w:t>）垃圾装袋，日产日清。</w:t>
            </w:r>
          </w:p>
        </w:tc>
      </w:tr>
      <w:tr w14:paraId="634B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continue"/>
            <w:shd w:val="clear" w:color="auto" w:fill="auto"/>
            <w:tcMar>
              <w:top w:w="120" w:type="dxa"/>
              <w:left w:w="120" w:type="dxa"/>
              <w:bottom w:w="120" w:type="dxa"/>
              <w:right w:w="120" w:type="dxa"/>
            </w:tcMar>
            <w:vAlign w:val="center"/>
          </w:tcPr>
          <w:p w14:paraId="2B1C0042">
            <w:pPr>
              <w:jc w:val="center"/>
            </w:pPr>
          </w:p>
        </w:tc>
        <w:tc>
          <w:tcPr>
            <w:tcW w:w="0" w:type="auto"/>
            <w:vMerge w:val="continue"/>
            <w:shd w:val="clear" w:color="auto" w:fill="auto"/>
            <w:tcMar>
              <w:top w:w="120" w:type="dxa"/>
              <w:left w:w="120" w:type="dxa"/>
              <w:bottom w:w="120" w:type="dxa"/>
              <w:right w:w="120" w:type="dxa"/>
            </w:tcMar>
            <w:vAlign w:val="center"/>
          </w:tcPr>
          <w:p w14:paraId="6422DC36">
            <w:pPr>
              <w:jc w:val="center"/>
            </w:pPr>
          </w:p>
        </w:tc>
        <w:tc>
          <w:tcPr>
            <w:tcW w:w="0" w:type="auto"/>
            <w:shd w:val="clear" w:color="auto" w:fill="auto"/>
            <w:tcMar>
              <w:top w:w="120" w:type="dxa"/>
              <w:left w:w="120" w:type="dxa"/>
              <w:bottom w:w="120" w:type="dxa"/>
              <w:right w:w="120" w:type="dxa"/>
            </w:tcMar>
            <w:vAlign w:val="center"/>
          </w:tcPr>
          <w:p w14:paraId="5F3E5182">
            <w:pPr>
              <w:jc w:val="left"/>
            </w:pPr>
            <w:r>
              <w:rPr>
                <w:rFonts w:hint="eastAsia"/>
              </w:rPr>
              <w:t>（</w:t>
            </w:r>
            <w:r>
              <w:rPr>
                <w:rFonts w:hint="eastAsia"/>
                <w:lang w:val="en-US" w:eastAsia="zh-CN"/>
              </w:rPr>
              <w:t>5</w:t>
            </w:r>
            <w:r>
              <w:rPr>
                <w:rFonts w:hint="eastAsia"/>
              </w:rPr>
              <w:t>）建立垃圾清运台账。</w:t>
            </w:r>
          </w:p>
        </w:tc>
      </w:tr>
      <w:tr w14:paraId="42C7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 w:hRule="atLeast"/>
        </w:trPr>
        <w:tc>
          <w:tcPr>
            <w:tcW w:w="0" w:type="auto"/>
            <w:vMerge w:val="continue"/>
            <w:shd w:val="clear" w:color="auto" w:fill="auto"/>
            <w:tcMar>
              <w:top w:w="120" w:type="dxa"/>
              <w:left w:w="120" w:type="dxa"/>
              <w:bottom w:w="120" w:type="dxa"/>
              <w:right w:w="120" w:type="dxa"/>
            </w:tcMar>
            <w:vAlign w:val="center"/>
          </w:tcPr>
          <w:p w14:paraId="408ABB8F">
            <w:pPr>
              <w:jc w:val="center"/>
            </w:pPr>
          </w:p>
        </w:tc>
        <w:tc>
          <w:tcPr>
            <w:tcW w:w="0" w:type="auto"/>
            <w:vMerge w:val="continue"/>
            <w:shd w:val="clear" w:color="auto" w:fill="auto"/>
            <w:tcMar>
              <w:top w:w="120" w:type="dxa"/>
              <w:left w:w="120" w:type="dxa"/>
              <w:bottom w:w="120" w:type="dxa"/>
              <w:right w:w="120" w:type="dxa"/>
            </w:tcMar>
            <w:vAlign w:val="center"/>
          </w:tcPr>
          <w:p w14:paraId="0CF58BDC">
            <w:pPr>
              <w:jc w:val="center"/>
            </w:pPr>
          </w:p>
        </w:tc>
        <w:tc>
          <w:tcPr>
            <w:tcW w:w="0" w:type="auto"/>
            <w:shd w:val="clear" w:color="auto" w:fill="auto"/>
            <w:tcMar>
              <w:top w:w="120" w:type="dxa"/>
              <w:left w:w="120" w:type="dxa"/>
              <w:bottom w:w="120" w:type="dxa"/>
              <w:right w:w="120" w:type="dxa"/>
            </w:tcMar>
            <w:vAlign w:val="center"/>
          </w:tcPr>
          <w:p w14:paraId="28CE586C">
            <w:pPr>
              <w:jc w:val="left"/>
            </w:pPr>
            <w:r>
              <w:rPr>
                <w:rFonts w:hint="eastAsia"/>
              </w:rPr>
              <w:t>（</w:t>
            </w:r>
            <w:r>
              <w:rPr>
                <w:rFonts w:hint="eastAsia"/>
                <w:lang w:val="en-US" w:eastAsia="zh-CN"/>
              </w:rPr>
              <w:t>6</w:t>
            </w:r>
            <w:r>
              <w:rPr>
                <w:rFonts w:hint="eastAsia"/>
              </w:rPr>
              <w:t>）做好垃圾分类管理的宣传工作，督促并引导全员参与垃圾分类投放。</w:t>
            </w:r>
          </w:p>
        </w:tc>
      </w:tr>
      <w:tr w14:paraId="7EF5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vMerge w:val="continue"/>
            <w:shd w:val="clear" w:color="auto" w:fill="auto"/>
            <w:tcMar>
              <w:top w:w="120" w:type="dxa"/>
              <w:left w:w="120" w:type="dxa"/>
              <w:bottom w:w="120" w:type="dxa"/>
              <w:right w:w="120" w:type="dxa"/>
            </w:tcMar>
            <w:vAlign w:val="center"/>
          </w:tcPr>
          <w:p w14:paraId="45D6D3ED">
            <w:pPr>
              <w:jc w:val="center"/>
            </w:pPr>
          </w:p>
        </w:tc>
        <w:tc>
          <w:tcPr>
            <w:tcW w:w="0" w:type="auto"/>
            <w:vMerge w:val="continue"/>
            <w:shd w:val="clear" w:color="auto" w:fill="auto"/>
            <w:tcMar>
              <w:top w:w="120" w:type="dxa"/>
              <w:left w:w="120" w:type="dxa"/>
              <w:bottom w:w="120" w:type="dxa"/>
              <w:right w:w="120" w:type="dxa"/>
            </w:tcMar>
            <w:vAlign w:val="center"/>
          </w:tcPr>
          <w:p w14:paraId="54330776">
            <w:pPr>
              <w:jc w:val="center"/>
            </w:pPr>
          </w:p>
        </w:tc>
        <w:tc>
          <w:tcPr>
            <w:tcW w:w="0" w:type="auto"/>
            <w:shd w:val="clear" w:color="auto" w:fill="auto"/>
            <w:tcMar>
              <w:top w:w="120" w:type="dxa"/>
              <w:left w:w="120" w:type="dxa"/>
              <w:bottom w:w="120" w:type="dxa"/>
              <w:right w:w="120" w:type="dxa"/>
            </w:tcMar>
            <w:vAlign w:val="center"/>
          </w:tcPr>
          <w:p w14:paraId="11CE34F5">
            <w:pPr>
              <w:jc w:val="left"/>
            </w:pPr>
            <w:r>
              <w:rPr>
                <w:rFonts w:hint="eastAsia"/>
              </w:rPr>
              <w:t>（</w:t>
            </w:r>
            <w:r>
              <w:rPr>
                <w:rFonts w:hint="eastAsia"/>
                <w:lang w:val="en-US" w:eastAsia="zh-CN"/>
              </w:rPr>
              <w:t>7</w:t>
            </w:r>
            <w:r>
              <w:rPr>
                <w:rFonts w:hint="eastAsia"/>
              </w:rPr>
              <w:t>）垃圾分类投放管理工作的执行标准，按所在城市的要求执行。</w:t>
            </w:r>
          </w:p>
        </w:tc>
      </w:tr>
      <w:tr w14:paraId="6D0B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rPr>
        <w:tc>
          <w:tcPr>
            <w:tcW w:w="0" w:type="auto"/>
            <w:vMerge w:val="restart"/>
            <w:shd w:val="clear" w:color="auto" w:fill="auto"/>
            <w:tcMar>
              <w:top w:w="120" w:type="dxa"/>
              <w:left w:w="120" w:type="dxa"/>
              <w:bottom w:w="120" w:type="dxa"/>
              <w:right w:w="120" w:type="dxa"/>
            </w:tcMar>
            <w:vAlign w:val="center"/>
          </w:tcPr>
          <w:p w14:paraId="7ED0FCC4">
            <w:pPr>
              <w:jc w:val="center"/>
            </w:pPr>
            <w:r>
              <w:rPr>
                <w:rFonts w:hint="eastAsia"/>
              </w:rPr>
              <w:t>5</w:t>
            </w:r>
          </w:p>
        </w:tc>
        <w:tc>
          <w:tcPr>
            <w:tcW w:w="0" w:type="auto"/>
            <w:vMerge w:val="restart"/>
            <w:shd w:val="clear" w:color="auto" w:fill="auto"/>
            <w:tcMar>
              <w:top w:w="120" w:type="dxa"/>
              <w:left w:w="120" w:type="dxa"/>
              <w:bottom w:w="120" w:type="dxa"/>
              <w:right w:w="120" w:type="dxa"/>
            </w:tcMar>
            <w:vAlign w:val="center"/>
          </w:tcPr>
          <w:p w14:paraId="72CB8CCE">
            <w:pPr>
              <w:jc w:val="center"/>
            </w:pPr>
            <w:r>
              <w:rPr>
                <w:rFonts w:hint="eastAsia"/>
              </w:rPr>
              <w:t>卫生消毒</w:t>
            </w:r>
          </w:p>
        </w:tc>
        <w:tc>
          <w:tcPr>
            <w:tcW w:w="0" w:type="auto"/>
            <w:shd w:val="clear" w:color="auto" w:fill="auto"/>
            <w:tcMar>
              <w:top w:w="120" w:type="dxa"/>
              <w:left w:w="120" w:type="dxa"/>
              <w:bottom w:w="120" w:type="dxa"/>
              <w:right w:w="120" w:type="dxa"/>
            </w:tcMar>
            <w:vAlign w:val="center"/>
          </w:tcPr>
          <w:p w14:paraId="5195A791">
            <w:pPr>
              <w:jc w:val="left"/>
            </w:pPr>
            <w:r>
              <w:rPr>
                <w:rFonts w:hint="eastAsia"/>
              </w:rPr>
              <w:t>（1）办公用房区域、公共场所区域和周围环境预防性卫生消毒，消毒后及时通风，每周至少开展 1 次作业。</w:t>
            </w:r>
          </w:p>
        </w:tc>
      </w:tr>
      <w:tr w14:paraId="47E6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rPr>
        <w:tc>
          <w:tcPr>
            <w:tcW w:w="0" w:type="auto"/>
            <w:vMerge w:val="continue"/>
            <w:shd w:val="clear" w:color="auto" w:fill="auto"/>
            <w:tcMar>
              <w:top w:w="120" w:type="dxa"/>
              <w:left w:w="120" w:type="dxa"/>
              <w:bottom w:w="120" w:type="dxa"/>
              <w:right w:w="120" w:type="dxa"/>
            </w:tcMar>
            <w:vAlign w:val="center"/>
          </w:tcPr>
          <w:p w14:paraId="7D85C3A0">
            <w:pPr>
              <w:jc w:val="center"/>
            </w:pPr>
          </w:p>
        </w:tc>
        <w:tc>
          <w:tcPr>
            <w:tcW w:w="0" w:type="auto"/>
            <w:vMerge w:val="continue"/>
            <w:shd w:val="clear" w:color="auto" w:fill="auto"/>
            <w:tcMar>
              <w:top w:w="120" w:type="dxa"/>
              <w:left w:w="120" w:type="dxa"/>
              <w:bottom w:w="120" w:type="dxa"/>
              <w:right w:w="120" w:type="dxa"/>
            </w:tcMar>
            <w:vAlign w:val="center"/>
          </w:tcPr>
          <w:p w14:paraId="0ED0F096">
            <w:pPr>
              <w:jc w:val="center"/>
            </w:pPr>
          </w:p>
        </w:tc>
        <w:tc>
          <w:tcPr>
            <w:tcW w:w="0" w:type="auto"/>
            <w:shd w:val="clear" w:color="auto" w:fill="auto"/>
            <w:tcMar>
              <w:top w:w="120" w:type="dxa"/>
              <w:left w:w="120" w:type="dxa"/>
              <w:bottom w:w="120" w:type="dxa"/>
              <w:right w:w="120" w:type="dxa"/>
            </w:tcMar>
            <w:vAlign w:val="center"/>
          </w:tcPr>
          <w:p w14:paraId="2459F2FF">
            <w:pPr>
              <w:jc w:val="left"/>
            </w:pPr>
            <w:r>
              <w:rPr>
                <w:rFonts w:hint="eastAsia"/>
              </w:rPr>
              <w:t>（2）采取综合措施消灭老鼠、蟑螂，控制室内外蚊虫</w:t>
            </w:r>
            <w:r>
              <w:rPr>
                <w:rFonts w:hint="eastAsia"/>
                <w:lang w:eastAsia="zh-CN"/>
              </w:rPr>
              <w:t>滋生</w:t>
            </w:r>
            <w:r>
              <w:rPr>
                <w:rFonts w:hint="eastAsia"/>
              </w:rPr>
              <w:t>，达到基本无蝇，每季度至少开展 1 次作业。</w:t>
            </w:r>
          </w:p>
        </w:tc>
      </w:tr>
      <w:tr w14:paraId="7689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9" w:hRule="atLeast"/>
        </w:trPr>
        <w:tc>
          <w:tcPr>
            <w:tcW w:w="0" w:type="auto"/>
            <w:vMerge w:val="continue"/>
            <w:shd w:val="clear" w:color="auto" w:fill="auto"/>
            <w:tcMar>
              <w:top w:w="120" w:type="dxa"/>
              <w:left w:w="120" w:type="dxa"/>
              <w:bottom w:w="120" w:type="dxa"/>
              <w:right w:w="120" w:type="dxa"/>
            </w:tcMar>
            <w:vAlign w:val="center"/>
          </w:tcPr>
          <w:p w14:paraId="58E9CE68">
            <w:pPr>
              <w:jc w:val="center"/>
            </w:pPr>
          </w:p>
        </w:tc>
        <w:tc>
          <w:tcPr>
            <w:tcW w:w="0" w:type="auto"/>
            <w:vMerge w:val="continue"/>
            <w:shd w:val="clear" w:color="auto" w:fill="auto"/>
            <w:tcMar>
              <w:top w:w="120" w:type="dxa"/>
              <w:left w:w="120" w:type="dxa"/>
              <w:bottom w:w="120" w:type="dxa"/>
              <w:right w:w="120" w:type="dxa"/>
            </w:tcMar>
            <w:vAlign w:val="center"/>
          </w:tcPr>
          <w:p w14:paraId="30256E34">
            <w:pPr>
              <w:jc w:val="center"/>
            </w:pPr>
          </w:p>
        </w:tc>
        <w:tc>
          <w:tcPr>
            <w:tcW w:w="0" w:type="auto"/>
            <w:shd w:val="clear" w:color="auto" w:fill="auto"/>
            <w:tcMar>
              <w:top w:w="120" w:type="dxa"/>
              <w:left w:w="120" w:type="dxa"/>
              <w:bottom w:w="120" w:type="dxa"/>
              <w:right w:w="120" w:type="dxa"/>
            </w:tcMar>
            <w:vAlign w:val="center"/>
          </w:tcPr>
          <w:p w14:paraId="2E79860C">
            <w:pPr>
              <w:jc w:val="left"/>
            </w:pPr>
            <w:r>
              <w:rPr>
                <w:rFonts w:hint="eastAsia"/>
              </w:rPr>
              <w:t>（3）发生公共卫生事件时，邀请专业单位开展消毒、检测等工作。</w:t>
            </w:r>
          </w:p>
        </w:tc>
      </w:tr>
    </w:tbl>
    <w:p w14:paraId="5CD1D2EE">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4.4.1具体清洁要求</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48"/>
        <w:gridCol w:w="940"/>
        <w:gridCol w:w="8412"/>
      </w:tblGrid>
      <w:tr w14:paraId="2365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6E30832">
            <w:pPr>
              <w:jc w:val="center"/>
            </w:pPr>
            <w:r>
              <w:rPr>
                <w:rFonts w:hint="eastAsia"/>
              </w:rPr>
              <w:t>序号</w:t>
            </w:r>
          </w:p>
        </w:tc>
        <w:tc>
          <w:tcPr>
            <w:tcW w:w="0" w:type="auto"/>
            <w:shd w:val="clear" w:color="auto" w:fill="auto"/>
            <w:tcMar>
              <w:top w:w="120" w:type="dxa"/>
              <w:left w:w="120" w:type="dxa"/>
              <w:bottom w:w="120" w:type="dxa"/>
              <w:right w:w="120" w:type="dxa"/>
            </w:tcMar>
            <w:vAlign w:val="center"/>
          </w:tcPr>
          <w:p w14:paraId="2B5C7406">
            <w:pPr>
              <w:jc w:val="center"/>
            </w:pPr>
            <w:r>
              <w:rPr>
                <w:rFonts w:hint="eastAsia"/>
              </w:rPr>
              <w:t>材质</w:t>
            </w:r>
          </w:p>
        </w:tc>
        <w:tc>
          <w:tcPr>
            <w:tcW w:w="0" w:type="auto"/>
            <w:shd w:val="clear" w:color="auto" w:fill="auto"/>
            <w:tcMar>
              <w:top w:w="120" w:type="dxa"/>
              <w:left w:w="120" w:type="dxa"/>
              <w:bottom w:w="120" w:type="dxa"/>
              <w:right w:w="120" w:type="dxa"/>
            </w:tcMar>
            <w:vAlign w:val="center"/>
          </w:tcPr>
          <w:p w14:paraId="3C354878">
            <w:pPr>
              <w:jc w:val="center"/>
            </w:pPr>
            <w:r>
              <w:rPr>
                <w:rFonts w:hint="eastAsia"/>
              </w:rPr>
              <w:t>清洁要求</w:t>
            </w:r>
          </w:p>
        </w:tc>
      </w:tr>
      <w:tr w14:paraId="12A3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restart"/>
            <w:shd w:val="clear" w:color="auto" w:fill="auto"/>
            <w:tcMar>
              <w:top w:w="120" w:type="dxa"/>
              <w:left w:w="120" w:type="dxa"/>
              <w:bottom w:w="120" w:type="dxa"/>
              <w:right w:w="120" w:type="dxa"/>
            </w:tcMar>
            <w:vAlign w:val="center"/>
          </w:tcPr>
          <w:p w14:paraId="74B6A50A">
            <w:pPr>
              <w:jc w:val="center"/>
            </w:pPr>
            <w:r>
              <w:rPr>
                <w:rFonts w:hint="eastAsia"/>
              </w:rPr>
              <w:t>1</w:t>
            </w:r>
          </w:p>
        </w:tc>
        <w:tc>
          <w:tcPr>
            <w:tcW w:w="0" w:type="auto"/>
            <w:vMerge w:val="restart"/>
            <w:shd w:val="clear" w:color="auto" w:fill="auto"/>
            <w:tcMar>
              <w:top w:w="120" w:type="dxa"/>
              <w:left w:w="120" w:type="dxa"/>
              <w:bottom w:w="120" w:type="dxa"/>
              <w:right w:w="120" w:type="dxa"/>
            </w:tcMar>
            <w:vAlign w:val="center"/>
          </w:tcPr>
          <w:p w14:paraId="4EE32507">
            <w:pPr>
              <w:jc w:val="center"/>
            </w:pPr>
            <w:r>
              <w:rPr>
                <w:rFonts w:hint="eastAsia"/>
              </w:rPr>
              <w:t>环氧地坪地面</w:t>
            </w:r>
          </w:p>
        </w:tc>
        <w:tc>
          <w:tcPr>
            <w:tcW w:w="0" w:type="auto"/>
            <w:shd w:val="clear" w:color="auto" w:fill="auto"/>
            <w:tcMar>
              <w:top w:w="120" w:type="dxa"/>
              <w:left w:w="120" w:type="dxa"/>
              <w:bottom w:w="120" w:type="dxa"/>
              <w:right w:w="120" w:type="dxa"/>
            </w:tcMar>
            <w:vAlign w:val="center"/>
          </w:tcPr>
          <w:p w14:paraId="63EBB89F">
            <w:pPr>
              <w:jc w:val="left"/>
            </w:pPr>
            <w:r>
              <w:rPr>
                <w:rFonts w:hint="eastAsia"/>
              </w:rPr>
              <w:t>（1）清理垃圾：清理地面上的垃圾和杂物。</w:t>
            </w:r>
          </w:p>
        </w:tc>
      </w:tr>
      <w:tr w14:paraId="5EAD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75CD386B">
            <w:pPr>
              <w:jc w:val="center"/>
            </w:pPr>
          </w:p>
        </w:tc>
        <w:tc>
          <w:tcPr>
            <w:tcW w:w="0" w:type="auto"/>
            <w:vMerge w:val="continue"/>
            <w:shd w:val="clear" w:color="auto" w:fill="auto"/>
            <w:tcMar>
              <w:top w:w="120" w:type="dxa"/>
              <w:left w:w="120" w:type="dxa"/>
              <w:bottom w:w="120" w:type="dxa"/>
              <w:right w:w="120" w:type="dxa"/>
            </w:tcMar>
            <w:vAlign w:val="center"/>
          </w:tcPr>
          <w:p w14:paraId="7161C8A8">
            <w:pPr>
              <w:jc w:val="center"/>
            </w:pPr>
          </w:p>
        </w:tc>
        <w:tc>
          <w:tcPr>
            <w:tcW w:w="0" w:type="auto"/>
            <w:shd w:val="clear" w:color="auto" w:fill="auto"/>
            <w:tcMar>
              <w:top w:w="120" w:type="dxa"/>
              <w:left w:w="120" w:type="dxa"/>
              <w:bottom w:w="120" w:type="dxa"/>
              <w:right w:w="120" w:type="dxa"/>
            </w:tcMar>
            <w:vAlign w:val="center"/>
          </w:tcPr>
          <w:p w14:paraId="619F5D03">
            <w:pPr>
              <w:jc w:val="left"/>
            </w:pPr>
            <w:r>
              <w:rPr>
                <w:rFonts w:hint="eastAsia"/>
              </w:rPr>
              <w:t>（2）清洗地面：用专业的清洁剂或去污剂清洗地面。清洁剂和去污剂的选取要根据污垢的性质而定。环氧地坪一般使用弱酸性或弱碱性的清洁剂，避免使用酸性或碱性强的清洁剂。</w:t>
            </w:r>
          </w:p>
        </w:tc>
      </w:tr>
      <w:tr w14:paraId="1A58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35CE654B">
            <w:pPr>
              <w:jc w:val="center"/>
            </w:pPr>
          </w:p>
        </w:tc>
        <w:tc>
          <w:tcPr>
            <w:tcW w:w="0" w:type="auto"/>
            <w:vMerge w:val="continue"/>
            <w:shd w:val="clear" w:color="auto" w:fill="auto"/>
            <w:tcMar>
              <w:top w:w="120" w:type="dxa"/>
              <w:left w:w="120" w:type="dxa"/>
              <w:bottom w:w="120" w:type="dxa"/>
              <w:right w:w="120" w:type="dxa"/>
            </w:tcMar>
            <w:vAlign w:val="center"/>
          </w:tcPr>
          <w:p w14:paraId="610F416E">
            <w:pPr>
              <w:jc w:val="center"/>
            </w:pPr>
          </w:p>
        </w:tc>
        <w:tc>
          <w:tcPr>
            <w:tcW w:w="0" w:type="auto"/>
            <w:shd w:val="clear" w:color="auto" w:fill="auto"/>
            <w:tcMar>
              <w:top w:w="120" w:type="dxa"/>
              <w:left w:w="120" w:type="dxa"/>
              <w:bottom w:w="120" w:type="dxa"/>
              <w:right w:w="120" w:type="dxa"/>
            </w:tcMar>
            <w:vAlign w:val="center"/>
          </w:tcPr>
          <w:p w14:paraId="25EF9190">
            <w:pPr>
              <w:jc w:val="left"/>
            </w:pPr>
            <w:r>
              <w:rPr>
                <w:rFonts w:hint="eastAsia"/>
              </w:rPr>
              <w:t>（3）滚刷或颗粒机进行深层清洗：对于顽固沉积物，需要使用滚刷或颗粒机进行深层清洗。</w:t>
            </w:r>
          </w:p>
        </w:tc>
      </w:tr>
      <w:tr w14:paraId="3088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18F46F22">
            <w:pPr>
              <w:jc w:val="center"/>
            </w:pPr>
          </w:p>
        </w:tc>
        <w:tc>
          <w:tcPr>
            <w:tcW w:w="0" w:type="auto"/>
            <w:vMerge w:val="continue"/>
            <w:shd w:val="clear" w:color="auto" w:fill="auto"/>
            <w:tcMar>
              <w:top w:w="120" w:type="dxa"/>
              <w:left w:w="120" w:type="dxa"/>
              <w:bottom w:w="120" w:type="dxa"/>
              <w:right w:w="120" w:type="dxa"/>
            </w:tcMar>
            <w:vAlign w:val="center"/>
          </w:tcPr>
          <w:p w14:paraId="215747A5">
            <w:pPr>
              <w:jc w:val="center"/>
            </w:pPr>
          </w:p>
        </w:tc>
        <w:tc>
          <w:tcPr>
            <w:tcW w:w="0" w:type="auto"/>
            <w:shd w:val="clear" w:color="auto" w:fill="auto"/>
            <w:tcMar>
              <w:top w:w="120" w:type="dxa"/>
              <w:left w:w="120" w:type="dxa"/>
              <w:bottom w:w="120" w:type="dxa"/>
              <w:right w:w="120" w:type="dxa"/>
            </w:tcMar>
            <w:vAlign w:val="center"/>
          </w:tcPr>
          <w:p w14:paraId="27BE495D">
            <w:pPr>
              <w:jc w:val="left"/>
            </w:pPr>
            <w:r>
              <w:rPr>
                <w:rFonts w:hint="eastAsia"/>
              </w:rPr>
              <w:t>（4）浸泡：将清洁剂或去污剂浸泡在环氧地坪上，加强去除污渍的效果。</w:t>
            </w:r>
          </w:p>
        </w:tc>
      </w:tr>
      <w:tr w14:paraId="4A94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6" w:hRule="atLeast"/>
        </w:trPr>
        <w:tc>
          <w:tcPr>
            <w:tcW w:w="0" w:type="auto"/>
            <w:vMerge w:val="continue"/>
            <w:shd w:val="clear" w:color="auto" w:fill="auto"/>
            <w:tcMar>
              <w:top w:w="120" w:type="dxa"/>
              <w:left w:w="120" w:type="dxa"/>
              <w:bottom w:w="120" w:type="dxa"/>
              <w:right w:w="120" w:type="dxa"/>
            </w:tcMar>
            <w:vAlign w:val="center"/>
          </w:tcPr>
          <w:p w14:paraId="6E1B5A21">
            <w:pPr>
              <w:jc w:val="center"/>
            </w:pPr>
          </w:p>
        </w:tc>
        <w:tc>
          <w:tcPr>
            <w:tcW w:w="0" w:type="auto"/>
            <w:vMerge w:val="continue"/>
            <w:shd w:val="clear" w:color="auto" w:fill="auto"/>
            <w:tcMar>
              <w:top w:w="120" w:type="dxa"/>
              <w:left w:w="120" w:type="dxa"/>
              <w:bottom w:w="120" w:type="dxa"/>
              <w:right w:w="120" w:type="dxa"/>
            </w:tcMar>
            <w:vAlign w:val="center"/>
          </w:tcPr>
          <w:p w14:paraId="4561D2ED">
            <w:pPr>
              <w:jc w:val="center"/>
            </w:pPr>
          </w:p>
        </w:tc>
        <w:tc>
          <w:tcPr>
            <w:tcW w:w="0" w:type="auto"/>
            <w:shd w:val="clear" w:color="auto" w:fill="auto"/>
            <w:tcMar>
              <w:top w:w="120" w:type="dxa"/>
              <w:left w:w="120" w:type="dxa"/>
              <w:bottom w:w="120" w:type="dxa"/>
              <w:right w:w="120" w:type="dxa"/>
            </w:tcMar>
            <w:vAlign w:val="center"/>
          </w:tcPr>
          <w:p w14:paraId="11AD3377">
            <w:pPr>
              <w:jc w:val="left"/>
            </w:pPr>
            <w:r>
              <w:rPr>
                <w:rFonts w:hint="eastAsia"/>
              </w:rPr>
              <w:t>（5）冲洗：用清水将地面冲洗干净，以去除残留的清洁剂或去污剂。</w:t>
            </w:r>
          </w:p>
        </w:tc>
      </w:tr>
      <w:tr w14:paraId="07B8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0" w:hRule="atLeast"/>
        </w:trPr>
        <w:tc>
          <w:tcPr>
            <w:tcW w:w="0" w:type="auto"/>
            <w:vMerge w:val="restart"/>
            <w:shd w:val="clear" w:color="auto" w:fill="auto"/>
            <w:tcMar>
              <w:top w:w="120" w:type="dxa"/>
              <w:left w:w="120" w:type="dxa"/>
              <w:bottom w:w="120" w:type="dxa"/>
              <w:right w:w="120" w:type="dxa"/>
            </w:tcMar>
            <w:vAlign w:val="center"/>
          </w:tcPr>
          <w:p w14:paraId="27FC75F5">
            <w:pPr>
              <w:jc w:val="center"/>
            </w:pPr>
            <w:r>
              <w:rPr>
                <w:rFonts w:hint="eastAsia"/>
              </w:rPr>
              <w:t>2</w:t>
            </w:r>
          </w:p>
        </w:tc>
        <w:tc>
          <w:tcPr>
            <w:tcW w:w="0" w:type="auto"/>
            <w:vMerge w:val="restart"/>
            <w:shd w:val="clear" w:color="auto" w:fill="auto"/>
            <w:tcMar>
              <w:top w:w="120" w:type="dxa"/>
              <w:left w:w="120" w:type="dxa"/>
              <w:bottom w:w="120" w:type="dxa"/>
              <w:right w:w="120" w:type="dxa"/>
            </w:tcMar>
            <w:vAlign w:val="center"/>
          </w:tcPr>
          <w:p w14:paraId="42FA95FC">
            <w:pPr>
              <w:jc w:val="center"/>
            </w:pPr>
            <w:r>
              <w:rPr>
                <w:rFonts w:hint="eastAsia"/>
              </w:rPr>
              <w:t>耐磨漆地面</w:t>
            </w:r>
          </w:p>
        </w:tc>
        <w:tc>
          <w:tcPr>
            <w:tcW w:w="0" w:type="auto"/>
            <w:shd w:val="clear" w:color="auto" w:fill="auto"/>
            <w:tcMar>
              <w:top w:w="120" w:type="dxa"/>
              <w:left w:w="120" w:type="dxa"/>
              <w:bottom w:w="120" w:type="dxa"/>
              <w:right w:w="120" w:type="dxa"/>
            </w:tcMar>
            <w:vAlign w:val="center"/>
          </w:tcPr>
          <w:p w14:paraId="0CCA2512">
            <w:pPr>
              <w:jc w:val="left"/>
            </w:pPr>
            <w:r>
              <w:rPr>
                <w:rFonts w:hint="eastAsia"/>
              </w:rPr>
              <w:t>（1）日常清洁：使用软质拖把或地板清洁机，配合清水和中性清洁剂进行清洁。避免使用酸性或碱性清洁剂，以免损坏地面表面。定期清理地面上的污渍和杂物，保持地面干净整洁。</w:t>
            </w:r>
          </w:p>
        </w:tc>
      </w:tr>
      <w:tr w14:paraId="0D65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6" w:hRule="atLeast"/>
        </w:trPr>
        <w:tc>
          <w:tcPr>
            <w:tcW w:w="0" w:type="auto"/>
            <w:vMerge w:val="continue"/>
            <w:shd w:val="clear" w:color="auto" w:fill="auto"/>
            <w:tcMar>
              <w:top w:w="120" w:type="dxa"/>
              <w:left w:w="120" w:type="dxa"/>
              <w:bottom w:w="120" w:type="dxa"/>
              <w:right w:w="120" w:type="dxa"/>
            </w:tcMar>
            <w:vAlign w:val="center"/>
          </w:tcPr>
          <w:p w14:paraId="1DFECB7F">
            <w:pPr>
              <w:jc w:val="center"/>
            </w:pPr>
          </w:p>
        </w:tc>
        <w:tc>
          <w:tcPr>
            <w:tcW w:w="0" w:type="auto"/>
            <w:vMerge w:val="continue"/>
            <w:shd w:val="clear" w:color="auto" w:fill="auto"/>
            <w:tcMar>
              <w:top w:w="120" w:type="dxa"/>
              <w:left w:w="120" w:type="dxa"/>
              <w:bottom w:w="120" w:type="dxa"/>
              <w:right w:w="120" w:type="dxa"/>
            </w:tcMar>
            <w:vAlign w:val="center"/>
          </w:tcPr>
          <w:p w14:paraId="240771F2">
            <w:pPr>
              <w:jc w:val="center"/>
            </w:pPr>
          </w:p>
        </w:tc>
        <w:tc>
          <w:tcPr>
            <w:tcW w:w="0" w:type="auto"/>
            <w:shd w:val="clear" w:color="auto" w:fill="auto"/>
            <w:tcMar>
              <w:top w:w="120" w:type="dxa"/>
              <w:left w:w="120" w:type="dxa"/>
              <w:bottom w:w="120" w:type="dxa"/>
              <w:right w:w="120" w:type="dxa"/>
            </w:tcMar>
            <w:vAlign w:val="center"/>
          </w:tcPr>
          <w:p w14:paraId="58927F50">
            <w:pPr>
              <w:jc w:val="left"/>
            </w:pPr>
            <w:r>
              <w:rPr>
                <w:rFonts w:hint="eastAsia"/>
              </w:rPr>
              <w:t>（2）打蜡：为了增加耐磨地面的光亮度和耐磨性，可以进行打蜡处理。使用适合聚氨酯地面的蜡进行均匀涂抹，待蜡干燥后使用抛光机或拖把清理地面，使其变得光滑而有光泽。</w:t>
            </w:r>
          </w:p>
        </w:tc>
      </w:tr>
      <w:tr w14:paraId="6077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4" w:hRule="atLeast"/>
        </w:trPr>
        <w:tc>
          <w:tcPr>
            <w:tcW w:w="0" w:type="auto"/>
            <w:vMerge w:val="restart"/>
            <w:shd w:val="clear" w:color="auto" w:fill="auto"/>
            <w:tcMar>
              <w:top w:w="120" w:type="dxa"/>
              <w:left w:w="120" w:type="dxa"/>
              <w:bottom w:w="120" w:type="dxa"/>
              <w:right w:w="120" w:type="dxa"/>
            </w:tcMar>
            <w:vAlign w:val="center"/>
          </w:tcPr>
          <w:p w14:paraId="06CCD142">
            <w:pPr>
              <w:jc w:val="center"/>
            </w:pPr>
            <w:r>
              <w:rPr>
                <w:rFonts w:hint="eastAsia"/>
              </w:rPr>
              <w:t>3</w:t>
            </w:r>
          </w:p>
        </w:tc>
        <w:tc>
          <w:tcPr>
            <w:tcW w:w="0" w:type="auto"/>
            <w:vMerge w:val="restart"/>
            <w:shd w:val="clear" w:color="auto" w:fill="auto"/>
            <w:tcMar>
              <w:top w:w="120" w:type="dxa"/>
              <w:left w:w="120" w:type="dxa"/>
              <w:bottom w:w="120" w:type="dxa"/>
              <w:right w:w="120" w:type="dxa"/>
            </w:tcMar>
            <w:vAlign w:val="center"/>
          </w:tcPr>
          <w:p w14:paraId="3DDADF89">
            <w:pPr>
              <w:jc w:val="center"/>
            </w:pPr>
            <w:r>
              <w:rPr>
                <w:rFonts w:hint="eastAsia"/>
              </w:rPr>
              <w:t>瓷砖地面</w:t>
            </w:r>
          </w:p>
        </w:tc>
        <w:tc>
          <w:tcPr>
            <w:tcW w:w="0" w:type="auto"/>
            <w:shd w:val="clear" w:color="auto" w:fill="auto"/>
            <w:tcMar>
              <w:top w:w="120" w:type="dxa"/>
              <w:left w:w="120" w:type="dxa"/>
              <w:bottom w:w="120" w:type="dxa"/>
              <w:right w:w="120" w:type="dxa"/>
            </w:tcMar>
            <w:vAlign w:val="center"/>
          </w:tcPr>
          <w:p w14:paraId="64658352">
            <w:pPr>
              <w:jc w:val="left"/>
            </w:pPr>
            <w:r>
              <w:rPr>
                <w:rFonts w:hint="eastAsia"/>
              </w:rPr>
              <w:t>（1）日常清洁：推尘，保持地面干净无杂物。</w:t>
            </w:r>
          </w:p>
        </w:tc>
      </w:tr>
      <w:tr w14:paraId="4D74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9" w:hRule="atLeast"/>
        </w:trPr>
        <w:tc>
          <w:tcPr>
            <w:tcW w:w="0" w:type="auto"/>
            <w:vMerge w:val="continue"/>
            <w:shd w:val="clear" w:color="auto" w:fill="auto"/>
            <w:tcMar>
              <w:top w:w="120" w:type="dxa"/>
              <w:left w:w="120" w:type="dxa"/>
              <w:bottom w:w="120" w:type="dxa"/>
              <w:right w:w="120" w:type="dxa"/>
            </w:tcMar>
            <w:vAlign w:val="center"/>
          </w:tcPr>
          <w:p w14:paraId="568C447A">
            <w:pPr>
              <w:jc w:val="center"/>
            </w:pPr>
          </w:p>
        </w:tc>
        <w:tc>
          <w:tcPr>
            <w:tcW w:w="0" w:type="auto"/>
            <w:vMerge w:val="continue"/>
            <w:shd w:val="clear" w:color="auto" w:fill="auto"/>
            <w:tcMar>
              <w:top w:w="120" w:type="dxa"/>
              <w:left w:w="120" w:type="dxa"/>
              <w:bottom w:w="120" w:type="dxa"/>
              <w:right w:w="120" w:type="dxa"/>
            </w:tcMar>
            <w:vAlign w:val="center"/>
          </w:tcPr>
          <w:p w14:paraId="6942E2A0">
            <w:pPr>
              <w:jc w:val="center"/>
            </w:pPr>
          </w:p>
        </w:tc>
        <w:tc>
          <w:tcPr>
            <w:tcW w:w="0" w:type="auto"/>
            <w:shd w:val="clear" w:color="auto" w:fill="auto"/>
            <w:tcMar>
              <w:top w:w="120" w:type="dxa"/>
              <w:left w:w="120" w:type="dxa"/>
              <w:bottom w:w="120" w:type="dxa"/>
              <w:right w:w="120" w:type="dxa"/>
            </w:tcMar>
            <w:vAlign w:val="center"/>
          </w:tcPr>
          <w:p w14:paraId="42D0F736">
            <w:pPr>
              <w:jc w:val="left"/>
            </w:pPr>
            <w:r>
              <w:rPr>
                <w:rFonts w:hint="eastAsia"/>
              </w:rPr>
              <w:t>（2）深度清洁：使用洗洁精或肥皂水清理。</w:t>
            </w:r>
          </w:p>
        </w:tc>
      </w:tr>
      <w:tr w14:paraId="0497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8" w:hRule="atLeast"/>
        </w:trPr>
        <w:tc>
          <w:tcPr>
            <w:tcW w:w="0" w:type="auto"/>
            <w:vMerge w:val="restart"/>
            <w:shd w:val="clear" w:color="auto" w:fill="auto"/>
            <w:tcMar>
              <w:top w:w="120" w:type="dxa"/>
              <w:left w:w="120" w:type="dxa"/>
              <w:bottom w:w="120" w:type="dxa"/>
              <w:right w:w="120" w:type="dxa"/>
            </w:tcMar>
            <w:vAlign w:val="center"/>
          </w:tcPr>
          <w:p w14:paraId="34A55B6D">
            <w:pPr>
              <w:jc w:val="center"/>
            </w:pPr>
            <w:r>
              <w:rPr>
                <w:rFonts w:hint="eastAsia"/>
              </w:rPr>
              <w:t>4</w:t>
            </w:r>
          </w:p>
        </w:tc>
        <w:tc>
          <w:tcPr>
            <w:tcW w:w="0" w:type="auto"/>
            <w:vMerge w:val="restart"/>
            <w:shd w:val="clear" w:color="auto" w:fill="auto"/>
            <w:tcMar>
              <w:top w:w="120" w:type="dxa"/>
              <w:left w:w="120" w:type="dxa"/>
              <w:bottom w:w="120" w:type="dxa"/>
              <w:right w:w="120" w:type="dxa"/>
            </w:tcMar>
            <w:vAlign w:val="center"/>
          </w:tcPr>
          <w:p w14:paraId="267DA2D7">
            <w:pPr>
              <w:jc w:val="center"/>
            </w:pPr>
            <w:r>
              <w:rPr>
                <w:rFonts w:hint="eastAsia"/>
              </w:rPr>
              <w:t>石材地面</w:t>
            </w:r>
          </w:p>
        </w:tc>
        <w:tc>
          <w:tcPr>
            <w:tcW w:w="0" w:type="auto"/>
            <w:shd w:val="clear" w:color="auto" w:fill="auto"/>
            <w:tcMar>
              <w:top w:w="120" w:type="dxa"/>
              <w:left w:w="120" w:type="dxa"/>
              <w:bottom w:w="120" w:type="dxa"/>
              <w:right w:w="120" w:type="dxa"/>
            </w:tcMar>
            <w:vAlign w:val="center"/>
          </w:tcPr>
          <w:p w14:paraId="45CE76AE">
            <w:pPr>
              <w:jc w:val="left"/>
            </w:pPr>
            <w:r>
              <w:rPr>
                <w:rFonts w:hint="eastAsia"/>
              </w:rPr>
              <w:t>（1）根据各区域的人流量及大理石的实际磨损程度制定大理石的晶面保养计划。</w:t>
            </w:r>
          </w:p>
        </w:tc>
      </w:tr>
      <w:tr w14:paraId="2E8E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trPr>
        <w:tc>
          <w:tcPr>
            <w:tcW w:w="0" w:type="auto"/>
            <w:vMerge w:val="continue"/>
            <w:shd w:val="clear" w:color="auto" w:fill="auto"/>
            <w:tcMar>
              <w:top w:w="120" w:type="dxa"/>
              <w:left w:w="120" w:type="dxa"/>
              <w:bottom w:w="120" w:type="dxa"/>
              <w:right w:w="120" w:type="dxa"/>
            </w:tcMar>
            <w:vAlign w:val="center"/>
          </w:tcPr>
          <w:p w14:paraId="1306DA7E">
            <w:pPr>
              <w:jc w:val="center"/>
            </w:pPr>
          </w:p>
        </w:tc>
        <w:tc>
          <w:tcPr>
            <w:tcW w:w="0" w:type="auto"/>
            <w:vMerge w:val="continue"/>
            <w:shd w:val="clear" w:color="auto" w:fill="auto"/>
            <w:tcMar>
              <w:top w:w="120" w:type="dxa"/>
              <w:left w:w="120" w:type="dxa"/>
              <w:bottom w:w="120" w:type="dxa"/>
              <w:right w:w="120" w:type="dxa"/>
            </w:tcMar>
            <w:vAlign w:val="center"/>
          </w:tcPr>
          <w:p w14:paraId="3136D0B5">
            <w:pPr>
              <w:jc w:val="center"/>
            </w:pPr>
          </w:p>
        </w:tc>
        <w:tc>
          <w:tcPr>
            <w:tcW w:w="0" w:type="auto"/>
            <w:shd w:val="clear" w:color="auto" w:fill="auto"/>
            <w:tcMar>
              <w:top w:w="120" w:type="dxa"/>
              <w:left w:w="120" w:type="dxa"/>
              <w:bottom w:w="120" w:type="dxa"/>
              <w:right w:w="120" w:type="dxa"/>
            </w:tcMar>
            <w:vAlign w:val="center"/>
          </w:tcPr>
          <w:p w14:paraId="7F8C6780">
            <w:pPr>
              <w:jc w:val="left"/>
            </w:pPr>
            <w:r>
              <w:rPr>
                <w:rFonts w:hint="eastAsia"/>
              </w:rPr>
              <w:t>（2）启动晶面机，使用中性清洁剂清洁，避免使用强酸或强碱清洁剂，定期进行基础维护。</w:t>
            </w:r>
          </w:p>
        </w:tc>
      </w:tr>
      <w:tr w14:paraId="5250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6" w:hRule="atLeast"/>
        </w:trPr>
        <w:tc>
          <w:tcPr>
            <w:tcW w:w="0" w:type="auto"/>
            <w:vMerge w:val="restart"/>
            <w:shd w:val="clear" w:color="auto" w:fill="auto"/>
            <w:tcMar>
              <w:top w:w="120" w:type="dxa"/>
              <w:left w:w="120" w:type="dxa"/>
              <w:bottom w:w="120" w:type="dxa"/>
              <w:right w:w="120" w:type="dxa"/>
            </w:tcMar>
            <w:vAlign w:val="center"/>
          </w:tcPr>
          <w:p w14:paraId="31CCFE12">
            <w:pPr>
              <w:jc w:val="center"/>
            </w:pPr>
            <w:r>
              <w:rPr>
                <w:rFonts w:hint="eastAsia"/>
              </w:rPr>
              <w:t>5</w:t>
            </w:r>
          </w:p>
        </w:tc>
        <w:tc>
          <w:tcPr>
            <w:tcW w:w="0" w:type="auto"/>
            <w:vMerge w:val="restart"/>
            <w:shd w:val="clear" w:color="auto" w:fill="auto"/>
            <w:tcMar>
              <w:top w:w="120" w:type="dxa"/>
              <w:left w:w="120" w:type="dxa"/>
              <w:bottom w:w="120" w:type="dxa"/>
              <w:right w:w="120" w:type="dxa"/>
            </w:tcMar>
            <w:vAlign w:val="center"/>
          </w:tcPr>
          <w:p w14:paraId="58851BC0">
            <w:pPr>
              <w:jc w:val="center"/>
            </w:pPr>
            <w:r>
              <w:rPr>
                <w:rFonts w:hint="eastAsia"/>
              </w:rPr>
              <w:t>水磨石地面</w:t>
            </w:r>
          </w:p>
        </w:tc>
        <w:tc>
          <w:tcPr>
            <w:tcW w:w="0" w:type="auto"/>
            <w:shd w:val="clear" w:color="auto" w:fill="auto"/>
            <w:tcMar>
              <w:top w:w="120" w:type="dxa"/>
              <w:left w:w="120" w:type="dxa"/>
              <w:bottom w:w="120" w:type="dxa"/>
              <w:right w:w="120" w:type="dxa"/>
            </w:tcMar>
            <w:vAlign w:val="center"/>
          </w:tcPr>
          <w:p w14:paraId="6FF70DAB">
            <w:pPr>
              <w:jc w:val="left"/>
            </w:pPr>
            <w:r>
              <w:rPr>
                <w:rFonts w:hint="eastAsia"/>
              </w:rPr>
              <w:t>（1）日常清洁：推尘，保持地面干净无杂物。</w:t>
            </w:r>
          </w:p>
        </w:tc>
      </w:tr>
      <w:tr w14:paraId="16D5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trPr>
        <w:tc>
          <w:tcPr>
            <w:tcW w:w="0" w:type="auto"/>
            <w:vMerge w:val="continue"/>
            <w:shd w:val="clear" w:color="auto" w:fill="auto"/>
            <w:tcMar>
              <w:top w:w="120" w:type="dxa"/>
              <w:left w:w="120" w:type="dxa"/>
              <w:bottom w:w="120" w:type="dxa"/>
              <w:right w:w="120" w:type="dxa"/>
            </w:tcMar>
            <w:vAlign w:val="center"/>
          </w:tcPr>
          <w:p w14:paraId="1C88E508">
            <w:pPr>
              <w:jc w:val="center"/>
            </w:pPr>
          </w:p>
        </w:tc>
        <w:tc>
          <w:tcPr>
            <w:tcW w:w="0" w:type="auto"/>
            <w:vMerge w:val="continue"/>
            <w:shd w:val="clear" w:color="auto" w:fill="auto"/>
            <w:tcMar>
              <w:top w:w="120" w:type="dxa"/>
              <w:left w:w="120" w:type="dxa"/>
              <w:bottom w:w="120" w:type="dxa"/>
              <w:right w:w="120" w:type="dxa"/>
            </w:tcMar>
            <w:vAlign w:val="center"/>
          </w:tcPr>
          <w:p w14:paraId="2B16BD5B">
            <w:pPr>
              <w:jc w:val="center"/>
            </w:pPr>
          </w:p>
        </w:tc>
        <w:tc>
          <w:tcPr>
            <w:tcW w:w="0" w:type="auto"/>
            <w:shd w:val="clear" w:color="auto" w:fill="auto"/>
            <w:tcMar>
              <w:top w:w="120" w:type="dxa"/>
              <w:left w:w="120" w:type="dxa"/>
              <w:bottom w:w="120" w:type="dxa"/>
              <w:right w:w="120" w:type="dxa"/>
            </w:tcMar>
            <w:vAlign w:val="center"/>
          </w:tcPr>
          <w:p w14:paraId="6C39DDED">
            <w:pPr>
              <w:jc w:val="left"/>
            </w:pPr>
            <w:r>
              <w:rPr>
                <w:rFonts w:hint="eastAsia"/>
              </w:rPr>
              <w:t>（2）深度清洁：使用洗洁精或肥皂水清理。</w:t>
            </w:r>
          </w:p>
        </w:tc>
      </w:tr>
      <w:tr w14:paraId="4B41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 w:hRule="atLeast"/>
        </w:trPr>
        <w:tc>
          <w:tcPr>
            <w:tcW w:w="0" w:type="auto"/>
            <w:vMerge w:val="restart"/>
            <w:shd w:val="clear" w:color="auto" w:fill="auto"/>
            <w:tcMar>
              <w:top w:w="120" w:type="dxa"/>
              <w:left w:w="120" w:type="dxa"/>
              <w:bottom w:w="120" w:type="dxa"/>
              <w:right w:w="120" w:type="dxa"/>
            </w:tcMar>
            <w:vAlign w:val="center"/>
          </w:tcPr>
          <w:p w14:paraId="67CA2342">
            <w:pPr>
              <w:jc w:val="center"/>
            </w:pPr>
            <w:r>
              <w:rPr>
                <w:rFonts w:hint="eastAsia"/>
              </w:rPr>
              <w:t>6</w:t>
            </w:r>
          </w:p>
        </w:tc>
        <w:tc>
          <w:tcPr>
            <w:tcW w:w="0" w:type="auto"/>
            <w:vMerge w:val="restart"/>
            <w:shd w:val="clear" w:color="auto" w:fill="auto"/>
            <w:tcMar>
              <w:top w:w="120" w:type="dxa"/>
              <w:left w:w="120" w:type="dxa"/>
              <w:bottom w:w="120" w:type="dxa"/>
              <w:right w:w="120" w:type="dxa"/>
            </w:tcMar>
            <w:vAlign w:val="center"/>
          </w:tcPr>
          <w:p w14:paraId="3BCA07A9">
            <w:pPr>
              <w:jc w:val="center"/>
            </w:pPr>
            <w:r>
              <w:rPr>
                <w:rFonts w:hint="eastAsia"/>
              </w:rPr>
              <w:t>地胶板地面</w:t>
            </w:r>
          </w:p>
        </w:tc>
        <w:tc>
          <w:tcPr>
            <w:tcW w:w="0" w:type="auto"/>
            <w:shd w:val="clear" w:color="auto" w:fill="auto"/>
            <w:tcMar>
              <w:top w:w="120" w:type="dxa"/>
              <w:left w:w="120" w:type="dxa"/>
              <w:bottom w:w="120" w:type="dxa"/>
              <w:right w:w="120" w:type="dxa"/>
            </w:tcMar>
            <w:vAlign w:val="center"/>
          </w:tcPr>
          <w:p w14:paraId="0AB7622B">
            <w:pPr>
              <w:jc w:val="left"/>
            </w:pPr>
            <w:r>
              <w:rPr>
                <w:rFonts w:hint="eastAsia"/>
              </w:rPr>
              <w:t>（1）定期保养。使用中性清洁剂清洁，避免使用强酸或强碱清洁剂，定期进行基础维护。</w:t>
            </w:r>
          </w:p>
        </w:tc>
      </w:tr>
      <w:tr w14:paraId="4DB5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9" w:hRule="atLeast"/>
        </w:trPr>
        <w:tc>
          <w:tcPr>
            <w:tcW w:w="0" w:type="auto"/>
            <w:vMerge w:val="continue"/>
            <w:shd w:val="clear" w:color="auto" w:fill="auto"/>
            <w:tcMar>
              <w:top w:w="120" w:type="dxa"/>
              <w:left w:w="120" w:type="dxa"/>
              <w:bottom w:w="120" w:type="dxa"/>
              <w:right w:w="120" w:type="dxa"/>
            </w:tcMar>
            <w:vAlign w:val="center"/>
          </w:tcPr>
          <w:p w14:paraId="64B17160">
            <w:pPr>
              <w:jc w:val="center"/>
            </w:pPr>
          </w:p>
        </w:tc>
        <w:tc>
          <w:tcPr>
            <w:tcW w:w="0" w:type="auto"/>
            <w:vMerge w:val="continue"/>
            <w:shd w:val="clear" w:color="auto" w:fill="auto"/>
            <w:tcMar>
              <w:top w:w="120" w:type="dxa"/>
              <w:left w:w="120" w:type="dxa"/>
              <w:bottom w:w="120" w:type="dxa"/>
              <w:right w:w="120" w:type="dxa"/>
            </w:tcMar>
            <w:vAlign w:val="center"/>
          </w:tcPr>
          <w:p w14:paraId="635F3233">
            <w:pPr>
              <w:jc w:val="center"/>
            </w:pPr>
          </w:p>
        </w:tc>
        <w:tc>
          <w:tcPr>
            <w:tcW w:w="0" w:type="auto"/>
            <w:shd w:val="clear" w:color="auto" w:fill="auto"/>
            <w:tcMar>
              <w:top w:w="120" w:type="dxa"/>
              <w:left w:w="120" w:type="dxa"/>
              <w:bottom w:w="120" w:type="dxa"/>
              <w:right w:w="120" w:type="dxa"/>
            </w:tcMar>
            <w:vAlign w:val="center"/>
          </w:tcPr>
          <w:p w14:paraId="3D6F3C6C">
            <w:pPr>
              <w:jc w:val="left"/>
            </w:pPr>
            <w:r>
              <w:rPr>
                <w:rFonts w:hint="eastAsia"/>
              </w:rPr>
              <w:t>（2）日常维护。使用湿润的拖把清洁，污染严重时局部清洁，每月对地胶板地面进行打蜡处理。</w:t>
            </w:r>
          </w:p>
        </w:tc>
      </w:tr>
      <w:tr w14:paraId="5D8F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8" w:hRule="atLeast"/>
        </w:trPr>
        <w:tc>
          <w:tcPr>
            <w:tcW w:w="0" w:type="auto"/>
            <w:vMerge w:val="restart"/>
            <w:shd w:val="clear" w:color="auto" w:fill="auto"/>
            <w:tcMar>
              <w:top w:w="120" w:type="dxa"/>
              <w:left w:w="120" w:type="dxa"/>
              <w:bottom w:w="120" w:type="dxa"/>
              <w:right w:w="120" w:type="dxa"/>
            </w:tcMar>
            <w:vAlign w:val="center"/>
          </w:tcPr>
          <w:p w14:paraId="23D03947">
            <w:pPr>
              <w:jc w:val="center"/>
            </w:pPr>
            <w:r>
              <w:rPr>
                <w:rFonts w:hint="eastAsia"/>
              </w:rPr>
              <w:t>7</w:t>
            </w:r>
          </w:p>
        </w:tc>
        <w:tc>
          <w:tcPr>
            <w:tcW w:w="0" w:type="auto"/>
            <w:vMerge w:val="restart"/>
            <w:shd w:val="clear" w:color="auto" w:fill="auto"/>
            <w:tcMar>
              <w:top w:w="120" w:type="dxa"/>
              <w:left w:w="120" w:type="dxa"/>
              <w:bottom w:w="120" w:type="dxa"/>
              <w:right w:w="120" w:type="dxa"/>
            </w:tcMar>
            <w:vAlign w:val="center"/>
          </w:tcPr>
          <w:p w14:paraId="4E91807B">
            <w:pPr>
              <w:jc w:val="center"/>
            </w:pPr>
            <w:r>
              <w:rPr>
                <w:rFonts w:hint="eastAsia"/>
              </w:rPr>
              <w:t>地板地面</w:t>
            </w:r>
          </w:p>
        </w:tc>
        <w:tc>
          <w:tcPr>
            <w:tcW w:w="0" w:type="auto"/>
            <w:shd w:val="clear" w:color="auto" w:fill="auto"/>
            <w:tcMar>
              <w:top w:w="120" w:type="dxa"/>
              <w:left w:w="120" w:type="dxa"/>
              <w:bottom w:w="120" w:type="dxa"/>
              <w:right w:w="120" w:type="dxa"/>
            </w:tcMar>
            <w:vAlign w:val="center"/>
          </w:tcPr>
          <w:p w14:paraId="06519F5E">
            <w:pPr>
              <w:jc w:val="left"/>
            </w:pPr>
            <w:r>
              <w:rPr>
                <w:rFonts w:hint="eastAsia"/>
              </w:rPr>
              <w:t>（1）定期保养。使用中性清洁剂清洁，避免使用强酸或强碱清洁剂，定期进行基础维护。</w:t>
            </w:r>
          </w:p>
        </w:tc>
      </w:tr>
      <w:tr w14:paraId="4380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 w:hRule="atLeast"/>
        </w:trPr>
        <w:tc>
          <w:tcPr>
            <w:tcW w:w="0" w:type="auto"/>
            <w:vMerge w:val="continue"/>
            <w:shd w:val="clear" w:color="auto" w:fill="auto"/>
            <w:tcMar>
              <w:top w:w="120" w:type="dxa"/>
              <w:left w:w="120" w:type="dxa"/>
              <w:bottom w:w="120" w:type="dxa"/>
              <w:right w:w="120" w:type="dxa"/>
            </w:tcMar>
            <w:vAlign w:val="center"/>
          </w:tcPr>
          <w:p w14:paraId="36C5B7F4">
            <w:pPr>
              <w:jc w:val="center"/>
            </w:pPr>
          </w:p>
        </w:tc>
        <w:tc>
          <w:tcPr>
            <w:tcW w:w="0" w:type="auto"/>
            <w:vMerge w:val="continue"/>
            <w:shd w:val="clear" w:color="auto" w:fill="auto"/>
            <w:tcMar>
              <w:top w:w="120" w:type="dxa"/>
              <w:left w:w="120" w:type="dxa"/>
              <w:bottom w:w="120" w:type="dxa"/>
              <w:right w:w="120" w:type="dxa"/>
            </w:tcMar>
            <w:vAlign w:val="center"/>
          </w:tcPr>
          <w:p w14:paraId="71EEA44E">
            <w:pPr>
              <w:jc w:val="center"/>
            </w:pPr>
          </w:p>
        </w:tc>
        <w:tc>
          <w:tcPr>
            <w:tcW w:w="0" w:type="auto"/>
            <w:shd w:val="clear" w:color="auto" w:fill="auto"/>
            <w:tcMar>
              <w:top w:w="120" w:type="dxa"/>
              <w:left w:w="120" w:type="dxa"/>
              <w:bottom w:w="120" w:type="dxa"/>
              <w:right w:w="120" w:type="dxa"/>
            </w:tcMar>
            <w:vAlign w:val="center"/>
          </w:tcPr>
          <w:p w14:paraId="2A0247BD">
            <w:pPr>
              <w:jc w:val="left"/>
            </w:pPr>
            <w:r>
              <w:rPr>
                <w:rFonts w:hint="eastAsia"/>
              </w:rPr>
              <w:t>（2）日常维护。使用湿润的拖把清洁，污染严重时局部清洁。</w:t>
            </w:r>
          </w:p>
        </w:tc>
      </w:tr>
      <w:tr w14:paraId="460F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4" w:hRule="atLeast"/>
        </w:trPr>
        <w:tc>
          <w:tcPr>
            <w:tcW w:w="0" w:type="auto"/>
            <w:vMerge w:val="restart"/>
            <w:shd w:val="clear" w:color="auto" w:fill="auto"/>
            <w:tcMar>
              <w:top w:w="120" w:type="dxa"/>
              <w:left w:w="120" w:type="dxa"/>
              <w:bottom w:w="120" w:type="dxa"/>
              <w:right w:w="120" w:type="dxa"/>
            </w:tcMar>
            <w:vAlign w:val="center"/>
          </w:tcPr>
          <w:p w14:paraId="047D85A3">
            <w:pPr>
              <w:jc w:val="center"/>
            </w:pPr>
            <w:r>
              <w:rPr>
                <w:rFonts w:hint="eastAsia"/>
              </w:rPr>
              <w:t>8</w:t>
            </w:r>
          </w:p>
        </w:tc>
        <w:tc>
          <w:tcPr>
            <w:tcW w:w="0" w:type="auto"/>
            <w:vMerge w:val="restart"/>
            <w:shd w:val="clear" w:color="auto" w:fill="auto"/>
            <w:tcMar>
              <w:top w:w="120" w:type="dxa"/>
              <w:left w:w="120" w:type="dxa"/>
              <w:bottom w:w="120" w:type="dxa"/>
              <w:right w:w="120" w:type="dxa"/>
            </w:tcMar>
            <w:vAlign w:val="center"/>
          </w:tcPr>
          <w:p w14:paraId="57F835BE">
            <w:pPr>
              <w:jc w:val="center"/>
            </w:pPr>
            <w:r>
              <w:rPr>
                <w:rFonts w:hint="eastAsia"/>
              </w:rPr>
              <w:t>地毯地面</w:t>
            </w:r>
          </w:p>
        </w:tc>
        <w:tc>
          <w:tcPr>
            <w:tcW w:w="0" w:type="auto"/>
            <w:shd w:val="clear" w:color="auto" w:fill="auto"/>
            <w:tcMar>
              <w:top w:w="120" w:type="dxa"/>
              <w:left w:w="120" w:type="dxa"/>
              <w:bottom w:w="120" w:type="dxa"/>
              <w:right w:w="120" w:type="dxa"/>
            </w:tcMar>
            <w:vAlign w:val="center"/>
          </w:tcPr>
          <w:p w14:paraId="50465F11">
            <w:pPr>
              <w:jc w:val="left"/>
            </w:pPr>
            <w:r>
              <w:rPr>
                <w:rFonts w:hint="eastAsia"/>
              </w:rPr>
              <w:t>（1）日常用吸尘器除尘，局部脏污用湿布配中性清洁液重点清洁。</w:t>
            </w:r>
          </w:p>
        </w:tc>
      </w:tr>
      <w:tr w14:paraId="132A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 w:hRule="atLeast"/>
        </w:trPr>
        <w:tc>
          <w:tcPr>
            <w:tcW w:w="0" w:type="auto"/>
            <w:vMerge w:val="continue"/>
            <w:shd w:val="clear" w:color="auto" w:fill="auto"/>
            <w:tcMar>
              <w:top w:w="120" w:type="dxa"/>
              <w:left w:w="120" w:type="dxa"/>
              <w:bottom w:w="120" w:type="dxa"/>
              <w:right w:w="120" w:type="dxa"/>
            </w:tcMar>
            <w:vAlign w:val="center"/>
          </w:tcPr>
          <w:p w14:paraId="774DC59D">
            <w:pPr>
              <w:jc w:val="center"/>
            </w:pPr>
          </w:p>
        </w:tc>
        <w:tc>
          <w:tcPr>
            <w:tcW w:w="0" w:type="auto"/>
            <w:vMerge w:val="continue"/>
            <w:shd w:val="clear" w:color="auto" w:fill="auto"/>
            <w:tcMar>
              <w:top w:w="120" w:type="dxa"/>
              <w:left w:w="120" w:type="dxa"/>
              <w:bottom w:w="120" w:type="dxa"/>
              <w:right w:w="120" w:type="dxa"/>
            </w:tcMar>
            <w:vAlign w:val="center"/>
          </w:tcPr>
          <w:p w14:paraId="392ADCB4">
            <w:pPr>
              <w:jc w:val="center"/>
            </w:pPr>
          </w:p>
        </w:tc>
        <w:tc>
          <w:tcPr>
            <w:tcW w:w="0" w:type="auto"/>
            <w:shd w:val="clear" w:color="auto" w:fill="auto"/>
            <w:tcMar>
              <w:top w:w="120" w:type="dxa"/>
              <w:left w:w="120" w:type="dxa"/>
              <w:bottom w:w="120" w:type="dxa"/>
              <w:right w:w="120" w:type="dxa"/>
            </w:tcMar>
            <w:vAlign w:val="center"/>
          </w:tcPr>
          <w:p w14:paraId="65DE8867">
            <w:pPr>
              <w:jc w:val="left"/>
            </w:pPr>
            <w:r>
              <w:rPr>
                <w:rFonts w:hint="eastAsia"/>
              </w:rPr>
              <w:t>（2）用地毯清洗机进行整体清洗，除螨。</w:t>
            </w:r>
          </w:p>
        </w:tc>
      </w:tr>
      <w:tr w14:paraId="1734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CC7475A">
            <w:pPr>
              <w:jc w:val="center"/>
            </w:pPr>
            <w:r>
              <w:rPr>
                <w:rFonts w:hint="eastAsia"/>
              </w:rPr>
              <w:t>9</w:t>
            </w:r>
          </w:p>
        </w:tc>
        <w:tc>
          <w:tcPr>
            <w:tcW w:w="0" w:type="auto"/>
            <w:shd w:val="clear" w:color="auto" w:fill="auto"/>
            <w:tcMar>
              <w:top w:w="120" w:type="dxa"/>
              <w:left w:w="120" w:type="dxa"/>
              <w:bottom w:w="120" w:type="dxa"/>
              <w:right w:w="120" w:type="dxa"/>
            </w:tcMar>
            <w:vAlign w:val="center"/>
          </w:tcPr>
          <w:p w14:paraId="40209B40">
            <w:pPr>
              <w:jc w:val="center"/>
            </w:pPr>
            <w:r>
              <w:rPr>
                <w:rFonts w:hint="eastAsia"/>
              </w:rPr>
              <w:t>乳胶漆内墙</w:t>
            </w:r>
          </w:p>
        </w:tc>
        <w:tc>
          <w:tcPr>
            <w:tcW w:w="0" w:type="auto"/>
            <w:shd w:val="clear" w:color="auto" w:fill="auto"/>
            <w:tcMar>
              <w:top w:w="120" w:type="dxa"/>
              <w:left w:w="120" w:type="dxa"/>
              <w:bottom w:w="120" w:type="dxa"/>
              <w:right w:w="120" w:type="dxa"/>
            </w:tcMar>
            <w:vAlign w:val="center"/>
          </w:tcPr>
          <w:p w14:paraId="0FFEE800">
            <w:pPr>
              <w:jc w:val="left"/>
            </w:pPr>
            <w:r>
              <w:rPr>
                <w:rFonts w:hint="eastAsia"/>
              </w:rPr>
              <w:t>有污渍时用半干布擦拭。</w:t>
            </w:r>
          </w:p>
        </w:tc>
      </w:tr>
      <w:tr w14:paraId="1BFB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C95250F">
            <w:pPr>
              <w:jc w:val="center"/>
            </w:pPr>
            <w:r>
              <w:rPr>
                <w:rFonts w:hint="eastAsia"/>
              </w:rPr>
              <w:t>10</w:t>
            </w:r>
          </w:p>
        </w:tc>
        <w:tc>
          <w:tcPr>
            <w:tcW w:w="0" w:type="auto"/>
            <w:shd w:val="clear" w:color="auto" w:fill="auto"/>
            <w:tcMar>
              <w:top w:w="120" w:type="dxa"/>
              <w:left w:w="120" w:type="dxa"/>
              <w:bottom w:w="120" w:type="dxa"/>
              <w:right w:w="120" w:type="dxa"/>
            </w:tcMar>
            <w:vAlign w:val="center"/>
          </w:tcPr>
          <w:p w14:paraId="258BC6D4">
            <w:pPr>
              <w:jc w:val="center"/>
            </w:pPr>
            <w:r>
              <w:rPr>
                <w:rFonts w:hint="eastAsia"/>
              </w:rPr>
              <w:t>墙纸内墙</w:t>
            </w:r>
          </w:p>
        </w:tc>
        <w:tc>
          <w:tcPr>
            <w:tcW w:w="0" w:type="auto"/>
            <w:shd w:val="clear" w:color="auto" w:fill="auto"/>
            <w:tcMar>
              <w:top w:w="120" w:type="dxa"/>
              <w:left w:w="120" w:type="dxa"/>
              <w:bottom w:w="120" w:type="dxa"/>
              <w:right w:w="120" w:type="dxa"/>
            </w:tcMar>
            <w:vAlign w:val="center"/>
          </w:tcPr>
          <w:p w14:paraId="099280B2">
            <w:pPr>
              <w:jc w:val="left"/>
            </w:pPr>
            <w:r>
              <w:rPr>
                <w:rFonts w:hint="eastAsia"/>
              </w:rPr>
              <w:t>有污渍时用半干布擦拭。</w:t>
            </w:r>
          </w:p>
        </w:tc>
      </w:tr>
      <w:tr w14:paraId="49AB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77FEF58">
            <w:pPr>
              <w:jc w:val="center"/>
            </w:pPr>
            <w:r>
              <w:rPr>
                <w:rFonts w:hint="eastAsia"/>
              </w:rPr>
              <w:t>11</w:t>
            </w:r>
          </w:p>
        </w:tc>
        <w:tc>
          <w:tcPr>
            <w:tcW w:w="0" w:type="auto"/>
            <w:shd w:val="clear" w:color="auto" w:fill="auto"/>
            <w:tcMar>
              <w:top w:w="120" w:type="dxa"/>
              <w:left w:w="120" w:type="dxa"/>
              <w:bottom w:w="120" w:type="dxa"/>
              <w:right w:w="120" w:type="dxa"/>
            </w:tcMar>
            <w:vAlign w:val="center"/>
          </w:tcPr>
          <w:p w14:paraId="6F5B81D1">
            <w:pPr>
              <w:jc w:val="center"/>
            </w:pPr>
            <w:r>
              <w:rPr>
                <w:rFonts w:hint="eastAsia"/>
              </w:rPr>
              <w:t>木饰面内墙</w:t>
            </w:r>
          </w:p>
        </w:tc>
        <w:tc>
          <w:tcPr>
            <w:tcW w:w="0" w:type="auto"/>
            <w:shd w:val="clear" w:color="auto" w:fill="auto"/>
            <w:tcMar>
              <w:top w:w="120" w:type="dxa"/>
              <w:left w:w="120" w:type="dxa"/>
              <w:bottom w:w="120" w:type="dxa"/>
              <w:right w:w="120" w:type="dxa"/>
            </w:tcMar>
            <w:vAlign w:val="center"/>
          </w:tcPr>
          <w:p w14:paraId="57FAA735">
            <w:pPr>
              <w:jc w:val="left"/>
            </w:pPr>
            <w:r>
              <w:rPr>
                <w:rFonts w:hint="eastAsia"/>
              </w:rPr>
              <w:t>有污渍时用中性清洁剂、半干布擦拭。</w:t>
            </w:r>
          </w:p>
        </w:tc>
      </w:tr>
      <w:tr w14:paraId="0531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6D2B8EDD">
            <w:pPr>
              <w:jc w:val="center"/>
            </w:pPr>
            <w:r>
              <w:rPr>
                <w:rFonts w:hint="eastAsia"/>
              </w:rPr>
              <w:t>12</w:t>
            </w:r>
          </w:p>
        </w:tc>
        <w:tc>
          <w:tcPr>
            <w:tcW w:w="0" w:type="auto"/>
            <w:shd w:val="clear" w:color="auto" w:fill="auto"/>
            <w:tcMar>
              <w:top w:w="120" w:type="dxa"/>
              <w:left w:w="120" w:type="dxa"/>
              <w:bottom w:w="120" w:type="dxa"/>
              <w:right w:w="120" w:type="dxa"/>
            </w:tcMar>
            <w:vAlign w:val="center"/>
          </w:tcPr>
          <w:p w14:paraId="586031BB">
            <w:pPr>
              <w:jc w:val="center"/>
            </w:pPr>
            <w:r>
              <w:rPr>
                <w:rFonts w:hint="eastAsia"/>
              </w:rPr>
              <w:t>石材内墙</w:t>
            </w:r>
          </w:p>
        </w:tc>
        <w:tc>
          <w:tcPr>
            <w:tcW w:w="0" w:type="auto"/>
            <w:shd w:val="clear" w:color="auto" w:fill="auto"/>
            <w:tcMar>
              <w:top w:w="120" w:type="dxa"/>
              <w:left w:w="120" w:type="dxa"/>
              <w:bottom w:w="120" w:type="dxa"/>
              <w:right w:w="120" w:type="dxa"/>
            </w:tcMar>
            <w:vAlign w:val="center"/>
          </w:tcPr>
          <w:p w14:paraId="48CF4053">
            <w:pPr>
              <w:jc w:val="left"/>
            </w:pPr>
            <w:r>
              <w:rPr>
                <w:rFonts w:hint="eastAsia"/>
              </w:rPr>
              <w:t>有污渍时用半干布擦拭。</w:t>
            </w:r>
          </w:p>
        </w:tc>
      </w:tr>
      <w:tr w14:paraId="0B54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2D8E12AE">
            <w:pPr>
              <w:jc w:val="center"/>
            </w:pPr>
            <w:r>
              <w:rPr>
                <w:rFonts w:hint="eastAsia"/>
              </w:rPr>
              <w:t>13</w:t>
            </w:r>
          </w:p>
        </w:tc>
        <w:tc>
          <w:tcPr>
            <w:tcW w:w="0" w:type="auto"/>
            <w:shd w:val="clear" w:color="auto" w:fill="auto"/>
            <w:tcMar>
              <w:top w:w="120" w:type="dxa"/>
              <w:left w:w="120" w:type="dxa"/>
              <w:bottom w:w="120" w:type="dxa"/>
              <w:right w:w="120" w:type="dxa"/>
            </w:tcMar>
            <w:vAlign w:val="center"/>
          </w:tcPr>
          <w:p w14:paraId="44DCE6AF">
            <w:pPr>
              <w:jc w:val="center"/>
            </w:pPr>
            <w:r>
              <w:rPr>
                <w:rFonts w:hint="eastAsia"/>
              </w:rPr>
              <w:t>金属板内墙</w:t>
            </w:r>
          </w:p>
        </w:tc>
        <w:tc>
          <w:tcPr>
            <w:tcW w:w="0" w:type="auto"/>
            <w:shd w:val="clear" w:color="auto" w:fill="auto"/>
            <w:tcMar>
              <w:top w:w="120" w:type="dxa"/>
              <w:left w:w="120" w:type="dxa"/>
              <w:bottom w:w="120" w:type="dxa"/>
              <w:right w:w="120" w:type="dxa"/>
            </w:tcMar>
            <w:vAlign w:val="center"/>
          </w:tcPr>
          <w:p w14:paraId="63BEBE00">
            <w:pPr>
              <w:jc w:val="left"/>
            </w:pPr>
            <w:r>
              <w:rPr>
                <w:rFonts w:hint="eastAsia"/>
              </w:rPr>
              <w:t>有污渍时用半干布擦拭。</w:t>
            </w:r>
          </w:p>
        </w:tc>
      </w:tr>
    </w:tbl>
    <w:p w14:paraId="1118BDA6">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4.5绿化服务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42"/>
        <w:gridCol w:w="1105"/>
        <w:gridCol w:w="8153"/>
      </w:tblGrid>
      <w:tr w14:paraId="5070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F79897A">
            <w:pPr>
              <w:jc w:val="center"/>
            </w:pPr>
            <w:r>
              <w:rPr>
                <w:rFonts w:hint="eastAsia"/>
              </w:rPr>
              <w:t>序号</w:t>
            </w:r>
          </w:p>
        </w:tc>
        <w:tc>
          <w:tcPr>
            <w:tcW w:w="558" w:type="pct"/>
            <w:shd w:val="clear" w:color="auto" w:fill="auto"/>
            <w:tcMar>
              <w:top w:w="120" w:type="dxa"/>
              <w:left w:w="120" w:type="dxa"/>
              <w:bottom w:w="120" w:type="dxa"/>
              <w:right w:w="120" w:type="dxa"/>
            </w:tcMar>
            <w:vAlign w:val="center"/>
          </w:tcPr>
          <w:p w14:paraId="2E84230C">
            <w:pPr>
              <w:jc w:val="center"/>
            </w:pPr>
            <w:r>
              <w:rPr>
                <w:rFonts w:hint="eastAsia"/>
              </w:rPr>
              <w:t>服务内容</w:t>
            </w:r>
          </w:p>
        </w:tc>
        <w:tc>
          <w:tcPr>
            <w:tcW w:w="4118" w:type="pct"/>
            <w:shd w:val="clear" w:color="auto" w:fill="auto"/>
            <w:tcMar>
              <w:top w:w="120" w:type="dxa"/>
              <w:left w:w="120" w:type="dxa"/>
              <w:bottom w:w="120" w:type="dxa"/>
              <w:right w:w="120" w:type="dxa"/>
            </w:tcMar>
            <w:vAlign w:val="center"/>
          </w:tcPr>
          <w:p w14:paraId="1A0FA966">
            <w:pPr>
              <w:jc w:val="center"/>
            </w:pPr>
            <w:r>
              <w:rPr>
                <w:rFonts w:hint="eastAsia"/>
              </w:rPr>
              <w:t>服务标准</w:t>
            </w:r>
          </w:p>
        </w:tc>
      </w:tr>
      <w:tr w14:paraId="5BCF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 w:hRule="atLeast"/>
        </w:trPr>
        <w:tc>
          <w:tcPr>
            <w:tcW w:w="0" w:type="auto"/>
            <w:vMerge w:val="restart"/>
            <w:shd w:val="clear" w:color="auto" w:fill="auto"/>
            <w:tcMar>
              <w:top w:w="120" w:type="dxa"/>
              <w:left w:w="120" w:type="dxa"/>
              <w:bottom w:w="120" w:type="dxa"/>
              <w:right w:w="120" w:type="dxa"/>
            </w:tcMar>
            <w:vAlign w:val="center"/>
          </w:tcPr>
          <w:p w14:paraId="0DEEC7FF">
            <w:pPr>
              <w:jc w:val="center"/>
            </w:pPr>
            <w:r>
              <w:rPr>
                <w:rFonts w:hint="eastAsia"/>
              </w:rPr>
              <w:t>1</w:t>
            </w:r>
          </w:p>
        </w:tc>
        <w:tc>
          <w:tcPr>
            <w:tcW w:w="558" w:type="pct"/>
            <w:vMerge w:val="restart"/>
            <w:shd w:val="clear" w:color="auto" w:fill="auto"/>
            <w:tcMar>
              <w:top w:w="120" w:type="dxa"/>
              <w:left w:w="120" w:type="dxa"/>
              <w:bottom w:w="120" w:type="dxa"/>
              <w:right w:w="120" w:type="dxa"/>
            </w:tcMar>
            <w:vAlign w:val="center"/>
          </w:tcPr>
          <w:p w14:paraId="2015C6F0">
            <w:pPr>
              <w:jc w:val="center"/>
            </w:pPr>
            <w:r>
              <w:rPr>
                <w:rFonts w:hint="eastAsia"/>
              </w:rPr>
              <w:t>基本要求</w:t>
            </w:r>
          </w:p>
        </w:tc>
        <w:tc>
          <w:tcPr>
            <w:tcW w:w="4118" w:type="pct"/>
            <w:shd w:val="clear" w:color="auto" w:fill="auto"/>
            <w:tcMar>
              <w:top w:w="120" w:type="dxa"/>
              <w:left w:w="120" w:type="dxa"/>
              <w:bottom w:w="120" w:type="dxa"/>
              <w:right w:w="120" w:type="dxa"/>
            </w:tcMar>
            <w:vAlign w:val="center"/>
          </w:tcPr>
          <w:p w14:paraId="53D6600D">
            <w:pPr>
              <w:jc w:val="left"/>
            </w:pPr>
            <w:r>
              <w:rPr>
                <w:rFonts w:hint="eastAsia"/>
              </w:rPr>
              <w:t>（1）制定绿化服务的工作制度及工作计划，并按照执行。</w:t>
            </w:r>
          </w:p>
        </w:tc>
      </w:tr>
      <w:tr w14:paraId="2566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 w:hRule="atLeast"/>
        </w:trPr>
        <w:tc>
          <w:tcPr>
            <w:tcW w:w="0" w:type="auto"/>
            <w:vMerge w:val="continue"/>
            <w:shd w:val="clear" w:color="auto" w:fill="auto"/>
            <w:tcMar>
              <w:top w:w="120" w:type="dxa"/>
              <w:left w:w="120" w:type="dxa"/>
              <w:bottom w:w="120" w:type="dxa"/>
              <w:right w:w="120" w:type="dxa"/>
            </w:tcMar>
            <w:vAlign w:val="center"/>
          </w:tcPr>
          <w:p w14:paraId="65F3C800">
            <w:pPr>
              <w:jc w:val="center"/>
            </w:pPr>
          </w:p>
        </w:tc>
        <w:tc>
          <w:tcPr>
            <w:tcW w:w="558" w:type="pct"/>
            <w:vMerge w:val="continue"/>
            <w:shd w:val="clear" w:color="auto" w:fill="auto"/>
            <w:tcMar>
              <w:top w:w="120" w:type="dxa"/>
              <w:left w:w="120" w:type="dxa"/>
              <w:bottom w:w="120" w:type="dxa"/>
              <w:right w:w="120" w:type="dxa"/>
            </w:tcMar>
            <w:vAlign w:val="center"/>
          </w:tcPr>
          <w:p w14:paraId="545B7E63">
            <w:pPr>
              <w:jc w:val="center"/>
            </w:pPr>
          </w:p>
        </w:tc>
        <w:tc>
          <w:tcPr>
            <w:tcW w:w="4118" w:type="pct"/>
            <w:shd w:val="clear" w:color="auto" w:fill="auto"/>
            <w:tcMar>
              <w:top w:w="120" w:type="dxa"/>
              <w:left w:w="120" w:type="dxa"/>
              <w:bottom w:w="120" w:type="dxa"/>
              <w:right w:w="120" w:type="dxa"/>
            </w:tcMar>
            <w:vAlign w:val="center"/>
          </w:tcPr>
          <w:p w14:paraId="43D4BA91">
            <w:pPr>
              <w:jc w:val="left"/>
            </w:pPr>
            <w:r>
              <w:rPr>
                <w:rFonts w:hint="eastAsia"/>
              </w:rPr>
              <w:t>（2）做好绿化服务工作记录，填写规范。</w:t>
            </w:r>
          </w:p>
        </w:tc>
      </w:tr>
      <w:tr w14:paraId="5C8F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 w:hRule="atLeast"/>
        </w:trPr>
        <w:tc>
          <w:tcPr>
            <w:tcW w:w="0" w:type="auto"/>
            <w:vMerge w:val="continue"/>
            <w:shd w:val="clear" w:color="auto" w:fill="auto"/>
            <w:tcMar>
              <w:top w:w="120" w:type="dxa"/>
              <w:left w:w="120" w:type="dxa"/>
              <w:bottom w:w="120" w:type="dxa"/>
              <w:right w:w="120" w:type="dxa"/>
            </w:tcMar>
            <w:vAlign w:val="center"/>
          </w:tcPr>
          <w:p w14:paraId="239BAB9D">
            <w:pPr>
              <w:jc w:val="center"/>
            </w:pPr>
          </w:p>
        </w:tc>
        <w:tc>
          <w:tcPr>
            <w:tcW w:w="558" w:type="pct"/>
            <w:vMerge w:val="continue"/>
            <w:shd w:val="clear" w:color="auto" w:fill="auto"/>
            <w:tcMar>
              <w:top w:w="120" w:type="dxa"/>
              <w:left w:w="120" w:type="dxa"/>
              <w:bottom w:w="120" w:type="dxa"/>
              <w:right w:w="120" w:type="dxa"/>
            </w:tcMar>
            <w:vAlign w:val="center"/>
          </w:tcPr>
          <w:p w14:paraId="01FEAC0B">
            <w:pPr>
              <w:jc w:val="center"/>
            </w:pPr>
          </w:p>
        </w:tc>
        <w:tc>
          <w:tcPr>
            <w:tcW w:w="4118" w:type="pct"/>
            <w:shd w:val="clear" w:color="auto" w:fill="auto"/>
            <w:tcMar>
              <w:top w:w="120" w:type="dxa"/>
              <w:left w:w="120" w:type="dxa"/>
              <w:bottom w:w="120" w:type="dxa"/>
              <w:right w:w="120" w:type="dxa"/>
            </w:tcMar>
            <w:vAlign w:val="center"/>
          </w:tcPr>
          <w:p w14:paraId="38A96952">
            <w:pPr>
              <w:jc w:val="left"/>
            </w:pPr>
            <w:r>
              <w:rPr>
                <w:rFonts w:hint="eastAsia"/>
              </w:rPr>
              <w:t>（3）作业时采取安全防护措施，防止对作业人员或他人造成伤害。</w:t>
            </w:r>
          </w:p>
        </w:tc>
      </w:tr>
      <w:tr w14:paraId="0A0C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6" w:hRule="atLeast"/>
        </w:trPr>
        <w:tc>
          <w:tcPr>
            <w:tcW w:w="0" w:type="auto"/>
            <w:vMerge w:val="continue"/>
            <w:shd w:val="clear" w:color="auto" w:fill="auto"/>
            <w:tcMar>
              <w:top w:w="120" w:type="dxa"/>
              <w:left w:w="120" w:type="dxa"/>
              <w:bottom w:w="120" w:type="dxa"/>
              <w:right w:w="120" w:type="dxa"/>
            </w:tcMar>
            <w:vAlign w:val="center"/>
          </w:tcPr>
          <w:p w14:paraId="237EEA5F">
            <w:pPr>
              <w:jc w:val="center"/>
            </w:pPr>
          </w:p>
        </w:tc>
        <w:tc>
          <w:tcPr>
            <w:tcW w:w="558" w:type="pct"/>
            <w:vMerge w:val="continue"/>
            <w:shd w:val="clear" w:color="auto" w:fill="auto"/>
            <w:tcMar>
              <w:top w:w="120" w:type="dxa"/>
              <w:left w:w="120" w:type="dxa"/>
              <w:bottom w:w="120" w:type="dxa"/>
              <w:right w:w="120" w:type="dxa"/>
            </w:tcMar>
            <w:vAlign w:val="center"/>
          </w:tcPr>
          <w:p w14:paraId="5BA3FE72">
            <w:pPr>
              <w:jc w:val="center"/>
            </w:pPr>
          </w:p>
        </w:tc>
        <w:tc>
          <w:tcPr>
            <w:tcW w:w="4118" w:type="pct"/>
            <w:shd w:val="clear" w:color="auto" w:fill="auto"/>
            <w:tcMar>
              <w:top w:w="120" w:type="dxa"/>
              <w:left w:w="120" w:type="dxa"/>
              <w:bottom w:w="120" w:type="dxa"/>
              <w:right w:w="120" w:type="dxa"/>
            </w:tcMar>
            <w:vAlign w:val="center"/>
          </w:tcPr>
          <w:p w14:paraId="58D438D4">
            <w:pPr>
              <w:jc w:val="left"/>
            </w:pPr>
            <w:r>
              <w:rPr>
                <w:rFonts w:hint="eastAsia"/>
              </w:rPr>
              <w:t>（4）相关耗材的环保、安全性应当符合规定要求。</w:t>
            </w:r>
          </w:p>
        </w:tc>
      </w:tr>
      <w:tr w14:paraId="218D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restart"/>
            <w:shd w:val="clear" w:color="auto" w:fill="auto"/>
            <w:tcMar>
              <w:top w:w="120" w:type="dxa"/>
              <w:left w:w="120" w:type="dxa"/>
              <w:bottom w:w="120" w:type="dxa"/>
              <w:right w:w="120" w:type="dxa"/>
            </w:tcMar>
            <w:vAlign w:val="center"/>
          </w:tcPr>
          <w:p w14:paraId="21EBA2E5">
            <w:pPr>
              <w:jc w:val="center"/>
            </w:pPr>
            <w:r>
              <w:rPr>
                <w:rFonts w:hint="eastAsia"/>
              </w:rPr>
              <w:t>2</w:t>
            </w:r>
          </w:p>
        </w:tc>
        <w:tc>
          <w:tcPr>
            <w:tcW w:w="558" w:type="pct"/>
            <w:vMerge w:val="restart"/>
            <w:shd w:val="clear" w:color="auto" w:fill="auto"/>
            <w:tcMar>
              <w:top w:w="120" w:type="dxa"/>
              <w:left w:w="120" w:type="dxa"/>
              <w:bottom w:w="120" w:type="dxa"/>
              <w:right w:w="120" w:type="dxa"/>
            </w:tcMar>
            <w:vAlign w:val="center"/>
          </w:tcPr>
          <w:p w14:paraId="576A98B6">
            <w:pPr>
              <w:jc w:val="center"/>
            </w:pPr>
            <w:r>
              <w:rPr>
                <w:rFonts w:hint="eastAsia"/>
              </w:rPr>
              <w:t>室外绿化养护</w:t>
            </w:r>
          </w:p>
        </w:tc>
        <w:tc>
          <w:tcPr>
            <w:tcW w:w="4118" w:type="pct"/>
            <w:shd w:val="clear" w:color="auto" w:fill="auto"/>
            <w:tcMar>
              <w:top w:w="120" w:type="dxa"/>
              <w:left w:w="120" w:type="dxa"/>
              <w:bottom w:w="120" w:type="dxa"/>
              <w:right w:w="120" w:type="dxa"/>
            </w:tcMar>
            <w:vAlign w:val="center"/>
          </w:tcPr>
          <w:p w14:paraId="4B7C5D3B">
            <w:pPr>
              <w:jc w:val="left"/>
            </w:pPr>
            <w:r>
              <w:rPr>
                <w:rFonts w:hint="eastAsia"/>
              </w:rPr>
              <w:t>（1）根据生长环境、植物特性进行除草、灌溉、施肥、整形修剪、防治病虫害等。</w:t>
            </w:r>
          </w:p>
        </w:tc>
      </w:tr>
      <w:tr w14:paraId="1810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41938C3A">
            <w:pPr>
              <w:jc w:val="center"/>
            </w:pPr>
          </w:p>
        </w:tc>
        <w:tc>
          <w:tcPr>
            <w:tcW w:w="558" w:type="pct"/>
            <w:vMerge w:val="continue"/>
            <w:shd w:val="clear" w:color="auto" w:fill="auto"/>
            <w:tcMar>
              <w:top w:w="120" w:type="dxa"/>
              <w:left w:w="120" w:type="dxa"/>
              <w:bottom w:w="120" w:type="dxa"/>
              <w:right w:w="120" w:type="dxa"/>
            </w:tcMar>
            <w:vAlign w:val="center"/>
          </w:tcPr>
          <w:p w14:paraId="1B655398">
            <w:pPr>
              <w:jc w:val="center"/>
            </w:pPr>
          </w:p>
        </w:tc>
        <w:tc>
          <w:tcPr>
            <w:tcW w:w="4118" w:type="pct"/>
            <w:shd w:val="clear" w:color="auto" w:fill="auto"/>
            <w:tcMar>
              <w:top w:w="120" w:type="dxa"/>
              <w:left w:w="120" w:type="dxa"/>
              <w:bottom w:w="120" w:type="dxa"/>
              <w:right w:w="120" w:type="dxa"/>
            </w:tcMar>
            <w:vAlign w:val="center"/>
          </w:tcPr>
          <w:p w14:paraId="3EA5FC5F">
            <w:pPr>
              <w:jc w:val="left"/>
            </w:pPr>
            <w:r>
              <w:rPr>
                <w:rFonts w:hint="eastAsia"/>
              </w:rPr>
              <w:t>（2）根据生长情况修剪绿地，绿地内无枯草、无杂物，无干枯坏死和病虫侵害，基本无裸露土地。</w:t>
            </w:r>
          </w:p>
        </w:tc>
      </w:tr>
      <w:tr w14:paraId="6A90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57E5D53C">
            <w:pPr>
              <w:jc w:val="center"/>
            </w:pPr>
          </w:p>
        </w:tc>
        <w:tc>
          <w:tcPr>
            <w:tcW w:w="558" w:type="pct"/>
            <w:vMerge w:val="continue"/>
            <w:shd w:val="clear" w:color="auto" w:fill="auto"/>
            <w:tcMar>
              <w:top w:w="120" w:type="dxa"/>
              <w:left w:w="120" w:type="dxa"/>
              <w:bottom w:w="120" w:type="dxa"/>
              <w:right w:w="120" w:type="dxa"/>
            </w:tcMar>
            <w:vAlign w:val="center"/>
          </w:tcPr>
          <w:p w14:paraId="04803734">
            <w:pPr>
              <w:jc w:val="center"/>
            </w:pPr>
          </w:p>
        </w:tc>
        <w:tc>
          <w:tcPr>
            <w:tcW w:w="4118" w:type="pct"/>
            <w:shd w:val="clear" w:color="auto" w:fill="auto"/>
            <w:tcMar>
              <w:top w:w="120" w:type="dxa"/>
              <w:left w:w="120" w:type="dxa"/>
              <w:bottom w:w="120" w:type="dxa"/>
              <w:right w:w="120" w:type="dxa"/>
            </w:tcMar>
            <w:vAlign w:val="center"/>
          </w:tcPr>
          <w:p w14:paraId="48603016">
            <w:pPr>
              <w:jc w:val="left"/>
            </w:pPr>
            <w:r>
              <w:rPr>
                <w:rFonts w:hint="eastAsia"/>
              </w:rPr>
              <w:t>（3）定期修剪树木、花卉等，灌乔木生长正常、造型美观自然、花枝新鲜，无枯叶、无病虫、无死树缺株。</w:t>
            </w:r>
          </w:p>
        </w:tc>
      </w:tr>
      <w:tr w14:paraId="5D33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7CAF879D">
            <w:pPr>
              <w:jc w:val="center"/>
            </w:pPr>
          </w:p>
        </w:tc>
        <w:tc>
          <w:tcPr>
            <w:tcW w:w="558" w:type="pct"/>
            <w:vMerge w:val="continue"/>
            <w:shd w:val="clear" w:color="auto" w:fill="auto"/>
            <w:tcMar>
              <w:top w:w="120" w:type="dxa"/>
              <w:left w:w="120" w:type="dxa"/>
              <w:bottom w:w="120" w:type="dxa"/>
              <w:right w:w="120" w:type="dxa"/>
            </w:tcMar>
            <w:vAlign w:val="center"/>
          </w:tcPr>
          <w:p w14:paraId="218DBA80">
            <w:pPr>
              <w:jc w:val="center"/>
            </w:pPr>
          </w:p>
        </w:tc>
        <w:tc>
          <w:tcPr>
            <w:tcW w:w="4118" w:type="pct"/>
            <w:shd w:val="clear" w:color="auto" w:fill="auto"/>
            <w:tcMar>
              <w:top w:w="120" w:type="dxa"/>
              <w:left w:w="120" w:type="dxa"/>
              <w:bottom w:w="120" w:type="dxa"/>
              <w:right w:w="120" w:type="dxa"/>
            </w:tcMar>
            <w:vAlign w:val="center"/>
          </w:tcPr>
          <w:p w14:paraId="2603E345">
            <w:pPr>
              <w:jc w:val="left"/>
            </w:pPr>
            <w:r>
              <w:rPr>
                <w:rFonts w:hint="eastAsia"/>
              </w:rPr>
              <w:t>（4）绿篱生长造型正常，颜色正常，修剪及时，基本无死株和干死株，有虫株率在 10% 以下。</w:t>
            </w:r>
          </w:p>
        </w:tc>
      </w:tr>
      <w:tr w14:paraId="72A8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67024F8F">
            <w:pPr>
              <w:jc w:val="center"/>
            </w:pPr>
          </w:p>
        </w:tc>
        <w:tc>
          <w:tcPr>
            <w:tcW w:w="558" w:type="pct"/>
            <w:vMerge w:val="continue"/>
            <w:shd w:val="clear" w:color="auto" w:fill="auto"/>
            <w:tcMar>
              <w:top w:w="120" w:type="dxa"/>
              <w:left w:w="120" w:type="dxa"/>
              <w:bottom w:w="120" w:type="dxa"/>
              <w:right w:w="120" w:type="dxa"/>
            </w:tcMar>
            <w:vAlign w:val="center"/>
          </w:tcPr>
          <w:p w14:paraId="6155C7A8">
            <w:pPr>
              <w:jc w:val="center"/>
            </w:pPr>
          </w:p>
        </w:tc>
        <w:tc>
          <w:tcPr>
            <w:tcW w:w="4118" w:type="pct"/>
            <w:shd w:val="clear" w:color="auto" w:fill="auto"/>
            <w:tcMar>
              <w:top w:w="120" w:type="dxa"/>
              <w:left w:w="120" w:type="dxa"/>
              <w:bottom w:w="120" w:type="dxa"/>
              <w:right w:w="120" w:type="dxa"/>
            </w:tcMar>
            <w:vAlign w:val="center"/>
          </w:tcPr>
          <w:p w14:paraId="290F2A95">
            <w:pPr>
              <w:jc w:val="left"/>
            </w:pPr>
            <w:r>
              <w:rPr>
                <w:rFonts w:hint="eastAsia"/>
              </w:rPr>
              <w:t>（5）清除花坛和花景的花蒂、黄叶、杂草、垃圾，做好病虫害防治。</w:t>
            </w:r>
          </w:p>
        </w:tc>
      </w:tr>
      <w:tr w14:paraId="1D94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2CC6969F">
            <w:pPr>
              <w:jc w:val="center"/>
            </w:pPr>
          </w:p>
        </w:tc>
        <w:tc>
          <w:tcPr>
            <w:tcW w:w="558" w:type="pct"/>
            <w:vMerge w:val="continue"/>
            <w:shd w:val="clear" w:color="auto" w:fill="auto"/>
            <w:tcMar>
              <w:top w:w="120" w:type="dxa"/>
              <w:left w:w="120" w:type="dxa"/>
              <w:bottom w:w="120" w:type="dxa"/>
              <w:right w:w="120" w:type="dxa"/>
            </w:tcMar>
            <w:vAlign w:val="center"/>
          </w:tcPr>
          <w:p w14:paraId="40B6B823">
            <w:pPr>
              <w:jc w:val="center"/>
            </w:pPr>
          </w:p>
        </w:tc>
        <w:tc>
          <w:tcPr>
            <w:tcW w:w="4118" w:type="pct"/>
            <w:shd w:val="clear" w:color="auto" w:fill="auto"/>
            <w:tcMar>
              <w:top w:w="120" w:type="dxa"/>
              <w:left w:w="120" w:type="dxa"/>
              <w:bottom w:w="120" w:type="dxa"/>
              <w:right w:w="120" w:type="dxa"/>
            </w:tcMar>
            <w:vAlign w:val="center"/>
          </w:tcPr>
          <w:p w14:paraId="33A538BD">
            <w:pPr>
              <w:jc w:val="left"/>
            </w:pPr>
            <w:r>
              <w:rPr>
                <w:rFonts w:hint="eastAsia"/>
              </w:rPr>
              <w:t>（</w:t>
            </w:r>
            <w:r>
              <w:rPr>
                <w:rFonts w:hint="eastAsia"/>
                <w:lang w:val="en-US" w:eastAsia="zh-CN"/>
              </w:rPr>
              <w:t>6</w:t>
            </w:r>
            <w:r>
              <w:rPr>
                <w:rFonts w:hint="eastAsia"/>
              </w:rPr>
              <w:t>）根据病虫害发生规律实施综合治理，通常在病虫率高时，以药剂杀死病虫，以确保植物良好生长。产生垃圾的主要区域和路段做到日产日清。</w:t>
            </w:r>
          </w:p>
        </w:tc>
      </w:tr>
      <w:tr w14:paraId="5FC3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0" w:type="auto"/>
            <w:vMerge w:val="continue"/>
            <w:shd w:val="clear" w:color="auto" w:fill="auto"/>
            <w:tcMar>
              <w:top w:w="120" w:type="dxa"/>
              <w:left w:w="120" w:type="dxa"/>
              <w:bottom w:w="120" w:type="dxa"/>
              <w:right w:w="120" w:type="dxa"/>
            </w:tcMar>
            <w:vAlign w:val="center"/>
          </w:tcPr>
          <w:p w14:paraId="3BE6DE78">
            <w:pPr>
              <w:jc w:val="center"/>
            </w:pPr>
          </w:p>
        </w:tc>
        <w:tc>
          <w:tcPr>
            <w:tcW w:w="558" w:type="pct"/>
            <w:vMerge w:val="continue"/>
            <w:shd w:val="clear" w:color="auto" w:fill="auto"/>
            <w:tcMar>
              <w:top w:w="120" w:type="dxa"/>
              <w:left w:w="120" w:type="dxa"/>
              <w:bottom w:w="120" w:type="dxa"/>
              <w:right w:w="120" w:type="dxa"/>
            </w:tcMar>
            <w:vAlign w:val="center"/>
          </w:tcPr>
          <w:p w14:paraId="3AA33FC8">
            <w:pPr>
              <w:jc w:val="center"/>
            </w:pPr>
          </w:p>
        </w:tc>
        <w:tc>
          <w:tcPr>
            <w:tcW w:w="4118" w:type="pct"/>
            <w:shd w:val="clear" w:color="auto" w:fill="auto"/>
            <w:tcMar>
              <w:top w:w="120" w:type="dxa"/>
              <w:left w:w="120" w:type="dxa"/>
              <w:bottom w:w="120" w:type="dxa"/>
              <w:right w:w="120" w:type="dxa"/>
            </w:tcMar>
            <w:vAlign w:val="center"/>
          </w:tcPr>
          <w:p w14:paraId="12FEFB55">
            <w:pPr>
              <w:jc w:val="left"/>
            </w:pPr>
            <w:r>
              <w:rPr>
                <w:rFonts w:hint="eastAsia"/>
              </w:rPr>
              <w:t>（</w:t>
            </w:r>
            <w:r>
              <w:rPr>
                <w:rFonts w:hint="eastAsia"/>
                <w:lang w:val="en-US" w:eastAsia="zh-CN"/>
              </w:rPr>
              <w:t>7</w:t>
            </w:r>
            <w:r>
              <w:rPr>
                <w:rFonts w:hint="eastAsia"/>
              </w:rPr>
              <w:t>）雨雪、冰冻等恶劣天气来临前，专人巡查，对绿植做好预防措施，排除安全隐患。</w:t>
            </w:r>
          </w:p>
        </w:tc>
      </w:tr>
      <w:tr w14:paraId="4F10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9" w:hRule="atLeast"/>
        </w:trPr>
        <w:tc>
          <w:tcPr>
            <w:tcW w:w="0" w:type="auto"/>
            <w:vMerge w:val="continue"/>
            <w:shd w:val="clear" w:color="auto" w:fill="auto"/>
            <w:tcMar>
              <w:top w:w="120" w:type="dxa"/>
              <w:left w:w="120" w:type="dxa"/>
              <w:bottom w:w="120" w:type="dxa"/>
              <w:right w:w="120" w:type="dxa"/>
            </w:tcMar>
            <w:vAlign w:val="center"/>
          </w:tcPr>
          <w:p w14:paraId="7FE3C76A">
            <w:pPr>
              <w:jc w:val="center"/>
            </w:pPr>
          </w:p>
        </w:tc>
        <w:tc>
          <w:tcPr>
            <w:tcW w:w="558" w:type="pct"/>
            <w:vMerge w:val="continue"/>
            <w:shd w:val="clear" w:color="auto" w:fill="auto"/>
            <w:tcMar>
              <w:top w:w="120" w:type="dxa"/>
              <w:left w:w="120" w:type="dxa"/>
              <w:bottom w:w="120" w:type="dxa"/>
              <w:right w:w="120" w:type="dxa"/>
            </w:tcMar>
            <w:vAlign w:val="center"/>
          </w:tcPr>
          <w:p w14:paraId="27B520C5">
            <w:pPr>
              <w:jc w:val="center"/>
            </w:pPr>
          </w:p>
        </w:tc>
        <w:tc>
          <w:tcPr>
            <w:tcW w:w="4118" w:type="pct"/>
            <w:shd w:val="clear" w:color="auto" w:fill="auto"/>
            <w:tcMar>
              <w:top w:w="120" w:type="dxa"/>
              <w:left w:w="120" w:type="dxa"/>
              <w:bottom w:w="120" w:type="dxa"/>
              <w:right w:w="120" w:type="dxa"/>
            </w:tcMar>
            <w:vAlign w:val="center"/>
          </w:tcPr>
          <w:p w14:paraId="4CDE4F70">
            <w:pPr>
              <w:jc w:val="left"/>
            </w:pPr>
            <w:r>
              <w:rPr>
                <w:rFonts w:hint="eastAsia"/>
              </w:rPr>
              <w:t>（</w:t>
            </w:r>
            <w:r>
              <w:rPr>
                <w:rFonts w:hint="eastAsia"/>
                <w:lang w:val="en-US" w:eastAsia="zh-CN"/>
              </w:rPr>
              <w:t>8</w:t>
            </w:r>
            <w:r>
              <w:rPr>
                <w:rFonts w:hint="eastAsia"/>
              </w:rPr>
              <w:t>）恶劣天气后，及时清除倒树断枝，疏通道路，尽快恢复原状。</w:t>
            </w:r>
          </w:p>
        </w:tc>
      </w:tr>
    </w:tbl>
    <w:p w14:paraId="2D0DEBBC">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4.6保安服务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08"/>
        <w:gridCol w:w="739"/>
        <w:gridCol w:w="8653"/>
      </w:tblGrid>
      <w:tr w14:paraId="01BF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2BB9DF3A">
            <w:pPr>
              <w:jc w:val="center"/>
            </w:pPr>
            <w:r>
              <w:rPr>
                <w:rFonts w:hint="eastAsia"/>
              </w:rPr>
              <w:t>序号</w:t>
            </w:r>
          </w:p>
        </w:tc>
        <w:tc>
          <w:tcPr>
            <w:tcW w:w="0" w:type="auto"/>
            <w:shd w:val="clear" w:color="auto" w:fill="auto"/>
            <w:tcMar>
              <w:top w:w="120" w:type="dxa"/>
              <w:left w:w="120" w:type="dxa"/>
              <w:bottom w:w="120" w:type="dxa"/>
              <w:right w:w="120" w:type="dxa"/>
            </w:tcMar>
            <w:vAlign w:val="center"/>
          </w:tcPr>
          <w:p w14:paraId="7DBE0CAD">
            <w:pPr>
              <w:jc w:val="center"/>
            </w:pPr>
            <w:r>
              <w:rPr>
                <w:rFonts w:hint="eastAsia"/>
              </w:rPr>
              <w:t>服务内容</w:t>
            </w:r>
          </w:p>
        </w:tc>
        <w:tc>
          <w:tcPr>
            <w:tcW w:w="0" w:type="auto"/>
            <w:shd w:val="clear" w:color="auto" w:fill="auto"/>
            <w:tcMar>
              <w:top w:w="120" w:type="dxa"/>
              <w:left w:w="120" w:type="dxa"/>
              <w:bottom w:w="120" w:type="dxa"/>
              <w:right w:w="120" w:type="dxa"/>
            </w:tcMar>
            <w:vAlign w:val="center"/>
          </w:tcPr>
          <w:p w14:paraId="1E7BC796">
            <w:pPr>
              <w:jc w:val="center"/>
            </w:pPr>
            <w:r>
              <w:rPr>
                <w:rFonts w:hint="eastAsia"/>
              </w:rPr>
              <w:t>服务标准</w:t>
            </w:r>
          </w:p>
        </w:tc>
      </w:tr>
      <w:tr w14:paraId="4D7C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0" w:type="auto"/>
            <w:vMerge w:val="restart"/>
            <w:shd w:val="clear" w:color="auto" w:fill="auto"/>
            <w:tcMar>
              <w:top w:w="120" w:type="dxa"/>
              <w:left w:w="120" w:type="dxa"/>
              <w:bottom w:w="120" w:type="dxa"/>
              <w:right w:w="120" w:type="dxa"/>
            </w:tcMar>
            <w:vAlign w:val="center"/>
          </w:tcPr>
          <w:p w14:paraId="0C1A66FE">
            <w:pPr>
              <w:jc w:val="center"/>
            </w:pPr>
            <w:r>
              <w:rPr>
                <w:rFonts w:hint="eastAsia"/>
              </w:rPr>
              <w:t>1</w:t>
            </w:r>
          </w:p>
        </w:tc>
        <w:tc>
          <w:tcPr>
            <w:tcW w:w="0" w:type="auto"/>
            <w:vMerge w:val="restart"/>
            <w:shd w:val="clear" w:color="auto" w:fill="auto"/>
            <w:tcMar>
              <w:top w:w="120" w:type="dxa"/>
              <w:left w:w="120" w:type="dxa"/>
              <w:bottom w:w="120" w:type="dxa"/>
              <w:right w:w="120" w:type="dxa"/>
            </w:tcMar>
            <w:vAlign w:val="center"/>
          </w:tcPr>
          <w:p w14:paraId="683C8CE4">
            <w:pPr>
              <w:jc w:val="center"/>
            </w:pPr>
            <w:r>
              <w:rPr>
                <w:rFonts w:hint="eastAsia"/>
              </w:rPr>
              <w:t>基本要求</w:t>
            </w:r>
          </w:p>
        </w:tc>
        <w:tc>
          <w:tcPr>
            <w:tcW w:w="0" w:type="auto"/>
            <w:shd w:val="clear" w:color="auto" w:fill="auto"/>
            <w:tcMar>
              <w:top w:w="120" w:type="dxa"/>
              <w:left w:w="120" w:type="dxa"/>
              <w:bottom w:w="120" w:type="dxa"/>
              <w:right w:w="120" w:type="dxa"/>
            </w:tcMar>
            <w:vAlign w:val="center"/>
          </w:tcPr>
          <w:p w14:paraId="2E931CED">
            <w:pPr>
              <w:jc w:val="left"/>
            </w:pPr>
            <w:r>
              <w:rPr>
                <w:rFonts w:hint="eastAsia"/>
              </w:rPr>
              <w:t>（1）建立保安服务相关制度，并按照执行。</w:t>
            </w:r>
          </w:p>
        </w:tc>
      </w:tr>
      <w:tr w14:paraId="68FC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8" w:hRule="atLeast"/>
        </w:trPr>
        <w:tc>
          <w:tcPr>
            <w:tcW w:w="0" w:type="auto"/>
            <w:vMerge w:val="continue"/>
            <w:shd w:val="clear" w:color="auto" w:fill="auto"/>
            <w:tcMar>
              <w:top w:w="120" w:type="dxa"/>
              <w:left w:w="120" w:type="dxa"/>
              <w:bottom w:w="120" w:type="dxa"/>
              <w:right w:w="120" w:type="dxa"/>
            </w:tcMar>
            <w:vAlign w:val="center"/>
          </w:tcPr>
          <w:p w14:paraId="190C9875">
            <w:pPr>
              <w:jc w:val="center"/>
            </w:pPr>
          </w:p>
        </w:tc>
        <w:tc>
          <w:tcPr>
            <w:tcW w:w="0" w:type="auto"/>
            <w:vMerge w:val="continue"/>
            <w:shd w:val="clear" w:color="auto" w:fill="auto"/>
            <w:tcMar>
              <w:top w:w="120" w:type="dxa"/>
              <w:left w:w="120" w:type="dxa"/>
              <w:bottom w:w="120" w:type="dxa"/>
              <w:right w:w="120" w:type="dxa"/>
            </w:tcMar>
            <w:vAlign w:val="center"/>
          </w:tcPr>
          <w:p w14:paraId="4438AF85">
            <w:pPr>
              <w:jc w:val="center"/>
            </w:pPr>
          </w:p>
        </w:tc>
        <w:tc>
          <w:tcPr>
            <w:tcW w:w="0" w:type="auto"/>
            <w:shd w:val="clear" w:color="auto" w:fill="auto"/>
            <w:tcMar>
              <w:top w:w="120" w:type="dxa"/>
              <w:left w:w="120" w:type="dxa"/>
              <w:bottom w:w="120" w:type="dxa"/>
              <w:right w:w="120" w:type="dxa"/>
            </w:tcMar>
            <w:vAlign w:val="center"/>
          </w:tcPr>
          <w:p w14:paraId="0B1B3B4F">
            <w:pPr>
              <w:jc w:val="left"/>
            </w:pPr>
            <w:r>
              <w:rPr>
                <w:rFonts w:hint="eastAsia"/>
              </w:rPr>
              <w:t>（2）对巡查、值守及异常情况等做好相关记录，填写规范，保存完好。</w:t>
            </w:r>
          </w:p>
        </w:tc>
      </w:tr>
      <w:tr w14:paraId="6CCA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5" w:hRule="atLeast"/>
        </w:trPr>
        <w:tc>
          <w:tcPr>
            <w:tcW w:w="0" w:type="auto"/>
            <w:vMerge w:val="continue"/>
            <w:shd w:val="clear" w:color="auto" w:fill="auto"/>
            <w:tcMar>
              <w:top w:w="120" w:type="dxa"/>
              <w:left w:w="120" w:type="dxa"/>
              <w:bottom w:w="120" w:type="dxa"/>
              <w:right w:w="120" w:type="dxa"/>
            </w:tcMar>
            <w:vAlign w:val="center"/>
          </w:tcPr>
          <w:p w14:paraId="13F4C4C1">
            <w:pPr>
              <w:jc w:val="center"/>
            </w:pPr>
          </w:p>
        </w:tc>
        <w:tc>
          <w:tcPr>
            <w:tcW w:w="0" w:type="auto"/>
            <w:vMerge w:val="continue"/>
            <w:shd w:val="clear" w:color="auto" w:fill="auto"/>
            <w:tcMar>
              <w:top w:w="120" w:type="dxa"/>
              <w:left w:w="120" w:type="dxa"/>
              <w:bottom w:w="120" w:type="dxa"/>
              <w:right w:w="120" w:type="dxa"/>
            </w:tcMar>
            <w:vAlign w:val="center"/>
          </w:tcPr>
          <w:p w14:paraId="693DBBEF">
            <w:pPr>
              <w:jc w:val="center"/>
            </w:pPr>
          </w:p>
        </w:tc>
        <w:tc>
          <w:tcPr>
            <w:tcW w:w="0" w:type="auto"/>
            <w:shd w:val="clear" w:color="auto" w:fill="auto"/>
            <w:tcMar>
              <w:top w:w="120" w:type="dxa"/>
              <w:left w:w="120" w:type="dxa"/>
              <w:bottom w:w="120" w:type="dxa"/>
              <w:right w:w="120" w:type="dxa"/>
            </w:tcMar>
            <w:vAlign w:val="center"/>
          </w:tcPr>
          <w:p w14:paraId="31DC5CA1">
            <w:pPr>
              <w:jc w:val="left"/>
            </w:pPr>
            <w:r>
              <w:rPr>
                <w:rFonts w:hint="eastAsia"/>
              </w:rPr>
              <w:t>（3）配备保安服务必要的器材。</w:t>
            </w:r>
          </w:p>
        </w:tc>
      </w:tr>
      <w:tr w14:paraId="5F8D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restart"/>
            <w:shd w:val="clear" w:color="auto" w:fill="auto"/>
            <w:tcMar>
              <w:top w:w="120" w:type="dxa"/>
              <w:left w:w="120" w:type="dxa"/>
              <w:bottom w:w="120" w:type="dxa"/>
              <w:right w:w="120" w:type="dxa"/>
            </w:tcMar>
            <w:vAlign w:val="center"/>
          </w:tcPr>
          <w:p w14:paraId="19C35CCF">
            <w:pPr>
              <w:jc w:val="center"/>
            </w:pPr>
            <w:r>
              <w:rPr>
                <w:rFonts w:hint="eastAsia"/>
              </w:rPr>
              <w:t>2</w:t>
            </w:r>
          </w:p>
        </w:tc>
        <w:tc>
          <w:tcPr>
            <w:tcW w:w="0" w:type="auto"/>
            <w:vMerge w:val="restart"/>
            <w:shd w:val="clear" w:color="auto" w:fill="auto"/>
            <w:tcMar>
              <w:top w:w="120" w:type="dxa"/>
              <w:left w:w="120" w:type="dxa"/>
              <w:bottom w:w="120" w:type="dxa"/>
              <w:right w:w="120" w:type="dxa"/>
            </w:tcMar>
            <w:vAlign w:val="center"/>
          </w:tcPr>
          <w:p w14:paraId="12BA01AD">
            <w:pPr>
              <w:jc w:val="center"/>
            </w:pPr>
            <w:r>
              <w:rPr>
                <w:rFonts w:hint="eastAsia"/>
              </w:rPr>
              <w:t>出入管理</w:t>
            </w:r>
          </w:p>
        </w:tc>
        <w:tc>
          <w:tcPr>
            <w:tcW w:w="0" w:type="auto"/>
            <w:shd w:val="clear" w:color="auto" w:fill="auto"/>
            <w:tcMar>
              <w:top w:w="120" w:type="dxa"/>
              <w:left w:w="120" w:type="dxa"/>
              <w:bottom w:w="120" w:type="dxa"/>
              <w:right w:w="120" w:type="dxa"/>
            </w:tcMar>
            <w:vAlign w:val="center"/>
          </w:tcPr>
          <w:p w14:paraId="5BA785BB">
            <w:pPr>
              <w:jc w:val="left"/>
            </w:pPr>
            <w:r>
              <w:rPr>
                <w:rFonts w:hint="eastAsia"/>
              </w:rPr>
              <w:t>（1）办公楼（区）主出入口应当实行 24 小时值班制。</w:t>
            </w:r>
          </w:p>
        </w:tc>
      </w:tr>
      <w:tr w14:paraId="39B2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4F393BBA">
            <w:pPr>
              <w:jc w:val="center"/>
            </w:pPr>
          </w:p>
        </w:tc>
        <w:tc>
          <w:tcPr>
            <w:tcW w:w="0" w:type="auto"/>
            <w:vMerge w:val="continue"/>
            <w:shd w:val="clear" w:color="auto" w:fill="auto"/>
            <w:tcMar>
              <w:top w:w="120" w:type="dxa"/>
              <w:left w:w="120" w:type="dxa"/>
              <w:bottom w:w="120" w:type="dxa"/>
              <w:right w:w="120" w:type="dxa"/>
            </w:tcMar>
            <w:vAlign w:val="center"/>
          </w:tcPr>
          <w:p w14:paraId="470D4558">
            <w:pPr>
              <w:jc w:val="center"/>
            </w:pPr>
          </w:p>
        </w:tc>
        <w:tc>
          <w:tcPr>
            <w:tcW w:w="0" w:type="auto"/>
            <w:shd w:val="clear" w:color="auto" w:fill="auto"/>
            <w:tcMar>
              <w:top w:w="120" w:type="dxa"/>
              <w:left w:w="120" w:type="dxa"/>
              <w:bottom w:w="120" w:type="dxa"/>
              <w:right w:w="120" w:type="dxa"/>
            </w:tcMar>
            <w:vAlign w:val="center"/>
          </w:tcPr>
          <w:p w14:paraId="1537472F">
            <w:pPr>
              <w:jc w:val="left"/>
            </w:pPr>
            <w:r>
              <w:rPr>
                <w:rFonts w:hint="eastAsia"/>
              </w:rPr>
              <w:t>（2）设置门岗。</w:t>
            </w:r>
          </w:p>
        </w:tc>
      </w:tr>
      <w:tr w14:paraId="304E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18B68180">
            <w:pPr>
              <w:jc w:val="center"/>
            </w:pPr>
          </w:p>
        </w:tc>
        <w:tc>
          <w:tcPr>
            <w:tcW w:w="0" w:type="auto"/>
            <w:vMerge w:val="continue"/>
            <w:shd w:val="clear" w:color="auto" w:fill="auto"/>
            <w:tcMar>
              <w:top w:w="120" w:type="dxa"/>
              <w:left w:w="120" w:type="dxa"/>
              <w:bottom w:w="120" w:type="dxa"/>
              <w:right w:w="120" w:type="dxa"/>
            </w:tcMar>
            <w:vAlign w:val="center"/>
          </w:tcPr>
          <w:p w14:paraId="44C9B794">
            <w:pPr>
              <w:jc w:val="center"/>
            </w:pPr>
          </w:p>
        </w:tc>
        <w:tc>
          <w:tcPr>
            <w:tcW w:w="0" w:type="auto"/>
            <w:shd w:val="clear" w:color="auto" w:fill="auto"/>
            <w:tcMar>
              <w:top w:w="120" w:type="dxa"/>
              <w:left w:w="120" w:type="dxa"/>
              <w:bottom w:w="120" w:type="dxa"/>
              <w:right w:w="120" w:type="dxa"/>
            </w:tcMar>
            <w:vAlign w:val="center"/>
          </w:tcPr>
          <w:p w14:paraId="2642C54F">
            <w:pPr>
              <w:jc w:val="left"/>
            </w:pPr>
            <w:r>
              <w:rPr>
                <w:rFonts w:hint="eastAsia"/>
              </w:rPr>
              <w:t>（3）在出入口对外来人员及其携带大件物品、外来车辆进行询问和记录，并与相关部门取得联系，同意后方可进入。</w:t>
            </w:r>
          </w:p>
        </w:tc>
      </w:tr>
      <w:tr w14:paraId="23A9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39BE1314">
            <w:pPr>
              <w:jc w:val="center"/>
            </w:pPr>
          </w:p>
        </w:tc>
        <w:tc>
          <w:tcPr>
            <w:tcW w:w="0" w:type="auto"/>
            <w:vMerge w:val="continue"/>
            <w:shd w:val="clear" w:color="auto" w:fill="auto"/>
            <w:tcMar>
              <w:top w:w="120" w:type="dxa"/>
              <w:left w:w="120" w:type="dxa"/>
              <w:bottom w:w="120" w:type="dxa"/>
              <w:right w:w="120" w:type="dxa"/>
            </w:tcMar>
            <w:vAlign w:val="center"/>
          </w:tcPr>
          <w:p w14:paraId="7F38F4A9">
            <w:pPr>
              <w:jc w:val="center"/>
            </w:pPr>
          </w:p>
        </w:tc>
        <w:tc>
          <w:tcPr>
            <w:tcW w:w="0" w:type="auto"/>
            <w:shd w:val="clear" w:color="auto" w:fill="auto"/>
            <w:tcMar>
              <w:top w:w="120" w:type="dxa"/>
              <w:left w:w="120" w:type="dxa"/>
              <w:bottom w:w="120" w:type="dxa"/>
              <w:right w:w="120" w:type="dxa"/>
            </w:tcMar>
            <w:vAlign w:val="center"/>
          </w:tcPr>
          <w:p w14:paraId="41974E6B">
            <w:pPr>
              <w:jc w:val="left"/>
            </w:pPr>
            <w:r>
              <w:rPr>
                <w:rFonts w:hint="eastAsia"/>
              </w:rPr>
              <w:t>（4）大件物品搬出有关部门开具的证明和清单，经核实后放行。</w:t>
            </w:r>
          </w:p>
        </w:tc>
      </w:tr>
      <w:tr w14:paraId="1D53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792D5F09">
            <w:pPr>
              <w:jc w:val="center"/>
            </w:pPr>
          </w:p>
        </w:tc>
        <w:tc>
          <w:tcPr>
            <w:tcW w:w="0" w:type="auto"/>
            <w:vMerge w:val="continue"/>
            <w:shd w:val="clear" w:color="auto" w:fill="auto"/>
            <w:tcMar>
              <w:top w:w="120" w:type="dxa"/>
              <w:left w:w="120" w:type="dxa"/>
              <w:bottom w:w="120" w:type="dxa"/>
              <w:right w:w="120" w:type="dxa"/>
            </w:tcMar>
            <w:vAlign w:val="center"/>
          </w:tcPr>
          <w:p w14:paraId="5EE1F0D1">
            <w:pPr>
              <w:jc w:val="center"/>
            </w:pPr>
          </w:p>
        </w:tc>
        <w:tc>
          <w:tcPr>
            <w:tcW w:w="0" w:type="auto"/>
            <w:shd w:val="clear" w:color="auto" w:fill="auto"/>
            <w:tcMar>
              <w:top w:w="120" w:type="dxa"/>
              <w:left w:w="120" w:type="dxa"/>
              <w:bottom w:w="120" w:type="dxa"/>
              <w:right w:w="120" w:type="dxa"/>
            </w:tcMar>
            <w:vAlign w:val="center"/>
          </w:tcPr>
          <w:p w14:paraId="78CCA15D">
            <w:pPr>
              <w:jc w:val="left"/>
            </w:pPr>
            <w:r>
              <w:rPr>
                <w:rFonts w:hint="eastAsia"/>
              </w:rPr>
              <w:t>（5）排查可疑人员，对于不出示证件、不按规定登记、不听劝阻而强行闯入者，及时劝离，必要时通知公安机关进行处理。</w:t>
            </w:r>
          </w:p>
        </w:tc>
      </w:tr>
      <w:tr w14:paraId="306A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05E2AD08">
            <w:pPr>
              <w:jc w:val="center"/>
            </w:pPr>
          </w:p>
        </w:tc>
        <w:tc>
          <w:tcPr>
            <w:tcW w:w="0" w:type="auto"/>
            <w:vMerge w:val="continue"/>
            <w:shd w:val="clear" w:color="auto" w:fill="auto"/>
            <w:tcMar>
              <w:top w:w="120" w:type="dxa"/>
              <w:left w:w="120" w:type="dxa"/>
              <w:bottom w:w="120" w:type="dxa"/>
              <w:right w:w="120" w:type="dxa"/>
            </w:tcMar>
            <w:vAlign w:val="center"/>
          </w:tcPr>
          <w:p w14:paraId="22B0567E">
            <w:pPr>
              <w:jc w:val="center"/>
            </w:pPr>
          </w:p>
        </w:tc>
        <w:tc>
          <w:tcPr>
            <w:tcW w:w="0" w:type="auto"/>
            <w:shd w:val="clear" w:color="auto" w:fill="auto"/>
            <w:tcMar>
              <w:top w:w="120" w:type="dxa"/>
              <w:left w:w="120" w:type="dxa"/>
              <w:bottom w:w="120" w:type="dxa"/>
              <w:right w:w="120" w:type="dxa"/>
            </w:tcMar>
            <w:vAlign w:val="center"/>
          </w:tcPr>
          <w:p w14:paraId="07D8A2FD">
            <w:pPr>
              <w:jc w:val="left"/>
            </w:pPr>
            <w:r>
              <w:rPr>
                <w:rFonts w:hint="eastAsia"/>
              </w:rPr>
              <w:t>（6）配合相关部门积极疏导上访人员，有效疏导如出入口人群集聚、车辆拥堵、货物堵塞道路等情况。</w:t>
            </w:r>
          </w:p>
        </w:tc>
      </w:tr>
      <w:tr w14:paraId="02A0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0" w:type="auto"/>
            <w:vMerge w:val="continue"/>
            <w:shd w:val="clear" w:color="auto" w:fill="auto"/>
            <w:tcMar>
              <w:top w:w="120" w:type="dxa"/>
              <w:left w:w="120" w:type="dxa"/>
              <w:bottom w:w="120" w:type="dxa"/>
              <w:right w:w="120" w:type="dxa"/>
            </w:tcMar>
            <w:vAlign w:val="center"/>
          </w:tcPr>
          <w:p w14:paraId="15349BC3">
            <w:pPr>
              <w:jc w:val="center"/>
            </w:pPr>
          </w:p>
        </w:tc>
        <w:tc>
          <w:tcPr>
            <w:tcW w:w="0" w:type="auto"/>
            <w:vMerge w:val="continue"/>
            <w:shd w:val="clear" w:color="auto" w:fill="auto"/>
            <w:tcMar>
              <w:top w:w="120" w:type="dxa"/>
              <w:left w:w="120" w:type="dxa"/>
              <w:bottom w:w="120" w:type="dxa"/>
              <w:right w:w="120" w:type="dxa"/>
            </w:tcMar>
            <w:vAlign w:val="center"/>
          </w:tcPr>
          <w:p w14:paraId="3F62A828">
            <w:pPr>
              <w:jc w:val="center"/>
            </w:pPr>
          </w:p>
        </w:tc>
        <w:tc>
          <w:tcPr>
            <w:tcW w:w="0" w:type="auto"/>
            <w:shd w:val="clear" w:color="auto" w:fill="auto"/>
            <w:tcMar>
              <w:top w:w="120" w:type="dxa"/>
              <w:left w:w="120" w:type="dxa"/>
              <w:bottom w:w="120" w:type="dxa"/>
              <w:right w:w="120" w:type="dxa"/>
            </w:tcMar>
            <w:vAlign w:val="center"/>
          </w:tcPr>
          <w:p w14:paraId="79989AAB">
            <w:pPr>
              <w:jc w:val="left"/>
            </w:pPr>
            <w:r>
              <w:rPr>
                <w:rFonts w:hint="eastAsia"/>
              </w:rPr>
              <w:t>（7）根据物业服务合同约定，对物品进出实行安检、登记、电话确认等分类管理措施。大宗物品进出会同接收单位收件人审核，严防违禁品（包括毒品、军火弹药、管制刀具、易燃易爆品等）、限带品（包括动物、任何未经授权的专业摄影设备、无人机等）进入。</w:t>
            </w:r>
          </w:p>
        </w:tc>
      </w:tr>
      <w:tr w14:paraId="3EC1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39" w:hRule="atLeast"/>
        </w:trPr>
        <w:tc>
          <w:tcPr>
            <w:tcW w:w="0" w:type="auto"/>
            <w:vMerge w:val="continue"/>
            <w:shd w:val="clear" w:color="auto" w:fill="auto"/>
            <w:tcMar>
              <w:top w:w="120" w:type="dxa"/>
              <w:left w:w="120" w:type="dxa"/>
              <w:bottom w:w="120" w:type="dxa"/>
              <w:right w:w="120" w:type="dxa"/>
            </w:tcMar>
            <w:vAlign w:val="center"/>
          </w:tcPr>
          <w:p w14:paraId="44B59214">
            <w:pPr>
              <w:jc w:val="center"/>
            </w:pPr>
          </w:p>
        </w:tc>
        <w:tc>
          <w:tcPr>
            <w:tcW w:w="0" w:type="auto"/>
            <w:vMerge w:val="continue"/>
            <w:shd w:val="clear" w:color="auto" w:fill="auto"/>
            <w:tcMar>
              <w:top w:w="120" w:type="dxa"/>
              <w:left w:w="120" w:type="dxa"/>
              <w:bottom w:w="120" w:type="dxa"/>
              <w:right w:w="120" w:type="dxa"/>
            </w:tcMar>
            <w:vAlign w:val="center"/>
          </w:tcPr>
          <w:p w14:paraId="4FDD099F">
            <w:pPr>
              <w:jc w:val="center"/>
            </w:pPr>
          </w:p>
        </w:tc>
        <w:tc>
          <w:tcPr>
            <w:tcW w:w="0" w:type="auto"/>
            <w:shd w:val="clear" w:color="auto" w:fill="auto"/>
            <w:tcMar>
              <w:top w:w="120" w:type="dxa"/>
              <w:left w:w="120" w:type="dxa"/>
              <w:bottom w:w="120" w:type="dxa"/>
              <w:right w:w="120" w:type="dxa"/>
            </w:tcMar>
            <w:vAlign w:val="center"/>
          </w:tcPr>
          <w:p w14:paraId="2CEACBA5">
            <w:pPr>
              <w:jc w:val="left"/>
            </w:pPr>
            <w:r>
              <w:rPr>
                <w:rFonts w:hint="eastAsia"/>
              </w:rPr>
              <w:t>（8）①做好来访人员、车辆进出证件登记，及时通报。②严禁无关人员、可疑人员和危险物品进入办公楼（区）内。③物品摆放整齐有序、分类放置。④对来访人员咨询、建议、求助等事项，及时处理或答复，处理和答复率 100%。⑤与被访人进行核实确认；告知被访人的办公室门牌号；告知访客注意事项</w:t>
            </w:r>
            <w:r>
              <w:rPr>
                <w:rFonts w:hint="eastAsia"/>
                <w:lang w:val="en-US" w:eastAsia="zh-CN"/>
              </w:rPr>
              <w:t xml:space="preserve"> </w:t>
            </w:r>
            <w:r>
              <w:rPr>
                <w:rFonts w:hint="eastAsia"/>
                <w:color w:val="auto"/>
              </w:rPr>
              <w:t>。</w:t>
            </w:r>
          </w:p>
        </w:tc>
      </w:tr>
      <w:tr w14:paraId="1400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trPr>
        <w:tc>
          <w:tcPr>
            <w:tcW w:w="0" w:type="auto"/>
            <w:vMerge w:val="restart"/>
            <w:shd w:val="clear" w:color="auto" w:fill="auto"/>
            <w:tcMar>
              <w:top w:w="120" w:type="dxa"/>
              <w:left w:w="120" w:type="dxa"/>
              <w:bottom w:w="120" w:type="dxa"/>
              <w:right w:w="120" w:type="dxa"/>
            </w:tcMar>
            <w:vAlign w:val="center"/>
          </w:tcPr>
          <w:p w14:paraId="2D53804F">
            <w:pPr>
              <w:jc w:val="center"/>
              <w:rPr>
                <w:color w:val="auto"/>
              </w:rPr>
            </w:pPr>
            <w:r>
              <w:rPr>
                <w:rFonts w:hint="eastAsia"/>
                <w:color w:val="auto"/>
              </w:rPr>
              <w:t>3</w:t>
            </w:r>
          </w:p>
        </w:tc>
        <w:tc>
          <w:tcPr>
            <w:tcW w:w="0" w:type="auto"/>
            <w:vMerge w:val="restart"/>
            <w:shd w:val="clear" w:color="auto" w:fill="auto"/>
            <w:tcMar>
              <w:top w:w="120" w:type="dxa"/>
              <w:left w:w="120" w:type="dxa"/>
              <w:bottom w:w="120" w:type="dxa"/>
              <w:right w:w="120" w:type="dxa"/>
            </w:tcMar>
            <w:vAlign w:val="center"/>
          </w:tcPr>
          <w:p w14:paraId="4F85B630">
            <w:pPr>
              <w:jc w:val="center"/>
              <w:rPr>
                <w:color w:val="auto"/>
              </w:rPr>
            </w:pPr>
            <w:r>
              <w:rPr>
                <w:rFonts w:hint="eastAsia"/>
                <w:color w:val="auto"/>
              </w:rPr>
              <w:t>值班巡查</w:t>
            </w:r>
          </w:p>
        </w:tc>
        <w:tc>
          <w:tcPr>
            <w:tcW w:w="0" w:type="auto"/>
            <w:shd w:val="clear" w:color="auto" w:fill="auto"/>
            <w:tcMar>
              <w:top w:w="120" w:type="dxa"/>
              <w:left w:w="120" w:type="dxa"/>
              <w:bottom w:w="120" w:type="dxa"/>
              <w:right w:w="120" w:type="dxa"/>
            </w:tcMar>
            <w:vAlign w:val="center"/>
          </w:tcPr>
          <w:p w14:paraId="75831468">
            <w:pPr>
              <w:jc w:val="left"/>
              <w:rPr>
                <w:color w:val="auto"/>
              </w:rPr>
            </w:pPr>
            <w:r>
              <w:rPr>
                <w:rFonts w:hint="eastAsia"/>
                <w:color w:val="auto"/>
              </w:rPr>
              <w:t>（1）建立 24 小时值班巡查制度。</w:t>
            </w:r>
          </w:p>
        </w:tc>
      </w:tr>
      <w:tr w14:paraId="05B8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trPr>
        <w:tc>
          <w:tcPr>
            <w:tcW w:w="0" w:type="auto"/>
            <w:vMerge w:val="continue"/>
            <w:shd w:val="clear" w:color="auto" w:fill="auto"/>
            <w:tcMar>
              <w:top w:w="120" w:type="dxa"/>
              <w:left w:w="120" w:type="dxa"/>
              <w:bottom w:w="120" w:type="dxa"/>
              <w:right w:w="120" w:type="dxa"/>
            </w:tcMar>
            <w:vAlign w:val="center"/>
          </w:tcPr>
          <w:p w14:paraId="55A6FB6B">
            <w:pPr>
              <w:jc w:val="center"/>
              <w:rPr>
                <w:color w:val="auto"/>
              </w:rPr>
            </w:pPr>
          </w:p>
        </w:tc>
        <w:tc>
          <w:tcPr>
            <w:tcW w:w="0" w:type="auto"/>
            <w:vMerge w:val="continue"/>
            <w:shd w:val="clear" w:color="auto" w:fill="auto"/>
            <w:tcMar>
              <w:top w:w="120" w:type="dxa"/>
              <w:left w:w="120" w:type="dxa"/>
              <w:bottom w:w="120" w:type="dxa"/>
              <w:right w:w="120" w:type="dxa"/>
            </w:tcMar>
            <w:vAlign w:val="center"/>
          </w:tcPr>
          <w:p w14:paraId="4E88BB3D">
            <w:pPr>
              <w:jc w:val="center"/>
              <w:rPr>
                <w:color w:val="auto"/>
              </w:rPr>
            </w:pPr>
          </w:p>
        </w:tc>
        <w:tc>
          <w:tcPr>
            <w:tcW w:w="0" w:type="auto"/>
            <w:shd w:val="clear" w:color="auto" w:fill="auto"/>
            <w:tcMar>
              <w:top w:w="120" w:type="dxa"/>
              <w:left w:w="120" w:type="dxa"/>
              <w:bottom w:w="120" w:type="dxa"/>
              <w:right w:w="120" w:type="dxa"/>
            </w:tcMar>
            <w:vAlign w:val="center"/>
          </w:tcPr>
          <w:p w14:paraId="223F9E16">
            <w:pPr>
              <w:jc w:val="left"/>
              <w:rPr>
                <w:color w:val="auto"/>
              </w:rPr>
            </w:pPr>
            <w:r>
              <w:rPr>
                <w:rFonts w:hint="eastAsia"/>
                <w:color w:val="auto"/>
              </w:rPr>
              <w:t>（2）制定巡查路线，按照指定时间和路线执行，加强重点区域、重点部位及装修区域的巡查。</w:t>
            </w:r>
          </w:p>
        </w:tc>
      </w:tr>
      <w:tr w14:paraId="3B23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trPr>
        <w:tc>
          <w:tcPr>
            <w:tcW w:w="0" w:type="auto"/>
            <w:vMerge w:val="continue"/>
            <w:shd w:val="clear" w:color="auto" w:fill="auto"/>
            <w:tcMar>
              <w:top w:w="120" w:type="dxa"/>
              <w:left w:w="120" w:type="dxa"/>
              <w:bottom w:w="120" w:type="dxa"/>
              <w:right w:w="120" w:type="dxa"/>
            </w:tcMar>
            <w:vAlign w:val="center"/>
          </w:tcPr>
          <w:p w14:paraId="4115084A">
            <w:pPr>
              <w:jc w:val="center"/>
            </w:pPr>
          </w:p>
        </w:tc>
        <w:tc>
          <w:tcPr>
            <w:tcW w:w="0" w:type="auto"/>
            <w:vMerge w:val="continue"/>
            <w:shd w:val="clear" w:color="auto" w:fill="auto"/>
            <w:tcMar>
              <w:top w:w="120" w:type="dxa"/>
              <w:left w:w="120" w:type="dxa"/>
              <w:bottom w:w="120" w:type="dxa"/>
              <w:right w:w="120" w:type="dxa"/>
            </w:tcMar>
            <w:vAlign w:val="center"/>
          </w:tcPr>
          <w:p w14:paraId="5A19BAD5">
            <w:pPr>
              <w:jc w:val="center"/>
            </w:pPr>
          </w:p>
        </w:tc>
        <w:tc>
          <w:tcPr>
            <w:tcW w:w="0" w:type="auto"/>
            <w:shd w:val="clear" w:color="auto" w:fill="auto"/>
            <w:tcMar>
              <w:top w:w="120" w:type="dxa"/>
              <w:left w:w="120" w:type="dxa"/>
              <w:bottom w:w="120" w:type="dxa"/>
              <w:right w:w="120" w:type="dxa"/>
            </w:tcMar>
            <w:vAlign w:val="center"/>
          </w:tcPr>
          <w:p w14:paraId="2D1DD3AC">
            <w:pPr>
              <w:jc w:val="left"/>
            </w:pPr>
            <w:r>
              <w:rPr>
                <w:rFonts w:hint="eastAsia"/>
              </w:rPr>
              <w:t>（3）巡查期间保持通信</w:t>
            </w:r>
            <w:r>
              <w:rPr>
                <w:rFonts w:hint="eastAsia"/>
                <w:lang w:eastAsia="zh-CN"/>
              </w:rPr>
              <w:t>设备</w:t>
            </w:r>
            <w:r>
              <w:rPr>
                <w:rFonts w:hint="eastAsia"/>
              </w:rPr>
              <w:t>畅通，遇到异常情况立即上报并在现场采取相应措施。</w:t>
            </w:r>
          </w:p>
        </w:tc>
      </w:tr>
      <w:tr w14:paraId="55F3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9" w:hRule="atLeast"/>
        </w:trPr>
        <w:tc>
          <w:tcPr>
            <w:tcW w:w="0" w:type="auto"/>
            <w:vMerge w:val="continue"/>
            <w:shd w:val="clear" w:color="auto" w:fill="auto"/>
            <w:tcMar>
              <w:top w:w="120" w:type="dxa"/>
              <w:left w:w="120" w:type="dxa"/>
              <w:bottom w:w="120" w:type="dxa"/>
              <w:right w:w="120" w:type="dxa"/>
            </w:tcMar>
            <w:vAlign w:val="center"/>
          </w:tcPr>
          <w:p w14:paraId="31BD5039">
            <w:pPr>
              <w:jc w:val="center"/>
            </w:pPr>
          </w:p>
        </w:tc>
        <w:tc>
          <w:tcPr>
            <w:tcW w:w="0" w:type="auto"/>
            <w:vMerge w:val="continue"/>
            <w:shd w:val="clear" w:color="auto" w:fill="auto"/>
            <w:tcMar>
              <w:top w:w="120" w:type="dxa"/>
              <w:left w:w="120" w:type="dxa"/>
              <w:bottom w:w="120" w:type="dxa"/>
              <w:right w:w="120" w:type="dxa"/>
            </w:tcMar>
            <w:vAlign w:val="center"/>
          </w:tcPr>
          <w:p w14:paraId="2FE72543">
            <w:pPr>
              <w:jc w:val="center"/>
            </w:pPr>
          </w:p>
        </w:tc>
        <w:tc>
          <w:tcPr>
            <w:tcW w:w="0" w:type="auto"/>
            <w:shd w:val="clear" w:color="auto" w:fill="auto"/>
            <w:tcMar>
              <w:top w:w="120" w:type="dxa"/>
              <w:left w:w="120" w:type="dxa"/>
              <w:bottom w:w="120" w:type="dxa"/>
              <w:right w:w="120" w:type="dxa"/>
            </w:tcMar>
            <w:vAlign w:val="center"/>
          </w:tcPr>
          <w:p w14:paraId="576E9A01">
            <w:pPr>
              <w:jc w:val="left"/>
              <w:rPr>
                <w:color w:val="5B9BD5" w:themeColor="accent1"/>
                <w14:textFill>
                  <w14:solidFill>
                    <w14:schemeClr w14:val="accent1"/>
                  </w14:solidFill>
                </w14:textFill>
              </w:rPr>
            </w:pPr>
            <w:r>
              <w:rPr>
                <w:rFonts w:hint="eastAsia"/>
                <w:color w:val="auto"/>
              </w:rPr>
              <w:t>（4）收到</w:t>
            </w:r>
            <w:r>
              <w:rPr>
                <w:rFonts w:hint="eastAsia"/>
                <w:color w:val="auto"/>
                <w:lang w:eastAsia="zh-CN"/>
              </w:rPr>
              <w:t>上级</w:t>
            </w:r>
            <w:r>
              <w:rPr>
                <w:rFonts w:hint="eastAsia"/>
                <w:color w:val="auto"/>
              </w:rPr>
              <w:t>指令后，巡查人员及时到达指定地点并迅速采取相应措施</w:t>
            </w:r>
            <w:r>
              <w:rPr>
                <w:rFonts w:hint="eastAsia"/>
                <w:color w:val="5B9BD5" w:themeColor="accent1"/>
                <w14:textFill>
                  <w14:solidFill>
                    <w14:schemeClr w14:val="accent1"/>
                  </w14:solidFill>
                </w14:textFill>
              </w:rPr>
              <w:t>。</w:t>
            </w:r>
          </w:p>
        </w:tc>
      </w:tr>
      <w:tr w14:paraId="79AF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restart"/>
            <w:shd w:val="clear" w:color="auto" w:fill="auto"/>
            <w:tcMar>
              <w:top w:w="120" w:type="dxa"/>
              <w:left w:w="120" w:type="dxa"/>
              <w:bottom w:w="120" w:type="dxa"/>
              <w:right w:w="120" w:type="dxa"/>
            </w:tcMar>
            <w:vAlign w:val="center"/>
          </w:tcPr>
          <w:p w14:paraId="0A1731A0">
            <w:pPr>
              <w:jc w:val="center"/>
              <w:rPr>
                <w:rFonts w:hint="eastAsia" w:eastAsia="宋体"/>
                <w:lang w:val="en-US" w:eastAsia="zh-CN"/>
              </w:rPr>
            </w:pPr>
            <w:r>
              <w:rPr>
                <w:rFonts w:hint="eastAsia"/>
                <w:lang w:val="en-US" w:eastAsia="zh-CN"/>
              </w:rPr>
              <w:t>4</w:t>
            </w:r>
          </w:p>
        </w:tc>
        <w:tc>
          <w:tcPr>
            <w:tcW w:w="0" w:type="auto"/>
            <w:vMerge w:val="restart"/>
            <w:shd w:val="clear" w:color="auto" w:fill="auto"/>
            <w:tcMar>
              <w:top w:w="120" w:type="dxa"/>
              <w:left w:w="120" w:type="dxa"/>
              <w:bottom w:w="120" w:type="dxa"/>
              <w:right w:w="120" w:type="dxa"/>
            </w:tcMar>
            <w:vAlign w:val="center"/>
          </w:tcPr>
          <w:p w14:paraId="7C3A62A0">
            <w:pPr>
              <w:jc w:val="center"/>
            </w:pPr>
            <w:r>
              <w:rPr>
                <w:rFonts w:hint="eastAsia"/>
              </w:rPr>
              <w:t>车辆停放</w:t>
            </w:r>
          </w:p>
        </w:tc>
        <w:tc>
          <w:tcPr>
            <w:tcW w:w="0" w:type="auto"/>
            <w:shd w:val="clear" w:color="auto" w:fill="auto"/>
            <w:tcMar>
              <w:top w:w="120" w:type="dxa"/>
              <w:left w:w="120" w:type="dxa"/>
              <w:bottom w:w="120" w:type="dxa"/>
              <w:right w:w="120" w:type="dxa"/>
            </w:tcMar>
            <w:vAlign w:val="center"/>
          </w:tcPr>
          <w:p w14:paraId="15EE28FE">
            <w:pPr>
              <w:jc w:val="left"/>
            </w:pPr>
            <w:r>
              <w:rPr>
                <w:rFonts w:hint="eastAsia"/>
              </w:rPr>
              <w:t>（1）车辆行驶路线设置合理、规范，导向标志完整、清晰。</w:t>
            </w:r>
          </w:p>
        </w:tc>
      </w:tr>
      <w:tr w14:paraId="1380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282FED08">
            <w:pPr>
              <w:jc w:val="center"/>
            </w:pPr>
          </w:p>
        </w:tc>
        <w:tc>
          <w:tcPr>
            <w:tcW w:w="0" w:type="auto"/>
            <w:vMerge w:val="continue"/>
            <w:shd w:val="clear" w:color="auto" w:fill="auto"/>
            <w:tcMar>
              <w:top w:w="120" w:type="dxa"/>
              <w:left w:w="120" w:type="dxa"/>
              <w:bottom w:w="120" w:type="dxa"/>
              <w:right w:w="120" w:type="dxa"/>
            </w:tcMar>
            <w:vAlign w:val="center"/>
          </w:tcPr>
          <w:p w14:paraId="6B679611">
            <w:pPr>
              <w:jc w:val="center"/>
            </w:pPr>
          </w:p>
        </w:tc>
        <w:tc>
          <w:tcPr>
            <w:tcW w:w="0" w:type="auto"/>
            <w:shd w:val="clear" w:color="auto" w:fill="auto"/>
            <w:tcMar>
              <w:top w:w="120" w:type="dxa"/>
              <w:left w:w="120" w:type="dxa"/>
              <w:bottom w:w="120" w:type="dxa"/>
              <w:right w:w="120" w:type="dxa"/>
            </w:tcMar>
            <w:vAlign w:val="center"/>
          </w:tcPr>
          <w:p w14:paraId="50A716B9">
            <w:pPr>
              <w:jc w:val="left"/>
            </w:pPr>
            <w:r>
              <w:rPr>
                <w:rFonts w:hint="eastAsia"/>
              </w:rPr>
              <w:t>（2）合理规划车辆停放区域，张贴车辆引导标识，对车辆及停放区域实行规范管理。</w:t>
            </w:r>
          </w:p>
        </w:tc>
      </w:tr>
      <w:tr w14:paraId="025D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207AEFD8">
            <w:pPr>
              <w:jc w:val="center"/>
            </w:pPr>
          </w:p>
        </w:tc>
        <w:tc>
          <w:tcPr>
            <w:tcW w:w="0" w:type="auto"/>
            <w:vMerge w:val="continue"/>
            <w:shd w:val="clear" w:color="auto" w:fill="auto"/>
            <w:tcMar>
              <w:top w:w="120" w:type="dxa"/>
              <w:left w:w="120" w:type="dxa"/>
              <w:bottom w:w="120" w:type="dxa"/>
              <w:right w:w="120" w:type="dxa"/>
            </w:tcMar>
            <w:vAlign w:val="center"/>
          </w:tcPr>
          <w:p w14:paraId="7D52D129">
            <w:pPr>
              <w:jc w:val="center"/>
            </w:pPr>
          </w:p>
        </w:tc>
        <w:tc>
          <w:tcPr>
            <w:tcW w:w="0" w:type="auto"/>
            <w:shd w:val="clear" w:color="auto" w:fill="auto"/>
            <w:tcMar>
              <w:top w:w="120" w:type="dxa"/>
              <w:left w:w="120" w:type="dxa"/>
              <w:bottom w:w="120" w:type="dxa"/>
              <w:right w:w="120" w:type="dxa"/>
            </w:tcMar>
            <w:vAlign w:val="center"/>
          </w:tcPr>
          <w:p w14:paraId="3803694A">
            <w:pPr>
              <w:jc w:val="left"/>
            </w:pPr>
            <w:r>
              <w:rPr>
                <w:rFonts w:hint="eastAsia"/>
              </w:rPr>
              <w:t>（3）严禁在办公楼的公用走道、楼梯间、安全出口处等公共区域停放车辆或充电。</w:t>
            </w:r>
          </w:p>
        </w:tc>
      </w:tr>
      <w:tr w14:paraId="3F1B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rPr>
        <w:tc>
          <w:tcPr>
            <w:tcW w:w="0" w:type="auto"/>
            <w:vMerge w:val="continue"/>
            <w:shd w:val="clear" w:color="auto" w:fill="auto"/>
            <w:tcMar>
              <w:top w:w="120" w:type="dxa"/>
              <w:left w:w="120" w:type="dxa"/>
              <w:bottom w:w="120" w:type="dxa"/>
              <w:right w:w="120" w:type="dxa"/>
            </w:tcMar>
            <w:vAlign w:val="center"/>
          </w:tcPr>
          <w:p w14:paraId="737649A9">
            <w:pPr>
              <w:jc w:val="center"/>
            </w:pPr>
          </w:p>
        </w:tc>
        <w:tc>
          <w:tcPr>
            <w:tcW w:w="0" w:type="auto"/>
            <w:vMerge w:val="continue"/>
            <w:shd w:val="clear" w:color="auto" w:fill="auto"/>
            <w:tcMar>
              <w:top w:w="120" w:type="dxa"/>
              <w:left w:w="120" w:type="dxa"/>
              <w:bottom w:w="120" w:type="dxa"/>
              <w:right w:w="120" w:type="dxa"/>
            </w:tcMar>
            <w:vAlign w:val="center"/>
          </w:tcPr>
          <w:p w14:paraId="51EC8908">
            <w:pPr>
              <w:jc w:val="center"/>
            </w:pPr>
          </w:p>
        </w:tc>
        <w:tc>
          <w:tcPr>
            <w:tcW w:w="0" w:type="auto"/>
            <w:shd w:val="clear" w:color="auto" w:fill="auto"/>
            <w:tcMar>
              <w:top w:w="120" w:type="dxa"/>
              <w:left w:w="120" w:type="dxa"/>
              <w:bottom w:w="120" w:type="dxa"/>
              <w:right w:w="120" w:type="dxa"/>
            </w:tcMar>
            <w:vAlign w:val="center"/>
          </w:tcPr>
          <w:p w14:paraId="0B442A0A">
            <w:pPr>
              <w:jc w:val="left"/>
            </w:pPr>
            <w:r>
              <w:rPr>
                <w:rFonts w:hint="eastAsia"/>
              </w:rPr>
              <w:t>（4）非机动车定点有序停放。</w:t>
            </w:r>
          </w:p>
        </w:tc>
      </w:tr>
      <w:tr w14:paraId="22CB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9" w:hRule="atLeast"/>
        </w:trPr>
        <w:tc>
          <w:tcPr>
            <w:tcW w:w="0" w:type="auto"/>
            <w:vMerge w:val="continue"/>
            <w:shd w:val="clear" w:color="auto" w:fill="auto"/>
            <w:tcMar>
              <w:top w:w="120" w:type="dxa"/>
              <w:left w:w="120" w:type="dxa"/>
              <w:bottom w:w="120" w:type="dxa"/>
              <w:right w:w="120" w:type="dxa"/>
            </w:tcMar>
            <w:vAlign w:val="center"/>
          </w:tcPr>
          <w:p w14:paraId="7A50F09B">
            <w:pPr>
              <w:jc w:val="center"/>
            </w:pPr>
          </w:p>
        </w:tc>
        <w:tc>
          <w:tcPr>
            <w:tcW w:w="0" w:type="auto"/>
            <w:vMerge w:val="continue"/>
            <w:shd w:val="clear" w:color="auto" w:fill="auto"/>
            <w:tcMar>
              <w:top w:w="120" w:type="dxa"/>
              <w:left w:w="120" w:type="dxa"/>
              <w:bottom w:w="120" w:type="dxa"/>
              <w:right w:w="120" w:type="dxa"/>
            </w:tcMar>
            <w:vAlign w:val="center"/>
          </w:tcPr>
          <w:p w14:paraId="46D5CDC6">
            <w:pPr>
              <w:jc w:val="center"/>
            </w:pPr>
          </w:p>
        </w:tc>
        <w:tc>
          <w:tcPr>
            <w:tcW w:w="0" w:type="auto"/>
            <w:shd w:val="clear" w:color="auto" w:fill="auto"/>
            <w:tcMar>
              <w:top w:w="120" w:type="dxa"/>
              <w:left w:w="120" w:type="dxa"/>
              <w:bottom w:w="120" w:type="dxa"/>
              <w:right w:w="120" w:type="dxa"/>
            </w:tcMar>
            <w:vAlign w:val="center"/>
          </w:tcPr>
          <w:p w14:paraId="446AA941">
            <w:pPr>
              <w:jc w:val="left"/>
            </w:pPr>
            <w:r>
              <w:rPr>
                <w:rFonts w:hint="eastAsia"/>
              </w:rPr>
              <w:t>（5）发现车辆异常情况及时通知车主，并做好登记；发生交通事故、自然灾害等意外事故时及时赶赴现场疏导和协助处理，响应时间不超过 3 分钟。</w:t>
            </w:r>
          </w:p>
        </w:tc>
      </w:tr>
      <w:tr w14:paraId="226E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restart"/>
            <w:shd w:val="clear" w:color="auto" w:fill="auto"/>
            <w:tcMar>
              <w:top w:w="120" w:type="dxa"/>
              <w:left w:w="120" w:type="dxa"/>
              <w:bottom w:w="120" w:type="dxa"/>
              <w:right w:w="120" w:type="dxa"/>
            </w:tcMar>
            <w:vAlign w:val="center"/>
          </w:tcPr>
          <w:p w14:paraId="68F11682">
            <w:pPr>
              <w:jc w:val="center"/>
              <w:rPr>
                <w:rFonts w:hint="eastAsia" w:eastAsia="宋体"/>
                <w:lang w:val="en-US" w:eastAsia="zh-CN"/>
              </w:rPr>
            </w:pPr>
            <w:r>
              <w:rPr>
                <w:rFonts w:hint="eastAsia"/>
                <w:lang w:val="en-US" w:eastAsia="zh-CN"/>
              </w:rPr>
              <w:t>5</w:t>
            </w:r>
          </w:p>
        </w:tc>
        <w:tc>
          <w:tcPr>
            <w:tcW w:w="0" w:type="auto"/>
            <w:vMerge w:val="restart"/>
            <w:shd w:val="clear" w:color="auto" w:fill="auto"/>
            <w:tcMar>
              <w:top w:w="120" w:type="dxa"/>
              <w:left w:w="120" w:type="dxa"/>
              <w:bottom w:w="120" w:type="dxa"/>
              <w:right w:w="120" w:type="dxa"/>
            </w:tcMar>
            <w:vAlign w:val="center"/>
          </w:tcPr>
          <w:p w14:paraId="46A15A95">
            <w:pPr>
              <w:jc w:val="center"/>
            </w:pPr>
            <w:r>
              <w:rPr>
                <w:rFonts w:hint="eastAsia"/>
              </w:rPr>
              <w:t>突发事件处理</w:t>
            </w:r>
          </w:p>
        </w:tc>
        <w:tc>
          <w:tcPr>
            <w:tcW w:w="0" w:type="auto"/>
            <w:shd w:val="clear" w:color="auto" w:fill="auto"/>
            <w:tcMar>
              <w:top w:w="120" w:type="dxa"/>
              <w:left w:w="120" w:type="dxa"/>
              <w:bottom w:w="120" w:type="dxa"/>
              <w:right w:w="120" w:type="dxa"/>
            </w:tcMar>
            <w:vAlign w:val="center"/>
          </w:tcPr>
          <w:p w14:paraId="0DA6EEBA">
            <w:pPr>
              <w:jc w:val="left"/>
            </w:pPr>
            <w:r>
              <w:rPr>
                <w:rFonts w:hint="eastAsia"/>
              </w:rPr>
              <w:t>（1）明确突发事件责任人及应承担的安全责任。</w:t>
            </w:r>
          </w:p>
        </w:tc>
      </w:tr>
      <w:tr w14:paraId="63AA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continue"/>
            <w:shd w:val="clear" w:color="auto" w:fill="auto"/>
            <w:tcMar>
              <w:top w:w="120" w:type="dxa"/>
              <w:left w:w="120" w:type="dxa"/>
              <w:bottom w:w="120" w:type="dxa"/>
              <w:right w:w="120" w:type="dxa"/>
            </w:tcMar>
            <w:vAlign w:val="center"/>
          </w:tcPr>
          <w:p w14:paraId="4CA6D012">
            <w:pPr>
              <w:jc w:val="center"/>
            </w:pPr>
          </w:p>
        </w:tc>
        <w:tc>
          <w:tcPr>
            <w:tcW w:w="0" w:type="auto"/>
            <w:vMerge w:val="continue"/>
            <w:shd w:val="clear" w:color="auto" w:fill="auto"/>
            <w:tcMar>
              <w:top w:w="120" w:type="dxa"/>
              <w:left w:w="120" w:type="dxa"/>
              <w:bottom w:w="120" w:type="dxa"/>
              <w:right w:w="120" w:type="dxa"/>
            </w:tcMar>
            <w:vAlign w:val="center"/>
          </w:tcPr>
          <w:p w14:paraId="54B0BC5F">
            <w:pPr>
              <w:jc w:val="center"/>
            </w:pPr>
          </w:p>
        </w:tc>
        <w:tc>
          <w:tcPr>
            <w:tcW w:w="0" w:type="auto"/>
            <w:shd w:val="clear" w:color="auto" w:fill="auto"/>
            <w:tcMar>
              <w:top w:w="120" w:type="dxa"/>
              <w:left w:w="120" w:type="dxa"/>
              <w:bottom w:w="120" w:type="dxa"/>
              <w:right w:w="120" w:type="dxa"/>
            </w:tcMar>
            <w:vAlign w:val="center"/>
          </w:tcPr>
          <w:p w14:paraId="4B5B969D">
            <w:pPr>
              <w:jc w:val="left"/>
            </w:pPr>
            <w:r>
              <w:rPr>
                <w:rFonts w:hint="eastAsia"/>
              </w:rPr>
              <w:t>（2）建立应急突发事件处置队伍，明确各自的职责。</w:t>
            </w:r>
          </w:p>
        </w:tc>
      </w:tr>
      <w:tr w14:paraId="688D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continue"/>
            <w:shd w:val="clear" w:color="auto" w:fill="auto"/>
            <w:tcMar>
              <w:top w:w="120" w:type="dxa"/>
              <w:left w:w="120" w:type="dxa"/>
              <w:bottom w:w="120" w:type="dxa"/>
              <w:right w:w="120" w:type="dxa"/>
            </w:tcMar>
            <w:vAlign w:val="center"/>
          </w:tcPr>
          <w:p w14:paraId="691C1AF4">
            <w:pPr>
              <w:jc w:val="center"/>
            </w:pPr>
          </w:p>
        </w:tc>
        <w:tc>
          <w:tcPr>
            <w:tcW w:w="0" w:type="auto"/>
            <w:vMerge w:val="continue"/>
            <w:shd w:val="clear" w:color="auto" w:fill="auto"/>
            <w:tcMar>
              <w:top w:w="120" w:type="dxa"/>
              <w:left w:w="120" w:type="dxa"/>
              <w:bottom w:w="120" w:type="dxa"/>
              <w:right w:w="120" w:type="dxa"/>
            </w:tcMar>
            <w:vAlign w:val="center"/>
          </w:tcPr>
          <w:p w14:paraId="704774DA">
            <w:pPr>
              <w:jc w:val="center"/>
            </w:pPr>
          </w:p>
        </w:tc>
        <w:tc>
          <w:tcPr>
            <w:tcW w:w="0" w:type="auto"/>
            <w:shd w:val="clear" w:color="auto" w:fill="auto"/>
            <w:tcMar>
              <w:top w:w="120" w:type="dxa"/>
              <w:left w:w="120" w:type="dxa"/>
              <w:bottom w:w="120" w:type="dxa"/>
              <w:right w:w="120" w:type="dxa"/>
            </w:tcMar>
            <w:vAlign w:val="center"/>
          </w:tcPr>
          <w:p w14:paraId="7458A50D">
            <w:pPr>
              <w:jc w:val="left"/>
            </w:pPr>
            <w:r>
              <w:rPr>
                <w:rFonts w:hint="eastAsia"/>
              </w:rPr>
              <w:t>（3）识别、分析各种潜在风险，针对不同风险类型制定相应解决方案，并配备应急物资。</w:t>
            </w:r>
          </w:p>
        </w:tc>
      </w:tr>
      <w:tr w14:paraId="5376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continue"/>
            <w:shd w:val="clear" w:color="auto" w:fill="auto"/>
            <w:tcMar>
              <w:top w:w="120" w:type="dxa"/>
              <w:left w:w="120" w:type="dxa"/>
              <w:bottom w:w="120" w:type="dxa"/>
              <w:right w:w="120" w:type="dxa"/>
            </w:tcMar>
            <w:vAlign w:val="center"/>
          </w:tcPr>
          <w:p w14:paraId="5E446727">
            <w:pPr>
              <w:jc w:val="center"/>
            </w:pPr>
          </w:p>
        </w:tc>
        <w:tc>
          <w:tcPr>
            <w:tcW w:w="0" w:type="auto"/>
            <w:vMerge w:val="continue"/>
            <w:shd w:val="clear" w:color="auto" w:fill="auto"/>
            <w:tcMar>
              <w:top w:w="120" w:type="dxa"/>
              <w:left w:w="120" w:type="dxa"/>
              <w:bottom w:w="120" w:type="dxa"/>
              <w:right w:w="120" w:type="dxa"/>
            </w:tcMar>
            <w:vAlign w:val="center"/>
          </w:tcPr>
          <w:p w14:paraId="794D6A21">
            <w:pPr>
              <w:jc w:val="center"/>
            </w:pPr>
          </w:p>
        </w:tc>
        <w:tc>
          <w:tcPr>
            <w:tcW w:w="0" w:type="auto"/>
            <w:shd w:val="clear" w:color="auto" w:fill="auto"/>
            <w:tcMar>
              <w:top w:w="120" w:type="dxa"/>
              <w:left w:w="120" w:type="dxa"/>
              <w:bottom w:w="120" w:type="dxa"/>
              <w:right w:w="120" w:type="dxa"/>
            </w:tcMar>
            <w:vAlign w:val="center"/>
          </w:tcPr>
          <w:p w14:paraId="3E5671F0">
            <w:pPr>
              <w:jc w:val="left"/>
            </w:pPr>
            <w:r>
              <w:rPr>
                <w:rFonts w:hint="eastAsia"/>
              </w:rPr>
              <w:t>（4）每半年至少开展 1 次突发事件应急演练，并有相应记录。</w:t>
            </w:r>
          </w:p>
        </w:tc>
      </w:tr>
      <w:tr w14:paraId="216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continue"/>
            <w:shd w:val="clear" w:color="auto" w:fill="auto"/>
            <w:tcMar>
              <w:top w:w="120" w:type="dxa"/>
              <w:left w:w="120" w:type="dxa"/>
              <w:bottom w:w="120" w:type="dxa"/>
              <w:right w:w="120" w:type="dxa"/>
            </w:tcMar>
            <w:vAlign w:val="center"/>
          </w:tcPr>
          <w:p w14:paraId="6F987337">
            <w:pPr>
              <w:jc w:val="center"/>
            </w:pPr>
          </w:p>
        </w:tc>
        <w:tc>
          <w:tcPr>
            <w:tcW w:w="0" w:type="auto"/>
            <w:vMerge w:val="continue"/>
            <w:shd w:val="clear" w:color="auto" w:fill="auto"/>
            <w:tcMar>
              <w:top w:w="120" w:type="dxa"/>
              <w:left w:w="120" w:type="dxa"/>
              <w:bottom w:w="120" w:type="dxa"/>
              <w:right w:w="120" w:type="dxa"/>
            </w:tcMar>
            <w:vAlign w:val="center"/>
          </w:tcPr>
          <w:p w14:paraId="17142264">
            <w:pPr>
              <w:jc w:val="center"/>
            </w:pPr>
          </w:p>
        </w:tc>
        <w:tc>
          <w:tcPr>
            <w:tcW w:w="0" w:type="auto"/>
            <w:shd w:val="clear" w:color="auto" w:fill="auto"/>
            <w:tcMar>
              <w:top w:w="120" w:type="dxa"/>
              <w:left w:w="120" w:type="dxa"/>
              <w:bottom w:w="120" w:type="dxa"/>
              <w:right w:w="120" w:type="dxa"/>
            </w:tcMar>
            <w:vAlign w:val="center"/>
          </w:tcPr>
          <w:p w14:paraId="4A6A1B1F">
            <w:pPr>
              <w:jc w:val="left"/>
            </w:pPr>
            <w:r>
              <w:rPr>
                <w:rFonts w:hint="eastAsia"/>
              </w:rPr>
              <w:t>（5）发生意外事件时，及时采取应急措施，维护办公区域物业服务正常进行，保护人身财产安全。</w:t>
            </w:r>
          </w:p>
        </w:tc>
      </w:tr>
      <w:tr w14:paraId="6A14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0" w:type="auto"/>
            <w:vMerge w:val="continue"/>
            <w:shd w:val="clear" w:color="auto" w:fill="auto"/>
            <w:tcMar>
              <w:top w:w="120" w:type="dxa"/>
              <w:left w:w="120" w:type="dxa"/>
              <w:bottom w:w="120" w:type="dxa"/>
              <w:right w:w="120" w:type="dxa"/>
            </w:tcMar>
            <w:vAlign w:val="center"/>
          </w:tcPr>
          <w:p w14:paraId="3B7D9DEB">
            <w:pPr>
              <w:jc w:val="center"/>
            </w:pPr>
          </w:p>
        </w:tc>
        <w:tc>
          <w:tcPr>
            <w:tcW w:w="0" w:type="auto"/>
            <w:vMerge w:val="continue"/>
            <w:shd w:val="clear" w:color="auto" w:fill="auto"/>
            <w:tcMar>
              <w:top w:w="120" w:type="dxa"/>
              <w:left w:w="120" w:type="dxa"/>
              <w:bottom w:w="120" w:type="dxa"/>
              <w:right w:w="120" w:type="dxa"/>
            </w:tcMar>
            <w:vAlign w:val="center"/>
          </w:tcPr>
          <w:p w14:paraId="1AA0BA9B">
            <w:pPr>
              <w:jc w:val="center"/>
            </w:pPr>
          </w:p>
        </w:tc>
        <w:tc>
          <w:tcPr>
            <w:tcW w:w="0" w:type="auto"/>
            <w:shd w:val="clear" w:color="auto" w:fill="auto"/>
            <w:tcMar>
              <w:top w:w="120" w:type="dxa"/>
              <w:left w:w="120" w:type="dxa"/>
              <w:bottom w:w="120" w:type="dxa"/>
              <w:right w:w="120" w:type="dxa"/>
            </w:tcMar>
            <w:vAlign w:val="center"/>
          </w:tcPr>
          <w:p w14:paraId="6AEE8E72">
            <w:pPr>
              <w:jc w:val="left"/>
            </w:pPr>
            <w:r>
              <w:rPr>
                <w:rFonts w:hint="eastAsia"/>
              </w:rPr>
              <w:t>（6）办公区域物业服务应急预案终止实施后，积极采取措施，在尽可能短的时间内，消除事故带来的不良影响，妥善安置和慰问受害及受影响的人员和部门。</w:t>
            </w:r>
          </w:p>
        </w:tc>
      </w:tr>
      <w:tr w14:paraId="1564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9" w:hRule="atLeast"/>
        </w:trPr>
        <w:tc>
          <w:tcPr>
            <w:tcW w:w="0" w:type="auto"/>
            <w:vMerge w:val="continue"/>
            <w:shd w:val="clear" w:color="auto" w:fill="auto"/>
            <w:tcMar>
              <w:top w:w="120" w:type="dxa"/>
              <w:left w:w="120" w:type="dxa"/>
              <w:bottom w:w="120" w:type="dxa"/>
              <w:right w:w="120" w:type="dxa"/>
            </w:tcMar>
            <w:vAlign w:val="center"/>
          </w:tcPr>
          <w:p w14:paraId="71D9F19E">
            <w:pPr>
              <w:jc w:val="center"/>
            </w:pPr>
          </w:p>
        </w:tc>
        <w:tc>
          <w:tcPr>
            <w:tcW w:w="0" w:type="auto"/>
            <w:vMerge w:val="continue"/>
            <w:shd w:val="clear" w:color="auto" w:fill="auto"/>
            <w:tcMar>
              <w:top w:w="120" w:type="dxa"/>
              <w:left w:w="120" w:type="dxa"/>
              <w:bottom w:w="120" w:type="dxa"/>
              <w:right w:w="120" w:type="dxa"/>
            </w:tcMar>
            <w:vAlign w:val="center"/>
          </w:tcPr>
          <w:p w14:paraId="719A56AF">
            <w:pPr>
              <w:jc w:val="center"/>
            </w:pPr>
          </w:p>
        </w:tc>
        <w:tc>
          <w:tcPr>
            <w:tcW w:w="0" w:type="auto"/>
            <w:shd w:val="clear" w:color="auto" w:fill="auto"/>
            <w:tcMar>
              <w:top w:w="120" w:type="dxa"/>
              <w:left w:w="120" w:type="dxa"/>
              <w:bottom w:w="120" w:type="dxa"/>
              <w:right w:w="120" w:type="dxa"/>
            </w:tcMar>
            <w:vAlign w:val="center"/>
          </w:tcPr>
          <w:p w14:paraId="09ED97B2">
            <w:pPr>
              <w:jc w:val="left"/>
            </w:pPr>
            <w:r>
              <w:rPr>
                <w:rFonts w:hint="eastAsia"/>
              </w:rPr>
              <w:t>（7）事故处理后，及时形成事故应急总结报告，完善应急救援工作方案。</w:t>
            </w:r>
          </w:p>
        </w:tc>
      </w:tr>
      <w:tr w14:paraId="3FD4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8" w:hRule="atLeast"/>
        </w:trPr>
        <w:tc>
          <w:tcPr>
            <w:tcW w:w="0" w:type="auto"/>
            <w:vMerge w:val="restart"/>
            <w:shd w:val="clear" w:color="auto" w:fill="auto"/>
            <w:tcMar>
              <w:top w:w="120" w:type="dxa"/>
              <w:left w:w="120" w:type="dxa"/>
              <w:bottom w:w="120" w:type="dxa"/>
              <w:right w:w="120" w:type="dxa"/>
            </w:tcMar>
            <w:vAlign w:val="center"/>
          </w:tcPr>
          <w:p w14:paraId="698D63AB">
            <w:pPr>
              <w:jc w:val="center"/>
              <w:rPr>
                <w:rFonts w:hint="eastAsia" w:eastAsia="宋体"/>
                <w:lang w:val="en-US" w:eastAsia="zh-CN"/>
              </w:rPr>
            </w:pPr>
            <w:r>
              <w:rPr>
                <w:rFonts w:hint="eastAsia"/>
                <w:lang w:val="en-US" w:eastAsia="zh-CN"/>
              </w:rPr>
              <w:t>6</w:t>
            </w:r>
          </w:p>
        </w:tc>
        <w:tc>
          <w:tcPr>
            <w:tcW w:w="0" w:type="auto"/>
            <w:vMerge w:val="restart"/>
            <w:shd w:val="clear" w:color="auto" w:fill="auto"/>
            <w:tcMar>
              <w:top w:w="120" w:type="dxa"/>
              <w:left w:w="120" w:type="dxa"/>
              <w:bottom w:w="120" w:type="dxa"/>
              <w:right w:w="120" w:type="dxa"/>
            </w:tcMar>
            <w:vAlign w:val="center"/>
          </w:tcPr>
          <w:p w14:paraId="572ACB45">
            <w:pPr>
              <w:jc w:val="center"/>
            </w:pPr>
            <w:r>
              <w:rPr>
                <w:rFonts w:hint="eastAsia"/>
              </w:rPr>
              <w:t>大型活动秩序</w:t>
            </w:r>
          </w:p>
        </w:tc>
        <w:tc>
          <w:tcPr>
            <w:tcW w:w="0" w:type="auto"/>
            <w:shd w:val="clear" w:color="auto" w:fill="auto"/>
            <w:tcMar>
              <w:top w:w="120" w:type="dxa"/>
              <w:left w:w="120" w:type="dxa"/>
              <w:bottom w:w="120" w:type="dxa"/>
              <w:right w:w="120" w:type="dxa"/>
            </w:tcMar>
            <w:vAlign w:val="center"/>
          </w:tcPr>
          <w:p w14:paraId="484FEFB1">
            <w:pPr>
              <w:jc w:val="left"/>
            </w:pPr>
            <w:r>
              <w:rPr>
                <w:rFonts w:hint="eastAsia"/>
              </w:rPr>
              <w:t>（1）制定相应的活动秩序维护方案，合理安排人员，并对场所的安全隐患进行排查。</w:t>
            </w:r>
          </w:p>
        </w:tc>
      </w:tr>
      <w:tr w14:paraId="7364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8" w:hRule="atLeast"/>
        </w:trPr>
        <w:tc>
          <w:tcPr>
            <w:tcW w:w="0" w:type="auto"/>
            <w:vMerge w:val="continue"/>
            <w:shd w:val="clear" w:color="auto" w:fill="auto"/>
            <w:tcMar>
              <w:top w:w="120" w:type="dxa"/>
              <w:left w:w="120" w:type="dxa"/>
              <w:bottom w:w="120" w:type="dxa"/>
              <w:right w:w="120" w:type="dxa"/>
            </w:tcMar>
            <w:vAlign w:val="center"/>
          </w:tcPr>
          <w:p w14:paraId="3EF7D21B">
            <w:pPr>
              <w:jc w:val="center"/>
            </w:pPr>
          </w:p>
        </w:tc>
        <w:tc>
          <w:tcPr>
            <w:tcW w:w="0" w:type="auto"/>
            <w:vMerge w:val="continue"/>
            <w:shd w:val="clear" w:color="auto" w:fill="auto"/>
            <w:tcMar>
              <w:top w:w="120" w:type="dxa"/>
              <w:left w:w="120" w:type="dxa"/>
              <w:bottom w:w="120" w:type="dxa"/>
              <w:right w:w="120" w:type="dxa"/>
            </w:tcMar>
            <w:vAlign w:val="center"/>
          </w:tcPr>
          <w:p w14:paraId="432C69F1">
            <w:pPr>
              <w:jc w:val="center"/>
            </w:pPr>
          </w:p>
        </w:tc>
        <w:tc>
          <w:tcPr>
            <w:tcW w:w="0" w:type="auto"/>
            <w:shd w:val="clear" w:color="auto" w:fill="auto"/>
            <w:tcMar>
              <w:top w:w="120" w:type="dxa"/>
              <w:left w:w="120" w:type="dxa"/>
              <w:bottom w:w="120" w:type="dxa"/>
              <w:right w:w="120" w:type="dxa"/>
            </w:tcMar>
            <w:vAlign w:val="center"/>
          </w:tcPr>
          <w:p w14:paraId="73BD62C0">
            <w:pPr>
              <w:jc w:val="left"/>
            </w:pPr>
            <w:r>
              <w:rPr>
                <w:rFonts w:hint="eastAsia"/>
              </w:rPr>
              <w:t>（2）应当保障通道、出入口、停车场等区域畅通。</w:t>
            </w:r>
          </w:p>
        </w:tc>
      </w:tr>
      <w:tr w14:paraId="521E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2" w:hRule="atLeast"/>
        </w:trPr>
        <w:tc>
          <w:tcPr>
            <w:tcW w:w="0" w:type="auto"/>
            <w:vMerge w:val="continue"/>
            <w:shd w:val="clear" w:color="auto" w:fill="auto"/>
            <w:tcMar>
              <w:top w:w="120" w:type="dxa"/>
              <w:left w:w="120" w:type="dxa"/>
              <w:bottom w:w="120" w:type="dxa"/>
              <w:right w:w="120" w:type="dxa"/>
            </w:tcMar>
            <w:vAlign w:val="center"/>
          </w:tcPr>
          <w:p w14:paraId="02D2515F">
            <w:pPr>
              <w:jc w:val="center"/>
            </w:pPr>
          </w:p>
        </w:tc>
        <w:tc>
          <w:tcPr>
            <w:tcW w:w="0" w:type="auto"/>
            <w:vMerge w:val="continue"/>
            <w:shd w:val="clear" w:color="auto" w:fill="auto"/>
            <w:tcMar>
              <w:top w:w="120" w:type="dxa"/>
              <w:left w:w="120" w:type="dxa"/>
              <w:bottom w:w="120" w:type="dxa"/>
              <w:right w:w="120" w:type="dxa"/>
            </w:tcMar>
            <w:vAlign w:val="center"/>
          </w:tcPr>
          <w:p w14:paraId="34F4BEF9">
            <w:pPr>
              <w:jc w:val="center"/>
            </w:pPr>
          </w:p>
        </w:tc>
        <w:tc>
          <w:tcPr>
            <w:tcW w:w="0" w:type="auto"/>
            <w:shd w:val="clear" w:color="auto" w:fill="auto"/>
            <w:tcMar>
              <w:top w:w="120" w:type="dxa"/>
              <w:left w:w="120" w:type="dxa"/>
              <w:bottom w:w="120" w:type="dxa"/>
              <w:right w:w="120" w:type="dxa"/>
            </w:tcMar>
            <w:vAlign w:val="center"/>
          </w:tcPr>
          <w:p w14:paraId="1FE1469C">
            <w:pPr>
              <w:jc w:val="left"/>
            </w:pPr>
            <w:r>
              <w:rPr>
                <w:rFonts w:hint="eastAsia"/>
              </w:rPr>
              <w:t>（3）活动举办过程中，做好现场秩序的维护和突发事故的处置工作，确保活动正常进行。</w:t>
            </w:r>
          </w:p>
        </w:tc>
      </w:tr>
    </w:tbl>
    <w:p w14:paraId="1B470D18">
      <w:pPr>
        <w:numPr>
          <w:ilvl w:val="0"/>
          <w:numId w:val="3"/>
        </w:numPr>
        <w:spacing w:line="360" w:lineRule="auto"/>
        <w:ind w:firstLine="516" w:firstLineChars="200"/>
        <w:rPr>
          <w:rFonts w:hint="eastAsia"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物业管理服务人员需求</w:t>
      </w:r>
    </w:p>
    <w:tbl>
      <w:tblPr>
        <w:tblStyle w:val="18"/>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7538"/>
      </w:tblGrid>
      <w:tr w14:paraId="2FE3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dxa"/>
            <w:noWrap w:val="0"/>
            <w:vAlign w:val="top"/>
          </w:tcPr>
          <w:p w14:paraId="1D0FF486">
            <w:pPr>
              <w:pStyle w:val="26"/>
              <w:ind w:firstLine="0" w:firstLineChars="0"/>
              <w:jc w:val="center"/>
              <w:rPr>
                <w:rFonts w:hint="eastAsia" w:eastAsia="宋体"/>
                <w:b/>
                <w:bCs/>
                <w:sz w:val="28"/>
                <w:szCs w:val="28"/>
                <w:lang w:eastAsia="zh-CN"/>
              </w:rPr>
            </w:pPr>
            <w:r>
              <w:rPr>
                <w:rFonts w:hint="eastAsia"/>
                <w:b/>
                <w:bCs/>
                <w:sz w:val="28"/>
                <w:szCs w:val="28"/>
                <w:lang w:val="en-US" w:eastAsia="zh-CN"/>
              </w:rPr>
              <w:t>工作类别</w:t>
            </w:r>
          </w:p>
        </w:tc>
        <w:tc>
          <w:tcPr>
            <w:tcW w:w="7538" w:type="dxa"/>
            <w:noWrap w:val="0"/>
            <w:vAlign w:val="top"/>
          </w:tcPr>
          <w:p w14:paraId="5F3E65B9">
            <w:pPr>
              <w:pStyle w:val="26"/>
              <w:ind w:firstLine="0" w:firstLineChars="0"/>
              <w:jc w:val="center"/>
              <w:rPr>
                <w:sz w:val="24"/>
              </w:rPr>
            </w:pPr>
            <w:r>
              <w:rPr>
                <w:rFonts w:hint="eastAsia"/>
                <w:b/>
                <w:bCs/>
                <w:sz w:val="28"/>
                <w:szCs w:val="28"/>
              </w:rPr>
              <w:t>工 作 要 求</w:t>
            </w:r>
          </w:p>
        </w:tc>
      </w:tr>
      <w:tr w14:paraId="30B2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781" w:type="dxa"/>
            <w:noWrap w:val="0"/>
            <w:vAlign w:val="center"/>
          </w:tcPr>
          <w:p w14:paraId="7E84AF33">
            <w:pPr>
              <w:pStyle w:val="26"/>
              <w:spacing w:line="720" w:lineRule="auto"/>
              <w:ind w:firstLine="0" w:firstLineChars="0"/>
              <w:jc w:val="center"/>
              <w:rPr>
                <w:rFonts w:hint="eastAsia"/>
                <w:b/>
                <w:bCs/>
                <w:sz w:val="28"/>
                <w:szCs w:val="28"/>
              </w:rPr>
            </w:pPr>
            <w:r>
              <w:rPr>
                <w:rFonts w:hint="eastAsia" w:ascii="Times New Roman" w:hAnsi="Times New Roman"/>
                <w:sz w:val="24"/>
              </w:rPr>
              <w:t>物业经理</w:t>
            </w:r>
          </w:p>
        </w:tc>
        <w:tc>
          <w:tcPr>
            <w:tcW w:w="7538" w:type="dxa"/>
            <w:noWrap w:val="0"/>
            <w:vAlign w:val="top"/>
          </w:tcPr>
          <w:p w14:paraId="4C8E7FE2">
            <w:pPr>
              <w:pStyle w:val="26"/>
              <w:ind w:firstLine="0" w:firstLineChars="0"/>
              <w:rPr>
                <w:rFonts w:hint="eastAsia"/>
                <w:sz w:val="24"/>
              </w:rPr>
            </w:pPr>
          </w:p>
          <w:p w14:paraId="4D2153EA">
            <w:pPr>
              <w:pStyle w:val="26"/>
              <w:ind w:firstLine="0" w:firstLineChars="0"/>
              <w:rPr>
                <w:rFonts w:hint="eastAsia"/>
                <w:lang w:eastAsia="zh-CN"/>
              </w:rPr>
            </w:pPr>
            <w:r>
              <w:rPr>
                <w:rFonts w:hint="eastAsia"/>
                <w:sz w:val="24"/>
              </w:rPr>
              <w:t>物业项目经理1人，年龄不超过50周岁，</w:t>
            </w:r>
            <w:r>
              <w:rPr>
                <w:rFonts w:hint="eastAsia"/>
                <w:sz w:val="24"/>
                <w:lang w:val="en-US" w:eastAsia="zh-CN"/>
              </w:rPr>
              <w:t>政治</w:t>
            </w:r>
            <w:r>
              <w:rPr>
                <w:rFonts w:hint="eastAsia"/>
                <w:sz w:val="24"/>
              </w:rPr>
              <w:t>合格，身体健康，人品端正，负责整个物业服务项目的管理协调工作。</w:t>
            </w:r>
          </w:p>
        </w:tc>
      </w:tr>
      <w:tr w14:paraId="7464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dxa"/>
            <w:noWrap w:val="0"/>
            <w:vAlign w:val="center"/>
          </w:tcPr>
          <w:p w14:paraId="0ED4DAD7">
            <w:pPr>
              <w:pStyle w:val="26"/>
              <w:ind w:firstLine="0" w:firstLineChars="0"/>
              <w:jc w:val="center"/>
              <w:rPr>
                <w:b/>
                <w:bCs/>
                <w:sz w:val="28"/>
                <w:szCs w:val="28"/>
              </w:rPr>
            </w:pPr>
            <w:r>
              <w:rPr>
                <w:rFonts w:hint="eastAsia" w:ascii="Times New Roman" w:hAnsi="Times New Roman"/>
                <w:sz w:val="24"/>
              </w:rPr>
              <w:t>安保工作</w:t>
            </w:r>
          </w:p>
        </w:tc>
        <w:tc>
          <w:tcPr>
            <w:tcW w:w="7538" w:type="dxa"/>
            <w:noWrap w:val="0"/>
            <w:vAlign w:val="top"/>
          </w:tcPr>
          <w:p w14:paraId="3D46338B">
            <w:pPr>
              <w:pStyle w:val="26"/>
              <w:ind w:firstLine="0" w:firstLineChars="0"/>
              <w:rPr>
                <w:rFonts w:hint="eastAsia"/>
                <w:sz w:val="24"/>
              </w:rPr>
            </w:pPr>
            <w:r>
              <w:rPr>
                <w:rFonts w:hint="eastAsia"/>
                <w:sz w:val="24"/>
              </w:rPr>
              <w:t>1、人员</w:t>
            </w:r>
            <w:r>
              <w:rPr>
                <w:rFonts w:hint="eastAsia"/>
                <w:sz w:val="24"/>
                <w:lang w:eastAsia="zh-CN"/>
              </w:rPr>
              <w:t>：</w:t>
            </w:r>
            <w:r>
              <w:rPr>
                <w:rFonts w:hint="eastAsia"/>
                <w:sz w:val="24"/>
                <w:lang w:val="en-US" w:eastAsia="zh-CN"/>
              </w:rPr>
              <w:t>18</w:t>
            </w:r>
            <w:r>
              <w:rPr>
                <w:rFonts w:hint="eastAsia"/>
                <w:sz w:val="24"/>
              </w:rPr>
              <w:t>人，年龄不超过5</w:t>
            </w:r>
            <w:r>
              <w:rPr>
                <w:rFonts w:hint="eastAsia"/>
                <w:sz w:val="24"/>
                <w:lang w:val="en-US" w:eastAsia="zh-CN"/>
              </w:rPr>
              <w:t>5</w:t>
            </w:r>
            <w:r>
              <w:rPr>
                <w:rFonts w:hint="eastAsia"/>
                <w:sz w:val="24"/>
              </w:rPr>
              <w:t>周岁，政治合格，身体健康，人品端正，无社会犯罪记录。</w:t>
            </w:r>
          </w:p>
          <w:p w14:paraId="2F068857">
            <w:pPr>
              <w:pStyle w:val="26"/>
              <w:ind w:firstLine="0" w:firstLineChars="0"/>
              <w:rPr>
                <w:sz w:val="24"/>
              </w:rPr>
            </w:pPr>
            <w:r>
              <w:rPr>
                <w:rFonts w:hint="eastAsia"/>
                <w:sz w:val="24"/>
              </w:rPr>
              <w:t>2、负责24小时门岗室值班，对出入人员及车辆进行登记，禁止无关人员和车辆进入办公区域。</w:t>
            </w:r>
          </w:p>
          <w:p w14:paraId="49926611">
            <w:pPr>
              <w:pStyle w:val="26"/>
              <w:ind w:firstLine="0" w:firstLineChars="0"/>
              <w:rPr>
                <w:rFonts w:hint="eastAsia"/>
                <w:sz w:val="24"/>
              </w:rPr>
            </w:pPr>
            <w:r>
              <w:rPr>
                <w:rFonts w:hint="eastAsia"/>
                <w:sz w:val="24"/>
              </w:rPr>
              <w:t>3、负责楼、院内巡逻，特别是夜间巡逻次数要保证。</w:t>
            </w:r>
          </w:p>
          <w:p w14:paraId="69C4DE93">
            <w:pPr>
              <w:pStyle w:val="26"/>
              <w:ind w:firstLine="0" w:firstLineChars="0"/>
              <w:rPr>
                <w:rFonts w:hint="eastAsia"/>
                <w:sz w:val="24"/>
              </w:rPr>
            </w:pPr>
            <w:r>
              <w:rPr>
                <w:rFonts w:hint="eastAsia"/>
                <w:sz w:val="24"/>
              </w:rPr>
              <w:t>4、负责引导院内和地下车库的车辆有序停放，制止和纠正乱停乱放。</w:t>
            </w:r>
          </w:p>
          <w:p w14:paraId="5BE1CC3D">
            <w:pPr>
              <w:pStyle w:val="26"/>
              <w:ind w:firstLine="0" w:firstLineChars="0"/>
              <w:rPr>
                <w:rFonts w:hint="eastAsia"/>
                <w:sz w:val="24"/>
              </w:rPr>
            </w:pPr>
            <w:r>
              <w:rPr>
                <w:rFonts w:hint="eastAsia"/>
                <w:sz w:val="24"/>
              </w:rPr>
              <w:t>5、负责公共区域内公共设施、设备，保证完好。</w:t>
            </w:r>
          </w:p>
          <w:p w14:paraId="1B7F187B">
            <w:pPr>
              <w:pStyle w:val="26"/>
              <w:ind w:firstLine="0" w:firstLineChars="0"/>
              <w:rPr>
                <w:rFonts w:hint="eastAsia"/>
                <w:sz w:val="24"/>
              </w:rPr>
            </w:pPr>
            <w:r>
              <w:rPr>
                <w:rFonts w:hint="eastAsia"/>
                <w:sz w:val="24"/>
              </w:rPr>
              <w:t>6、保安人员必须熟练使用消防器材，遇有紧急情况，迅速处理，及时上报。</w:t>
            </w:r>
          </w:p>
          <w:p w14:paraId="1FED80E8">
            <w:pPr>
              <w:pStyle w:val="26"/>
              <w:ind w:firstLine="0" w:firstLineChars="0"/>
              <w:rPr>
                <w:sz w:val="24"/>
              </w:rPr>
            </w:pPr>
            <w:r>
              <w:rPr>
                <w:rFonts w:hint="eastAsia"/>
                <w:sz w:val="24"/>
              </w:rPr>
              <w:t>7、落实业主单位安排的其他安保工作。</w:t>
            </w:r>
          </w:p>
        </w:tc>
      </w:tr>
      <w:tr w14:paraId="49EF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1781" w:type="dxa"/>
            <w:noWrap w:val="0"/>
            <w:vAlign w:val="center"/>
          </w:tcPr>
          <w:p w14:paraId="40565697">
            <w:pPr>
              <w:pStyle w:val="26"/>
              <w:ind w:firstLine="0" w:firstLineChars="0"/>
              <w:jc w:val="center"/>
              <w:rPr>
                <w:b/>
                <w:bCs/>
                <w:sz w:val="28"/>
                <w:szCs w:val="28"/>
              </w:rPr>
            </w:pPr>
            <w:r>
              <w:rPr>
                <w:rFonts w:hint="eastAsia" w:ascii="Times New Roman" w:hAnsi="Times New Roman"/>
                <w:sz w:val="24"/>
              </w:rPr>
              <w:t>卫生保洁</w:t>
            </w:r>
          </w:p>
        </w:tc>
        <w:tc>
          <w:tcPr>
            <w:tcW w:w="7538" w:type="dxa"/>
            <w:noWrap w:val="0"/>
            <w:vAlign w:val="top"/>
          </w:tcPr>
          <w:p w14:paraId="517B0783">
            <w:pPr>
              <w:pStyle w:val="26"/>
              <w:ind w:firstLine="0" w:firstLineChars="0"/>
              <w:rPr>
                <w:rFonts w:hint="eastAsia"/>
                <w:sz w:val="24"/>
              </w:rPr>
            </w:pPr>
            <w:r>
              <w:rPr>
                <w:rFonts w:hint="eastAsia"/>
                <w:sz w:val="24"/>
              </w:rPr>
              <w:t>1、人员</w:t>
            </w:r>
            <w:r>
              <w:rPr>
                <w:rFonts w:hint="eastAsia"/>
                <w:sz w:val="24"/>
                <w:lang w:val="en-US" w:eastAsia="zh-CN"/>
              </w:rPr>
              <w:t>19</w:t>
            </w:r>
            <w:r>
              <w:rPr>
                <w:rFonts w:hint="eastAsia"/>
                <w:sz w:val="24"/>
              </w:rPr>
              <w:t>人，年龄不超过5</w:t>
            </w:r>
            <w:r>
              <w:rPr>
                <w:rFonts w:hint="eastAsia"/>
                <w:sz w:val="24"/>
                <w:lang w:val="en-US" w:eastAsia="zh-CN"/>
              </w:rPr>
              <w:t>5</w:t>
            </w:r>
            <w:r>
              <w:rPr>
                <w:rFonts w:hint="eastAsia"/>
                <w:sz w:val="24"/>
              </w:rPr>
              <w:t>周岁，人品端正，吃苦耐劳，无社会犯罪记录。</w:t>
            </w:r>
          </w:p>
          <w:p w14:paraId="1A1885F2">
            <w:pPr>
              <w:pStyle w:val="26"/>
              <w:ind w:firstLine="0" w:firstLineChars="0"/>
              <w:rPr>
                <w:rFonts w:hint="eastAsia"/>
                <w:sz w:val="24"/>
              </w:rPr>
            </w:pPr>
            <w:r>
              <w:rPr>
                <w:rFonts w:hint="eastAsia"/>
                <w:sz w:val="24"/>
              </w:rPr>
              <w:t>2、负责单位公共部分的管理、保养、清洁和垃圾清理。包括楼梯间、电梯间、走廊、门厅、卫生间、开水间、会议室等，以及重要活动的临时性保洁等。</w:t>
            </w:r>
          </w:p>
          <w:p w14:paraId="47AF0337">
            <w:pPr>
              <w:pStyle w:val="26"/>
              <w:ind w:firstLine="0" w:firstLineChars="0"/>
              <w:rPr>
                <w:rFonts w:hint="eastAsia"/>
                <w:sz w:val="24"/>
              </w:rPr>
            </w:pPr>
            <w:r>
              <w:rPr>
                <w:rFonts w:hint="eastAsia"/>
                <w:sz w:val="24"/>
              </w:rPr>
              <w:t>3、负责单位垃圾清运工作。</w:t>
            </w:r>
          </w:p>
          <w:p w14:paraId="0C1006CC">
            <w:pPr>
              <w:pStyle w:val="26"/>
              <w:ind w:firstLine="0" w:firstLineChars="0"/>
              <w:rPr>
                <w:sz w:val="24"/>
              </w:rPr>
            </w:pPr>
            <w:r>
              <w:rPr>
                <w:rFonts w:hint="eastAsia"/>
                <w:sz w:val="24"/>
              </w:rPr>
              <w:t>4、落实业主单位安排的其他保洁工作。</w:t>
            </w:r>
          </w:p>
        </w:tc>
      </w:tr>
      <w:tr w14:paraId="37ED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dxa"/>
            <w:noWrap w:val="0"/>
            <w:vAlign w:val="center"/>
          </w:tcPr>
          <w:p w14:paraId="34031AC2">
            <w:pPr>
              <w:pStyle w:val="26"/>
              <w:ind w:firstLine="0" w:firstLineChars="0"/>
              <w:jc w:val="center"/>
              <w:rPr>
                <w:b/>
                <w:bCs/>
                <w:sz w:val="28"/>
                <w:szCs w:val="28"/>
              </w:rPr>
            </w:pPr>
            <w:r>
              <w:rPr>
                <w:rFonts w:hint="eastAsia" w:ascii="Times New Roman" w:hAnsi="Times New Roman"/>
                <w:sz w:val="24"/>
              </w:rPr>
              <w:t>绿化养护</w:t>
            </w:r>
          </w:p>
        </w:tc>
        <w:tc>
          <w:tcPr>
            <w:tcW w:w="7538" w:type="dxa"/>
            <w:noWrap w:val="0"/>
            <w:vAlign w:val="top"/>
          </w:tcPr>
          <w:p w14:paraId="366EE885">
            <w:pPr>
              <w:pStyle w:val="26"/>
              <w:ind w:firstLine="0" w:firstLineChars="0"/>
              <w:rPr>
                <w:sz w:val="24"/>
              </w:rPr>
            </w:pPr>
            <w:r>
              <w:rPr>
                <w:rFonts w:hint="eastAsia"/>
                <w:sz w:val="24"/>
              </w:rPr>
              <w:t>1、绿化管理员</w:t>
            </w:r>
            <w:r>
              <w:rPr>
                <w:rFonts w:hint="eastAsia"/>
                <w:sz w:val="24"/>
                <w:lang w:val="en-US" w:eastAsia="zh-CN"/>
              </w:rPr>
              <w:t>2</w:t>
            </w:r>
            <w:r>
              <w:rPr>
                <w:rFonts w:hint="eastAsia"/>
                <w:sz w:val="24"/>
              </w:rPr>
              <w:t>人，年龄不超过</w:t>
            </w:r>
            <w:r>
              <w:rPr>
                <w:rFonts w:hint="eastAsia"/>
                <w:sz w:val="24"/>
                <w:lang w:val="en-US" w:eastAsia="zh-CN"/>
              </w:rPr>
              <w:t>5</w:t>
            </w:r>
            <w:r>
              <w:rPr>
                <w:rFonts w:hint="eastAsia"/>
                <w:sz w:val="24"/>
              </w:rPr>
              <w:t>5周岁，人品端正，吃苦耐劳，具有绿化管理、养护经验。</w:t>
            </w:r>
          </w:p>
          <w:p w14:paraId="1FF0C89B">
            <w:pPr>
              <w:pStyle w:val="26"/>
              <w:ind w:firstLine="0" w:firstLineChars="0"/>
              <w:rPr>
                <w:rFonts w:hint="eastAsia"/>
                <w:sz w:val="24"/>
              </w:rPr>
            </w:pPr>
            <w:r>
              <w:rPr>
                <w:rFonts w:hint="eastAsia"/>
                <w:sz w:val="24"/>
              </w:rPr>
              <w:t>2、及时清除绿化区域杂物，保持清洁美观。</w:t>
            </w:r>
          </w:p>
          <w:p w14:paraId="14263546">
            <w:pPr>
              <w:pStyle w:val="26"/>
              <w:ind w:firstLine="0" w:firstLineChars="0"/>
              <w:rPr>
                <w:rFonts w:hint="eastAsia"/>
                <w:sz w:val="24"/>
              </w:rPr>
            </w:pPr>
            <w:r>
              <w:rPr>
                <w:rFonts w:hint="eastAsia"/>
                <w:sz w:val="24"/>
              </w:rPr>
              <w:t>3、修剪平整，做好病虫防治，补栽补种，科学施肥、浇水等养护工作。</w:t>
            </w:r>
          </w:p>
          <w:p w14:paraId="2B7020E3">
            <w:pPr>
              <w:pStyle w:val="26"/>
              <w:ind w:firstLine="0" w:firstLineChars="0"/>
              <w:rPr>
                <w:rFonts w:hint="eastAsia"/>
                <w:sz w:val="24"/>
              </w:rPr>
            </w:pPr>
            <w:r>
              <w:rPr>
                <w:rFonts w:hint="eastAsia"/>
                <w:sz w:val="24"/>
              </w:rPr>
              <w:t>4、按照绿化养护二级管理标准执行。</w:t>
            </w:r>
          </w:p>
          <w:p w14:paraId="2E9FAF72">
            <w:pPr>
              <w:pStyle w:val="26"/>
              <w:ind w:firstLine="0" w:firstLineChars="0"/>
              <w:rPr>
                <w:rFonts w:hint="eastAsia" w:eastAsia="宋体"/>
                <w:sz w:val="24"/>
                <w:lang w:val="en-US" w:eastAsia="zh-CN"/>
              </w:rPr>
            </w:pPr>
            <w:r>
              <w:rPr>
                <w:rFonts w:hint="eastAsia"/>
                <w:sz w:val="24"/>
                <w:lang w:val="en-US" w:eastAsia="zh-CN"/>
              </w:rPr>
              <w:t>5、绿化管护设备、用具齐全。</w:t>
            </w:r>
          </w:p>
        </w:tc>
      </w:tr>
    </w:tbl>
    <w:p w14:paraId="56ADFFF3">
      <w:pPr>
        <w:spacing w:line="360" w:lineRule="auto"/>
        <w:ind w:firstLine="516" w:firstLineChars="200"/>
        <w:rPr>
          <w:rFonts w:ascii="宋体" w:hAnsi="宋体" w:eastAsia="宋体" w:cs="宋体"/>
          <w:spacing w:val="9"/>
          <w:sz w:val="24"/>
          <w:shd w:val="clear" w:color="auto" w:fill="FFFFFF"/>
        </w:rPr>
      </w:pPr>
      <w:r>
        <w:rPr>
          <w:rFonts w:hint="eastAsia" w:ascii="宋体" w:hAnsi="宋体" w:eastAsia="宋体" w:cs="宋体"/>
          <w:spacing w:val="9"/>
          <w:sz w:val="24"/>
          <w:shd w:val="clear" w:color="auto" w:fill="FFFFFF"/>
        </w:rPr>
        <w:t>本采购清单中所列内容为最低要求，需对上述内容进行实质性响应，不允许负偏离，否则将承担其投标被视为非实质性响应投标的风险。</w:t>
      </w:r>
    </w:p>
    <w:p w14:paraId="6F00B5AE">
      <w:pPr>
        <w:spacing w:line="360" w:lineRule="auto"/>
        <w:ind w:firstLine="480" w:firstLineChars="200"/>
        <w:rPr>
          <w:rFonts w:ascii="宋体" w:hAnsi="宋体" w:eastAsia="宋体" w:cs="宋体"/>
          <w:sz w:val="24"/>
        </w:rPr>
      </w:pPr>
      <w:r>
        <w:rPr>
          <w:rFonts w:hint="eastAsia" w:ascii="宋体" w:hAnsi="宋体" w:eastAsia="宋体" w:cs="宋体"/>
          <w:sz w:val="24"/>
        </w:rPr>
        <w:t>本项目涉及的零星维修材料、低值易耗品、苗木等费用，不论是由供应商，还是采购人承担，涉及的相关服务由供应商承担，服务费用包含在物业服务项目合同金额之内。</w:t>
      </w:r>
    </w:p>
    <w:p w14:paraId="7EB7E67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微软雅黑"/>
          <w:b/>
          <w:sz w:val="24"/>
          <w:szCs w:val="24"/>
        </w:rPr>
        <w:t>★</w:t>
      </w:r>
      <w:r>
        <w:rPr>
          <w:rFonts w:hint="eastAsia" w:ascii="宋体" w:hAnsi="宋体" w:cs="宋体"/>
          <w:b/>
          <w:bCs/>
          <w:sz w:val="24"/>
          <w:szCs w:val="24"/>
          <w:lang w:val="en-US" w:eastAsia="zh-CN"/>
        </w:rPr>
        <w:t>三</w:t>
      </w:r>
      <w:r>
        <w:rPr>
          <w:rFonts w:hint="eastAsia" w:ascii="宋体" w:hAnsi="宋体" w:eastAsia="宋体" w:cs="宋体"/>
          <w:b/>
          <w:bCs/>
          <w:sz w:val="24"/>
          <w:szCs w:val="24"/>
          <w:lang w:val="en-US" w:eastAsia="zh-CN"/>
        </w:rPr>
        <w:t>、采购预算（最高限价）：</w:t>
      </w:r>
      <w:r>
        <w:rPr>
          <w:rFonts w:hint="eastAsia" w:ascii="宋体" w:cs="宋体"/>
          <w:b/>
          <w:bCs/>
          <w:sz w:val="24"/>
          <w:szCs w:val="24"/>
          <w:lang w:val="en-US" w:eastAsia="zh-CN"/>
        </w:rPr>
        <w:t>3288600.00元</w:t>
      </w:r>
      <w:r>
        <w:rPr>
          <w:rFonts w:hint="eastAsia" w:ascii="宋体" w:hAnsi="宋体" w:eastAsia="宋体" w:cs="宋体"/>
          <w:b/>
          <w:bCs/>
          <w:sz w:val="24"/>
          <w:szCs w:val="24"/>
          <w:lang w:val="en-US" w:eastAsia="zh-CN"/>
        </w:rPr>
        <w:t>，投标报价不得超过预算金额（最高限价），否则为无效报价。</w:t>
      </w:r>
    </w:p>
    <w:p w14:paraId="0F2465B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微软雅黑"/>
          <w:b/>
          <w:color w:val="auto"/>
          <w:sz w:val="24"/>
          <w:szCs w:val="24"/>
        </w:rPr>
        <w:t>★</w:t>
      </w:r>
      <w:r>
        <w:rPr>
          <w:rFonts w:hint="eastAsia" w:ascii="宋体" w:hAnsi="宋体" w:cs="宋体"/>
          <w:b/>
          <w:bCs/>
          <w:color w:val="auto"/>
          <w:sz w:val="24"/>
          <w:szCs w:val="24"/>
          <w:lang w:val="en-US" w:eastAsia="zh-CN"/>
        </w:rPr>
        <w:t>四</w:t>
      </w:r>
      <w:r>
        <w:rPr>
          <w:rFonts w:hint="eastAsia" w:ascii="宋体" w:hAnsi="宋体" w:eastAsia="宋体" w:cs="宋体"/>
          <w:b/>
          <w:bCs/>
          <w:color w:val="auto"/>
          <w:sz w:val="24"/>
          <w:szCs w:val="24"/>
          <w:lang w:val="en-US" w:eastAsia="zh-CN"/>
        </w:rPr>
        <w:t>、服务期限：</w:t>
      </w:r>
      <w:r>
        <w:rPr>
          <w:rFonts w:hint="eastAsia" w:ascii="宋体" w:hAnsi="宋体" w:eastAsia="宋体" w:cs="宋体"/>
          <w:color w:val="auto"/>
          <w:sz w:val="24"/>
          <w:szCs w:val="24"/>
          <w:lang w:val="en-US" w:eastAsia="zh-CN"/>
        </w:rPr>
        <w:t>自合同生效之日起</w:t>
      </w:r>
      <w:r>
        <w:rPr>
          <w:rFonts w:hint="eastAsia" w:ascii="宋体" w:cs="宋体"/>
          <w:color w:val="auto"/>
          <w:sz w:val="24"/>
          <w:szCs w:val="24"/>
          <w:lang w:val="en-US" w:eastAsia="zh-CN"/>
        </w:rPr>
        <w:t>三</w:t>
      </w:r>
      <w:r>
        <w:rPr>
          <w:rFonts w:hint="eastAsia" w:ascii="宋体" w:hAnsi="宋体" w:eastAsia="宋体" w:cs="宋体"/>
          <w:color w:val="auto"/>
          <w:sz w:val="24"/>
          <w:szCs w:val="24"/>
          <w:lang w:val="en-US" w:eastAsia="zh-CN"/>
        </w:rPr>
        <w:t>年。</w:t>
      </w:r>
    </w:p>
    <w:p w14:paraId="2C20728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微软雅黑"/>
          <w:b/>
          <w:sz w:val="24"/>
          <w:szCs w:val="24"/>
        </w:rPr>
        <w:t>★</w:t>
      </w:r>
      <w:r>
        <w:rPr>
          <w:rFonts w:hint="eastAsia" w:ascii="宋体" w:hAnsi="宋体" w:cs="宋体"/>
          <w:b/>
          <w:bCs/>
          <w:sz w:val="24"/>
          <w:szCs w:val="24"/>
          <w:lang w:val="en-US" w:eastAsia="zh-CN"/>
        </w:rPr>
        <w:t>五</w:t>
      </w:r>
      <w:r>
        <w:rPr>
          <w:rFonts w:hint="eastAsia" w:ascii="宋体" w:hAnsi="宋体" w:eastAsia="宋体" w:cs="宋体"/>
          <w:b/>
          <w:bCs/>
          <w:sz w:val="24"/>
          <w:szCs w:val="24"/>
          <w:lang w:val="en-US" w:eastAsia="zh-CN"/>
        </w:rPr>
        <w:t xml:space="preserve">、验收标准 </w:t>
      </w:r>
    </w:p>
    <w:p w14:paraId="5C2346A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cs="宋体"/>
          <w:kern w:val="0"/>
          <w:sz w:val="24"/>
          <w:szCs w:val="24"/>
          <w:lang w:val="en-US" w:eastAsia="zh-CN" w:bidi="ar-SA"/>
        </w:rPr>
        <w:t>1.</w:t>
      </w:r>
      <w:r>
        <w:rPr>
          <w:rFonts w:hint="eastAsia" w:ascii="宋体" w:hAnsi="宋体" w:eastAsia="宋体" w:cs="宋体"/>
          <w:kern w:val="0"/>
          <w:sz w:val="24"/>
          <w:szCs w:val="24"/>
          <w:lang w:val="en-US" w:eastAsia="zh-CN" w:bidi="ar-SA"/>
        </w:rPr>
        <w:t xml:space="preserve">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 </w:t>
      </w:r>
    </w:p>
    <w:p w14:paraId="17DCF7A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cs="宋体"/>
          <w:kern w:val="0"/>
          <w:sz w:val="24"/>
          <w:szCs w:val="24"/>
          <w:lang w:val="en-US" w:eastAsia="zh-CN" w:bidi="ar-SA"/>
        </w:rPr>
        <w:t>2.</w:t>
      </w:r>
      <w:r>
        <w:rPr>
          <w:rFonts w:hint="eastAsia" w:ascii="宋体" w:hAnsi="宋体" w:eastAsia="宋体" w:cs="宋体"/>
          <w:kern w:val="0"/>
          <w:sz w:val="24"/>
          <w:szCs w:val="24"/>
          <w:lang w:val="en-US" w:eastAsia="zh-CN" w:bidi="ar-SA"/>
        </w:rPr>
        <w:t xml:space="preserve">按照招标文件要求、投标文件响应和承诺验收。 </w:t>
      </w:r>
    </w:p>
    <w:p w14:paraId="1150120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微软雅黑"/>
          <w:b/>
          <w:sz w:val="24"/>
          <w:szCs w:val="24"/>
        </w:rPr>
        <w:t>★</w:t>
      </w:r>
      <w:r>
        <w:rPr>
          <w:rFonts w:hint="eastAsia" w:ascii="宋体" w:hAnsi="宋体" w:cs="宋体"/>
          <w:b/>
          <w:bCs/>
          <w:sz w:val="24"/>
          <w:szCs w:val="24"/>
          <w:lang w:val="en-US" w:eastAsia="zh-CN"/>
        </w:rPr>
        <w:t>六</w:t>
      </w:r>
      <w:r>
        <w:rPr>
          <w:rFonts w:hint="eastAsia" w:ascii="宋体" w:hAnsi="宋体" w:eastAsia="宋体" w:cs="宋体"/>
          <w:b/>
          <w:bCs/>
          <w:sz w:val="24"/>
          <w:szCs w:val="24"/>
          <w:lang w:val="en-US" w:eastAsia="zh-CN"/>
        </w:rPr>
        <w:t xml:space="preserve">、资金支付 </w:t>
      </w:r>
    </w:p>
    <w:p w14:paraId="6BFF03FE">
      <w:pPr>
        <w:keepNext w:val="0"/>
        <w:keepLines w:val="0"/>
        <w:pageBreakBefore w:val="0"/>
        <w:widowControl w:val="0"/>
        <w:kinsoku/>
        <w:wordWrap/>
        <w:overflowPunct/>
        <w:topLinePunct w:val="0"/>
        <w:autoSpaceDE/>
        <w:autoSpaceDN/>
        <w:bidi w:val="0"/>
        <w:adjustRightInd/>
        <w:snapToGrid/>
        <w:spacing w:line="560" w:lineRule="exact"/>
        <w:ind w:left="240" w:firstLine="240" w:firstLineChars="100"/>
        <w:textAlignment w:val="auto"/>
        <w:rPr>
          <w:rFonts w:hint="eastAsia" w:ascii="宋体" w:hAnsi="宋体" w:eastAsia="宋体" w:cs="宋体"/>
          <w:sz w:val="24"/>
          <w:szCs w:val="24"/>
        </w:rPr>
      </w:pPr>
      <w:r>
        <w:rPr>
          <w:rFonts w:hint="eastAsia" w:ascii="宋体" w:cs="宋体"/>
          <w:sz w:val="24"/>
          <w:szCs w:val="24"/>
          <w:lang w:val="en-US" w:eastAsia="zh-CN"/>
        </w:rPr>
        <w:t>1.</w:t>
      </w:r>
      <w:r>
        <w:rPr>
          <w:rFonts w:hint="eastAsia" w:ascii="宋体" w:hAnsi="宋体" w:eastAsia="宋体" w:cs="宋体"/>
          <w:sz w:val="24"/>
          <w:szCs w:val="24"/>
          <w:lang w:val="en-US" w:eastAsia="zh-CN"/>
        </w:rPr>
        <w:t>支付方式：</w:t>
      </w:r>
      <w:r>
        <w:rPr>
          <w:rFonts w:hint="eastAsia" w:ascii="宋体" w:cs="宋体"/>
          <w:sz w:val="24"/>
          <w:szCs w:val="24"/>
          <w:lang w:val="en-US" w:eastAsia="zh-CN"/>
        </w:rPr>
        <w:t>银行转账</w:t>
      </w:r>
      <w:r>
        <w:rPr>
          <w:rFonts w:hint="eastAsia" w:ascii="宋体" w:hAnsi="宋体" w:eastAsia="宋体" w:cs="宋体"/>
          <w:sz w:val="24"/>
          <w:szCs w:val="24"/>
          <w:lang w:val="en-US" w:eastAsia="zh-CN"/>
        </w:rPr>
        <w:t xml:space="preserve"> </w:t>
      </w:r>
    </w:p>
    <w:p w14:paraId="185BE44A">
      <w:pPr>
        <w:keepNext w:val="0"/>
        <w:keepLines w:val="0"/>
        <w:pageBreakBefore w:val="0"/>
        <w:widowControl w:val="0"/>
        <w:kinsoku/>
        <w:wordWrap/>
        <w:overflowPunct/>
        <w:topLinePunct w:val="0"/>
        <w:autoSpaceDE/>
        <w:autoSpaceDN/>
        <w:bidi w:val="0"/>
        <w:adjustRightInd/>
        <w:snapToGrid/>
        <w:spacing w:line="560" w:lineRule="exact"/>
        <w:ind w:left="240"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cs="宋体"/>
          <w:color w:val="auto"/>
          <w:sz w:val="24"/>
          <w:szCs w:val="24"/>
          <w:lang w:val="en-US" w:eastAsia="zh-CN"/>
        </w:rPr>
        <w:t>2.</w:t>
      </w:r>
      <w:r>
        <w:rPr>
          <w:rFonts w:hint="eastAsia" w:ascii="宋体" w:hAnsi="宋体" w:eastAsia="宋体" w:cs="宋体"/>
          <w:color w:val="auto"/>
          <w:sz w:val="24"/>
          <w:szCs w:val="24"/>
          <w:lang w:val="en-US" w:eastAsia="zh-CN"/>
        </w:rPr>
        <w:t>支付时间及条件：</w:t>
      </w:r>
      <w:r>
        <w:rPr>
          <w:rFonts w:hint="eastAsia" w:ascii="宋体" w:cs="宋体"/>
          <w:color w:val="auto"/>
          <w:sz w:val="24"/>
          <w:szCs w:val="24"/>
          <w:highlight w:val="none"/>
          <w:lang w:val="en-US" w:eastAsia="zh-CN"/>
        </w:rPr>
        <w:t>按月支付，严格按照招标文件、中标响应文件及正式合同约定的服务标准</w:t>
      </w:r>
    </w:p>
    <w:p w14:paraId="1BEAEED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微软雅黑"/>
          <w:b/>
          <w:sz w:val="24"/>
          <w:szCs w:val="24"/>
        </w:rPr>
        <w:t>★</w:t>
      </w:r>
      <w:r>
        <w:rPr>
          <w:rFonts w:hint="eastAsia" w:ascii="宋体" w:hAnsi="宋体" w:cs="宋体"/>
          <w:b/>
          <w:bCs/>
          <w:sz w:val="24"/>
          <w:szCs w:val="24"/>
          <w:lang w:val="en-US" w:eastAsia="zh-CN"/>
        </w:rPr>
        <w:t>七</w:t>
      </w:r>
      <w:r>
        <w:rPr>
          <w:rFonts w:hint="eastAsia" w:ascii="宋体" w:hAnsi="宋体" w:eastAsia="宋体" w:cs="宋体"/>
          <w:b/>
          <w:bCs/>
          <w:sz w:val="24"/>
          <w:szCs w:val="24"/>
          <w:lang w:val="en-US" w:eastAsia="zh-CN"/>
        </w:rPr>
        <w:t xml:space="preserve">、其他要求 </w:t>
      </w:r>
    </w:p>
    <w:p w14:paraId="5C50581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cs="宋体"/>
          <w:color w:val="auto"/>
          <w:sz w:val="24"/>
          <w:szCs w:val="24"/>
          <w:lang w:val="en-US" w:eastAsia="zh-CN"/>
        </w:rPr>
        <w:t>1.</w:t>
      </w:r>
      <w:r>
        <w:rPr>
          <w:rFonts w:hint="eastAsia" w:ascii="宋体" w:hAnsi="宋体" w:eastAsia="宋体" w:cs="宋体"/>
          <w:color w:val="auto"/>
          <w:sz w:val="24"/>
          <w:szCs w:val="24"/>
          <w:lang w:val="en-US" w:eastAsia="zh-CN"/>
        </w:rPr>
        <w:t xml:space="preserve">投标人应就该项目完整投标，否则为无效投标。 </w:t>
      </w:r>
    </w:p>
    <w:p w14:paraId="7D91CB58">
      <w:pPr>
        <w:keepNext w:val="0"/>
        <w:keepLines w:val="0"/>
        <w:pageBreakBefore w:val="0"/>
        <w:widowControl w:val="0"/>
        <w:kinsoku/>
        <w:wordWrap/>
        <w:overflowPunct/>
        <w:topLinePunct w:val="0"/>
        <w:autoSpaceDE/>
        <w:autoSpaceDN/>
        <w:bidi w:val="0"/>
        <w:adjustRightInd/>
        <w:snapToGrid/>
        <w:spacing w:line="560" w:lineRule="exact"/>
        <w:ind w:left="240" w:firstLine="240" w:firstLineChars="100"/>
        <w:textAlignment w:val="auto"/>
        <w:rPr>
          <w:rFonts w:hint="eastAsia" w:ascii="宋体" w:hAnsi="宋体" w:eastAsia="宋体" w:cs="宋体"/>
          <w:color w:val="FF0000"/>
          <w:sz w:val="24"/>
          <w:szCs w:val="24"/>
          <w:lang w:val="en-US" w:eastAsia="zh-CN"/>
        </w:rPr>
      </w:pPr>
      <w:r>
        <w:rPr>
          <w:rFonts w:hint="eastAsia" w:ascii="宋体" w:cs="宋体"/>
          <w:color w:val="auto"/>
          <w:sz w:val="24"/>
          <w:szCs w:val="24"/>
          <w:lang w:val="en-US" w:eastAsia="zh-CN"/>
        </w:rPr>
        <w:t>2.</w:t>
      </w:r>
      <w:r>
        <w:rPr>
          <w:rFonts w:hint="eastAsia" w:ascii="宋体" w:hAnsi="宋体" w:eastAsia="宋体" w:cs="宋体"/>
          <w:color w:val="auto"/>
          <w:sz w:val="24"/>
          <w:szCs w:val="24"/>
          <w:lang w:val="en-US" w:eastAsia="zh-CN"/>
        </w:rPr>
        <w:t>投标人拟派服务人员必须恪守职责，遵守采购人的各项规章制度，服从采购单位的管理。采购单位有权对管理服务人员进行具体的工作安排，并对工作进行监督检查，对不称职的管理服务人员采购单位有权要求调换。</w:t>
      </w:r>
      <w:r>
        <w:rPr>
          <w:rFonts w:hint="eastAsia" w:ascii="宋体" w:hAnsi="宋体" w:eastAsia="宋体" w:cs="宋体"/>
          <w:color w:val="FF0000"/>
          <w:sz w:val="24"/>
          <w:szCs w:val="24"/>
          <w:lang w:val="en-US" w:eastAsia="zh-CN"/>
        </w:rPr>
        <w:t xml:space="preserve"> </w:t>
      </w:r>
    </w:p>
    <w:p w14:paraId="19B994C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cs="宋体"/>
          <w:color w:val="auto"/>
          <w:sz w:val="24"/>
          <w:szCs w:val="24"/>
          <w:lang w:val="en-US" w:eastAsia="zh-CN"/>
        </w:rPr>
        <w:t>3.</w:t>
      </w:r>
      <w:r>
        <w:rPr>
          <w:rFonts w:hint="eastAsia" w:ascii="宋体" w:hAnsi="宋体" w:eastAsia="宋体" w:cs="宋体"/>
          <w:color w:val="auto"/>
          <w:sz w:val="24"/>
          <w:szCs w:val="24"/>
          <w:lang w:val="en-US" w:eastAsia="zh-CN"/>
        </w:rPr>
        <w:t>本项目为交钥匙工程。中标人负责提供本项目所需全部人力、设备、耗材及管理，确保服务达到合同要求，采购人不再支付任何额外费用</w:t>
      </w:r>
      <w:r>
        <w:rPr>
          <w:rFonts w:hint="eastAsia" w:ascii="宋体" w:cs="宋体"/>
          <w:color w:val="auto"/>
          <w:sz w:val="24"/>
          <w:szCs w:val="24"/>
          <w:lang w:val="en-US" w:eastAsia="zh-CN"/>
        </w:rPr>
        <w:t>。</w:t>
      </w:r>
    </w:p>
    <w:p w14:paraId="3F965F6B">
      <w:pPr>
        <w:jc w:val="both"/>
        <w:rPr>
          <w:rFonts w:hint="eastAsia" w:ascii="宋体"/>
          <w:b/>
          <w:kern w:val="0"/>
          <w:sz w:val="32"/>
          <w:szCs w:val="32"/>
        </w:rPr>
      </w:pPr>
    </w:p>
    <w:p w14:paraId="2552CBDB">
      <w:pPr>
        <w:jc w:val="center"/>
        <w:rPr>
          <w:rFonts w:hint="eastAsia" w:ascii="宋体"/>
          <w:b/>
          <w:kern w:val="0"/>
          <w:sz w:val="32"/>
          <w:szCs w:val="32"/>
        </w:rPr>
        <w:sectPr>
          <w:headerReference r:id="rId5" w:type="default"/>
          <w:footerReference r:id="rId6" w:type="default"/>
          <w:pgSz w:w="11906" w:h="16838"/>
          <w:pgMar w:top="1531" w:right="1079" w:bottom="1361" w:left="1167" w:header="851" w:footer="992" w:gutter="0"/>
          <w:pgNumType w:fmt="decimal"/>
          <w:cols w:space="720" w:num="1"/>
          <w:docGrid w:type="lines" w:linePitch="324" w:charSpace="0"/>
        </w:sectPr>
      </w:pPr>
    </w:p>
    <w:p w14:paraId="48C9AB73">
      <w:pPr>
        <w:jc w:val="center"/>
        <w:rPr>
          <w:rFonts w:hint="eastAsia" w:ascii="宋体"/>
          <w:b/>
          <w:kern w:val="0"/>
          <w:sz w:val="32"/>
          <w:szCs w:val="32"/>
        </w:rPr>
      </w:pPr>
      <w:r>
        <w:rPr>
          <w:rFonts w:hint="eastAsia" w:ascii="宋体"/>
          <w:b/>
          <w:kern w:val="0"/>
          <w:sz w:val="32"/>
          <w:szCs w:val="32"/>
        </w:rPr>
        <w:t>第三章  投标人须知前附表</w:t>
      </w:r>
    </w:p>
    <w:p w14:paraId="05060C43">
      <w:pPr>
        <w:widowControl/>
        <w:spacing w:line="360" w:lineRule="auto"/>
        <w:rPr>
          <w:rFonts w:hint="eastAsia" w:ascii="宋体"/>
          <w:b/>
        </w:rPr>
      </w:pPr>
    </w:p>
    <w:p w14:paraId="09D8FDD2">
      <w:pPr>
        <w:widowControl/>
        <w:spacing w:line="360" w:lineRule="auto"/>
        <w:ind w:firstLine="422" w:firstLineChars="200"/>
        <w:rPr>
          <w:rFonts w:hint="eastAsia" w:ascii="宋体"/>
          <w:b/>
          <w:kern w:val="0"/>
        </w:rPr>
      </w:pPr>
      <w:r>
        <w:rPr>
          <w:rFonts w:hint="eastAsia" w:ascii="宋体"/>
          <w:b/>
        </w:rPr>
        <w:t>招标</w:t>
      </w:r>
      <w:r>
        <w:rPr>
          <w:rFonts w:hint="eastAsia" w:ascii="宋体" w:cs="微软雅黑"/>
          <w:b/>
          <w:lang w:bidi="ar-SA"/>
        </w:rPr>
        <w:t>文件中凡标有</w:t>
      </w:r>
      <w:r>
        <w:rPr>
          <w:rFonts w:hint="eastAsia" w:ascii="宋体" w:hAnsi="宋体" w:eastAsia="宋体" w:cs="微软雅黑"/>
          <w:b/>
          <w:lang w:bidi="ar-SA"/>
        </w:rPr>
        <w:t>★</w:t>
      </w:r>
      <w:r>
        <w:rPr>
          <w:rFonts w:hint="eastAsia" w:ascii="宋体" w:cs="微软雅黑"/>
          <w:b/>
          <w:lang w:bidi="ar-SA"/>
        </w:rPr>
        <w:t>条款均为实质性要求条款，投标文件须完全响应，未实质响应的，按照无效投标处理。</w:t>
      </w:r>
    </w:p>
    <w:tbl>
      <w:tblPr>
        <w:tblStyle w:val="18"/>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83"/>
        <w:gridCol w:w="6800"/>
      </w:tblGrid>
      <w:tr w14:paraId="1C82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73A505D">
            <w:pPr>
              <w:autoSpaceDE w:val="0"/>
              <w:autoSpaceDN w:val="0"/>
              <w:adjustRightInd w:val="0"/>
              <w:snapToGrid w:val="0"/>
              <w:spacing w:line="400" w:lineRule="exact"/>
              <w:jc w:val="center"/>
              <w:rPr>
                <w:rFonts w:hint="eastAsia" w:ascii="黑体" w:hAnsi="黑体" w:eastAsia="黑体" w:cs="黑体"/>
                <w:b/>
                <w:lang w:bidi="ar-SA"/>
              </w:rPr>
            </w:pPr>
            <w:r>
              <w:rPr>
                <w:rFonts w:hint="eastAsia" w:ascii="黑体" w:hAnsi="黑体" w:eastAsia="黑体" w:cs="黑体"/>
                <w:b/>
                <w:lang w:bidi="ar-SA"/>
              </w:rPr>
              <w:t>序号</w:t>
            </w:r>
          </w:p>
        </w:tc>
        <w:tc>
          <w:tcPr>
            <w:tcW w:w="1983" w:type="dxa"/>
            <w:tcBorders>
              <w:top w:val="single" w:color="auto" w:sz="4" w:space="0"/>
              <w:left w:val="nil"/>
              <w:bottom w:val="single" w:color="auto" w:sz="4" w:space="0"/>
              <w:right w:val="single" w:color="auto" w:sz="4" w:space="0"/>
            </w:tcBorders>
            <w:noWrap w:val="0"/>
            <w:vAlign w:val="center"/>
          </w:tcPr>
          <w:p w14:paraId="0801E8A9">
            <w:pPr>
              <w:autoSpaceDE w:val="0"/>
              <w:autoSpaceDN w:val="0"/>
              <w:adjustRightInd w:val="0"/>
              <w:snapToGrid w:val="0"/>
              <w:spacing w:line="400" w:lineRule="exact"/>
              <w:jc w:val="center"/>
              <w:rPr>
                <w:rFonts w:hint="eastAsia" w:ascii="黑体" w:hAnsi="黑体" w:eastAsia="黑体" w:cs="黑体"/>
                <w:b/>
                <w:lang w:bidi="ar-SA"/>
              </w:rPr>
            </w:pPr>
            <w:r>
              <w:rPr>
                <w:rFonts w:hint="eastAsia" w:ascii="黑体" w:hAnsi="黑体" w:eastAsia="黑体" w:cs="黑体"/>
                <w:b/>
                <w:lang w:bidi="ar-SA"/>
              </w:rPr>
              <w:t>条款名称</w:t>
            </w:r>
          </w:p>
        </w:tc>
        <w:tc>
          <w:tcPr>
            <w:tcW w:w="6800" w:type="dxa"/>
            <w:tcBorders>
              <w:top w:val="single" w:color="auto" w:sz="4" w:space="0"/>
              <w:left w:val="nil"/>
              <w:bottom w:val="single" w:color="auto" w:sz="4" w:space="0"/>
              <w:right w:val="single" w:color="auto" w:sz="4" w:space="0"/>
            </w:tcBorders>
            <w:noWrap w:val="0"/>
            <w:vAlign w:val="center"/>
          </w:tcPr>
          <w:p w14:paraId="5F113445">
            <w:pPr>
              <w:autoSpaceDE w:val="0"/>
              <w:autoSpaceDN w:val="0"/>
              <w:adjustRightInd w:val="0"/>
              <w:snapToGrid w:val="0"/>
              <w:spacing w:line="400" w:lineRule="exact"/>
              <w:jc w:val="center"/>
              <w:rPr>
                <w:rFonts w:hint="eastAsia" w:ascii="黑体" w:hAnsi="黑体" w:eastAsia="黑体" w:cs="黑体"/>
                <w:b/>
                <w:lang w:bidi="ar-SA"/>
              </w:rPr>
            </w:pPr>
            <w:r>
              <w:rPr>
                <w:rFonts w:hint="eastAsia" w:ascii="黑体" w:hAnsi="黑体" w:eastAsia="黑体" w:cs="黑体"/>
                <w:b/>
                <w:lang w:bidi="ar-SA"/>
              </w:rPr>
              <w:t>说明和要求</w:t>
            </w:r>
          </w:p>
        </w:tc>
      </w:tr>
      <w:tr w14:paraId="7799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7F5DD9E2">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w:t>
            </w:r>
          </w:p>
        </w:tc>
        <w:tc>
          <w:tcPr>
            <w:tcW w:w="1983" w:type="dxa"/>
            <w:tcBorders>
              <w:top w:val="single" w:color="auto" w:sz="4" w:space="0"/>
              <w:left w:val="nil"/>
              <w:bottom w:val="single" w:color="auto" w:sz="4" w:space="0"/>
              <w:right w:val="single" w:color="auto" w:sz="4" w:space="0"/>
            </w:tcBorders>
            <w:noWrap w:val="0"/>
            <w:vAlign w:val="center"/>
          </w:tcPr>
          <w:p w14:paraId="4E366555">
            <w:pPr>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lang w:bidi="ar-SA"/>
              </w:rPr>
              <w:t>招标项目</w:t>
            </w:r>
          </w:p>
        </w:tc>
        <w:tc>
          <w:tcPr>
            <w:tcW w:w="6800" w:type="dxa"/>
            <w:tcBorders>
              <w:top w:val="single" w:color="auto" w:sz="4" w:space="0"/>
              <w:left w:val="nil"/>
              <w:bottom w:val="single" w:color="auto" w:sz="4" w:space="0"/>
              <w:right w:val="single" w:color="auto" w:sz="4" w:space="0"/>
            </w:tcBorders>
            <w:noWrap w:val="0"/>
            <w:vAlign w:val="top"/>
          </w:tcPr>
          <w:p w14:paraId="1FE7EDE8">
            <w:pPr>
              <w:autoSpaceDE w:val="0"/>
              <w:autoSpaceDN w:val="0"/>
              <w:adjustRightInd w:val="0"/>
              <w:snapToGrid w:val="0"/>
              <w:spacing w:line="400" w:lineRule="exact"/>
              <w:jc w:val="left"/>
              <w:rPr>
                <w:rFonts w:hint="eastAsia" w:ascii="黑体" w:hAnsi="黑体" w:eastAsia="黑体" w:cs="黑体"/>
                <w:color w:val="auto"/>
                <w:lang w:bidi="ar-SA"/>
              </w:rPr>
            </w:pPr>
            <w:r>
              <w:rPr>
                <w:rFonts w:hint="eastAsia" w:ascii="黑体" w:hAnsi="黑体" w:eastAsia="黑体" w:cs="黑体"/>
                <w:color w:val="auto"/>
                <w:lang w:bidi="ar-SA"/>
              </w:rPr>
              <w:t>项目名称：</w:t>
            </w:r>
            <w:r>
              <w:rPr>
                <w:rFonts w:hint="eastAsia" w:ascii="黑体" w:hAnsi="黑体" w:eastAsia="黑体" w:cs="黑体"/>
                <w:color w:val="auto"/>
                <w:lang w:val="en-US" w:eastAsia="zh-CN" w:bidi="ar-SA"/>
              </w:rPr>
              <w:t>长葛市机关事务中心十号楼及质检大厦物业服务项目</w:t>
            </w:r>
            <w:r>
              <w:rPr>
                <w:rFonts w:hint="eastAsia" w:ascii="黑体" w:hAnsi="黑体" w:eastAsia="黑体" w:cs="黑体"/>
                <w:color w:val="auto"/>
                <w:lang w:bidi="ar-SA"/>
              </w:rPr>
              <w:t>（不见面开标）</w:t>
            </w:r>
          </w:p>
          <w:p w14:paraId="6353F011">
            <w:pPr>
              <w:autoSpaceDE w:val="0"/>
              <w:autoSpaceDN w:val="0"/>
              <w:adjustRightInd w:val="0"/>
              <w:snapToGrid w:val="0"/>
              <w:spacing w:line="400" w:lineRule="exact"/>
              <w:jc w:val="left"/>
              <w:rPr>
                <w:rFonts w:hint="eastAsia" w:ascii="黑体" w:hAnsi="黑体" w:eastAsia="黑体" w:cs="黑体"/>
                <w:color w:val="auto"/>
                <w:lang w:bidi="ar-SA"/>
              </w:rPr>
            </w:pPr>
            <w:r>
              <w:rPr>
                <w:rFonts w:hint="eastAsia" w:ascii="黑体" w:hAnsi="黑体" w:eastAsia="黑体" w:cs="黑体"/>
                <w:color w:val="auto"/>
                <w:lang w:bidi="ar-SA"/>
              </w:rPr>
              <w:t>项目编号：长招采公字</w:t>
            </w:r>
            <w:r>
              <w:rPr>
                <w:rFonts w:hint="eastAsia" w:ascii="黑体" w:hAnsi="黑体" w:eastAsia="黑体" w:cs="黑体"/>
                <w:color w:val="auto"/>
                <w:lang w:eastAsia="zh-CN" w:bidi="ar-SA"/>
              </w:rPr>
              <w:t>〔202</w:t>
            </w:r>
            <w:r>
              <w:rPr>
                <w:rFonts w:hint="eastAsia" w:ascii="黑体" w:hAnsi="黑体" w:eastAsia="黑体" w:cs="黑体"/>
                <w:color w:val="auto"/>
                <w:lang w:val="en-US" w:eastAsia="zh-CN" w:bidi="ar-SA"/>
              </w:rPr>
              <w:t>6</w:t>
            </w:r>
            <w:r>
              <w:rPr>
                <w:rFonts w:hint="eastAsia" w:ascii="黑体" w:hAnsi="黑体" w:eastAsia="黑体" w:cs="黑体"/>
                <w:color w:val="auto"/>
                <w:lang w:eastAsia="zh-CN" w:bidi="ar-SA"/>
              </w:rPr>
              <w:t>〕</w:t>
            </w:r>
            <w:r>
              <w:rPr>
                <w:rFonts w:hint="eastAsia" w:ascii="黑体" w:hAnsi="黑体" w:eastAsia="黑体" w:cs="黑体"/>
                <w:color w:val="auto"/>
                <w:lang w:val="en-US" w:eastAsia="zh-CN" w:bidi="ar-SA"/>
              </w:rPr>
              <w:t>018</w:t>
            </w:r>
            <w:r>
              <w:rPr>
                <w:rFonts w:hint="eastAsia" w:ascii="黑体" w:hAnsi="黑体" w:eastAsia="黑体" w:cs="黑体"/>
                <w:color w:val="auto"/>
                <w:lang w:eastAsia="zh-CN" w:bidi="ar-SA"/>
              </w:rPr>
              <w:t>号</w:t>
            </w:r>
          </w:p>
        </w:tc>
      </w:tr>
      <w:tr w14:paraId="1F4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4FEFFB3">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w:t>
            </w:r>
          </w:p>
        </w:tc>
        <w:tc>
          <w:tcPr>
            <w:tcW w:w="1983" w:type="dxa"/>
            <w:tcBorders>
              <w:top w:val="single" w:color="auto" w:sz="4" w:space="0"/>
              <w:left w:val="nil"/>
              <w:bottom w:val="single" w:color="auto" w:sz="4" w:space="0"/>
              <w:right w:val="single" w:color="auto" w:sz="4" w:space="0"/>
            </w:tcBorders>
            <w:noWrap w:val="0"/>
            <w:vAlign w:val="center"/>
          </w:tcPr>
          <w:p w14:paraId="474C75AF">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招标人</w:t>
            </w:r>
          </w:p>
        </w:tc>
        <w:tc>
          <w:tcPr>
            <w:tcW w:w="6800" w:type="dxa"/>
            <w:tcBorders>
              <w:top w:val="single" w:color="auto" w:sz="4" w:space="0"/>
              <w:left w:val="nil"/>
              <w:bottom w:val="single" w:color="auto" w:sz="4" w:space="0"/>
              <w:right w:val="single" w:color="auto" w:sz="4" w:space="0"/>
            </w:tcBorders>
            <w:noWrap w:val="0"/>
            <w:vAlign w:val="top"/>
          </w:tcPr>
          <w:p w14:paraId="3118736B">
            <w:pPr>
              <w:widowControl/>
              <w:spacing w:before="31" w:line="360" w:lineRule="auto"/>
              <w:jc w:val="left"/>
              <w:rPr>
                <w:rFonts w:hint="eastAsia" w:ascii="黑体" w:hAnsi="黑体" w:eastAsia="黑体" w:cs="黑体"/>
                <w:bCs/>
                <w:color w:val="auto"/>
                <w:lang w:bidi="ar-SA"/>
              </w:rPr>
            </w:pPr>
            <w:r>
              <w:rPr>
                <w:rFonts w:hint="eastAsia" w:ascii="黑体" w:hAnsi="黑体" w:eastAsia="黑体" w:cs="黑体"/>
                <w:bCs/>
                <w:color w:val="auto"/>
                <w:lang w:bidi="ar-SA"/>
              </w:rPr>
              <w:t>招标单位：</w:t>
            </w:r>
            <w:r>
              <w:rPr>
                <w:rFonts w:hint="eastAsia" w:ascii="黑体" w:hAnsi="黑体" w:eastAsia="黑体" w:cs="黑体"/>
                <w:bCs/>
                <w:color w:val="auto"/>
                <w:lang w:eastAsia="zh-CN" w:bidi="ar-SA"/>
              </w:rPr>
              <w:t>长葛市机关事务中心</w:t>
            </w:r>
          </w:p>
          <w:p w14:paraId="2110CCC7">
            <w:pPr>
              <w:widowControl/>
              <w:spacing w:before="31" w:line="360" w:lineRule="auto"/>
              <w:jc w:val="left"/>
              <w:rPr>
                <w:rFonts w:hint="eastAsia" w:ascii="黑体" w:hAnsi="黑体" w:eastAsia="黑体" w:cs="黑体"/>
                <w:bCs/>
                <w:color w:val="auto"/>
                <w:lang w:val="en-US" w:eastAsia="zh-CN" w:bidi="ar-SA"/>
              </w:rPr>
            </w:pPr>
            <w:r>
              <w:rPr>
                <w:rFonts w:hint="eastAsia" w:ascii="黑体" w:hAnsi="黑体" w:eastAsia="黑体" w:cs="黑体"/>
                <w:bCs/>
                <w:color w:val="auto"/>
                <w:lang w:bidi="ar-SA"/>
              </w:rPr>
              <w:t>联 系 人：</w:t>
            </w:r>
            <w:r>
              <w:rPr>
                <w:rFonts w:hint="eastAsia" w:ascii="黑体" w:hAnsi="黑体" w:eastAsia="黑体" w:cs="黑体"/>
                <w:bCs/>
                <w:color w:val="auto"/>
                <w:lang w:val="en-US" w:eastAsia="zh-CN" w:bidi="ar-SA"/>
              </w:rPr>
              <w:t>赵幸</w:t>
            </w:r>
            <w:r>
              <w:rPr>
                <w:rFonts w:hint="eastAsia" w:ascii="黑体" w:hAnsi="黑体" w:eastAsia="黑体" w:cs="黑体"/>
                <w:bCs/>
                <w:color w:val="auto"/>
                <w:lang w:bidi="ar-SA"/>
              </w:rPr>
              <w:t xml:space="preserve">   </w:t>
            </w:r>
            <w:r>
              <w:rPr>
                <w:rFonts w:hint="eastAsia" w:ascii="黑体" w:hAnsi="黑体" w:eastAsia="黑体" w:cs="黑体"/>
                <w:color w:val="auto"/>
                <w:lang w:val="en-US" w:eastAsia="zh-CN" w:bidi="ar-SA"/>
              </w:rPr>
              <w:t>联系电话：</w:t>
            </w:r>
            <w:r>
              <w:rPr>
                <w:rFonts w:hint="eastAsia" w:ascii="宋体" w:cs="宋体"/>
                <w:color w:val="000000"/>
                <w:kern w:val="0"/>
                <w:sz w:val="24"/>
                <w:szCs w:val="24"/>
                <w:lang w:val="en-US" w:eastAsia="zh-CN"/>
              </w:rPr>
              <w:t>0374-6189386</w:t>
            </w:r>
            <w:r>
              <w:rPr>
                <w:rFonts w:hint="eastAsia" w:ascii="宋体" w:hAnsi="宋体" w:cs="宋体"/>
                <w:color w:val="000000"/>
                <w:kern w:val="0"/>
                <w:sz w:val="24"/>
                <w:szCs w:val="24"/>
                <w:lang w:val="en-US" w:eastAsia="zh-CN"/>
              </w:rPr>
              <w:t xml:space="preserve"> </w:t>
            </w:r>
            <w:r>
              <w:rPr>
                <w:rFonts w:hint="eastAsia" w:ascii="黑体" w:hAnsi="黑体" w:eastAsia="黑体" w:cs="黑体"/>
                <w:color w:val="auto"/>
                <w:lang w:val="en-US" w:eastAsia="zh-CN" w:bidi="ar-SA"/>
              </w:rPr>
              <w:t xml:space="preserve"> </w:t>
            </w:r>
          </w:p>
          <w:p w14:paraId="7E5FE08B">
            <w:pPr>
              <w:widowControl/>
              <w:spacing w:before="31" w:line="360" w:lineRule="auto"/>
              <w:jc w:val="left"/>
              <w:rPr>
                <w:rFonts w:hint="eastAsia" w:ascii="黑体" w:hAnsi="黑体" w:eastAsia="黑体" w:cs="黑体"/>
                <w:bCs/>
                <w:color w:val="auto"/>
                <w:lang w:eastAsia="zh-CN" w:bidi="ar-SA"/>
              </w:rPr>
            </w:pPr>
            <w:r>
              <w:rPr>
                <w:rFonts w:hint="eastAsia" w:ascii="黑体" w:hAnsi="黑体" w:eastAsia="黑体" w:cs="黑体"/>
                <w:color w:val="auto"/>
                <w:lang w:val="en-US" w:eastAsia="zh-CN" w:bidi="ar-SA"/>
              </w:rPr>
              <w:t>地址：河南省长葛市葛天大道中段</w:t>
            </w:r>
          </w:p>
        </w:tc>
      </w:tr>
      <w:tr w14:paraId="5F55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3C63E4A7">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3</w:t>
            </w:r>
          </w:p>
        </w:tc>
        <w:tc>
          <w:tcPr>
            <w:tcW w:w="1983" w:type="dxa"/>
            <w:tcBorders>
              <w:top w:val="single" w:color="auto" w:sz="4" w:space="0"/>
              <w:left w:val="nil"/>
              <w:bottom w:val="single" w:color="auto" w:sz="4" w:space="0"/>
              <w:right w:val="single" w:color="auto" w:sz="4" w:space="0"/>
            </w:tcBorders>
            <w:noWrap w:val="0"/>
            <w:vAlign w:val="center"/>
          </w:tcPr>
          <w:p w14:paraId="5687FE1A">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集中采购机构</w:t>
            </w:r>
          </w:p>
        </w:tc>
        <w:tc>
          <w:tcPr>
            <w:tcW w:w="6800" w:type="dxa"/>
            <w:tcBorders>
              <w:top w:val="single" w:color="auto" w:sz="4" w:space="0"/>
              <w:left w:val="nil"/>
              <w:bottom w:val="single" w:color="auto" w:sz="4" w:space="0"/>
              <w:right w:val="single" w:color="auto" w:sz="4" w:space="0"/>
            </w:tcBorders>
            <w:noWrap w:val="0"/>
            <w:vAlign w:val="top"/>
          </w:tcPr>
          <w:p w14:paraId="708FC534">
            <w:pPr>
              <w:widowControl/>
              <w:spacing w:before="31" w:line="360" w:lineRule="auto"/>
              <w:jc w:val="left"/>
              <w:rPr>
                <w:rFonts w:hint="eastAsia" w:ascii="黑体" w:hAnsi="黑体" w:eastAsia="黑体" w:cs="黑体"/>
                <w:bCs/>
                <w:lang w:bidi="ar-SA"/>
              </w:rPr>
            </w:pPr>
            <w:r>
              <w:rPr>
                <w:rFonts w:hint="eastAsia" w:ascii="黑体" w:hAnsi="黑体" w:eastAsia="黑体" w:cs="黑体"/>
                <w:bCs/>
                <w:lang w:bidi="ar-SA"/>
              </w:rPr>
              <w:t>集采机构：长葛市公共资源交易中心</w:t>
            </w:r>
          </w:p>
          <w:p w14:paraId="5502742C">
            <w:pPr>
              <w:widowControl/>
              <w:spacing w:before="31" w:line="360" w:lineRule="auto"/>
              <w:jc w:val="left"/>
              <w:rPr>
                <w:rFonts w:hint="eastAsia" w:ascii="黑体" w:hAnsi="黑体" w:eastAsia="黑体" w:cs="黑体"/>
                <w:bCs/>
                <w:lang w:bidi="ar-SA"/>
              </w:rPr>
            </w:pPr>
            <w:r>
              <w:rPr>
                <w:rFonts w:hint="eastAsia" w:ascii="黑体" w:hAnsi="黑体" w:eastAsia="黑体" w:cs="黑体"/>
                <w:bCs/>
                <w:lang w:bidi="ar-SA"/>
              </w:rPr>
              <w:t>地  址：长葛市葛天大道东段商务区6#楼4楼</w:t>
            </w:r>
          </w:p>
          <w:p w14:paraId="5E8D7C17">
            <w:pPr>
              <w:widowControl/>
              <w:spacing w:before="31" w:line="360" w:lineRule="auto"/>
              <w:jc w:val="left"/>
              <w:rPr>
                <w:rFonts w:hint="eastAsia" w:ascii="黑体" w:hAnsi="黑体" w:eastAsia="黑体" w:cs="黑体"/>
                <w:lang w:bidi="ar-SA"/>
              </w:rPr>
            </w:pPr>
            <w:r>
              <w:rPr>
                <w:rFonts w:hint="eastAsia" w:ascii="黑体" w:hAnsi="黑体" w:eastAsia="黑体" w:cs="黑体"/>
                <w:bCs/>
                <w:lang w:bidi="ar-SA"/>
              </w:rPr>
              <w:t>联系</w:t>
            </w:r>
            <w:r>
              <w:rPr>
                <w:rFonts w:hint="eastAsia" w:ascii="黑体" w:hAnsi="黑体" w:eastAsia="黑体" w:cs="黑体"/>
                <w:bCs/>
                <w:color w:val="auto"/>
                <w:lang w:bidi="ar-SA"/>
              </w:rPr>
              <w:t>人：政府采购交易股   联系电话：0374-6189379</w:t>
            </w:r>
          </w:p>
        </w:tc>
      </w:tr>
      <w:tr w14:paraId="1007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8D8A860">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4</w:t>
            </w:r>
          </w:p>
        </w:tc>
        <w:tc>
          <w:tcPr>
            <w:tcW w:w="1983" w:type="dxa"/>
            <w:tcBorders>
              <w:top w:val="single" w:color="auto" w:sz="4" w:space="0"/>
              <w:left w:val="nil"/>
              <w:bottom w:val="single" w:color="auto" w:sz="4" w:space="0"/>
              <w:right w:val="single" w:color="auto" w:sz="4" w:space="0"/>
            </w:tcBorders>
            <w:noWrap w:val="0"/>
            <w:vAlign w:val="center"/>
          </w:tcPr>
          <w:p w14:paraId="78C099EE">
            <w:pPr>
              <w:autoSpaceDE w:val="0"/>
              <w:autoSpaceDN w:val="0"/>
              <w:adjustRightInd w:val="0"/>
              <w:snapToGrid w:val="0"/>
              <w:spacing w:line="400" w:lineRule="exact"/>
              <w:jc w:val="center"/>
              <w:rPr>
                <w:rFonts w:hint="eastAsia" w:ascii="黑体" w:hAnsi="黑体" w:eastAsia="黑体" w:cs="黑体"/>
                <w:color w:val="auto"/>
                <w:lang w:bidi="ar-SA"/>
              </w:rPr>
            </w:pPr>
            <w:r>
              <w:rPr>
                <w:rFonts w:hint="eastAsia" w:ascii="宋体" w:hAnsi="宋体" w:eastAsia="宋体" w:cs="微软雅黑"/>
                <w:b/>
                <w:color w:val="auto"/>
                <w:lang w:bidi="ar-SA"/>
              </w:rPr>
              <w:t>★</w:t>
            </w:r>
            <w:r>
              <w:rPr>
                <w:rFonts w:hint="eastAsia" w:ascii="黑体" w:hAnsi="黑体" w:eastAsia="黑体" w:cs="黑体"/>
                <w:color w:val="auto"/>
                <w:lang w:bidi="ar-SA"/>
              </w:rPr>
              <w:t>投标人资格</w:t>
            </w:r>
          </w:p>
        </w:tc>
        <w:tc>
          <w:tcPr>
            <w:tcW w:w="6800" w:type="dxa"/>
            <w:tcBorders>
              <w:top w:val="single" w:color="auto" w:sz="4" w:space="0"/>
              <w:left w:val="nil"/>
              <w:bottom w:val="single" w:color="auto" w:sz="4" w:space="0"/>
              <w:right w:val="single" w:color="auto" w:sz="4" w:space="0"/>
            </w:tcBorders>
            <w:noWrap w:val="0"/>
            <w:vAlign w:val="center"/>
          </w:tcPr>
          <w:p w14:paraId="650C05EA">
            <w:pPr>
              <w:numPr>
                <w:ilvl w:val="0"/>
                <w:numId w:val="0"/>
              </w:numPr>
              <w:autoSpaceDE w:val="0"/>
              <w:autoSpaceDN w:val="0"/>
              <w:adjustRightInd w:val="0"/>
              <w:snapToGrid w:val="0"/>
              <w:spacing w:line="400" w:lineRule="exact"/>
              <w:ind w:right="-11" w:rightChars="0"/>
              <w:rPr>
                <w:rFonts w:hint="eastAsia" w:ascii="黑体" w:hAnsi="黑体" w:eastAsia="黑体" w:cs="黑体"/>
                <w:b w:val="0"/>
                <w:bCs/>
                <w:color w:val="auto"/>
                <w:lang w:bidi="ar-SA"/>
              </w:rPr>
            </w:pPr>
            <w:r>
              <w:rPr>
                <w:rFonts w:hint="eastAsia" w:ascii="黑体" w:hAnsi="黑体" w:eastAsia="黑体" w:cs="黑体"/>
                <w:b w:val="0"/>
                <w:bCs/>
                <w:color w:val="auto"/>
                <w:kern w:val="2"/>
                <w:sz w:val="21"/>
                <w:szCs w:val="21"/>
                <w:lang w:val="en-US" w:eastAsia="zh-CN" w:bidi="ar-SA"/>
              </w:rPr>
              <w:t>1.</w:t>
            </w:r>
            <w:r>
              <w:rPr>
                <w:rFonts w:hint="eastAsia" w:ascii="黑体" w:hAnsi="黑体" w:eastAsia="黑体" w:cs="黑体"/>
                <w:b w:val="0"/>
                <w:bCs/>
                <w:color w:val="auto"/>
                <w:lang w:bidi="ar-SA"/>
              </w:rPr>
              <w:t>符合《</w:t>
            </w:r>
            <w:r>
              <w:rPr>
                <w:rFonts w:hint="eastAsia" w:ascii="黑体" w:hAnsi="黑体" w:eastAsia="黑体" w:cs="黑体"/>
                <w:b w:val="0"/>
                <w:bCs/>
                <w:color w:val="auto"/>
                <w:lang w:eastAsia="zh-CN" w:bidi="ar-SA"/>
              </w:rPr>
              <w:t>中华人民共和国政府采购法</w:t>
            </w:r>
            <w:r>
              <w:rPr>
                <w:rFonts w:hint="eastAsia" w:ascii="黑体" w:hAnsi="黑体" w:eastAsia="黑体" w:cs="黑体"/>
                <w:b w:val="0"/>
                <w:bCs/>
                <w:color w:val="auto"/>
                <w:lang w:bidi="ar-SA"/>
              </w:rPr>
              <w:t>》第二十二条规定</w:t>
            </w:r>
          </w:p>
          <w:p w14:paraId="2A5A31B4">
            <w:pPr>
              <w:numPr>
                <w:ilvl w:val="0"/>
                <w:numId w:val="0"/>
              </w:numPr>
              <w:autoSpaceDE w:val="0"/>
              <w:autoSpaceDN w:val="0"/>
              <w:adjustRightInd w:val="0"/>
              <w:snapToGrid w:val="0"/>
              <w:spacing w:line="400" w:lineRule="exact"/>
              <w:ind w:right="-11" w:rightChars="0"/>
              <w:rPr>
                <w:rFonts w:hint="eastAsia" w:ascii="黑体" w:hAnsi="黑体" w:eastAsia="黑体" w:cs="黑体"/>
                <w:b/>
                <w:bCs w:val="0"/>
                <w:color w:val="auto"/>
                <w:lang w:bidi="ar-SA"/>
              </w:rPr>
            </w:pPr>
            <w:r>
              <w:rPr>
                <w:rFonts w:hint="eastAsia" w:ascii="黑体" w:hAnsi="黑体" w:eastAsia="黑体" w:cs="黑体"/>
                <w:b/>
                <w:bCs w:val="0"/>
                <w:color w:val="auto"/>
                <w:lang w:bidi="ar-SA"/>
              </w:rPr>
              <w:t>1.1供应商在投标时，提供《长葛市政府采购供应商信用承诺函》（详见采购文件第八章3.5格式），无需再提交上述证明材料。</w:t>
            </w:r>
          </w:p>
          <w:p w14:paraId="26FDF9BB">
            <w:pPr>
              <w:numPr>
                <w:ilvl w:val="0"/>
                <w:numId w:val="0"/>
              </w:numPr>
              <w:autoSpaceDE w:val="0"/>
              <w:autoSpaceDN w:val="0"/>
              <w:adjustRightInd w:val="0"/>
              <w:snapToGrid w:val="0"/>
              <w:spacing w:line="400" w:lineRule="exact"/>
              <w:ind w:right="-11" w:rightChars="0"/>
              <w:rPr>
                <w:rFonts w:hint="eastAsia" w:ascii="黑体" w:hAnsi="黑体" w:eastAsia="黑体" w:cs="黑体"/>
                <w:b/>
                <w:bCs w:val="0"/>
                <w:color w:val="auto"/>
                <w:lang w:bidi="ar-SA"/>
              </w:rPr>
            </w:pPr>
            <w:r>
              <w:rPr>
                <w:rFonts w:hint="eastAsia" w:ascii="黑体" w:hAnsi="黑体" w:eastAsia="黑体" w:cs="黑体"/>
                <w:b/>
                <w:bCs w:val="0"/>
                <w:color w:val="auto"/>
                <w:lang w:bidi="ar-SA"/>
              </w:rPr>
              <w:t>1.2采购人有权在签订合同前要求中标供应商提供相关证明材料以核实中标供应商承诺事项的真实性。</w:t>
            </w:r>
          </w:p>
          <w:p w14:paraId="6C723807">
            <w:pPr>
              <w:numPr>
                <w:ilvl w:val="0"/>
                <w:numId w:val="0"/>
              </w:numPr>
              <w:autoSpaceDE w:val="0"/>
              <w:autoSpaceDN w:val="0"/>
              <w:adjustRightInd w:val="0"/>
              <w:snapToGrid w:val="0"/>
              <w:spacing w:line="400" w:lineRule="exact"/>
              <w:ind w:right="-11" w:rightChars="0"/>
              <w:rPr>
                <w:rFonts w:hint="eastAsia" w:ascii="黑体" w:hAnsi="黑体" w:eastAsia="黑体" w:cs="黑体"/>
                <w:b/>
                <w:bCs w:val="0"/>
                <w:color w:val="auto"/>
                <w:lang w:bidi="ar-SA"/>
              </w:rPr>
            </w:pPr>
            <w:r>
              <w:rPr>
                <w:rFonts w:hint="eastAsia" w:ascii="黑体" w:hAnsi="黑体" w:eastAsia="黑体" w:cs="黑体"/>
                <w:b/>
                <w:bCs w:val="0"/>
                <w:color w:val="auto"/>
                <w:lang w:bidi="ar-SA"/>
              </w:rPr>
              <w:t>1.3供应商对信用承诺内容的真实性、合法性、有效性负责。如作出虚假信用承诺，视同为“提供虚假材料谋取中标”的违法行为。</w:t>
            </w:r>
          </w:p>
          <w:p w14:paraId="33B3AAD5">
            <w:pPr>
              <w:spacing w:line="500" w:lineRule="exact"/>
              <w:rPr>
                <w:rFonts w:hint="eastAsia" w:ascii="黑体" w:hAnsi="黑体" w:eastAsia="黑体" w:cs="黑体"/>
                <w:b w:val="0"/>
                <w:bCs/>
                <w:color w:val="auto"/>
                <w:kern w:val="0"/>
                <w:lang w:eastAsia="zh-CN" w:bidi="ar-SA"/>
              </w:rPr>
            </w:pPr>
            <w:r>
              <w:rPr>
                <w:rFonts w:hint="eastAsia" w:ascii="黑体" w:hAnsi="黑体" w:eastAsia="黑体" w:cs="黑体"/>
                <w:b w:val="0"/>
                <w:bCs/>
                <w:color w:val="auto"/>
                <w:kern w:val="0"/>
                <w:lang w:eastAsia="zh-CN" w:bidi="ar-SA"/>
              </w:rPr>
              <w:t>2.本项目是否接受联合体投标：否</w:t>
            </w:r>
          </w:p>
          <w:p w14:paraId="48608F7E">
            <w:pPr>
              <w:spacing w:line="500" w:lineRule="exact"/>
              <w:rPr>
                <w:rFonts w:hint="default" w:ascii="黑体" w:hAnsi="黑体" w:eastAsia="黑体" w:cs="黑体"/>
                <w:b w:val="0"/>
                <w:bCs/>
                <w:color w:val="auto"/>
                <w:kern w:val="0"/>
                <w:lang w:val="en-US" w:eastAsia="zh-CN" w:bidi="ar-SA"/>
              </w:rPr>
            </w:pPr>
            <w:r>
              <w:rPr>
                <w:rFonts w:hint="eastAsia" w:ascii="黑体" w:hAnsi="黑体" w:eastAsia="黑体" w:cs="黑体"/>
                <w:b w:val="0"/>
                <w:bCs/>
                <w:color w:val="auto"/>
                <w:kern w:val="0"/>
                <w:lang w:eastAsia="zh-CN" w:bidi="ar-SA"/>
              </w:rPr>
              <w:t>3.</w:t>
            </w:r>
            <w:r>
              <w:rPr>
                <w:rFonts w:hint="eastAsia" w:ascii="黑体" w:hAnsi="黑体" w:eastAsia="黑体" w:cs="黑体"/>
                <w:b w:val="0"/>
                <w:bCs/>
                <w:color w:val="auto"/>
                <w:kern w:val="0"/>
                <w:highlight w:val="none"/>
                <w:lang w:eastAsia="zh-CN" w:bidi="ar-SA"/>
              </w:rPr>
              <w:t>本项目是否专门面向中小企业采购：是</w:t>
            </w:r>
          </w:p>
          <w:p w14:paraId="1B4D8D01">
            <w:pPr>
              <w:spacing w:line="500" w:lineRule="exact"/>
              <w:rPr>
                <w:rFonts w:hint="default" w:ascii="黑体" w:hAnsi="黑体" w:eastAsia="黑体" w:cs="黑体"/>
                <w:color w:val="auto"/>
                <w:lang w:val="en-US" w:eastAsia="zh-CN" w:bidi="ar-SA"/>
              </w:rPr>
            </w:pPr>
            <w:r>
              <w:rPr>
                <w:rFonts w:hint="eastAsia" w:ascii="黑体" w:hAnsi="黑体" w:eastAsia="黑体" w:cs="黑体"/>
                <w:b w:val="0"/>
                <w:bCs/>
                <w:color w:val="auto"/>
                <w:kern w:val="0"/>
                <w:highlight w:val="none"/>
                <w:lang w:eastAsia="zh-CN" w:bidi="ar-SA"/>
              </w:rPr>
              <w:t>4.</w:t>
            </w:r>
            <w:r>
              <w:rPr>
                <w:rFonts w:hint="eastAsia" w:ascii="黑体" w:hAnsi="黑体" w:eastAsia="黑体" w:cs="黑体"/>
                <w:b w:val="0"/>
                <w:bCs/>
                <w:color w:val="auto"/>
                <w:kern w:val="0"/>
                <w:lang w:eastAsia="zh-CN" w:bidi="ar-SA"/>
              </w:rPr>
              <w:t>本项目特定资格要求：无。</w:t>
            </w:r>
            <w:r>
              <w:rPr>
                <w:rFonts w:hint="eastAsia" w:ascii="黑体" w:hAnsi="黑体" w:eastAsia="黑体" w:cs="黑体"/>
                <w:b w:val="0"/>
                <w:bCs/>
                <w:color w:val="auto"/>
                <w:kern w:val="0"/>
                <w:highlight w:val="none"/>
                <w:lang w:val="en-US" w:eastAsia="zh-CN" w:bidi="ar-SA"/>
              </w:rPr>
              <w:t xml:space="preserve">  </w:t>
            </w:r>
          </w:p>
        </w:tc>
      </w:tr>
      <w:tr w14:paraId="34B7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85AEADA">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5</w:t>
            </w:r>
          </w:p>
        </w:tc>
        <w:tc>
          <w:tcPr>
            <w:tcW w:w="1983" w:type="dxa"/>
            <w:tcBorders>
              <w:top w:val="single" w:color="auto" w:sz="4" w:space="0"/>
              <w:left w:val="nil"/>
              <w:bottom w:val="single" w:color="auto" w:sz="4" w:space="0"/>
              <w:right w:val="single" w:color="auto" w:sz="4" w:space="0"/>
            </w:tcBorders>
            <w:noWrap w:val="0"/>
            <w:vAlign w:val="center"/>
          </w:tcPr>
          <w:p w14:paraId="692D15F3">
            <w:pPr>
              <w:autoSpaceDE w:val="0"/>
              <w:autoSpaceDN w:val="0"/>
              <w:adjustRightInd w:val="0"/>
              <w:snapToGrid w:val="0"/>
              <w:spacing w:line="400" w:lineRule="exact"/>
              <w:jc w:val="center"/>
              <w:rPr>
                <w:rFonts w:hint="eastAsia" w:ascii="黑体" w:hAnsi="黑体" w:eastAsia="黑体" w:cs="黑体"/>
                <w:bCs/>
                <w:lang w:bidi="ar-SA"/>
              </w:rPr>
            </w:pPr>
            <w:r>
              <w:rPr>
                <w:rFonts w:hint="eastAsia" w:ascii="宋体" w:hAnsi="宋体" w:eastAsia="宋体" w:cs="微软雅黑"/>
                <w:b/>
                <w:lang w:bidi="ar-SA"/>
              </w:rPr>
              <w:t>★</w:t>
            </w:r>
            <w:r>
              <w:rPr>
                <w:rFonts w:hint="eastAsia" w:ascii="黑体" w:hAnsi="黑体" w:eastAsia="黑体" w:cs="黑体"/>
                <w:bCs/>
                <w:lang w:bidi="ar-SA"/>
              </w:rPr>
              <w:t>联合体投标</w:t>
            </w:r>
          </w:p>
        </w:tc>
        <w:tc>
          <w:tcPr>
            <w:tcW w:w="6800" w:type="dxa"/>
            <w:tcBorders>
              <w:top w:val="single" w:color="auto" w:sz="4" w:space="0"/>
              <w:left w:val="nil"/>
              <w:bottom w:val="single" w:color="auto" w:sz="4" w:space="0"/>
              <w:right w:val="single" w:color="auto" w:sz="4" w:space="0"/>
            </w:tcBorders>
            <w:noWrap w:val="0"/>
            <w:vAlign w:val="center"/>
          </w:tcPr>
          <w:p w14:paraId="45EBD633">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color w:val="auto"/>
                <w:lang w:bidi="ar-SA"/>
              </w:rPr>
              <w:t>本项目</w:t>
            </w:r>
            <w:r>
              <w:rPr>
                <w:rFonts w:hint="eastAsia" w:ascii="黑体" w:hAnsi="黑体" w:eastAsia="黑体" w:cs="黑体"/>
                <w:color w:val="auto"/>
                <w:lang w:val="zh-CN" w:eastAsia="zh-CN" w:bidi="ar-SA"/>
              </w:rPr>
              <w:fldChar w:fldCharType="begin"/>
            </w:r>
            <w:r>
              <w:rPr>
                <w:rFonts w:hint="eastAsia" w:ascii="黑体" w:hAnsi="黑体" w:eastAsia="黑体" w:cs="黑体"/>
                <w:color w:val="auto"/>
                <w:lang w:val="zh-CN" w:eastAsia="zh-CN" w:bidi="ar-SA"/>
              </w:rPr>
              <w:instrText xml:space="preserve">eq \o\ac(</w:instrText>
            </w:r>
            <w:r>
              <w:rPr>
                <w:rFonts w:hint="eastAsia" w:ascii="黑体" w:hAnsi="黑体" w:eastAsia="黑体" w:cs="黑体"/>
                <w:color w:val="auto"/>
                <w:position w:val="-4"/>
                <w:sz w:val="31"/>
                <w:lang w:val="zh-CN" w:eastAsia="zh-CN" w:bidi="ar-SA"/>
              </w:rPr>
              <w:instrText xml:space="preserve">□,</w:instrText>
            </w:r>
            <w:r>
              <w:rPr>
                <w:rFonts w:hint="eastAsia" w:ascii="黑体" w:hAnsi="黑体" w:eastAsia="黑体" w:cs="黑体"/>
                <w:color w:val="auto"/>
                <w:position w:val="0"/>
                <w:sz w:val="21"/>
                <w:lang w:val="zh-CN" w:eastAsia="zh-CN" w:bidi="ar-SA"/>
              </w:rPr>
              <w:instrText xml:space="preserve">√</w:instrText>
            </w:r>
            <w:r>
              <w:rPr>
                <w:rFonts w:ascii="黑体" w:hAnsi="黑体" w:eastAsia="黑体" w:cs="黑体"/>
                <w:color w:val="auto"/>
                <w:lang w:val="zh-CN" w:eastAsia="zh-CN" w:bidi="ar-SA"/>
              </w:rPr>
              <w:instrText xml:space="preserve">)</w:instrText>
            </w:r>
            <w:r>
              <w:rPr>
                <w:rFonts w:hint="eastAsia" w:ascii="黑体" w:hAnsi="黑体" w:eastAsia="黑体" w:cs="黑体"/>
                <w:color w:val="auto"/>
                <w:lang w:val="zh-CN" w:eastAsia="zh-CN" w:bidi="ar-SA"/>
              </w:rPr>
              <w:fldChar w:fldCharType="end"/>
            </w:r>
            <w:r>
              <w:rPr>
                <w:rFonts w:hint="eastAsia" w:ascii="黑体" w:hAnsi="黑体" w:eastAsia="黑体" w:cs="黑体"/>
                <w:color w:val="auto"/>
                <w:lang w:bidi="ar-SA"/>
              </w:rPr>
              <w:t xml:space="preserve">不接受   </w:t>
            </w:r>
            <w:r>
              <w:rPr>
                <w:rFonts w:hint="eastAsia" w:ascii="黑体" w:hAnsi="黑体" w:eastAsia="黑体" w:cs="黑体"/>
                <w:color w:val="auto"/>
                <w:lang w:val="zh-CN" w:eastAsia="zh-CN" w:bidi="ar-SA"/>
              </w:rPr>
              <w:t>□接受</w:t>
            </w:r>
            <w:r>
              <w:rPr>
                <w:rFonts w:hint="eastAsia" w:ascii="黑体" w:hAnsi="黑体" w:eastAsia="黑体" w:cs="黑体"/>
                <w:color w:val="auto"/>
                <w:lang w:bidi="ar-SA"/>
              </w:rPr>
              <w:t>联合体响应</w:t>
            </w:r>
          </w:p>
        </w:tc>
      </w:tr>
      <w:tr w14:paraId="3E87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37D01EE">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6</w:t>
            </w:r>
          </w:p>
        </w:tc>
        <w:tc>
          <w:tcPr>
            <w:tcW w:w="1983" w:type="dxa"/>
            <w:tcBorders>
              <w:top w:val="single" w:color="auto" w:sz="4" w:space="0"/>
              <w:left w:val="nil"/>
              <w:bottom w:val="single" w:color="auto" w:sz="4" w:space="0"/>
              <w:right w:val="single" w:color="auto" w:sz="4" w:space="0"/>
            </w:tcBorders>
            <w:noWrap w:val="0"/>
            <w:vAlign w:val="center"/>
          </w:tcPr>
          <w:p w14:paraId="1D2D5207">
            <w:pPr>
              <w:autoSpaceDE w:val="0"/>
              <w:autoSpaceDN w:val="0"/>
              <w:adjustRightInd w:val="0"/>
              <w:snapToGrid w:val="0"/>
              <w:spacing w:line="400" w:lineRule="exact"/>
              <w:jc w:val="center"/>
              <w:rPr>
                <w:rFonts w:hint="eastAsia" w:ascii="黑体" w:hAnsi="黑体" w:eastAsia="黑体" w:cs="黑体"/>
                <w:bCs/>
                <w:lang w:bidi="ar-SA"/>
              </w:rPr>
            </w:pPr>
            <w:r>
              <w:rPr>
                <w:rFonts w:hint="eastAsia" w:ascii="宋体" w:hAnsi="宋体" w:eastAsia="宋体" w:cs="微软雅黑"/>
                <w:b/>
                <w:lang w:bidi="ar-SA"/>
              </w:rPr>
              <w:t>★</w:t>
            </w:r>
            <w:r>
              <w:rPr>
                <w:rFonts w:hint="eastAsia" w:ascii="黑体" w:hAnsi="黑体" w:eastAsia="黑体" w:cs="黑体"/>
                <w:bCs/>
                <w:lang w:bidi="ar-SA"/>
              </w:rPr>
              <w:t>预算金额</w:t>
            </w:r>
          </w:p>
        </w:tc>
        <w:tc>
          <w:tcPr>
            <w:tcW w:w="6800" w:type="dxa"/>
            <w:tcBorders>
              <w:top w:val="single" w:color="auto" w:sz="4" w:space="0"/>
              <w:left w:val="nil"/>
              <w:bottom w:val="single" w:color="auto" w:sz="4" w:space="0"/>
              <w:right w:val="single" w:color="auto" w:sz="4" w:space="0"/>
            </w:tcBorders>
            <w:noWrap w:val="0"/>
            <w:vAlign w:val="center"/>
          </w:tcPr>
          <w:p w14:paraId="3CBC004C">
            <w:pPr>
              <w:autoSpaceDE w:val="0"/>
              <w:autoSpaceDN w:val="0"/>
              <w:adjustRightInd w:val="0"/>
              <w:snapToGrid w:val="0"/>
              <w:spacing w:line="400" w:lineRule="exact"/>
              <w:rPr>
                <w:rFonts w:hint="eastAsia" w:ascii="黑体" w:hAnsi="黑体" w:eastAsia="黑体" w:cs="黑体"/>
                <w:b/>
                <w:lang w:bidi="ar-SA"/>
              </w:rPr>
            </w:pPr>
            <w:r>
              <w:rPr>
                <w:rFonts w:hint="eastAsia" w:ascii="黑体" w:hAnsi="黑体" w:eastAsia="黑体" w:cs="黑体"/>
                <w:b/>
                <w:lang w:eastAsia="zh-CN" w:bidi="ar-SA"/>
              </w:rPr>
              <w:t>3288600.00元</w:t>
            </w:r>
            <w:r>
              <w:rPr>
                <w:rFonts w:hint="eastAsia" w:ascii="黑体" w:hAnsi="黑体" w:eastAsia="黑体" w:cs="黑体"/>
                <w:b/>
                <w:lang w:bidi="ar-SA"/>
              </w:rPr>
              <w:t>，投标报价不得超过预算金额（最高限价），否则为无效报价。</w:t>
            </w:r>
          </w:p>
        </w:tc>
      </w:tr>
      <w:tr w14:paraId="5278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A583422">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7</w:t>
            </w:r>
          </w:p>
        </w:tc>
        <w:tc>
          <w:tcPr>
            <w:tcW w:w="1983" w:type="dxa"/>
            <w:tcBorders>
              <w:top w:val="single" w:color="auto" w:sz="4" w:space="0"/>
              <w:left w:val="nil"/>
              <w:bottom w:val="single" w:color="auto" w:sz="4" w:space="0"/>
              <w:right w:val="single" w:color="auto" w:sz="4" w:space="0"/>
            </w:tcBorders>
            <w:noWrap w:val="0"/>
            <w:vAlign w:val="center"/>
          </w:tcPr>
          <w:p w14:paraId="50C118F5">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现场考察</w:t>
            </w:r>
          </w:p>
        </w:tc>
        <w:tc>
          <w:tcPr>
            <w:tcW w:w="6800" w:type="dxa"/>
            <w:tcBorders>
              <w:top w:val="single" w:color="auto" w:sz="4" w:space="0"/>
              <w:left w:val="nil"/>
              <w:bottom w:val="single" w:color="auto" w:sz="4" w:space="0"/>
              <w:right w:val="single" w:color="auto" w:sz="4" w:space="0"/>
            </w:tcBorders>
            <w:noWrap w:val="0"/>
            <w:vAlign w:val="center"/>
          </w:tcPr>
          <w:p w14:paraId="4EBEE9CC">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eq \o\ac(</w:instrText>
            </w:r>
            <w:r>
              <w:rPr>
                <w:rFonts w:hint="eastAsia" w:ascii="黑体" w:hAnsi="黑体" w:eastAsia="黑体" w:cs="黑体"/>
                <w:position w:val="-4"/>
                <w:sz w:val="31"/>
                <w:lang w:val="zh-CN" w:eastAsia="zh-CN" w:bidi="ar-SA"/>
              </w:rPr>
              <w:instrText xml:space="preserve">□</w:instrText>
            </w:r>
            <w:r>
              <w:rPr>
                <w:rFonts w:ascii="黑体" w:hAnsi="黑体" w:eastAsia="黑体" w:cs="黑体"/>
                <w:lang w:val="zh-CN" w:eastAsia="zh-CN" w:bidi="ar-SA"/>
              </w:rPr>
              <w:instrText xml:space="preserve">,√)</w:instrText>
            </w:r>
            <w:r>
              <w:rPr>
                <w:rFonts w:hint="eastAsia" w:ascii="黑体" w:hAnsi="黑体" w:eastAsia="黑体" w:cs="黑体"/>
                <w:lang w:val="zh-CN" w:eastAsia="zh-CN" w:bidi="ar-SA"/>
              </w:rPr>
              <w:fldChar w:fldCharType="end"/>
            </w:r>
            <w:r>
              <w:rPr>
                <w:rFonts w:hint="eastAsia" w:ascii="黑体" w:hAnsi="黑体" w:eastAsia="黑体" w:cs="黑体"/>
                <w:lang w:bidi="ar-SA"/>
              </w:rPr>
              <w:t>不组织</w:t>
            </w:r>
          </w:p>
        </w:tc>
      </w:tr>
      <w:tr w14:paraId="7EE6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08CA999">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8</w:t>
            </w:r>
          </w:p>
        </w:tc>
        <w:tc>
          <w:tcPr>
            <w:tcW w:w="1983" w:type="dxa"/>
            <w:tcBorders>
              <w:top w:val="single" w:color="auto" w:sz="4" w:space="0"/>
              <w:left w:val="nil"/>
              <w:bottom w:val="single" w:color="auto" w:sz="4" w:space="0"/>
              <w:right w:val="single" w:color="auto" w:sz="4" w:space="0"/>
            </w:tcBorders>
            <w:noWrap w:val="0"/>
            <w:vAlign w:val="center"/>
          </w:tcPr>
          <w:p w14:paraId="33AA2FB6">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开标前答疑会</w:t>
            </w:r>
          </w:p>
        </w:tc>
        <w:tc>
          <w:tcPr>
            <w:tcW w:w="6800" w:type="dxa"/>
            <w:tcBorders>
              <w:top w:val="single" w:color="auto" w:sz="4" w:space="0"/>
              <w:left w:val="nil"/>
              <w:bottom w:val="single" w:color="auto" w:sz="4" w:space="0"/>
              <w:right w:val="single" w:color="auto" w:sz="4" w:space="0"/>
            </w:tcBorders>
            <w:noWrap w:val="0"/>
            <w:vAlign w:val="center"/>
          </w:tcPr>
          <w:p w14:paraId="49788698">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eq \o\ac(</w:instrText>
            </w:r>
            <w:r>
              <w:rPr>
                <w:rFonts w:hint="eastAsia" w:ascii="黑体" w:hAnsi="黑体" w:eastAsia="黑体" w:cs="黑体"/>
                <w:position w:val="-4"/>
                <w:sz w:val="31"/>
                <w:lang w:val="zh-CN" w:eastAsia="zh-CN" w:bidi="ar-SA"/>
              </w:rPr>
              <w:instrText xml:space="preserve">□</w:instrText>
            </w:r>
            <w:r>
              <w:rPr>
                <w:rFonts w:ascii="黑体" w:hAnsi="黑体" w:eastAsia="黑体" w:cs="黑体"/>
                <w:lang w:val="zh-CN" w:eastAsia="zh-CN" w:bidi="ar-SA"/>
              </w:rPr>
              <w:instrText xml:space="preserve">,√)</w:instrText>
            </w:r>
            <w:r>
              <w:rPr>
                <w:rFonts w:hint="eastAsia" w:ascii="黑体" w:hAnsi="黑体" w:eastAsia="黑体" w:cs="黑体"/>
                <w:lang w:val="zh-CN" w:eastAsia="zh-CN" w:bidi="ar-SA"/>
              </w:rPr>
              <w:fldChar w:fldCharType="end"/>
            </w:r>
            <w:r>
              <w:rPr>
                <w:rFonts w:hint="eastAsia" w:ascii="黑体" w:hAnsi="黑体" w:eastAsia="黑体" w:cs="黑体"/>
                <w:lang w:bidi="ar-SA"/>
              </w:rPr>
              <w:t>不召开</w:t>
            </w:r>
          </w:p>
        </w:tc>
      </w:tr>
      <w:tr w14:paraId="5298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EDF3B2B">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9</w:t>
            </w:r>
          </w:p>
        </w:tc>
        <w:tc>
          <w:tcPr>
            <w:tcW w:w="1983" w:type="dxa"/>
            <w:tcBorders>
              <w:top w:val="single" w:color="auto" w:sz="4" w:space="0"/>
              <w:left w:val="nil"/>
              <w:bottom w:val="single" w:color="auto" w:sz="4" w:space="0"/>
              <w:right w:val="single" w:color="auto" w:sz="4" w:space="0"/>
            </w:tcBorders>
            <w:noWrap w:val="0"/>
            <w:vAlign w:val="center"/>
          </w:tcPr>
          <w:p w14:paraId="2101EFE4">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进口产品参与</w:t>
            </w:r>
          </w:p>
        </w:tc>
        <w:tc>
          <w:tcPr>
            <w:tcW w:w="6800" w:type="dxa"/>
            <w:tcBorders>
              <w:top w:val="single" w:color="auto" w:sz="4" w:space="0"/>
              <w:left w:val="nil"/>
              <w:bottom w:val="single" w:color="auto" w:sz="4" w:space="0"/>
              <w:right w:val="single" w:color="auto" w:sz="4" w:space="0"/>
            </w:tcBorders>
            <w:noWrap w:val="0"/>
            <w:vAlign w:val="center"/>
          </w:tcPr>
          <w:p w14:paraId="7EBEFC4B">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eq \o\ac(</w:instrText>
            </w:r>
            <w:r>
              <w:rPr>
                <w:rFonts w:hint="eastAsia" w:ascii="黑体" w:hAnsi="黑体" w:eastAsia="黑体" w:cs="黑体"/>
                <w:position w:val="-4"/>
                <w:sz w:val="31"/>
                <w:lang w:val="zh-CN" w:eastAsia="zh-CN" w:bidi="ar-SA"/>
              </w:rPr>
              <w:instrText xml:space="preserve">□</w:instrText>
            </w:r>
            <w:r>
              <w:rPr>
                <w:rFonts w:ascii="黑体" w:hAnsi="黑体" w:eastAsia="黑体" w:cs="黑体"/>
                <w:lang w:val="zh-CN" w:eastAsia="zh-CN" w:bidi="ar-SA"/>
              </w:rPr>
              <w:instrText xml:space="preserve">,√)</w:instrText>
            </w:r>
            <w:r>
              <w:rPr>
                <w:rFonts w:hint="eastAsia" w:ascii="黑体" w:hAnsi="黑体" w:eastAsia="黑体" w:cs="黑体"/>
                <w:lang w:val="zh-CN" w:eastAsia="zh-CN" w:bidi="ar-SA"/>
              </w:rPr>
              <w:fldChar w:fldCharType="end"/>
            </w:r>
            <w:r>
              <w:rPr>
                <w:rFonts w:hint="eastAsia" w:ascii="黑体" w:hAnsi="黑体" w:eastAsia="黑体" w:cs="黑体"/>
                <w:lang w:bidi="ar-SA"/>
              </w:rPr>
              <w:t>不允许    </w:t>
            </w:r>
            <w:r>
              <w:rPr>
                <w:rFonts w:hint="eastAsia" w:ascii="黑体" w:hAnsi="黑体" w:eastAsia="黑体" w:cs="黑体"/>
                <w:lang w:eastAsia="zh-CN" w:bidi="ar-SA"/>
              </w:rPr>
              <w:t>□</w:t>
            </w:r>
            <w:r>
              <w:rPr>
                <w:rFonts w:hint="eastAsia" w:ascii="黑体" w:hAnsi="黑体" w:eastAsia="黑体" w:cs="黑体"/>
                <w:lang w:bidi="ar-SA"/>
              </w:rPr>
              <w:t>允许</w:t>
            </w:r>
          </w:p>
        </w:tc>
      </w:tr>
      <w:tr w14:paraId="11D3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0198E7D">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10</w:t>
            </w:r>
          </w:p>
        </w:tc>
        <w:tc>
          <w:tcPr>
            <w:tcW w:w="1983" w:type="dxa"/>
            <w:tcBorders>
              <w:top w:val="single" w:color="auto" w:sz="4" w:space="0"/>
              <w:left w:val="nil"/>
              <w:bottom w:val="single" w:color="auto" w:sz="4" w:space="0"/>
              <w:right w:val="single" w:color="auto" w:sz="4" w:space="0"/>
            </w:tcBorders>
            <w:noWrap w:val="0"/>
            <w:vAlign w:val="center"/>
          </w:tcPr>
          <w:p w14:paraId="149407F0">
            <w:pPr>
              <w:autoSpaceDE w:val="0"/>
              <w:autoSpaceDN w:val="0"/>
              <w:adjustRightInd w:val="0"/>
              <w:snapToGrid w:val="0"/>
              <w:spacing w:line="400" w:lineRule="exact"/>
              <w:jc w:val="center"/>
              <w:rPr>
                <w:rFonts w:hint="eastAsia" w:ascii="黑体" w:hAnsi="黑体" w:eastAsia="黑体" w:cs="黑体"/>
                <w:lang w:bidi="ar-SA"/>
              </w:rPr>
            </w:pPr>
            <w:r>
              <w:rPr>
                <w:rFonts w:hint="eastAsia" w:ascii="宋体" w:hAnsi="宋体" w:eastAsia="宋体" w:cs="微软雅黑"/>
                <w:b/>
                <w:lang w:bidi="ar-SA"/>
              </w:rPr>
              <w:t>★</w:t>
            </w:r>
            <w:r>
              <w:rPr>
                <w:rFonts w:hint="eastAsia" w:ascii="黑体" w:hAnsi="黑体" w:eastAsia="黑体" w:cs="黑体"/>
                <w:lang w:bidi="ar-SA"/>
              </w:rPr>
              <w:t>投标有效期</w:t>
            </w:r>
          </w:p>
        </w:tc>
        <w:tc>
          <w:tcPr>
            <w:tcW w:w="6800" w:type="dxa"/>
            <w:tcBorders>
              <w:top w:val="single" w:color="auto" w:sz="4" w:space="0"/>
              <w:left w:val="nil"/>
              <w:bottom w:val="single" w:color="auto" w:sz="4" w:space="0"/>
              <w:right w:val="single" w:color="auto" w:sz="4" w:space="0"/>
            </w:tcBorders>
            <w:noWrap w:val="0"/>
            <w:vAlign w:val="center"/>
          </w:tcPr>
          <w:p w14:paraId="1D168A8B">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bidi="ar-SA"/>
              </w:rPr>
              <w:t>60天（自提交投标文件的截止之日起算）</w:t>
            </w:r>
          </w:p>
        </w:tc>
      </w:tr>
      <w:tr w14:paraId="5063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06D4F7E">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11</w:t>
            </w:r>
          </w:p>
        </w:tc>
        <w:tc>
          <w:tcPr>
            <w:tcW w:w="1983" w:type="dxa"/>
            <w:tcBorders>
              <w:top w:val="single" w:color="auto" w:sz="4" w:space="0"/>
              <w:left w:val="nil"/>
              <w:bottom w:val="single" w:color="auto" w:sz="4" w:space="0"/>
              <w:right w:val="single" w:color="auto" w:sz="4" w:space="0"/>
            </w:tcBorders>
            <w:noWrap w:val="0"/>
            <w:vAlign w:val="center"/>
          </w:tcPr>
          <w:p w14:paraId="3F0CC08E">
            <w:pPr>
              <w:autoSpaceDE w:val="0"/>
              <w:autoSpaceDN w:val="0"/>
              <w:adjustRightInd w:val="0"/>
              <w:snapToGrid w:val="0"/>
              <w:spacing w:line="400" w:lineRule="exact"/>
              <w:rPr>
                <w:rFonts w:hint="eastAsia" w:ascii="黑体" w:hAnsi="黑体" w:eastAsia="黑体" w:cs="黑体"/>
                <w:lang w:bidi="ar-SA"/>
              </w:rPr>
            </w:pPr>
            <w:r>
              <w:rPr>
                <w:rFonts w:hint="eastAsia" w:ascii="黑体" w:hAnsi="黑体" w:eastAsia="黑体" w:cs="黑体"/>
                <w:bCs/>
                <w:lang w:bidi="ar-SA"/>
              </w:rPr>
              <w:t>中标人将本项目非主体、非关键性工作分包</w:t>
            </w:r>
          </w:p>
        </w:tc>
        <w:tc>
          <w:tcPr>
            <w:tcW w:w="6800" w:type="dxa"/>
            <w:tcBorders>
              <w:top w:val="single" w:color="auto" w:sz="4" w:space="0"/>
              <w:left w:val="nil"/>
              <w:bottom w:val="single" w:color="auto" w:sz="4" w:space="0"/>
              <w:right w:val="single" w:color="auto" w:sz="4" w:space="0"/>
            </w:tcBorders>
            <w:noWrap w:val="0"/>
            <w:vAlign w:val="center"/>
          </w:tcPr>
          <w:p w14:paraId="194FBC7B">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eq \o\ac(</w:instrText>
            </w:r>
            <w:r>
              <w:rPr>
                <w:rFonts w:hint="eastAsia" w:ascii="黑体" w:hAnsi="黑体" w:eastAsia="黑体" w:cs="黑体"/>
                <w:position w:val="-4"/>
                <w:sz w:val="31"/>
                <w:lang w:val="zh-CN" w:eastAsia="zh-CN" w:bidi="ar-SA"/>
              </w:rPr>
              <w:instrText xml:space="preserve">□</w:instrText>
            </w:r>
            <w:r>
              <w:rPr>
                <w:rFonts w:ascii="黑体" w:hAnsi="黑体" w:eastAsia="黑体" w:cs="黑体"/>
                <w:lang w:val="zh-CN" w:eastAsia="zh-CN" w:bidi="ar-SA"/>
              </w:rPr>
              <w:instrText xml:space="preserve">,√)</w:instrText>
            </w:r>
            <w:r>
              <w:rPr>
                <w:rFonts w:hint="eastAsia" w:ascii="黑体" w:hAnsi="黑体" w:eastAsia="黑体" w:cs="黑体"/>
                <w:lang w:val="zh-CN" w:eastAsia="zh-CN" w:bidi="ar-SA"/>
              </w:rPr>
              <w:fldChar w:fldCharType="end"/>
            </w:r>
            <w:r>
              <w:rPr>
                <w:rFonts w:hint="eastAsia" w:ascii="黑体" w:hAnsi="黑体" w:eastAsia="黑体" w:cs="黑体"/>
                <w:lang w:bidi="ar-SA"/>
              </w:rPr>
              <w:t>不允许   □允许</w:t>
            </w:r>
          </w:p>
        </w:tc>
      </w:tr>
      <w:tr w14:paraId="3E3F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217B5A3">
            <w:pPr>
              <w:autoSpaceDE w:val="0"/>
              <w:autoSpaceDN w:val="0"/>
              <w:adjustRightInd w:val="0"/>
              <w:snapToGrid w:val="0"/>
              <w:spacing w:line="400" w:lineRule="exact"/>
              <w:jc w:val="center"/>
              <w:rPr>
                <w:rFonts w:hint="eastAsia" w:ascii="黑体" w:hAnsi="黑体" w:eastAsia="黑体" w:cs="黑体"/>
                <w:color w:val="auto"/>
                <w:lang w:bidi="ar-SA"/>
              </w:rPr>
            </w:pPr>
            <w:r>
              <w:rPr>
                <w:rFonts w:hint="eastAsia" w:ascii="黑体" w:hAnsi="黑体" w:eastAsia="黑体" w:cs="黑体"/>
                <w:color w:val="auto"/>
                <w:lang w:bidi="ar-SA"/>
              </w:rPr>
              <w:t>12</w:t>
            </w:r>
          </w:p>
        </w:tc>
        <w:tc>
          <w:tcPr>
            <w:tcW w:w="1983" w:type="dxa"/>
            <w:tcBorders>
              <w:top w:val="single" w:color="auto" w:sz="4" w:space="0"/>
              <w:left w:val="nil"/>
              <w:bottom w:val="single" w:color="auto" w:sz="4" w:space="0"/>
              <w:right w:val="single" w:color="auto" w:sz="4" w:space="0"/>
            </w:tcBorders>
            <w:noWrap w:val="0"/>
            <w:vAlign w:val="center"/>
          </w:tcPr>
          <w:p w14:paraId="141EC7A4">
            <w:pPr>
              <w:autoSpaceDE w:val="0"/>
              <w:autoSpaceDN w:val="0"/>
              <w:adjustRightInd w:val="0"/>
              <w:snapToGrid w:val="0"/>
              <w:spacing w:line="400" w:lineRule="exact"/>
              <w:rPr>
                <w:rFonts w:hint="eastAsia" w:ascii="黑体" w:hAnsi="黑体" w:eastAsia="黑体" w:cs="黑体"/>
                <w:color w:val="auto"/>
                <w:lang w:bidi="ar-SA"/>
              </w:rPr>
            </w:pPr>
            <w:r>
              <w:rPr>
                <w:rFonts w:hint="eastAsia" w:ascii="黑体" w:hAnsi="黑体" w:eastAsia="黑体" w:cs="黑体"/>
                <w:color w:val="auto"/>
                <w:lang w:bidi="ar-SA"/>
              </w:rPr>
              <w:t>投标截止及开标时间</w:t>
            </w:r>
          </w:p>
        </w:tc>
        <w:tc>
          <w:tcPr>
            <w:tcW w:w="6800" w:type="dxa"/>
            <w:tcBorders>
              <w:top w:val="single" w:color="auto" w:sz="4" w:space="0"/>
              <w:left w:val="nil"/>
              <w:bottom w:val="single" w:color="auto" w:sz="4" w:space="0"/>
              <w:right w:val="single" w:color="auto" w:sz="4" w:space="0"/>
            </w:tcBorders>
            <w:noWrap w:val="0"/>
            <w:vAlign w:val="center"/>
          </w:tcPr>
          <w:p w14:paraId="63241F82">
            <w:pPr>
              <w:autoSpaceDE w:val="0"/>
              <w:autoSpaceDN w:val="0"/>
              <w:adjustRightInd w:val="0"/>
              <w:snapToGrid w:val="0"/>
              <w:spacing w:line="400" w:lineRule="exact"/>
              <w:ind w:right="-11"/>
              <w:rPr>
                <w:rFonts w:hint="eastAsia" w:ascii="黑体" w:hAnsi="黑体" w:eastAsia="黑体" w:cs="黑体"/>
                <w:color w:val="auto"/>
                <w:lang w:bidi="ar-SA"/>
              </w:rPr>
            </w:pPr>
            <w:r>
              <w:rPr>
                <w:rFonts w:hint="eastAsia" w:ascii="黑体" w:hAnsi="黑体" w:eastAsia="黑体" w:cs="黑体"/>
                <w:color w:val="auto"/>
                <w:lang w:bidi="ar-SA"/>
              </w:rPr>
              <w:t>202</w:t>
            </w:r>
            <w:r>
              <w:rPr>
                <w:rFonts w:hint="eastAsia" w:ascii="黑体" w:hAnsi="黑体" w:eastAsia="黑体" w:cs="黑体"/>
                <w:color w:val="auto"/>
                <w:lang w:val="en-US" w:eastAsia="zh-CN" w:bidi="ar-SA"/>
              </w:rPr>
              <w:t>6</w:t>
            </w:r>
            <w:r>
              <w:rPr>
                <w:rFonts w:hint="eastAsia" w:ascii="黑体" w:hAnsi="黑体" w:eastAsia="黑体" w:cs="黑体"/>
                <w:color w:val="auto"/>
                <w:lang w:bidi="ar-SA"/>
              </w:rPr>
              <w:t>年</w:t>
            </w:r>
            <w:r>
              <w:rPr>
                <w:rFonts w:hint="eastAsia" w:ascii="黑体" w:hAnsi="黑体" w:eastAsia="黑体" w:cs="黑体"/>
                <w:color w:val="auto"/>
                <w:lang w:val="en-US" w:eastAsia="zh-CN" w:bidi="ar-SA"/>
              </w:rPr>
              <w:t xml:space="preserve">  9  </w:t>
            </w:r>
            <w:r>
              <w:rPr>
                <w:rFonts w:hint="eastAsia" w:ascii="黑体" w:hAnsi="黑体" w:eastAsia="黑体" w:cs="黑体"/>
                <w:color w:val="auto"/>
                <w:lang w:bidi="ar-SA"/>
              </w:rPr>
              <w:t>月</w:t>
            </w:r>
            <w:r>
              <w:rPr>
                <w:rFonts w:hint="eastAsia" w:ascii="黑体" w:hAnsi="黑体" w:eastAsia="黑体" w:cs="黑体"/>
                <w:color w:val="auto"/>
                <w:lang w:val="en-US" w:eastAsia="zh-CN" w:bidi="ar-SA"/>
              </w:rPr>
              <w:t xml:space="preserve">  2   </w:t>
            </w:r>
            <w:r>
              <w:rPr>
                <w:rFonts w:hint="eastAsia" w:ascii="黑体" w:hAnsi="黑体" w:eastAsia="黑体" w:cs="黑体"/>
                <w:color w:val="auto"/>
                <w:lang w:bidi="ar-SA"/>
              </w:rPr>
              <w:t>日</w:t>
            </w:r>
            <w:r>
              <w:rPr>
                <w:rFonts w:hint="eastAsia" w:ascii="黑体" w:hAnsi="黑体" w:eastAsia="黑体" w:cs="黑体"/>
                <w:color w:val="auto"/>
                <w:lang w:val="en-US" w:eastAsia="zh-CN" w:bidi="ar-SA"/>
              </w:rPr>
              <w:t xml:space="preserve">  9 </w:t>
            </w:r>
            <w:r>
              <w:rPr>
                <w:rFonts w:hint="eastAsia" w:ascii="黑体" w:hAnsi="黑体" w:eastAsia="黑体" w:cs="黑体"/>
                <w:color w:val="auto"/>
                <w:lang w:bidi="ar-SA"/>
              </w:rPr>
              <w:t>时</w:t>
            </w:r>
            <w:r>
              <w:rPr>
                <w:rFonts w:hint="eastAsia" w:ascii="黑体" w:hAnsi="黑体" w:eastAsia="黑体" w:cs="黑体"/>
                <w:color w:val="auto"/>
                <w:lang w:val="en-US" w:eastAsia="zh-CN" w:bidi="ar-SA"/>
              </w:rPr>
              <w:t xml:space="preserve">  00 </w:t>
            </w:r>
            <w:r>
              <w:rPr>
                <w:rFonts w:hint="eastAsia" w:ascii="黑体" w:hAnsi="黑体" w:eastAsia="黑体" w:cs="黑体"/>
                <w:color w:val="auto"/>
                <w:lang w:bidi="ar-SA"/>
              </w:rPr>
              <w:t>分（北京时间）</w:t>
            </w:r>
          </w:p>
        </w:tc>
      </w:tr>
      <w:tr w14:paraId="579A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9C33595">
            <w:pPr>
              <w:autoSpaceDE w:val="0"/>
              <w:autoSpaceDN w:val="0"/>
              <w:adjustRightInd w:val="0"/>
              <w:snapToGrid w:val="0"/>
              <w:spacing w:line="400" w:lineRule="exact"/>
              <w:jc w:val="center"/>
              <w:rPr>
                <w:rFonts w:hint="eastAsia" w:ascii="黑体" w:hAnsi="黑体" w:eastAsia="黑体" w:cs="黑体"/>
                <w:color w:val="auto"/>
                <w:lang w:bidi="ar-SA"/>
              </w:rPr>
            </w:pPr>
            <w:r>
              <w:rPr>
                <w:rFonts w:hint="eastAsia" w:ascii="黑体" w:hAnsi="黑体" w:eastAsia="黑体" w:cs="黑体"/>
                <w:color w:val="auto"/>
                <w:lang w:bidi="ar-SA"/>
              </w:rPr>
              <w:t>13</w:t>
            </w:r>
          </w:p>
        </w:tc>
        <w:tc>
          <w:tcPr>
            <w:tcW w:w="1983" w:type="dxa"/>
            <w:tcBorders>
              <w:top w:val="single" w:color="auto" w:sz="4" w:space="0"/>
              <w:left w:val="nil"/>
              <w:bottom w:val="single" w:color="auto" w:sz="4" w:space="0"/>
              <w:right w:val="single" w:color="auto" w:sz="4" w:space="0"/>
            </w:tcBorders>
            <w:noWrap w:val="0"/>
            <w:vAlign w:val="center"/>
          </w:tcPr>
          <w:p w14:paraId="250CEA94">
            <w:pPr>
              <w:autoSpaceDE w:val="0"/>
              <w:autoSpaceDN w:val="0"/>
              <w:adjustRightInd w:val="0"/>
              <w:snapToGrid w:val="0"/>
              <w:spacing w:line="390" w:lineRule="exact"/>
              <w:jc w:val="center"/>
              <w:rPr>
                <w:rFonts w:hint="eastAsia" w:ascii="黑体" w:hAnsi="黑体" w:eastAsia="黑体" w:cs="黑体"/>
                <w:color w:val="auto"/>
                <w:lang w:bidi="ar-SA"/>
              </w:rPr>
            </w:pPr>
            <w:r>
              <w:rPr>
                <w:rFonts w:hint="eastAsia" w:ascii="黑体" w:hAnsi="黑体" w:eastAsia="黑体" w:cs="黑体"/>
                <w:color w:val="auto"/>
                <w:lang w:bidi="ar-SA"/>
              </w:rPr>
              <w:t>提交投标文件</w:t>
            </w:r>
          </w:p>
          <w:p w14:paraId="2B691627">
            <w:pPr>
              <w:autoSpaceDE w:val="0"/>
              <w:autoSpaceDN w:val="0"/>
              <w:adjustRightInd w:val="0"/>
              <w:snapToGrid w:val="0"/>
              <w:spacing w:line="400" w:lineRule="exact"/>
              <w:jc w:val="center"/>
              <w:rPr>
                <w:rFonts w:hint="eastAsia" w:ascii="黑体" w:hAnsi="黑体" w:eastAsia="黑体" w:cs="黑体"/>
                <w:color w:val="auto"/>
                <w:lang w:bidi="ar-SA"/>
              </w:rPr>
            </w:pPr>
            <w:r>
              <w:rPr>
                <w:rFonts w:hint="eastAsia" w:ascii="黑体" w:hAnsi="黑体" w:eastAsia="黑体" w:cs="黑体"/>
                <w:color w:val="auto"/>
                <w:lang w:bidi="ar-SA"/>
              </w:rPr>
              <w:t>及开标地点</w:t>
            </w:r>
          </w:p>
        </w:tc>
        <w:tc>
          <w:tcPr>
            <w:tcW w:w="6800" w:type="dxa"/>
            <w:tcBorders>
              <w:top w:val="single" w:color="auto" w:sz="4" w:space="0"/>
              <w:left w:val="nil"/>
              <w:bottom w:val="single" w:color="auto" w:sz="4" w:space="0"/>
              <w:right w:val="single" w:color="auto" w:sz="4" w:space="0"/>
            </w:tcBorders>
            <w:noWrap w:val="0"/>
            <w:vAlign w:val="center"/>
          </w:tcPr>
          <w:p w14:paraId="5B2C01E1">
            <w:pPr>
              <w:autoSpaceDE w:val="0"/>
              <w:autoSpaceDN w:val="0"/>
              <w:adjustRightInd w:val="0"/>
              <w:snapToGrid w:val="0"/>
              <w:spacing w:line="400" w:lineRule="exact"/>
              <w:ind w:right="-11"/>
              <w:rPr>
                <w:rFonts w:hint="eastAsia" w:ascii="黑体" w:hAnsi="黑体" w:eastAsia="黑体" w:cs="黑体"/>
                <w:color w:val="auto"/>
                <w:lang w:bidi="ar-SA"/>
              </w:rPr>
            </w:pPr>
            <w:r>
              <w:rPr>
                <w:rFonts w:hint="eastAsia" w:ascii="黑体" w:hAnsi="黑体" w:eastAsia="黑体" w:cs="黑体"/>
                <w:color w:val="auto"/>
                <w:lang w:bidi="ar-SA"/>
              </w:rPr>
              <w:t>长葛市公共资源交易中心开标</w:t>
            </w:r>
            <w:r>
              <w:rPr>
                <w:rFonts w:hint="eastAsia" w:ascii="黑体" w:hAnsi="黑体" w:eastAsia="黑体" w:cs="黑体"/>
                <w:color w:val="auto"/>
                <w:lang w:val="en-US" w:eastAsia="zh-CN" w:bidi="ar-SA"/>
              </w:rPr>
              <w:t xml:space="preserve">  四  </w:t>
            </w:r>
            <w:r>
              <w:rPr>
                <w:rFonts w:hint="eastAsia" w:ascii="黑体" w:hAnsi="黑体" w:eastAsia="黑体" w:cs="黑体"/>
                <w:color w:val="auto"/>
                <w:lang w:bidi="ar-SA"/>
              </w:rPr>
              <w:t>室（长葛市葛天大道东段商务区6#楼</w:t>
            </w:r>
            <w:r>
              <w:rPr>
                <w:rFonts w:hint="eastAsia" w:ascii="黑体" w:hAnsi="黑体" w:eastAsia="黑体" w:cs="黑体"/>
                <w:color w:val="auto"/>
                <w:lang w:val="en-US" w:eastAsia="zh-CN" w:bidi="ar-SA"/>
              </w:rPr>
              <w:t xml:space="preserve"> 5</w:t>
            </w:r>
            <w:r>
              <w:rPr>
                <w:rFonts w:hint="eastAsia" w:ascii="黑体" w:hAnsi="黑体" w:eastAsia="黑体" w:cs="黑体"/>
                <w:color w:val="auto"/>
                <w:lang w:bidi="ar-SA"/>
              </w:rPr>
              <w:t>楼</w:t>
            </w:r>
            <w:r>
              <w:rPr>
                <w:rFonts w:hint="eastAsia" w:ascii="黑体" w:hAnsi="黑体" w:eastAsia="黑体" w:cs="黑体"/>
                <w:color w:val="auto"/>
                <w:lang w:val="en-US" w:eastAsia="zh-CN" w:bidi="ar-SA"/>
              </w:rPr>
              <w:t xml:space="preserve"> 507  ）</w:t>
            </w:r>
            <w:r>
              <w:rPr>
                <w:rFonts w:hint="eastAsia" w:ascii="黑体" w:hAnsi="黑体" w:eastAsia="黑体" w:cs="黑体"/>
                <w:color w:val="auto"/>
                <w:lang w:bidi="ar-SA"/>
              </w:rPr>
              <w:t>（本项目采用远程不见面开标，投标人无须到交易中心现场）</w:t>
            </w:r>
          </w:p>
        </w:tc>
      </w:tr>
      <w:tr w14:paraId="31BB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089CB90">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14</w:t>
            </w:r>
          </w:p>
        </w:tc>
        <w:tc>
          <w:tcPr>
            <w:tcW w:w="1983" w:type="dxa"/>
            <w:tcBorders>
              <w:top w:val="single" w:color="auto" w:sz="4" w:space="0"/>
              <w:left w:val="nil"/>
              <w:bottom w:val="single" w:color="auto" w:sz="4" w:space="0"/>
              <w:right w:val="single" w:color="auto" w:sz="4" w:space="0"/>
            </w:tcBorders>
            <w:noWrap w:val="0"/>
            <w:vAlign w:val="center"/>
          </w:tcPr>
          <w:p w14:paraId="497D7B8A">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kern w:val="0"/>
                <w:lang w:bidi="ar-SA"/>
              </w:rPr>
              <w:t>投标保证金</w:t>
            </w:r>
          </w:p>
        </w:tc>
        <w:tc>
          <w:tcPr>
            <w:tcW w:w="6800" w:type="dxa"/>
            <w:tcBorders>
              <w:top w:val="single" w:color="auto" w:sz="4" w:space="0"/>
              <w:left w:val="nil"/>
              <w:bottom w:val="single" w:color="auto" w:sz="4" w:space="0"/>
              <w:right w:val="single" w:color="auto" w:sz="4" w:space="0"/>
            </w:tcBorders>
            <w:noWrap w:val="0"/>
            <w:vAlign w:val="center"/>
          </w:tcPr>
          <w:p w14:paraId="38DDFB33">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lang w:bidi="ar-SA"/>
              </w:rPr>
              <w:t>按照河南省《关于优化政府采购营商环境有关问题的通知》（豫财购</w:t>
            </w:r>
            <w:r>
              <w:rPr>
                <w:rFonts w:hint="eastAsia" w:ascii="黑体" w:hAnsi="黑体" w:eastAsia="黑体" w:cs="黑体"/>
                <w:lang w:eastAsia="zh-CN" w:bidi="ar-SA"/>
              </w:rPr>
              <w:t>〔2019〕4号</w:t>
            </w:r>
            <w:r>
              <w:rPr>
                <w:rFonts w:hint="eastAsia" w:ascii="黑体" w:hAnsi="黑体" w:eastAsia="黑体" w:cs="黑体"/>
                <w:lang w:bidi="ar-SA"/>
              </w:rPr>
              <w:t>文）的要求，</w:t>
            </w:r>
            <w:r>
              <w:rPr>
                <w:rFonts w:hint="eastAsia" w:ascii="黑体" w:hAnsi="黑体" w:eastAsia="黑体" w:cs="黑体"/>
                <w:b/>
                <w:bCs/>
                <w:lang w:bidi="ar-SA"/>
              </w:rPr>
              <w:t>不收取投标保证金。</w:t>
            </w:r>
            <w:r>
              <w:rPr>
                <w:rFonts w:hint="eastAsia" w:ascii="黑体" w:hAnsi="黑体" w:eastAsia="黑体" w:cs="黑体"/>
                <w:lang w:val="zh-CN" w:eastAsia="zh-CN" w:bidi="ar-SA"/>
              </w:rPr>
              <w:t>投标人应提供投标承诺函（按照招标文件第八章</w:t>
            </w:r>
            <w:r>
              <w:rPr>
                <w:rFonts w:hint="eastAsia" w:ascii="黑体" w:hAnsi="黑体" w:eastAsia="黑体" w:cs="黑体"/>
                <w:lang w:bidi="ar-SA"/>
              </w:rPr>
              <w:t>3.4格式填写</w:t>
            </w:r>
            <w:r>
              <w:rPr>
                <w:rFonts w:hint="eastAsia" w:ascii="黑体" w:hAnsi="黑体" w:eastAsia="黑体" w:cs="黑体"/>
                <w:lang w:val="zh-CN" w:eastAsia="zh-CN" w:bidi="ar-SA"/>
              </w:rPr>
              <w:t>）。</w:t>
            </w:r>
          </w:p>
        </w:tc>
      </w:tr>
      <w:tr w14:paraId="53D9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B27E12C">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15</w:t>
            </w:r>
          </w:p>
        </w:tc>
        <w:tc>
          <w:tcPr>
            <w:tcW w:w="1983" w:type="dxa"/>
            <w:tcBorders>
              <w:top w:val="single" w:color="auto" w:sz="4" w:space="0"/>
              <w:left w:val="nil"/>
              <w:bottom w:val="single" w:color="auto" w:sz="4" w:space="0"/>
              <w:right w:val="single" w:color="auto" w:sz="4" w:space="0"/>
            </w:tcBorders>
            <w:noWrap w:val="0"/>
            <w:vAlign w:val="center"/>
          </w:tcPr>
          <w:p w14:paraId="452EEC6A">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公告发布</w:t>
            </w:r>
          </w:p>
        </w:tc>
        <w:tc>
          <w:tcPr>
            <w:tcW w:w="6800" w:type="dxa"/>
            <w:tcBorders>
              <w:top w:val="single" w:color="auto" w:sz="4" w:space="0"/>
              <w:left w:val="nil"/>
              <w:bottom w:val="single" w:color="auto" w:sz="4" w:space="0"/>
              <w:right w:val="single" w:color="auto" w:sz="4" w:space="0"/>
            </w:tcBorders>
            <w:noWrap w:val="0"/>
            <w:vAlign w:val="center"/>
          </w:tcPr>
          <w:p w14:paraId="4886FD26">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lang w:bidi="ar-SA"/>
              </w:rPr>
              <w:t>招标公告、成交公告、变更（更正）公告、现场勘察答复等相关信息同时在以下网站发布：《河南省政府采购网</w:t>
            </w:r>
            <w:r>
              <w:rPr>
                <w:rFonts w:hint="eastAsia" w:ascii="黑体" w:hAnsi="黑体" w:eastAsia="黑体" w:cs="黑体"/>
                <w:lang w:eastAsia="zh-CN" w:bidi="ar-SA"/>
              </w:rPr>
              <w:t>》《</w:t>
            </w:r>
            <w:r>
              <w:rPr>
                <w:rFonts w:hint="eastAsia" w:ascii="黑体" w:hAnsi="黑体" w:eastAsia="黑体" w:cs="黑体"/>
                <w:lang w:bidi="ar-SA"/>
              </w:rPr>
              <w:t>全国公共资源交易平台（河南省·许昌市）》《长葛市人民政府门户网站》</w:t>
            </w:r>
          </w:p>
        </w:tc>
      </w:tr>
      <w:tr w14:paraId="53AF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A068382">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16</w:t>
            </w:r>
          </w:p>
        </w:tc>
        <w:tc>
          <w:tcPr>
            <w:tcW w:w="1983" w:type="dxa"/>
            <w:tcBorders>
              <w:top w:val="single" w:color="auto" w:sz="4" w:space="0"/>
              <w:left w:val="nil"/>
              <w:bottom w:val="single" w:color="auto" w:sz="4" w:space="0"/>
              <w:right w:val="single" w:color="auto" w:sz="4" w:space="0"/>
            </w:tcBorders>
            <w:noWrap w:val="0"/>
            <w:vAlign w:val="center"/>
          </w:tcPr>
          <w:p w14:paraId="4FADF76A">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招标人澄清或修改招标文件时间</w:t>
            </w:r>
          </w:p>
        </w:tc>
        <w:tc>
          <w:tcPr>
            <w:tcW w:w="6800" w:type="dxa"/>
            <w:tcBorders>
              <w:top w:val="single" w:color="auto" w:sz="4" w:space="0"/>
              <w:left w:val="nil"/>
              <w:bottom w:val="single" w:color="auto" w:sz="4" w:space="0"/>
              <w:right w:val="single" w:color="auto" w:sz="4" w:space="0"/>
            </w:tcBorders>
            <w:noWrap w:val="0"/>
            <w:vAlign w:val="center"/>
          </w:tcPr>
          <w:p w14:paraId="32DAAAB8">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bCs/>
                <w:lang w:bidi="ar-SA"/>
              </w:rPr>
              <w:t>在投标截止时间至少15日前（澄清内容可能影响投标文件编制的）</w:t>
            </w:r>
          </w:p>
        </w:tc>
      </w:tr>
      <w:tr w14:paraId="7AA7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35019F9">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17</w:t>
            </w:r>
          </w:p>
        </w:tc>
        <w:tc>
          <w:tcPr>
            <w:tcW w:w="1983" w:type="dxa"/>
            <w:tcBorders>
              <w:top w:val="single" w:color="auto" w:sz="4" w:space="0"/>
              <w:left w:val="nil"/>
              <w:bottom w:val="single" w:color="auto" w:sz="4" w:space="0"/>
              <w:right w:val="single" w:color="auto" w:sz="4" w:space="0"/>
            </w:tcBorders>
            <w:noWrap w:val="0"/>
            <w:vAlign w:val="center"/>
          </w:tcPr>
          <w:p w14:paraId="7785E23B">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投标人对招标文件质疑截止时间</w:t>
            </w:r>
          </w:p>
        </w:tc>
        <w:tc>
          <w:tcPr>
            <w:tcW w:w="6800" w:type="dxa"/>
            <w:tcBorders>
              <w:top w:val="single" w:color="auto" w:sz="4" w:space="0"/>
              <w:left w:val="nil"/>
              <w:bottom w:val="single" w:color="auto" w:sz="4" w:space="0"/>
              <w:right w:val="single" w:color="auto" w:sz="4" w:space="0"/>
            </w:tcBorders>
            <w:noWrap w:val="0"/>
            <w:vAlign w:val="center"/>
          </w:tcPr>
          <w:p w14:paraId="39414120">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在获取采购文件或者采购文件公告期限届满之日起7个工作日内提出。</w:t>
            </w:r>
          </w:p>
        </w:tc>
      </w:tr>
      <w:tr w14:paraId="2FEB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37D59073">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18</w:t>
            </w:r>
          </w:p>
        </w:tc>
        <w:tc>
          <w:tcPr>
            <w:tcW w:w="1983" w:type="dxa"/>
            <w:tcBorders>
              <w:top w:val="single" w:color="auto" w:sz="4" w:space="0"/>
              <w:left w:val="nil"/>
              <w:bottom w:val="single" w:color="auto" w:sz="4" w:space="0"/>
              <w:right w:val="single" w:color="auto" w:sz="4" w:space="0"/>
            </w:tcBorders>
            <w:noWrap w:val="0"/>
            <w:vAlign w:val="center"/>
          </w:tcPr>
          <w:p w14:paraId="18491F9C">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投标文件份数</w:t>
            </w:r>
          </w:p>
        </w:tc>
        <w:tc>
          <w:tcPr>
            <w:tcW w:w="6800" w:type="dxa"/>
            <w:tcBorders>
              <w:top w:val="single" w:color="auto" w:sz="4" w:space="0"/>
              <w:left w:val="nil"/>
              <w:bottom w:val="single" w:color="auto" w:sz="4" w:space="0"/>
              <w:right w:val="single" w:color="auto" w:sz="4" w:space="0"/>
            </w:tcBorders>
            <w:noWrap w:val="0"/>
            <w:vAlign w:val="center"/>
          </w:tcPr>
          <w:p w14:paraId="0FA2C484">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b/>
                <w:lang w:bidi="ar-SA"/>
              </w:rPr>
              <w:fldChar w:fldCharType="begin"/>
            </w:r>
            <w:r>
              <w:rPr>
                <w:rFonts w:hint="eastAsia" w:ascii="黑体" w:hAnsi="黑体" w:eastAsia="黑体" w:cs="黑体"/>
                <w:b/>
                <w:lang w:bidi="ar-SA"/>
              </w:rPr>
              <w:instrText xml:space="preserve">eq \o\ac(</w:instrText>
            </w:r>
            <w:r>
              <w:rPr>
                <w:rFonts w:hint="eastAsia" w:ascii="黑体" w:hAnsi="黑体" w:eastAsia="黑体" w:cs="黑体"/>
                <w:b/>
                <w:position w:val="-4"/>
                <w:sz w:val="31"/>
                <w:lang w:bidi="ar-SA"/>
              </w:rPr>
              <w:instrText xml:space="preserve">□</w:instrText>
            </w:r>
            <w:r>
              <w:rPr>
                <w:rFonts w:hint="eastAsia" w:ascii="黑体" w:hAnsi="黑体" w:eastAsia="黑体" w:cs="黑体"/>
                <w:b/>
                <w:position w:val="-4"/>
                <w:sz w:val="31"/>
                <w:lang w:eastAsia="zh-CN" w:bidi="ar-SA"/>
              </w:rPr>
              <w:instrText xml:space="preserve">,</w:instrText>
            </w:r>
            <w:r>
              <w:rPr>
                <w:rFonts w:hint="eastAsia" w:ascii="黑体" w:hAnsi="黑体" w:eastAsia="黑体" w:cs="黑体"/>
                <w:b/>
                <w:position w:val="0"/>
                <w:sz w:val="21"/>
                <w:lang w:eastAsia="zh-CN" w:bidi="ar-SA"/>
              </w:rPr>
              <w:instrText xml:space="preserve">√</w:instrText>
            </w:r>
            <w:r>
              <w:rPr>
                <w:rFonts w:ascii="黑体" w:hAnsi="黑体" w:eastAsia="黑体" w:cs="黑体"/>
                <w:b/>
                <w:lang w:bidi="ar-SA"/>
              </w:rPr>
              <w:instrText xml:space="preserve">)</w:instrText>
            </w:r>
            <w:r>
              <w:rPr>
                <w:rFonts w:hint="eastAsia" w:ascii="黑体" w:hAnsi="黑体" w:eastAsia="黑体" w:cs="黑体"/>
                <w:b/>
                <w:lang w:bidi="ar-SA"/>
              </w:rPr>
              <w:fldChar w:fldCharType="end"/>
            </w:r>
            <w:r>
              <w:rPr>
                <w:rFonts w:hint="eastAsia" w:ascii="黑体" w:hAnsi="黑体" w:eastAsia="黑体" w:cs="黑体"/>
                <w:lang w:bidi="ar-SA"/>
              </w:rPr>
              <w:t>电子响应文件：成功上传至“全国公共资源交易平台（河南省·许昌市）”公共资源交易系统加密电子响应文件1份</w:t>
            </w:r>
            <w:r>
              <w:rPr>
                <w:rFonts w:hint="eastAsia" w:ascii="黑体" w:hAnsi="黑体" w:eastAsia="黑体" w:cs="黑体"/>
                <w:lang w:val="zh-CN" w:bidi="ar-SA"/>
              </w:rPr>
              <w:t>（</w:t>
            </w:r>
            <w:r>
              <w:rPr>
                <w:rFonts w:hint="eastAsia" w:ascii="黑体" w:hAnsi="黑体" w:eastAsia="黑体" w:cs="黑体"/>
                <w:lang w:bidi="ar-SA"/>
              </w:rPr>
              <w:t>后缀格式为.XCSTF</w:t>
            </w:r>
            <w:r>
              <w:rPr>
                <w:rFonts w:hint="eastAsia" w:ascii="黑体" w:hAnsi="黑体" w:eastAsia="黑体" w:cs="黑体"/>
                <w:lang w:val="zh-CN" w:bidi="ar-SA"/>
              </w:rPr>
              <w:t>）。</w:t>
            </w:r>
          </w:p>
        </w:tc>
      </w:tr>
      <w:tr w14:paraId="1FD0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7F20C1F9">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19</w:t>
            </w:r>
          </w:p>
        </w:tc>
        <w:tc>
          <w:tcPr>
            <w:tcW w:w="1983" w:type="dxa"/>
            <w:tcBorders>
              <w:top w:val="single" w:color="auto" w:sz="4" w:space="0"/>
              <w:left w:val="nil"/>
              <w:bottom w:val="single" w:color="auto" w:sz="4" w:space="0"/>
              <w:right w:val="single" w:color="auto" w:sz="4" w:space="0"/>
            </w:tcBorders>
            <w:noWrap w:val="0"/>
            <w:vAlign w:val="center"/>
          </w:tcPr>
          <w:p w14:paraId="6B7DF5BE">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投标文件的</w:t>
            </w:r>
          </w:p>
          <w:p w14:paraId="3EB395F2">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签署盖章</w:t>
            </w:r>
          </w:p>
        </w:tc>
        <w:tc>
          <w:tcPr>
            <w:tcW w:w="6800" w:type="dxa"/>
            <w:tcBorders>
              <w:top w:val="single" w:color="auto" w:sz="4" w:space="0"/>
              <w:left w:val="nil"/>
              <w:bottom w:val="single" w:color="auto" w:sz="4" w:space="0"/>
              <w:right w:val="single" w:color="auto" w:sz="4" w:space="0"/>
            </w:tcBorders>
            <w:noWrap w:val="0"/>
            <w:vAlign w:val="center"/>
          </w:tcPr>
          <w:p w14:paraId="647DD225">
            <w:pPr>
              <w:autoSpaceDE w:val="0"/>
              <w:autoSpaceDN w:val="0"/>
              <w:adjustRightInd w:val="0"/>
              <w:snapToGrid w:val="0"/>
              <w:spacing w:line="400" w:lineRule="exact"/>
              <w:rPr>
                <w:rFonts w:hint="eastAsia" w:ascii="黑体" w:hAnsi="黑体" w:eastAsia="黑体" w:cs="黑体"/>
                <w:lang w:bidi="ar-SA"/>
              </w:rPr>
            </w:pPr>
            <w:r>
              <w:rPr>
                <w:rFonts w:hint="eastAsia" w:ascii="黑体" w:hAnsi="黑体" w:eastAsia="黑体" w:cs="黑体"/>
                <w:b/>
                <w:lang w:bidi="ar-SA"/>
              </w:rPr>
              <w:fldChar w:fldCharType="begin"/>
            </w:r>
            <w:r>
              <w:rPr>
                <w:rFonts w:hint="eastAsia" w:ascii="黑体" w:hAnsi="黑体" w:eastAsia="黑体" w:cs="黑体"/>
                <w:b/>
                <w:lang w:bidi="ar-SA"/>
              </w:rPr>
              <w:instrText xml:space="preserve">eq \o\ac(</w:instrText>
            </w:r>
            <w:r>
              <w:rPr>
                <w:rFonts w:hint="eastAsia" w:ascii="黑体" w:hAnsi="黑体" w:eastAsia="黑体" w:cs="黑体"/>
                <w:b/>
                <w:position w:val="-4"/>
                <w:sz w:val="31"/>
                <w:lang w:bidi="ar-SA"/>
              </w:rPr>
              <w:instrText xml:space="preserve">□</w:instrText>
            </w:r>
            <w:r>
              <w:rPr>
                <w:rFonts w:hint="eastAsia" w:ascii="黑体" w:hAnsi="黑体" w:eastAsia="黑体" w:cs="黑体"/>
                <w:b/>
                <w:position w:val="-4"/>
                <w:sz w:val="31"/>
                <w:lang w:eastAsia="zh-CN" w:bidi="ar-SA"/>
              </w:rPr>
              <w:instrText xml:space="preserve">,</w:instrText>
            </w:r>
            <w:r>
              <w:rPr>
                <w:rFonts w:hint="eastAsia" w:ascii="黑体" w:hAnsi="黑体" w:eastAsia="黑体" w:cs="黑体"/>
                <w:b/>
                <w:position w:val="0"/>
                <w:sz w:val="21"/>
                <w:lang w:eastAsia="zh-CN" w:bidi="ar-SA"/>
              </w:rPr>
              <w:instrText xml:space="preserve">√</w:instrText>
            </w:r>
            <w:r>
              <w:rPr>
                <w:rFonts w:ascii="黑体" w:hAnsi="黑体" w:eastAsia="黑体" w:cs="黑体"/>
                <w:b/>
                <w:lang w:bidi="ar-SA"/>
              </w:rPr>
              <w:instrText xml:space="preserve">)</w:instrText>
            </w:r>
            <w:r>
              <w:rPr>
                <w:rFonts w:hint="eastAsia" w:ascii="黑体" w:hAnsi="黑体" w:eastAsia="黑体" w:cs="黑体"/>
                <w:b/>
                <w:lang w:bidi="ar-SA"/>
              </w:rPr>
              <w:fldChar w:fldCharType="end"/>
            </w:r>
            <w:r>
              <w:rPr>
                <w:rFonts w:hint="eastAsia" w:ascii="黑体" w:hAnsi="黑体" w:eastAsia="黑体" w:cs="黑体"/>
                <w:lang w:bidi="ar-SA"/>
              </w:rPr>
              <w:t>电子投标文件：按招标文件要求加盖投标人电子印章和法人电子印章。</w:t>
            </w:r>
          </w:p>
        </w:tc>
      </w:tr>
      <w:tr w14:paraId="1484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4B98031">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20</w:t>
            </w:r>
          </w:p>
        </w:tc>
        <w:tc>
          <w:tcPr>
            <w:tcW w:w="1983" w:type="dxa"/>
            <w:tcBorders>
              <w:top w:val="single" w:color="auto" w:sz="4" w:space="0"/>
              <w:left w:val="nil"/>
              <w:bottom w:val="single" w:color="auto" w:sz="4" w:space="0"/>
              <w:right w:val="single" w:color="auto" w:sz="4" w:space="0"/>
            </w:tcBorders>
            <w:noWrap w:val="0"/>
            <w:vAlign w:val="center"/>
          </w:tcPr>
          <w:p w14:paraId="6E6755C9">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评标委员会组建</w:t>
            </w:r>
          </w:p>
        </w:tc>
        <w:tc>
          <w:tcPr>
            <w:tcW w:w="6800" w:type="dxa"/>
            <w:tcBorders>
              <w:top w:val="single" w:color="auto" w:sz="4" w:space="0"/>
              <w:left w:val="nil"/>
              <w:bottom w:val="single" w:color="auto" w:sz="4" w:space="0"/>
              <w:right w:val="single" w:color="auto" w:sz="4" w:space="0"/>
            </w:tcBorders>
            <w:noWrap w:val="0"/>
            <w:vAlign w:val="center"/>
          </w:tcPr>
          <w:p w14:paraId="13FDA69E">
            <w:pPr>
              <w:autoSpaceDE w:val="0"/>
              <w:autoSpaceDN w:val="0"/>
              <w:adjustRightInd w:val="0"/>
              <w:spacing w:line="360" w:lineRule="auto"/>
              <w:rPr>
                <w:rFonts w:hint="eastAsia" w:ascii="黑体" w:hAnsi="黑体" w:eastAsia="黑体" w:cs="黑体"/>
                <w:lang w:val="zh-CN" w:eastAsia="zh-CN" w:bidi="ar-SA"/>
              </w:rPr>
            </w:pPr>
            <w:r>
              <w:rPr>
                <w:rFonts w:hint="eastAsia" w:ascii="黑体" w:hAnsi="黑体" w:eastAsia="黑体" w:cs="黑体"/>
                <w:b/>
                <w:lang w:bidi="ar-SA"/>
              </w:rPr>
              <w:fldChar w:fldCharType="begin"/>
            </w:r>
            <w:r>
              <w:rPr>
                <w:rFonts w:hint="eastAsia" w:ascii="黑体" w:hAnsi="黑体" w:eastAsia="黑体" w:cs="黑体"/>
                <w:b/>
                <w:lang w:bidi="ar-SA"/>
              </w:rPr>
              <w:instrText xml:space="preserve">eq \o\ac(</w:instrText>
            </w:r>
            <w:r>
              <w:rPr>
                <w:rFonts w:hint="eastAsia" w:ascii="黑体" w:hAnsi="黑体" w:eastAsia="黑体" w:cs="黑体"/>
                <w:b/>
                <w:position w:val="-4"/>
                <w:sz w:val="31"/>
                <w:lang w:bidi="ar-SA"/>
              </w:rPr>
              <w:instrText xml:space="preserve">□</w:instrText>
            </w:r>
            <w:r>
              <w:rPr>
                <w:rFonts w:ascii="黑体" w:hAnsi="黑体" w:eastAsia="黑体" w:cs="黑体"/>
                <w:b/>
                <w:lang w:bidi="ar-SA"/>
              </w:rPr>
              <w:instrText xml:space="preserve">,√)</w:instrText>
            </w:r>
            <w:r>
              <w:rPr>
                <w:rFonts w:hint="eastAsia" w:ascii="黑体" w:hAnsi="黑体" w:eastAsia="黑体" w:cs="黑体"/>
                <w:b/>
                <w:lang w:bidi="ar-SA"/>
              </w:rPr>
              <w:fldChar w:fldCharType="end"/>
            </w:r>
            <w:r>
              <w:rPr>
                <w:rFonts w:hint="eastAsia" w:ascii="黑体" w:hAnsi="黑体" w:eastAsia="黑体" w:cs="黑体"/>
                <w:lang w:val="zh-CN" w:eastAsia="zh-CN" w:bidi="ar-SA"/>
              </w:rPr>
              <w:t>由招标人代表</w:t>
            </w:r>
            <w:r>
              <w:rPr>
                <w:rFonts w:hint="eastAsia" w:ascii="黑体" w:hAnsi="黑体" w:eastAsia="黑体" w:cs="黑体"/>
                <w:lang w:val="en-US" w:eastAsia="zh-CN" w:bidi="ar-SA"/>
              </w:rPr>
              <w:t>1人</w:t>
            </w:r>
            <w:r>
              <w:rPr>
                <w:rFonts w:hint="eastAsia" w:ascii="黑体" w:hAnsi="黑体" w:eastAsia="黑体" w:cs="黑体"/>
                <w:lang w:val="zh-CN" w:eastAsia="zh-CN" w:bidi="ar-SA"/>
              </w:rPr>
              <w:t>和评审专家</w:t>
            </w:r>
            <w:r>
              <w:rPr>
                <w:rFonts w:hint="eastAsia" w:ascii="黑体" w:hAnsi="黑体" w:eastAsia="黑体" w:cs="黑体"/>
                <w:lang w:val="en-US" w:eastAsia="zh-CN" w:bidi="ar-SA"/>
              </w:rPr>
              <w:t>4人</w:t>
            </w:r>
            <w:r>
              <w:rPr>
                <w:rFonts w:hint="eastAsia" w:ascii="黑体" w:hAnsi="黑体" w:eastAsia="黑体" w:cs="黑体"/>
                <w:lang w:val="zh-CN" w:eastAsia="zh-CN" w:bidi="ar-SA"/>
              </w:rPr>
              <w:t>组成，其中评审专家的人数不少于评审小组成员总数的三分之二。评审专家从政府采购评审专家库中随机抽取。评审委员会应当推选组长，但招标人代表不得担任组长。与投标人有利害关系的人不得进入评标委员会。</w:t>
            </w:r>
          </w:p>
          <w:p w14:paraId="1307FB69">
            <w:pPr>
              <w:autoSpaceDE w:val="0"/>
              <w:autoSpaceDN w:val="0"/>
              <w:adjustRightInd w:val="0"/>
              <w:snapToGrid w:val="0"/>
              <w:spacing w:line="400" w:lineRule="exact"/>
              <w:rPr>
                <w:rFonts w:hint="eastAsia" w:ascii="黑体" w:hAnsi="黑体" w:eastAsia="黑体" w:cs="黑体"/>
                <w:bCs/>
                <w:lang w:bidi="ar-SA"/>
              </w:rPr>
            </w:pPr>
            <w:r>
              <w:rPr>
                <w:rFonts w:hint="eastAsia" w:ascii="黑体" w:hAnsi="黑体" w:eastAsia="黑体" w:cs="黑体"/>
                <w:lang w:val="zh-CN" w:eastAsia="zh-CN" w:bidi="ar-SA"/>
              </w:rPr>
              <w:t>□由评审专家组成。评审专家从政府采购评审专家库中随机抽取。</w:t>
            </w:r>
          </w:p>
        </w:tc>
      </w:tr>
      <w:tr w14:paraId="7606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D5B9FFF">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21</w:t>
            </w:r>
          </w:p>
        </w:tc>
        <w:tc>
          <w:tcPr>
            <w:tcW w:w="1983" w:type="dxa"/>
            <w:tcBorders>
              <w:top w:val="single" w:color="auto" w:sz="4" w:space="0"/>
              <w:left w:val="nil"/>
              <w:bottom w:val="single" w:color="auto" w:sz="4" w:space="0"/>
              <w:right w:val="single" w:color="auto" w:sz="4" w:space="0"/>
            </w:tcBorders>
            <w:noWrap w:val="0"/>
            <w:vAlign w:val="center"/>
          </w:tcPr>
          <w:p w14:paraId="1E69D309">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评标方法</w:t>
            </w:r>
          </w:p>
        </w:tc>
        <w:tc>
          <w:tcPr>
            <w:tcW w:w="6800" w:type="dxa"/>
            <w:tcBorders>
              <w:top w:val="single" w:color="auto" w:sz="4" w:space="0"/>
              <w:left w:val="nil"/>
              <w:bottom w:val="single" w:color="auto" w:sz="4" w:space="0"/>
              <w:right w:val="single" w:color="auto" w:sz="4" w:space="0"/>
            </w:tcBorders>
            <w:noWrap w:val="0"/>
            <w:vAlign w:val="center"/>
          </w:tcPr>
          <w:p w14:paraId="5D5A761D">
            <w:pPr>
              <w:autoSpaceDE w:val="0"/>
              <w:autoSpaceDN w:val="0"/>
              <w:adjustRightInd w:val="0"/>
              <w:snapToGrid w:val="0"/>
              <w:spacing w:line="400" w:lineRule="exact"/>
              <w:rPr>
                <w:rFonts w:hint="eastAsia" w:ascii="黑体" w:hAnsi="黑体" w:eastAsia="黑体" w:cs="黑体"/>
                <w:lang w:bidi="ar-SA"/>
              </w:rPr>
            </w:pPr>
            <w:r>
              <w:rPr>
                <w:rFonts w:hint="eastAsia" w:ascii="黑体" w:hAnsi="黑体" w:eastAsia="黑体" w:cs="黑体"/>
                <w:b/>
                <w:kern w:val="0"/>
                <w:lang w:val="zh-CN" w:eastAsia="zh-CN" w:bidi="ar-SA"/>
              </w:rPr>
              <w:fldChar w:fldCharType="begin"/>
            </w:r>
            <w:r>
              <w:rPr>
                <w:rFonts w:hint="eastAsia" w:ascii="黑体" w:hAnsi="黑体" w:eastAsia="黑体" w:cs="黑体"/>
                <w:b/>
                <w:kern w:val="0"/>
                <w:lang w:val="zh-CN" w:eastAsia="zh-CN" w:bidi="ar-SA"/>
              </w:rPr>
              <w:instrText xml:space="preserve">eq \o\ac(</w:instrText>
            </w:r>
            <w:r>
              <w:rPr>
                <w:rFonts w:hint="eastAsia" w:ascii="黑体" w:hAnsi="黑体" w:eastAsia="黑体" w:cs="黑体"/>
                <w:b/>
                <w:kern w:val="0"/>
                <w:position w:val="-4"/>
                <w:sz w:val="31"/>
                <w:lang w:val="zh-CN" w:eastAsia="zh-CN" w:bidi="ar-SA"/>
              </w:rPr>
              <w:instrText xml:space="preserve">□</w:instrText>
            </w:r>
            <w:r>
              <w:rPr>
                <w:rFonts w:ascii="黑体" w:hAnsi="黑体" w:eastAsia="黑体" w:cs="黑体"/>
                <w:b/>
                <w:kern w:val="0"/>
                <w:lang w:val="zh-CN" w:eastAsia="zh-CN" w:bidi="ar-SA"/>
              </w:rPr>
              <w:instrText xml:space="preserve">,√)</w:instrText>
            </w:r>
            <w:r>
              <w:rPr>
                <w:rFonts w:hint="eastAsia" w:ascii="黑体" w:hAnsi="黑体" w:eastAsia="黑体" w:cs="黑体"/>
                <w:b/>
                <w:kern w:val="0"/>
                <w:lang w:val="zh-CN" w:eastAsia="zh-CN" w:bidi="ar-SA"/>
              </w:rPr>
              <w:fldChar w:fldCharType="end"/>
            </w:r>
            <w:r>
              <w:rPr>
                <w:rFonts w:hint="eastAsia" w:ascii="黑体" w:hAnsi="黑体" w:eastAsia="黑体" w:cs="黑体"/>
                <w:lang w:bidi="ar-SA"/>
              </w:rPr>
              <w:t>综合评分法□最低评标价法</w:t>
            </w:r>
          </w:p>
        </w:tc>
      </w:tr>
      <w:tr w14:paraId="0D69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CC089DD">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22</w:t>
            </w:r>
          </w:p>
        </w:tc>
        <w:tc>
          <w:tcPr>
            <w:tcW w:w="1983" w:type="dxa"/>
            <w:tcBorders>
              <w:top w:val="single" w:color="auto" w:sz="4" w:space="0"/>
              <w:left w:val="nil"/>
              <w:bottom w:val="single" w:color="auto" w:sz="4" w:space="0"/>
              <w:right w:val="single" w:color="auto" w:sz="4" w:space="0"/>
            </w:tcBorders>
            <w:noWrap w:val="0"/>
            <w:vAlign w:val="center"/>
          </w:tcPr>
          <w:p w14:paraId="1001AE3F">
            <w:pPr>
              <w:adjustRightInd w:val="0"/>
              <w:snapToGrid w:val="0"/>
              <w:spacing w:line="400" w:lineRule="exact"/>
              <w:ind w:right="-23" w:rightChars="-11"/>
              <w:jc w:val="center"/>
              <w:rPr>
                <w:rFonts w:hint="eastAsia" w:ascii="黑体" w:hAnsi="黑体" w:eastAsia="黑体" w:cs="黑体"/>
                <w:bCs/>
                <w:lang w:val="zh-CN" w:eastAsia="zh-CN" w:bidi="ar-SA"/>
              </w:rPr>
            </w:pPr>
            <w:r>
              <w:rPr>
                <w:rFonts w:hint="eastAsia" w:ascii="黑体" w:hAnsi="黑体" w:eastAsia="黑体" w:cs="黑体"/>
                <w:bCs/>
                <w:lang w:val="zh-CN" w:eastAsia="zh-CN" w:bidi="ar-SA"/>
              </w:rPr>
              <w:t>履约担保</w:t>
            </w:r>
          </w:p>
        </w:tc>
        <w:tc>
          <w:tcPr>
            <w:tcW w:w="6800" w:type="dxa"/>
            <w:tcBorders>
              <w:top w:val="single" w:color="auto" w:sz="4" w:space="0"/>
              <w:left w:val="nil"/>
              <w:bottom w:val="single" w:color="auto" w:sz="4" w:space="0"/>
              <w:right w:val="single" w:color="auto" w:sz="4" w:space="0"/>
            </w:tcBorders>
            <w:noWrap w:val="0"/>
            <w:vAlign w:val="center"/>
          </w:tcPr>
          <w:p w14:paraId="55F61CCA">
            <w:pPr>
              <w:adjustRightInd w:val="0"/>
              <w:snapToGrid w:val="0"/>
              <w:spacing w:line="400" w:lineRule="exact"/>
              <w:ind w:right="-23" w:rightChars="-11"/>
              <w:jc w:val="left"/>
              <w:rPr>
                <w:rFonts w:hint="eastAsia" w:ascii="黑体" w:hAnsi="黑体" w:eastAsia="黑体" w:cs="黑体"/>
                <w:bCs/>
                <w:lang w:val="zh-CN" w:eastAsia="zh-CN" w:bidi="ar-SA"/>
              </w:rPr>
            </w:pPr>
            <w:r>
              <w:rPr>
                <w:rFonts w:hint="eastAsia" w:ascii="黑体" w:hAnsi="黑体" w:eastAsia="黑体" w:cs="黑体"/>
                <w:b/>
                <w:kern w:val="0"/>
                <w:lang w:val="zh-CN" w:eastAsia="zh-CN" w:bidi="ar-SA"/>
              </w:rPr>
              <w:fldChar w:fldCharType="begin"/>
            </w:r>
            <w:r>
              <w:rPr>
                <w:rFonts w:hint="eastAsia" w:ascii="黑体" w:hAnsi="黑体" w:eastAsia="黑体" w:cs="黑体"/>
                <w:b/>
                <w:kern w:val="0"/>
                <w:lang w:val="zh-CN" w:eastAsia="zh-CN" w:bidi="ar-SA"/>
              </w:rPr>
              <w:instrText xml:space="preserve">eq \o\ac(</w:instrText>
            </w:r>
            <w:r>
              <w:rPr>
                <w:rFonts w:hint="eastAsia" w:ascii="黑体" w:hAnsi="黑体" w:eastAsia="黑体" w:cs="黑体"/>
                <w:b/>
                <w:kern w:val="0"/>
                <w:position w:val="-4"/>
                <w:sz w:val="31"/>
                <w:lang w:val="zh-CN" w:eastAsia="zh-CN" w:bidi="ar-SA"/>
              </w:rPr>
              <w:instrText xml:space="preserve">□</w:instrText>
            </w:r>
            <w:r>
              <w:rPr>
                <w:rFonts w:ascii="黑体" w:hAnsi="黑体" w:eastAsia="黑体" w:cs="黑体"/>
                <w:b/>
                <w:kern w:val="0"/>
                <w:lang w:val="zh-CN" w:eastAsia="zh-CN" w:bidi="ar-SA"/>
              </w:rPr>
              <w:instrText xml:space="preserve">,√)</w:instrText>
            </w:r>
            <w:r>
              <w:rPr>
                <w:rFonts w:hint="eastAsia" w:ascii="黑体" w:hAnsi="黑体" w:eastAsia="黑体" w:cs="黑体"/>
                <w:b/>
                <w:kern w:val="0"/>
                <w:lang w:val="zh-CN" w:eastAsia="zh-CN" w:bidi="ar-SA"/>
              </w:rPr>
              <w:fldChar w:fldCharType="end"/>
            </w:r>
            <w:r>
              <w:rPr>
                <w:rFonts w:hint="eastAsia" w:ascii="黑体" w:hAnsi="黑体" w:eastAsia="黑体" w:cs="黑体"/>
                <w:bCs/>
                <w:lang w:bidi="ar-SA"/>
              </w:rPr>
              <w:t>无要求 按照《许昌市财政局关于加大政府采购支持中小企业力度有关事项的通知》</w:t>
            </w:r>
            <w:r>
              <w:rPr>
                <w:rFonts w:hint="eastAsia" w:ascii="黑体" w:hAnsi="黑体" w:eastAsia="黑体" w:cs="黑体"/>
                <w:bCs/>
                <w:lang w:eastAsia="zh-CN" w:bidi="ar-SA"/>
              </w:rPr>
              <w:t>（</w:t>
            </w:r>
            <w:r>
              <w:rPr>
                <w:rFonts w:hint="eastAsia" w:ascii="黑体" w:hAnsi="黑体" w:eastAsia="黑体" w:cs="黑体"/>
                <w:bCs/>
                <w:lang w:bidi="ar-SA"/>
              </w:rPr>
              <w:t>许财购</w:t>
            </w:r>
            <w:r>
              <w:rPr>
                <w:rFonts w:hint="eastAsia" w:ascii="黑体" w:hAnsi="黑体" w:eastAsia="黑体" w:cs="黑体"/>
                <w:bCs/>
                <w:lang w:eastAsia="zh-CN" w:bidi="ar-SA"/>
              </w:rPr>
              <w:t>〔2022〕5号</w:t>
            </w:r>
            <w:r>
              <w:rPr>
                <w:rFonts w:hint="eastAsia" w:ascii="黑体" w:hAnsi="黑体" w:eastAsia="黑体" w:cs="黑体"/>
                <w:bCs/>
                <w:lang w:bidi="ar-SA"/>
              </w:rPr>
              <w:t>）文的要求，不收取履约保证金。</w:t>
            </w:r>
          </w:p>
        </w:tc>
      </w:tr>
      <w:tr w14:paraId="6597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FA31B2C">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23</w:t>
            </w:r>
          </w:p>
        </w:tc>
        <w:tc>
          <w:tcPr>
            <w:tcW w:w="1983" w:type="dxa"/>
            <w:tcBorders>
              <w:top w:val="single" w:color="auto" w:sz="4" w:space="0"/>
              <w:left w:val="nil"/>
              <w:bottom w:val="single" w:color="auto" w:sz="4" w:space="0"/>
              <w:right w:val="single" w:color="auto" w:sz="4" w:space="0"/>
            </w:tcBorders>
            <w:noWrap w:val="0"/>
            <w:vAlign w:val="center"/>
          </w:tcPr>
          <w:p w14:paraId="5B0FF7D2">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代理服务费</w:t>
            </w:r>
          </w:p>
        </w:tc>
        <w:tc>
          <w:tcPr>
            <w:tcW w:w="6800" w:type="dxa"/>
            <w:tcBorders>
              <w:top w:val="single" w:color="auto" w:sz="4" w:space="0"/>
              <w:left w:val="nil"/>
              <w:bottom w:val="single" w:color="auto" w:sz="4" w:space="0"/>
              <w:right w:val="single" w:color="auto" w:sz="4" w:space="0"/>
            </w:tcBorders>
            <w:noWrap w:val="0"/>
            <w:vAlign w:val="center"/>
          </w:tcPr>
          <w:p w14:paraId="7F629403">
            <w:pPr>
              <w:widowControl/>
              <w:jc w:val="left"/>
              <w:rPr>
                <w:rFonts w:hint="eastAsia" w:ascii="黑体" w:hAnsi="黑体" w:eastAsia="黑体" w:cs="黑体"/>
                <w:bCs/>
                <w:lang w:bidi="ar-SA"/>
              </w:rPr>
            </w:pPr>
            <w:r>
              <w:rPr>
                <w:rFonts w:hint="eastAsia" w:ascii="黑体" w:hAnsi="黑体" w:eastAsia="黑体" w:cs="黑体"/>
                <w:b/>
                <w:kern w:val="0"/>
                <w:lang w:val="zh-CN" w:eastAsia="zh-CN" w:bidi="ar-SA"/>
              </w:rPr>
              <w:fldChar w:fldCharType="begin"/>
            </w:r>
            <w:r>
              <w:rPr>
                <w:rFonts w:hint="eastAsia" w:ascii="黑体" w:hAnsi="黑体" w:eastAsia="黑体" w:cs="黑体"/>
                <w:b/>
                <w:kern w:val="0"/>
                <w:lang w:val="zh-CN" w:eastAsia="zh-CN" w:bidi="ar-SA"/>
              </w:rPr>
              <w:instrText xml:space="preserve">eq \o\ac(</w:instrText>
            </w:r>
            <w:r>
              <w:rPr>
                <w:rFonts w:hint="eastAsia" w:ascii="黑体" w:hAnsi="黑体" w:eastAsia="黑体" w:cs="黑体"/>
                <w:b/>
                <w:kern w:val="0"/>
                <w:position w:val="-4"/>
                <w:sz w:val="31"/>
                <w:lang w:val="zh-CN" w:eastAsia="zh-CN" w:bidi="ar-SA"/>
              </w:rPr>
              <w:instrText xml:space="preserve">□</w:instrText>
            </w:r>
            <w:r>
              <w:rPr>
                <w:rFonts w:ascii="黑体" w:hAnsi="黑体" w:eastAsia="黑体" w:cs="黑体"/>
                <w:b/>
                <w:kern w:val="0"/>
                <w:lang w:val="zh-CN" w:eastAsia="zh-CN" w:bidi="ar-SA"/>
              </w:rPr>
              <w:instrText xml:space="preserve">,√)</w:instrText>
            </w:r>
            <w:r>
              <w:rPr>
                <w:rFonts w:hint="eastAsia" w:ascii="黑体" w:hAnsi="黑体" w:eastAsia="黑体" w:cs="黑体"/>
                <w:b/>
                <w:kern w:val="0"/>
                <w:lang w:val="zh-CN" w:eastAsia="zh-CN" w:bidi="ar-SA"/>
              </w:rPr>
              <w:fldChar w:fldCharType="end"/>
            </w:r>
            <w:r>
              <w:rPr>
                <w:rFonts w:hint="eastAsia" w:ascii="黑体" w:hAnsi="黑体" w:eastAsia="黑体" w:cs="黑体"/>
                <w:lang w:val="zh-CN" w:eastAsia="zh-CN" w:bidi="ar-SA"/>
              </w:rPr>
              <w:t>不收取。</w:t>
            </w:r>
            <w:r>
              <w:rPr>
                <w:rFonts w:hint="eastAsia" w:ascii="黑体" w:hAnsi="黑体" w:eastAsia="黑体" w:cs="黑体"/>
                <w:lang w:val="zh-CN" w:eastAsia="zh-CN" w:bidi="ar-SA"/>
              </w:rPr>
              <w:tab/>
            </w:r>
          </w:p>
        </w:tc>
      </w:tr>
      <w:tr w14:paraId="4EB2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68D8D11">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24</w:t>
            </w:r>
          </w:p>
        </w:tc>
        <w:tc>
          <w:tcPr>
            <w:tcW w:w="1983" w:type="dxa"/>
            <w:tcBorders>
              <w:top w:val="single" w:color="auto" w:sz="4" w:space="0"/>
              <w:left w:val="nil"/>
              <w:bottom w:val="single" w:color="auto" w:sz="4" w:space="0"/>
              <w:right w:val="single" w:color="auto" w:sz="4" w:space="0"/>
            </w:tcBorders>
            <w:noWrap w:val="0"/>
            <w:vAlign w:val="center"/>
          </w:tcPr>
          <w:p w14:paraId="7D61900A">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中标人资格核验</w:t>
            </w:r>
          </w:p>
        </w:tc>
        <w:tc>
          <w:tcPr>
            <w:tcW w:w="6800" w:type="dxa"/>
            <w:tcBorders>
              <w:top w:val="single" w:color="auto" w:sz="4" w:space="0"/>
              <w:left w:val="nil"/>
              <w:bottom w:val="single" w:color="auto" w:sz="4" w:space="0"/>
              <w:right w:val="single" w:color="auto" w:sz="4" w:space="0"/>
            </w:tcBorders>
            <w:noWrap w:val="0"/>
            <w:vAlign w:val="center"/>
          </w:tcPr>
          <w:p w14:paraId="37C50BCB">
            <w:pPr>
              <w:spacing w:line="500" w:lineRule="exact"/>
              <w:rPr>
                <w:rFonts w:hint="eastAsia" w:ascii="黑体" w:hAnsi="黑体" w:eastAsia="黑体" w:cs="黑体"/>
                <w:bCs/>
                <w:lang w:bidi="ar-SA"/>
              </w:rPr>
            </w:pPr>
            <w:r>
              <w:rPr>
                <w:rFonts w:hint="eastAsia" w:ascii="黑体" w:hAnsi="黑体" w:eastAsia="黑体" w:cs="黑体"/>
                <w:bCs/>
                <w:lang w:bidi="ar-SA"/>
              </w:rPr>
              <w:t>供应商在成交后，应将由《长葛市政府采购供应商信用承诺函》替代的证明材料提交采购人核验，经核验无误后，发出成交通知书。</w:t>
            </w:r>
          </w:p>
          <w:p w14:paraId="250B9064">
            <w:pPr>
              <w:spacing w:line="500" w:lineRule="exact"/>
              <w:rPr>
                <w:rFonts w:hint="eastAsia" w:ascii="黑体" w:hAnsi="黑体" w:eastAsia="黑体" w:cs="黑体"/>
                <w:bCs/>
                <w:lang w:bidi="ar-SA"/>
              </w:rPr>
            </w:pPr>
            <w:r>
              <w:rPr>
                <w:rFonts w:hint="eastAsia" w:ascii="黑体" w:hAnsi="黑体" w:eastAsia="黑体" w:cs="黑体"/>
                <w:bCs/>
                <w:lang w:bidi="ar-SA"/>
              </w:rPr>
              <w:t>一、法人或者其他组织的营业执照等证明文件，自然人的身份证明</w:t>
            </w:r>
          </w:p>
          <w:p w14:paraId="45B5DD6A">
            <w:pPr>
              <w:spacing w:line="500" w:lineRule="exact"/>
              <w:rPr>
                <w:rFonts w:hint="eastAsia" w:ascii="黑体" w:hAnsi="黑体" w:eastAsia="黑体" w:cs="黑体"/>
                <w:bCs/>
                <w:lang w:bidi="ar-SA"/>
              </w:rPr>
            </w:pPr>
            <w:r>
              <w:rPr>
                <w:rFonts w:hint="eastAsia" w:ascii="黑体" w:hAnsi="黑体" w:eastAsia="黑体" w:cs="黑体"/>
                <w:bCs/>
                <w:lang w:eastAsia="zh-CN" w:bidi="ar-SA"/>
              </w:rPr>
              <w:t>1.</w:t>
            </w:r>
            <w:r>
              <w:rPr>
                <w:rFonts w:hint="eastAsia" w:ascii="黑体" w:hAnsi="黑体" w:eastAsia="黑体" w:cs="黑体"/>
                <w:bCs/>
                <w:lang w:bidi="ar-SA"/>
              </w:rPr>
              <w:t>企业法人营业执照或营业执照。（企业投标响应提供）</w:t>
            </w:r>
          </w:p>
          <w:p w14:paraId="3B33110F">
            <w:pPr>
              <w:spacing w:line="500" w:lineRule="exact"/>
              <w:rPr>
                <w:rFonts w:hint="eastAsia" w:ascii="黑体" w:hAnsi="黑体" w:eastAsia="黑体" w:cs="黑体"/>
                <w:bCs/>
                <w:lang w:bidi="ar-SA"/>
              </w:rPr>
            </w:pPr>
            <w:r>
              <w:rPr>
                <w:rFonts w:hint="eastAsia" w:ascii="黑体" w:hAnsi="黑体" w:eastAsia="黑体" w:cs="黑体"/>
                <w:bCs/>
                <w:lang w:eastAsia="zh-CN" w:bidi="ar-SA"/>
              </w:rPr>
              <w:t>2.</w:t>
            </w:r>
            <w:r>
              <w:rPr>
                <w:rFonts w:hint="eastAsia" w:ascii="黑体" w:hAnsi="黑体" w:eastAsia="黑体" w:cs="黑体"/>
                <w:bCs/>
                <w:lang w:bidi="ar-SA"/>
              </w:rPr>
              <w:t>事业单位法人证书。（事业单位投标响应提供）</w:t>
            </w:r>
          </w:p>
          <w:p w14:paraId="3D457C81">
            <w:pPr>
              <w:spacing w:line="500" w:lineRule="exact"/>
              <w:rPr>
                <w:rFonts w:hint="eastAsia" w:ascii="黑体" w:hAnsi="黑体" w:eastAsia="黑体" w:cs="黑体"/>
                <w:bCs/>
                <w:lang w:bidi="ar-SA"/>
              </w:rPr>
            </w:pPr>
            <w:r>
              <w:rPr>
                <w:rFonts w:hint="eastAsia" w:ascii="黑体" w:hAnsi="黑体" w:eastAsia="黑体" w:cs="黑体"/>
                <w:bCs/>
                <w:lang w:eastAsia="zh-CN" w:bidi="ar-SA"/>
              </w:rPr>
              <w:t>3.</w:t>
            </w:r>
            <w:r>
              <w:rPr>
                <w:rFonts w:hint="eastAsia" w:ascii="黑体" w:hAnsi="黑体" w:eastAsia="黑体" w:cs="黑体"/>
                <w:bCs/>
                <w:lang w:bidi="ar-SA"/>
              </w:rPr>
              <w:t>执业许可证。（非企业专业服务机构投标响应提供）</w:t>
            </w:r>
          </w:p>
          <w:p w14:paraId="2DF3A5C4">
            <w:pPr>
              <w:spacing w:line="500" w:lineRule="exact"/>
              <w:rPr>
                <w:rFonts w:hint="eastAsia" w:ascii="黑体" w:hAnsi="黑体" w:eastAsia="黑体" w:cs="黑体"/>
                <w:bCs/>
                <w:lang w:bidi="ar-SA"/>
              </w:rPr>
            </w:pPr>
            <w:r>
              <w:rPr>
                <w:rFonts w:hint="eastAsia" w:ascii="黑体" w:hAnsi="黑体" w:eastAsia="黑体" w:cs="黑体"/>
                <w:bCs/>
                <w:lang w:eastAsia="zh-CN" w:bidi="ar-SA"/>
              </w:rPr>
              <w:t>4.</w:t>
            </w:r>
            <w:r>
              <w:rPr>
                <w:rFonts w:hint="eastAsia" w:ascii="黑体" w:hAnsi="黑体" w:eastAsia="黑体" w:cs="黑体"/>
                <w:bCs/>
                <w:lang w:bidi="ar-SA"/>
              </w:rPr>
              <w:t>个体工商户营业执照。（个体工商户投标响应提供）</w:t>
            </w:r>
          </w:p>
          <w:p w14:paraId="7EC33D03">
            <w:pPr>
              <w:spacing w:line="500" w:lineRule="exact"/>
              <w:rPr>
                <w:rFonts w:hint="eastAsia" w:ascii="黑体" w:hAnsi="黑体" w:eastAsia="黑体" w:cs="黑体"/>
                <w:bCs/>
                <w:lang w:bidi="ar-SA"/>
              </w:rPr>
            </w:pPr>
            <w:r>
              <w:rPr>
                <w:rFonts w:hint="eastAsia" w:ascii="黑体" w:hAnsi="黑体" w:eastAsia="黑体" w:cs="黑体"/>
                <w:bCs/>
                <w:lang w:eastAsia="zh-CN" w:bidi="ar-SA"/>
              </w:rPr>
              <w:t>5.</w:t>
            </w:r>
            <w:r>
              <w:rPr>
                <w:rFonts w:hint="eastAsia" w:ascii="黑体" w:hAnsi="黑体" w:eastAsia="黑体" w:cs="黑体"/>
                <w:bCs/>
                <w:lang w:bidi="ar-SA"/>
              </w:rPr>
              <w:t>自然人身份证明。（自然人投标响应提供）</w:t>
            </w:r>
          </w:p>
          <w:p w14:paraId="59F87892">
            <w:pPr>
              <w:spacing w:line="500" w:lineRule="exact"/>
              <w:rPr>
                <w:rFonts w:hint="eastAsia" w:ascii="黑体" w:hAnsi="黑体" w:eastAsia="黑体" w:cs="黑体"/>
                <w:bCs/>
                <w:lang w:bidi="ar-SA"/>
              </w:rPr>
            </w:pPr>
            <w:r>
              <w:rPr>
                <w:rFonts w:hint="eastAsia" w:ascii="黑体" w:hAnsi="黑体" w:eastAsia="黑体" w:cs="黑体"/>
                <w:bCs/>
                <w:lang w:eastAsia="zh-CN" w:bidi="ar-SA"/>
              </w:rPr>
              <w:t>6.</w:t>
            </w:r>
            <w:r>
              <w:rPr>
                <w:rFonts w:hint="eastAsia" w:ascii="黑体" w:hAnsi="黑体" w:eastAsia="黑体" w:cs="黑体"/>
                <w:bCs/>
                <w:lang w:bidi="ar-SA"/>
              </w:rPr>
              <w:t>民办非企业单位登记证书。（民办非企业单位投标响应提供）</w:t>
            </w:r>
          </w:p>
          <w:p w14:paraId="0549B394">
            <w:pPr>
              <w:spacing w:line="500" w:lineRule="exact"/>
              <w:rPr>
                <w:rFonts w:hint="eastAsia" w:ascii="黑体" w:hAnsi="黑体" w:eastAsia="黑体" w:cs="黑体"/>
                <w:bCs/>
                <w:lang w:bidi="ar-SA"/>
              </w:rPr>
            </w:pPr>
            <w:r>
              <w:rPr>
                <w:rFonts w:hint="eastAsia" w:ascii="黑体" w:hAnsi="黑体" w:eastAsia="黑体" w:cs="黑体"/>
                <w:bCs/>
                <w:lang w:bidi="ar-SA"/>
              </w:rPr>
              <w:t>二、财务状况报告相关材料</w:t>
            </w:r>
          </w:p>
          <w:p w14:paraId="4832F072">
            <w:pPr>
              <w:spacing w:line="500" w:lineRule="exact"/>
              <w:rPr>
                <w:rFonts w:hint="eastAsia" w:ascii="黑体" w:hAnsi="黑体" w:eastAsia="黑体" w:cs="黑体"/>
                <w:bCs/>
                <w:lang w:bidi="ar-SA"/>
              </w:rPr>
            </w:pPr>
            <w:r>
              <w:rPr>
                <w:rFonts w:hint="eastAsia" w:ascii="黑体" w:hAnsi="黑体" w:eastAsia="黑体" w:cs="黑体"/>
                <w:bCs/>
                <w:lang w:eastAsia="zh-CN" w:bidi="ar-SA"/>
              </w:rPr>
              <w:t>1.</w:t>
            </w:r>
            <w:r>
              <w:rPr>
                <w:rFonts w:hint="eastAsia" w:ascii="黑体" w:hAnsi="黑体" w:eastAsia="黑体" w:cs="黑体"/>
                <w:bCs/>
                <w:lang w:bidi="ar-SA"/>
              </w:rPr>
              <w:t>供应商是法人（法人包括企业法人、机关法人、事业单位法人和社会团体法人），提供本单位：</w:t>
            </w:r>
          </w:p>
          <w:p w14:paraId="7DB5DCDD">
            <w:pPr>
              <w:spacing w:line="500" w:lineRule="exact"/>
              <w:rPr>
                <w:rFonts w:hint="eastAsia" w:ascii="黑体" w:hAnsi="黑体" w:eastAsia="黑体" w:cs="黑体"/>
                <w:bCs/>
                <w:lang w:bidi="ar-SA"/>
              </w:rPr>
            </w:pPr>
            <w:r>
              <w:rPr>
                <w:rFonts w:hint="eastAsia" w:ascii="黑体" w:hAnsi="黑体" w:eastAsia="黑体" w:cs="黑体"/>
                <w:bCs/>
                <w:lang w:bidi="ar-SA"/>
              </w:rPr>
              <w:t>①</w:t>
            </w:r>
            <w:r>
              <w:rPr>
                <w:rFonts w:hint="eastAsia" w:ascii="黑体" w:hAnsi="黑体" w:eastAsia="黑体" w:cs="黑体"/>
                <w:bCs/>
                <w:lang w:val="en-US" w:eastAsia="zh-CN" w:bidi="ar-SA"/>
              </w:rPr>
              <w:t>2025年度</w:t>
            </w:r>
            <w:r>
              <w:rPr>
                <w:rFonts w:hint="eastAsia" w:ascii="黑体" w:hAnsi="黑体" w:eastAsia="黑体" w:cs="黑体"/>
                <w:bCs/>
                <w:lang w:bidi="ar-SA"/>
              </w:rPr>
              <w:t>经审计的财务报告，包括资产负债表、利润表、现金流量表、所有者权益变动表及其附注；</w:t>
            </w:r>
          </w:p>
          <w:p w14:paraId="6C911E27">
            <w:pPr>
              <w:spacing w:line="500" w:lineRule="exact"/>
              <w:rPr>
                <w:rFonts w:hint="eastAsia" w:ascii="黑体" w:hAnsi="黑体" w:eastAsia="黑体" w:cs="黑体"/>
                <w:bCs/>
                <w:lang w:bidi="ar-SA"/>
              </w:rPr>
            </w:pPr>
            <w:r>
              <w:rPr>
                <w:rFonts w:hint="eastAsia" w:ascii="黑体" w:hAnsi="黑体" w:eastAsia="黑体" w:cs="黑体"/>
                <w:bCs/>
                <w:lang w:bidi="ar-SA"/>
              </w:rPr>
              <w:t>②基本开户银行出具的资信证明；</w:t>
            </w:r>
          </w:p>
          <w:p w14:paraId="024C227B">
            <w:pPr>
              <w:spacing w:line="500" w:lineRule="exact"/>
              <w:rPr>
                <w:rFonts w:hint="eastAsia" w:ascii="黑体" w:hAnsi="黑体" w:eastAsia="黑体" w:cs="黑体"/>
                <w:bCs/>
                <w:lang w:bidi="ar-SA"/>
              </w:rPr>
            </w:pPr>
            <w:r>
              <w:rPr>
                <w:rFonts w:hint="eastAsia" w:ascii="黑体" w:hAnsi="黑体" w:eastAsia="黑体" w:cs="黑体"/>
                <w:bCs/>
                <w:lang w:bidi="ar-SA"/>
              </w:rPr>
              <w:t>③财政部门认可的政府采购专业担保机构的证明文件和担保机构出具的投标响应担保函。</w:t>
            </w:r>
          </w:p>
          <w:p w14:paraId="5AD3E867">
            <w:pPr>
              <w:spacing w:line="500" w:lineRule="exact"/>
              <w:rPr>
                <w:rFonts w:hint="eastAsia" w:ascii="黑体" w:hAnsi="黑体" w:eastAsia="黑体" w:cs="黑体"/>
                <w:bCs/>
                <w:lang w:bidi="ar-SA"/>
              </w:rPr>
            </w:pPr>
            <w:r>
              <w:rPr>
                <w:rFonts w:hint="eastAsia" w:ascii="黑体" w:hAnsi="黑体" w:eastAsia="黑体" w:cs="黑体"/>
                <w:bCs/>
                <w:lang w:bidi="ar-SA"/>
              </w:rPr>
              <w:t>注：仅需提供序号①～③其中之一即可。</w:t>
            </w:r>
          </w:p>
          <w:p w14:paraId="36AC40D8">
            <w:pPr>
              <w:spacing w:line="500" w:lineRule="exact"/>
              <w:rPr>
                <w:rFonts w:hint="eastAsia" w:ascii="黑体" w:hAnsi="黑体" w:eastAsia="黑体" w:cs="黑体"/>
                <w:bCs/>
                <w:lang w:bidi="ar-SA"/>
              </w:rPr>
            </w:pPr>
            <w:r>
              <w:rPr>
                <w:rFonts w:hint="eastAsia" w:ascii="黑体" w:hAnsi="黑体" w:eastAsia="黑体" w:cs="黑体"/>
                <w:bCs/>
                <w:lang w:eastAsia="zh-CN" w:bidi="ar-SA"/>
              </w:rPr>
              <w:t>2.</w:t>
            </w:r>
            <w:r>
              <w:rPr>
                <w:rFonts w:hint="eastAsia" w:ascii="黑体" w:hAnsi="黑体" w:eastAsia="黑体" w:cs="黑体"/>
                <w:bCs/>
                <w:lang w:bidi="ar-SA"/>
              </w:rPr>
              <w:t>供应商（其他组织和自然人）提供本单位：</w:t>
            </w:r>
          </w:p>
          <w:p w14:paraId="3C3EE79A">
            <w:pPr>
              <w:spacing w:line="500" w:lineRule="exact"/>
              <w:rPr>
                <w:rFonts w:hint="eastAsia" w:ascii="黑体" w:hAnsi="黑体" w:eastAsia="黑体" w:cs="黑体"/>
                <w:bCs/>
                <w:lang w:bidi="ar-SA"/>
              </w:rPr>
            </w:pPr>
            <w:r>
              <w:rPr>
                <w:rFonts w:hint="eastAsia" w:ascii="黑体" w:hAnsi="黑体" w:eastAsia="黑体" w:cs="黑体"/>
                <w:bCs/>
                <w:lang w:bidi="ar-SA"/>
              </w:rPr>
              <w:t>①</w:t>
            </w:r>
            <w:r>
              <w:rPr>
                <w:rFonts w:hint="eastAsia" w:ascii="黑体" w:hAnsi="黑体" w:eastAsia="黑体" w:cs="黑体"/>
                <w:bCs/>
                <w:lang w:val="en-US" w:eastAsia="zh-CN" w:bidi="ar-SA"/>
              </w:rPr>
              <w:t>2025年度</w:t>
            </w:r>
            <w:r>
              <w:rPr>
                <w:rFonts w:hint="eastAsia" w:ascii="黑体" w:hAnsi="黑体" w:eastAsia="黑体" w:cs="黑体"/>
                <w:bCs/>
                <w:lang w:bidi="ar-SA"/>
              </w:rPr>
              <w:t>经审计的财务报告，包括资产负债表、利润表、现金流量表、所有者权益变动表及其附注；</w:t>
            </w:r>
          </w:p>
          <w:p w14:paraId="5CD5BB0F">
            <w:pPr>
              <w:spacing w:line="500" w:lineRule="exact"/>
              <w:rPr>
                <w:rFonts w:hint="eastAsia" w:ascii="黑体" w:hAnsi="黑体" w:eastAsia="黑体" w:cs="黑体"/>
                <w:bCs/>
                <w:lang w:bidi="ar-SA"/>
              </w:rPr>
            </w:pPr>
            <w:r>
              <w:rPr>
                <w:rFonts w:hint="eastAsia" w:ascii="黑体" w:hAnsi="黑体" w:eastAsia="黑体" w:cs="黑体"/>
                <w:bCs/>
                <w:lang w:bidi="ar-SA"/>
              </w:rPr>
              <w:t>②银行出具的资信证明；</w:t>
            </w:r>
          </w:p>
          <w:p w14:paraId="412DC51F">
            <w:pPr>
              <w:spacing w:line="500" w:lineRule="exact"/>
              <w:rPr>
                <w:rFonts w:hint="eastAsia" w:ascii="黑体" w:hAnsi="黑体" w:eastAsia="黑体" w:cs="黑体"/>
                <w:bCs/>
                <w:lang w:bidi="ar-SA"/>
              </w:rPr>
            </w:pPr>
            <w:r>
              <w:rPr>
                <w:rFonts w:hint="eastAsia" w:ascii="黑体" w:hAnsi="黑体" w:eastAsia="黑体" w:cs="黑体"/>
                <w:bCs/>
                <w:lang w:bidi="ar-SA"/>
              </w:rPr>
              <w:t>③财政部门认可的政府采购专业担保机构的证明文件和担保机构出具的投标响应担保函。</w:t>
            </w:r>
          </w:p>
          <w:p w14:paraId="0F84CD66">
            <w:pPr>
              <w:spacing w:line="500" w:lineRule="exact"/>
              <w:rPr>
                <w:rFonts w:hint="eastAsia" w:ascii="黑体" w:hAnsi="黑体" w:eastAsia="黑体" w:cs="黑体"/>
                <w:bCs/>
                <w:lang w:bidi="ar-SA"/>
              </w:rPr>
            </w:pPr>
            <w:r>
              <w:rPr>
                <w:rFonts w:hint="eastAsia" w:ascii="黑体" w:hAnsi="黑体" w:eastAsia="黑体" w:cs="黑体"/>
                <w:bCs/>
                <w:lang w:bidi="ar-SA"/>
              </w:rPr>
              <w:t>注：仅需提供序号①～③其中之一即可。</w:t>
            </w:r>
          </w:p>
          <w:p w14:paraId="6668CF3A">
            <w:pPr>
              <w:spacing w:line="500" w:lineRule="exact"/>
              <w:rPr>
                <w:rFonts w:hint="eastAsia" w:ascii="黑体" w:hAnsi="黑体" w:eastAsia="黑体" w:cs="黑体"/>
                <w:bCs/>
                <w:lang w:bidi="ar-SA"/>
              </w:rPr>
            </w:pPr>
            <w:r>
              <w:rPr>
                <w:rFonts w:hint="eastAsia" w:ascii="黑体" w:hAnsi="黑体" w:eastAsia="黑体" w:cs="黑体"/>
                <w:bCs/>
                <w:lang w:bidi="ar-SA"/>
              </w:rPr>
              <w:t>三、依法缴纳税收相关材料</w:t>
            </w:r>
          </w:p>
          <w:p w14:paraId="1043AC2C">
            <w:pPr>
              <w:spacing w:line="500" w:lineRule="exact"/>
              <w:rPr>
                <w:rFonts w:hint="eastAsia" w:ascii="黑体" w:hAnsi="黑体" w:eastAsia="黑体" w:cs="黑体"/>
                <w:bCs/>
                <w:lang w:bidi="ar-SA"/>
              </w:rPr>
            </w:pPr>
            <w:r>
              <w:rPr>
                <w:rFonts w:hint="eastAsia" w:ascii="黑体" w:hAnsi="黑体" w:eastAsia="黑体" w:cs="黑体"/>
                <w:bCs/>
                <w:lang w:bidi="ar-SA"/>
              </w:rPr>
              <w:t>参加本次政府采购项目投标响应截止时间前一年内任意一个月缴纳税收凭据</w:t>
            </w:r>
          </w:p>
          <w:p w14:paraId="74EE3DE0">
            <w:pPr>
              <w:spacing w:line="500" w:lineRule="exact"/>
              <w:rPr>
                <w:rFonts w:hint="eastAsia" w:ascii="黑体" w:hAnsi="黑体" w:eastAsia="黑体" w:cs="黑体"/>
                <w:bCs/>
                <w:lang w:bidi="ar-SA"/>
              </w:rPr>
            </w:pPr>
            <w:r>
              <w:rPr>
                <w:rFonts w:hint="eastAsia" w:ascii="黑体" w:hAnsi="黑体" w:eastAsia="黑体" w:cs="黑体"/>
                <w:bCs/>
                <w:lang w:bidi="ar-SA"/>
              </w:rPr>
              <w:t>（依法免税的供应商，应提供相应文件证明依法免税）</w:t>
            </w:r>
          </w:p>
          <w:p w14:paraId="1599F592">
            <w:pPr>
              <w:spacing w:line="500" w:lineRule="exact"/>
              <w:rPr>
                <w:rFonts w:hint="eastAsia" w:ascii="黑体" w:hAnsi="黑体" w:eastAsia="黑体" w:cs="黑体"/>
                <w:bCs/>
                <w:lang w:bidi="ar-SA"/>
              </w:rPr>
            </w:pPr>
            <w:r>
              <w:rPr>
                <w:rFonts w:hint="eastAsia" w:ascii="黑体" w:hAnsi="黑体" w:eastAsia="黑体" w:cs="黑体"/>
                <w:bCs/>
                <w:lang w:bidi="ar-SA"/>
              </w:rPr>
              <w:t>四、依法缴纳社会保障资金的证明材料</w:t>
            </w:r>
          </w:p>
          <w:p w14:paraId="4C62AD3F">
            <w:pPr>
              <w:spacing w:line="500" w:lineRule="exact"/>
              <w:rPr>
                <w:rFonts w:hint="eastAsia" w:ascii="黑体" w:hAnsi="黑体" w:eastAsia="黑体" w:cs="黑体"/>
                <w:bCs/>
                <w:lang w:bidi="ar-SA"/>
              </w:rPr>
            </w:pPr>
            <w:r>
              <w:rPr>
                <w:rFonts w:hint="eastAsia" w:ascii="黑体" w:hAnsi="黑体" w:eastAsia="黑体" w:cs="黑体"/>
                <w:bCs/>
                <w:lang w:bidi="ar-SA"/>
              </w:rPr>
              <w:t>参加本次政府采购项目投标响应截止时间前一年内任意一个月缴纳社会保险凭据。（依法不需要缴纳社会保障资金的供应商，应提供相应文件证明依法不需要缴纳社会保障资金）</w:t>
            </w:r>
          </w:p>
          <w:p w14:paraId="0F2C3A79">
            <w:pPr>
              <w:spacing w:line="500" w:lineRule="exact"/>
              <w:rPr>
                <w:rFonts w:hint="eastAsia" w:ascii="黑体" w:hAnsi="黑体" w:eastAsia="黑体" w:cs="黑体"/>
                <w:bCs/>
                <w:lang w:bidi="ar-SA"/>
              </w:rPr>
            </w:pPr>
            <w:r>
              <w:rPr>
                <w:rFonts w:hint="eastAsia" w:ascii="黑体" w:hAnsi="黑体" w:eastAsia="黑体" w:cs="黑体"/>
                <w:bCs/>
                <w:lang w:bidi="ar-SA"/>
              </w:rPr>
              <w:t>五、履行合同所必需的设备和专业技术能力的证明材料</w:t>
            </w:r>
          </w:p>
          <w:p w14:paraId="09044F47">
            <w:pPr>
              <w:spacing w:line="500" w:lineRule="exact"/>
              <w:rPr>
                <w:rFonts w:hint="eastAsia" w:ascii="黑体" w:hAnsi="黑体" w:eastAsia="黑体" w:cs="黑体"/>
                <w:bCs/>
                <w:lang w:bidi="ar-SA"/>
              </w:rPr>
            </w:pPr>
            <w:r>
              <w:rPr>
                <w:rFonts w:hint="eastAsia" w:ascii="黑体" w:hAnsi="黑体" w:eastAsia="黑体" w:cs="黑体"/>
                <w:bCs/>
                <w:lang w:eastAsia="zh-CN" w:bidi="ar-SA"/>
              </w:rPr>
              <w:t>1.</w:t>
            </w:r>
            <w:r>
              <w:rPr>
                <w:rFonts w:hint="eastAsia" w:ascii="黑体" w:hAnsi="黑体" w:eastAsia="黑体" w:cs="黑体"/>
                <w:bCs/>
                <w:lang w:bidi="ar-SA"/>
              </w:rPr>
              <w:t>相关设备的购置发票、专业技术人员职称证书、用工合同等；</w:t>
            </w:r>
          </w:p>
          <w:p w14:paraId="654F0DCA">
            <w:pPr>
              <w:spacing w:line="500" w:lineRule="exact"/>
              <w:rPr>
                <w:rFonts w:hint="eastAsia" w:ascii="黑体" w:hAnsi="黑体" w:eastAsia="黑体" w:cs="黑体"/>
                <w:bCs/>
                <w:lang w:bidi="ar-SA"/>
              </w:rPr>
            </w:pPr>
            <w:r>
              <w:rPr>
                <w:rFonts w:hint="eastAsia" w:ascii="黑体" w:hAnsi="黑体" w:eastAsia="黑体" w:cs="黑体"/>
                <w:bCs/>
                <w:lang w:eastAsia="zh-CN" w:bidi="ar-SA"/>
              </w:rPr>
              <w:t>2.</w:t>
            </w:r>
            <w:r>
              <w:rPr>
                <w:rFonts w:hint="eastAsia" w:ascii="黑体" w:hAnsi="黑体" w:eastAsia="黑体" w:cs="黑体"/>
                <w:bCs/>
                <w:lang w:bidi="ar-SA"/>
              </w:rPr>
              <w:t>供应商具备履行合同所必需的设备和专业技术能力承诺函或声明（承诺函或声明格式自拟）。</w:t>
            </w:r>
          </w:p>
          <w:p w14:paraId="497A796E">
            <w:pPr>
              <w:spacing w:line="500" w:lineRule="exact"/>
              <w:rPr>
                <w:rFonts w:hint="eastAsia" w:ascii="黑体" w:hAnsi="黑体" w:eastAsia="黑体" w:cs="黑体"/>
                <w:bCs/>
                <w:lang w:bidi="ar-SA"/>
              </w:rPr>
            </w:pPr>
            <w:r>
              <w:rPr>
                <w:rFonts w:hint="eastAsia" w:ascii="黑体" w:hAnsi="黑体" w:eastAsia="黑体" w:cs="黑体"/>
                <w:bCs/>
                <w:lang w:bidi="ar-SA"/>
              </w:rPr>
              <w:t>注：仅需提供序号1～2其中之一即可。</w:t>
            </w:r>
          </w:p>
          <w:p w14:paraId="75E2B0BF">
            <w:pPr>
              <w:spacing w:line="500" w:lineRule="exact"/>
              <w:rPr>
                <w:rFonts w:hint="eastAsia" w:ascii="黑体" w:hAnsi="黑体" w:eastAsia="黑体" w:cs="黑体"/>
                <w:bCs/>
                <w:lang w:bidi="ar-SA"/>
              </w:rPr>
            </w:pPr>
            <w:r>
              <w:rPr>
                <w:rFonts w:hint="eastAsia" w:ascii="黑体" w:hAnsi="黑体" w:eastAsia="黑体" w:cs="黑体"/>
                <w:bCs/>
                <w:lang w:bidi="ar-SA"/>
              </w:rPr>
              <w:t>六、参加政府采购活动前3年内在经营活动中没有重大违法记录的声明</w:t>
            </w:r>
          </w:p>
          <w:p w14:paraId="148198CB">
            <w:pPr>
              <w:spacing w:line="500" w:lineRule="exact"/>
              <w:rPr>
                <w:rFonts w:hint="eastAsia" w:ascii="黑体" w:hAnsi="黑体" w:eastAsia="黑体" w:cs="黑体"/>
                <w:bCs/>
                <w:lang w:bidi="ar-SA"/>
              </w:rPr>
            </w:pPr>
            <w:r>
              <w:rPr>
                <w:rFonts w:hint="eastAsia" w:ascii="黑体" w:hAnsi="黑体" w:eastAsia="黑体" w:cs="黑体"/>
                <w:bCs/>
                <w:lang w:bidi="ar-SA"/>
              </w:rPr>
              <w:t>供应商“参加政府采购活动前3年内在经营活动中没有重大违法记录的书面声明”。重大违法记录，是指供应商因违法经营受到刑事处罚或者责令停产停业、吊销许可证或者执照、较大数额罚款等行政处罚。</w:t>
            </w:r>
          </w:p>
          <w:p w14:paraId="24281E2B">
            <w:pPr>
              <w:spacing w:line="500" w:lineRule="exact"/>
              <w:rPr>
                <w:rFonts w:hint="eastAsia" w:ascii="黑体" w:hAnsi="黑体" w:eastAsia="黑体" w:cs="黑体"/>
                <w:bCs/>
                <w:lang w:bidi="ar-SA"/>
              </w:rPr>
            </w:pPr>
            <w:r>
              <w:rPr>
                <w:rFonts w:hint="eastAsia" w:ascii="黑体" w:hAnsi="黑体" w:eastAsia="黑体" w:cs="黑体"/>
                <w:bCs/>
                <w:lang w:bidi="ar-SA"/>
              </w:rPr>
              <w:t>七、未被列入“信用中国”网站（www.creditchina.gov.cn）失信被执行人、</w:t>
            </w:r>
            <w:r>
              <w:rPr>
                <w:rFonts w:hint="eastAsia" w:ascii="黑体" w:hAnsi="黑体" w:eastAsia="黑体" w:cs="黑体"/>
                <w:bCs/>
                <w:lang w:eastAsia="zh-CN" w:bidi="ar-SA"/>
              </w:rPr>
              <w:t>重大税收违法失信主体名单的供应商</w:t>
            </w:r>
            <w:r>
              <w:rPr>
                <w:rFonts w:hint="eastAsia" w:ascii="黑体" w:hAnsi="黑体" w:eastAsia="黑体" w:cs="黑体"/>
                <w:bCs/>
                <w:lang w:bidi="ar-SA"/>
              </w:rPr>
              <w:t>；“中国政府采购网”</w:t>
            </w:r>
            <w:r>
              <w:rPr>
                <w:rFonts w:hint="eastAsia" w:ascii="黑体" w:hAnsi="黑体" w:eastAsia="黑体" w:cs="黑体"/>
                <w:bCs/>
                <w:lang w:eastAsia="zh-CN" w:bidi="ar-SA"/>
              </w:rPr>
              <w:t>（</w:t>
            </w:r>
            <w:r>
              <w:rPr>
                <w:rFonts w:hint="eastAsia" w:ascii="黑体" w:hAnsi="黑体" w:eastAsia="黑体" w:cs="黑体"/>
                <w:bCs/>
                <w:lang w:bidi="ar-SA"/>
              </w:rPr>
              <w:t>www.ccgp.gov.cn</w:t>
            </w:r>
            <w:r>
              <w:rPr>
                <w:rFonts w:hint="eastAsia" w:ascii="黑体" w:hAnsi="黑体" w:eastAsia="黑体" w:cs="黑体"/>
                <w:bCs/>
                <w:lang w:eastAsia="zh-CN" w:bidi="ar-SA"/>
              </w:rPr>
              <w:t>）</w:t>
            </w:r>
            <w:r>
              <w:rPr>
                <w:rFonts w:hint="eastAsia" w:ascii="黑体" w:hAnsi="黑体" w:eastAsia="黑体" w:cs="黑体"/>
                <w:bCs/>
                <w:lang w:bidi="ar-SA"/>
              </w:rPr>
              <w:t>政府采购严重违法失信行为记录名单的供应商；“中国社会组织政务服务平台”网站（https://chinanpo.mca.gov.cn）严重违法失信社会组织</w:t>
            </w:r>
            <w:r>
              <w:rPr>
                <w:rFonts w:hint="eastAsia" w:ascii="黑体" w:hAnsi="黑体" w:eastAsia="黑体" w:cs="黑体"/>
                <w:bCs/>
                <w:lang w:eastAsia="zh-CN" w:bidi="ar-SA"/>
              </w:rPr>
              <w:t>（以</w:t>
            </w:r>
            <w:r>
              <w:rPr>
                <w:rFonts w:hint="eastAsia" w:ascii="黑体" w:hAnsi="黑体" w:eastAsia="黑体" w:cs="黑体"/>
                <w:bCs/>
                <w:lang w:bidi="ar-SA"/>
              </w:rPr>
              <w:t>联合体形式响应的，联合体成员存在不良信用记录，视同联合体存在不良信用记录）。</w:t>
            </w:r>
          </w:p>
          <w:p w14:paraId="23378645">
            <w:pPr>
              <w:spacing w:line="500" w:lineRule="exact"/>
              <w:rPr>
                <w:rFonts w:hint="eastAsia" w:ascii="黑体" w:hAnsi="黑体" w:eastAsia="黑体" w:cs="黑体"/>
                <w:bCs/>
                <w:lang w:bidi="ar-SA"/>
              </w:rPr>
            </w:pPr>
            <w:r>
              <w:rPr>
                <w:rFonts w:hint="eastAsia" w:ascii="黑体" w:hAnsi="黑体" w:eastAsia="黑体" w:cs="黑体"/>
                <w:bCs/>
                <w:lang w:eastAsia="zh-CN" w:bidi="ar-SA"/>
              </w:rPr>
              <w:t>1.</w:t>
            </w:r>
            <w:r>
              <w:rPr>
                <w:rFonts w:hint="eastAsia" w:ascii="黑体" w:hAnsi="黑体" w:eastAsia="黑体" w:cs="黑体"/>
                <w:bCs/>
                <w:lang w:bidi="ar-SA"/>
              </w:rPr>
              <w:t>查询渠道：</w:t>
            </w:r>
          </w:p>
          <w:p w14:paraId="44BB9435">
            <w:pPr>
              <w:spacing w:line="500" w:lineRule="exact"/>
              <w:rPr>
                <w:rFonts w:hint="eastAsia" w:ascii="黑体" w:hAnsi="黑体" w:eastAsia="黑体" w:cs="黑体"/>
                <w:bCs/>
                <w:lang w:bidi="ar-SA"/>
              </w:rPr>
            </w:pPr>
            <w:r>
              <w:rPr>
                <w:rFonts w:hint="eastAsia" w:ascii="黑体" w:hAnsi="黑体" w:eastAsia="黑体" w:cs="黑体"/>
                <w:bCs/>
                <w:lang w:bidi="ar-SA"/>
              </w:rPr>
              <w:t>①“信用中国”网站（www.creditchina.gov.cn）</w:t>
            </w:r>
          </w:p>
          <w:p w14:paraId="23FA0B3A">
            <w:pPr>
              <w:spacing w:line="500" w:lineRule="exact"/>
              <w:rPr>
                <w:rFonts w:hint="eastAsia" w:ascii="黑体" w:hAnsi="黑体" w:eastAsia="黑体" w:cs="黑体"/>
                <w:bCs/>
                <w:lang w:bidi="ar-SA"/>
              </w:rPr>
            </w:pPr>
            <w:r>
              <w:rPr>
                <w:rFonts w:hint="eastAsia" w:ascii="黑体" w:hAnsi="黑体" w:eastAsia="黑体" w:cs="黑体"/>
                <w:bCs/>
                <w:lang w:bidi="ar-SA"/>
              </w:rPr>
              <w:t>②“中国政府采购网”（www.ccgp.gov.cn）</w:t>
            </w:r>
          </w:p>
          <w:p w14:paraId="49CE7474">
            <w:pPr>
              <w:spacing w:line="500" w:lineRule="exact"/>
              <w:rPr>
                <w:rFonts w:hint="eastAsia" w:ascii="黑体" w:hAnsi="黑体" w:eastAsia="黑体" w:cs="黑体"/>
                <w:bCs/>
                <w:lang w:bidi="ar-SA"/>
              </w:rPr>
            </w:pPr>
            <w:r>
              <w:rPr>
                <w:rFonts w:hint="eastAsia" w:ascii="黑体" w:hAnsi="黑体" w:eastAsia="黑体" w:cs="黑体"/>
                <w:bCs/>
                <w:lang w:bidi="ar-SA"/>
              </w:rPr>
              <w:t>③“中国社会组织政务服务平台”网站（https://chinanpo.mca.gov.cn）（仅查询社会组织）；</w:t>
            </w:r>
          </w:p>
          <w:p w14:paraId="6913B2C2">
            <w:pPr>
              <w:spacing w:line="500" w:lineRule="exact"/>
              <w:rPr>
                <w:rFonts w:hint="eastAsia" w:ascii="黑体" w:hAnsi="黑体" w:eastAsia="黑体" w:cs="黑体"/>
                <w:bCs/>
                <w:lang w:bidi="ar-SA"/>
              </w:rPr>
            </w:pPr>
            <w:r>
              <w:rPr>
                <w:rFonts w:hint="eastAsia" w:ascii="黑体" w:hAnsi="黑体" w:eastAsia="黑体" w:cs="黑体"/>
                <w:bCs/>
                <w:lang w:eastAsia="zh-CN" w:bidi="ar-SA"/>
              </w:rPr>
              <w:t>2.</w:t>
            </w:r>
            <w:r>
              <w:rPr>
                <w:rFonts w:hint="eastAsia" w:ascii="黑体" w:hAnsi="黑体" w:eastAsia="黑体" w:cs="黑体"/>
                <w:bCs/>
                <w:lang w:bidi="ar-SA"/>
              </w:rPr>
              <w:t>截止时间：同投标响应截止时间；</w:t>
            </w:r>
          </w:p>
          <w:p w14:paraId="11FDCF0B">
            <w:pPr>
              <w:spacing w:line="500" w:lineRule="exact"/>
              <w:rPr>
                <w:rFonts w:hint="eastAsia" w:ascii="黑体" w:hAnsi="黑体" w:eastAsia="黑体" w:cs="黑体"/>
                <w:bCs/>
                <w:lang w:bidi="ar-SA"/>
              </w:rPr>
            </w:pPr>
            <w:r>
              <w:rPr>
                <w:rFonts w:hint="eastAsia" w:ascii="黑体" w:hAnsi="黑体" w:eastAsia="黑体" w:cs="黑体"/>
                <w:bCs/>
                <w:lang w:eastAsia="zh-CN" w:bidi="ar-SA"/>
              </w:rPr>
              <w:t>3.</w:t>
            </w:r>
            <w:r>
              <w:rPr>
                <w:rFonts w:hint="eastAsia" w:ascii="黑体" w:hAnsi="黑体" w:eastAsia="黑体" w:cs="黑体"/>
                <w:bCs/>
                <w:lang w:bidi="ar-SA"/>
              </w:rPr>
              <w:t>信用信息的使用原则：经采购人认定的被列入失信被执行人、重大税收违法失信主体</w:t>
            </w:r>
            <w:r>
              <w:rPr>
                <w:rFonts w:hint="eastAsia" w:ascii="黑体" w:hAnsi="黑体" w:eastAsia="黑体" w:cs="黑体"/>
                <w:bCs/>
                <w:lang w:val="en-US" w:eastAsia="zh-CN" w:bidi="ar-SA"/>
              </w:rPr>
              <w:t>名单</w:t>
            </w:r>
            <w:r>
              <w:rPr>
                <w:rFonts w:hint="eastAsia" w:ascii="黑体" w:hAnsi="黑体" w:eastAsia="黑体" w:cs="黑体"/>
                <w:bCs/>
                <w:lang w:bidi="ar-SA"/>
              </w:rPr>
              <w:t>、政府采购严重违法失信行为记录名单的供应商、严重违法失信社会组织，将拒绝其参与本次政府采购活动。</w:t>
            </w:r>
          </w:p>
        </w:tc>
      </w:tr>
      <w:tr w14:paraId="75F1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815C58E">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25</w:t>
            </w:r>
          </w:p>
        </w:tc>
        <w:tc>
          <w:tcPr>
            <w:tcW w:w="1983" w:type="dxa"/>
            <w:tcBorders>
              <w:top w:val="single" w:color="auto" w:sz="4" w:space="0"/>
              <w:left w:val="nil"/>
              <w:bottom w:val="single" w:color="auto" w:sz="4" w:space="0"/>
              <w:right w:val="single" w:color="auto" w:sz="4" w:space="0"/>
            </w:tcBorders>
            <w:noWrap w:val="0"/>
            <w:vAlign w:val="center"/>
          </w:tcPr>
          <w:p w14:paraId="76DD3E67">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电子化招标模式</w:t>
            </w:r>
          </w:p>
        </w:tc>
        <w:tc>
          <w:tcPr>
            <w:tcW w:w="6800" w:type="dxa"/>
            <w:tcBorders>
              <w:top w:val="single" w:color="auto" w:sz="4" w:space="0"/>
              <w:left w:val="nil"/>
              <w:bottom w:val="single" w:color="auto" w:sz="4" w:space="0"/>
              <w:right w:val="single" w:color="auto" w:sz="4" w:space="0"/>
            </w:tcBorders>
            <w:noWrap w:val="0"/>
            <w:vAlign w:val="center"/>
          </w:tcPr>
          <w:p w14:paraId="4313BA82">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b/>
                <w:kern w:val="0"/>
                <w:lang w:val="zh-CN" w:eastAsia="zh-CN" w:bidi="ar-SA"/>
              </w:rPr>
              <w:fldChar w:fldCharType="begin"/>
            </w:r>
            <w:r>
              <w:rPr>
                <w:rFonts w:hint="eastAsia" w:ascii="黑体" w:hAnsi="黑体" w:eastAsia="黑体" w:cs="黑体"/>
                <w:b/>
                <w:kern w:val="0"/>
                <w:lang w:val="zh-CN" w:eastAsia="zh-CN" w:bidi="ar-SA"/>
              </w:rPr>
              <w:instrText xml:space="preserve">eq \o\ac(</w:instrText>
            </w:r>
            <w:r>
              <w:rPr>
                <w:rFonts w:hint="eastAsia" w:ascii="黑体" w:hAnsi="黑体" w:eastAsia="黑体" w:cs="黑体"/>
                <w:b/>
                <w:kern w:val="0"/>
                <w:position w:val="-4"/>
                <w:sz w:val="31"/>
                <w:lang w:val="zh-CN" w:eastAsia="zh-CN" w:bidi="ar-SA"/>
              </w:rPr>
              <w:instrText xml:space="preserve">□</w:instrText>
            </w:r>
            <w:r>
              <w:rPr>
                <w:rFonts w:ascii="黑体" w:hAnsi="黑体" w:eastAsia="黑体" w:cs="黑体"/>
                <w:b/>
                <w:kern w:val="0"/>
                <w:lang w:val="zh-CN" w:eastAsia="zh-CN" w:bidi="ar-SA"/>
              </w:rPr>
              <w:instrText xml:space="preserve">,√)</w:instrText>
            </w:r>
            <w:r>
              <w:rPr>
                <w:rFonts w:hint="eastAsia" w:ascii="黑体" w:hAnsi="黑体" w:eastAsia="黑体" w:cs="黑体"/>
                <w:b/>
                <w:kern w:val="0"/>
                <w:lang w:val="zh-CN" w:eastAsia="zh-CN" w:bidi="ar-SA"/>
              </w:rPr>
              <w:fldChar w:fldCharType="end"/>
            </w:r>
            <w:r>
              <w:rPr>
                <w:rFonts w:hint="eastAsia" w:ascii="黑体" w:hAnsi="黑体" w:eastAsia="黑体" w:cs="黑体"/>
                <w:bCs/>
                <w:lang w:bidi="ar-SA"/>
              </w:rPr>
              <w:t>是。投标人投标时须成功上传、解密电子投标文件。投标人资质、业绩、荣誉及相关人员证明材料等资料原件不再提交（本招标文件第六章另有要求提供原件的除外）。</w:t>
            </w:r>
          </w:p>
        </w:tc>
      </w:tr>
      <w:tr w14:paraId="51C5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724BF64">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26</w:t>
            </w:r>
          </w:p>
        </w:tc>
        <w:tc>
          <w:tcPr>
            <w:tcW w:w="1983" w:type="dxa"/>
            <w:tcBorders>
              <w:top w:val="single" w:color="auto" w:sz="4" w:space="0"/>
              <w:left w:val="nil"/>
              <w:bottom w:val="single" w:color="auto" w:sz="4" w:space="0"/>
              <w:right w:val="single" w:color="auto" w:sz="4" w:space="0"/>
            </w:tcBorders>
            <w:noWrap w:val="0"/>
            <w:vAlign w:val="center"/>
          </w:tcPr>
          <w:p w14:paraId="4160E792">
            <w:pPr>
              <w:autoSpaceDE w:val="0"/>
              <w:autoSpaceDN w:val="0"/>
              <w:adjustRightInd w:val="0"/>
              <w:snapToGrid w:val="0"/>
              <w:spacing w:line="400" w:lineRule="exact"/>
              <w:jc w:val="center"/>
              <w:rPr>
                <w:rFonts w:hint="eastAsia" w:ascii="黑体" w:hAnsi="黑体" w:eastAsia="黑体" w:cs="黑体"/>
                <w:bCs/>
                <w:lang w:bidi="ar-SA"/>
              </w:rPr>
            </w:pPr>
            <w:r>
              <w:rPr>
                <w:rFonts w:hint="eastAsia" w:ascii="黑体" w:hAnsi="黑体" w:eastAsia="黑体" w:cs="黑体"/>
                <w:bCs/>
                <w:lang w:bidi="ar-SA"/>
              </w:rPr>
              <w:t>投标人代表出席开标会</w:t>
            </w:r>
          </w:p>
        </w:tc>
        <w:tc>
          <w:tcPr>
            <w:tcW w:w="6800" w:type="dxa"/>
            <w:tcBorders>
              <w:top w:val="single" w:color="auto" w:sz="4" w:space="0"/>
              <w:left w:val="nil"/>
              <w:bottom w:val="single" w:color="auto" w:sz="4" w:space="0"/>
              <w:right w:val="single" w:color="auto" w:sz="4" w:space="0"/>
            </w:tcBorders>
            <w:noWrap w:val="0"/>
            <w:vAlign w:val="center"/>
          </w:tcPr>
          <w:p w14:paraId="3DF811EF">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bidi="ar-SA"/>
              </w:rPr>
              <w:t>投标人准时在网上参加投标、开标活动。</w:t>
            </w:r>
          </w:p>
        </w:tc>
      </w:tr>
      <w:tr w14:paraId="4702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02CDBC5">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27</w:t>
            </w:r>
          </w:p>
        </w:tc>
        <w:tc>
          <w:tcPr>
            <w:tcW w:w="1983" w:type="dxa"/>
            <w:tcBorders>
              <w:top w:val="single" w:color="auto" w:sz="4" w:space="0"/>
              <w:left w:val="nil"/>
              <w:bottom w:val="single" w:color="auto" w:sz="4" w:space="0"/>
              <w:right w:val="single" w:color="auto" w:sz="4" w:space="0"/>
            </w:tcBorders>
            <w:noWrap w:val="0"/>
            <w:vAlign w:val="center"/>
          </w:tcPr>
          <w:p w14:paraId="298F0392">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特别提示</w:t>
            </w:r>
          </w:p>
        </w:tc>
        <w:tc>
          <w:tcPr>
            <w:tcW w:w="6800" w:type="dxa"/>
            <w:tcBorders>
              <w:top w:val="single" w:color="auto" w:sz="4" w:space="0"/>
              <w:left w:val="nil"/>
              <w:bottom w:val="single" w:color="auto" w:sz="4" w:space="0"/>
              <w:right w:val="single" w:color="auto" w:sz="4" w:space="0"/>
            </w:tcBorders>
            <w:noWrap w:val="0"/>
            <w:vAlign w:val="center"/>
          </w:tcPr>
          <w:p w14:paraId="2643CDAF">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bidi="ar-SA"/>
              </w:rPr>
              <w:t>按照《关于推进全流程电子化交易和在线监管工作有关问题的</w:t>
            </w:r>
          </w:p>
          <w:p w14:paraId="21A51A28">
            <w:pPr>
              <w:autoSpaceDE w:val="0"/>
              <w:autoSpaceDN w:val="0"/>
              <w:adjustRightInd w:val="0"/>
              <w:snapToGrid w:val="0"/>
              <w:spacing w:line="400" w:lineRule="exact"/>
              <w:ind w:right="-11"/>
              <w:rPr>
                <w:rFonts w:hint="eastAsia" w:ascii="黑体" w:hAnsi="黑体" w:eastAsia="黑体" w:cs="黑体"/>
                <w:lang w:bidi="ar-SA"/>
              </w:rPr>
            </w:pPr>
            <w:r>
              <w:rPr>
                <w:rFonts w:hint="eastAsia" w:ascii="黑体" w:hAnsi="黑体" w:eastAsia="黑体" w:cs="黑体"/>
                <w:lang w:bidi="ar-SA"/>
              </w:rPr>
              <w:t>通知》</w:t>
            </w:r>
            <w:r>
              <w:rPr>
                <w:rFonts w:hint="eastAsia" w:ascii="黑体" w:hAnsi="黑体" w:eastAsia="黑体" w:cs="黑体"/>
                <w:lang w:eastAsia="zh-CN" w:bidi="ar-SA"/>
              </w:rPr>
              <w:t>（</w:t>
            </w:r>
            <w:r>
              <w:rPr>
                <w:rFonts w:hint="eastAsia" w:ascii="黑体" w:hAnsi="黑体" w:eastAsia="黑体" w:cs="黑体"/>
                <w:lang w:bidi="ar-SA"/>
              </w:rPr>
              <w:t>许公管办</w:t>
            </w:r>
            <w:r>
              <w:rPr>
                <w:rFonts w:hint="eastAsia" w:ascii="黑体" w:hAnsi="黑体" w:eastAsia="黑体" w:cs="黑体"/>
                <w:lang w:eastAsia="zh-CN" w:bidi="ar-SA"/>
              </w:rPr>
              <w:t>〔2019〕3号）</w:t>
            </w:r>
            <w:r>
              <w:rPr>
                <w:rFonts w:hint="eastAsia" w:ascii="黑体" w:hAnsi="黑体" w:eastAsia="黑体" w:cs="黑体"/>
                <w:lang w:bidi="ar-SA"/>
              </w:rPr>
              <w:t>规定</w:t>
            </w:r>
            <w:r>
              <w:rPr>
                <w:rFonts w:hint="eastAsia" w:ascii="黑体" w:hAnsi="黑体" w:eastAsia="黑体" w:cs="黑体"/>
                <w:lang w:eastAsia="zh-CN" w:bidi="ar-SA"/>
              </w:rPr>
              <w:t>：</w:t>
            </w:r>
          </w:p>
          <w:p w14:paraId="006D9710">
            <w:pPr>
              <w:autoSpaceDE w:val="0"/>
              <w:autoSpaceDN w:val="0"/>
              <w:adjustRightInd w:val="0"/>
              <w:snapToGrid w:val="0"/>
              <w:spacing w:line="400" w:lineRule="exact"/>
              <w:ind w:right="-11"/>
              <w:rPr>
                <w:rFonts w:hint="eastAsia" w:ascii="黑体" w:hAnsi="黑体" w:eastAsia="黑体" w:cs="黑体"/>
                <w:kern w:val="0"/>
                <w:lang w:bidi="ar-SA"/>
              </w:rPr>
            </w:pPr>
            <w:r>
              <w:rPr>
                <w:rFonts w:hint="eastAsia" w:ascii="黑体" w:hAnsi="黑体" w:eastAsia="黑体" w:cs="黑体"/>
                <w:lang w:bidi="ar-SA"/>
              </w:rPr>
              <w:t>不同投标人电子响应文件的文件制作机器码均一致时，视为‘不同投标人的响应文件由同一单位或者个人编制’或‘不同供应商委托同一单位或者个人办理响应事宜’，其投标无效。评审专家应严格按照要求查看“文件制作机器码”相关信息并进行评审，在评审报告中显示“不同投标人电子响应文件的文件制作机器码”是否雷同的分析及判定结果。</w:t>
            </w:r>
          </w:p>
        </w:tc>
      </w:tr>
      <w:tr w14:paraId="12F0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A68C695">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28</w:t>
            </w:r>
          </w:p>
        </w:tc>
        <w:tc>
          <w:tcPr>
            <w:tcW w:w="1983" w:type="dxa"/>
            <w:tcBorders>
              <w:top w:val="single" w:color="auto" w:sz="4" w:space="0"/>
              <w:left w:val="nil"/>
              <w:bottom w:val="single" w:color="auto" w:sz="4" w:space="0"/>
              <w:right w:val="single" w:color="auto" w:sz="4" w:space="0"/>
            </w:tcBorders>
            <w:noWrap w:val="0"/>
            <w:vAlign w:val="center"/>
          </w:tcPr>
          <w:p w14:paraId="7BC026EA">
            <w:pPr>
              <w:autoSpaceDE w:val="0"/>
              <w:autoSpaceDN w:val="0"/>
              <w:adjustRightInd w:val="0"/>
              <w:snapToGrid w:val="0"/>
              <w:spacing w:line="400" w:lineRule="exact"/>
              <w:jc w:val="center"/>
              <w:rPr>
                <w:rFonts w:hint="eastAsia" w:ascii="黑体" w:hAnsi="黑体" w:eastAsia="黑体" w:cs="黑体"/>
                <w:b/>
                <w:bCs/>
                <w:lang w:bidi="ar-SA"/>
              </w:rPr>
            </w:pPr>
            <w:r>
              <w:rPr>
                <w:rFonts w:hint="eastAsia" w:ascii="黑体" w:hAnsi="黑体" w:eastAsia="黑体" w:cs="黑体"/>
                <w:lang w:bidi="ar-SA"/>
              </w:rPr>
              <w:t>中小企业有关政策</w:t>
            </w:r>
          </w:p>
        </w:tc>
        <w:tc>
          <w:tcPr>
            <w:tcW w:w="6800" w:type="dxa"/>
            <w:tcBorders>
              <w:top w:val="single" w:color="auto" w:sz="4" w:space="0"/>
              <w:left w:val="nil"/>
              <w:bottom w:val="single" w:color="auto" w:sz="4" w:space="0"/>
              <w:right w:val="single" w:color="auto" w:sz="4" w:space="0"/>
            </w:tcBorders>
            <w:noWrap w:val="0"/>
            <w:vAlign w:val="center"/>
          </w:tcPr>
          <w:p w14:paraId="6F0B5913">
            <w:pPr>
              <w:autoSpaceDE w:val="0"/>
              <w:autoSpaceDN w:val="0"/>
              <w:adjustRightInd w:val="0"/>
              <w:snapToGrid w:val="0"/>
              <w:spacing w:line="360" w:lineRule="auto"/>
              <w:rPr>
                <w:rFonts w:hint="eastAsia" w:ascii="宋体" w:hAnsi="宋体" w:eastAsia="宋体" w:cs="宋体"/>
                <w:b/>
                <w:bCs/>
                <w:color w:val="auto"/>
                <w:sz w:val="24"/>
                <w:szCs w:val="24"/>
                <w:highlight w:val="none"/>
                <w:lang w:eastAsia="zh-CN" w:bidi="ar-SA"/>
              </w:rPr>
            </w:pPr>
            <w:r>
              <w:rPr>
                <w:rFonts w:hint="eastAsia" w:ascii="宋体" w:hAnsi="宋体" w:eastAsia="宋体" w:cs="宋体"/>
                <w:b/>
                <w:bCs/>
                <w:color w:val="auto"/>
                <w:sz w:val="24"/>
                <w:szCs w:val="24"/>
                <w:highlight w:val="none"/>
                <w:lang w:eastAsia="zh-CN" w:bidi="ar-SA"/>
              </w:rPr>
              <w:t>1.本项目专门面向中小企业采购，不再执行价格评审优惠的扶持政策，评审时不再对价格进行扣除。</w:t>
            </w:r>
          </w:p>
          <w:p w14:paraId="68EC2863">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2</w:t>
            </w:r>
            <w:r>
              <w:rPr>
                <w:rFonts w:hint="eastAsia" w:ascii="黑体" w:hAnsi="黑体" w:eastAsia="黑体" w:cs="黑体"/>
                <w:lang w:val="en-US" w:eastAsia="zh-CN" w:bidi="ar-SA"/>
              </w:rPr>
              <w:t>.</w:t>
            </w:r>
            <w:r>
              <w:rPr>
                <w:rFonts w:hint="eastAsia" w:ascii="黑体" w:hAnsi="黑体" w:eastAsia="黑体" w:cs="黑体"/>
                <w:lang w:bidi="ar-SA"/>
              </w:rPr>
              <w:t xml:space="preserve">根据工信部等部委发布的《关于印发中小企业划型标准规定的通知》 （工信部联企业〔2011〕300号），按照本次招标标的所属行业的划型标 准，符合条件的中小企业应按照招标文件格式要求提供《中小企业声明 函》，否则不得享受相关中小企业扶持政策。 </w:t>
            </w:r>
          </w:p>
          <w:p w14:paraId="2AA1AD20">
            <w:pPr>
              <w:autoSpaceDE w:val="0"/>
              <w:autoSpaceDN w:val="0"/>
              <w:adjustRightInd w:val="0"/>
              <w:snapToGrid w:val="0"/>
              <w:spacing w:line="460" w:lineRule="exact"/>
              <w:rPr>
                <w:rFonts w:hint="eastAsia" w:ascii="黑体" w:hAnsi="黑体" w:eastAsia="黑体" w:cs="黑体"/>
                <w:b/>
                <w:bCs/>
                <w:color w:val="auto"/>
                <w:lang w:bidi="ar-SA"/>
              </w:rPr>
            </w:pPr>
            <w:r>
              <w:rPr>
                <w:rFonts w:hint="eastAsia" w:ascii="黑体" w:hAnsi="黑体" w:eastAsia="黑体" w:cs="黑体"/>
                <w:b/>
                <w:bCs/>
                <w:color w:val="auto"/>
                <w:lang w:bidi="ar-SA"/>
              </w:rPr>
              <w:t>3</w:t>
            </w:r>
            <w:r>
              <w:rPr>
                <w:rFonts w:hint="eastAsia" w:ascii="黑体" w:hAnsi="黑体" w:eastAsia="黑体" w:cs="黑体"/>
                <w:b/>
                <w:bCs/>
                <w:color w:val="auto"/>
                <w:lang w:val="en-US" w:eastAsia="zh-CN" w:bidi="ar-SA"/>
              </w:rPr>
              <w:t>.</w:t>
            </w:r>
            <w:r>
              <w:rPr>
                <w:rFonts w:hint="eastAsia" w:ascii="黑体" w:hAnsi="黑体" w:eastAsia="黑体" w:cs="黑体"/>
                <w:b/>
                <w:bCs/>
                <w:color w:val="auto"/>
                <w:lang w:bidi="ar-SA"/>
              </w:rPr>
              <w:t>本次招标标的对应的中小企业划分标准所属行业：</w:t>
            </w:r>
            <w:r>
              <w:rPr>
                <w:rFonts w:hint="eastAsia" w:ascii="黑体" w:hAnsi="黑体" w:eastAsia="黑体" w:cs="黑体"/>
                <w:b/>
                <w:bCs/>
                <w:color w:val="auto"/>
                <w:lang w:val="en-US" w:eastAsia="zh-CN" w:bidi="ar-SA"/>
              </w:rPr>
              <w:t>物业管理</w:t>
            </w:r>
            <w:r>
              <w:rPr>
                <w:rFonts w:hint="eastAsia" w:ascii="黑体" w:hAnsi="黑体" w:eastAsia="黑体" w:cs="黑体"/>
                <w:b/>
                <w:bCs/>
                <w:color w:val="auto"/>
                <w:lang w:bidi="ar-SA"/>
              </w:rPr>
              <w:t>。</w:t>
            </w:r>
          </w:p>
          <w:p w14:paraId="42BB6A61">
            <w:pPr>
              <w:autoSpaceDE w:val="0"/>
              <w:autoSpaceDN w:val="0"/>
              <w:adjustRightInd w:val="0"/>
              <w:snapToGrid w:val="0"/>
              <w:spacing w:line="460" w:lineRule="exact"/>
              <w:rPr>
                <w:rFonts w:hint="eastAsia" w:ascii="黑体" w:hAnsi="黑体" w:eastAsia="黑体" w:cs="黑体"/>
                <w:lang w:bidi="ar-SA"/>
              </w:rPr>
            </w:pPr>
            <w:r>
              <w:rPr>
                <w:rFonts w:hint="eastAsia" w:ascii="黑体" w:hAnsi="黑体" w:eastAsia="黑体" w:cs="黑体"/>
                <w:lang w:bidi="ar-SA"/>
              </w:rPr>
              <w:t>4</w:t>
            </w:r>
            <w:r>
              <w:rPr>
                <w:rFonts w:hint="eastAsia" w:ascii="黑体" w:hAnsi="黑体" w:eastAsia="黑体" w:cs="黑体"/>
                <w:lang w:val="en-US" w:eastAsia="zh-CN" w:bidi="ar-SA"/>
              </w:rPr>
              <w:t>.</w:t>
            </w:r>
            <w:r>
              <w:rPr>
                <w:rFonts w:hint="eastAsia" w:ascii="黑体" w:hAnsi="黑体" w:eastAsia="黑体" w:cs="黑体"/>
                <w:lang w:bidi="ar-SA"/>
              </w:rPr>
              <w:t>根据财政部、工业和信息化部发布的《政府采购促进中小企业发展管 理办法》（财库〔2020〕46号）、《关于进一步加大政府采购支持中小企业 力度的通知》（财库〔2022〕19号）规定，对小型和微型企业投标价格给予20%（</w:t>
            </w:r>
            <w:r>
              <w:rPr>
                <w:rFonts w:hint="eastAsia" w:ascii="黑体" w:hAnsi="黑体" w:eastAsia="黑体" w:cs="黑体"/>
                <w:lang w:eastAsia="zh-CN" w:bidi="ar-SA"/>
              </w:rPr>
              <w:t>10%—20%</w:t>
            </w:r>
            <w:r>
              <w:rPr>
                <w:rFonts w:hint="eastAsia" w:ascii="黑体" w:hAnsi="黑体" w:eastAsia="黑体" w:cs="黑体"/>
                <w:lang w:bidi="ar-SA"/>
              </w:rPr>
              <w:t>）</w:t>
            </w:r>
            <w:r>
              <w:rPr>
                <w:rFonts w:hint="eastAsia" w:ascii="黑体" w:hAnsi="黑体" w:eastAsia="黑体" w:cs="黑体"/>
                <w:lang w:eastAsia="zh-CN" w:bidi="ar-SA"/>
              </w:rPr>
              <w:t>（</w:t>
            </w:r>
            <w:r>
              <w:rPr>
                <w:rFonts w:hint="eastAsia" w:ascii="黑体" w:hAnsi="黑体" w:eastAsia="黑体" w:cs="黑体"/>
                <w:lang w:bidi="ar-SA"/>
              </w:rPr>
              <w:t>工程项目为</w:t>
            </w:r>
            <w:r>
              <w:rPr>
                <w:rFonts w:hint="eastAsia" w:ascii="黑体" w:hAnsi="黑体" w:eastAsia="黑体" w:cs="黑体"/>
                <w:lang w:eastAsia="zh-CN" w:bidi="ar-SA"/>
              </w:rPr>
              <w:t>3%—5%</w:t>
            </w:r>
            <w:r>
              <w:rPr>
                <w:rFonts w:hint="eastAsia" w:ascii="黑体" w:hAnsi="黑体" w:eastAsia="黑体" w:cs="黑体"/>
                <w:lang w:bidi="ar-SA"/>
              </w:rPr>
              <w:t>）的扣除，用扣除后的价格参与评审。</w:t>
            </w:r>
          </w:p>
          <w:p w14:paraId="65BE96FD">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5</w:t>
            </w:r>
            <w:r>
              <w:rPr>
                <w:rFonts w:hint="eastAsia" w:ascii="黑体" w:hAnsi="黑体" w:eastAsia="黑体" w:cs="黑体"/>
                <w:lang w:val="en-US" w:eastAsia="zh-CN" w:bidi="ar-SA"/>
              </w:rPr>
              <w:t>.</w:t>
            </w:r>
            <w:r>
              <w:rPr>
                <w:rFonts w:hint="eastAsia" w:ascii="黑体" w:hAnsi="黑体" w:eastAsia="黑体" w:cs="黑体"/>
                <w:lang w:bidi="ar-SA"/>
              </w:rPr>
              <w:t>以联合体形式参加政府采购活动，联合体各方均为中小企业的，联合 体视同中小企业。其中，联合体各方均为小微企业的，联合体视同小微企业。</w:t>
            </w:r>
          </w:p>
          <w:p w14:paraId="0DB949C9">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6</w:t>
            </w:r>
            <w:r>
              <w:rPr>
                <w:rFonts w:hint="eastAsia" w:ascii="黑体" w:hAnsi="黑体" w:eastAsia="黑体" w:cs="黑体"/>
                <w:lang w:val="en-US" w:eastAsia="zh-CN" w:bidi="ar-SA"/>
              </w:rPr>
              <w:t>.</w:t>
            </w:r>
            <w:r>
              <w:rPr>
                <w:rFonts w:hint="eastAsia" w:ascii="黑体" w:hAnsi="黑体" w:eastAsia="黑体" w:cs="黑体"/>
                <w:lang w:bidi="ar-SA"/>
              </w:rPr>
              <w:t>接受大中型企业与小微企业组成联合体或者允许大中型企业向一家或 者多家小微企业分包的招标项目，对于联合协议或者分包意向协议约定小微企业的合同份额占到合同总金额 30%以上的，招标人、招标代理机 构应当对联合体或者大中型企业的报价给予6%（4%—6%）</w:t>
            </w:r>
            <w:r>
              <w:rPr>
                <w:rFonts w:hint="eastAsia" w:ascii="黑体" w:hAnsi="黑体" w:eastAsia="黑体" w:cs="黑体"/>
                <w:lang w:eastAsia="zh-CN" w:bidi="ar-SA"/>
              </w:rPr>
              <w:t>（</w:t>
            </w:r>
            <w:r>
              <w:rPr>
                <w:rFonts w:hint="eastAsia" w:ascii="黑体" w:hAnsi="黑体" w:eastAsia="黑体" w:cs="黑体"/>
                <w:lang w:bidi="ar-SA"/>
              </w:rPr>
              <w:t>工程项目为1%-2%）的扣除，用扣 除后的价格参加评审。组成联合体或者接受分包的小微企业与联合体内其他企业、分包企业之间存在直接控股、管理关系的，不享受价格扣除优惠政策。</w:t>
            </w:r>
          </w:p>
          <w:p w14:paraId="1018EA5D">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7</w:t>
            </w:r>
            <w:r>
              <w:rPr>
                <w:rFonts w:hint="eastAsia" w:ascii="黑体" w:hAnsi="黑体" w:eastAsia="黑体" w:cs="黑体"/>
                <w:lang w:val="en-US" w:eastAsia="zh-CN" w:bidi="ar-SA"/>
              </w:rPr>
              <w:t>.</w:t>
            </w:r>
            <w:r>
              <w:rPr>
                <w:rFonts w:hint="eastAsia" w:ascii="黑体" w:hAnsi="黑体" w:eastAsia="黑体" w:cs="黑体"/>
                <w:lang w:bidi="ar-SA"/>
              </w:rPr>
              <w:t>提供由省级以上监狱管理局、戒毒管理局（含新疆生产建设兵团）出 具的属于监狱企业证明文件的，视同为小型和微型企业。</w:t>
            </w:r>
          </w:p>
          <w:p w14:paraId="6E4496A4">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8</w:t>
            </w:r>
            <w:r>
              <w:rPr>
                <w:rFonts w:hint="eastAsia" w:ascii="黑体" w:hAnsi="黑体" w:eastAsia="黑体" w:cs="黑体"/>
                <w:lang w:val="en-US" w:eastAsia="zh-CN" w:bidi="ar-SA"/>
              </w:rPr>
              <w:t>.</w:t>
            </w:r>
            <w:r>
              <w:rPr>
                <w:rFonts w:hint="eastAsia" w:ascii="黑体" w:hAnsi="黑体" w:eastAsia="黑体" w:cs="黑体"/>
                <w:lang w:bidi="ar-SA"/>
              </w:rPr>
              <w:t>符合享受政府采购支持政策的残疾人福利性单位条件且提供《残疾人 福利性单位声明函》的，视同为小型和微型企业。</w:t>
            </w:r>
          </w:p>
          <w:p w14:paraId="39350887">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享受政府采购支持政策的残疾人福利性单位应当同时满足以下条件：</w:t>
            </w:r>
          </w:p>
          <w:p w14:paraId="27B441F8">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（一）安置的残疾人占本单位在职职工人数的比例不低于 25%（含 25%），并且安置的残疾人人数不少于 10 人（含 10 人）；</w:t>
            </w:r>
          </w:p>
          <w:p w14:paraId="72D6F495">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（二）依法与安置的每位残疾人签订了一年以上（含一年）的劳动合同或服务协议；</w:t>
            </w:r>
          </w:p>
          <w:p w14:paraId="6087C786">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（三）为安置的每位残疾人按月足额缴纳了基本养老保险、基本医疗保险、失业保险、工伤保险和生育保险等社会保险费；</w:t>
            </w:r>
          </w:p>
          <w:p w14:paraId="7C51FF22">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（四）通过银行等金融机构向安置的每位残疾人，按月支付了不低于单位所在区县适用的经省级人民政府批准的月最低工资标准的工资；</w:t>
            </w:r>
          </w:p>
          <w:p w14:paraId="0641513E">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（五）提供本单位制造的货物、承担的工程或者服务（以下简称产品），或者提供其他残疾人福利性单位制造的货物（不包括使用非残疾人福利性单位注册商标的货物）。</w:t>
            </w:r>
          </w:p>
          <w:p w14:paraId="02BAB504">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2E76C5C3">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9</w:t>
            </w:r>
            <w:r>
              <w:rPr>
                <w:rFonts w:hint="eastAsia" w:ascii="黑体" w:hAnsi="黑体" w:eastAsia="黑体" w:cs="黑体"/>
                <w:lang w:val="en-US" w:eastAsia="zh-CN" w:bidi="ar-SA"/>
              </w:rPr>
              <w:t>.</w:t>
            </w:r>
            <w:r>
              <w:rPr>
                <w:rFonts w:hint="eastAsia" w:ascii="黑体" w:hAnsi="黑体" w:eastAsia="黑体" w:cs="黑体"/>
                <w:lang w:bidi="ar-SA"/>
              </w:rPr>
              <w:t>小型和微型企业不包括民办非企业单位。</w:t>
            </w:r>
          </w:p>
          <w:p w14:paraId="4A3E7521">
            <w:pPr>
              <w:autoSpaceDE w:val="0"/>
              <w:autoSpaceDN w:val="0"/>
              <w:adjustRightInd w:val="0"/>
              <w:snapToGrid w:val="0"/>
              <w:spacing w:line="360" w:lineRule="auto"/>
              <w:rPr>
                <w:rFonts w:hint="eastAsia" w:ascii="黑体" w:hAnsi="黑体" w:eastAsia="黑体" w:cs="黑体"/>
                <w:b/>
                <w:lang w:bidi="ar-SA"/>
              </w:rPr>
            </w:pPr>
            <w:r>
              <w:rPr>
                <w:rFonts w:hint="eastAsia" w:ascii="黑体" w:hAnsi="黑体" w:eastAsia="黑体" w:cs="黑体"/>
                <w:lang w:bidi="ar-SA"/>
              </w:rPr>
              <w:t>10</w:t>
            </w:r>
            <w:r>
              <w:rPr>
                <w:rFonts w:hint="eastAsia" w:ascii="黑体" w:hAnsi="黑体" w:eastAsia="黑体" w:cs="黑体"/>
                <w:lang w:val="en-US" w:eastAsia="zh-CN" w:bidi="ar-SA"/>
              </w:rPr>
              <w:t>.</w:t>
            </w:r>
            <w:r>
              <w:rPr>
                <w:rFonts w:hint="eastAsia" w:ascii="黑体" w:hAnsi="黑体" w:eastAsia="黑体" w:cs="黑体"/>
                <w:lang w:bidi="ar-SA"/>
              </w:rPr>
              <w:t>符合中小企业划分标准的个体工商户，在政府采购活动中视同中小企业</w:t>
            </w:r>
          </w:p>
        </w:tc>
      </w:tr>
      <w:tr w14:paraId="12E1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5FF9D9A">
            <w:pPr>
              <w:autoSpaceDE w:val="0"/>
              <w:autoSpaceDN w:val="0"/>
              <w:adjustRightInd w:val="0"/>
              <w:snapToGrid w:val="0"/>
              <w:spacing w:line="400" w:lineRule="exact"/>
              <w:jc w:val="center"/>
              <w:rPr>
                <w:rFonts w:hint="eastAsia" w:ascii="黑体" w:hAnsi="黑体" w:eastAsia="黑体" w:cs="黑体"/>
                <w:lang w:bidi="ar-SA"/>
              </w:rPr>
            </w:pPr>
            <w:r>
              <w:rPr>
                <w:rFonts w:hint="eastAsia" w:ascii="黑体" w:hAnsi="黑体" w:eastAsia="黑体" w:cs="黑体"/>
                <w:lang w:bidi="ar-SA"/>
              </w:rPr>
              <w:t>29</w:t>
            </w:r>
          </w:p>
        </w:tc>
        <w:tc>
          <w:tcPr>
            <w:tcW w:w="1983" w:type="dxa"/>
            <w:tcBorders>
              <w:top w:val="single" w:color="auto" w:sz="4" w:space="0"/>
              <w:left w:val="nil"/>
              <w:bottom w:val="single" w:color="auto" w:sz="4" w:space="0"/>
              <w:right w:val="single" w:color="auto" w:sz="4" w:space="0"/>
            </w:tcBorders>
            <w:noWrap w:val="0"/>
            <w:vAlign w:val="center"/>
          </w:tcPr>
          <w:p w14:paraId="38CD840C">
            <w:pPr>
              <w:autoSpaceDE w:val="0"/>
              <w:autoSpaceDN w:val="0"/>
              <w:adjustRightInd w:val="0"/>
              <w:snapToGrid w:val="0"/>
              <w:spacing w:line="400" w:lineRule="exact"/>
              <w:jc w:val="center"/>
              <w:rPr>
                <w:rFonts w:hint="eastAsia" w:ascii="黑体" w:hAnsi="黑体" w:eastAsia="黑体" w:cs="黑体"/>
                <w:b/>
                <w:bCs/>
                <w:lang w:bidi="ar-SA"/>
              </w:rPr>
            </w:pPr>
            <w:r>
              <w:rPr>
                <w:rFonts w:hint="eastAsia" w:ascii="黑体" w:hAnsi="黑体" w:eastAsia="黑体" w:cs="黑体"/>
                <w:lang w:bidi="ar-SA"/>
              </w:rPr>
              <w:t>节能环保要求</w:t>
            </w:r>
          </w:p>
        </w:tc>
        <w:tc>
          <w:tcPr>
            <w:tcW w:w="6800" w:type="dxa"/>
            <w:tcBorders>
              <w:top w:val="single" w:color="auto" w:sz="4" w:space="0"/>
              <w:left w:val="nil"/>
              <w:bottom w:val="single" w:color="auto" w:sz="4" w:space="0"/>
              <w:right w:val="single" w:color="auto" w:sz="4" w:space="0"/>
            </w:tcBorders>
            <w:noWrap w:val="0"/>
            <w:vAlign w:val="center"/>
          </w:tcPr>
          <w:p w14:paraId="2B1C7A58">
            <w:pPr>
              <w:autoSpaceDE w:val="0"/>
              <w:autoSpaceDN w:val="0"/>
              <w:adjustRightInd w:val="0"/>
              <w:snapToGrid w:val="0"/>
              <w:spacing w:line="360" w:lineRule="auto"/>
              <w:rPr>
                <w:rFonts w:hint="eastAsia" w:ascii="黑体" w:hAnsi="黑体" w:eastAsia="黑体" w:cs="黑体"/>
                <w:b/>
                <w:lang w:bidi="ar-SA"/>
              </w:rPr>
            </w:pPr>
            <w:r>
              <w:rPr>
                <w:rFonts w:hint="eastAsia" w:ascii="黑体" w:hAnsi="黑体" w:eastAsia="黑体" w:cs="黑体"/>
                <w:lang w:bidi="ar-SA"/>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 录的公告（2019年第16号），本次投标产品属于政府强制招标产品的，须提供国家确定的认证机构出具的、处于有效期之内的节能产品认证证书， 否则投标无效；属于政府优先采购产品的，须提供国家确定的认证机构出具的、处于有效期之内的节能产品、环境标志产品认证证书，否则不予认定。</w:t>
            </w:r>
          </w:p>
        </w:tc>
      </w:tr>
      <w:tr w14:paraId="4C57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A6033E0">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bidi="ar-SA"/>
              </w:rPr>
              <w:t>30</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7C56992C">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val="zh-CN" w:eastAsia="zh-CN" w:bidi="ar-SA"/>
              </w:rPr>
              <w:t>网络关键设备、</w:t>
            </w:r>
            <w:bookmarkStart w:id="6" w:name="突出显示"/>
            <w:bookmarkStart w:id="7" w:name="突出显示"/>
            <w:r>
              <w:rPr>
                <w:rFonts w:hint="eastAsia" w:ascii="黑体" w:hAnsi="黑体" w:eastAsia="黑体" w:cs="黑体"/>
                <w:lang w:val="zh-CN" w:eastAsia="zh-CN" w:bidi="ar-SA"/>
              </w:rPr>
              <w:t>网络安全</w:t>
            </w:r>
            <w:bookmarkEnd w:id="6"/>
            <w:bookmarkEnd w:id="7"/>
            <w:r>
              <w:rPr>
                <w:rFonts w:hint="eastAsia" w:ascii="黑体" w:hAnsi="黑体" w:eastAsia="黑体" w:cs="黑体"/>
                <w:lang w:val="zh-CN" w:eastAsia="zh-CN" w:bidi="ar-SA"/>
              </w:rPr>
              <w:t>专用产品要求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0E105487">
            <w:pPr>
              <w:numPr>
                <w:ilvl w:val="0"/>
                <w:numId w:val="0"/>
              </w:numPr>
              <w:autoSpaceDE w:val="0"/>
              <w:autoSpaceDN w:val="0"/>
              <w:adjustRightInd w:val="0"/>
              <w:snapToGrid w:val="0"/>
              <w:spacing w:line="360" w:lineRule="auto"/>
              <w:rPr>
                <w:rFonts w:hint="eastAsia" w:ascii="黑体" w:hAnsi="黑体" w:eastAsia="黑体" w:cs="黑体"/>
                <w:b/>
                <w:bCs/>
                <w:color w:val="auto"/>
                <w:lang w:val="zh-CN" w:eastAsia="zh-CN" w:bidi="ar-SA"/>
              </w:rPr>
            </w:pPr>
            <w:r>
              <w:rPr>
                <w:rFonts w:hint="eastAsia" w:ascii="黑体" w:hAnsi="黑体" w:eastAsia="黑体" w:cs="黑体"/>
                <w:b/>
                <w:bCs/>
                <w:color w:val="auto"/>
                <w:lang w:val="en-US" w:eastAsia="zh-CN" w:bidi="ar-SA"/>
              </w:rPr>
              <w:t>1.</w:t>
            </w:r>
            <w:r>
              <w:rPr>
                <w:rFonts w:hint="eastAsia" w:ascii="黑体" w:hAnsi="黑体" w:eastAsia="黑体" w:cs="黑体"/>
                <w:b/>
                <w:bCs/>
                <w:color w:val="auto"/>
                <w:lang w:val="zh-CN" w:eastAsia="zh-CN" w:bidi="ar-SA"/>
              </w:rPr>
              <w:t>本项目网络关键设备：无</w:t>
            </w:r>
          </w:p>
          <w:p w14:paraId="3D474761">
            <w:pPr>
              <w:numPr>
                <w:ilvl w:val="0"/>
                <w:numId w:val="0"/>
              </w:numPr>
              <w:autoSpaceDE w:val="0"/>
              <w:autoSpaceDN w:val="0"/>
              <w:adjustRightInd w:val="0"/>
              <w:snapToGrid w:val="0"/>
              <w:spacing w:line="360" w:lineRule="auto"/>
              <w:rPr>
                <w:rFonts w:hint="eastAsia" w:ascii="黑体" w:hAnsi="黑体" w:eastAsia="黑体" w:cs="黑体"/>
                <w:lang w:val="zh-CN" w:eastAsia="zh-CN" w:bidi="ar-SA"/>
              </w:rPr>
            </w:pPr>
            <w:r>
              <w:rPr>
                <w:rFonts w:hint="eastAsia" w:ascii="黑体" w:hAnsi="黑体" w:eastAsia="黑体" w:cs="黑体"/>
                <w:lang w:val="zh-CN" w:eastAsia="zh-CN" w:bidi="ar-SA"/>
              </w:rPr>
              <w:t>2</w:t>
            </w:r>
            <w:r>
              <w:rPr>
                <w:rFonts w:hint="eastAsia" w:ascii="黑体" w:hAnsi="黑体" w:eastAsia="黑体" w:cs="黑体"/>
                <w:lang w:val="en-US" w:eastAsia="zh-CN" w:bidi="ar-SA"/>
              </w:rPr>
              <w:t>.</w:t>
            </w:r>
            <w:r>
              <w:rPr>
                <w:rFonts w:hint="eastAsia" w:ascii="黑体" w:hAnsi="黑体" w:eastAsia="黑体" w:cs="黑体"/>
                <w:lang w:val="zh-CN" w:eastAsia="zh-CN" w:bidi="ar-SA"/>
              </w:rPr>
              <w:t>本项目中涉及网络关键设备或</w:t>
            </w:r>
            <w:bookmarkStart w:id="8" w:name="突出显示"/>
            <w:bookmarkStart w:id="9" w:name="突出显示"/>
            <w:r>
              <w:rPr>
                <w:rFonts w:hint="eastAsia" w:ascii="黑体" w:hAnsi="黑体" w:eastAsia="黑体" w:cs="黑体"/>
                <w:lang w:val="zh-CN" w:eastAsia="zh-CN" w:bidi="ar-SA"/>
              </w:rPr>
              <w:t>网络安全</w:t>
            </w:r>
            <w:bookmarkEnd w:id="8"/>
            <w:bookmarkEnd w:id="9"/>
            <w:r>
              <w:rPr>
                <w:rFonts w:hint="eastAsia" w:ascii="黑体" w:hAnsi="黑体" w:eastAsia="黑体" w:cs="黑体"/>
                <w:lang w:val="zh-CN" w:eastAsia="zh-CN" w:bidi="ar-SA"/>
              </w:rPr>
              <w:t>专用产品的，执行国家互联网信息办公室、工业和信息化部、公安部和国家认证认可监督管理委员会 2023 年第 2 号《关于调整〈网络关键设备和</w:t>
            </w:r>
            <w:bookmarkStart w:id="10" w:name="突出显示"/>
            <w:bookmarkStart w:id="11" w:name="突出显示"/>
            <w:r>
              <w:rPr>
                <w:rFonts w:hint="eastAsia" w:ascii="黑体" w:hAnsi="黑体" w:eastAsia="黑体" w:cs="黑体"/>
                <w:lang w:val="zh-CN" w:eastAsia="zh-CN" w:bidi="ar-SA"/>
              </w:rPr>
              <w:t>网络安全</w:t>
            </w:r>
            <w:bookmarkEnd w:id="10"/>
            <w:bookmarkEnd w:id="11"/>
            <w:r>
              <w:rPr>
                <w:rFonts w:hint="eastAsia" w:ascii="黑体" w:hAnsi="黑体" w:eastAsia="黑体" w:cs="黑体"/>
                <w:lang w:val="zh-CN" w:eastAsia="zh-CN" w:bidi="ar-SA"/>
              </w:rPr>
              <w:t>专用产品目录〉的公告》及国家互联网信息办公室、工业和信息化部、公安部、财政部和国家认证认可监督管理委员会 2023 年第 1 号《关于调整</w:t>
            </w:r>
            <w:bookmarkStart w:id="12" w:name="突出显示"/>
            <w:bookmarkStart w:id="13" w:name="突出显示"/>
            <w:r>
              <w:rPr>
                <w:rFonts w:hint="eastAsia" w:ascii="黑体" w:hAnsi="黑体" w:eastAsia="黑体" w:cs="黑体"/>
                <w:lang w:val="zh-CN" w:eastAsia="zh-CN" w:bidi="ar-SA"/>
              </w:rPr>
              <w:t>网络安全</w:t>
            </w:r>
            <w:bookmarkEnd w:id="12"/>
            <w:bookmarkEnd w:id="13"/>
            <w:r>
              <w:rPr>
                <w:rFonts w:hint="eastAsia" w:ascii="黑体" w:hAnsi="黑体" w:eastAsia="黑体" w:cs="黑体"/>
                <w:lang w:val="zh-CN" w:eastAsia="zh-CN" w:bidi="ar-SA"/>
              </w:rPr>
              <w:t>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7499D887">
            <w:pPr>
              <w:autoSpaceDE w:val="0"/>
              <w:autoSpaceDN w:val="0"/>
              <w:adjustRightInd w:val="0"/>
              <w:snapToGrid w:val="0"/>
              <w:spacing w:line="360" w:lineRule="auto"/>
              <w:rPr>
                <w:rFonts w:hint="eastAsia" w:ascii="黑体" w:hAnsi="黑体" w:eastAsia="黑体" w:cs="黑体"/>
                <w:lang w:val="zh-CN" w:eastAsia="zh-CN" w:bidi="ar-SA"/>
              </w:rPr>
            </w:pPr>
            <w:r>
              <w:rPr>
                <w:rFonts w:hint="eastAsia" w:ascii="黑体" w:hAnsi="黑体" w:eastAsia="黑体" w:cs="黑体"/>
                <w:lang w:val="zh-CN" w:eastAsia="zh-CN" w:bidi="ar-SA"/>
              </w:rPr>
              <w:t>3</w:t>
            </w:r>
            <w:r>
              <w:rPr>
                <w:rFonts w:hint="eastAsia" w:ascii="黑体" w:hAnsi="黑体" w:eastAsia="黑体" w:cs="黑体"/>
                <w:lang w:val="en-US" w:eastAsia="zh-CN" w:bidi="ar-SA"/>
              </w:rPr>
              <w:t>.</w:t>
            </w:r>
            <w:r>
              <w:rPr>
                <w:rFonts w:hint="eastAsia" w:ascii="黑体" w:hAnsi="黑体" w:eastAsia="黑体" w:cs="黑体"/>
                <w:lang w:val="zh-CN" w:eastAsia="zh-CN" w:bidi="ar-SA"/>
              </w:rPr>
              <w:t>提供资料（下列资料任意一项）</w:t>
            </w:r>
          </w:p>
          <w:p w14:paraId="57190B98">
            <w:pPr>
              <w:autoSpaceDE w:val="0"/>
              <w:autoSpaceDN w:val="0"/>
              <w:adjustRightInd w:val="0"/>
              <w:snapToGrid w:val="0"/>
              <w:spacing w:line="360" w:lineRule="auto"/>
              <w:rPr>
                <w:rFonts w:hint="eastAsia" w:ascii="黑体" w:hAnsi="黑体" w:eastAsia="黑体" w:cs="黑体"/>
                <w:lang w:val="zh-CN" w:eastAsia="zh-CN"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 = 1 \* GB3 </w:instrText>
            </w:r>
            <w:r>
              <w:rPr>
                <w:rFonts w:hint="eastAsia" w:ascii="黑体" w:hAnsi="黑体" w:eastAsia="黑体" w:cs="黑体"/>
                <w:lang w:val="zh-CN" w:eastAsia="zh-CN" w:bidi="ar-SA"/>
              </w:rPr>
              <w:fldChar w:fldCharType="separate"/>
            </w:r>
            <w:r>
              <w:rPr>
                <w:rFonts w:hint="eastAsia" w:ascii="黑体" w:hAnsi="黑体" w:eastAsia="黑体" w:cs="黑体"/>
                <w:lang w:val="zh-CN" w:eastAsia="zh-CN" w:bidi="ar-SA"/>
              </w:rPr>
              <w:t>①</w:t>
            </w:r>
            <w:r>
              <w:rPr>
                <w:rFonts w:hint="eastAsia" w:ascii="黑体" w:hAnsi="黑体" w:eastAsia="黑体" w:cs="黑体"/>
                <w:lang w:val="zh-CN" w:eastAsia="zh-CN" w:bidi="ar-SA"/>
              </w:rPr>
              <w:fldChar w:fldCharType="end"/>
            </w:r>
            <w:r>
              <w:rPr>
                <w:rFonts w:hint="eastAsia" w:ascii="黑体" w:hAnsi="黑体" w:eastAsia="黑体" w:cs="黑体"/>
                <w:lang w:val="zh-CN" w:eastAsia="zh-CN" w:bidi="ar-SA"/>
              </w:rPr>
              <w:t>网络关键设备和</w:t>
            </w:r>
            <w:bookmarkStart w:id="14" w:name="突出显示"/>
            <w:bookmarkStart w:id="15" w:name="突出显示"/>
            <w:r>
              <w:rPr>
                <w:rFonts w:hint="eastAsia" w:ascii="黑体" w:hAnsi="黑体" w:eastAsia="黑体" w:cs="黑体"/>
                <w:lang w:val="zh-CN" w:eastAsia="zh-CN" w:bidi="ar-SA"/>
              </w:rPr>
              <w:t>网络安全</w:t>
            </w:r>
            <w:bookmarkEnd w:id="14"/>
            <w:bookmarkEnd w:id="15"/>
            <w:r>
              <w:rPr>
                <w:rFonts w:hint="eastAsia" w:ascii="黑体" w:hAnsi="黑体" w:eastAsia="黑体" w:cs="黑体"/>
                <w:lang w:val="zh-CN" w:eastAsia="zh-CN" w:bidi="ar-SA"/>
              </w:rPr>
              <w:t>专用产品安全认证证书；</w:t>
            </w:r>
          </w:p>
          <w:p w14:paraId="079480A6">
            <w:pPr>
              <w:autoSpaceDE w:val="0"/>
              <w:autoSpaceDN w:val="0"/>
              <w:adjustRightInd w:val="0"/>
              <w:snapToGrid w:val="0"/>
              <w:spacing w:line="360" w:lineRule="auto"/>
              <w:rPr>
                <w:rFonts w:hint="eastAsia" w:ascii="黑体" w:hAnsi="黑体" w:eastAsia="黑体" w:cs="黑体"/>
                <w:lang w:val="zh-CN" w:eastAsia="zh-CN"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 = 2 \* GB3 </w:instrText>
            </w:r>
            <w:r>
              <w:rPr>
                <w:rFonts w:hint="eastAsia" w:ascii="黑体" w:hAnsi="黑体" w:eastAsia="黑体" w:cs="黑体"/>
                <w:lang w:val="zh-CN" w:eastAsia="zh-CN" w:bidi="ar-SA"/>
              </w:rPr>
              <w:fldChar w:fldCharType="separate"/>
            </w:r>
            <w:r>
              <w:rPr>
                <w:rFonts w:hint="eastAsia" w:ascii="黑体" w:hAnsi="黑体" w:eastAsia="黑体" w:cs="黑体"/>
                <w:lang w:val="zh-CN" w:eastAsia="zh-CN" w:bidi="ar-SA"/>
              </w:rPr>
              <w:t>②</w:t>
            </w:r>
            <w:r>
              <w:rPr>
                <w:rFonts w:hint="eastAsia" w:ascii="黑体" w:hAnsi="黑体" w:eastAsia="黑体" w:cs="黑体"/>
                <w:lang w:val="zh-CN" w:eastAsia="zh-CN" w:bidi="ar-SA"/>
              </w:rPr>
              <w:fldChar w:fldCharType="end"/>
            </w:r>
            <w:r>
              <w:rPr>
                <w:rFonts w:hint="eastAsia" w:ascii="黑体" w:hAnsi="黑体" w:eastAsia="黑体" w:cs="黑体"/>
                <w:lang w:val="zh-CN" w:eastAsia="zh-CN" w:bidi="ar-SA"/>
              </w:rPr>
              <w:t>网络关键设备安全检测证书、</w:t>
            </w:r>
            <w:bookmarkStart w:id="16" w:name="突出显示"/>
            <w:bookmarkStart w:id="17" w:name="突出显示"/>
            <w:r>
              <w:rPr>
                <w:rFonts w:hint="eastAsia" w:ascii="黑体" w:hAnsi="黑体" w:eastAsia="黑体" w:cs="黑体"/>
                <w:lang w:val="zh-CN" w:eastAsia="zh-CN" w:bidi="ar-SA"/>
              </w:rPr>
              <w:t>网络安全</w:t>
            </w:r>
            <w:bookmarkEnd w:id="16"/>
            <w:bookmarkEnd w:id="17"/>
            <w:r>
              <w:rPr>
                <w:rFonts w:hint="eastAsia" w:ascii="黑体" w:hAnsi="黑体" w:eastAsia="黑体" w:cs="黑体"/>
                <w:lang w:val="zh-CN" w:eastAsia="zh-CN" w:bidi="ar-SA"/>
              </w:rPr>
              <w:t>专用产品安全检测证书；</w:t>
            </w:r>
          </w:p>
          <w:p w14:paraId="4D18A05F">
            <w:pPr>
              <w:autoSpaceDE w:val="0"/>
              <w:autoSpaceDN w:val="0"/>
              <w:adjustRightInd w:val="0"/>
              <w:snapToGrid w:val="0"/>
              <w:spacing w:line="360" w:lineRule="auto"/>
              <w:rPr>
                <w:rFonts w:hint="eastAsia" w:ascii="黑体" w:hAnsi="黑体" w:eastAsia="黑体" w:cs="黑体"/>
                <w:lang w:val="zh-CN" w:eastAsia="zh-CN"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 = 3 \* GB3 </w:instrText>
            </w:r>
            <w:r>
              <w:rPr>
                <w:rFonts w:hint="eastAsia" w:ascii="黑体" w:hAnsi="黑体" w:eastAsia="黑体" w:cs="黑体"/>
                <w:lang w:val="zh-CN" w:eastAsia="zh-CN" w:bidi="ar-SA"/>
              </w:rPr>
              <w:fldChar w:fldCharType="separate"/>
            </w:r>
            <w:r>
              <w:rPr>
                <w:rFonts w:hint="eastAsia" w:ascii="黑体" w:hAnsi="黑体" w:eastAsia="黑体" w:cs="黑体"/>
                <w:lang w:val="zh-CN" w:eastAsia="zh-CN" w:bidi="ar-SA"/>
              </w:rPr>
              <w:t>③</w:t>
            </w:r>
            <w:r>
              <w:rPr>
                <w:rFonts w:hint="eastAsia" w:ascii="黑体" w:hAnsi="黑体" w:eastAsia="黑体" w:cs="黑体"/>
                <w:lang w:val="zh-CN" w:eastAsia="zh-CN" w:bidi="ar-SA"/>
              </w:rPr>
              <w:fldChar w:fldCharType="end"/>
            </w:r>
            <w:r>
              <w:rPr>
                <w:rFonts w:hint="eastAsia" w:ascii="黑体" w:hAnsi="黑体" w:eastAsia="黑体" w:cs="黑体"/>
                <w:lang w:val="zh-CN" w:eastAsia="zh-CN" w:bidi="ar-SA"/>
              </w:rPr>
              <w:t>计算机信息系统安全专用产品销售许可证；</w:t>
            </w:r>
          </w:p>
          <w:p w14:paraId="03F98F44">
            <w:pPr>
              <w:autoSpaceDE w:val="0"/>
              <w:autoSpaceDN w:val="0"/>
              <w:adjustRightInd w:val="0"/>
              <w:snapToGrid w:val="0"/>
              <w:spacing w:line="360" w:lineRule="auto"/>
              <w:rPr>
                <w:rFonts w:hint="eastAsia" w:ascii="黑体" w:hAnsi="黑体" w:eastAsia="黑体" w:cs="黑体"/>
                <w:lang w:bidi="ar-SA"/>
              </w:rPr>
            </w:pPr>
            <w:r>
              <w:rPr>
                <w:rFonts w:hint="eastAsia" w:ascii="黑体" w:hAnsi="黑体" w:eastAsia="黑体" w:cs="黑体"/>
                <w:lang w:val="zh-CN" w:eastAsia="zh-CN" w:bidi="ar-SA"/>
              </w:rPr>
              <w:fldChar w:fldCharType="begin"/>
            </w:r>
            <w:r>
              <w:rPr>
                <w:rFonts w:hint="eastAsia" w:ascii="黑体" w:hAnsi="黑体" w:eastAsia="黑体" w:cs="黑体"/>
                <w:lang w:val="zh-CN" w:eastAsia="zh-CN" w:bidi="ar-SA"/>
              </w:rPr>
              <w:instrText xml:space="preserve"> = 4 \* GB3 </w:instrText>
            </w:r>
            <w:r>
              <w:rPr>
                <w:rFonts w:hint="eastAsia" w:ascii="黑体" w:hAnsi="黑体" w:eastAsia="黑体" w:cs="黑体"/>
                <w:lang w:val="zh-CN" w:eastAsia="zh-CN" w:bidi="ar-SA"/>
              </w:rPr>
              <w:fldChar w:fldCharType="separate"/>
            </w:r>
            <w:r>
              <w:rPr>
                <w:rFonts w:hint="eastAsia" w:ascii="黑体" w:hAnsi="黑体" w:eastAsia="黑体" w:cs="黑体"/>
                <w:lang w:val="zh-CN" w:eastAsia="zh-CN" w:bidi="ar-SA"/>
              </w:rPr>
              <w:t>④</w:t>
            </w:r>
            <w:r>
              <w:rPr>
                <w:rFonts w:hint="eastAsia" w:ascii="黑体" w:hAnsi="黑体" w:eastAsia="黑体" w:cs="黑体"/>
                <w:lang w:val="zh-CN" w:eastAsia="zh-CN" w:bidi="ar-SA"/>
              </w:rPr>
              <w:fldChar w:fldCharType="end"/>
            </w:r>
            <w:r>
              <w:rPr>
                <w:rFonts w:hint="eastAsia" w:ascii="黑体" w:hAnsi="黑体" w:eastAsia="黑体" w:cs="黑体"/>
                <w:lang w:val="zh-CN" w:eastAsia="zh-CN" w:bidi="ar-SA"/>
              </w:rPr>
              <w:t>中国网信网或工业和信息化部网站或公安部网站或国家认证认可监督管理委员会网站公布的认证、检测结果（提供公布安全认证、安全检测结果页面网址和安全认证、检测结果截图）。</w:t>
            </w:r>
          </w:p>
        </w:tc>
      </w:tr>
      <w:tr w14:paraId="48C8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B97D7F6">
            <w:pPr>
              <w:autoSpaceDE w:val="0"/>
              <w:autoSpaceDN w:val="0"/>
              <w:adjustRightInd w:val="0"/>
              <w:snapToGrid w:val="0"/>
              <w:spacing w:line="360" w:lineRule="auto"/>
              <w:jc w:val="center"/>
              <w:rPr>
                <w:rFonts w:hint="default" w:ascii="黑体" w:hAnsi="黑体" w:eastAsia="黑体" w:cs="黑体"/>
                <w:position w:val="6"/>
                <w:lang w:val="en-US" w:eastAsia="zh-CN" w:bidi="ar-SA"/>
              </w:rPr>
            </w:pPr>
            <w:r>
              <w:rPr>
                <w:rFonts w:hint="eastAsia" w:ascii="黑体" w:hAnsi="黑体" w:eastAsia="黑体" w:cs="黑体"/>
                <w:position w:val="6"/>
                <w:lang w:val="en-US" w:eastAsia="zh-CN" w:bidi="ar-SA"/>
              </w:rPr>
              <w:t>31</w:t>
            </w:r>
          </w:p>
        </w:tc>
        <w:tc>
          <w:tcPr>
            <w:tcW w:w="19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1CF947">
            <w:pPr>
              <w:autoSpaceDE w:val="0"/>
              <w:autoSpaceDN w:val="0"/>
              <w:adjustRightInd w:val="0"/>
              <w:snapToGrid w:val="0"/>
              <w:spacing w:line="360" w:lineRule="auto"/>
              <w:jc w:val="center"/>
              <w:rPr>
                <w:rFonts w:hint="eastAsia" w:ascii="宋体" w:hAnsi="宋体" w:eastAsia="宋体" w:cs="Calibri"/>
                <w:bCs/>
                <w:color w:val="000000"/>
                <w:kern w:val="2"/>
                <w:sz w:val="24"/>
                <w:szCs w:val="24"/>
                <w:lang w:val="en-US" w:eastAsia="zh-CN" w:bidi="ar-SA"/>
              </w:rPr>
            </w:pPr>
            <w:r>
              <w:rPr>
                <w:rFonts w:hint="eastAsia" w:ascii="宋体" w:hAnsi="宋体"/>
                <w:bCs/>
                <w:color w:val="000000"/>
                <w:sz w:val="24"/>
                <w:szCs w:val="24"/>
                <w:lang w:val="en-US" w:eastAsia="zh-CN"/>
              </w:rPr>
              <w:t>中标（成交）</w:t>
            </w:r>
            <w:r>
              <w:rPr>
                <w:rFonts w:hint="eastAsia" w:ascii="宋体" w:hAnsi="宋体"/>
                <w:bCs/>
                <w:color w:val="000000"/>
                <w:sz w:val="24"/>
                <w:szCs w:val="24"/>
              </w:rPr>
              <w:t>供应商需提交的资料</w:t>
            </w:r>
          </w:p>
        </w:tc>
        <w:tc>
          <w:tcPr>
            <w:tcW w:w="6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1F235C">
            <w:pPr>
              <w:adjustRightInd w:val="0"/>
              <w:snapToGrid w:val="0"/>
              <w:spacing w:line="360" w:lineRule="auto"/>
              <w:ind w:right="-23" w:rightChars="-11"/>
              <w:jc w:val="left"/>
              <w:rPr>
                <w:rFonts w:hint="default" w:ascii="宋体" w:hAnsi="宋体" w:eastAsia="宋体"/>
                <w:bCs/>
                <w:color w:val="000000"/>
                <w:sz w:val="24"/>
                <w:szCs w:val="24"/>
                <w:lang w:val="en-US" w:eastAsia="zh-CN"/>
              </w:rPr>
            </w:pPr>
            <w:r>
              <w:rPr>
                <w:rFonts w:hint="eastAsia" w:ascii="宋体" w:hAnsi="宋体"/>
                <w:bCs/>
                <w:color w:val="000000"/>
                <w:sz w:val="24"/>
                <w:szCs w:val="24"/>
                <w:lang w:val="en-US" w:eastAsia="zh-CN"/>
              </w:rPr>
              <w:t>中标（成交）</w:t>
            </w:r>
            <w:r>
              <w:rPr>
                <w:rFonts w:hint="eastAsia" w:ascii="宋体" w:hAnsi="宋体"/>
                <w:bCs/>
                <w:color w:val="000000"/>
                <w:sz w:val="24"/>
                <w:szCs w:val="24"/>
              </w:rPr>
              <w:t>供应商在接到成交通知时，须向</w:t>
            </w:r>
            <w:r>
              <w:rPr>
                <w:rFonts w:hint="eastAsia" w:ascii="宋体" w:hAnsi="宋体"/>
                <w:bCs/>
                <w:color w:val="000000"/>
                <w:sz w:val="24"/>
                <w:szCs w:val="24"/>
                <w:lang w:val="en-US" w:eastAsia="zh-CN"/>
              </w:rPr>
              <w:t>集采机构</w:t>
            </w:r>
            <w:r>
              <w:rPr>
                <w:rFonts w:hint="eastAsia" w:ascii="宋体" w:hAnsi="宋体"/>
                <w:bCs/>
                <w:color w:val="000000"/>
                <w:sz w:val="24"/>
                <w:szCs w:val="24"/>
              </w:rPr>
              <w:t>发送投标报价及分项报价一览表（包含主要成交标的的名称、规格型号、数量、单价、服务要求等）电子文档，并同时电话告知。联系电话：</w:t>
            </w:r>
            <w:r>
              <w:rPr>
                <w:rFonts w:hint="eastAsia" w:ascii="宋体" w:hAnsi="宋体"/>
                <w:bCs/>
                <w:color w:val="000000"/>
                <w:sz w:val="24"/>
                <w:szCs w:val="24"/>
                <w:lang w:val="en-US" w:eastAsia="zh-CN"/>
              </w:rPr>
              <w:t>0374-6189379</w:t>
            </w:r>
          </w:p>
          <w:p w14:paraId="6F7EE2F3">
            <w:pPr>
              <w:adjustRightInd w:val="0"/>
              <w:snapToGrid w:val="0"/>
              <w:spacing w:line="360" w:lineRule="auto"/>
              <w:ind w:right="-23" w:rightChars="-11"/>
              <w:jc w:val="left"/>
              <w:rPr>
                <w:rFonts w:hint="eastAsia" w:ascii="宋体" w:hAnsi="宋体" w:eastAsia="宋体" w:cs="Calibri"/>
                <w:color w:val="000000"/>
                <w:kern w:val="2"/>
                <w:sz w:val="24"/>
                <w:szCs w:val="24"/>
                <w:lang w:val="en-US" w:eastAsia="zh-CN" w:bidi="ar-SA"/>
              </w:rPr>
            </w:pPr>
            <w:r>
              <w:rPr>
                <w:rFonts w:hint="eastAsia" w:ascii="宋体" w:hAnsi="宋体"/>
                <w:bCs/>
                <w:color w:val="000000"/>
                <w:sz w:val="24"/>
                <w:szCs w:val="24"/>
              </w:rPr>
              <w:t>邮箱</w:t>
            </w:r>
            <w:r>
              <w:rPr>
                <w:rFonts w:hint="eastAsia" w:ascii="宋体" w:hAnsi="宋体"/>
                <w:bCs/>
                <w:color w:val="000000"/>
                <w:sz w:val="24"/>
                <w:szCs w:val="24"/>
                <w:lang w:val="en-US" w:eastAsia="zh-CN"/>
              </w:rPr>
              <w:t>cgb6189379@163.com</w:t>
            </w:r>
            <w:r>
              <w:rPr>
                <w:rFonts w:hint="eastAsia" w:ascii="宋体" w:hAnsi="宋体"/>
                <w:bCs/>
                <w:color w:val="000000"/>
                <w:sz w:val="24"/>
                <w:szCs w:val="24"/>
              </w:rPr>
              <w:t>。</w:t>
            </w:r>
          </w:p>
        </w:tc>
      </w:tr>
      <w:tr w14:paraId="6E9D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F79F770">
            <w:pPr>
              <w:autoSpaceDE w:val="0"/>
              <w:autoSpaceDN w:val="0"/>
              <w:adjustRightInd w:val="0"/>
              <w:snapToGrid w:val="0"/>
              <w:spacing w:line="360" w:lineRule="auto"/>
              <w:jc w:val="left"/>
              <w:rPr>
                <w:rFonts w:hint="eastAsia" w:ascii="黑体" w:hAnsi="黑体" w:eastAsia="宋体" w:cs="黑体"/>
                <w:position w:val="6"/>
                <w:lang w:val="en-US" w:eastAsia="zh-CN" w:bidi="ar-SA"/>
              </w:rPr>
            </w:pPr>
            <w:r>
              <w:rPr>
                <w:rFonts w:hint="eastAsia" w:ascii="宋体" w:hAnsi="宋体" w:cs="宋体"/>
                <w:b/>
                <w:bCs/>
                <w:sz w:val="24"/>
                <w:szCs w:val="24"/>
              </w:rPr>
              <w:t>3</w:t>
            </w:r>
            <w:r>
              <w:rPr>
                <w:rFonts w:hint="eastAsia" w:ascii="宋体" w:hAnsi="宋体" w:cs="宋体"/>
                <w:b/>
                <w:bCs/>
                <w:sz w:val="24"/>
                <w:szCs w:val="24"/>
                <w:lang w:val="en-US" w:eastAsia="zh-CN"/>
              </w:rPr>
              <w:t>2</w:t>
            </w:r>
          </w:p>
        </w:tc>
        <w:tc>
          <w:tcPr>
            <w:tcW w:w="19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6E5949">
            <w:pPr>
              <w:autoSpaceDE w:val="0"/>
              <w:autoSpaceDN w:val="0"/>
              <w:adjustRightInd w:val="0"/>
              <w:snapToGrid w:val="0"/>
              <w:spacing w:line="360" w:lineRule="auto"/>
              <w:jc w:val="left"/>
              <w:rPr>
                <w:rFonts w:hint="eastAsia" w:ascii="宋体" w:hAnsi="宋体"/>
                <w:bCs/>
                <w:color w:val="000000"/>
                <w:sz w:val="24"/>
                <w:szCs w:val="24"/>
                <w:lang w:val="en-US" w:eastAsia="zh-CN"/>
              </w:rPr>
            </w:pPr>
            <w:r>
              <w:rPr>
                <w:rFonts w:hint="eastAsia" w:ascii="宋体" w:hAnsi="宋体" w:cs="宋体"/>
                <w:b/>
                <w:bCs/>
                <w:sz w:val="24"/>
                <w:szCs w:val="24"/>
              </w:rPr>
              <w:t>异常低价审核</w:t>
            </w:r>
          </w:p>
        </w:tc>
        <w:tc>
          <w:tcPr>
            <w:tcW w:w="6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34F36A">
            <w:pPr>
              <w:autoSpaceDE w:val="0"/>
              <w:autoSpaceDN w:val="0"/>
              <w:adjustRightInd w:val="0"/>
              <w:snapToGrid w:val="0"/>
              <w:spacing w:line="360" w:lineRule="auto"/>
              <w:jc w:val="left"/>
              <w:rPr>
                <w:rFonts w:hint="eastAsia" w:ascii="宋体" w:hAnsi="宋体" w:cs="宋体"/>
                <w:b/>
                <w:bCs/>
                <w:sz w:val="24"/>
                <w:szCs w:val="24"/>
              </w:rPr>
            </w:pPr>
            <w:r>
              <w:rPr>
                <w:rFonts w:hint="eastAsia" w:ascii="宋体" w:hAnsi="宋体" w:cs="宋体"/>
                <w:b/>
                <w:bCs/>
                <w:sz w:val="24"/>
                <w:szCs w:val="24"/>
              </w:rPr>
              <w:t>1.投标报价低于全部通过符合性审查投标人投标报价平均值50%的；</w:t>
            </w:r>
          </w:p>
          <w:p w14:paraId="099BBD8C">
            <w:pPr>
              <w:autoSpaceDE w:val="0"/>
              <w:autoSpaceDN w:val="0"/>
              <w:adjustRightInd w:val="0"/>
              <w:snapToGrid w:val="0"/>
              <w:spacing w:line="360" w:lineRule="auto"/>
              <w:jc w:val="left"/>
              <w:rPr>
                <w:rFonts w:hint="eastAsia" w:ascii="宋体" w:hAnsi="宋体" w:cs="宋体"/>
                <w:b/>
                <w:bCs/>
                <w:sz w:val="24"/>
                <w:szCs w:val="24"/>
              </w:rPr>
            </w:pPr>
            <w:r>
              <w:rPr>
                <w:rFonts w:hint="eastAsia" w:ascii="宋体" w:hAnsi="宋体" w:cs="宋体"/>
                <w:b/>
                <w:bCs/>
                <w:sz w:val="24"/>
                <w:szCs w:val="24"/>
              </w:rPr>
              <w:t>2.投标报价低于通过符合性审查的次低报价投标人投标报价50%的；</w:t>
            </w:r>
          </w:p>
          <w:p w14:paraId="44E96640">
            <w:pPr>
              <w:autoSpaceDE w:val="0"/>
              <w:autoSpaceDN w:val="0"/>
              <w:adjustRightInd w:val="0"/>
              <w:snapToGrid w:val="0"/>
              <w:spacing w:line="360" w:lineRule="auto"/>
              <w:jc w:val="left"/>
              <w:rPr>
                <w:rFonts w:hint="eastAsia" w:ascii="宋体" w:hAnsi="宋体" w:cs="宋体"/>
                <w:b/>
                <w:bCs/>
                <w:sz w:val="24"/>
                <w:szCs w:val="24"/>
              </w:rPr>
            </w:pPr>
            <w:r>
              <w:rPr>
                <w:rFonts w:hint="eastAsia" w:ascii="宋体" w:hAnsi="宋体" w:cs="宋体"/>
                <w:b/>
                <w:bCs/>
                <w:sz w:val="24"/>
                <w:szCs w:val="24"/>
              </w:rPr>
              <w:t>3.投标报价低于采购项目最高限价45%的；</w:t>
            </w:r>
          </w:p>
          <w:p w14:paraId="04871E23">
            <w:pPr>
              <w:autoSpaceDE w:val="0"/>
              <w:autoSpaceDN w:val="0"/>
              <w:adjustRightInd w:val="0"/>
              <w:snapToGrid w:val="0"/>
              <w:spacing w:line="360" w:lineRule="auto"/>
              <w:jc w:val="left"/>
              <w:rPr>
                <w:rFonts w:hint="eastAsia" w:ascii="宋体" w:hAnsi="宋体" w:cs="宋体"/>
                <w:b/>
                <w:bCs/>
                <w:sz w:val="24"/>
                <w:szCs w:val="24"/>
              </w:rPr>
            </w:pPr>
            <w:r>
              <w:rPr>
                <w:rFonts w:hint="eastAsia" w:ascii="宋体" w:hAnsi="宋体" w:cs="宋体"/>
                <w:b/>
                <w:bCs/>
                <w:sz w:val="24"/>
                <w:szCs w:val="24"/>
              </w:rPr>
              <w:t>4.评标委员会基于专业判断，认为投标人报价过低，有可能影响产品质量或者不能诚信履约的其他情形。</w:t>
            </w:r>
          </w:p>
          <w:p w14:paraId="5267D973">
            <w:pPr>
              <w:autoSpaceDE w:val="0"/>
              <w:autoSpaceDN w:val="0"/>
              <w:adjustRightInd w:val="0"/>
              <w:snapToGrid w:val="0"/>
              <w:spacing w:line="360" w:lineRule="auto"/>
              <w:jc w:val="left"/>
              <w:rPr>
                <w:rFonts w:hint="eastAsia" w:ascii="宋体" w:hAnsi="宋体"/>
                <w:bCs/>
                <w:color w:val="000000"/>
                <w:sz w:val="24"/>
                <w:szCs w:val="24"/>
              </w:rPr>
            </w:pPr>
            <w:r>
              <w:rPr>
                <w:rFonts w:hint="eastAsia" w:ascii="宋体" w:hAnsi="宋体" w:cs="宋体"/>
                <w:b/>
                <w:bCs/>
                <w:sz w:val="24"/>
                <w:szCs w:val="24"/>
              </w:rPr>
              <w:t>5.相关法律法规对投标人报价有规定的，从其规定。</w:t>
            </w:r>
          </w:p>
        </w:tc>
      </w:tr>
      <w:tr w14:paraId="498F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89" w:type="dxa"/>
            <w:gridSpan w:val="3"/>
            <w:tcBorders>
              <w:top w:val="single" w:color="auto" w:sz="4" w:space="0"/>
              <w:left w:val="single" w:color="auto" w:sz="4" w:space="0"/>
              <w:bottom w:val="single" w:color="auto" w:sz="4" w:space="0"/>
              <w:right w:val="single" w:color="auto" w:sz="4" w:space="0"/>
            </w:tcBorders>
            <w:noWrap w:val="0"/>
            <w:vAlign w:val="center"/>
          </w:tcPr>
          <w:p w14:paraId="415BC47B">
            <w:pPr>
              <w:autoSpaceDE w:val="0"/>
              <w:autoSpaceDN w:val="0"/>
              <w:adjustRightInd w:val="0"/>
              <w:snapToGrid w:val="0"/>
              <w:spacing w:line="400" w:lineRule="exact"/>
              <w:rPr>
                <w:rFonts w:hint="eastAsia" w:ascii="黑体" w:hAnsi="黑体" w:eastAsia="黑体" w:cs="黑体"/>
                <w:lang w:val="zh-CN" w:eastAsia="zh-CN" w:bidi="ar-SA"/>
              </w:rPr>
            </w:pPr>
            <w:r>
              <w:rPr>
                <w:rFonts w:hint="eastAsia" w:ascii="黑体" w:hAnsi="黑体" w:eastAsia="黑体" w:cs="黑体"/>
                <w:position w:val="6"/>
                <w:lang w:bidi="ar-SA"/>
              </w:rPr>
              <w:t>未尽事宜，按国家有关规定执行。</w:t>
            </w:r>
          </w:p>
        </w:tc>
      </w:tr>
    </w:tbl>
    <w:p w14:paraId="7D2F6F03">
      <w:pPr>
        <w:jc w:val="both"/>
        <w:rPr>
          <w:rFonts w:hint="eastAsia" w:ascii="宋体"/>
          <w:b/>
          <w:kern w:val="0"/>
          <w:sz w:val="28"/>
          <w:szCs w:val="28"/>
        </w:rPr>
      </w:pPr>
    </w:p>
    <w:p w14:paraId="322BF443">
      <w:pPr>
        <w:rPr>
          <w:rFonts w:hint="eastAsia" w:ascii="宋体"/>
          <w:b/>
          <w:kern w:val="0"/>
          <w:sz w:val="28"/>
          <w:szCs w:val="28"/>
        </w:rPr>
      </w:pPr>
      <w:r>
        <w:rPr>
          <w:rFonts w:hint="eastAsia" w:ascii="宋体"/>
          <w:b/>
          <w:kern w:val="0"/>
          <w:sz w:val="28"/>
          <w:szCs w:val="28"/>
        </w:rPr>
        <w:br w:type="page"/>
      </w:r>
    </w:p>
    <w:p w14:paraId="4F42460B">
      <w:pPr>
        <w:jc w:val="center"/>
        <w:rPr>
          <w:rFonts w:hint="eastAsia" w:ascii="宋体"/>
          <w:b/>
          <w:kern w:val="0"/>
          <w:sz w:val="28"/>
          <w:szCs w:val="28"/>
        </w:rPr>
      </w:pPr>
      <w:r>
        <w:rPr>
          <w:rFonts w:hint="eastAsia" w:ascii="宋体"/>
          <w:b/>
          <w:kern w:val="0"/>
          <w:sz w:val="28"/>
          <w:szCs w:val="28"/>
        </w:rPr>
        <w:t>第四章 投标人须知</w:t>
      </w:r>
    </w:p>
    <w:p w14:paraId="10DAB1E8">
      <w:pPr>
        <w:tabs>
          <w:tab w:val="left" w:pos="1260"/>
        </w:tabs>
        <w:autoSpaceDE w:val="0"/>
        <w:autoSpaceDN w:val="0"/>
        <w:adjustRightInd w:val="0"/>
        <w:spacing w:line="360" w:lineRule="auto"/>
        <w:contextualSpacing/>
        <w:jc w:val="center"/>
        <w:rPr>
          <w:rFonts w:hint="eastAsia" w:ascii="宋体" w:cs="宋体"/>
          <w:bCs/>
          <w:kern w:val="0"/>
          <w:lang w:bidi="ar-SA"/>
        </w:rPr>
      </w:pPr>
      <w:r>
        <w:rPr>
          <w:rFonts w:hint="eastAsia" w:ascii="宋体" w:cs="宋体"/>
          <w:bCs/>
          <w:kern w:val="0"/>
          <w:lang w:bidi="ar-SA"/>
        </w:rPr>
        <w:t>一、概念释义</w:t>
      </w:r>
    </w:p>
    <w:p w14:paraId="74EEA28F">
      <w:pPr>
        <w:pStyle w:val="26"/>
        <w:autoSpaceDE w:val="0"/>
        <w:autoSpaceDN w:val="0"/>
        <w:spacing w:line="360" w:lineRule="auto"/>
        <w:contextualSpacing/>
        <w:rPr>
          <w:rFonts w:hint="eastAsia" w:ascii="宋体" w:cs="宋体"/>
          <w:b/>
          <w:kern w:val="0"/>
          <w:lang w:bidi="ar-SA"/>
        </w:rPr>
      </w:pPr>
      <w:r>
        <w:rPr>
          <w:rFonts w:hint="eastAsia" w:ascii="宋体" w:cs="宋体"/>
          <w:b/>
          <w:kern w:val="0"/>
          <w:lang w:bidi="ar-SA"/>
        </w:rPr>
        <w:t>1.  适用范围</w:t>
      </w:r>
    </w:p>
    <w:p w14:paraId="6295951A">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1.1  本招标文件仅适用于本次“投标邀请”中所述招标项目。</w:t>
      </w:r>
    </w:p>
    <w:p w14:paraId="3859AA87">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1.2  本招标文件解释权属于“投标邀请”所述的招标人。</w:t>
      </w:r>
    </w:p>
    <w:p w14:paraId="7DAFE942">
      <w:pPr>
        <w:pStyle w:val="26"/>
        <w:autoSpaceDE w:val="0"/>
        <w:autoSpaceDN w:val="0"/>
        <w:spacing w:line="360" w:lineRule="auto"/>
        <w:contextualSpacing/>
        <w:rPr>
          <w:rFonts w:hint="eastAsia" w:ascii="宋体" w:cs="宋体"/>
          <w:b/>
          <w:kern w:val="0"/>
          <w:lang w:bidi="ar-SA"/>
        </w:rPr>
      </w:pPr>
      <w:r>
        <w:rPr>
          <w:rFonts w:hint="eastAsia" w:ascii="宋体" w:cs="宋体"/>
          <w:b/>
          <w:kern w:val="0"/>
          <w:lang w:bidi="ar-SA"/>
        </w:rPr>
        <w:t>2.  定义</w:t>
      </w:r>
    </w:p>
    <w:p w14:paraId="1A6C6D07">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2.1  “招标项目”：“投标人须知前附表”中所述的招标项目。</w:t>
      </w:r>
    </w:p>
    <w:p w14:paraId="2CB19246">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2.2  “招标人”：“投标人须知前附表”中所述的组织本次招标的招标人。</w:t>
      </w:r>
    </w:p>
    <w:p w14:paraId="25721EEE">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2.3  “招标人”：是指依法进行政府采购的国家机关、事业单位、团体组织。招标人名称、地址、电话、联系人见“投标人须知前附表”。</w:t>
      </w:r>
    </w:p>
    <w:p w14:paraId="2AA13C01">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2.4  “代理机构”：接受招标人委托，代理招标项目的招标代理机构。代理机构名称、地址、电话、联系人见“投标人须知前附表”。</w:t>
      </w:r>
    </w:p>
    <w:p w14:paraId="3A375B68">
      <w:pPr>
        <w:pStyle w:val="26"/>
        <w:autoSpaceDE w:val="0"/>
        <w:autoSpaceDN w:val="0"/>
        <w:spacing w:line="360" w:lineRule="auto"/>
        <w:ind w:left="0" w:leftChars="0" w:firstLine="420" w:firstLineChars="200"/>
        <w:contextualSpacing/>
        <w:jc w:val="left"/>
        <w:rPr>
          <w:rFonts w:hint="eastAsia" w:ascii="宋体" w:cs="宋体"/>
          <w:bCs/>
          <w:kern w:val="0"/>
          <w:lang w:bidi="ar-SA"/>
        </w:rPr>
      </w:pPr>
      <w:r>
        <w:rPr>
          <w:rFonts w:hint="eastAsia" w:ascii="宋体" w:cs="宋体"/>
          <w:bCs/>
          <w:kern w:val="0"/>
          <w:lang w:bidi="ar-SA"/>
        </w:rPr>
        <w:t>招标代理机构及其分支机构不得在所代理的招标项目中投标或者代理投标，不得为所代理的招标项目的投标人参加本项目提供投标咨询。</w:t>
      </w:r>
    </w:p>
    <w:p w14:paraId="1703F068">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2.5  “潜在投标人”指符合《</w:t>
      </w:r>
      <w:r>
        <w:rPr>
          <w:rFonts w:hint="eastAsia" w:ascii="宋体" w:cs="宋体"/>
          <w:bCs/>
          <w:kern w:val="0"/>
          <w:lang w:eastAsia="zh-CN" w:bidi="ar-SA"/>
        </w:rPr>
        <w:t>中华人民共和国政府采购法</w:t>
      </w:r>
      <w:r>
        <w:rPr>
          <w:rFonts w:hint="eastAsia" w:ascii="宋体" w:cs="宋体"/>
          <w:bCs/>
          <w:kern w:val="0"/>
          <w:lang w:bidi="ar-SA"/>
        </w:rPr>
        <w:t>》及相关法律法规和本招标文件的各项规定，且按照本项目招标公告及招标文件规定的方式获取招标文件的法定代表人、其他组织或者自然人。</w:t>
      </w:r>
    </w:p>
    <w:p w14:paraId="15EA1B5F">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2.6  “投标人”：是指符合《</w:t>
      </w:r>
      <w:r>
        <w:rPr>
          <w:rFonts w:hint="eastAsia" w:ascii="宋体" w:cs="宋体"/>
          <w:bCs/>
          <w:kern w:val="0"/>
          <w:lang w:eastAsia="zh-CN" w:bidi="ar-SA"/>
        </w:rPr>
        <w:t>中华人民共和国政府采购法</w:t>
      </w:r>
      <w:r>
        <w:rPr>
          <w:rFonts w:hint="eastAsia" w:ascii="宋体" w:cs="宋体"/>
          <w:bCs/>
          <w:kern w:val="0"/>
          <w:lang w:bidi="ar-SA"/>
        </w:rPr>
        <w:t>》及相关法律法规和本招标文件的各项规定，响应招标、参加投标竞争，从招标人处按规定获取招标文件，并按照招标文件要求向招标人提交投标文件的法定代表人、其他组织或者自然人。</w:t>
      </w:r>
    </w:p>
    <w:p w14:paraId="62192230">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2.7  “进口产品”：是指通过中国海关报关验放进入中国境内且产自关境外的产品，包括已经进入中国境内的进口产品。详见《政府采购进口产品管理办法》</w:t>
      </w:r>
      <w:r>
        <w:rPr>
          <w:rFonts w:hint="eastAsia" w:ascii="宋体" w:cs="宋体"/>
          <w:bCs/>
          <w:kern w:val="0"/>
          <w:lang w:eastAsia="zh-CN" w:bidi="ar-SA"/>
        </w:rPr>
        <w:t>（</w:t>
      </w:r>
      <w:r>
        <w:rPr>
          <w:rFonts w:hint="eastAsia" w:ascii="宋体" w:cs="宋体"/>
          <w:bCs/>
          <w:kern w:val="0"/>
          <w:lang w:bidi="ar-SA"/>
        </w:rPr>
        <w:t>财库</w:t>
      </w:r>
      <w:r>
        <w:rPr>
          <w:rFonts w:hint="eastAsia" w:ascii="宋体" w:cs="宋体"/>
          <w:bCs/>
          <w:kern w:val="0"/>
          <w:lang w:eastAsia="zh-CN" w:bidi="ar-SA"/>
        </w:rPr>
        <w:t>〔2007〕119号）</w:t>
      </w:r>
      <w:r>
        <w:rPr>
          <w:rFonts w:hint="eastAsia" w:ascii="宋体" w:cs="宋体"/>
          <w:bCs/>
          <w:kern w:val="0"/>
          <w:lang w:bidi="ar-SA"/>
        </w:rPr>
        <w:t>、《关于政府采购进口产品管理有关问题的通知》（财办库</w:t>
      </w:r>
      <w:r>
        <w:rPr>
          <w:rFonts w:hint="eastAsia" w:ascii="宋体" w:cs="宋体"/>
          <w:bCs/>
          <w:kern w:val="0"/>
          <w:lang w:eastAsia="zh-CN" w:bidi="ar-SA"/>
        </w:rPr>
        <w:t>〔2008〕</w:t>
      </w:r>
      <w:r>
        <w:rPr>
          <w:rFonts w:hint="eastAsia" w:ascii="宋体" w:cs="宋体"/>
          <w:bCs/>
          <w:kern w:val="0"/>
          <w:lang w:bidi="ar-SA"/>
        </w:rPr>
        <w:t>248 号）。</w:t>
      </w:r>
    </w:p>
    <w:p w14:paraId="5DFDB05D">
      <w:pPr>
        <w:pStyle w:val="26"/>
        <w:autoSpaceDE w:val="0"/>
        <w:autoSpaceDN w:val="0"/>
        <w:spacing w:line="360" w:lineRule="auto"/>
        <w:ind w:left="0" w:leftChars="0" w:firstLine="420" w:firstLineChars="0"/>
        <w:contextualSpacing/>
        <w:jc w:val="left"/>
        <w:rPr>
          <w:rFonts w:hint="eastAsia" w:ascii="宋体" w:cs="宋体"/>
          <w:bCs/>
          <w:kern w:val="0"/>
          <w:lang w:bidi="ar-SA"/>
        </w:rPr>
      </w:pPr>
      <w:r>
        <w:rPr>
          <w:rFonts w:hint="eastAsia" w:ascii="宋体" w:cs="宋体"/>
          <w:bCs/>
          <w:kern w:val="0"/>
          <w:lang w:bidi="ar-SA"/>
        </w:rPr>
        <w:t>2.7.1   招标文件列明不允许或未列明允许进口产品参加投标的，均视为拒绝进口产品参加投标。</w:t>
      </w:r>
    </w:p>
    <w:p w14:paraId="4DE5C938">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2.7.2 如招标文件中已说明，经财政部门审核同意，允许部分或全部产品招标进口                                                                                                                                                                     产品，投标人既可提供本国产品，也可以提供进口产品。</w:t>
      </w:r>
    </w:p>
    <w:p w14:paraId="614221DA">
      <w:pPr>
        <w:pStyle w:val="26"/>
        <w:autoSpaceDE w:val="0"/>
        <w:autoSpaceDN w:val="0"/>
        <w:spacing w:line="360" w:lineRule="auto"/>
        <w:contextualSpacing/>
        <w:rPr>
          <w:rFonts w:hint="eastAsia" w:ascii="宋体" w:cs="宋体"/>
          <w:bCs/>
          <w:kern w:val="0"/>
          <w:lang w:bidi="ar-SA"/>
        </w:rPr>
      </w:pPr>
      <w:r>
        <w:rPr>
          <w:rFonts w:hint="eastAsia" w:ascii="宋体" w:cs="宋体"/>
          <w:bCs/>
          <w:kern w:val="0"/>
          <w:lang w:bidi="ar-SA"/>
        </w:rPr>
        <w:t>2.8   招标文件中凡标有“</w:t>
      </w:r>
      <w:r>
        <w:rPr>
          <w:rFonts w:hint="eastAsia" w:ascii="宋体" w:hAnsi="宋体" w:eastAsia="宋体" w:cs="微软雅黑"/>
          <w:b/>
          <w:lang w:bidi="ar-SA"/>
        </w:rPr>
        <w:t>★</w:t>
      </w:r>
      <w:r>
        <w:rPr>
          <w:rFonts w:hint="eastAsia" w:ascii="宋体" w:cs="宋体"/>
          <w:bCs/>
          <w:kern w:val="0"/>
          <w:lang w:bidi="ar-SA"/>
        </w:rPr>
        <w:t>”的条款均系实质性要求条款。</w:t>
      </w:r>
    </w:p>
    <w:p w14:paraId="24C77BCF">
      <w:pPr>
        <w:pStyle w:val="26"/>
        <w:autoSpaceDE w:val="0"/>
        <w:autoSpaceDN w:val="0"/>
        <w:spacing w:line="360" w:lineRule="auto"/>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w:t>
      </w:r>
      <w:r>
        <w:rPr>
          <w:rFonts w:hint="eastAsia" w:ascii="宋体" w:cs="宋体"/>
          <w:b/>
          <w:kern w:val="0"/>
          <w:lang w:bidi="ar-SA"/>
        </w:rPr>
        <w:t>合格的投标人</w:t>
      </w:r>
    </w:p>
    <w:p w14:paraId="7880DB44">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3.1  在中华人民共和国境内注册，具有本项目生产、制造、供应或实施能力符合、承认并承诺履行本招标文件各项规定的法定代表人、其他组织或者自然人。</w:t>
      </w:r>
    </w:p>
    <w:p w14:paraId="0B6B1B5B">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3.2  符合本项目“投标邀请”和“投标人须知前附表”中规定的合格投标人所必须具备的条件。</w:t>
      </w:r>
    </w:p>
    <w:p w14:paraId="3EC958C8">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  按照财政部《关于在政府采购活动中查询及使用信用记录有关问题的通知》（财库〔2016〕125号）要求，政府采购活动中查询及使用投标人信用记录的</w:t>
      </w:r>
      <w:r>
        <w:rPr>
          <w:rFonts w:hint="eastAsia" w:ascii="宋体" w:cs="宋体"/>
          <w:kern w:val="0"/>
          <w:lang w:eastAsia="zh-CN" w:bidi="ar-SA"/>
        </w:rPr>
        <w:t>具体</w:t>
      </w:r>
      <w:r>
        <w:rPr>
          <w:rFonts w:hint="eastAsia" w:ascii="宋体" w:cs="宋体"/>
          <w:kern w:val="0"/>
          <w:lang w:bidi="ar-SA"/>
        </w:rPr>
        <w:t>要求为：投标人未被列入失信被执行人、</w:t>
      </w:r>
      <w:r>
        <w:rPr>
          <w:rFonts w:hint="eastAsia" w:ascii="宋体" w:cs="宋体"/>
          <w:kern w:val="0"/>
          <w:lang w:eastAsia="zh-CN" w:bidi="ar-SA"/>
        </w:rPr>
        <w:t>重大税收违法失信主体名单</w:t>
      </w:r>
      <w:r>
        <w:rPr>
          <w:rFonts w:hint="eastAsia" w:ascii="宋体" w:cs="宋体"/>
          <w:kern w:val="0"/>
          <w:lang w:bidi="ar-SA"/>
        </w:rPr>
        <w:t>、政府采购严重违法失信行为记录名单、严重违法失信社会组织名单</w:t>
      </w:r>
      <w:r>
        <w:rPr>
          <w:rFonts w:hint="eastAsia" w:ascii="宋体" w:cs="宋体"/>
          <w:kern w:val="0"/>
          <w:lang w:eastAsia="zh-CN" w:bidi="ar-SA"/>
        </w:rPr>
        <w:t>（以</w:t>
      </w:r>
      <w:r>
        <w:rPr>
          <w:rFonts w:hint="eastAsia" w:ascii="宋体" w:cs="宋体"/>
          <w:kern w:val="0"/>
          <w:lang w:bidi="ar-SA"/>
        </w:rPr>
        <w:t>联合体形式投标的，联合体成员存在不良信用记录，视同联合体存在不良信用记录）。</w:t>
      </w:r>
    </w:p>
    <w:p w14:paraId="52BAD3C5">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3.3.1  查询渠道：“信用中国”网站（www.creditchina.gov.cn）</w:t>
      </w:r>
      <w:r>
        <w:rPr>
          <w:rFonts w:hint="eastAsia" w:ascii="宋体" w:cs="宋体"/>
          <w:kern w:val="0"/>
          <w:lang w:eastAsia="zh-CN" w:bidi="ar-SA"/>
        </w:rPr>
        <w:t>、</w:t>
      </w:r>
      <w:r>
        <w:rPr>
          <w:rFonts w:hint="eastAsia" w:ascii="宋体" w:cs="宋体"/>
          <w:kern w:val="0"/>
          <w:lang w:bidi="ar-SA"/>
        </w:rPr>
        <w:t>“中国政府采购网”（www.ccgp.gov.cn）</w:t>
      </w:r>
    </w:p>
    <w:p w14:paraId="7605A888">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eastAsia="zh-CN" w:bidi="ar-SA"/>
        </w:rPr>
        <w:t>、</w:t>
      </w:r>
      <w:r>
        <w:rPr>
          <w:rFonts w:hint="eastAsia" w:ascii="宋体" w:cs="宋体"/>
          <w:kern w:val="0"/>
          <w:lang w:bidi="ar-SA"/>
        </w:rPr>
        <w:t>“中国社会组织政务服务平台”网站（https://chinanpo.mca.gov.cn）（仅查询社会组织）；</w:t>
      </w:r>
    </w:p>
    <w:p w14:paraId="68A3EE39">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3.3.2  截止时间：同投标截止时间；</w:t>
      </w:r>
    </w:p>
    <w:p w14:paraId="03C79DDC">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3.3.3  信用信息查询记录和证据留存具体方式：经招标人确认的查询结果网页截图作为查询记录和证据，与其他招标文件一并保存；</w:t>
      </w:r>
    </w:p>
    <w:p w14:paraId="3B0E19CE">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3.3.4  信用信息的使用原则：经招标人认定的被列入失信被执行人、</w:t>
      </w:r>
      <w:r>
        <w:rPr>
          <w:rFonts w:hint="eastAsia" w:ascii="宋体" w:cs="宋体"/>
          <w:kern w:val="0"/>
          <w:lang w:eastAsia="zh-CN" w:bidi="ar-SA"/>
        </w:rPr>
        <w:t>重大税收违法失信主体名单</w:t>
      </w:r>
      <w:r>
        <w:rPr>
          <w:rFonts w:hint="eastAsia" w:ascii="宋体" w:cs="宋体"/>
          <w:kern w:val="0"/>
          <w:lang w:bidi="ar-SA"/>
        </w:rPr>
        <w:t>、政府采购严重违法失信行为记录名单的投标人、严重违法失信社会组织名单的社会组织，将拒绝其参与本次政府采购活动；</w:t>
      </w:r>
    </w:p>
    <w:p w14:paraId="5C3AFC3E">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3.3.5  投标人</w:t>
      </w:r>
      <w:r>
        <w:rPr>
          <w:rFonts w:hint="eastAsia" w:ascii="宋体" w:cs="宋体"/>
          <w:kern w:val="0"/>
          <w:lang w:eastAsia="zh-CN" w:bidi="ar-SA"/>
        </w:rPr>
        <w:t>无需</w:t>
      </w:r>
      <w:r>
        <w:rPr>
          <w:rFonts w:hint="eastAsia" w:ascii="宋体" w:cs="宋体"/>
          <w:kern w:val="0"/>
          <w:lang w:bidi="ar-SA"/>
        </w:rPr>
        <w:t>提供信用记录查询结果网页截屏。投标人不良信用记录以招标人查询结果为准，招标人查询之后，网站信息发生的任何变更不再作为评审依据，投标人自行提供的与网站信息不一致的其他证明材料亦不作为评审依据。</w:t>
      </w:r>
    </w:p>
    <w:p w14:paraId="2F8871A5">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3.4  单位负责人为同一人或者存在直接控股、管理关系的不同投标人，不得同时参加本项目投标。违反规定的，相关投标均无效。</w:t>
      </w:r>
    </w:p>
    <w:p w14:paraId="0B265818">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3.5  为招标项目提供整体设计、规范编制或者项目管理、监理、检测等服务的投标人，不得再参加该招标项目的其他采购活动。</w:t>
      </w:r>
    </w:p>
    <w:p w14:paraId="4725D2C1">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  “投标邀请”和“投标人须知前附表”规定接受联合体投标的，除应符合本章第3.1项和3.2项要求外，还应遵守以下规定：</w:t>
      </w:r>
    </w:p>
    <w:p w14:paraId="3FC2F6D2">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3.6.1  在投标文件中向招标人提交联合体协议书，明确联合体各方承担的工作和义务；</w:t>
      </w:r>
    </w:p>
    <w:p w14:paraId="0F6E4F6A">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3.6.2  联合体中有同类资质的投标人按联合体分工承担相同工作的，应当按照资质等级较低的投标人确定资质等级；</w:t>
      </w:r>
    </w:p>
    <w:p w14:paraId="507074FD">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3.6.3  招标人根据招标项目的特殊要求规定投标人特定条件的，联合体各方中至少应当有一方符合招标规定的特定条件。</w:t>
      </w:r>
    </w:p>
    <w:p w14:paraId="1D4E16F9">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3.6.4  联合体各方不得再单独参加或者与其他投标人另外组成联合体参加同一合同项下的政府采购活动。</w:t>
      </w:r>
    </w:p>
    <w:p w14:paraId="73C25198">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3.6.5  联合体各方应当共同与招标人签订招标合同，就招标合同约定的事项对招标人承担连带责任。</w:t>
      </w:r>
    </w:p>
    <w:p w14:paraId="7FBE9AC6">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 7  法律、行政法规规定的其他条件。</w:t>
      </w:r>
    </w:p>
    <w:p w14:paraId="61306F84">
      <w:pPr>
        <w:pStyle w:val="26"/>
        <w:autoSpaceDE w:val="0"/>
        <w:autoSpaceDN w:val="0"/>
        <w:spacing w:line="360" w:lineRule="auto"/>
        <w:contextualSpacing/>
        <w:rPr>
          <w:rFonts w:hint="eastAsia" w:ascii="宋体" w:cs="宋体"/>
          <w:b/>
          <w:kern w:val="0"/>
          <w:lang w:bidi="ar-SA"/>
        </w:rPr>
      </w:pPr>
      <w:r>
        <w:rPr>
          <w:rFonts w:hint="eastAsia" w:ascii="宋体" w:cs="宋体"/>
          <w:b/>
          <w:kern w:val="0"/>
          <w:lang w:bidi="ar-SA"/>
        </w:rPr>
        <w:t>4</w:t>
      </w:r>
      <w:r>
        <w:rPr>
          <w:rFonts w:hint="eastAsia" w:ascii="宋体" w:cs="宋体"/>
          <w:b/>
          <w:kern w:val="0"/>
          <w:lang w:val="en-US" w:eastAsia="zh-CN" w:bidi="ar-SA"/>
        </w:rPr>
        <w:t>.</w:t>
      </w:r>
      <w:r>
        <w:rPr>
          <w:rFonts w:hint="eastAsia" w:ascii="宋体" w:cs="宋体"/>
          <w:b/>
          <w:kern w:val="0"/>
          <w:lang w:bidi="ar-SA"/>
        </w:rPr>
        <w:t>合格的货物和服务</w:t>
      </w:r>
    </w:p>
    <w:p w14:paraId="3300DD0A">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4.1  投标人提供的货物和服务应当符合招标文件的要求，并且其质量完全符合国家标准、行业标准或地方标准，均有标准的以高（严格）者为准。没有国家标准、行业标准和企业标准的，按照通常标准或者符合招标目的的特定标准确定。</w:t>
      </w:r>
    </w:p>
    <w:p w14:paraId="293CF638">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4.2  投标人须承诺所提供的服务应当没有侵犯任何第三方的知识产权、技术秘密等合法权利。否则视为非实质性响应。</w:t>
      </w:r>
    </w:p>
    <w:p w14:paraId="5208ACBA">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4.3  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投标人不能提供超出此目录范畴外的替代品。</w:t>
      </w:r>
    </w:p>
    <w:p w14:paraId="2506AC01">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4.4  根据国家互联网信息办公室、工业和信息化部、公安部和国家认证认可监督管理委员会2023年第2号《关于调整</w:t>
      </w:r>
      <w:r>
        <w:rPr>
          <w:rFonts w:hint="eastAsia" w:ascii="宋体" w:cs="宋体"/>
          <w:kern w:val="0"/>
          <w:lang w:eastAsia="zh-CN" w:bidi="ar-SA"/>
        </w:rPr>
        <w:t>〈</w:t>
      </w:r>
      <w:r>
        <w:rPr>
          <w:rFonts w:hint="eastAsia" w:ascii="宋体" w:cs="宋体"/>
          <w:kern w:val="0"/>
          <w:lang w:bidi="ar-SA"/>
        </w:rPr>
        <w:t>网络关键设备和</w:t>
      </w:r>
      <w:bookmarkStart w:id="18" w:name="突出显示"/>
      <w:bookmarkStart w:id="19" w:name="突出显示"/>
      <w:r>
        <w:rPr>
          <w:rFonts w:hint="eastAsia" w:ascii="宋体" w:cs="宋体"/>
          <w:kern w:val="0"/>
          <w:lang w:bidi="ar-SA"/>
        </w:rPr>
        <w:t>网络安全</w:t>
      </w:r>
      <w:bookmarkEnd w:id="18"/>
      <w:bookmarkEnd w:id="19"/>
      <w:r>
        <w:rPr>
          <w:rFonts w:hint="eastAsia" w:ascii="宋体" w:cs="宋体"/>
          <w:kern w:val="0"/>
          <w:lang w:bidi="ar-SA"/>
        </w:rPr>
        <w:t>专用产品目录</w:t>
      </w:r>
      <w:r>
        <w:rPr>
          <w:rFonts w:hint="eastAsia" w:ascii="宋体" w:cs="宋体"/>
          <w:kern w:val="0"/>
          <w:lang w:eastAsia="zh-CN" w:bidi="ar-SA"/>
        </w:rPr>
        <w:t>〉</w:t>
      </w:r>
      <w:r>
        <w:rPr>
          <w:rFonts w:hint="eastAsia" w:ascii="宋体" w:cs="宋体"/>
          <w:kern w:val="0"/>
          <w:lang w:bidi="ar-SA"/>
        </w:rPr>
        <w:t>的公告》及国家互联网信息办公室、工业和信息化部、公安部、财政部和国家认证认可监督管理委员会2023 年第1号《关于调整</w:t>
      </w:r>
      <w:bookmarkStart w:id="20" w:name="突出显示"/>
      <w:bookmarkStart w:id="21" w:name="突出显示"/>
      <w:r>
        <w:rPr>
          <w:rFonts w:hint="eastAsia" w:ascii="宋体" w:cs="宋体"/>
          <w:kern w:val="0"/>
          <w:lang w:bidi="ar-SA"/>
        </w:rPr>
        <w:t>网络安全</w:t>
      </w:r>
      <w:bookmarkEnd w:id="20"/>
      <w:bookmarkEnd w:id="21"/>
      <w:r>
        <w:rPr>
          <w:rFonts w:hint="eastAsia" w:ascii="宋体" w:cs="宋体"/>
          <w:kern w:val="0"/>
          <w:lang w:bidi="ar-SA"/>
        </w:rPr>
        <w:t>专用产品安全管理有关事项的公告》等相关文件要求，项目中涉及网络关键设备或</w:t>
      </w:r>
      <w:bookmarkStart w:id="22" w:name="突出显示"/>
      <w:bookmarkStart w:id="23" w:name="突出显示"/>
      <w:r>
        <w:rPr>
          <w:rFonts w:hint="eastAsia" w:ascii="宋体" w:cs="宋体"/>
          <w:kern w:val="0"/>
          <w:lang w:bidi="ar-SA"/>
        </w:rPr>
        <w:t>网络安全</w:t>
      </w:r>
      <w:bookmarkEnd w:id="22"/>
      <w:bookmarkEnd w:id="23"/>
      <w:r>
        <w:rPr>
          <w:rFonts w:hint="eastAsia" w:ascii="宋体" w:cs="宋体"/>
          <w:kern w:val="0"/>
          <w:lang w:bidi="ar-SA"/>
        </w:rPr>
        <w:t>专用产品的，至少符合以下条件之一：一是由具备资格的机构安全认证合格或安全检测符合要求；二是已获得《计算机信息系统安全专用产品销售许可证》，且在有效期内。</w:t>
      </w:r>
    </w:p>
    <w:p w14:paraId="6F03A7A5">
      <w:pPr>
        <w:pStyle w:val="26"/>
        <w:autoSpaceDE w:val="0"/>
        <w:autoSpaceDN w:val="0"/>
        <w:spacing w:line="360" w:lineRule="auto"/>
        <w:contextualSpacing/>
        <w:rPr>
          <w:rFonts w:hint="eastAsia" w:ascii="宋体" w:cs="宋体"/>
          <w:b/>
          <w:kern w:val="0"/>
          <w:lang w:bidi="ar-SA"/>
        </w:rPr>
      </w:pPr>
      <w:r>
        <w:rPr>
          <w:rFonts w:hint="eastAsia" w:ascii="宋体" w:cs="宋体"/>
          <w:b/>
          <w:kern w:val="0"/>
          <w:lang w:bidi="ar-SA"/>
        </w:rPr>
        <w:t>5</w:t>
      </w:r>
      <w:r>
        <w:rPr>
          <w:rFonts w:hint="eastAsia" w:ascii="宋体" w:cs="宋体"/>
          <w:b/>
          <w:kern w:val="0"/>
          <w:lang w:val="en-US" w:eastAsia="zh-CN" w:bidi="ar-SA"/>
        </w:rPr>
        <w:t>.</w:t>
      </w:r>
      <w:r>
        <w:rPr>
          <w:rFonts w:hint="eastAsia" w:ascii="宋体" w:cs="宋体"/>
          <w:b/>
          <w:kern w:val="0"/>
          <w:lang w:bidi="ar-SA"/>
        </w:rPr>
        <w:t>投标费用</w:t>
      </w:r>
    </w:p>
    <w:p w14:paraId="164999D2">
      <w:pPr>
        <w:autoSpaceDE w:val="0"/>
        <w:autoSpaceDN w:val="0"/>
        <w:spacing w:line="360" w:lineRule="auto"/>
        <w:ind w:firstLine="315" w:firstLineChars="150"/>
        <w:contextualSpacing/>
        <w:rPr>
          <w:rFonts w:hint="eastAsia" w:ascii="宋体" w:cs="宋体"/>
          <w:kern w:val="0"/>
          <w:lang w:bidi="ar-SA"/>
        </w:rPr>
      </w:pPr>
      <w:r>
        <w:rPr>
          <w:rFonts w:hint="eastAsia" w:ascii="宋体" w:cs="宋体"/>
          <w:kern w:val="0"/>
          <w:lang w:bidi="ar-SA"/>
        </w:rPr>
        <w:t>不论招标的结果如何，投标人均应自行承担所有与招标有关的全部费用，招标人在任何情况下均无义务和责任承担这些费用。</w:t>
      </w:r>
    </w:p>
    <w:p w14:paraId="5B5C3A86">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6</w:t>
      </w:r>
      <w:r>
        <w:rPr>
          <w:rFonts w:hint="eastAsia" w:ascii="宋体" w:cs="宋体"/>
          <w:b/>
          <w:kern w:val="0"/>
          <w:lang w:val="en-US" w:eastAsia="zh-CN" w:bidi="ar-SA"/>
        </w:rPr>
        <w:t>.</w:t>
      </w:r>
      <w:r>
        <w:rPr>
          <w:rFonts w:hint="eastAsia" w:ascii="宋体" w:cs="宋体"/>
          <w:b/>
          <w:kern w:val="0"/>
          <w:lang w:bidi="ar-SA"/>
        </w:rPr>
        <w:t>信息发布</w:t>
      </w:r>
    </w:p>
    <w:p w14:paraId="1605C61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本招标项目需要公开的有关信息，包括招标公告、招标文件澄清或修改公告、中标公告以及延长投标文件提交截止时间等与采购活动有关的通知，招标人、招标代理机构均将通过在 《河南省政府采购网</w:t>
      </w:r>
      <w:r>
        <w:rPr>
          <w:rFonts w:hint="eastAsia" w:ascii="宋体" w:cs="宋体"/>
          <w:kern w:val="0"/>
          <w:lang w:eastAsia="zh-CN" w:bidi="ar-SA"/>
        </w:rPr>
        <w:t>》《</w:t>
      </w:r>
      <w:r>
        <w:rPr>
          <w:rFonts w:hint="eastAsia" w:ascii="宋体" w:cs="宋体"/>
          <w:kern w:val="0"/>
          <w:lang w:bidi="ar-SA"/>
        </w:rPr>
        <w:t>长葛市人民政府门户网站》和《全国公共资源交易平台（河南省·许昌市）》公开发布。投标人在参与本招标项目采购活动期间，请及时关注以上媒体上的相关信息，投标人因没有及时关注而未能如期获取相关信息，及因此所产生的一切后果和责任，由投标人自行承担，招标人在任何情况下均不对此承担任何责任。</w:t>
      </w:r>
    </w:p>
    <w:p w14:paraId="3A04400D">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7</w:t>
      </w:r>
      <w:r>
        <w:rPr>
          <w:rFonts w:hint="eastAsia" w:ascii="宋体" w:cs="宋体"/>
          <w:b/>
          <w:kern w:val="0"/>
          <w:lang w:val="en-US" w:eastAsia="zh-CN" w:bidi="ar-SA"/>
        </w:rPr>
        <w:t>.</w:t>
      </w:r>
      <w:r>
        <w:rPr>
          <w:rFonts w:hint="eastAsia" w:ascii="宋体" w:cs="宋体"/>
          <w:b/>
          <w:kern w:val="0"/>
          <w:lang w:bidi="ar-SA"/>
        </w:rPr>
        <w:t>代理费用</w:t>
      </w:r>
      <w:r>
        <w:rPr>
          <w:rFonts w:hint="eastAsia" w:ascii="宋体" w:cs="宋体"/>
          <w:kern w:val="0"/>
          <w:lang w:bidi="ar-SA"/>
        </w:rPr>
        <w:t>：</w:t>
      </w:r>
      <w:r>
        <w:rPr>
          <w:rFonts w:hint="eastAsia" w:ascii="宋体" w:cs="宋体"/>
          <w:b/>
          <w:bCs/>
          <w:kern w:val="0"/>
          <w:lang w:bidi="ar-SA"/>
        </w:rPr>
        <w:t>不收取。</w:t>
      </w:r>
    </w:p>
    <w:p w14:paraId="2BB1D265">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8</w:t>
      </w:r>
      <w:r>
        <w:rPr>
          <w:rFonts w:hint="eastAsia" w:ascii="宋体" w:cs="宋体"/>
          <w:b/>
          <w:kern w:val="0"/>
          <w:lang w:val="en-US" w:eastAsia="zh-CN" w:bidi="ar-SA"/>
        </w:rPr>
        <w:t>.</w:t>
      </w:r>
      <w:r>
        <w:rPr>
          <w:rFonts w:hint="eastAsia" w:ascii="宋体" w:cs="宋体"/>
          <w:b/>
          <w:kern w:val="0"/>
          <w:lang w:bidi="ar-SA"/>
        </w:rPr>
        <w:t>其他</w:t>
      </w:r>
    </w:p>
    <w:p w14:paraId="3F998203">
      <w:pPr>
        <w:autoSpaceDE w:val="0"/>
        <w:autoSpaceDN w:val="0"/>
        <w:spacing w:line="360" w:lineRule="auto"/>
        <w:ind w:left="0" w:leftChars="0" w:firstLine="420" w:firstLineChars="200"/>
        <w:contextualSpacing/>
      </w:pPr>
      <w:r>
        <w:rPr>
          <w:rFonts w:hint="eastAsia" w:ascii="宋体" w:cs="宋体"/>
          <w:kern w:val="0"/>
          <w:lang w:bidi="ar-SA"/>
        </w:rPr>
        <w:t>本“投标人须知”的条款如与“投标邀请</w:t>
      </w:r>
      <w:r>
        <w:rPr>
          <w:rFonts w:hint="eastAsia" w:ascii="宋体" w:cs="宋体"/>
          <w:kern w:val="0"/>
          <w:lang w:eastAsia="zh-CN" w:bidi="ar-SA"/>
        </w:rPr>
        <w:t>”“</w:t>
      </w:r>
      <w:r>
        <w:rPr>
          <w:rFonts w:hint="eastAsia" w:ascii="宋体" w:cs="宋体"/>
          <w:kern w:val="0"/>
          <w:lang w:bidi="ar-SA"/>
        </w:rPr>
        <w:t>项目需求”、“投标人须知前附表”和“资格审查与评</w:t>
      </w:r>
      <w:r>
        <w:rPr>
          <w:rFonts w:hint="eastAsia" w:ascii="宋体" w:cs="宋体"/>
          <w:kern w:val="0"/>
          <w:lang w:eastAsia="zh-CN" w:bidi="ar-SA"/>
        </w:rPr>
        <w:t>标</w:t>
      </w:r>
      <w:r>
        <w:rPr>
          <w:rFonts w:hint="eastAsia" w:ascii="宋体" w:cs="宋体"/>
          <w:kern w:val="0"/>
          <w:lang w:bidi="ar-SA"/>
        </w:rPr>
        <w:t>”就同一内容的表述不一致的，以“投标邀请”、“ 项目需求”、 “投标人须知前附表”和“资格审查与评</w:t>
      </w:r>
      <w:r>
        <w:rPr>
          <w:rFonts w:hint="eastAsia" w:ascii="宋体" w:cs="宋体"/>
          <w:kern w:val="0"/>
          <w:lang w:eastAsia="zh-CN" w:bidi="ar-SA"/>
        </w:rPr>
        <w:t>标</w:t>
      </w:r>
      <w:r>
        <w:rPr>
          <w:rFonts w:hint="eastAsia" w:ascii="宋体" w:cs="宋体"/>
          <w:kern w:val="0"/>
          <w:lang w:bidi="ar-SA"/>
        </w:rPr>
        <w:t>”中规定的内容为准。</w:t>
      </w:r>
    </w:p>
    <w:p w14:paraId="3FC73E78">
      <w:pPr>
        <w:pStyle w:val="10"/>
      </w:pPr>
    </w:p>
    <w:p w14:paraId="139766C1">
      <w:pPr>
        <w:tabs>
          <w:tab w:val="left" w:pos="1260"/>
        </w:tabs>
        <w:autoSpaceDE w:val="0"/>
        <w:autoSpaceDN w:val="0"/>
        <w:adjustRightInd w:val="0"/>
        <w:spacing w:line="360" w:lineRule="auto"/>
        <w:contextualSpacing/>
        <w:jc w:val="center"/>
        <w:rPr>
          <w:rFonts w:hint="eastAsia" w:ascii="宋体" w:cs="宋体"/>
          <w:bCs/>
          <w:kern w:val="0"/>
          <w:lang w:bidi="ar-SA"/>
        </w:rPr>
      </w:pPr>
      <w:r>
        <w:rPr>
          <w:rFonts w:hint="eastAsia" w:ascii="宋体" w:cs="宋体"/>
          <w:bCs/>
          <w:kern w:val="0"/>
          <w:lang w:bidi="ar-SA"/>
        </w:rPr>
        <w:t>二、招标文件说明</w:t>
      </w:r>
    </w:p>
    <w:p w14:paraId="4717D8B8">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9</w:t>
      </w:r>
      <w:r>
        <w:rPr>
          <w:rFonts w:hint="eastAsia" w:ascii="宋体" w:cs="宋体"/>
          <w:b/>
          <w:kern w:val="0"/>
          <w:lang w:val="en-US" w:eastAsia="zh-CN" w:bidi="ar-SA"/>
        </w:rPr>
        <w:t>.</w:t>
      </w:r>
      <w:r>
        <w:rPr>
          <w:rFonts w:hint="eastAsia" w:ascii="宋体" w:cs="宋体"/>
          <w:b/>
          <w:kern w:val="0"/>
          <w:lang w:bidi="ar-SA"/>
        </w:rPr>
        <w:t>招标文件构成</w:t>
      </w:r>
    </w:p>
    <w:p w14:paraId="23EDA5DF">
      <w:pPr>
        <w:pStyle w:val="26"/>
        <w:numPr>
          <w:ilvl w:val="0"/>
          <w:numId w:val="4"/>
        </w:numPr>
        <w:autoSpaceDE w:val="0"/>
        <w:autoSpaceDN w:val="0"/>
        <w:spacing w:line="360" w:lineRule="auto"/>
        <w:ind w:firstLineChars="0"/>
        <w:contextualSpacing/>
        <w:rPr>
          <w:rFonts w:hint="eastAsia" w:ascii="宋体" w:cs="宋体"/>
          <w:kern w:val="0"/>
          <w:lang w:bidi="ar-SA"/>
        </w:rPr>
      </w:pPr>
      <w:r>
        <w:rPr>
          <w:rFonts w:hint="eastAsia" w:ascii="宋体" w:cs="宋体"/>
          <w:kern w:val="0"/>
          <w:lang w:bidi="ar-SA"/>
        </w:rPr>
        <w:t>招标文件由以下部分组成：</w:t>
      </w:r>
    </w:p>
    <w:p w14:paraId="73AB195E">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第一章 投标邀请</w:t>
      </w:r>
    </w:p>
    <w:p w14:paraId="305270C1">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第二章 项目需求</w:t>
      </w:r>
    </w:p>
    <w:p w14:paraId="014AAD1A">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第三章 投标人须知前附表</w:t>
      </w:r>
    </w:p>
    <w:p w14:paraId="3CE93935">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第四章 投标人须知</w:t>
      </w:r>
    </w:p>
    <w:p w14:paraId="182BBDD9">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第五章 政府采购政策功能</w:t>
      </w:r>
    </w:p>
    <w:p w14:paraId="24FA19E0">
      <w:pPr>
        <w:autoSpaceDE w:val="0"/>
        <w:autoSpaceDN w:val="0"/>
        <w:spacing w:line="360" w:lineRule="auto"/>
        <w:ind w:left="964"/>
        <w:contextualSpacing/>
        <w:rPr>
          <w:rFonts w:hint="eastAsia" w:ascii="宋体" w:eastAsia="宋体" w:cs="宋体"/>
          <w:kern w:val="0"/>
          <w:lang w:eastAsia="zh-CN" w:bidi="ar-SA"/>
        </w:rPr>
      </w:pPr>
      <w:r>
        <w:rPr>
          <w:rFonts w:hint="eastAsia" w:ascii="宋体" w:cs="宋体"/>
          <w:kern w:val="0"/>
          <w:lang w:bidi="ar-SA"/>
        </w:rPr>
        <w:t>第六章 资格审查与评</w:t>
      </w:r>
      <w:r>
        <w:rPr>
          <w:rFonts w:hint="eastAsia" w:ascii="宋体" w:cs="宋体"/>
          <w:kern w:val="0"/>
          <w:lang w:eastAsia="zh-CN" w:bidi="ar-SA"/>
        </w:rPr>
        <w:t>标</w:t>
      </w:r>
    </w:p>
    <w:p w14:paraId="5BBC559E">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第七章 拟签订的合同文本</w:t>
      </w:r>
    </w:p>
    <w:p w14:paraId="56243759">
      <w:pPr>
        <w:autoSpaceDE w:val="0"/>
        <w:autoSpaceDN w:val="0"/>
        <w:spacing w:line="360" w:lineRule="auto"/>
        <w:ind w:left="964"/>
        <w:contextualSpacing/>
        <w:rPr>
          <w:rFonts w:hint="eastAsia" w:ascii="宋体" w:cs="宋体"/>
          <w:kern w:val="0"/>
          <w:lang w:bidi="ar-SA"/>
        </w:rPr>
      </w:pPr>
      <w:r>
        <w:rPr>
          <w:rFonts w:hint="eastAsia" w:ascii="宋体" w:cs="宋体"/>
          <w:kern w:val="0"/>
          <w:lang w:bidi="ar-SA"/>
        </w:rPr>
        <w:t>第八章 投标文件有关格式</w:t>
      </w:r>
    </w:p>
    <w:p w14:paraId="49F4F8C0">
      <w:pPr>
        <w:pStyle w:val="26"/>
        <w:autoSpaceDE w:val="0"/>
        <w:autoSpaceDN w:val="0"/>
        <w:spacing w:line="360" w:lineRule="auto"/>
        <w:contextualSpacing/>
        <w:rPr>
          <w:rFonts w:hint="eastAsia" w:ascii="宋体" w:cs="宋体"/>
          <w:kern w:val="0"/>
          <w:lang w:bidi="ar-SA"/>
        </w:rPr>
      </w:pPr>
      <w:r>
        <w:rPr>
          <w:rFonts w:hint="eastAsia" w:ascii="宋体" w:cs="宋体"/>
          <w:kern w:val="0"/>
          <w:lang w:bidi="ar-SA"/>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响应被拒绝，其风险由投标人自行承担。</w:t>
      </w:r>
    </w:p>
    <w:p w14:paraId="42157E79">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9.3  投标人应认真了解本次招标的具体工作要求、工作范围以及职责，了解一切可能影响响应报价的资料。一经成交，不得以不完全了解项目要求、项目情况等为借口而提出额外补偿等要求，否则，由此引起的一切后果由成交投标人负责。</w:t>
      </w:r>
    </w:p>
    <w:p w14:paraId="5002ADF4">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10</w:t>
      </w:r>
      <w:r>
        <w:rPr>
          <w:rFonts w:hint="eastAsia" w:ascii="宋体" w:cs="宋体"/>
          <w:b/>
          <w:kern w:val="0"/>
          <w:lang w:val="en-US" w:eastAsia="zh-CN" w:bidi="ar-SA"/>
        </w:rPr>
        <w:t>.</w:t>
      </w:r>
      <w:r>
        <w:rPr>
          <w:rFonts w:hint="eastAsia" w:ascii="宋体" w:cs="宋体"/>
          <w:b/>
          <w:kern w:val="0"/>
          <w:lang w:bidi="ar-SA"/>
        </w:rPr>
        <w:t>现场考察、开标前答疑会</w:t>
      </w:r>
    </w:p>
    <w:p w14:paraId="55E780D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10.1 招标人根据招标项目的具体情况，可以在招标文件公告期满后，组织已获取招标文件的潜在投标人现场考察或者召开开标前答疑会。</w:t>
      </w:r>
    </w:p>
    <w:p w14:paraId="4C7F293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3EFA8E4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10.2 招标人组织现场考察或者召开答疑会的，应当在招标文件中载明，或者在招标文件公告期满后在财政部门指定的政府采购信息发布媒体和《全国公共资源交易平台（河南省·许昌市）》发布更正公告。</w:t>
      </w:r>
    </w:p>
    <w:p w14:paraId="648F091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10.3 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4DD62C1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10.4 现场考察及参加开标前答疑会所发生的费用及一切责任由投标人自行承担。</w:t>
      </w:r>
    </w:p>
    <w:p w14:paraId="041965FD">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11</w:t>
      </w:r>
      <w:r>
        <w:rPr>
          <w:rFonts w:hint="eastAsia" w:ascii="宋体" w:cs="宋体"/>
          <w:b/>
          <w:kern w:val="0"/>
          <w:lang w:val="en-US" w:eastAsia="zh-CN" w:bidi="ar-SA"/>
        </w:rPr>
        <w:t>.</w:t>
      </w:r>
      <w:r>
        <w:rPr>
          <w:rFonts w:hint="eastAsia" w:ascii="宋体" w:cs="宋体"/>
          <w:b/>
          <w:kern w:val="0"/>
          <w:lang w:bidi="ar-SA"/>
        </w:rPr>
        <w:t>招标文件的澄清或修改</w:t>
      </w:r>
    </w:p>
    <w:p w14:paraId="7881813E">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11.1  在投标截止期前，无论出于何种原因，招标人可主动地或在解答投标人提出的澄清问题时对招标文件进行修改。</w:t>
      </w:r>
    </w:p>
    <w:p w14:paraId="34BB98EE">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11.2  招标人可以对已发出的招标文件进行必要的澄清或者修改。澄清或者修改的内容可能影响投标文件编制的，招标人将在投标文件提交截止之日15日前，在财政部门指定的政府采购信息发布媒体和《全国公共资源交易平台（河南省·许昌市）》发布更正公告。</w:t>
      </w:r>
    </w:p>
    <w:p w14:paraId="3AB28B32">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11.3  澄清或修改公告的内容为招标文件的组成部分，并对投标人具有约束力。当招标文件与澄清或修改公告就同一内容的表述不一致时，以最后发出的文件内容为准。</w:t>
      </w:r>
    </w:p>
    <w:p w14:paraId="26590080">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11.4  如果澄清或者修改发出的时间距规定的投标截止时间不足15日的，招标人将顺延提交投标文件的截止时间。</w:t>
      </w:r>
    </w:p>
    <w:p w14:paraId="535AF2F6"/>
    <w:p w14:paraId="364A5B90">
      <w:pPr>
        <w:rPr>
          <w:rFonts w:hint="eastAsia" w:ascii="宋体" w:cs="宋体"/>
          <w:kern w:val="0"/>
          <w:lang w:bidi="ar-SA"/>
        </w:rPr>
      </w:pPr>
    </w:p>
    <w:p w14:paraId="325AA68C">
      <w:pPr>
        <w:tabs>
          <w:tab w:val="left" w:pos="1260"/>
        </w:tabs>
        <w:autoSpaceDE w:val="0"/>
        <w:autoSpaceDN w:val="0"/>
        <w:adjustRightInd w:val="0"/>
        <w:spacing w:line="360" w:lineRule="auto"/>
        <w:contextualSpacing/>
        <w:jc w:val="center"/>
        <w:rPr>
          <w:rFonts w:hint="eastAsia" w:ascii="宋体" w:cs="宋体"/>
          <w:bCs/>
          <w:kern w:val="0"/>
          <w:lang w:bidi="ar-SA"/>
        </w:rPr>
      </w:pPr>
      <w:r>
        <w:rPr>
          <w:rFonts w:hint="eastAsia" w:ascii="宋体" w:cs="宋体"/>
          <w:b/>
          <w:bCs w:val="0"/>
          <w:kern w:val="0"/>
          <w:lang w:bidi="ar-SA"/>
        </w:rPr>
        <w:t>三、投标文件的编制</w:t>
      </w:r>
    </w:p>
    <w:p w14:paraId="693ABFEB">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12</w:t>
      </w:r>
      <w:r>
        <w:rPr>
          <w:rFonts w:hint="eastAsia" w:ascii="宋体" w:cs="宋体"/>
          <w:b/>
          <w:kern w:val="0"/>
          <w:lang w:val="en-US" w:eastAsia="zh-CN" w:bidi="ar-SA"/>
        </w:rPr>
        <w:t>.</w:t>
      </w:r>
      <w:r>
        <w:rPr>
          <w:rFonts w:hint="eastAsia" w:ascii="宋体" w:cs="宋体"/>
          <w:b/>
          <w:kern w:val="0"/>
          <w:lang w:bidi="ar-SA"/>
        </w:rPr>
        <w:t>投标文件的语言及计量单位</w:t>
      </w:r>
    </w:p>
    <w:p w14:paraId="0BFCE9B3">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12.1  投标人提交的投标文件以及投标人与招标人就有关招标事宜的所有来往书面文件均应使用中文。除签名、盖章、专用名称等特殊情形外，以中文以外的文字表述的投标文件视同未提供。</w:t>
      </w:r>
    </w:p>
    <w:p w14:paraId="0F766A7F">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12.2  投标文件计量单位，招标文件已有明确规定的，使用招标文件规定的计量单位；招标文件没有规定的，一律采用中华人民共和国法定计量单位。</w:t>
      </w:r>
    </w:p>
    <w:p w14:paraId="7F5A6C36">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13</w:t>
      </w:r>
      <w:r>
        <w:rPr>
          <w:rFonts w:hint="eastAsia" w:ascii="宋体" w:cs="宋体"/>
          <w:b/>
          <w:kern w:val="0"/>
          <w:lang w:val="en-US" w:eastAsia="zh-CN" w:bidi="ar-SA"/>
        </w:rPr>
        <w:t>.</w:t>
      </w:r>
      <w:r>
        <w:rPr>
          <w:rFonts w:hint="eastAsia" w:ascii="宋体" w:cs="宋体"/>
          <w:b/>
          <w:kern w:val="0"/>
          <w:lang w:bidi="ar-SA"/>
        </w:rPr>
        <w:t>报价</w:t>
      </w:r>
    </w:p>
    <w:p w14:paraId="09030F16">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13.1  本次招标项目的报价均以人民币为计算单位。</w:t>
      </w:r>
    </w:p>
    <w:p w14:paraId="325284FF">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13.2  招标人不得向投标人索要或者接受其给予的赠品、回扣或者与招标无关的其他商品、服务。</w:t>
      </w:r>
    </w:p>
    <w:p w14:paraId="0270F86C">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13.3  投标人应对项目要求的全部内容进行报价，少报漏报将导致其投标为非实质性响应予以拒绝。</w:t>
      </w:r>
    </w:p>
    <w:p w14:paraId="584C3015">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13.4  投标人应当按照国家相关规定，结合自身服务水平和承受能力进行报价。响应报价应是履行合同的最终价格，除“招标需求”中另有说明外，响应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0A4C55EB">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13.5  本项目所涉及的运输、施工、安装、集成、调试、验收、备品和工具等费用均包含在响应报价中。</w:t>
      </w:r>
    </w:p>
    <w:p w14:paraId="7B0F3EFB">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13.6  本次招标不接受可选择或可调整的投标方案和报价，任何有选择的或可调整的投标方案和报价将被视为非实质性响应投标而作无效投标处理。</w:t>
      </w:r>
    </w:p>
    <w:p w14:paraId="470F34F5">
      <w:pPr>
        <w:pStyle w:val="26"/>
        <w:autoSpaceDE w:val="0"/>
        <w:autoSpaceDN w:val="0"/>
        <w:spacing w:line="360" w:lineRule="auto"/>
        <w:ind w:firstLine="420" w:firstLineChars="0"/>
        <w:contextualSpacing/>
        <w:rPr>
          <w:rFonts w:hint="eastAsia" w:ascii="宋体" w:cs="宋体"/>
          <w:color w:val="auto"/>
          <w:kern w:val="0"/>
          <w:lang w:bidi="ar-SA"/>
        </w:rPr>
      </w:pPr>
      <w:r>
        <w:rPr>
          <w:rFonts w:hint="eastAsia" w:ascii="宋体" w:cs="宋体"/>
          <w:color w:val="auto"/>
          <w:kern w:val="0"/>
          <w:lang w:bidi="ar-SA"/>
        </w:rPr>
        <w:t>13.7  报价不得高于本项目最高限价。本次招标实行“最高限价（项目控制金额上限）”,</w:t>
      </w:r>
      <w:r>
        <w:rPr>
          <w:rFonts w:hint="eastAsia" w:ascii="宋体" w:cs="宋体"/>
          <w:color w:val="auto"/>
          <w:kern w:val="0"/>
          <w:lang w:eastAsia="zh-CN" w:bidi="ar-SA"/>
        </w:rPr>
        <w:t>投标人</w:t>
      </w:r>
      <w:r>
        <w:rPr>
          <w:rFonts w:hint="eastAsia" w:ascii="宋体" w:cs="宋体"/>
          <w:color w:val="auto"/>
          <w:kern w:val="0"/>
          <w:lang w:bidi="ar-SA"/>
        </w:rPr>
        <w:t>的投标报价高于最高限价（项目控制金额上限）的，该</w:t>
      </w:r>
      <w:r>
        <w:rPr>
          <w:rFonts w:hint="eastAsia" w:ascii="宋体" w:cs="宋体"/>
          <w:color w:val="auto"/>
          <w:kern w:val="0"/>
          <w:lang w:eastAsia="zh-CN" w:bidi="ar-SA"/>
        </w:rPr>
        <w:t>投标人</w:t>
      </w:r>
      <w:r>
        <w:rPr>
          <w:rFonts w:hint="eastAsia" w:ascii="宋体" w:cs="宋体"/>
          <w:color w:val="auto"/>
          <w:kern w:val="0"/>
          <w:lang w:bidi="ar-SA"/>
        </w:rPr>
        <w:t>的投标文件将被视为非实质性响应予以拒绝。</w:t>
      </w:r>
    </w:p>
    <w:p w14:paraId="0EF9629A">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13.8  最低报价不能</w:t>
      </w:r>
      <w:r>
        <w:rPr>
          <w:rFonts w:hint="eastAsia" w:ascii="宋体" w:cs="宋体"/>
          <w:kern w:val="0"/>
          <w:lang w:eastAsia="zh-CN" w:bidi="ar-SA"/>
        </w:rPr>
        <w:t>作为</w:t>
      </w:r>
      <w:r>
        <w:rPr>
          <w:rFonts w:hint="eastAsia" w:ascii="宋体" w:cs="宋体"/>
          <w:kern w:val="0"/>
          <w:lang w:bidi="ar-SA"/>
        </w:rPr>
        <w:t>中标的保证。</w:t>
      </w:r>
    </w:p>
    <w:p w14:paraId="7B216F5E">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14</w:t>
      </w:r>
      <w:r>
        <w:rPr>
          <w:rFonts w:hint="eastAsia" w:ascii="宋体" w:cs="宋体"/>
          <w:b/>
          <w:kern w:val="0"/>
          <w:lang w:val="en-US" w:eastAsia="zh-CN" w:bidi="ar-SA"/>
        </w:rPr>
        <w:t>.</w:t>
      </w:r>
      <w:r>
        <w:rPr>
          <w:rFonts w:hint="eastAsia" w:ascii="宋体" w:cs="宋体"/>
          <w:b/>
          <w:kern w:val="0"/>
          <w:lang w:bidi="ar-SA"/>
        </w:rPr>
        <w:t>投标文件有效期</w:t>
      </w:r>
    </w:p>
    <w:p w14:paraId="10AF4554">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14.1  投标文件有效期从提交投标文件的截止之日起算。本项目投标文件有效期详见投标人须知前附表。投标文件中承诺的有效期应当不少于“投标人须知前附表”载明的投标文件有效期。投标文件有效期比招标文件规定短的属于非实质性响应，将被认定为无效投标。</w:t>
      </w:r>
    </w:p>
    <w:p w14:paraId="08B105E2">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14.2  投标有效期内投标人撤销投标文件的，投标人将承担违背投标承诺函的责任追究。</w:t>
      </w:r>
    </w:p>
    <w:p w14:paraId="3AD3F01E">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14.3  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的有效期内继续有效。同意延期的投标人在原投标有效期内应享之权利及应负之责任也相应延续。</w:t>
      </w:r>
    </w:p>
    <w:p w14:paraId="3BD5226E">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15</w:t>
      </w:r>
      <w:r>
        <w:rPr>
          <w:rFonts w:hint="eastAsia" w:ascii="宋体" w:cs="宋体"/>
          <w:b/>
          <w:kern w:val="0"/>
          <w:lang w:val="en-US" w:eastAsia="zh-CN" w:bidi="ar-SA"/>
        </w:rPr>
        <w:t>.</w:t>
      </w:r>
      <w:r>
        <w:rPr>
          <w:rFonts w:hint="eastAsia" w:ascii="宋体" w:cs="宋体"/>
          <w:b/>
          <w:kern w:val="0"/>
          <w:lang w:bidi="ar-SA"/>
        </w:rPr>
        <w:t>投标文件构成</w:t>
      </w:r>
    </w:p>
    <w:p w14:paraId="35F41B81">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15.1  投标文件的构成应符合法律法规及招标文件的要求。</w:t>
      </w:r>
    </w:p>
    <w:p w14:paraId="09F0678E">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15.2  投标人应当按照招标文件的要求编制投标文件。投标文件应当对招标文件提出的要求和条件作出明确响应。</w:t>
      </w:r>
    </w:p>
    <w:p w14:paraId="4BED1B0B">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15.3  投标文件由资格证明材料、符合性证明材料、</w:t>
      </w:r>
      <w:r>
        <w:rPr>
          <w:rFonts w:hint="eastAsia" w:ascii="宋体" w:cs="宋体"/>
          <w:kern w:val="0"/>
          <w:lang w:eastAsia="zh-CN" w:bidi="ar-SA"/>
        </w:rPr>
        <w:t>其他</w:t>
      </w:r>
      <w:r>
        <w:rPr>
          <w:rFonts w:hint="eastAsia" w:ascii="宋体" w:cs="宋体"/>
          <w:kern w:val="0"/>
          <w:lang w:bidi="ar-SA"/>
        </w:rPr>
        <w:t>材料等组成。</w:t>
      </w:r>
    </w:p>
    <w:p w14:paraId="0F63991D">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15.4  投标人根据招标文件的规定和招标项目的实际情况，拟在成交后将成交项目的非主体、非关键性工作分包的，应当在投标文件中载明分包承担主体，分包承担主体应当具备相应资质条件且不得再次分包。</w:t>
      </w:r>
    </w:p>
    <w:p w14:paraId="304C35B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15.5  投标人登录《全国公共资源交易平台（河南省·许昌市）》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27C6334E">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15.6  电子投标文件制作技术咨询：0374-2961598。</w:t>
      </w:r>
    </w:p>
    <w:p w14:paraId="6907A63C">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16</w:t>
      </w:r>
      <w:r>
        <w:rPr>
          <w:rFonts w:hint="eastAsia" w:ascii="宋体" w:cs="宋体"/>
          <w:b/>
          <w:kern w:val="0"/>
          <w:lang w:val="en-US" w:eastAsia="zh-CN" w:bidi="ar-SA"/>
        </w:rPr>
        <w:t>.</w:t>
      </w:r>
      <w:r>
        <w:rPr>
          <w:rFonts w:hint="eastAsia" w:ascii="宋体" w:cs="宋体"/>
          <w:b/>
          <w:kern w:val="0"/>
          <w:lang w:bidi="ar-SA"/>
        </w:rPr>
        <w:t>投标文件格式</w:t>
      </w:r>
    </w:p>
    <w:p w14:paraId="78A0AFB5">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16.1  为便于评审及规范统一，建议投标文件参照招标文件第八部分（投标文件有关格式）的内容要求、编排顺序和格式要求，以A4幅面编上的连贯页码，并在投标文件封面上注明：所投项目名称、项目编号、投标人名称、日期等字样。</w:t>
      </w:r>
    </w:p>
    <w:p w14:paraId="6E859370">
      <w:pPr>
        <w:pStyle w:val="26"/>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16.2  招标文件未提供标准格式的投标人可自行拟定。</w:t>
      </w:r>
    </w:p>
    <w:p w14:paraId="7A2116FC">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17</w:t>
      </w:r>
      <w:r>
        <w:rPr>
          <w:rFonts w:hint="eastAsia" w:ascii="宋体" w:cs="宋体"/>
          <w:b/>
          <w:kern w:val="0"/>
          <w:lang w:val="en-US" w:eastAsia="zh-CN" w:bidi="ar-SA"/>
        </w:rPr>
        <w:t>.</w:t>
      </w:r>
      <w:r>
        <w:rPr>
          <w:rFonts w:hint="eastAsia" w:ascii="宋体" w:cs="宋体"/>
          <w:b/>
          <w:kern w:val="0"/>
          <w:lang w:bidi="ar-SA"/>
        </w:rPr>
        <w:t>投标保证金</w:t>
      </w:r>
    </w:p>
    <w:p w14:paraId="15124DBC">
      <w:pPr>
        <w:pStyle w:val="26"/>
        <w:autoSpaceDE w:val="0"/>
        <w:autoSpaceDN w:val="0"/>
        <w:spacing w:line="360" w:lineRule="auto"/>
        <w:ind w:left="0" w:leftChars="0" w:firstLine="420" w:firstLineChars="200"/>
        <w:contextualSpacing/>
        <w:rPr>
          <w:rFonts w:hint="eastAsia" w:ascii="宋体" w:cs="宋体"/>
          <w:bCs/>
          <w:kern w:val="0"/>
          <w:lang w:bidi="ar-SA"/>
        </w:rPr>
      </w:pPr>
      <w:r>
        <w:rPr>
          <w:rFonts w:hint="eastAsia" w:ascii="宋体" w:cs="宋体"/>
          <w:bCs/>
          <w:kern w:val="0"/>
          <w:lang w:bidi="ar-SA"/>
        </w:rPr>
        <w:t>17.1  本项目不收取投标保证金。</w:t>
      </w:r>
    </w:p>
    <w:p w14:paraId="2C350E6C">
      <w:pPr>
        <w:pStyle w:val="26"/>
        <w:autoSpaceDE w:val="0"/>
        <w:autoSpaceDN w:val="0"/>
        <w:spacing w:line="360" w:lineRule="auto"/>
        <w:ind w:left="0" w:leftChars="0" w:firstLine="420" w:firstLineChars="200"/>
        <w:contextualSpacing/>
        <w:rPr>
          <w:rFonts w:hint="eastAsia" w:ascii="宋体" w:cs="宋体"/>
          <w:bCs/>
          <w:kern w:val="0"/>
          <w:lang w:bidi="ar-SA"/>
        </w:rPr>
      </w:pPr>
      <w:r>
        <w:rPr>
          <w:rFonts w:hint="eastAsia" w:ascii="宋体" w:cs="宋体"/>
          <w:bCs/>
          <w:kern w:val="0"/>
          <w:lang w:bidi="ar-SA"/>
        </w:rPr>
        <w:t>17.2  投标人应提供投标承诺函。</w:t>
      </w:r>
    </w:p>
    <w:p w14:paraId="33771F9B">
      <w:pPr>
        <w:pStyle w:val="26"/>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18</w:t>
      </w:r>
      <w:r>
        <w:rPr>
          <w:rFonts w:hint="eastAsia" w:ascii="宋体" w:cs="宋体"/>
          <w:b/>
          <w:kern w:val="0"/>
          <w:lang w:val="en-US" w:eastAsia="zh-CN" w:bidi="ar-SA"/>
        </w:rPr>
        <w:t>.</w:t>
      </w:r>
      <w:r>
        <w:rPr>
          <w:rFonts w:hint="eastAsia" w:ascii="宋体" w:cs="宋体"/>
          <w:b/>
          <w:kern w:val="0"/>
          <w:lang w:bidi="ar-SA"/>
        </w:rPr>
        <w:t>招标文件的数量和签署盖章</w:t>
      </w:r>
    </w:p>
    <w:p w14:paraId="15959BB7">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18.1投标人应提交投标文件份数见“投标人须知前附表”。</w:t>
      </w:r>
    </w:p>
    <w:p w14:paraId="5CF20E94">
      <w:pPr>
        <w:pStyle w:val="26"/>
        <w:autoSpaceDE w:val="0"/>
        <w:autoSpaceDN w:val="0"/>
        <w:spacing w:line="360" w:lineRule="auto"/>
        <w:ind w:firstLine="420" w:firstLineChars="0"/>
        <w:contextualSpacing/>
        <w:rPr>
          <w:rFonts w:hint="eastAsia" w:ascii="宋体" w:cs="宋体"/>
          <w:kern w:val="0"/>
          <w:lang w:bidi="ar-SA"/>
        </w:rPr>
      </w:pPr>
      <w:r>
        <w:rPr>
          <w:rFonts w:hint="eastAsia" w:ascii="宋体" w:cs="宋体"/>
          <w:kern w:val="0"/>
          <w:lang w:bidi="ar-SA"/>
        </w:rPr>
        <w:t>18.2在招标文件中已明示需盖章及签名之处，电子投标文件应按招标文件要求加盖投标人电子印章和法人电子印章或授权代表电子印章。</w:t>
      </w:r>
    </w:p>
    <w:p w14:paraId="0A7FFBA5">
      <w:pPr>
        <w:tabs>
          <w:tab w:val="left" w:pos="1260"/>
        </w:tabs>
        <w:autoSpaceDE w:val="0"/>
        <w:autoSpaceDN w:val="0"/>
        <w:adjustRightInd w:val="0"/>
        <w:spacing w:line="360" w:lineRule="auto"/>
        <w:contextualSpacing/>
        <w:jc w:val="center"/>
        <w:rPr>
          <w:rFonts w:hint="eastAsia" w:ascii="宋体" w:cs="宋体"/>
          <w:bCs/>
          <w:kern w:val="0"/>
          <w:lang w:bidi="ar-SA"/>
        </w:rPr>
      </w:pPr>
      <w:r>
        <w:rPr>
          <w:rFonts w:hint="eastAsia" w:ascii="宋体" w:cs="宋体"/>
          <w:bCs/>
          <w:kern w:val="0"/>
          <w:lang w:bidi="ar-SA"/>
        </w:rPr>
        <w:t>四、投标文件的提交</w:t>
      </w:r>
    </w:p>
    <w:p w14:paraId="27441C91">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19</w:t>
      </w:r>
      <w:r>
        <w:rPr>
          <w:rFonts w:hint="eastAsia" w:ascii="宋体" w:cs="宋体"/>
          <w:b/>
          <w:kern w:val="0"/>
          <w:lang w:val="en-US" w:eastAsia="zh-CN" w:bidi="ar-SA"/>
        </w:rPr>
        <w:t>.</w:t>
      </w:r>
      <w:r>
        <w:rPr>
          <w:rFonts w:hint="eastAsia" w:ascii="宋体" w:cs="宋体"/>
          <w:b/>
          <w:kern w:val="0"/>
          <w:lang w:bidi="ar-SA"/>
        </w:rPr>
        <w:t>投标截止时间</w:t>
      </w:r>
    </w:p>
    <w:p w14:paraId="2B3B4013">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19.1  投标人必须在“投标邀请”和“投标人须知前附表”中规定的投标截止时间前，将加密电子投标文件（后缀格式为.XCSTF）通过《全国公共资源交易平台（河南省·许昌市）》许昌市公共资源电子交易系统成功上传。</w:t>
      </w:r>
    </w:p>
    <w:p w14:paraId="78CB5C99">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19.2  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0D8A38A5">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20</w:t>
      </w:r>
      <w:r>
        <w:rPr>
          <w:rFonts w:hint="eastAsia" w:ascii="宋体" w:cs="宋体"/>
          <w:b/>
          <w:kern w:val="0"/>
          <w:lang w:val="en-US" w:eastAsia="zh-CN" w:bidi="ar-SA"/>
        </w:rPr>
        <w:t>.</w:t>
      </w:r>
      <w:r>
        <w:rPr>
          <w:rFonts w:hint="eastAsia" w:ascii="宋体" w:cs="宋体"/>
          <w:b/>
          <w:kern w:val="0"/>
          <w:lang w:bidi="ar-SA"/>
        </w:rPr>
        <w:t>迟交的投标文件</w:t>
      </w:r>
    </w:p>
    <w:p w14:paraId="66A6E425">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投标截止时间之后上传的投标文件，招标人将拒绝接收。</w:t>
      </w:r>
    </w:p>
    <w:p w14:paraId="3D5FF89B">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21</w:t>
      </w:r>
      <w:r>
        <w:rPr>
          <w:rFonts w:hint="eastAsia" w:ascii="宋体" w:cs="宋体"/>
          <w:b/>
          <w:kern w:val="0"/>
          <w:lang w:val="en-US" w:eastAsia="zh-CN" w:bidi="ar-SA"/>
        </w:rPr>
        <w:t>.</w:t>
      </w:r>
      <w:r>
        <w:rPr>
          <w:rFonts w:hint="eastAsia" w:ascii="宋体" w:cs="宋体"/>
          <w:b/>
          <w:kern w:val="0"/>
          <w:lang w:bidi="ar-SA"/>
        </w:rPr>
        <w:t>投标文件的修改和撤回</w:t>
      </w:r>
    </w:p>
    <w:p w14:paraId="5C5CD5C1">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21.1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217C776E">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21.2 投标人补充、修改的内容并作为投标文件的组成部分。补充或修改应当按招标文件要求签署、盖章、提交，并应注明“修改”或“补充”字样。</w:t>
      </w:r>
    </w:p>
    <w:p w14:paraId="70F252B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21.3 投标人在提交投标文件后，可以撤回其投标，但投标人必须在规定的投标截止时间前以书面形式告知招标人。</w:t>
      </w:r>
    </w:p>
    <w:p w14:paraId="0D14B4A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21.4 投标人不得在投标有效期内撤销投标文件，否则投标人将承担违背投标承诺函的责任追究。</w:t>
      </w:r>
    </w:p>
    <w:p w14:paraId="3B3A04F7">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contextualSpacing/>
        <w:textAlignment w:val="auto"/>
        <w:rPr>
          <w:rFonts w:hint="eastAsia" w:ascii="宋体" w:hAnsi="宋体" w:eastAsia="宋体" w:cs="宋体"/>
          <w:bCs/>
          <w:kern w:val="0"/>
          <w:sz w:val="21"/>
          <w:szCs w:val="21"/>
        </w:rPr>
      </w:pPr>
      <w:r>
        <w:rPr>
          <w:rFonts w:hint="eastAsia" w:ascii="宋体" w:hAnsi="宋体" w:eastAsia="宋体" w:cs="宋体"/>
          <w:b/>
          <w:kern w:val="0"/>
          <w:sz w:val="21"/>
          <w:szCs w:val="21"/>
        </w:rPr>
        <w:t>22.</w:t>
      </w:r>
      <w:r>
        <w:rPr>
          <w:rFonts w:hint="eastAsia" w:ascii="宋体" w:hAnsi="宋体" w:eastAsia="宋体" w:cs="宋体"/>
          <w:bCs/>
          <w:kern w:val="0"/>
          <w:sz w:val="21"/>
          <w:szCs w:val="21"/>
        </w:rPr>
        <w:t>1 投标文件属下列情况之一的，按照无效</w:t>
      </w:r>
      <w:r>
        <w:rPr>
          <w:rFonts w:hint="eastAsia" w:ascii="宋体" w:hAnsi="宋体" w:eastAsia="宋体" w:cs="宋体"/>
          <w:kern w:val="0"/>
          <w:sz w:val="21"/>
          <w:szCs w:val="21"/>
        </w:rPr>
        <w:t>投标</w:t>
      </w:r>
      <w:r>
        <w:rPr>
          <w:rFonts w:hint="eastAsia" w:ascii="宋体" w:hAnsi="宋体" w:eastAsia="宋体" w:cs="宋体"/>
          <w:bCs/>
          <w:kern w:val="0"/>
          <w:sz w:val="21"/>
          <w:szCs w:val="21"/>
        </w:rPr>
        <w:t>处理</w:t>
      </w:r>
    </w:p>
    <w:p w14:paraId="1895343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22.1.1未按照招标文件的规定提交《长葛市政府采购投标人信用承诺函》的；</w:t>
      </w:r>
    </w:p>
    <w:p w14:paraId="797A7B6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22.1.2未按照招标文件的规定提交投标承诺函的；</w:t>
      </w:r>
    </w:p>
    <w:p w14:paraId="4D912F1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22.1.3投标文件未按招标文件要求签署、盖章的；</w:t>
      </w:r>
    </w:p>
    <w:p w14:paraId="3A4953E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22.1.4报价超过招标文件中规定的预算金额的；</w:t>
      </w:r>
    </w:p>
    <w:p w14:paraId="6AEF333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22.1.5投标文件含有采购人不能接受的附加条件的。</w:t>
      </w:r>
    </w:p>
    <w:p w14:paraId="2025BDA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22.1.6不具备招标文件中规定的资格要求的；</w:t>
      </w:r>
    </w:p>
    <w:p w14:paraId="41ACF26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22.2根据《河南省财政厅关于防范投标人串通投标促进政府采购公平竞争的通知》（豫财购﹝2021﹞6号）要求，参与同一个标段的投标人存在下列情形之一的，其投标文件无效：</w:t>
      </w:r>
    </w:p>
    <w:p w14:paraId="6044CAB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22.2.1不同投标人的电子投标文件上传计算机的网卡MAC地址、CPU序列号和硬盘序列号等硬件信息相同的；</w:t>
      </w:r>
    </w:p>
    <w:p w14:paraId="4B4D258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22.2.2不同投标人的投标文件由同一电子设备编制、打印加密或者上传；</w:t>
      </w:r>
    </w:p>
    <w:p w14:paraId="23A1A55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22.2.3不同投标人的投标文件由同一电子设备打印、复印；</w:t>
      </w:r>
    </w:p>
    <w:p w14:paraId="63ED855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22.2.4不同投标人的投标文件由同一人送达或者分发，或者不同投标人联系人为同一人或不同联系人的联系电话一致的；</w:t>
      </w:r>
    </w:p>
    <w:p w14:paraId="2B8AB92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22.2.5不同投标人的投标文件的内容存在两处以上细节错误一致；</w:t>
      </w:r>
    </w:p>
    <w:p w14:paraId="1985905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22.2.6不同投标人的法定代表人、委托代理人、项目经理、项目负责人等由同一个单位缴纳社会保险或者领取报酬的；</w:t>
      </w:r>
    </w:p>
    <w:p w14:paraId="20D3DBD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22.2.7不同投标人投标文件中法定代表人或者负责人签字出自同一人之手；</w:t>
      </w:r>
    </w:p>
    <w:p w14:paraId="50F48B6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22.2.8其他涉嫌串通的情形。</w:t>
      </w:r>
    </w:p>
    <w:p w14:paraId="07254B4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 有下列情形之一的，视为投标人串通投标，其</w:t>
      </w:r>
      <w:r>
        <w:rPr>
          <w:rFonts w:hint="eastAsia" w:ascii="宋体" w:hAnsi="宋体" w:eastAsia="宋体" w:cs="宋体"/>
          <w:kern w:val="0"/>
          <w:sz w:val="21"/>
          <w:szCs w:val="21"/>
        </w:rPr>
        <w:t>投标</w:t>
      </w:r>
      <w:r>
        <w:rPr>
          <w:rFonts w:hint="eastAsia" w:ascii="宋体" w:hAnsi="宋体" w:eastAsia="宋体" w:cs="宋体"/>
          <w:bCs/>
          <w:kern w:val="0"/>
          <w:sz w:val="21"/>
          <w:szCs w:val="21"/>
        </w:rPr>
        <w:t>无效</w:t>
      </w:r>
    </w:p>
    <w:p w14:paraId="3138CEB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22.3.1不同投标人的投标文件由同一单位或者个人编制；</w:t>
      </w:r>
    </w:p>
    <w:p w14:paraId="0D7942D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22.3.2不同投标人委托同一单位或者个人办理投标事宜；</w:t>
      </w:r>
    </w:p>
    <w:p w14:paraId="4DC1921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22.3.3不同投标人的投标文件载明的项目管理成员或者联系人员为同一人；</w:t>
      </w:r>
    </w:p>
    <w:p w14:paraId="7770E9D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22.3.4不同投标人的投标文件异常一致或者投标报价呈规律性差异；</w:t>
      </w:r>
    </w:p>
    <w:p w14:paraId="17E85E4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22.3.5不同投标人的投标文件相互混装。</w:t>
      </w:r>
    </w:p>
    <w:p w14:paraId="2F32DFE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22.4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2F3AEAB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22.5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w:t>
      </w:r>
      <w:r>
        <w:rPr>
          <w:rFonts w:hint="eastAsia" w:ascii="宋体" w:hAnsi="宋体" w:eastAsia="宋体" w:cs="宋体"/>
          <w:kern w:val="0"/>
          <w:sz w:val="21"/>
          <w:szCs w:val="21"/>
        </w:rPr>
        <w:t>投标</w:t>
      </w:r>
      <w:r>
        <w:rPr>
          <w:rFonts w:hint="eastAsia" w:ascii="宋体" w:hAnsi="宋体" w:eastAsia="宋体" w:cs="宋体"/>
          <w:bCs/>
          <w:kern w:val="0"/>
          <w:sz w:val="21"/>
          <w:szCs w:val="21"/>
        </w:rPr>
        <w:t>处理。</w:t>
      </w:r>
    </w:p>
    <w:p w14:paraId="7B671AC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 6 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4749751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cs="宋体"/>
          <w:kern w:val="0"/>
          <w:lang w:bidi="ar-SA"/>
        </w:rPr>
      </w:pPr>
      <w:r>
        <w:rPr>
          <w:rFonts w:hint="eastAsia" w:ascii="宋体" w:hAnsi="宋体" w:eastAsia="宋体" w:cs="宋体"/>
          <w:bCs/>
          <w:kern w:val="0"/>
          <w:sz w:val="21"/>
          <w:szCs w:val="21"/>
        </w:rPr>
        <w:t>22.7 法律法规和</w:t>
      </w:r>
      <w:r>
        <w:rPr>
          <w:rFonts w:hint="eastAsia" w:ascii="宋体" w:hAnsi="宋体" w:eastAsia="宋体" w:cs="宋体"/>
          <w:kern w:val="0"/>
          <w:sz w:val="21"/>
          <w:szCs w:val="21"/>
        </w:rPr>
        <w:t>招标</w:t>
      </w:r>
      <w:r>
        <w:rPr>
          <w:rFonts w:hint="eastAsia" w:ascii="宋体" w:hAnsi="宋体" w:eastAsia="宋体" w:cs="宋体"/>
          <w:bCs/>
          <w:kern w:val="0"/>
          <w:sz w:val="21"/>
          <w:szCs w:val="21"/>
        </w:rPr>
        <w:t>文件规定的其他无效情形。</w:t>
      </w:r>
    </w:p>
    <w:p w14:paraId="584452EE">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contextualSpacing/>
        <w:textAlignment w:val="auto"/>
        <w:rPr>
          <w:rFonts w:hint="eastAsia" w:ascii="宋体" w:hAnsi="宋体" w:eastAsia="宋体" w:cs="宋体"/>
          <w:sz w:val="21"/>
          <w:szCs w:val="21"/>
        </w:rPr>
      </w:pPr>
      <w:r>
        <w:rPr>
          <w:rFonts w:hint="eastAsia" w:ascii="宋体" w:hAnsi="宋体" w:eastAsia="宋体" w:cs="宋体"/>
          <w:b/>
          <w:kern w:val="0"/>
          <w:sz w:val="21"/>
          <w:szCs w:val="21"/>
        </w:rPr>
        <w:t>23.除投标人须知前附表另有规定外，投标人所提交的电子投标文件不予退还。</w:t>
      </w:r>
    </w:p>
    <w:p w14:paraId="23230AFB">
      <w:pPr>
        <w:tabs>
          <w:tab w:val="left" w:pos="1260"/>
        </w:tabs>
        <w:autoSpaceDE w:val="0"/>
        <w:autoSpaceDN w:val="0"/>
        <w:spacing w:line="360" w:lineRule="auto"/>
        <w:jc w:val="center"/>
        <w:rPr>
          <w:rFonts w:hint="eastAsia" w:ascii="宋体" w:cs="宋体"/>
          <w:b/>
          <w:kern w:val="0"/>
          <w:lang w:bidi="ar-SA"/>
        </w:rPr>
      </w:pPr>
    </w:p>
    <w:p w14:paraId="24289FD6">
      <w:pPr>
        <w:tabs>
          <w:tab w:val="left" w:pos="1260"/>
        </w:tabs>
        <w:autoSpaceDE w:val="0"/>
        <w:autoSpaceDN w:val="0"/>
        <w:adjustRightInd w:val="0"/>
        <w:spacing w:line="360" w:lineRule="auto"/>
        <w:contextualSpacing/>
        <w:jc w:val="center"/>
        <w:rPr>
          <w:rFonts w:hint="eastAsia" w:ascii="宋体" w:cs="宋体"/>
          <w:b w:val="0"/>
          <w:bCs/>
          <w:kern w:val="0"/>
          <w:lang w:bidi="ar-SA"/>
        </w:rPr>
      </w:pPr>
      <w:r>
        <w:rPr>
          <w:rFonts w:hint="eastAsia" w:ascii="宋体" w:cs="宋体"/>
          <w:b w:val="0"/>
          <w:bCs/>
          <w:kern w:val="0"/>
          <w:lang w:bidi="ar-SA"/>
        </w:rPr>
        <w:t>五、开标和评标</w:t>
      </w:r>
    </w:p>
    <w:p w14:paraId="28AC57E2">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eastAsia="zh-CN" w:bidi="ar-SA"/>
        </w:rPr>
        <w:t>24</w:t>
      </w:r>
      <w:r>
        <w:rPr>
          <w:rFonts w:hint="eastAsia" w:ascii="宋体" w:cs="宋体"/>
          <w:b/>
          <w:kern w:val="0"/>
          <w:lang w:val="en-US" w:eastAsia="zh-CN" w:bidi="ar-SA"/>
        </w:rPr>
        <w:t>.</w:t>
      </w:r>
      <w:r>
        <w:rPr>
          <w:rFonts w:hint="eastAsia" w:ascii="宋体" w:cs="宋体"/>
          <w:b/>
          <w:kern w:val="0"/>
          <w:lang w:bidi="ar-SA"/>
        </w:rPr>
        <w:t>开标</w:t>
      </w:r>
    </w:p>
    <w:p w14:paraId="28792E9A">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24.1</w:t>
      </w:r>
      <w:r>
        <w:rPr>
          <w:rStyle w:val="27"/>
          <w:rFonts w:hint="eastAsia" w:ascii="宋体"/>
        </w:rPr>
        <w:t xml:space="preserve"> </w:t>
      </w:r>
      <w:r>
        <w:rPr>
          <w:rStyle w:val="27"/>
          <w:rFonts w:hint="eastAsia" w:ascii="宋体"/>
          <w:lang w:val="zh-CN" w:eastAsia="zh-CN"/>
        </w:rPr>
        <w:t>招标人将按招标文件规定的时间和地点组织远程不见面开标。开标由代理机构主持，投标人无需到现场。评标委员会成员不得参加开标活动。</w:t>
      </w:r>
    </w:p>
    <w:p w14:paraId="15368358">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24.2</w:t>
      </w:r>
      <w:r>
        <w:rPr>
          <w:rStyle w:val="27"/>
          <w:rFonts w:hint="eastAsia" w:ascii="宋体"/>
        </w:rPr>
        <w:t xml:space="preserve"> </w:t>
      </w:r>
      <w:r>
        <w:rPr>
          <w:rStyle w:val="27"/>
          <w:rFonts w:hint="eastAsia" w:ascii="宋体"/>
          <w:lang w:val="zh-CN" w:eastAsia="zh-CN"/>
        </w:rPr>
        <w:t>招标人应当对开标、评标现场活动进行全程录音录像。录音录像应当清晰可辨，音像资料作为采购文件一并存档。</w:t>
      </w:r>
    </w:p>
    <w:p w14:paraId="21CF64D8">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w:t>
      </w:r>
      <w:r>
        <w:rPr>
          <w:rStyle w:val="27"/>
          <w:rFonts w:hint="eastAsia" w:ascii="宋体"/>
        </w:rPr>
        <w:t xml:space="preserve"> </w:t>
      </w:r>
      <w:r>
        <w:rPr>
          <w:rStyle w:val="27"/>
          <w:rFonts w:hint="eastAsia" w:ascii="宋体"/>
          <w:lang w:val="zh-CN" w:eastAsia="zh-CN"/>
        </w:rPr>
        <w:t>开标时，由代理机构开通网上开标大厅及开启“群聊”等功能；投标人进行电子投标文件的解密。</w:t>
      </w:r>
    </w:p>
    <w:p w14:paraId="1831832B">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24.3.1</w:t>
      </w:r>
      <w:r>
        <w:rPr>
          <w:rStyle w:val="27"/>
          <w:rFonts w:hint="eastAsia" w:ascii="宋体"/>
        </w:rPr>
        <w:t xml:space="preserve"> </w:t>
      </w:r>
      <w:r>
        <w:rPr>
          <w:rStyle w:val="27"/>
          <w:rFonts w:hint="eastAsia" w:ascii="宋体"/>
          <w:lang w:val="zh-CN" w:eastAsia="zh-CN"/>
        </w:rPr>
        <w:t>电子投标文件的解密：全流程电子化交易项目电子投标文件采用投标人一层加密。解密时由投标人进行一次解密即可。</w:t>
      </w:r>
    </w:p>
    <w:p w14:paraId="36D26F98">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24.3.1.1</w:t>
      </w:r>
      <w:r>
        <w:rPr>
          <w:rStyle w:val="27"/>
          <w:rFonts w:hint="eastAsia" w:ascii="宋体"/>
        </w:rPr>
        <w:t xml:space="preserve"> </w:t>
      </w:r>
      <w:r>
        <w:rPr>
          <w:rStyle w:val="27"/>
          <w:rFonts w:hint="eastAsia" w:ascii="宋体"/>
          <w:lang w:val="zh-CN" w:eastAsia="zh-CN"/>
        </w:rPr>
        <w:t>投标人解密：投标人使用本单位CA数字证书远程进行解密。</w:t>
      </w:r>
    </w:p>
    <w:p w14:paraId="3BD086A1">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24.3.1.2</w:t>
      </w:r>
      <w:r>
        <w:rPr>
          <w:rStyle w:val="27"/>
          <w:rFonts w:hint="eastAsia" w:ascii="宋体"/>
        </w:rPr>
        <w:t xml:space="preserve"> </w:t>
      </w:r>
      <w:r>
        <w:rPr>
          <w:rStyle w:val="27"/>
          <w:rFonts w:hint="eastAsia" w:ascii="宋体"/>
          <w:lang w:val="zh-CN" w:eastAsia="zh-CN"/>
        </w:rPr>
        <w:t>因投标人原因电子投标文件解密失败的，其投标将被拒绝。</w:t>
      </w:r>
    </w:p>
    <w:p w14:paraId="30EA69F2">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24.3.2</w:t>
      </w:r>
      <w:r>
        <w:rPr>
          <w:rStyle w:val="27"/>
          <w:rFonts w:hint="eastAsia" w:ascii="宋体"/>
        </w:rPr>
        <w:t xml:space="preserve"> </w:t>
      </w:r>
      <w:r>
        <w:rPr>
          <w:rStyle w:val="27"/>
          <w:rFonts w:hint="eastAsia" w:ascii="宋体"/>
          <w:lang w:val="zh-CN" w:eastAsia="zh-CN"/>
        </w:rPr>
        <w:t>投标人不足3家的，不得开标。</w:t>
      </w:r>
    </w:p>
    <w:p w14:paraId="45514DCA">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24.3.3</w:t>
      </w:r>
      <w:r>
        <w:rPr>
          <w:rStyle w:val="27"/>
          <w:rFonts w:hint="eastAsia" w:ascii="宋体"/>
        </w:rPr>
        <w:t xml:space="preserve"> </w:t>
      </w:r>
      <w:r>
        <w:rPr>
          <w:rStyle w:val="27"/>
          <w:rFonts w:hint="eastAsia" w:ascii="宋体"/>
          <w:lang w:val="zh-CN" w:eastAsia="zh-CN"/>
        </w:rPr>
        <w:t>开标过程由采购代理机构负责记录，《开标情况记录表》经投标人进行电子签章后随采购文件一并存档。投标人未电子签章的，视同认可开标结果。</w:t>
      </w:r>
    </w:p>
    <w:p w14:paraId="645A3B9C">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24.3.4</w:t>
      </w:r>
      <w:r>
        <w:rPr>
          <w:rStyle w:val="27"/>
          <w:rFonts w:hint="eastAsia" w:ascii="宋体"/>
        </w:rPr>
        <w:t xml:space="preserve"> </w:t>
      </w:r>
      <w:r>
        <w:rPr>
          <w:rStyle w:val="27"/>
          <w:rFonts w:hint="eastAsia" w:ascii="宋体"/>
          <w:lang w:val="zh-CN" w:eastAsia="zh-CN"/>
        </w:rPr>
        <w:t>投标人对开标过程和开标记录如有疑义，以及认为招标人、采购代理机构相关工作人员有需要回避的情形的，应通过网上开标大厅的“发起异议”功能在线提出</w:t>
      </w:r>
    </w:p>
    <w:p w14:paraId="50874A54">
      <w:pPr>
        <w:autoSpaceDE w:val="0"/>
        <w:autoSpaceDN w:val="0"/>
        <w:spacing w:line="360" w:lineRule="auto"/>
        <w:contextualSpacing/>
        <w:rPr>
          <w:rStyle w:val="27"/>
          <w:rFonts w:hint="eastAsia" w:ascii="宋体"/>
          <w:lang w:val="zh-CN" w:eastAsia="zh-CN"/>
        </w:rPr>
      </w:pPr>
      <w:r>
        <w:rPr>
          <w:rStyle w:val="27"/>
          <w:rFonts w:hint="eastAsia" w:ascii="宋体"/>
          <w:lang w:val="zh-CN" w:eastAsia="zh-CN"/>
        </w:rPr>
        <w:t>询问或者回避申请。招标人、采购代理机构对投标人代表提出的询问或者回避申请应当及时处理。</w:t>
      </w:r>
    </w:p>
    <w:p w14:paraId="08820CB2">
      <w:pPr>
        <w:autoSpaceDE w:val="0"/>
        <w:autoSpaceDN w:val="0"/>
        <w:spacing w:line="360" w:lineRule="auto"/>
        <w:ind w:firstLine="420" w:firstLineChars="200"/>
        <w:contextualSpacing/>
        <w:rPr>
          <w:rStyle w:val="27"/>
          <w:rFonts w:hint="eastAsia" w:ascii="宋体"/>
          <w:lang w:val="zh-CN" w:eastAsia="zh-CN"/>
        </w:rPr>
      </w:pPr>
      <w:r>
        <w:rPr>
          <w:rStyle w:val="27"/>
          <w:rFonts w:hint="eastAsia" w:ascii="宋体"/>
          <w:lang w:val="zh-CN" w:eastAsia="zh-CN"/>
        </w:rPr>
        <w:t>24.3.5</w:t>
      </w:r>
      <w:r>
        <w:rPr>
          <w:rStyle w:val="27"/>
          <w:rFonts w:hint="eastAsia" w:ascii="宋体"/>
        </w:rPr>
        <w:t xml:space="preserve"> </w:t>
      </w:r>
      <w:r>
        <w:rPr>
          <w:rStyle w:val="27"/>
          <w:rFonts w:hint="eastAsia" w:ascii="宋体"/>
          <w:lang w:val="zh-CN" w:eastAsia="zh-CN"/>
        </w:rPr>
        <w:t>项目远程不见面开标活动结束时，投标人应在《开标情况记录表》上进行电子签章。投标人未签章的，视同认可开标结果。</w:t>
      </w:r>
    </w:p>
    <w:p w14:paraId="02B0362C">
      <w:pPr>
        <w:autoSpaceDE w:val="0"/>
        <w:autoSpaceDN w:val="0"/>
        <w:spacing w:line="360" w:lineRule="auto"/>
        <w:ind w:firstLine="422" w:firstLineChars="200"/>
        <w:contextualSpacing/>
        <w:rPr>
          <w:rStyle w:val="27"/>
          <w:rFonts w:hint="eastAsia" w:ascii="宋体"/>
          <w:b/>
          <w:bCs/>
          <w:lang w:val="zh-CN" w:eastAsia="zh-CN"/>
        </w:rPr>
      </w:pPr>
      <w:r>
        <w:rPr>
          <w:rStyle w:val="27"/>
          <w:rFonts w:hint="eastAsia" w:ascii="宋体"/>
          <w:b/>
          <w:bCs/>
          <w:lang w:val="zh-CN" w:eastAsia="zh-CN"/>
        </w:rPr>
        <w:t>2</w:t>
      </w:r>
      <w:r>
        <w:rPr>
          <w:rStyle w:val="27"/>
          <w:rFonts w:hint="eastAsia" w:ascii="宋体"/>
          <w:b/>
          <w:bCs/>
          <w:lang w:val="en-US" w:eastAsia="zh-CN"/>
        </w:rPr>
        <w:t>5</w:t>
      </w:r>
      <w:r>
        <w:rPr>
          <w:rStyle w:val="27"/>
          <w:rFonts w:hint="eastAsia" w:ascii="宋体"/>
          <w:b/>
          <w:bCs/>
          <w:lang w:val="zh-CN" w:eastAsia="zh-CN"/>
        </w:rPr>
        <w:t>. 资格审查</w:t>
      </w:r>
    </w:p>
    <w:p w14:paraId="3B3CC977">
      <w:pPr>
        <w:autoSpaceDE w:val="0"/>
        <w:autoSpaceDN w:val="0"/>
        <w:spacing w:line="360" w:lineRule="auto"/>
        <w:ind w:left="0" w:leftChars="0" w:right="-395" w:rightChars="-188" w:firstLine="420" w:firstLineChars="200"/>
        <w:contextualSpacing/>
        <w:rPr>
          <w:rStyle w:val="27"/>
          <w:rFonts w:hint="eastAsia" w:ascii="宋体"/>
          <w:lang w:val="zh-CN" w:eastAsia="zh-CN"/>
        </w:rPr>
      </w:pPr>
      <w:r>
        <w:rPr>
          <w:rStyle w:val="27"/>
          <w:rFonts w:hint="eastAsia" w:ascii="宋体"/>
          <w:lang w:val="zh-CN" w:eastAsia="zh-CN"/>
        </w:rPr>
        <w:t>开标结束后，采购人依法对投标人的资格进行审查。合格投标人不足3家的，不得评标。</w:t>
      </w:r>
    </w:p>
    <w:p w14:paraId="5E9F5E24">
      <w:pPr>
        <w:autoSpaceDE w:val="0"/>
        <w:autoSpaceDN w:val="0"/>
        <w:spacing w:line="360" w:lineRule="auto"/>
        <w:contextualSpacing/>
        <w:rPr>
          <w:rFonts w:hint="eastAsia" w:ascii="宋体" w:hAnsi="宋体" w:eastAsia="宋体" w:cs="宋体"/>
          <w:b/>
          <w:kern w:val="0"/>
          <w:sz w:val="21"/>
          <w:szCs w:val="21"/>
        </w:rPr>
      </w:pPr>
      <w:r>
        <w:rPr>
          <w:rFonts w:hint="eastAsia" w:ascii="宋体" w:hAnsi="宋体" w:eastAsia="宋体" w:cs="宋体"/>
          <w:b/>
          <w:kern w:val="0"/>
          <w:sz w:val="21"/>
          <w:szCs w:val="21"/>
        </w:rPr>
        <w:t>26.评标委员会的组成</w:t>
      </w:r>
    </w:p>
    <w:p w14:paraId="3F464E0B">
      <w:pPr>
        <w:autoSpaceDE w:val="0"/>
        <w:autoSpaceDN w:val="0"/>
        <w:spacing w:line="360" w:lineRule="auto"/>
        <w:ind w:firstLine="420" w:firstLineChars="200"/>
        <w:contextualSpacing/>
        <w:rPr>
          <w:rFonts w:hint="eastAsia" w:ascii="宋体" w:hAnsi="宋体" w:eastAsia="宋体" w:cs="宋体"/>
          <w:color w:val="FF0000"/>
          <w:kern w:val="0"/>
          <w:sz w:val="21"/>
          <w:szCs w:val="21"/>
        </w:rPr>
      </w:pPr>
      <w:r>
        <w:rPr>
          <w:rFonts w:hint="eastAsia" w:ascii="宋体" w:hAnsi="宋体" w:eastAsia="宋体" w:cs="宋体"/>
          <w:kern w:val="0"/>
          <w:sz w:val="21"/>
          <w:szCs w:val="21"/>
        </w:rPr>
        <w:t>26.1招标人将依法组建评标委员会，评标委员会由采购人代表1人和评审专家4人组成，成员人数应当为5人，其中评审专家的人数不少于评标委员会成员总数的三分之二。评审专家依法从政府采购评审专家库中随机抽取。</w:t>
      </w:r>
    </w:p>
    <w:p w14:paraId="19ABB16D">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26.1.1评审专家依法从政府采购评审专家库中随机抽取。</w:t>
      </w:r>
    </w:p>
    <w:p w14:paraId="442BDE83">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26.1.2采购项目符合下列情形之一的，评标委员会成员人数应当为7人以上单数：</w:t>
      </w:r>
    </w:p>
    <w:p w14:paraId="23DFBF43">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（1）采购预算金额在1000万元以上；</w:t>
      </w:r>
    </w:p>
    <w:p w14:paraId="118EE044">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（2）技术复杂；</w:t>
      </w:r>
    </w:p>
    <w:p w14:paraId="75C06259">
      <w:pPr>
        <w:autoSpaceDE w:val="0"/>
        <w:autoSpaceDN w:val="0"/>
        <w:spacing w:line="360" w:lineRule="auto"/>
        <w:ind w:left="480"/>
        <w:contextualSpacing/>
        <w:rPr>
          <w:rFonts w:hint="eastAsia" w:ascii="宋体" w:hAnsi="宋体" w:eastAsia="宋体" w:cs="宋体"/>
          <w:kern w:val="0"/>
          <w:sz w:val="21"/>
          <w:szCs w:val="21"/>
        </w:rPr>
      </w:pPr>
      <w:r>
        <w:rPr>
          <w:rFonts w:hint="eastAsia" w:ascii="宋体" w:hAnsi="宋体" w:eastAsia="宋体" w:cs="宋体"/>
          <w:kern w:val="0"/>
          <w:sz w:val="21"/>
          <w:szCs w:val="21"/>
        </w:rPr>
        <w:t>（3）社会影响较大。</w:t>
      </w:r>
    </w:p>
    <w:p w14:paraId="22096513">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26.1.3评审专家对本单位的采购项目只能作为采购人代表参与评标。采购代理机构工作人员不得参加由本机构代理的政府采购项目的评标。</w:t>
      </w:r>
    </w:p>
    <w:p w14:paraId="07D71C6B">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26.1.4评审专家与投标人存在下列利害关系之一的，应当回避：</w:t>
      </w:r>
    </w:p>
    <w:p w14:paraId="69FF481B">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（1）参加采购活动前三年内，与投标人存在劳动关系，或者担任过投标人的董事、监事，或者是投标人的控股股东或实际控制人；</w:t>
      </w:r>
    </w:p>
    <w:p w14:paraId="657B7B0F">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（2）与投标人的法定代表人或者负责人有夫妻、直系血亲、三代以内旁系血亲或者近姻亲关系；</w:t>
      </w:r>
    </w:p>
    <w:p w14:paraId="79290A74">
      <w:pPr>
        <w:autoSpaceDE w:val="0"/>
        <w:autoSpaceDN w:val="0"/>
        <w:spacing w:line="360" w:lineRule="auto"/>
        <w:ind w:left="480"/>
        <w:contextualSpacing/>
        <w:rPr>
          <w:rFonts w:hint="eastAsia" w:ascii="宋体" w:hAnsi="宋体" w:eastAsia="宋体" w:cs="宋体"/>
          <w:kern w:val="0"/>
          <w:sz w:val="21"/>
          <w:szCs w:val="21"/>
        </w:rPr>
      </w:pPr>
      <w:r>
        <w:rPr>
          <w:rFonts w:hint="eastAsia" w:ascii="宋体" w:hAnsi="宋体" w:eastAsia="宋体" w:cs="宋体"/>
          <w:kern w:val="0"/>
          <w:sz w:val="21"/>
          <w:szCs w:val="21"/>
        </w:rPr>
        <w:t>（3）与投标人有其他可能影响政府采购活动公平、公正进行的关系。</w:t>
      </w:r>
    </w:p>
    <w:p w14:paraId="5CAF791D">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26.1.5评审专家发现本人与参加采购活动的投标人有利害关系的，应当主动提出回避。采购人或者代理机构发现评审专家与参加采购活动的投标人有利害关系的，应当要求其回避。</w:t>
      </w:r>
    </w:p>
    <w:p w14:paraId="743AA398">
      <w:pPr>
        <w:autoSpaceDE w:val="0"/>
        <w:autoSpaceDN w:val="0"/>
        <w:spacing w:line="360" w:lineRule="auto"/>
        <w:ind w:left="480"/>
        <w:contextualSpacing/>
        <w:rPr>
          <w:rFonts w:hint="eastAsia" w:ascii="宋体" w:hAnsi="宋体" w:eastAsia="宋体" w:cs="宋体"/>
          <w:kern w:val="0"/>
          <w:sz w:val="21"/>
          <w:szCs w:val="21"/>
        </w:rPr>
      </w:pPr>
      <w:r>
        <w:rPr>
          <w:rFonts w:hint="eastAsia" w:ascii="宋体" w:hAnsi="宋体" w:eastAsia="宋体" w:cs="宋体"/>
          <w:kern w:val="0"/>
          <w:sz w:val="21"/>
          <w:szCs w:val="21"/>
        </w:rPr>
        <w:t>26.1.6采购人不得担任评标小组长。</w:t>
      </w:r>
    </w:p>
    <w:p w14:paraId="35B10FE1">
      <w:pPr>
        <w:autoSpaceDE w:val="0"/>
        <w:autoSpaceDN w:val="0"/>
        <w:spacing w:line="360" w:lineRule="auto"/>
        <w:ind w:firstLine="420" w:firstLineChars="200"/>
        <w:contextualSpacing/>
        <w:jc w:val="left"/>
        <w:rPr>
          <w:rFonts w:hint="eastAsia" w:ascii="宋体" w:hAnsi="宋体" w:eastAsia="宋体" w:cs="宋体"/>
          <w:kern w:val="0"/>
          <w:sz w:val="21"/>
          <w:szCs w:val="21"/>
        </w:rPr>
      </w:pPr>
      <w:r>
        <w:rPr>
          <w:rFonts w:hint="eastAsia" w:ascii="宋体" w:hAnsi="宋体" w:eastAsia="宋体" w:cs="宋体"/>
          <w:kern w:val="0"/>
          <w:sz w:val="21"/>
          <w:szCs w:val="21"/>
        </w:rPr>
        <w:t>26.1.7采购人可以在评标前说明项目背景和采购需求，说明内容不得含有歧视性、倾向性意见，不得超出招标文件所述范围。说明应当提交书面材料，并随采购文件一并存档。</w:t>
      </w:r>
    </w:p>
    <w:p w14:paraId="7D8A4295">
      <w:pPr>
        <w:autoSpaceDE w:val="0"/>
        <w:autoSpaceDN w:val="0"/>
        <w:spacing w:line="360" w:lineRule="auto"/>
        <w:ind w:left="480"/>
        <w:contextualSpacing/>
        <w:rPr>
          <w:rFonts w:hint="eastAsia" w:ascii="宋体" w:hAnsi="宋体" w:eastAsia="宋体" w:cs="宋体"/>
          <w:kern w:val="0"/>
          <w:sz w:val="21"/>
          <w:szCs w:val="21"/>
        </w:rPr>
      </w:pPr>
      <w:r>
        <w:rPr>
          <w:rFonts w:hint="eastAsia" w:ascii="宋体" w:hAnsi="宋体" w:eastAsia="宋体" w:cs="宋体"/>
          <w:kern w:val="0"/>
          <w:sz w:val="21"/>
          <w:szCs w:val="21"/>
        </w:rPr>
        <w:t>26.2评标委员会成员名单在评标结果公告前应当保密。</w:t>
      </w:r>
    </w:p>
    <w:p w14:paraId="07311A46">
      <w:pPr>
        <w:autoSpaceDE w:val="0"/>
        <w:autoSpaceDN w:val="0"/>
        <w:spacing w:line="360" w:lineRule="auto"/>
        <w:ind w:left="480"/>
        <w:contextualSpacing/>
        <w:rPr>
          <w:rFonts w:hint="eastAsia" w:ascii="宋体" w:hAnsi="宋体" w:eastAsia="宋体" w:cs="宋体"/>
          <w:b/>
          <w:kern w:val="0"/>
          <w:sz w:val="21"/>
          <w:szCs w:val="21"/>
        </w:rPr>
      </w:pPr>
      <w:r>
        <w:rPr>
          <w:rFonts w:hint="eastAsia" w:ascii="宋体" w:hAnsi="宋体" w:eastAsia="宋体" w:cs="宋体"/>
          <w:b/>
          <w:kern w:val="0"/>
          <w:sz w:val="21"/>
          <w:szCs w:val="21"/>
        </w:rPr>
        <w:t>27.符合性审查</w:t>
      </w:r>
    </w:p>
    <w:p w14:paraId="113CFDE9">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27.1评标委员会依据有关法律法规和招标文件的规定，对符合资格的投标人的投标文件进行符合性审查，以确定其是否满足招标文件的实质性要求。</w:t>
      </w:r>
    </w:p>
    <w:p w14:paraId="3D741E64">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27.2审查、评价投标文件是否符合招标文件的商务、技术等实质性要求。</w:t>
      </w:r>
    </w:p>
    <w:p w14:paraId="279D025D">
      <w:pPr>
        <w:autoSpaceDE w:val="0"/>
        <w:autoSpaceDN w:val="0"/>
        <w:spacing w:line="360" w:lineRule="auto"/>
        <w:ind w:left="480"/>
        <w:contextualSpacing/>
        <w:rPr>
          <w:rFonts w:hint="eastAsia" w:ascii="宋体" w:hAnsi="宋体" w:eastAsia="宋体" w:cs="宋体"/>
          <w:kern w:val="0"/>
          <w:sz w:val="21"/>
          <w:szCs w:val="21"/>
        </w:rPr>
      </w:pPr>
      <w:r>
        <w:rPr>
          <w:rFonts w:hint="eastAsia" w:ascii="宋体" w:hAnsi="宋体" w:eastAsia="宋体" w:cs="宋体"/>
          <w:kern w:val="0"/>
          <w:sz w:val="21"/>
          <w:szCs w:val="21"/>
        </w:rPr>
        <w:t>27.3可要求投标人对投标文件有关事项作出澄清或者说明。</w:t>
      </w:r>
    </w:p>
    <w:p w14:paraId="48D11A44">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28.投标文件的澄清</w:t>
      </w:r>
    </w:p>
    <w:p w14:paraId="0FC5CC7C">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28.1对于投标文件中含义不明确、同类问题表述不一致或者有明显文字和计算错误的内容，评标委员会应当以书面形式要求投标人作出必要的澄清、说明或者补正。</w:t>
      </w:r>
    </w:p>
    <w:p w14:paraId="43EC0184">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28.2投标人的澄清、说明或者补正应当采用书面形式，并加盖公章，或者由法定代表人或其授权的代表签字。投标人的澄清、说明或者补正不得超出投标文件的范围或者改变投标文件的实质性内容。</w:t>
      </w:r>
    </w:p>
    <w:p w14:paraId="5ED83A29">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28.3投标人的澄清文件是其投标文件的组成部分。</w:t>
      </w:r>
    </w:p>
    <w:p w14:paraId="0438569D">
      <w:pPr>
        <w:autoSpaceDE w:val="0"/>
        <w:autoSpaceDN w:val="0"/>
        <w:spacing w:line="360" w:lineRule="auto"/>
        <w:contextualSpacing/>
        <w:rPr>
          <w:rFonts w:hint="eastAsia" w:ascii="宋体" w:hAnsi="宋体" w:eastAsia="宋体" w:cs="宋体"/>
          <w:b/>
          <w:kern w:val="0"/>
          <w:sz w:val="21"/>
          <w:szCs w:val="21"/>
        </w:rPr>
      </w:pPr>
      <w:r>
        <w:rPr>
          <w:rFonts w:hint="eastAsia" w:ascii="宋体" w:hAnsi="宋体" w:eastAsia="宋体" w:cs="宋体"/>
          <w:b/>
          <w:kern w:val="0"/>
          <w:sz w:val="21"/>
          <w:szCs w:val="21"/>
        </w:rPr>
        <w:t>29.投标文件报价出现前后不一致的修正及政府采购异常低价审查</w:t>
      </w:r>
    </w:p>
    <w:p w14:paraId="7D1DD460">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29.1投标文件报价出现前后不一致的修正</w:t>
      </w:r>
    </w:p>
    <w:p w14:paraId="3C8127B4">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29.1.1投标文件中开标一览表（报价表）内容与投标文件中相应内容不一致的，以开标一览表（报价表）为准；</w:t>
      </w:r>
    </w:p>
    <w:p w14:paraId="4355A71B">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29.1.2大写金额和小写金额不一致的，以大写金额为准；</w:t>
      </w:r>
    </w:p>
    <w:p w14:paraId="4D2F2B32">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29.1.3单价金额小数点或者百分比有明显错位的，以开标一览表的总价为准，并修改单价；</w:t>
      </w:r>
    </w:p>
    <w:p w14:paraId="4E444C7A">
      <w:pPr>
        <w:autoSpaceDE w:val="0"/>
        <w:autoSpaceDN w:val="0"/>
        <w:spacing w:line="360" w:lineRule="auto"/>
        <w:ind w:firstLine="420" w:firstLineChars="200"/>
        <w:contextualSpacing/>
        <w:rPr>
          <w:rFonts w:hint="eastAsia" w:ascii="宋体" w:hAnsi="宋体" w:eastAsia="宋体" w:cs="宋体"/>
          <w:kern w:val="0"/>
          <w:sz w:val="21"/>
          <w:szCs w:val="21"/>
        </w:rPr>
      </w:pPr>
      <w:r>
        <w:rPr>
          <w:rFonts w:hint="eastAsia" w:ascii="宋体" w:hAnsi="宋体" w:eastAsia="宋体" w:cs="宋体"/>
          <w:kern w:val="0"/>
          <w:sz w:val="21"/>
          <w:szCs w:val="21"/>
        </w:rPr>
        <w:t>29.1.4总价金额与按单价汇总金额不一致的，以单价金额计算结果为准。同时出现两种以上不一致的，按照前款规定的顺序纠正。修正后的报价按照“投标人须知”28.2规定经投标人确认后产生约束力，投标人不确认的，其投标无效。</w:t>
      </w:r>
    </w:p>
    <w:p w14:paraId="11640E5A">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29.2政府采购异常低价审查： </w:t>
      </w:r>
    </w:p>
    <w:p w14:paraId="657A9199">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29.2.1政府采购评审中出现下列情形之一的，评审委员会应当启动异常低价投标（响应）审查程序： </w:t>
      </w:r>
    </w:p>
    <w:p w14:paraId="706E1902">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29.2.1.1投标（响应）报价低于全部通过符合性审查投标人投标（响应）报价平均值 50%的，即投标（响应）报价＜全部通过符合性审查投标人投标（响应）报价平均值×50%； </w:t>
      </w:r>
    </w:p>
    <w:p w14:paraId="708E65D2">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29.2.1.2投标（响应）报价低于通过符合性审查的次低报价投标人投标（响应）报价 50%的，即投标（响应）报价＜通过符合性审查的次低报价投标人投标（响应）报价×50%； </w:t>
      </w:r>
    </w:p>
    <w:p w14:paraId="6DADE62F">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29.2.1.3投标（响应）报价低于采购项目最高限价45%的，即投标（响应）报价＜采购项目最高限价×45%； </w:t>
      </w:r>
    </w:p>
    <w:p w14:paraId="250F6E73">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29.2.1.4评审委员会基于专业判断，认为投标人报价过低，有可能影响产品质量或者不能诚信履约的其他情形。 </w:t>
      </w:r>
    </w:p>
    <w:p w14:paraId="0844CC15">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29.2.2评审委员会启动异常低价投标（响应）审查后，属于前述第 1 项至第 4 项情形的，应当要求相关投标人在评审现场合理的时间内对投标（响应）价格作出解释，提供项目具体成本测算等与报价合理性相关的书面说明及必要的证明材料，包括但不限于原材料成本、人工成本、制造费用等，给予相关投标人的合理时间一般不少于 30 分钟。其中，属于第3项情形，投标人已随投标（响应）文件一并提交相关书面说明及必要的证明材料的，在评审现场可不再重复提交。 </w:t>
      </w:r>
    </w:p>
    <w:p w14:paraId="5C426F0B">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 xml:space="preserve">评审委员会依据专业经验，参考同类项目中标（成交）价格、类似产品市场价格水平、行业人工费用标准、国家有关部门指导行业协会发布的行业平均成本等情况，对报价合理性进行判断。投标（响应）投标人不能提供书面说明、证明材料，或者提供的书面说明、证明材料不能证明其报价合理性的，评审委员会应当将其作为无效投标（响应）处理。 </w:t>
      </w:r>
    </w:p>
    <w:p w14:paraId="6F4ECDE0">
      <w:pPr>
        <w:autoSpaceDE w:val="0"/>
        <w:autoSpaceDN w:val="0"/>
        <w:spacing w:line="360" w:lineRule="auto"/>
        <w:ind w:firstLine="422" w:firstLineChars="200"/>
        <w:contextualSpacing/>
        <w:rPr>
          <w:rFonts w:hint="eastAsia" w:ascii="宋体" w:hAnsi="宋体" w:eastAsia="宋体" w:cs="宋体"/>
          <w:b/>
          <w:kern w:val="0"/>
          <w:sz w:val="21"/>
          <w:szCs w:val="21"/>
        </w:rPr>
      </w:pPr>
      <w:r>
        <w:rPr>
          <w:rFonts w:hint="eastAsia" w:ascii="宋体" w:hAnsi="宋体" w:eastAsia="宋体" w:cs="宋体"/>
          <w:b/>
          <w:kern w:val="0"/>
          <w:sz w:val="21"/>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ECC878E">
      <w:pPr>
        <w:autoSpaceDE w:val="0"/>
        <w:autoSpaceDN w:val="0"/>
        <w:spacing w:line="360" w:lineRule="auto"/>
        <w:ind w:firstLine="422" w:firstLineChars="200"/>
        <w:contextualSpacing/>
        <w:rPr>
          <w:rFonts w:hint="eastAsia" w:ascii="宋体" w:cs="宋体"/>
          <w:kern w:val="0"/>
          <w:lang w:bidi="ar-SA"/>
        </w:rPr>
      </w:pPr>
      <w:r>
        <w:rPr>
          <w:rFonts w:hint="eastAsia" w:ascii="宋体" w:hAnsi="宋体" w:eastAsia="宋体" w:cs="宋体"/>
          <w:b/>
          <w:kern w:val="0"/>
          <w:sz w:val="21"/>
          <w:szCs w:val="21"/>
        </w:rPr>
        <w:t>异常低价投标（响应）审查的启动原因、审查意见和审查结果应当在评审报告中记录，并随投标人提供的相关书面说明及证明材料，以及评审委员会有关互联网浏览、查询历史一并归档。</w:t>
      </w:r>
    </w:p>
    <w:p w14:paraId="14E24898">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eastAsia="zh-CN" w:bidi="ar-SA"/>
        </w:rPr>
        <w:t>30</w:t>
      </w:r>
      <w:r>
        <w:rPr>
          <w:rFonts w:hint="eastAsia" w:ascii="宋体" w:cs="宋体"/>
          <w:b/>
          <w:kern w:val="0"/>
          <w:lang w:val="en-US" w:eastAsia="zh-CN" w:bidi="ar-SA"/>
        </w:rPr>
        <w:t>.</w:t>
      </w:r>
      <w:r>
        <w:rPr>
          <w:rFonts w:hint="eastAsia" w:ascii="宋体" w:cs="宋体"/>
          <w:b/>
          <w:kern w:val="0"/>
          <w:lang w:bidi="ar-SA"/>
        </w:rPr>
        <w:t>投标无效情形</w:t>
      </w:r>
    </w:p>
    <w:p w14:paraId="518DB8AE">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 投标文件属下列情况之一的，按照无效投标处理：</w:t>
      </w:r>
    </w:p>
    <w:p w14:paraId="6340EE1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.1.1 未按照招标文件的规定提交《长葛市政府采购供应商信用承诺函》的；</w:t>
      </w:r>
    </w:p>
    <w:p w14:paraId="3399909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.1.2 未按照招标文件的规定提交投标承诺函的；</w:t>
      </w:r>
    </w:p>
    <w:p w14:paraId="32BD784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.1.3 投标文件未按招标文件要求签署、盖章的；</w:t>
      </w:r>
    </w:p>
    <w:p w14:paraId="4D77655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.1.4 报价超过招标文件中规定的预算金额或者最高限价的；</w:t>
      </w:r>
    </w:p>
    <w:p w14:paraId="209CB3F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.1.5 投标文件含有采购人不能接受的附加条件的。</w:t>
      </w:r>
    </w:p>
    <w:p w14:paraId="4BFDEAE2">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 根据《河南省财政厅关于防范供应商串通投标促进政府采购公平竞争的通知》（豫财购﹝2021﹞6号）要求，参与同一个标段的供应商存在下列情形之一的，其投标文件无效：</w:t>
      </w:r>
    </w:p>
    <w:p w14:paraId="60D5BA1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.2.1 不同供应商的电子投标文件上传计算机的网卡MAC地址、CPU序列号和硬盘序列号等硬件信息相同的；</w:t>
      </w:r>
    </w:p>
    <w:p w14:paraId="7943B434">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.2.2 不同供应商的投标文件由同一电子设备编制、打印加密或者上传；</w:t>
      </w:r>
    </w:p>
    <w:p w14:paraId="567476C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.2.3 不同供应商的投标文件由同一电子设备打印、复印；</w:t>
      </w:r>
    </w:p>
    <w:p w14:paraId="1D137DBE">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.2.4 不同供应商的投标文件由同一人送达或者分发，或者不同供应商联系人为同一人或不同联系人的联系电话一致的；</w:t>
      </w:r>
    </w:p>
    <w:p w14:paraId="6244681E">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.2.5 不同供应商的投标文件的内容存在两处以上细节错误一致；</w:t>
      </w:r>
    </w:p>
    <w:p w14:paraId="0B9077A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.2.6 不同供应商的法定代表人、委托代理人、项目经理、项目负责人等由同一个单位缴纳社会保险或者领取报酬的；</w:t>
      </w:r>
    </w:p>
    <w:p w14:paraId="4945832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.2.7 不同供应商投标文件中法定代表人或者负责人签字出自同一人之手；</w:t>
      </w:r>
    </w:p>
    <w:p w14:paraId="1713950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 xml:space="preserve">.2.8 </w:t>
      </w:r>
      <w:r>
        <w:rPr>
          <w:rFonts w:hint="eastAsia" w:ascii="宋体" w:cs="宋体"/>
          <w:kern w:val="0"/>
          <w:lang w:eastAsia="zh-CN" w:bidi="ar-SA"/>
        </w:rPr>
        <w:t>其他</w:t>
      </w:r>
      <w:r>
        <w:rPr>
          <w:rFonts w:hint="eastAsia" w:ascii="宋体" w:cs="宋体"/>
          <w:kern w:val="0"/>
          <w:lang w:bidi="ar-SA"/>
        </w:rPr>
        <w:t>涉嫌串通的情形。</w:t>
      </w:r>
    </w:p>
    <w:p w14:paraId="2E67C32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  有下列情形之一的，视为投标人串通投标，其投标无效：</w:t>
      </w:r>
    </w:p>
    <w:p w14:paraId="7140255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.3.1 不同投标人的投标文件由同一单位或者个人编制；</w:t>
      </w:r>
    </w:p>
    <w:p w14:paraId="5DCB1A7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.3.2 不同投标人委托同一单位或者个人办理投标事宜；</w:t>
      </w:r>
    </w:p>
    <w:p w14:paraId="51243B1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.3.3 不同投标人的投标文件载明的项目管理成员或者联系人员为同一人；</w:t>
      </w:r>
    </w:p>
    <w:p w14:paraId="251C695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.3.4 不同投标人的投标文件异常一致或者投标报价呈规律性差异；</w:t>
      </w:r>
    </w:p>
    <w:p w14:paraId="40BA34B2">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.3.5 不同投标人的投标文件相互混装。</w:t>
      </w:r>
    </w:p>
    <w:p w14:paraId="31FF4E6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5399D8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.5 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302E1D70">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eastAsia="zh-CN" w:bidi="ar-SA"/>
        </w:rPr>
        <w:t>30</w:t>
      </w:r>
      <w:r>
        <w:rPr>
          <w:rFonts w:hint="eastAsia" w:ascii="宋体" w:cs="宋体"/>
          <w:kern w:val="0"/>
          <w:lang w:bidi="ar-SA"/>
        </w:rPr>
        <w:t>.6 按照《关于推进全流程电子化交易和在线监管工作有关问题的通知》（许公管办</w:t>
      </w:r>
      <w:r>
        <w:rPr>
          <w:rFonts w:hint="eastAsia" w:ascii="宋体" w:cs="宋体"/>
          <w:kern w:val="0"/>
          <w:lang w:eastAsia="zh-CN" w:bidi="ar-SA"/>
        </w:rPr>
        <w:t>〔2019〕3号</w:t>
      </w:r>
      <w:r>
        <w:rPr>
          <w:rFonts w:hint="eastAsia" w:ascii="宋体" w:cs="宋体"/>
          <w:kern w:val="0"/>
          <w:lang w:bidi="ar-SA"/>
        </w:rPr>
        <w:t>）规定，不同投标人电子投标文件的文件制作机器码</w:t>
      </w:r>
      <w:r>
        <w:rPr>
          <w:rFonts w:hint="eastAsia" w:ascii="宋体" w:cs="宋体"/>
          <w:kern w:val="0"/>
          <w:lang w:eastAsia="zh-CN" w:bidi="ar-SA"/>
        </w:rPr>
        <w:t>（</w:t>
      </w:r>
      <w:r>
        <w:rPr>
          <w:rFonts w:hint="eastAsia" w:ascii="宋体" w:cs="宋体"/>
          <w:kern w:val="0"/>
          <w:lang w:bidi="ar-SA"/>
        </w:rPr>
        <w:t>即许公管办</w:t>
      </w:r>
      <w:r>
        <w:rPr>
          <w:rFonts w:hint="eastAsia" w:ascii="宋体" w:cs="宋体"/>
          <w:kern w:val="0"/>
          <w:lang w:eastAsia="zh-CN" w:bidi="ar-SA"/>
        </w:rPr>
        <w:t>〔2019〕3号</w:t>
      </w:r>
      <w:r>
        <w:rPr>
          <w:rFonts w:hint="eastAsia" w:ascii="宋体" w:cs="宋体"/>
          <w:kern w:val="0"/>
          <w:lang w:bidi="ar-SA"/>
        </w:rPr>
        <w:t>文中的投标文件制作“硬件特征码”，其由网卡MAC地址、CPU序列号、硬盘序列号等组成，以下均称为“文件制作机器码”</w:t>
      </w:r>
      <w:r>
        <w:rPr>
          <w:rFonts w:hint="eastAsia" w:ascii="宋体" w:cs="宋体"/>
          <w:kern w:val="0"/>
          <w:lang w:eastAsia="zh-CN" w:bidi="ar-SA"/>
        </w:rPr>
        <w:t>）</w:t>
      </w:r>
      <w:r>
        <w:rPr>
          <w:rFonts w:hint="eastAsia" w:ascii="宋体" w:cs="宋体"/>
          <w:kern w:val="0"/>
          <w:lang w:bidi="ar-SA"/>
        </w:rPr>
        <w:t>均一致时，视为‘不同投标人的投标文件由同一单位或者个人编制’或‘不同投标人委托同一单位或者个人办理投标事宜’，其投标无效。</w:t>
      </w:r>
    </w:p>
    <w:p w14:paraId="1DD2A211">
      <w:pPr>
        <w:autoSpaceDE w:val="0"/>
        <w:autoSpaceDN w:val="0"/>
        <w:spacing w:line="360" w:lineRule="auto"/>
        <w:ind w:firstLine="420" w:firstLineChars="200"/>
        <w:contextualSpacing/>
      </w:pPr>
      <w:r>
        <w:rPr>
          <w:rFonts w:hint="eastAsia" w:ascii="宋体" w:cs="宋体"/>
          <w:kern w:val="0"/>
          <w:lang w:eastAsia="zh-CN" w:bidi="ar-SA"/>
        </w:rPr>
        <w:t>30</w:t>
      </w:r>
      <w:r>
        <w:rPr>
          <w:rFonts w:hint="eastAsia" w:ascii="宋体" w:cs="宋体"/>
          <w:kern w:val="0"/>
          <w:lang w:bidi="ar-SA"/>
        </w:rPr>
        <w:t xml:space="preserve">.7 </w:t>
      </w:r>
      <w:r>
        <w:rPr>
          <w:rFonts w:hint="eastAsia" w:ascii="宋体" w:cs="宋体"/>
          <w:kern w:val="0"/>
          <w:lang w:eastAsia="zh-CN" w:bidi="ar-SA"/>
        </w:rPr>
        <w:t>法律法规</w:t>
      </w:r>
      <w:r>
        <w:rPr>
          <w:rFonts w:hint="eastAsia" w:ascii="宋体" w:cs="宋体"/>
          <w:kern w:val="0"/>
          <w:lang w:bidi="ar-SA"/>
        </w:rPr>
        <w:t>和招标文件规定的其他无效情形。</w:t>
      </w:r>
    </w:p>
    <w:p w14:paraId="19340BED">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1.</w:t>
      </w:r>
      <w:r>
        <w:rPr>
          <w:rFonts w:hint="eastAsia" w:ascii="宋体" w:cs="宋体"/>
          <w:b/>
          <w:kern w:val="0"/>
          <w:lang w:bidi="ar-SA"/>
        </w:rPr>
        <w:t>相同品牌投标人的认定</w:t>
      </w:r>
      <w:r>
        <w:rPr>
          <w:rFonts w:hint="eastAsia" w:ascii="宋体" w:cs="仿宋_GB2312"/>
          <w:b/>
          <w:bCs/>
          <w:lang w:val="zh-CN" w:eastAsia="zh-CN" w:bidi="ar-SA"/>
        </w:rPr>
        <w:t>（服务类项目不适用本条款规定）</w:t>
      </w:r>
    </w:p>
    <w:p w14:paraId="1C6B4D5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1</w:t>
      </w:r>
      <w:r>
        <w:rPr>
          <w:rFonts w:hint="eastAsia" w:ascii="宋体" w:cs="宋体"/>
          <w:kern w:val="0"/>
          <w:lang w:bidi="ar-SA"/>
        </w:rPr>
        <w:t>.1 采用最低评标价法的招标项目，提供相同品牌产品的不同投标人参加同一合同项下投标的，以其中通过资格审查、符合性审查且报价最低的参加评标；报价相同的，由招标人或者招标人委托评标委员会按照招标文件规定的方式确定一个参加评标的投标人，招标文件未规定的采取随机抽取方式确定，其他投标无效。</w:t>
      </w:r>
    </w:p>
    <w:p w14:paraId="6ABD3FE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1</w:t>
      </w:r>
      <w:r>
        <w:rPr>
          <w:rFonts w:hint="eastAsia" w:ascii="宋体" w:cs="宋体"/>
          <w:kern w:val="0"/>
          <w:lang w:bidi="ar-SA"/>
        </w:rPr>
        <w:t>.2 使用综合评分法的招标项目，提供相同品牌产品且通过资格审查、符合性审查的不同投标人参加同一合同项下投标的，按一家投标人计算，评审后得分最高的同品牌投标人获得中标人推荐资格</w:t>
      </w:r>
      <w:r>
        <w:rPr>
          <w:rFonts w:hint="eastAsia" w:ascii="宋体" w:cs="宋体"/>
          <w:kern w:val="0"/>
          <w:lang w:eastAsia="zh-CN" w:bidi="ar-SA"/>
        </w:rPr>
        <w:t>；</w:t>
      </w:r>
      <w:r>
        <w:rPr>
          <w:rFonts w:hint="eastAsia" w:ascii="宋体" w:cs="宋体"/>
          <w:kern w:val="0"/>
          <w:lang w:bidi="ar-SA"/>
        </w:rPr>
        <w:t>评审得分相同的，由招标人或者招标人委托评标委员会按照招标文件规定的方式确定一个投标人获得中标人推荐资格，招标文件未规定的采取随机抽取方式确定，其他同品牌投标人不作为中标候选人。</w:t>
      </w:r>
    </w:p>
    <w:p w14:paraId="0EC9B90F">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2.</w:t>
      </w:r>
      <w:r>
        <w:rPr>
          <w:rFonts w:hint="eastAsia" w:ascii="宋体" w:cs="宋体"/>
          <w:b/>
          <w:kern w:val="0"/>
          <w:lang w:bidi="ar-SA"/>
        </w:rPr>
        <w:t>投标文件的比较与评价</w:t>
      </w:r>
    </w:p>
    <w:p w14:paraId="05FAD8A3">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评标委员会按照招标文件中规定的评标方法和标准，对符合性审查合格的投标文件进行商务和技术评估，综合比较与评价。</w:t>
      </w:r>
    </w:p>
    <w:p w14:paraId="50D752DE">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3.</w:t>
      </w:r>
      <w:r>
        <w:rPr>
          <w:rFonts w:hint="eastAsia" w:ascii="宋体" w:cs="宋体"/>
          <w:b/>
          <w:kern w:val="0"/>
          <w:lang w:bidi="ar-SA"/>
        </w:rPr>
        <w:t>评标方法、评标标准</w:t>
      </w:r>
    </w:p>
    <w:p w14:paraId="1E3DE09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3</w:t>
      </w:r>
      <w:r>
        <w:rPr>
          <w:rFonts w:hint="eastAsia" w:ascii="宋体" w:cs="宋体"/>
          <w:kern w:val="0"/>
          <w:lang w:bidi="ar-SA"/>
        </w:rPr>
        <w:t>.1 评标方法分为最低评标价法和综合评分法。</w:t>
      </w:r>
    </w:p>
    <w:p w14:paraId="78DC1714">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（1）最低评标价法</w:t>
      </w:r>
    </w:p>
    <w:p w14:paraId="7CD3AE3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a. 最低评标价法，是指投标文件满足招标文件全部实质性要求，且投标报价最低的投标人为中标候选人的评标方法。</w:t>
      </w:r>
    </w:p>
    <w:p w14:paraId="6E511B7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b. 采用最低评标价法评标时，除了算术修正和落实政府采购政策需进行的价格扣除外，不能对投标人的投标价格进行任何调整。</w:t>
      </w:r>
    </w:p>
    <w:p w14:paraId="2AB4A8D9">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（2） 综合评分法，是指投标文件满足招标文件全部实质性要求，且按照评审因素的量化指标评审得分最高的投标人为中标候选人的评标方法。</w:t>
      </w:r>
    </w:p>
    <w:p w14:paraId="723287D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3</w:t>
      </w:r>
      <w:r>
        <w:rPr>
          <w:rFonts w:hint="eastAsia" w:ascii="宋体" w:cs="宋体"/>
          <w:kern w:val="0"/>
          <w:lang w:bidi="ar-SA"/>
        </w:rPr>
        <w:t>.2 价格分</w:t>
      </w:r>
    </w:p>
    <w:p w14:paraId="2191C4B2">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 价格分采用低价优先法计算，即满足招标文件要求且投标价格最低的投标报价为评标基准价，其价格分为满分。其他投标人的</w:t>
      </w:r>
      <w:r>
        <w:rPr>
          <w:rFonts w:hint="eastAsia" w:ascii="宋体" w:cs="宋体"/>
          <w:kern w:val="0"/>
          <w:lang w:eastAsia="zh-CN" w:bidi="ar-SA"/>
        </w:rPr>
        <w:t>价格分</w:t>
      </w:r>
      <w:r>
        <w:rPr>
          <w:rFonts w:hint="eastAsia" w:ascii="宋体" w:cs="宋体"/>
          <w:kern w:val="0"/>
          <w:lang w:bidi="ar-SA"/>
        </w:rPr>
        <w:t>统一按照下列公式计算：</w:t>
      </w:r>
    </w:p>
    <w:p w14:paraId="5E10B5D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投标报价得分=</w:t>
      </w:r>
      <w:r>
        <w:rPr>
          <w:rFonts w:hint="eastAsia" w:ascii="宋体" w:cs="宋体"/>
          <w:kern w:val="0"/>
          <w:lang w:eastAsia="zh-CN" w:bidi="ar-SA"/>
        </w:rPr>
        <w:t>（</w:t>
      </w:r>
      <w:r>
        <w:rPr>
          <w:rFonts w:hint="eastAsia" w:ascii="宋体" w:cs="宋体"/>
          <w:kern w:val="0"/>
          <w:lang w:bidi="ar-SA"/>
        </w:rPr>
        <w:t>评标基准价/投标报价</w:t>
      </w:r>
      <w:r>
        <w:rPr>
          <w:rFonts w:hint="eastAsia" w:ascii="宋体" w:cs="宋体"/>
          <w:kern w:val="0"/>
          <w:lang w:eastAsia="zh-CN" w:bidi="ar-SA"/>
        </w:rPr>
        <w:t>）</w:t>
      </w:r>
      <w:r>
        <w:rPr>
          <w:rFonts w:hint="eastAsia" w:ascii="宋体" w:cs="宋体"/>
          <w:kern w:val="0"/>
          <w:lang w:bidi="ar-SA"/>
        </w:rPr>
        <w:t>×100</w:t>
      </w:r>
    </w:p>
    <w:p w14:paraId="72D3F4A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评标总得分=F1×A1+F2×A2+……+Fn×An</w:t>
      </w:r>
    </w:p>
    <w:p w14:paraId="3CBA7F3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F1、F2……Fn分别为各项评审因素的得分</w:t>
      </w:r>
      <w:r>
        <w:rPr>
          <w:rFonts w:hint="eastAsia" w:ascii="宋体" w:cs="宋体"/>
          <w:kern w:val="0"/>
          <w:lang w:eastAsia="zh-CN" w:bidi="ar-SA"/>
        </w:rPr>
        <w:t>；</w:t>
      </w:r>
    </w:p>
    <w:p w14:paraId="7BC932E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A1、A2、……An 分别为各项评审因素所占的权重</w:t>
      </w:r>
      <w:r>
        <w:rPr>
          <w:rFonts w:hint="eastAsia" w:ascii="宋体" w:cs="宋体"/>
          <w:kern w:val="0"/>
          <w:lang w:eastAsia="zh-CN" w:bidi="ar-SA"/>
        </w:rPr>
        <w:t>（</w:t>
      </w:r>
      <w:r>
        <w:rPr>
          <w:rFonts w:hint="eastAsia" w:ascii="宋体" w:cs="宋体"/>
          <w:kern w:val="0"/>
          <w:lang w:bidi="ar-SA"/>
        </w:rPr>
        <w:t>A1+A2+……+An=1</w:t>
      </w:r>
      <w:r>
        <w:rPr>
          <w:rFonts w:hint="eastAsia" w:ascii="宋体" w:cs="宋体"/>
          <w:kern w:val="0"/>
          <w:lang w:eastAsia="zh-CN" w:bidi="ar-SA"/>
        </w:rPr>
        <w:t>）</w:t>
      </w:r>
      <w:r>
        <w:rPr>
          <w:rFonts w:hint="eastAsia" w:ascii="宋体" w:cs="宋体"/>
          <w:kern w:val="0"/>
          <w:lang w:bidi="ar-SA"/>
        </w:rPr>
        <w:t>。</w:t>
      </w:r>
    </w:p>
    <w:p w14:paraId="1A1AE99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（2）评标过程中，不得去掉报价中的最高报价和最低报价。</w:t>
      </w:r>
    </w:p>
    <w:p w14:paraId="3281670A">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（3）因落实政府采购政策进行价格调整的，以调整后的价格计算评标基准价和投标报价。</w:t>
      </w:r>
    </w:p>
    <w:p w14:paraId="43BA33A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32.3 本次评标具体评标方法、评标标准见（第六章 资格审查与评</w:t>
      </w:r>
      <w:r>
        <w:rPr>
          <w:rFonts w:hint="eastAsia" w:ascii="宋体" w:cs="宋体"/>
          <w:kern w:val="0"/>
          <w:lang w:eastAsia="zh-CN" w:bidi="ar-SA"/>
        </w:rPr>
        <w:t>标</w:t>
      </w:r>
      <w:r>
        <w:rPr>
          <w:rFonts w:hint="eastAsia" w:ascii="宋体" w:cs="宋体"/>
          <w:kern w:val="0"/>
          <w:lang w:bidi="ar-SA"/>
        </w:rPr>
        <w:t>）。</w:t>
      </w:r>
    </w:p>
    <w:p w14:paraId="5544342D">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4.</w:t>
      </w:r>
      <w:r>
        <w:rPr>
          <w:rFonts w:hint="eastAsia" w:ascii="宋体" w:cs="宋体"/>
          <w:b/>
          <w:kern w:val="0"/>
          <w:lang w:bidi="ar-SA"/>
        </w:rPr>
        <w:t>推荐中标候选人</w:t>
      </w:r>
    </w:p>
    <w:p w14:paraId="53823A06">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4</w:t>
      </w:r>
      <w:r>
        <w:rPr>
          <w:rFonts w:hint="eastAsia" w:ascii="宋体" w:cs="宋体"/>
          <w:kern w:val="0"/>
          <w:lang w:bidi="ar-SA"/>
        </w:rPr>
        <w:t>.1 采用最低评标价法的，评标结果按投标报价由低到高顺序排列。投标报价相同的并列。投标文件满足招标文件全部实质性要求且投标报价最低的投标人为排名第一的中标候选人。</w:t>
      </w:r>
    </w:p>
    <w:p w14:paraId="32158A94">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4</w:t>
      </w:r>
      <w:r>
        <w:rPr>
          <w:rFonts w:hint="eastAsia" w:ascii="宋体" w:cs="宋体"/>
          <w:kern w:val="0"/>
          <w:lang w:bidi="ar-SA"/>
        </w:rPr>
        <w:t>.2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77AA2B6">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5.</w:t>
      </w:r>
      <w:r>
        <w:rPr>
          <w:rFonts w:hint="eastAsia" w:ascii="宋体" w:cs="宋体"/>
          <w:b/>
          <w:kern w:val="0"/>
          <w:lang w:bidi="ar-SA"/>
        </w:rPr>
        <w:t>评审意见无效情形</w:t>
      </w:r>
    </w:p>
    <w:p w14:paraId="6C54A4B4">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评标委员会及其成员有下列行为之一的，其评审意见无效：</w:t>
      </w:r>
    </w:p>
    <w:p w14:paraId="097E34F8">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（1） 确定参与评标至评标结束前私自接触投标人；</w:t>
      </w:r>
    </w:p>
    <w:p w14:paraId="3CD63803">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（2） 接受投标人提出的与投标文件不一致的澄清或者说明，《投标人须知</w:t>
      </w:r>
      <w:r>
        <w:rPr>
          <w:rFonts w:hint="eastAsia" w:ascii="宋体" w:cs="宋体"/>
          <w:kern w:val="0"/>
          <w:lang w:eastAsia="zh-CN" w:bidi="ar-SA"/>
        </w:rPr>
        <w:t>》第</w:t>
      </w:r>
      <w:r>
        <w:rPr>
          <w:rFonts w:hint="eastAsia" w:ascii="宋体" w:cs="宋体"/>
          <w:kern w:val="0"/>
          <w:lang w:bidi="ar-SA"/>
        </w:rPr>
        <w:t>2</w:t>
      </w:r>
      <w:r>
        <w:rPr>
          <w:rFonts w:hint="eastAsia" w:ascii="宋体" w:cs="宋体"/>
          <w:kern w:val="0"/>
          <w:lang w:val="en-US" w:eastAsia="zh-CN" w:bidi="ar-SA"/>
        </w:rPr>
        <w:t>7</w:t>
      </w:r>
      <w:r>
        <w:rPr>
          <w:rFonts w:hint="eastAsia" w:ascii="宋体" w:cs="宋体"/>
          <w:kern w:val="0"/>
          <w:lang w:bidi="ar-SA"/>
        </w:rPr>
        <w:t>条规定的情形除外；</w:t>
      </w:r>
    </w:p>
    <w:p w14:paraId="559B6F65">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 违反评标纪律发表倾向性意见或者征询招标人的倾向性意见；</w:t>
      </w:r>
    </w:p>
    <w:p w14:paraId="75083D25">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 对需要专业判断的主观评审因素协商评分；</w:t>
      </w:r>
    </w:p>
    <w:p w14:paraId="73F8794E">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（5） 在评标过程中擅离职守，影响评标程序正常进行的；</w:t>
      </w:r>
    </w:p>
    <w:p w14:paraId="463896EC">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（6） 记录、复制或者带走任何评标资料；</w:t>
      </w:r>
    </w:p>
    <w:p w14:paraId="5CB64999">
      <w:pPr>
        <w:numPr>
          <w:ilvl w:val="0"/>
          <w:numId w:val="5"/>
        </w:num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其他不遵守评标纪律的行为。</w:t>
      </w:r>
    </w:p>
    <w:p w14:paraId="17A948C7">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6.</w:t>
      </w:r>
      <w:r>
        <w:rPr>
          <w:rFonts w:hint="eastAsia" w:ascii="宋体" w:cs="宋体"/>
          <w:b/>
          <w:kern w:val="0"/>
          <w:lang w:bidi="ar-SA"/>
        </w:rPr>
        <w:t>保密</w:t>
      </w:r>
    </w:p>
    <w:p w14:paraId="5485F7D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6</w:t>
      </w:r>
      <w:r>
        <w:rPr>
          <w:rFonts w:hint="eastAsia" w:ascii="宋体" w:cs="宋体"/>
          <w:kern w:val="0"/>
          <w:lang w:bidi="ar-SA"/>
        </w:rPr>
        <w:t>.1 评审专家应当遵守评审工作纪律，不得泄露评审文件、评审情况和评审中获悉的商业秘密。</w:t>
      </w:r>
    </w:p>
    <w:p w14:paraId="0A56BB6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6</w:t>
      </w:r>
      <w:r>
        <w:rPr>
          <w:rFonts w:hint="eastAsia" w:ascii="宋体" w:cs="宋体"/>
          <w:kern w:val="0"/>
          <w:lang w:bidi="ar-SA"/>
        </w:rPr>
        <w:t>.2 招标人、代理机构应当采取必要措施，保证评标在严格保密的情况下进行。有关人员对评标情况以及在评标过程中获悉的国家秘密、商业秘密负有保密责任。</w:t>
      </w:r>
    </w:p>
    <w:p w14:paraId="525163A1">
      <w:pPr>
        <w:pStyle w:val="10"/>
      </w:pPr>
    </w:p>
    <w:p w14:paraId="22E2E18B">
      <w:pPr>
        <w:pStyle w:val="10"/>
        <w:ind w:firstLine="0"/>
        <w:rPr>
          <w:rFonts w:hint="eastAsia" w:ascii="宋体" w:cs="宋体"/>
          <w:b/>
          <w:kern w:val="0"/>
          <w:lang w:bidi="ar-SA"/>
        </w:rPr>
      </w:pPr>
    </w:p>
    <w:p w14:paraId="691E59C2">
      <w:pPr>
        <w:rPr>
          <w:rFonts w:hint="eastAsia" w:ascii="宋体" w:cs="宋体"/>
          <w:bCs/>
          <w:kern w:val="0"/>
          <w:lang w:bidi="ar-SA"/>
        </w:rPr>
      </w:pPr>
      <w:r>
        <w:rPr>
          <w:rFonts w:hint="eastAsia" w:ascii="宋体" w:cs="宋体"/>
          <w:bCs/>
          <w:kern w:val="0"/>
          <w:lang w:bidi="ar-SA"/>
        </w:rPr>
        <w:br w:type="page"/>
      </w:r>
    </w:p>
    <w:p w14:paraId="67615445">
      <w:pPr>
        <w:tabs>
          <w:tab w:val="left" w:pos="1260"/>
        </w:tabs>
        <w:autoSpaceDE w:val="0"/>
        <w:autoSpaceDN w:val="0"/>
        <w:adjustRightInd w:val="0"/>
        <w:spacing w:line="360" w:lineRule="auto"/>
        <w:contextualSpacing/>
        <w:jc w:val="center"/>
        <w:rPr>
          <w:rFonts w:hint="eastAsia" w:ascii="宋体" w:cs="宋体"/>
          <w:bCs/>
          <w:kern w:val="0"/>
          <w:lang w:bidi="ar-SA"/>
        </w:rPr>
      </w:pPr>
      <w:r>
        <w:rPr>
          <w:rFonts w:hint="eastAsia" w:ascii="宋体" w:cs="宋体"/>
          <w:bCs/>
          <w:kern w:val="0"/>
          <w:lang w:bidi="ar-SA"/>
        </w:rPr>
        <w:t>六、定标和授予合同</w:t>
      </w:r>
    </w:p>
    <w:p w14:paraId="1B867FC2">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7.</w:t>
      </w:r>
      <w:r>
        <w:rPr>
          <w:rFonts w:hint="eastAsia" w:ascii="宋体" w:cs="宋体"/>
          <w:b/>
          <w:kern w:val="0"/>
          <w:lang w:bidi="ar-SA"/>
        </w:rPr>
        <w:t>确定中标人</w:t>
      </w:r>
    </w:p>
    <w:p w14:paraId="6B2CEAEC">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7</w:t>
      </w:r>
      <w:r>
        <w:rPr>
          <w:rFonts w:hint="eastAsia" w:ascii="宋体" w:cs="宋体"/>
          <w:kern w:val="0"/>
          <w:lang w:bidi="ar-SA"/>
        </w:rPr>
        <w:t>.1 招标人应当自收到评标报告之日起5个工作日内，在评标报告确定的中标候选人名单中按顺序确定中标人（核验中标供应商由《长葛市政府采购供应商信用承诺函》替代的证明材料）。</w:t>
      </w:r>
    </w:p>
    <w:p w14:paraId="49D9C8EF">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7</w:t>
      </w:r>
      <w:r>
        <w:rPr>
          <w:rFonts w:hint="eastAsia" w:ascii="宋体" w:cs="宋体"/>
          <w:kern w:val="0"/>
          <w:lang w:bidi="ar-SA"/>
        </w:rPr>
        <w:t>.2 招标人在收到评标报告5个工作日内未按评标报告推荐的中标候选人顺序确定中标人，又不能说明合法理由的，视同按评标报告推荐的顺序确定排名第一的中标候选人为中标人。</w:t>
      </w:r>
    </w:p>
    <w:p w14:paraId="72CBE083">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3</w:t>
      </w:r>
      <w:r>
        <w:rPr>
          <w:rFonts w:hint="eastAsia" w:ascii="宋体" w:cs="宋体"/>
          <w:b/>
          <w:kern w:val="0"/>
          <w:lang w:val="en-US" w:eastAsia="zh-CN" w:bidi="ar-SA"/>
        </w:rPr>
        <w:t>8.</w:t>
      </w:r>
      <w:r>
        <w:rPr>
          <w:rFonts w:hint="eastAsia" w:ascii="宋体" w:cs="宋体"/>
          <w:b/>
          <w:kern w:val="0"/>
          <w:lang w:bidi="ar-SA"/>
        </w:rPr>
        <w:t>中标公告、发出中标通知书</w:t>
      </w:r>
    </w:p>
    <w:p w14:paraId="001BA7AE">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8</w:t>
      </w:r>
      <w:r>
        <w:rPr>
          <w:rFonts w:hint="eastAsia" w:ascii="宋体" w:cs="宋体"/>
          <w:kern w:val="0"/>
          <w:lang w:bidi="ar-SA"/>
        </w:rPr>
        <w:t>.1 招标人确认中标人后，招标人在公告中标结果的同时，向中标人发出中标通知书。</w:t>
      </w:r>
    </w:p>
    <w:p w14:paraId="6C3AC611">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8</w:t>
      </w:r>
      <w:r>
        <w:rPr>
          <w:rFonts w:hint="eastAsia" w:ascii="宋体" w:cs="宋体"/>
          <w:kern w:val="0"/>
          <w:lang w:bidi="ar-SA"/>
        </w:rPr>
        <w:t>.2 中标通知书发出后，招标人不得违法改变中标结果，中标人无正当理由不得放弃中标。</w:t>
      </w:r>
    </w:p>
    <w:p w14:paraId="5639DF81">
      <w:pPr>
        <w:autoSpaceDE w:val="0"/>
        <w:autoSpaceDN w:val="0"/>
        <w:spacing w:line="360" w:lineRule="auto"/>
        <w:ind w:left="0" w:leftChars="0" w:firstLine="422" w:firstLineChars="200"/>
        <w:contextualSpacing/>
        <w:rPr>
          <w:rFonts w:hint="eastAsia" w:ascii="宋体" w:cs="宋体"/>
          <w:kern w:val="0"/>
          <w:lang w:bidi="ar-SA"/>
        </w:rPr>
      </w:pPr>
      <w:r>
        <w:rPr>
          <w:rFonts w:hint="eastAsia" w:ascii="宋体" w:cs="宋体"/>
          <w:b/>
          <w:kern w:val="0"/>
          <w:lang w:bidi="ar-SA"/>
        </w:rPr>
        <w:t>3</w:t>
      </w:r>
      <w:r>
        <w:rPr>
          <w:rFonts w:hint="eastAsia" w:ascii="宋体" w:cs="宋体"/>
          <w:b/>
          <w:kern w:val="0"/>
          <w:lang w:val="en-US" w:eastAsia="zh-CN" w:bidi="ar-SA"/>
        </w:rPr>
        <w:t>9.</w:t>
      </w:r>
      <w:r>
        <w:rPr>
          <w:rFonts w:hint="eastAsia" w:ascii="宋体" w:cs="宋体"/>
          <w:b/>
          <w:kern w:val="0"/>
          <w:lang w:bidi="ar-SA"/>
        </w:rPr>
        <w:t>质疑提出与答复</w:t>
      </w:r>
    </w:p>
    <w:p w14:paraId="1EF141D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0E26FED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.1.1 对采购文件提出质疑的，潜在投标人应已依法获取采购文件，且应当在获取采购</w:t>
      </w:r>
    </w:p>
    <w:p w14:paraId="4EE431B7">
      <w:pPr>
        <w:autoSpaceDE w:val="0"/>
        <w:autoSpaceDN w:val="0"/>
        <w:spacing w:line="360" w:lineRule="auto"/>
        <w:contextualSpacing/>
        <w:rPr>
          <w:rFonts w:hint="eastAsia" w:ascii="宋体" w:cs="宋体"/>
          <w:kern w:val="0"/>
          <w:lang w:bidi="ar-SA"/>
        </w:rPr>
      </w:pPr>
      <w:r>
        <w:rPr>
          <w:rFonts w:hint="eastAsia" w:ascii="宋体" w:cs="宋体"/>
          <w:kern w:val="0"/>
          <w:lang w:bidi="ar-SA"/>
        </w:rPr>
        <w:t>文件或者采购文件公告期限届满之日起7个工作日内使用CA数字证书登录《全国公共资源交易平台（河南省·许昌市）》，通过许昌市公共资源电子交易系统一次性提出，逾期提交或未按照要求提交的质疑函将不予受理。质疑提出后潜在投标人应及时联系招标公告中集采机构联系人查看。</w:t>
      </w:r>
    </w:p>
    <w:p w14:paraId="705926A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1.2 对采购过程提出质疑的，为各采购程序环节结束之日起七个工作日内，投标人使</w:t>
      </w:r>
    </w:p>
    <w:p w14:paraId="7D55B4C2">
      <w:pPr>
        <w:autoSpaceDE w:val="0"/>
        <w:autoSpaceDN w:val="0"/>
        <w:spacing w:line="360" w:lineRule="auto"/>
        <w:contextualSpacing/>
        <w:rPr>
          <w:rFonts w:hint="eastAsia" w:ascii="宋体" w:cs="宋体"/>
          <w:kern w:val="0"/>
          <w:lang w:bidi="ar-SA"/>
        </w:rPr>
      </w:pPr>
      <w:r>
        <w:rPr>
          <w:rFonts w:hint="eastAsia" w:ascii="宋体" w:cs="宋体"/>
          <w:kern w:val="0"/>
          <w:lang w:bidi="ar-SA"/>
        </w:rPr>
        <w:t>用 CA 数 字 证 书 登 录 《 全 国 公 共 资 源 交 易 平 台 （ 河 南 省 · 许 昌 市 ） 》，通过许昌市公共资源电子交易系统一次性提</w:t>
      </w:r>
      <w:r>
        <w:rPr>
          <w:rFonts w:hint="eastAsia" w:ascii="宋体" w:cs="宋体"/>
          <w:kern w:val="0"/>
          <w:lang w:val="en-US" w:eastAsia="zh-CN" w:bidi="ar-SA"/>
        </w:rPr>
        <w:t>出。</w:t>
      </w:r>
      <w:r>
        <w:rPr>
          <w:rFonts w:hint="eastAsia" w:ascii="宋体" w:cs="宋体"/>
          <w:kern w:val="0"/>
          <w:lang w:bidi="ar-SA"/>
        </w:rPr>
        <w:t>逾期提交或未按照要求提交的质疑函将不予受理。质疑提出后投标人应及时联系招标公告中集采机构联系人查看。</w:t>
      </w:r>
    </w:p>
    <w:p w14:paraId="4A5DAA4C">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.1.3 对中标结果提出质疑的，为中标结果公告期限届满之日起七个工作日内，投标人</w:t>
      </w:r>
    </w:p>
    <w:p w14:paraId="6E7C0E19">
      <w:pPr>
        <w:autoSpaceDE w:val="0"/>
        <w:autoSpaceDN w:val="0"/>
        <w:spacing w:line="360" w:lineRule="auto"/>
        <w:contextualSpacing/>
        <w:rPr>
          <w:rFonts w:hint="eastAsia" w:ascii="宋体" w:cs="宋体"/>
          <w:kern w:val="0"/>
          <w:lang w:bidi="ar-SA"/>
        </w:rPr>
      </w:pPr>
      <w:r>
        <w:rPr>
          <w:rFonts w:hint="eastAsia" w:ascii="宋体" w:cs="宋体"/>
          <w:kern w:val="0"/>
          <w:lang w:bidi="ar-SA"/>
        </w:rPr>
        <w:t>使 用 CA 数 字 证 书 登 录 《 全 国 公 共 资 源 交 易 平 台 （ 河 南 省 · 许 昌 市 ） 》，通过许昌市公共资源电子交易系统一次性</w:t>
      </w:r>
      <w:r>
        <w:rPr>
          <w:rFonts w:hint="eastAsia" w:ascii="宋体" w:cs="宋体"/>
          <w:kern w:val="0"/>
          <w:lang w:eastAsia="zh-CN" w:bidi="ar-SA"/>
        </w:rPr>
        <w:t>提</w:t>
      </w:r>
      <w:r>
        <w:rPr>
          <w:rFonts w:hint="eastAsia" w:ascii="宋体" w:cs="宋体"/>
          <w:kern w:val="0"/>
          <w:lang w:bidi="ar-SA"/>
        </w:rPr>
        <w:t>出，逾期提交或未按照要求提交的质疑函将不予受理。质疑提出后投标人应及时联系招标公告中集采机构联系人查看。</w:t>
      </w:r>
    </w:p>
    <w:p w14:paraId="0F7AB2E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 2 采购人、采购代理机构认为供应商质疑不成立，或者成立但未对中标结果构成影响的，在收到质疑函7个工作日内通过《全国公共资源交易平台（河南省·许昌市）》（</w:t>
      </w:r>
      <w:r>
        <w:rPr>
          <w:rFonts w:hint="eastAsia" w:ascii="宋体" w:cs="宋体"/>
          <w:kern w:val="0"/>
          <w:lang w:eastAsia="zh-CN" w:bidi="ar-SA"/>
        </w:rPr>
        <w:t>https://ggzy.xuchang.gov.cn</w:t>
      </w:r>
      <w:r>
        <w:rPr>
          <w:rFonts w:hint="eastAsia" w:ascii="宋体" w:cs="宋体"/>
          <w:kern w:val="0"/>
          <w:lang w:bidi="ar-SA"/>
        </w:rPr>
        <w:t>）——许昌市公共资源电子交易系统作出答复，并继续开展采购活动；认为供应商质疑成立且影响或者可能影响中标结果的，在收到质疑函7 个 工 作 日 内 通 过 《 全 国 公 共 资 源 交 易 平 台 （ 河 南 省 · 许 昌 市 ） 》——许昌市公共资源电子交易系统作出答复，并按照下列情况处理：</w:t>
      </w:r>
    </w:p>
    <w:p w14:paraId="523D387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.2.1 对采购文件提出的质疑，依法通过澄清或者修改可以继续开展采购活动的，澄清或者修改采购文件后继续开展采购活动；否则应当修改采购文件后重新开展采购活动。</w:t>
      </w:r>
    </w:p>
    <w:p w14:paraId="2B07ED12">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w:t>
      </w:r>
      <w:r>
        <w:rPr>
          <w:rFonts w:hint="eastAsia" w:ascii="宋体" w:cs="宋体"/>
          <w:kern w:val="0"/>
          <w:lang w:val="en-US" w:eastAsia="zh-CN" w:bidi="ar-SA"/>
        </w:rPr>
        <w:t>9.</w:t>
      </w:r>
      <w:r>
        <w:rPr>
          <w:rFonts w:hint="eastAsia" w:ascii="宋体" w:cs="宋体"/>
          <w:kern w:val="0"/>
          <w:lang w:bidi="ar-SA"/>
        </w:rPr>
        <w:t>2.2 对采购过程、中标结果提出的质疑，合格供应商符合法定数量时，可以从合格的中标候选人中另行确定中标供应商的，应当依法另行确定中标供应商；否则应当重新开展采购活动。</w:t>
      </w:r>
    </w:p>
    <w:p w14:paraId="20235F77">
      <w:pPr>
        <w:autoSpaceDE w:val="0"/>
        <w:autoSpaceDN w:val="0"/>
        <w:spacing w:line="360" w:lineRule="auto"/>
        <w:ind w:left="0" w:leftChars="0" w:firstLine="422" w:firstLineChars="200"/>
        <w:contextualSpacing/>
        <w:rPr>
          <w:rFonts w:hint="eastAsia" w:ascii="宋体" w:cs="宋体"/>
          <w:b/>
          <w:bCs/>
          <w:kern w:val="0"/>
          <w:lang w:bidi="ar-SA"/>
        </w:rPr>
      </w:pPr>
      <w:r>
        <w:rPr>
          <w:rFonts w:hint="eastAsia" w:ascii="宋体" w:cs="宋体"/>
          <w:b/>
          <w:bCs/>
          <w:kern w:val="0"/>
          <w:lang w:val="en-US" w:eastAsia="zh-CN" w:bidi="ar-SA"/>
        </w:rPr>
        <w:t>40</w:t>
      </w:r>
      <w:r>
        <w:rPr>
          <w:rFonts w:hint="eastAsia" w:ascii="宋体" w:cs="宋体"/>
          <w:b/>
          <w:bCs/>
          <w:kern w:val="0"/>
          <w:lang w:bidi="ar-SA"/>
        </w:rPr>
        <w:t>. 投诉</w:t>
      </w:r>
    </w:p>
    <w:p w14:paraId="2179BB0D">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val="en-US" w:eastAsia="zh-CN" w:bidi="ar-SA"/>
        </w:rPr>
        <w:t>40</w:t>
      </w:r>
      <w:r>
        <w:rPr>
          <w:rFonts w:hint="eastAsia" w:ascii="宋体" w:cs="宋体"/>
          <w:kern w:val="0"/>
          <w:lang w:bidi="ar-SA"/>
        </w:rPr>
        <w:t>.1 若对质疑答复不满意或质疑答复未在答复期限内作出，质疑供应商可在答复期满后15个工作日内按照《政府采购质疑和投诉办法》的有关规定向招标文件第一章载明的本项目监督管理部门提起投诉。</w:t>
      </w:r>
    </w:p>
    <w:p w14:paraId="26EFD4ED">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val="en-US" w:eastAsia="zh-CN" w:bidi="ar-SA"/>
        </w:rPr>
        <w:t>40</w:t>
      </w:r>
      <w:r>
        <w:rPr>
          <w:rFonts w:hint="eastAsia" w:ascii="宋体" w:cs="宋体"/>
          <w:kern w:val="0"/>
          <w:lang w:bidi="ar-SA"/>
        </w:rPr>
        <w:t>.2 投诉应有明确的请求和必要的证明材料，投诉的事项不得超出已质疑事项的范围。</w:t>
      </w:r>
    </w:p>
    <w:p w14:paraId="2D9B7E3E">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4</w:t>
      </w:r>
      <w:r>
        <w:rPr>
          <w:rFonts w:hint="eastAsia" w:ascii="宋体" w:cs="宋体"/>
          <w:b/>
          <w:kern w:val="0"/>
          <w:lang w:val="en-US" w:eastAsia="zh-CN" w:bidi="ar-SA"/>
        </w:rPr>
        <w:t>1.</w:t>
      </w:r>
      <w:r>
        <w:rPr>
          <w:rFonts w:hint="eastAsia" w:ascii="宋体" w:cs="宋体"/>
          <w:b/>
          <w:kern w:val="0"/>
          <w:lang w:bidi="ar-SA"/>
        </w:rPr>
        <w:t>签订合同</w:t>
      </w:r>
    </w:p>
    <w:p w14:paraId="084ABF9D">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w:t>
      </w:r>
      <w:r>
        <w:rPr>
          <w:rFonts w:hint="eastAsia" w:ascii="宋体" w:cs="宋体"/>
          <w:kern w:val="0"/>
          <w:lang w:val="en-US" w:eastAsia="zh-CN" w:bidi="ar-SA"/>
        </w:rPr>
        <w:t>1</w:t>
      </w:r>
      <w:r>
        <w:rPr>
          <w:rFonts w:hint="eastAsia" w:ascii="宋体" w:cs="宋体"/>
          <w:kern w:val="0"/>
          <w:lang w:bidi="ar-SA"/>
        </w:rPr>
        <w:t>.1 招标人应当自中标通知书发出之日起30日内，按照招标文件和中标人投标文件的规定，与中标人签订书面合同。所签订的合同不得对招标文件确定的事项和中标人投标文件作实质性修改。</w:t>
      </w:r>
    </w:p>
    <w:p w14:paraId="5A903BD7">
      <w:pPr>
        <w:autoSpaceDE w:val="0"/>
        <w:autoSpaceDN w:val="0"/>
        <w:spacing w:line="360" w:lineRule="auto"/>
        <w:ind w:left="0" w:leftChars="0" w:firstLine="420" w:firstLineChars="200"/>
        <w:contextualSpacing/>
        <w:rPr>
          <w:rFonts w:hint="eastAsia" w:ascii="宋体" w:cs="宋体"/>
          <w:kern w:val="0"/>
          <w:lang w:bidi="ar-SA"/>
        </w:rPr>
      </w:pPr>
      <w:r>
        <w:rPr>
          <w:rFonts w:hint="eastAsia" w:ascii="宋体" w:cs="宋体"/>
          <w:kern w:val="0"/>
          <w:lang w:bidi="ar-SA"/>
        </w:rPr>
        <w:t>4</w:t>
      </w:r>
      <w:r>
        <w:rPr>
          <w:rFonts w:hint="eastAsia" w:ascii="宋体" w:cs="宋体"/>
          <w:kern w:val="0"/>
          <w:lang w:val="en-US" w:eastAsia="zh-CN" w:bidi="ar-SA"/>
        </w:rPr>
        <w:t>1</w:t>
      </w:r>
      <w:r>
        <w:rPr>
          <w:rFonts w:hint="eastAsia" w:ascii="宋体" w:cs="宋体"/>
          <w:kern w:val="0"/>
          <w:lang w:bidi="ar-SA"/>
        </w:rPr>
        <w:t>.2 采购人自采购合同签订之日起，</w:t>
      </w:r>
      <w:r>
        <w:rPr>
          <w:rFonts w:hint="eastAsia" w:ascii="宋体" w:cs="宋体"/>
          <w:kern w:val="0"/>
          <w:lang w:val="en-US" w:eastAsia="zh-CN" w:bidi="ar-SA"/>
        </w:rPr>
        <w:t>2</w:t>
      </w:r>
      <w:r>
        <w:rPr>
          <w:rFonts w:hint="eastAsia" w:ascii="宋体" w:cs="宋体"/>
          <w:kern w:val="0"/>
          <w:lang w:bidi="ar-SA"/>
        </w:rPr>
        <w:t>个工作日内到</w:t>
      </w:r>
      <w:r>
        <w:rPr>
          <w:rFonts w:hint="eastAsia" w:ascii="宋体" w:cs="宋体"/>
          <w:shd w:val="clear" w:color="auto" w:fill="FFFFFF"/>
          <w:lang w:bidi="ar-SA"/>
        </w:rPr>
        <w:t>长葛市财政局预算评审中心政府采购服务股</w:t>
      </w:r>
      <w:r>
        <w:rPr>
          <w:rFonts w:hint="eastAsia" w:ascii="宋体" w:cs="宋体"/>
          <w:kern w:val="0"/>
          <w:lang w:bidi="ar-SA"/>
        </w:rPr>
        <w:t>进行合同备案，并</w:t>
      </w:r>
      <w:r>
        <w:rPr>
          <w:rFonts w:hint="eastAsia" w:ascii="宋体" w:cs="宋体"/>
          <w:kern w:val="0"/>
          <w:lang w:eastAsia="zh-CN" w:bidi="ar-SA"/>
        </w:rPr>
        <w:t>登录</w:t>
      </w:r>
      <w:r>
        <w:rPr>
          <w:rFonts w:hint="eastAsia" w:ascii="宋体" w:cs="宋体"/>
          <w:kern w:val="0"/>
          <w:lang w:bidi="ar-SA"/>
        </w:rPr>
        <w:t>“许昌市政府采购网”进行网上备案。</w:t>
      </w:r>
    </w:p>
    <w:p w14:paraId="0A5119C3">
      <w:pPr>
        <w:autoSpaceDE w:val="0"/>
        <w:autoSpaceDN w:val="0"/>
        <w:spacing w:line="360" w:lineRule="auto"/>
        <w:ind w:left="0" w:leftChars="0" w:firstLine="422" w:firstLineChars="200"/>
        <w:contextualSpacing/>
        <w:rPr>
          <w:rFonts w:hint="eastAsia" w:ascii="宋体" w:cs="宋体"/>
          <w:b/>
          <w:kern w:val="0"/>
          <w:lang w:bidi="ar-SA"/>
        </w:rPr>
      </w:pPr>
      <w:r>
        <w:rPr>
          <w:rFonts w:hint="eastAsia" w:ascii="宋体" w:cs="宋体"/>
          <w:b/>
          <w:kern w:val="0"/>
          <w:lang w:bidi="ar-SA"/>
        </w:rPr>
        <w:t>4</w:t>
      </w:r>
      <w:r>
        <w:rPr>
          <w:rFonts w:hint="eastAsia" w:ascii="宋体" w:cs="宋体"/>
          <w:b/>
          <w:kern w:val="0"/>
          <w:lang w:val="en-US" w:eastAsia="zh-CN" w:bidi="ar-SA"/>
        </w:rPr>
        <w:t>2.</w:t>
      </w:r>
      <w:r>
        <w:rPr>
          <w:rFonts w:hint="eastAsia" w:ascii="宋体" w:cs="宋体"/>
          <w:b/>
          <w:kern w:val="0"/>
          <w:lang w:bidi="ar-SA"/>
        </w:rPr>
        <w:t>履约保证金</w:t>
      </w:r>
    </w:p>
    <w:p w14:paraId="4C27CC30">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根据长财</w:t>
      </w:r>
      <w:r>
        <w:rPr>
          <w:rFonts w:hint="eastAsia" w:ascii="宋体" w:cs="宋体"/>
          <w:kern w:val="0"/>
          <w:lang w:eastAsia="zh-CN" w:bidi="ar-SA"/>
        </w:rPr>
        <w:t>〔2022〕32号</w:t>
      </w:r>
      <w:r>
        <w:rPr>
          <w:rFonts w:hint="eastAsia" w:ascii="宋体" w:cs="宋体"/>
          <w:kern w:val="0"/>
          <w:lang w:bidi="ar-SA"/>
        </w:rPr>
        <w:t>《长葛市财政局关于加大政府采购支持中小企业力度有关事项的通知》要求，自2022年7月1日起，全面取消政府采购履约保证金。</w:t>
      </w:r>
    </w:p>
    <w:p w14:paraId="27498235">
      <w:pPr>
        <w:autoSpaceDE w:val="0"/>
        <w:autoSpaceDN w:val="0"/>
        <w:spacing w:line="360" w:lineRule="auto"/>
        <w:ind w:firstLine="422" w:firstLineChars="200"/>
        <w:contextualSpacing/>
        <w:rPr>
          <w:rFonts w:hint="eastAsia" w:ascii="宋体" w:cs="宋体"/>
          <w:b/>
          <w:bCs/>
          <w:kern w:val="0"/>
          <w:lang w:bidi="ar-SA"/>
        </w:rPr>
      </w:pPr>
      <w:r>
        <w:rPr>
          <w:rFonts w:hint="eastAsia" w:ascii="宋体" w:cs="宋体"/>
          <w:b/>
          <w:bCs/>
          <w:kern w:val="0"/>
          <w:lang w:bidi="ar-SA"/>
        </w:rPr>
        <w:t>4</w:t>
      </w:r>
      <w:r>
        <w:rPr>
          <w:rFonts w:hint="eastAsia" w:ascii="宋体" w:cs="宋体"/>
          <w:b/>
          <w:bCs/>
          <w:kern w:val="0"/>
          <w:lang w:val="en-US" w:eastAsia="zh-CN" w:bidi="ar-SA"/>
        </w:rPr>
        <w:t>3</w:t>
      </w:r>
      <w:r>
        <w:rPr>
          <w:rFonts w:hint="eastAsia" w:ascii="宋体" w:cs="宋体"/>
          <w:b/>
          <w:bCs/>
          <w:kern w:val="0"/>
          <w:lang w:bidi="ar-SA"/>
        </w:rPr>
        <w:t>. 政府采购合同融资</w:t>
      </w:r>
    </w:p>
    <w:p w14:paraId="77097BF4">
      <w:pPr>
        <w:autoSpaceDE w:val="0"/>
        <w:autoSpaceDN w:val="0"/>
        <w:spacing w:line="360" w:lineRule="auto"/>
        <w:ind w:firstLine="422" w:firstLineChars="200"/>
        <w:contextualSpacing/>
        <w:rPr>
          <w:rFonts w:hint="eastAsia" w:ascii="宋体" w:cs="宋体"/>
          <w:b/>
          <w:bCs/>
          <w:kern w:val="0"/>
          <w:lang w:bidi="ar-SA"/>
        </w:rPr>
      </w:pPr>
      <w:r>
        <w:rPr>
          <w:rFonts w:hint="eastAsia" w:ascii="宋体" w:cs="宋体"/>
          <w:b/>
          <w:bCs/>
          <w:kern w:val="0"/>
          <w:lang w:bidi="ar-SA"/>
        </w:rPr>
        <w:t>4</w:t>
      </w:r>
      <w:r>
        <w:rPr>
          <w:rFonts w:hint="eastAsia" w:ascii="宋体" w:cs="宋体"/>
          <w:b/>
          <w:bCs/>
          <w:kern w:val="0"/>
          <w:lang w:val="en-US" w:eastAsia="zh-CN" w:bidi="ar-SA"/>
        </w:rPr>
        <w:t>3</w:t>
      </w:r>
      <w:r>
        <w:rPr>
          <w:rFonts w:hint="eastAsia" w:ascii="宋体" w:cs="宋体"/>
          <w:b/>
          <w:bCs/>
          <w:kern w:val="0"/>
          <w:lang w:bidi="ar-SA"/>
        </w:rPr>
        <w:t>.1缓解中小企业融资难题</w:t>
      </w:r>
    </w:p>
    <w:p w14:paraId="4C8B3A4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3E4158B2">
      <w:pPr>
        <w:autoSpaceDE w:val="0"/>
        <w:autoSpaceDN w:val="0"/>
        <w:spacing w:line="360" w:lineRule="auto"/>
        <w:ind w:firstLine="422" w:firstLineChars="200"/>
        <w:contextualSpacing/>
        <w:rPr>
          <w:rFonts w:hint="eastAsia" w:ascii="宋体" w:cs="宋体"/>
          <w:b/>
          <w:bCs/>
          <w:kern w:val="0"/>
          <w:lang w:bidi="ar-SA"/>
        </w:rPr>
      </w:pPr>
      <w:r>
        <w:rPr>
          <w:rFonts w:hint="eastAsia" w:ascii="宋体" w:cs="宋体"/>
          <w:b/>
          <w:bCs/>
          <w:kern w:val="0"/>
          <w:lang w:bidi="ar-SA"/>
        </w:rPr>
        <w:t>4</w:t>
      </w:r>
      <w:r>
        <w:rPr>
          <w:rFonts w:hint="eastAsia" w:ascii="宋体" w:cs="宋体"/>
          <w:b/>
          <w:bCs/>
          <w:kern w:val="0"/>
          <w:lang w:val="en-US" w:eastAsia="zh-CN" w:bidi="ar-SA"/>
        </w:rPr>
        <w:t>3</w:t>
      </w:r>
      <w:r>
        <w:rPr>
          <w:rFonts w:hint="eastAsia" w:ascii="宋体" w:cs="宋体"/>
          <w:b/>
          <w:bCs/>
          <w:kern w:val="0"/>
          <w:lang w:bidi="ar-SA"/>
        </w:rPr>
        <w:t>.2合作金融机构（排名不分先后）</w:t>
      </w:r>
    </w:p>
    <w:p w14:paraId="5BFA792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1）合作金融机构名称：中原银行许昌分行（小微金融部）</w:t>
      </w:r>
    </w:p>
    <w:p w14:paraId="783BD1B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联系人及电话：陈阳13137407575   方金龙  15836539901</w:t>
      </w:r>
    </w:p>
    <w:p w14:paraId="0687D09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地址：许昌市建安大道与紫云路交汇处中原银行</w:t>
      </w:r>
    </w:p>
    <w:p w14:paraId="5ACE266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2）合作金融机构名称：浦发银行许昌分行</w:t>
      </w:r>
    </w:p>
    <w:p w14:paraId="383A12C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联系人及电话：赵勇 0374-7313569、7313502 18937459920</w:t>
      </w:r>
    </w:p>
    <w:p w14:paraId="77B01E4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地址：许昌市许继大道1163号许继花园</w:t>
      </w:r>
    </w:p>
    <w:p w14:paraId="7F6CEEB0">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3）合作金融机构名称：交通银行许昌分行</w:t>
      </w:r>
    </w:p>
    <w:p w14:paraId="2C957AA8">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联系人：宋纪刚 0374-2369912   13733951305</w:t>
      </w:r>
    </w:p>
    <w:p w14:paraId="16F5722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地址：许昌市莲城大道114号</w:t>
      </w:r>
    </w:p>
    <w:p w14:paraId="43C9E68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4）合作金融机构名称：光大银行许昌分行</w:t>
      </w:r>
    </w:p>
    <w:p w14:paraId="62CEC614">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联系人：李东磊 0374-2928168 18569936868</w:t>
      </w:r>
    </w:p>
    <w:p w14:paraId="2F523CA7">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地址：许昌市魏都区八一路文峰路交叉口西北角</w:t>
      </w:r>
    </w:p>
    <w:p w14:paraId="46134D7D">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5）合作金融机构名称：招商银行许昌分行</w:t>
      </w:r>
    </w:p>
    <w:p w14:paraId="40991A5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联系人及电话：崔星迪 0374-5376058  18839983051</w:t>
      </w:r>
    </w:p>
    <w:p w14:paraId="46ABCBC2">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地址：许昌市建安大道中段新天下AB座</w:t>
      </w:r>
    </w:p>
    <w:p w14:paraId="3A37DAD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6）合作金融机构名称：邮储银行许昌市分行</w:t>
      </w:r>
    </w:p>
    <w:p w14:paraId="1E88E0CB">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联系人及电话：张彦峰13839001972   武松涛18839902679  徐亚爽15038297574</w:t>
      </w:r>
    </w:p>
    <w:p w14:paraId="2BFFCDC3">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地址：许昌市莲城大道邮储银行莲城支行二楼</w:t>
      </w:r>
    </w:p>
    <w:p w14:paraId="262B798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7）合作金融机构名称：中国银行许昌分行</w:t>
      </w:r>
    </w:p>
    <w:p w14:paraId="4937A1B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联系人及电话：白炜 13938772680  刘晓飞0374-3338596</w:t>
      </w:r>
    </w:p>
    <w:p w14:paraId="1F48D38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地址：许昌市魏都区建设路1488号</w:t>
      </w:r>
    </w:p>
    <w:p w14:paraId="69A20078">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8）合作金融机构名称：中信银行郑州红专路支行</w:t>
      </w:r>
    </w:p>
    <w:p w14:paraId="585AB2BF">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联系人：韩晨  13253490679</w:t>
      </w:r>
    </w:p>
    <w:p w14:paraId="0BF9373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地址：郑州市金水区经三路北26号中信银行郑州红专路支行</w:t>
      </w:r>
    </w:p>
    <w:p w14:paraId="1C32562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9）合作金融机构名称：郑州银行许昌分行</w:t>
      </w:r>
    </w:p>
    <w:p w14:paraId="0F428896">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联系人：王晶  0374-2298011 18339062222</w:t>
      </w:r>
    </w:p>
    <w:p w14:paraId="607FDE35">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t>地址：河南省许昌市魏都区莲城大道与魏文路交叉口西南角亨通君成国际大厦</w:t>
      </w:r>
    </w:p>
    <w:p w14:paraId="1DA858CE">
      <w:pPr>
        <w:autoSpaceDE w:val="0"/>
        <w:autoSpaceDN w:val="0"/>
        <w:spacing w:line="360" w:lineRule="auto"/>
        <w:ind w:firstLine="422" w:firstLineChars="200"/>
        <w:contextualSpacing/>
        <w:rPr>
          <w:rFonts w:hint="eastAsia" w:ascii="宋体" w:cs="宋体"/>
          <w:b/>
          <w:bCs/>
          <w:kern w:val="0"/>
          <w:lang w:bidi="ar-SA"/>
        </w:rPr>
      </w:pPr>
      <w:r>
        <w:rPr>
          <w:rFonts w:hint="eastAsia" w:ascii="宋体" w:cs="宋体"/>
          <w:b/>
          <w:bCs/>
          <w:kern w:val="0"/>
          <w:lang w:bidi="ar-SA"/>
        </w:rPr>
        <w:t>4</w:t>
      </w:r>
      <w:r>
        <w:rPr>
          <w:rFonts w:hint="eastAsia" w:ascii="宋体" w:cs="宋体"/>
          <w:b/>
          <w:bCs/>
          <w:kern w:val="0"/>
          <w:lang w:val="en-US" w:eastAsia="zh-CN" w:bidi="ar-SA"/>
        </w:rPr>
        <w:t>3</w:t>
      </w:r>
      <w:r>
        <w:rPr>
          <w:rFonts w:hint="eastAsia" w:ascii="宋体" w:cs="宋体"/>
          <w:b/>
          <w:bCs/>
          <w:kern w:val="0"/>
          <w:lang w:bidi="ar-SA"/>
        </w:rPr>
        <w:t>.3“许昌市政府采购合同融资金融产品推介名录”链接</w:t>
      </w:r>
    </w:p>
    <w:p w14:paraId="087E3821">
      <w:pPr>
        <w:autoSpaceDE w:val="0"/>
        <w:autoSpaceDN w:val="0"/>
        <w:spacing w:line="360" w:lineRule="auto"/>
        <w:ind w:firstLine="420" w:firstLineChars="200"/>
        <w:contextualSpacing/>
        <w:rPr>
          <w:rFonts w:hint="eastAsia" w:ascii="宋体" w:cs="宋体"/>
          <w:kern w:val="0"/>
          <w:lang w:bidi="ar-SA"/>
        </w:rPr>
      </w:pPr>
      <w:r>
        <w:rPr>
          <w:rFonts w:hint="eastAsia" w:ascii="宋体" w:cs="宋体"/>
          <w:kern w:val="0"/>
          <w:lang w:bidi="ar-SA"/>
        </w:rPr>
        <w:fldChar w:fldCharType="begin"/>
      </w:r>
      <w:r>
        <w:rPr>
          <w:rFonts w:hint="eastAsia" w:ascii="宋体" w:cs="宋体"/>
          <w:kern w:val="0"/>
          <w:lang w:bidi="ar-SA"/>
        </w:rPr>
        <w:instrText xml:space="preserve"> HYPERLINK "https://xuchang.zfcg.henan.gov.cn/xuchang/content?infoId=1606365368231095" </w:instrText>
      </w:r>
      <w:r>
        <w:rPr>
          <w:rFonts w:hint="eastAsia" w:ascii="宋体" w:cs="宋体"/>
          <w:kern w:val="0"/>
          <w:lang w:bidi="ar-SA"/>
        </w:rPr>
        <w:fldChar w:fldCharType="separate"/>
      </w:r>
      <w:r>
        <w:rPr>
          <w:rStyle w:val="23"/>
          <w:rFonts w:hint="eastAsia" w:ascii="宋体" w:cs="宋体"/>
          <w:kern w:val="0"/>
          <w:lang w:bidi="ar-SA"/>
        </w:rPr>
        <w:t>https://xuchang.zfcg.henan.gov.cn/xuchang/content?infoId=1606365368231095</w:t>
      </w:r>
      <w:r>
        <w:rPr>
          <w:rFonts w:hint="eastAsia" w:ascii="宋体" w:cs="宋体"/>
          <w:kern w:val="0"/>
          <w:lang w:bidi="ar-SA"/>
        </w:rPr>
        <w:fldChar w:fldCharType="end"/>
      </w:r>
    </w:p>
    <w:p w14:paraId="14F2CEFE">
      <w:pPr>
        <w:autoSpaceDE w:val="0"/>
        <w:autoSpaceDN w:val="0"/>
        <w:spacing w:line="360" w:lineRule="auto"/>
        <w:ind w:firstLine="482" w:firstLineChars="200"/>
        <w:contextualSpacing/>
        <w:outlineLvl w:val="2"/>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4</w:t>
      </w:r>
      <w:r>
        <w:rPr>
          <w:rFonts w:hint="eastAsia" w:ascii="宋体" w:cs="宋体"/>
          <w:b/>
          <w:color w:val="000000"/>
          <w:kern w:val="0"/>
          <w:sz w:val="24"/>
          <w:szCs w:val="24"/>
          <w:highlight w:val="none"/>
          <w:lang w:val="en-US" w:eastAsia="zh-CN"/>
        </w:rPr>
        <w:t>4</w:t>
      </w:r>
      <w:r>
        <w:rPr>
          <w:rFonts w:hint="eastAsia" w:ascii="宋体" w:hAnsi="宋体" w:eastAsia="宋体" w:cs="宋体"/>
          <w:b/>
          <w:color w:val="000000"/>
          <w:kern w:val="0"/>
          <w:sz w:val="24"/>
          <w:szCs w:val="24"/>
          <w:highlight w:val="none"/>
          <w:lang w:val="en-US" w:eastAsia="zh-CN"/>
        </w:rPr>
        <w:t xml:space="preserve">. “采小帮”政府采购服务体系 </w:t>
      </w:r>
    </w:p>
    <w:p w14:paraId="7897E32A">
      <w:pPr>
        <w:autoSpaceDE w:val="0"/>
        <w:autoSpaceDN w:val="0"/>
        <w:spacing w:line="360" w:lineRule="auto"/>
        <w:ind w:firstLine="480" w:firstLineChars="200"/>
        <w:contextualSpacing/>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为持续优化我市政府采购营商环境</w:t>
      </w:r>
      <w:r>
        <w:rPr>
          <w:rFonts w:hint="eastAsia" w:ascii="宋体" w:cs="宋体"/>
          <w:kern w:val="0"/>
          <w:sz w:val="24"/>
          <w:highlight w:val="none"/>
          <w:lang w:val="en-US" w:eastAsia="zh-CN"/>
        </w:rPr>
        <w:t>，</w:t>
      </w:r>
      <w:r>
        <w:rPr>
          <w:rFonts w:hint="eastAsia" w:ascii="宋体" w:hAnsi="宋体" w:eastAsia="宋体" w:cs="宋体"/>
          <w:kern w:val="0"/>
          <w:sz w:val="24"/>
          <w:highlight w:val="none"/>
          <w:lang w:val="en-US" w:eastAsia="zh-CN"/>
        </w:rPr>
        <w:t xml:space="preserve"> 长葛市财政局财政预算评审中心政府采购服务股办公室人员、长葛市公共资源交易中心政府采购交易股人员组成“采小帮”服务团队，提供政府采购政策咨询服务，以及项目实施全程跟踪提醒、监督预警服务。 </w:t>
      </w:r>
    </w:p>
    <w:p w14:paraId="6EA44DB1">
      <w:pPr>
        <w:autoSpaceDE w:val="0"/>
        <w:autoSpaceDN w:val="0"/>
        <w:spacing w:line="360" w:lineRule="auto"/>
        <w:ind w:firstLine="480" w:firstLineChars="200"/>
        <w:contextualSpacing/>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4</w:t>
      </w:r>
      <w:r>
        <w:rPr>
          <w:rFonts w:hint="eastAsia" w:ascii="宋体" w:cs="宋体"/>
          <w:kern w:val="0"/>
          <w:sz w:val="24"/>
          <w:highlight w:val="none"/>
          <w:lang w:val="en-US" w:eastAsia="zh-CN"/>
        </w:rPr>
        <w:t>4</w:t>
      </w:r>
      <w:r>
        <w:rPr>
          <w:rFonts w:hint="eastAsia" w:ascii="宋体" w:hAnsi="宋体" w:eastAsia="宋体" w:cs="宋体"/>
          <w:kern w:val="0"/>
          <w:sz w:val="24"/>
          <w:highlight w:val="none"/>
          <w:lang w:val="en-US" w:eastAsia="zh-CN"/>
        </w:rPr>
        <w:t xml:space="preserve">.1. “采小帮”服务团队依据职责分工，向供应商提供个性化、精准化服务，包括政策咨询、政策宣传、采购辅导、节点提醒、风险提示、问题反馈等。 </w:t>
      </w:r>
    </w:p>
    <w:p w14:paraId="082649D2">
      <w:pPr>
        <w:autoSpaceDE w:val="0"/>
        <w:autoSpaceDN w:val="0"/>
        <w:spacing w:line="360" w:lineRule="auto"/>
        <w:ind w:firstLine="480" w:firstLineChars="200"/>
        <w:contextualSpacing/>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4</w:t>
      </w:r>
      <w:r>
        <w:rPr>
          <w:rFonts w:hint="eastAsia" w:ascii="宋体" w:cs="宋体"/>
          <w:kern w:val="0"/>
          <w:sz w:val="24"/>
          <w:highlight w:val="none"/>
          <w:lang w:val="en-US" w:eastAsia="zh-CN"/>
        </w:rPr>
        <w:t>4</w:t>
      </w:r>
      <w:r>
        <w:rPr>
          <w:rFonts w:hint="eastAsia" w:ascii="宋体" w:hAnsi="宋体" w:eastAsia="宋体" w:cs="宋体"/>
          <w:kern w:val="0"/>
          <w:sz w:val="24"/>
          <w:highlight w:val="none"/>
          <w:lang w:val="en-US" w:eastAsia="zh-CN"/>
        </w:rPr>
        <w:t xml:space="preserve">.2. “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 </w:t>
      </w:r>
    </w:p>
    <w:p w14:paraId="3E66650A">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4</w:t>
      </w:r>
      <w:r>
        <w:rPr>
          <w:rFonts w:hint="eastAsia" w:ascii="宋体" w:cs="宋体"/>
          <w:kern w:val="0"/>
          <w:sz w:val="24"/>
          <w:highlight w:val="none"/>
          <w:lang w:val="en-US" w:eastAsia="zh-CN"/>
        </w:rPr>
        <w:t>4</w:t>
      </w:r>
      <w:r>
        <w:rPr>
          <w:rFonts w:hint="eastAsia" w:ascii="宋体" w:hAnsi="宋体" w:eastAsia="宋体" w:cs="宋体"/>
          <w:kern w:val="0"/>
          <w:sz w:val="24"/>
          <w:highlight w:val="none"/>
          <w:lang w:val="en-US" w:eastAsia="zh-CN"/>
        </w:rPr>
        <w:t>.3. 助手团队</w:t>
      </w:r>
    </w:p>
    <w:tbl>
      <w:tblPr>
        <w:tblStyle w:val="1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081"/>
        <w:gridCol w:w="1728"/>
        <w:gridCol w:w="3816"/>
      </w:tblGrid>
      <w:tr w14:paraId="0CCB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6380C721">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部门</w:t>
            </w:r>
          </w:p>
        </w:tc>
        <w:tc>
          <w:tcPr>
            <w:tcW w:w="1081" w:type="dxa"/>
            <w:noWrap w:val="0"/>
            <w:vAlign w:val="center"/>
          </w:tcPr>
          <w:p w14:paraId="41F4C158">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姓名</w:t>
            </w:r>
          </w:p>
        </w:tc>
        <w:tc>
          <w:tcPr>
            <w:tcW w:w="1728" w:type="dxa"/>
            <w:noWrap w:val="0"/>
            <w:vAlign w:val="center"/>
          </w:tcPr>
          <w:p w14:paraId="065CFD52">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联系方式</w:t>
            </w:r>
          </w:p>
        </w:tc>
        <w:tc>
          <w:tcPr>
            <w:tcW w:w="3816" w:type="dxa"/>
            <w:noWrap w:val="0"/>
            <w:vAlign w:val="center"/>
          </w:tcPr>
          <w:p w14:paraId="71995B24">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lang w:val="en-US" w:eastAsia="zh-CN" w:bidi="ar"/>
              </w:rPr>
              <w:t>服务领域</w:t>
            </w:r>
          </w:p>
        </w:tc>
      </w:tr>
      <w:tr w14:paraId="293B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noWrap w:val="0"/>
            <w:vAlign w:val="center"/>
          </w:tcPr>
          <w:p w14:paraId="7AA026B6">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长葛市财政预算评审中心政府采购服务股</w:t>
            </w:r>
          </w:p>
        </w:tc>
        <w:tc>
          <w:tcPr>
            <w:tcW w:w="1081" w:type="dxa"/>
            <w:noWrap w:val="0"/>
            <w:vAlign w:val="center"/>
          </w:tcPr>
          <w:p w14:paraId="1F59515C">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文英</w:t>
            </w:r>
          </w:p>
        </w:tc>
        <w:tc>
          <w:tcPr>
            <w:tcW w:w="1728" w:type="dxa"/>
            <w:noWrap w:val="0"/>
            <w:vAlign w:val="center"/>
          </w:tcPr>
          <w:p w14:paraId="7DBB0C8B">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0374-6189720</w:t>
            </w:r>
          </w:p>
        </w:tc>
        <w:tc>
          <w:tcPr>
            <w:tcW w:w="3816" w:type="dxa"/>
            <w:noWrap w:val="0"/>
            <w:vAlign w:val="center"/>
          </w:tcPr>
          <w:p w14:paraId="4F396BD6">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优化政府采购营商环境</w:t>
            </w:r>
          </w:p>
        </w:tc>
      </w:tr>
      <w:tr w14:paraId="60EC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noWrap w:val="0"/>
            <w:vAlign w:val="center"/>
          </w:tcPr>
          <w:p w14:paraId="6B706CEA">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223E2037">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刘晓英</w:t>
            </w:r>
          </w:p>
        </w:tc>
        <w:tc>
          <w:tcPr>
            <w:tcW w:w="1728" w:type="dxa"/>
            <w:noWrap w:val="0"/>
            <w:vAlign w:val="center"/>
          </w:tcPr>
          <w:p w14:paraId="61DB7A8F">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0374-6189720</w:t>
            </w:r>
          </w:p>
        </w:tc>
        <w:tc>
          <w:tcPr>
            <w:tcW w:w="3816" w:type="dxa"/>
            <w:noWrap w:val="0"/>
            <w:vAlign w:val="center"/>
          </w:tcPr>
          <w:p w14:paraId="315A760D">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政府采购政策制度、政府采购监督检查、投诉处理</w:t>
            </w:r>
          </w:p>
        </w:tc>
      </w:tr>
      <w:tr w14:paraId="3397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noWrap w:val="0"/>
            <w:vAlign w:val="center"/>
          </w:tcPr>
          <w:p w14:paraId="4EFE5F26">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309D009E">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黄莹莹</w:t>
            </w:r>
          </w:p>
        </w:tc>
        <w:tc>
          <w:tcPr>
            <w:tcW w:w="1728" w:type="dxa"/>
            <w:noWrap w:val="0"/>
            <w:vAlign w:val="center"/>
          </w:tcPr>
          <w:p w14:paraId="07F8E428">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0374-6189720</w:t>
            </w:r>
          </w:p>
        </w:tc>
        <w:tc>
          <w:tcPr>
            <w:tcW w:w="3816" w:type="dxa"/>
            <w:noWrap w:val="0"/>
            <w:vAlign w:val="center"/>
          </w:tcPr>
          <w:p w14:paraId="40D3BE08">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政府采购政策咨询、信用信息收集、信息公开</w:t>
            </w:r>
          </w:p>
        </w:tc>
      </w:tr>
      <w:tr w14:paraId="6C27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noWrap w:val="0"/>
            <w:vAlign w:val="center"/>
          </w:tcPr>
          <w:p w14:paraId="3AE9B8D9">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773CACA2">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陈琳</w:t>
            </w:r>
          </w:p>
        </w:tc>
        <w:tc>
          <w:tcPr>
            <w:tcW w:w="1728" w:type="dxa"/>
            <w:noWrap w:val="0"/>
            <w:vAlign w:val="center"/>
          </w:tcPr>
          <w:p w14:paraId="7FBD0061">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0374-6189720</w:t>
            </w:r>
          </w:p>
        </w:tc>
        <w:tc>
          <w:tcPr>
            <w:tcW w:w="3816" w:type="dxa"/>
            <w:noWrap w:val="0"/>
            <w:vAlign w:val="center"/>
          </w:tcPr>
          <w:p w14:paraId="2ACB7E46">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绿色采购、支持中小企业发展、832平台</w:t>
            </w:r>
          </w:p>
        </w:tc>
      </w:tr>
      <w:tr w14:paraId="24CB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noWrap w:val="0"/>
            <w:vAlign w:val="center"/>
          </w:tcPr>
          <w:p w14:paraId="2AF13AF6">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长葛市政府采购交易股</w:t>
            </w:r>
          </w:p>
        </w:tc>
        <w:tc>
          <w:tcPr>
            <w:tcW w:w="1081" w:type="dxa"/>
            <w:noWrap w:val="0"/>
            <w:vAlign w:val="center"/>
          </w:tcPr>
          <w:p w14:paraId="7BEFCE64">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刘伟平</w:t>
            </w:r>
          </w:p>
        </w:tc>
        <w:tc>
          <w:tcPr>
            <w:tcW w:w="1728" w:type="dxa"/>
            <w:noWrap w:val="0"/>
            <w:vAlign w:val="center"/>
          </w:tcPr>
          <w:p w14:paraId="6E5620C2">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0374-6189379</w:t>
            </w:r>
          </w:p>
        </w:tc>
        <w:tc>
          <w:tcPr>
            <w:tcW w:w="3816" w:type="dxa"/>
            <w:noWrap w:val="0"/>
            <w:vAlign w:val="center"/>
          </w:tcPr>
          <w:p w14:paraId="039E7B6A">
            <w:pPr>
              <w:keepNext w:val="0"/>
              <w:keepLines w:val="0"/>
              <w:widowControl/>
              <w:suppressLineNumbers w:val="0"/>
              <w:ind w:firstLine="480" w:firstLineChars="20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集采交易文件编制，信息（公告、文件）发布，集采项目答疑</w:t>
            </w:r>
          </w:p>
        </w:tc>
      </w:tr>
      <w:tr w14:paraId="7910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noWrap w:val="0"/>
            <w:vAlign w:val="center"/>
          </w:tcPr>
          <w:p w14:paraId="5AF8B862">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1D602CAF">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王丹丹</w:t>
            </w:r>
          </w:p>
        </w:tc>
        <w:tc>
          <w:tcPr>
            <w:tcW w:w="1728" w:type="dxa"/>
            <w:noWrap w:val="0"/>
            <w:vAlign w:val="center"/>
          </w:tcPr>
          <w:p w14:paraId="6AC3B089">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0374-6189379</w:t>
            </w:r>
          </w:p>
        </w:tc>
        <w:tc>
          <w:tcPr>
            <w:tcW w:w="3816" w:type="dxa"/>
            <w:noWrap w:val="0"/>
            <w:vAlign w:val="center"/>
          </w:tcPr>
          <w:p w14:paraId="1EAC54C5">
            <w:pPr>
              <w:keepNext w:val="0"/>
              <w:keepLines w:val="0"/>
              <w:widowControl/>
              <w:suppressLineNumbers w:val="0"/>
              <w:ind w:firstLine="480" w:firstLineChars="20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集采交易文件编制，信息（公告、文件）发布，集采项目答疑</w:t>
            </w:r>
          </w:p>
        </w:tc>
      </w:tr>
      <w:tr w14:paraId="272B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noWrap w:val="0"/>
            <w:vAlign w:val="center"/>
          </w:tcPr>
          <w:p w14:paraId="3FF27B2B">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0A729D85">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张义顺</w:t>
            </w:r>
          </w:p>
        </w:tc>
        <w:tc>
          <w:tcPr>
            <w:tcW w:w="1728" w:type="dxa"/>
            <w:noWrap w:val="0"/>
            <w:vAlign w:val="center"/>
          </w:tcPr>
          <w:p w14:paraId="200BB090">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0374-6189379</w:t>
            </w:r>
          </w:p>
        </w:tc>
        <w:tc>
          <w:tcPr>
            <w:tcW w:w="3816" w:type="dxa"/>
            <w:noWrap w:val="0"/>
            <w:vAlign w:val="center"/>
          </w:tcPr>
          <w:p w14:paraId="4DC05892">
            <w:pPr>
              <w:keepNext w:val="0"/>
              <w:keepLines w:val="0"/>
              <w:widowControl/>
              <w:suppressLineNumbers w:val="0"/>
              <w:ind w:firstLine="480" w:firstLineChars="20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集采交易文件编制，信息（公告、文件）发布，集采项目答疑</w:t>
            </w:r>
          </w:p>
        </w:tc>
      </w:tr>
      <w:tr w14:paraId="269D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30" w:type="dxa"/>
            <w:vMerge w:val="continue"/>
            <w:noWrap w:val="0"/>
            <w:vAlign w:val="center"/>
          </w:tcPr>
          <w:p w14:paraId="4FD7D03A">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p>
        </w:tc>
        <w:tc>
          <w:tcPr>
            <w:tcW w:w="1081" w:type="dxa"/>
            <w:noWrap w:val="0"/>
            <w:vAlign w:val="center"/>
          </w:tcPr>
          <w:p w14:paraId="08378FCB">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李田博</w:t>
            </w:r>
          </w:p>
        </w:tc>
        <w:tc>
          <w:tcPr>
            <w:tcW w:w="1728" w:type="dxa"/>
            <w:noWrap w:val="0"/>
            <w:vAlign w:val="center"/>
          </w:tcPr>
          <w:p w14:paraId="174F69EF">
            <w:pPr>
              <w:keepNext w:val="0"/>
              <w:keepLines w:val="0"/>
              <w:widowControl/>
              <w:suppressLineNumbers w:val="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0374-6189379</w:t>
            </w:r>
          </w:p>
        </w:tc>
        <w:tc>
          <w:tcPr>
            <w:tcW w:w="3816" w:type="dxa"/>
            <w:noWrap w:val="0"/>
            <w:vAlign w:val="center"/>
          </w:tcPr>
          <w:p w14:paraId="6090F1C3">
            <w:pPr>
              <w:keepNext w:val="0"/>
              <w:keepLines w:val="0"/>
              <w:widowControl/>
              <w:suppressLineNumbers w:val="0"/>
              <w:ind w:firstLine="480" w:firstLineChars="20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集采交易文件编制，信息（公告、文件）发布，集采项目答疑</w:t>
            </w:r>
          </w:p>
        </w:tc>
      </w:tr>
    </w:tbl>
    <w:p w14:paraId="3CFA4CF6">
      <w:pPr>
        <w:keepNext w:val="0"/>
        <w:keepLines w:val="0"/>
        <w:widowControl/>
        <w:suppressLineNumbers w:val="0"/>
        <w:jc w:val="left"/>
        <w:rPr>
          <w:rFonts w:hint="eastAsia" w:ascii="仿宋" w:hAnsi="仿宋" w:eastAsia="仿宋" w:cs="仿宋"/>
          <w:color w:val="000000"/>
          <w:kern w:val="0"/>
          <w:sz w:val="32"/>
          <w:szCs w:val="32"/>
          <w:highlight w:val="none"/>
          <w:lang w:val="en-US" w:eastAsia="zh-CN" w:bidi="ar"/>
        </w:rPr>
      </w:pPr>
    </w:p>
    <w:p w14:paraId="4F8AD02C">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4</w:t>
      </w:r>
      <w:r>
        <w:rPr>
          <w:rFonts w:hint="eastAsia" w:ascii="宋体" w:cs="宋体"/>
          <w:kern w:val="0"/>
          <w:sz w:val="24"/>
          <w:highlight w:val="none"/>
          <w:lang w:val="en-US" w:eastAsia="zh-CN"/>
        </w:rPr>
        <w:t>5</w:t>
      </w:r>
      <w:r>
        <w:rPr>
          <w:rFonts w:hint="eastAsia" w:ascii="宋体" w:hAnsi="宋体" w:eastAsia="宋体" w:cs="宋体"/>
          <w:kern w:val="0"/>
          <w:sz w:val="24"/>
          <w:highlight w:val="none"/>
          <w:lang w:val="en-US" w:eastAsia="zh-CN"/>
        </w:rPr>
        <w:t xml:space="preserve">.4. 咨询途径： </w:t>
      </w:r>
    </w:p>
    <w:p w14:paraId="45BFEA0A">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 xml:space="preserve">（1）电话咨询：采购人、供应商对照助手团队人员，通过电话方式直接咨询。 </w:t>
      </w:r>
    </w:p>
    <w:p w14:paraId="3A43FD3D">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 xml:space="preserve">（2）邮箱咨询： </w:t>
      </w:r>
    </w:p>
    <w:p w14:paraId="2128AEE2">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 xml:space="preserve">①发送电子邮件至长葛市财政预算评审中心政府采购服务股咨询邮箱，邮箱地址：cgscgb6189720@126.com； </w:t>
      </w:r>
    </w:p>
    <w:p w14:paraId="4ED7BA48">
      <w:pPr>
        <w:autoSpaceDE w:val="0"/>
        <w:autoSpaceDN w:val="0"/>
        <w:spacing w:line="360" w:lineRule="auto"/>
        <w:ind w:firstLine="480" w:firstLineChars="200"/>
        <w:contextualSpacing/>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 xml:space="preserve">②发送电子邮件至长葛市政府采购交易股咨询邮箱，邮箱地址：cgb6189379@163.com； </w:t>
      </w:r>
    </w:p>
    <w:p w14:paraId="4CCBD609">
      <w:pPr>
        <w:pStyle w:val="2"/>
        <w:ind w:left="0" w:leftChars="0" w:firstLine="480" w:firstLineChars="200"/>
        <w:rPr>
          <w:rFonts w:hint="eastAsia" w:ascii="宋体" w:hAnsi="宋体" w:eastAsia="宋体" w:cs="宋体"/>
          <w:b/>
          <w:color w:val="000000"/>
          <w:kern w:val="0"/>
          <w:sz w:val="32"/>
          <w:szCs w:val="32"/>
          <w:highlight w:val="none"/>
        </w:rPr>
      </w:pPr>
      <w:r>
        <w:rPr>
          <w:rFonts w:hint="eastAsia" w:ascii="宋体" w:hAnsi="宋体" w:eastAsia="宋体" w:cs="宋体"/>
          <w:kern w:val="0"/>
          <w:sz w:val="24"/>
          <w:highlight w:val="none"/>
          <w:lang w:val="en-US" w:eastAsia="zh-CN"/>
        </w:rPr>
        <w:t>（3）微信咨询：有咨询需求的供应商拨打电话申请加入微信群，在线提出咨询问题。</w:t>
      </w:r>
    </w:p>
    <w:p w14:paraId="59D23CCE">
      <w:pPr>
        <w:pStyle w:val="2"/>
        <w:rPr>
          <w:rFonts w:hint="eastAsia"/>
        </w:rPr>
      </w:pPr>
    </w:p>
    <w:p w14:paraId="19604BAA">
      <w:pPr>
        <w:pStyle w:val="2"/>
        <w:rPr>
          <w:rFonts w:hint="eastAsia"/>
        </w:rPr>
      </w:pPr>
    </w:p>
    <w:p w14:paraId="62960B62">
      <w:pPr>
        <w:pStyle w:val="10"/>
        <w:ind w:firstLine="0"/>
        <w:rPr>
          <w:rFonts w:hint="eastAsia" w:ascii="宋体" w:cs="宋体"/>
          <w:b/>
          <w:kern w:val="0"/>
          <w:lang w:bidi="ar-SA"/>
        </w:rPr>
      </w:pPr>
    </w:p>
    <w:p w14:paraId="1F8E34D0">
      <w:pPr>
        <w:pStyle w:val="10"/>
        <w:ind w:firstLine="0"/>
        <w:rPr>
          <w:rFonts w:hint="eastAsia" w:ascii="宋体" w:cs="宋体"/>
          <w:b/>
          <w:kern w:val="0"/>
          <w:lang w:bidi="ar-SA"/>
        </w:rPr>
      </w:pPr>
    </w:p>
    <w:p w14:paraId="72D33037">
      <w:pPr>
        <w:autoSpaceDE w:val="0"/>
        <w:autoSpaceDN w:val="0"/>
        <w:spacing w:line="360" w:lineRule="auto"/>
        <w:contextualSpacing/>
        <w:jc w:val="center"/>
        <w:rPr>
          <w:rFonts w:hint="eastAsia" w:ascii="宋体" w:cs="宋体"/>
          <w:b/>
          <w:kern w:val="0"/>
          <w:lang w:bidi="ar-SA"/>
        </w:rPr>
      </w:pPr>
    </w:p>
    <w:p w14:paraId="42964AA2">
      <w:pPr>
        <w:autoSpaceDE w:val="0"/>
        <w:autoSpaceDN w:val="0"/>
        <w:spacing w:line="360" w:lineRule="auto"/>
        <w:contextualSpacing/>
        <w:jc w:val="center"/>
        <w:rPr>
          <w:rFonts w:hint="eastAsia" w:ascii="宋体" w:cs="宋体"/>
          <w:b/>
          <w:kern w:val="0"/>
          <w:lang w:bidi="ar-SA"/>
        </w:rPr>
      </w:pPr>
    </w:p>
    <w:p w14:paraId="0C3BF76A">
      <w:pPr>
        <w:autoSpaceDE w:val="0"/>
        <w:autoSpaceDN w:val="0"/>
        <w:spacing w:line="360" w:lineRule="auto"/>
        <w:contextualSpacing/>
        <w:rPr>
          <w:rFonts w:hint="eastAsia" w:ascii="宋体" w:cs="宋体"/>
          <w:b/>
          <w:kern w:val="0"/>
          <w:lang w:bidi="ar-SA"/>
        </w:rPr>
      </w:pPr>
    </w:p>
    <w:p w14:paraId="42CC38E1">
      <w:pPr>
        <w:rPr>
          <w:rFonts w:hint="eastAsia" w:ascii="宋体" w:cs="宋体"/>
          <w:b/>
          <w:kern w:val="0"/>
          <w:sz w:val="28"/>
          <w:szCs w:val="28"/>
          <w:lang w:bidi="ar-SA"/>
        </w:rPr>
      </w:pPr>
      <w:r>
        <w:rPr>
          <w:rFonts w:hint="eastAsia" w:ascii="宋体" w:cs="宋体"/>
          <w:b/>
          <w:kern w:val="0"/>
          <w:sz w:val="28"/>
          <w:szCs w:val="28"/>
          <w:lang w:bidi="ar-SA"/>
        </w:rPr>
        <w:br w:type="page"/>
      </w:r>
    </w:p>
    <w:p w14:paraId="7A4ED5DC">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r>
        <w:rPr>
          <w:rFonts w:hint="eastAsia" w:ascii="宋体" w:cs="宋体"/>
          <w:b/>
          <w:kern w:val="0"/>
          <w:sz w:val="28"/>
          <w:szCs w:val="28"/>
          <w:lang w:bidi="ar-SA"/>
        </w:rPr>
        <w:t>第五章 政府采购政策功能</w:t>
      </w:r>
    </w:p>
    <w:p w14:paraId="3044C622">
      <w:pPr>
        <w:pStyle w:val="13"/>
        <w:spacing w:line="440" w:lineRule="exact"/>
        <w:ind w:firstLine="420" w:firstLineChars="200"/>
        <w:contextualSpacing/>
        <w:rPr>
          <w:rFonts w:cs="宋体"/>
          <w:bCs/>
          <w:sz w:val="21"/>
          <w:szCs w:val="21"/>
          <w:lang w:val="zh-CN" w:eastAsia="zh-CN" w:bidi="ar-SA"/>
        </w:rPr>
      </w:pPr>
      <w:r>
        <w:rPr>
          <w:rFonts w:hint="eastAsia" w:cs="宋体"/>
          <w:bCs/>
          <w:sz w:val="21"/>
          <w:szCs w:val="21"/>
          <w:lang w:val="zh-CN" w:eastAsia="zh-CN" w:bidi="ar-SA"/>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14:paraId="40AE67F3">
      <w:pPr>
        <w:spacing w:line="440" w:lineRule="exact"/>
        <w:ind w:firstLine="422" w:firstLineChars="200"/>
        <w:contextualSpacing/>
        <w:rPr>
          <w:rFonts w:hint="eastAsia" w:ascii="宋体" w:cs="宋体"/>
          <w:b/>
          <w:lang w:val="zh-CN" w:eastAsia="zh-CN" w:bidi="ar-SA"/>
        </w:rPr>
      </w:pPr>
      <w:r>
        <w:rPr>
          <w:rFonts w:hint="eastAsia" w:ascii="宋体" w:cs="宋体"/>
          <w:b/>
          <w:lang w:val="zh-CN" w:eastAsia="zh-CN" w:bidi="ar-SA"/>
        </w:rPr>
        <w:t>一、节约能源、保护环境</w:t>
      </w:r>
    </w:p>
    <w:p w14:paraId="62C0D430">
      <w:pPr>
        <w:pStyle w:val="13"/>
        <w:spacing w:line="440" w:lineRule="exact"/>
        <w:ind w:firstLine="420" w:firstLineChars="200"/>
        <w:contextualSpacing/>
        <w:rPr>
          <w:rFonts w:cs="宋体"/>
          <w:bCs/>
          <w:sz w:val="21"/>
          <w:szCs w:val="21"/>
          <w:lang w:val="zh-CN" w:eastAsia="zh-CN" w:bidi="ar-SA"/>
        </w:rPr>
      </w:pPr>
      <w:r>
        <w:rPr>
          <w:rFonts w:hint="eastAsia" w:cs="宋体"/>
          <w:bCs/>
          <w:sz w:val="21"/>
          <w:szCs w:val="21"/>
          <w:lang w:val="zh-CN" w:eastAsia="zh-CN" w:bidi="ar-SA"/>
        </w:rPr>
        <w:t>按照《财政部、发展改革委、生态环境部、市场监管总局关于调整优化节能产品、环境标志产品政府采购执行机制的通知》（财库〔2019〕9号）和</w:t>
      </w:r>
      <w:r>
        <w:rPr>
          <w:rFonts w:hint="eastAsia" w:cs="宋体"/>
          <w:bCs/>
          <w:sz w:val="21"/>
          <w:szCs w:val="21"/>
          <w:lang w:bidi="ar-SA"/>
        </w:rPr>
        <w:t>财政部、生态环境部</w:t>
      </w:r>
      <w:r>
        <w:rPr>
          <w:rFonts w:hint="eastAsia" w:cs="宋体"/>
          <w:bCs/>
          <w:sz w:val="21"/>
          <w:szCs w:val="21"/>
          <w:lang w:val="zh-CN" w:eastAsia="zh-CN" w:bidi="ar-SA"/>
        </w:rPr>
        <w:t>《关于印发环境标志产品政府采购品目清单的通知》</w:t>
      </w:r>
      <w:r>
        <w:rPr>
          <w:rFonts w:hint="eastAsia" w:cs="宋体"/>
          <w:bCs/>
          <w:sz w:val="21"/>
          <w:szCs w:val="21"/>
          <w:lang w:bidi="ar-SA"/>
        </w:rPr>
        <w:t>（财库</w:t>
      </w:r>
      <w:r>
        <w:rPr>
          <w:rFonts w:hint="eastAsia" w:cs="宋体"/>
          <w:bCs/>
          <w:sz w:val="21"/>
          <w:szCs w:val="21"/>
          <w:lang w:eastAsia="zh-CN" w:bidi="ar-SA"/>
        </w:rPr>
        <w:t>〔2019〕18号</w:t>
      </w:r>
      <w:r>
        <w:rPr>
          <w:rFonts w:hint="eastAsia" w:cs="宋体"/>
          <w:bCs/>
          <w:sz w:val="21"/>
          <w:szCs w:val="21"/>
          <w:lang w:bidi="ar-SA"/>
        </w:rPr>
        <w:t>）以及</w:t>
      </w:r>
      <w:r>
        <w:rPr>
          <w:rFonts w:hint="eastAsia" w:cs="宋体"/>
          <w:bCs/>
          <w:sz w:val="21"/>
          <w:szCs w:val="21"/>
          <w:lang w:val="zh-CN" w:eastAsia="zh-CN" w:bidi="ar-SA"/>
        </w:rPr>
        <w:t>财政部、发展改革委</w:t>
      </w:r>
      <w:r>
        <w:rPr>
          <w:rFonts w:hint="eastAsia" w:cs="宋体"/>
          <w:bCs/>
          <w:sz w:val="21"/>
          <w:szCs w:val="21"/>
          <w:lang w:bidi="ar-SA"/>
        </w:rPr>
        <w:t>《关于印发节能产品政府采购品目清单的通知》（财库</w:t>
      </w:r>
      <w:r>
        <w:rPr>
          <w:rFonts w:hint="eastAsia" w:cs="宋体"/>
          <w:bCs/>
          <w:sz w:val="21"/>
          <w:szCs w:val="21"/>
          <w:lang w:eastAsia="zh-CN" w:bidi="ar-SA"/>
        </w:rPr>
        <w:t>〔2019〕19号</w:t>
      </w:r>
      <w:r>
        <w:rPr>
          <w:rFonts w:hint="eastAsia" w:cs="宋体"/>
          <w:bCs/>
          <w:sz w:val="21"/>
          <w:szCs w:val="21"/>
          <w:lang w:bidi="ar-SA"/>
        </w:rPr>
        <w:t>）</w:t>
      </w:r>
      <w:r>
        <w:rPr>
          <w:rFonts w:hint="eastAsia" w:cs="宋体"/>
          <w:bCs/>
          <w:sz w:val="21"/>
          <w:szCs w:val="21"/>
          <w:lang w:val="zh-CN" w:eastAsia="zh-CN" w:bidi="ar-SA"/>
        </w:rPr>
        <w:t>，</w:t>
      </w:r>
      <w:r>
        <w:rPr>
          <w:rFonts w:hint="eastAsia" w:cs="宋体"/>
          <w:bCs/>
          <w:sz w:val="21"/>
          <w:szCs w:val="21"/>
          <w:lang w:bidi="ar-SA"/>
        </w:rPr>
        <w:t>招标属于政府强</w:t>
      </w:r>
      <w:r>
        <w:rPr>
          <w:rFonts w:hint="eastAsia" w:cs="宋体"/>
          <w:bCs/>
          <w:sz w:val="21"/>
          <w:szCs w:val="21"/>
          <w:lang w:val="zh-CN" w:eastAsia="zh-CN" w:bidi="ar-SA"/>
        </w:rPr>
        <w:t>制采购产品类别的，该产品必须具有国家确定的认证机构出具的、处于有效期之内的节能产品或环境标志产品认证证书；招标属于政府优先采购产品类别的，该产品具有国家确定的认证机构出具的、处于有效期之内的节能产品或环境标志产品认证证书，应当优先采购。</w:t>
      </w:r>
    </w:p>
    <w:p w14:paraId="45A9FDAA">
      <w:pPr>
        <w:spacing w:line="440" w:lineRule="exact"/>
        <w:ind w:firstLine="422" w:firstLineChars="200"/>
        <w:contextualSpacing/>
        <w:rPr>
          <w:rFonts w:hint="eastAsia" w:ascii="宋体" w:cs="宋体"/>
          <w:b/>
          <w:lang w:val="zh-CN" w:eastAsia="zh-CN" w:bidi="ar-SA"/>
        </w:rPr>
      </w:pPr>
      <w:r>
        <w:rPr>
          <w:rFonts w:hint="eastAsia" w:ascii="宋体" w:cs="宋体"/>
          <w:b/>
          <w:lang w:val="zh-CN" w:eastAsia="zh-CN" w:bidi="ar-SA"/>
        </w:rPr>
        <w:t>二、促进中小企业发展（不含民办非企业）</w:t>
      </w:r>
    </w:p>
    <w:p w14:paraId="636C0AFD">
      <w:pPr>
        <w:spacing w:line="360" w:lineRule="auto"/>
        <w:ind w:firstLine="420" w:firstLineChars="200"/>
        <w:contextualSpacing/>
        <w:rPr>
          <w:rFonts w:hint="eastAsia" w:ascii="Times New Roman" w:hAnsi="宋体" w:eastAsia="宋体" w:cs="宋体"/>
          <w:bCs/>
          <w:kern w:val="0"/>
          <w:lang w:val="zh-CN" w:eastAsia="zh-CN" w:bidi="ar-SA"/>
        </w:rPr>
      </w:pPr>
      <w:r>
        <w:rPr>
          <w:rFonts w:hint="eastAsia" w:cs="宋体"/>
          <w:bCs/>
          <w:kern w:val="0"/>
          <w:lang w:val="zh-CN" w:eastAsia="zh-CN" w:bidi="ar-SA"/>
        </w:rPr>
        <w:t>（</w:t>
      </w:r>
      <w:r>
        <w:rPr>
          <w:rFonts w:hint="eastAsia" w:ascii="Times New Roman" w:hAnsi="宋体" w:eastAsia="宋体" w:cs="宋体"/>
          <w:bCs/>
          <w:kern w:val="0"/>
          <w:lang w:val="zh-CN" w:eastAsia="zh-CN" w:bidi="ar-SA"/>
        </w:rPr>
        <w:t>一）专门面向中小企业预留采购份额</w:t>
      </w:r>
    </w:p>
    <w:p w14:paraId="247095E2">
      <w:pPr>
        <w:spacing w:line="360" w:lineRule="auto"/>
        <w:ind w:firstLine="420" w:firstLineChars="200"/>
        <w:contextualSpacing/>
        <w:rPr>
          <w:rFonts w:hint="eastAsia" w:ascii="Times New Roman" w:hAnsi="宋体" w:eastAsia="宋体" w:cs="宋体"/>
          <w:bCs/>
          <w:kern w:val="0"/>
          <w:lang w:val="zh-CN" w:eastAsia="zh-CN" w:bidi="ar-SA"/>
        </w:rPr>
      </w:pPr>
      <w:r>
        <w:rPr>
          <w:rFonts w:hint="eastAsia" w:cs="宋体"/>
          <w:bCs/>
          <w:kern w:val="0"/>
          <w:lang w:val="zh-CN" w:eastAsia="zh-CN" w:bidi="ar-SA"/>
        </w:rPr>
        <w:t>（</w:t>
      </w:r>
      <w:r>
        <w:rPr>
          <w:rFonts w:hint="eastAsia" w:ascii="Times New Roman" w:hAnsi="宋体" w:eastAsia="宋体" w:cs="宋体"/>
          <w:bCs/>
          <w:kern w:val="0"/>
          <w:lang w:val="zh-CN" w:eastAsia="zh-CN" w:bidi="ar-SA"/>
        </w:rPr>
        <w:t>二）非专门面向中小企业预留采购份额</w:t>
      </w:r>
    </w:p>
    <w:p w14:paraId="2B9FB214">
      <w:pPr>
        <w:spacing w:line="360" w:lineRule="auto"/>
        <w:ind w:firstLine="420" w:firstLineChars="200"/>
        <w:contextualSpacing/>
        <w:rPr>
          <w:rFonts w:hint="eastAsia" w:ascii="Times New Roman" w:cs="宋体"/>
          <w:bCs/>
          <w:kern w:val="0"/>
          <w:lang w:val="en-US" w:eastAsia="zh-CN" w:bidi="ar-SA"/>
        </w:rPr>
      </w:pPr>
      <w:r>
        <w:rPr>
          <w:rFonts w:hint="eastAsia" w:ascii="Times New Roman" w:cs="宋体"/>
          <w:bCs/>
          <w:kern w:val="0"/>
          <w:lang w:val="zh-CN" w:eastAsia="zh-CN" w:bidi="ar-SA"/>
        </w:rPr>
        <w:t>1.</w:t>
      </w:r>
      <w:r>
        <w:rPr>
          <w:rFonts w:hint="eastAsia" w:ascii="Times New Roman" w:cs="宋体"/>
          <w:bCs/>
          <w:kern w:val="0"/>
          <w:lang w:val="en-US" w:eastAsia="zh-CN" w:bidi="ar-SA"/>
        </w:rPr>
        <w:t>根据财政部、工业和信息化部《政府采购促进中小企业发展管理办法》（财库</w:t>
      </w:r>
      <w:r>
        <w:rPr>
          <w:rFonts w:hint="eastAsia" w:cs="宋体"/>
          <w:bCs/>
          <w:kern w:val="0"/>
          <w:lang w:val="en-US" w:eastAsia="zh-CN" w:bidi="ar-SA"/>
        </w:rPr>
        <w:t>〔2020〕46号</w:t>
      </w:r>
      <w:r>
        <w:rPr>
          <w:rFonts w:hint="eastAsia" w:ascii="Times New Roman" w:cs="宋体"/>
          <w:bCs/>
          <w:kern w:val="0"/>
          <w:lang w:val="en-US" w:eastAsia="zh-CN" w:bidi="ar-SA"/>
        </w:rPr>
        <w:t>）、《关于进一步加大政府采购支持中小企业力度的通知》（财库〔2022〕19号）规定，对符合该办法规定的小型和微型企业报价给予10%—20%（工程项目为3%—5%）的扣除，用扣除后的价格参与评审。</w:t>
      </w:r>
    </w:p>
    <w:p w14:paraId="67E8D288">
      <w:pPr>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2.</w:t>
      </w:r>
      <w:r>
        <w:rPr>
          <w:rFonts w:cs="宋体"/>
          <w:bCs/>
          <w:kern w:val="0"/>
          <w:lang w:val="zh-CN" w:eastAsia="zh-CN" w:bidi="ar-SA"/>
        </w:rPr>
        <w:t>在货物</w:t>
      </w:r>
      <w:r>
        <w:rPr>
          <w:rFonts w:hint="eastAsia" w:cs="宋体"/>
          <w:bCs/>
          <w:kern w:val="0"/>
          <w:lang w:val="zh-CN" w:eastAsia="zh-CN" w:bidi="ar-SA"/>
        </w:rPr>
        <w:t>招标</w:t>
      </w:r>
      <w:r>
        <w:rPr>
          <w:rFonts w:cs="宋体"/>
          <w:bCs/>
          <w:kern w:val="0"/>
          <w:lang w:val="zh-CN" w:eastAsia="zh-CN" w:bidi="ar-SA"/>
        </w:rPr>
        <w:t>项目中，</w:t>
      </w:r>
      <w:r>
        <w:rPr>
          <w:rFonts w:hint="eastAsia" w:cs="宋体"/>
          <w:bCs/>
          <w:kern w:val="0"/>
          <w:lang w:val="zh-CN" w:eastAsia="zh-CN" w:bidi="ar-SA"/>
        </w:rPr>
        <w:t>投标人</w:t>
      </w:r>
      <w:r>
        <w:rPr>
          <w:rFonts w:cs="宋体"/>
          <w:bCs/>
          <w:kern w:val="0"/>
          <w:lang w:val="zh-CN" w:eastAsia="zh-CN" w:bidi="ar-SA"/>
        </w:rPr>
        <w:t>提供的货物既有中小企业制造货物，也有大型企业制造货物的，不享受</w:t>
      </w:r>
      <w:r>
        <w:rPr>
          <w:rFonts w:hint="eastAsia" w:cs="宋体"/>
          <w:bCs/>
          <w:kern w:val="0"/>
          <w:lang w:val="zh-CN" w:eastAsia="zh-CN" w:bidi="ar-SA"/>
        </w:rPr>
        <w:t>《政府采购促进中小企业发展管理办法》（财库〔2020〕46号）</w:t>
      </w:r>
      <w:r>
        <w:rPr>
          <w:rFonts w:cs="宋体"/>
          <w:bCs/>
          <w:kern w:val="0"/>
          <w:lang w:val="zh-CN" w:eastAsia="zh-CN" w:bidi="ar-SA"/>
        </w:rPr>
        <w:t>规定的中小企业扶持政策。</w:t>
      </w:r>
    </w:p>
    <w:p w14:paraId="14941D59">
      <w:pPr>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3</w:t>
      </w:r>
      <w:r>
        <w:rPr>
          <w:rFonts w:hint="eastAsia" w:cs="宋体"/>
          <w:bCs/>
          <w:kern w:val="0"/>
          <w:lang w:val="en-US" w:eastAsia="zh-CN" w:bidi="ar-SA"/>
        </w:rPr>
        <w:t>.</w:t>
      </w:r>
      <w:r>
        <w:rPr>
          <w:rFonts w:cs="宋体"/>
          <w:bCs/>
          <w:kern w:val="0"/>
          <w:lang w:val="zh-CN" w:eastAsia="zh-CN" w:bidi="ar-SA"/>
        </w:rPr>
        <w:t>以联合体形式参加</w:t>
      </w:r>
      <w:r>
        <w:rPr>
          <w:rFonts w:hint="eastAsia" w:cs="宋体"/>
          <w:bCs/>
          <w:kern w:val="0"/>
          <w:lang w:val="zh-CN" w:eastAsia="zh-CN" w:bidi="ar-SA"/>
        </w:rPr>
        <w:t>政府采购</w:t>
      </w:r>
      <w:r>
        <w:rPr>
          <w:rFonts w:cs="宋体"/>
          <w:bCs/>
          <w:kern w:val="0"/>
          <w:lang w:val="zh-CN" w:eastAsia="zh-CN" w:bidi="ar-SA"/>
        </w:rPr>
        <w:t>活动，联合体各方均为中小企业的，联合体视同中小企业。其中，联合体各方均为小微企业的，联合体视同小微企业。</w:t>
      </w:r>
    </w:p>
    <w:p w14:paraId="10A80F4A">
      <w:pPr>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4</w:t>
      </w:r>
      <w:r>
        <w:rPr>
          <w:rFonts w:hint="eastAsia" w:cs="宋体"/>
          <w:bCs/>
          <w:kern w:val="0"/>
          <w:lang w:val="en-US" w:eastAsia="zh-CN" w:bidi="ar-SA"/>
        </w:rPr>
        <w:t>.</w:t>
      </w:r>
      <w:r>
        <w:rPr>
          <w:rFonts w:cs="宋体"/>
          <w:bCs/>
          <w:kern w:val="0"/>
          <w:lang w:val="zh-CN" w:eastAsia="zh-CN" w:bidi="ar-SA"/>
        </w:rPr>
        <w:t>接受大中型企业与小微企业组成联合体或者允许大中型企业向一家或者多家小微企业分包的</w:t>
      </w:r>
      <w:r>
        <w:rPr>
          <w:rFonts w:hint="eastAsia" w:cs="宋体"/>
          <w:bCs/>
          <w:kern w:val="0"/>
          <w:lang w:val="zh-CN" w:eastAsia="zh-CN" w:bidi="ar-SA"/>
        </w:rPr>
        <w:t>招标</w:t>
      </w:r>
      <w:r>
        <w:rPr>
          <w:rFonts w:cs="宋体"/>
          <w:bCs/>
          <w:kern w:val="0"/>
          <w:lang w:val="zh-CN" w:eastAsia="zh-CN" w:bidi="ar-SA"/>
        </w:rPr>
        <w:t>项目，对于联合协议或者分包意向协议约定小微企业的合同份额占到合同总金额30%以上的，对联合体或者大中型企业的报价给予</w:t>
      </w:r>
      <w:r>
        <w:rPr>
          <w:rFonts w:hint="eastAsia" w:cs="宋体"/>
          <w:bCs/>
          <w:kern w:val="0"/>
          <w:lang w:val="zh-CN" w:eastAsia="zh-CN" w:bidi="ar-SA"/>
        </w:rPr>
        <w:t>4%～6%（工程项目1</w:t>
      </w:r>
      <w:r>
        <w:rPr>
          <w:rFonts w:hint="eastAsia" w:cs="宋体"/>
          <w:bCs/>
          <w:kern w:val="0"/>
          <w:lang w:val="en-US" w:eastAsia="zh-CN" w:bidi="ar-SA"/>
        </w:rPr>
        <w:t>%</w:t>
      </w:r>
      <w:r>
        <w:rPr>
          <w:rFonts w:hint="eastAsia" w:cs="宋体"/>
          <w:bCs/>
          <w:kern w:val="0"/>
          <w:lang w:val="zh-CN" w:eastAsia="zh-CN" w:bidi="ar-SA"/>
        </w:rPr>
        <w:t>—2%）</w:t>
      </w:r>
      <w:r>
        <w:rPr>
          <w:rFonts w:cs="宋体"/>
          <w:bCs/>
          <w:kern w:val="0"/>
          <w:lang w:val="zh-CN" w:eastAsia="zh-CN" w:bidi="ar-SA"/>
        </w:rPr>
        <w:t>的扣除，用扣除后的价格参加评审。组成联合体或者接受分包的小微企业与联合体内其他企业、分包企业之间存在直接控股、管理关系的，不享受价格扣除优惠政策。</w:t>
      </w:r>
    </w:p>
    <w:p w14:paraId="6B2FBA56">
      <w:pPr>
        <w:topLinePunct/>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5</w:t>
      </w:r>
      <w:r>
        <w:rPr>
          <w:rFonts w:hint="eastAsia" w:cs="宋体"/>
          <w:bCs/>
          <w:kern w:val="0"/>
          <w:lang w:val="en-US" w:eastAsia="zh-CN" w:bidi="ar-SA"/>
        </w:rPr>
        <w:t>.</w:t>
      </w:r>
      <w:r>
        <w:rPr>
          <w:rFonts w:hint="eastAsia" w:cs="宋体"/>
          <w:bCs/>
          <w:kern w:val="0"/>
          <w:lang w:val="zh-CN" w:eastAsia="zh-CN" w:bidi="ar-SA"/>
        </w:rPr>
        <w:t>按照本次招标标的所属行业的划型标准，符合条件的中小企业应按照招标文件格式要求提供《中小企业声明函》，</w:t>
      </w:r>
      <w:r>
        <w:rPr>
          <w:rFonts w:cs="宋体"/>
          <w:bCs/>
          <w:kern w:val="0"/>
          <w:lang w:val="zh-CN" w:eastAsia="zh-CN" w:bidi="ar-SA"/>
        </w:rPr>
        <w:t>否则不得享受相关中小企业扶持政策。</w:t>
      </w:r>
    </w:p>
    <w:p w14:paraId="690C7855">
      <w:pPr>
        <w:spacing w:line="440" w:lineRule="exact"/>
        <w:ind w:firstLine="422" w:firstLineChars="200"/>
        <w:contextualSpacing/>
        <w:rPr>
          <w:rFonts w:hint="eastAsia" w:ascii="宋体" w:cs="宋体"/>
          <w:b/>
          <w:lang w:val="zh-CN" w:eastAsia="zh-CN" w:bidi="ar-SA"/>
        </w:rPr>
      </w:pPr>
      <w:r>
        <w:rPr>
          <w:rFonts w:hint="eastAsia" w:ascii="宋体" w:cs="宋体"/>
          <w:b/>
          <w:lang w:val="zh-CN" w:eastAsia="zh-CN" w:bidi="ar-SA"/>
        </w:rPr>
        <w:t>三、支持监狱企业发展</w:t>
      </w:r>
    </w:p>
    <w:p w14:paraId="46631EED">
      <w:pPr>
        <w:topLinePunct/>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按照财政部、司法部发布的《关于政府采购支持监狱企业发展有关问题的通知》（</w:t>
      </w:r>
      <w:bookmarkStart w:id="24" w:name="OLE_LINK6"/>
      <w:r>
        <w:rPr>
          <w:rFonts w:hint="eastAsia" w:cs="宋体"/>
          <w:bCs/>
          <w:kern w:val="0"/>
          <w:lang w:val="zh-CN" w:eastAsia="zh-CN" w:bidi="ar-SA"/>
        </w:rPr>
        <w:t>财库〔2014〕68号</w:t>
      </w:r>
      <w:bookmarkEnd w:id="24"/>
      <w:r>
        <w:rPr>
          <w:rFonts w:hint="eastAsia" w:cs="宋体"/>
          <w:bCs/>
          <w:kern w:val="0"/>
          <w:lang w:val="zh-CN" w:eastAsia="zh-CN" w:bidi="ar-SA"/>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0AAEF4A">
      <w:pPr>
        <w:spacing w:line="440" w:lineRule="exact"/>
        <w:ind w:firstLine="422" w:firstLineChars="200"/>
        <w:contextualSpacing/>
        <w:rPr>
          <w:rFonts w:hint="eastAsia" w:ascii="宋体" w:cs="宋体"/>
          <w:b/>
          <w:lang w:val="zh-CN" w:eastAsia="zh-CN" w:bidi="ar-SA"/>
        </w:rPr>
      </w:pPr>
      <w:r>
        <w:rPr>
          <w:rFonts w:hint="eastAsia" w:ascii="宋体" w:cs="宋体"/>
          <w:b/>
          <w:lang w:val="zh-CN" w:eastAsia="zh-CN" w:bidi="ar-SA"/>
        </w:rPr>
        <w:t>四、促进残疾人就业</w:t>
      </w:r>
    </w:p>
    <w:p w14:paraId="57A5EF02">
      <w:pPr>
        <w:topLinePunct/>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1</w:t>
      </w:r>
      <w:r>
        <w:rPr>
          <w:rFonts w:hint="eastAsia" w:cs="宋体"/>
          <w:bCs/>
          <w:kern w:val="0"/>
          <w:lang w:val="en-US" w:eastAsia="zh-CN" w:bidi="ar-SA"/>
        </w:rPr>
        <w:t>.</w:t>
      </w:r>
      <w:r>
        <w:rPr>
          <w:rFonts w:hint="eastAsia" w:cs="宋体"/>
          <w:bCs/>
          <w:kern w:val="0"/>
          <w:lang w:val="zh-CN" w:eastAsia="zh-CN" w:bidi="ar-SA"/>
        </w:rPr>
        <w:t>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770D7BE2">
      <w:pPr>
        <w:topLinePunct/>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2</w:t>
      </w:r>
      <w:r>
        <w:rPr>
          <w:rFonts w:hint="eastAsia" w:cs="宋体"/>
          <w:bCs/>
          <w:kern w:val="0"/>
          <w:lang w:val="en-US" w:eastAsia="zh-CN" w:bidi="ar-SA"/>
        </w:rPr>
        <w:t>.</w:t>
      </w:r>
      <w:r>
        <w:rPr>
          <w:rFonts w:hint="eastAsia" w:cs="宋体"/>
          <w:bCs/>
          <w:kern w:val="0"/>
          <w:lang w:val="zh-CN" w:eastAsia="zh-CN" w:bidi="ar-SA"/>
        </w:rPr>
        <w:t>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2C8F70AF">
      <w:pPr>
        <w:topLinePunct/>
        <w:spacing w:line="360" w:lineRule="auto"/>
        <w:ind w:firstLine="420" w:firstLineChars="200"/>
        <w:contextualSpacing/>
        <w:rPr>
          <w:rFonts w:cs="宋体"/>
          <w:bCs/>
          <w:kern w:val="0"/>
          <w:lang w:val="zh-CN" w:eastAsia="zh-CN" w:bidi="ar-SA"/>
        </w:rPr>
      </w:pPr>
      <w:r>
        <w:rPr>
          <w:rFonts w:hint="eastAsia" w:cs="宋体"/>
          <w:bCs/>
          <w:kern w:val="0"/>
          <w:lang w:val="zh-CN" w:eastAsia="zh-CN" w:bidi="ar-SA"/>
        </w:rPr>
        <w:t>3</w:t>
      </w:r>
      <w:r>
        <w:rPr>
          <w:rFonts w:hint="eastAsia" w:cs="宋体"/>
          <w:bCs/>
          <w:kern w:val="0"/>
          <w:lang w:val="en-US" w:eastAsia="zh-CN" w:bidi="ar-SA"/>
        </w:rPr>
        <w:t>.</w:t>
      </w:r>
      <w:r>
        <w:rPr>
          <w:rFonts w:hint="eastAsia" w:cs="宋体"/>
          <w:bCs/>
          <w:kern w:val="0"/>
          <w:lang w:val="zh-CN" w:eastAsia="zh-CN" w:bidi="ar-SA"/>
        </w:rPr>
        <w:t>中标人为残疾人福利性单位的，招标人应当随中标结果同时公告其《残疾人福利性单位声明函》，接受社会监督。</w:t>
      </w:r>
    </w:p>
    <w:p w14:paraId="76288DB3">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享受政府采购支持政策的残疾人福利性单位应当同时满足以下条件：</w:t>
      </w:r>
    </w:p>
    <w:p w14:paraId="0102881E">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（一）安置的残疾人占本单位在职职工人数的比例不低于 25%（含 25%），并且安置的残疾人人数不少于 10 人（含 10 人）；</w:t>
      </w:r>
    </w:p>
    <w:p w14:paraId="1C7A448D">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（二）依法与安置的每位残疾人签订了一年以上（含一年）的劳动合同或服务协议；</w:t>
      </w:r>
    </w:p>
    <w:p w14:paraId="4C682B9A">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（三）为安置的每位残疾人按月足额缴纳了基本养老保险、基本医疗保险、失业保险、工伤保险和生育保险等社会保险费；</w:t>
      </w:r>
    </w:p>
    <w:p w14:paraId="73FD662D">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（四）通过银行等金融机构向安置的每位残疾人，按月支付了不低于单位所在区县适用的经省级人民政府批准的月最低工资标准的工资；</w:t>
      </w:r>
    </w:p>
    <w:p w14:paraId="65BCCC2E">
      <w:pPr>
        <w:topLinePunct/>
        <w:spacing w:line="360" w:lineRule="auto"/>
        <w:ind w:firstLine="420" w:firstLineChars="200"/>
        <w:contextualSpacing/>
        <w:rPr>
          <w:rFonts w:hint="eastAsia" w:ascii="宋体" w:cs="仿宋_GB2312"/>
          <w:lang w:val="zh-CN" w:eastAsia="zh-CN" w:bidi="ar-SA"/>
        </w:rPr>
      </w:pPr>
      <w:r>
        <w:rPr>
          <w:rFonts w:hint="eastAsia" w:ascii="宋体" w:cs="仿宋_GB2312"/>
          <w:lang w:val="zh-CN" w:eastAsia="zh-CN" w:bidi="ar-SA"/>
        </w:rPr>
        <w:t>（五）提供本单位制造的货物、承担的工程或者服务（以下简称产品），或者提供其他残疾人福利性单位制造的货物（不包括使用非残疾人福利性单位注册商标的货物）。</w:t>
      </w:r>
    </w:p>
    <w:p w14:paraId="2D6F3FBC">
      <w:pPr>
        <w:widowControl/>
        <w:spacing w:line="360" w:lineRule="auto"/>
        <w:ind w:firstLine="420" w:firstLineChars="200"/>
        <w:jc w:val="left"/>
        <w:rPr>
          <w:rFonts w:hint="eastAsia" w:ascii="宋体" w:cs="仿宋_GB2312"/>
          <w:lang w:val="zh-CN" w:eastAsia="zh-CN" w:bidi="ar-SA"/>
        </w:rPr>
      </w:pPr>
      <w:r>
        <w:rPr>
          <w:rFonts w:hint="eastAsia" w:ascii="宋体" w:cs="仿宋_GB2312"/>
          <w:lang w:val="zh-CN" w:eastAsia="zh-CN" w:bidi="ar-SA"/>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47D4D80B">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eastAsia="zh-CN"/>
        </w:rPr>
        <w:t>五、落实国务院办公厅关于在政府采购中实施本国产品标准及相关政策（国办发〔2025〕34号）</w:t>
      </w:r>
    </w:p>
    <w:p w14:paraId="25DA6002">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1.</w:t>
      </w:r>
      <w:r>
        <w:rPr>
          <w:rFonts w:hint="eastAsia" w:ascii="宋体" w:hAnsi="宋体" w:eastAsia="宋体" w:cs="宋体"/>
          <w:b/>
          <w:bCs/>
          <w:color w:val="auto"/>
          <w:kern w:val="0"/>
          <w:sz w:val="21"/>
          <w:szCs w:val="21"/>
        </w:rPr>
        <w:t>本国产品标准的适用范围</w:t>
      </w:r>
    </w:p>
    <w:p w14:paraId="301E3381">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7F1B18D">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2.</w:t>
      </w:r>
      <w:r>
        <w:rPr>
          <w:rFonts w:hint="eastAsia" w:ascii="宋体" w:hAnsi="宋体" w:eastAsia="宋体" w:cs="宋体"/>
          <w:b/>
          <w:bCs/>
          <w:color w:val="auto"/>
          <w:kern w:val="0"/>
          <w:sz w:val="21"/>
          <w:szCs w:val="21"/>
        </w:rPr>
        <w:t>对本国产品的支持政策</w:t>
      </w:r>
    </w:p>
    <w:p w14:paraId="391DD372">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政府采购活动中既有本国产品又有非本国产品参与竞争的，依法对本国产品给予价格评审优惠，对本国产品的报价给予20%的价格扣除，用扣除后的价格参与评审。</w:t>
      </w:r>
    </w:p>
    <w:p w14:paraId="47B50E49">
      <w:pPr>
        <w:widowControl/>
        <w:spacing w:line="360" w:lineRule="auto"/>
        <w:ind w:firstLine="422" w:firstLineChars="200"/>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20B254">
      <w:pPr>
        <w:topLinePunct/>
        <w:spacing w:line="360" w:lineRule="auto"/>
        <w:ind w:firstLine="420" w:firstLineChars="200"/>
        <w:contextualSpacing/>
        <w:rPr>
          <w:rFonts w:hint="eastAsia" w:ascii="宋体" w:cs="仿宋_GB2312"/>
          <w:lang w:val="zh-CN" w:eastAsia="zh-CN" w:bidi="ar-SA"/>
        </w:rPr>
      </w:pPr>
    </w:p>
    <w:p w14:paraId="43DDBFBA">
      <w:pPr>
        <w:autoSpaceDE w:val="0"/>
        <w:autoSpaceDN w:val="0"/>
        <w:adjustRightInd w:val="0"/>
        <w:spacing w:line="360" w:lineRule="auto"/>
        <w:contextualSpacing/>
        <w:rPr>
          <w:rFonts w:hint="eastAsia" w:ascii="宋体"/>
          <w:b/>
          <w:kern w:val="0"/>
        </w:rPr>
      </w:pPr>
    </w:p>
    <w:p w14:paraId="53A2E7F6">
      <w:pPr>
        <w:autoSpaceDE w:val="0"/>
        <w:autoSpaceDN w:val="0"/>
        <w:adjustRightInd w:val="0"/>
        <w:spacing w:line="360" w:lineRule="auto"/>
        <w:contextualSpacing/>
        <w:jc w:val="center"/>
        <w:rPr>
          <w:rFonts w:hint="eastAsia" w:ascii="宋体"/>
          <w:b/>
          <w:kern w:val="0"/>
          <w:sz w:val="32"/>
          <w:szCs w:val="32"/>
        </w:rPr>
      </w:pPr>
    </w:p>
    <w:p w14:paraId="5A545266">
      <w:pPr>
        <w:autoSpaceDE w:val="0"/>
        <w:autoSpaceDN w:val="0"/>
        <w:adjustRightInd w:val="0"/>
        <w:spacing w:line="360" w:lineRule="auto"/>
        <w:contextualSpacing/>
        <w:jc w:val="center"/>
        <w:rPr>
          <w:rFonts w:hint="eastAsia" w:ascii="宋体"/>
          <w:b/>
          <w:kern w:val="0"/>
          <w:sz w:val="32"/>
          <w:szCs w:val="32"/>
        </w:rPr>
      </w:pPr>
    </w:p>
    <w:p w14:paraId="3D10F9D9">
      <w:pPr>
        <w:autoSpaceDE w:val="0"/>
        <w:autoSpaceDN w:val="0"/>
        <w:adjustRightInd w:val="0"/>
        <w:spacing w:line="360" w:lineRule="auto"/>
        <w:contextualSpacing/>
        <w:jc w:val="center"/>
        <w:rPr>
          <w:rFonts w:hint="eastAsia" w:ascii="宋体"/>
          <w:b/>
          <w:kern w:val="0"/>
          <w:sz w:val="32"/>
          <w:szCs w:val="32"/>
        </w:rPr>
      </w:pPr>
    </w:p>
    <w:p w14:paraId="01EC3C97">
      <w:pPr>
        <w:autoSpaceDE w:val="0"/>
        <w:autoSpaceDN w:val="0"/>
        <w:adjustRightInd w:val="0"/>
        <w:spacing w:line="360" w:lineRule="auto"/>
        <w:contextualSpacing/>
        <w:jc w:val="center"/>
        <w:rPr>
          <w:rFonts w:hint="eastAsia" w:ascii="宋体"/>
          <w:b/>
          <w:kern w:val="0"/>
          <w:sz w:val="32"/>
          <w:szCs w:val="32"/>
        </w:rPr>
      </w:pPr>
    </w:p>
    <w:p w14:paraId="7C4BC7CB">
      <w:pPr>
        <w:autoSpaceDE w:val="0"/>
        <w:autoSpaceDN w:val="0"/>
        <w:adjustRightInd w:val="0"/>
        <w:spacing w:line="360" w:lineRule="auto"/>
        <w:contextualSpacing/>
        <w:jc w:val="center"/>
        <w:rPr>
          <w:rFonts w:hint="eastAsia" w:ascii="宋体"/>
          <w:b/>
          <w:kern w:val="0"/>
          <w:sz w:val="32"/>
          <w:szCs w:val="32"/>
        </w:rPr>
      </w:pPr>
    </w:p>
    <w:p w14:paraId="6AD408AC">
      <w:pPr>
        <w:autoSpaceDE w:val="0"/>
        <w:autoSpaceDN w:val="0"/>
        <w:adjustRightInd w:val="0"/>
        <w:spacing w:line="360" w:lineRule="auto"/>
        <w:contextualSpacing/>
        <w:jc w:val="center"/>
        <w:rPr>
          <w:rFonts w:hint="eastAsia" w:ascii="宋体"/>
          <w:b/>
          <w:kern w:val="0"/>
          <w:sz w:val="32"/>
          <w:szCs w:val="32"/>
        </w:rPr>
      </w:pPr>
    </w:p>
    <w:p w14:paraId="4E5308EC">
      <w:pPr>
        <w:autoSpaceDE w:val="0"/>
        <w:autoSpaceDN w:val="0"/>
        <w:adjustRightInd w:val="0"/>
        <w:spacing w:line="360" w:lineRule="auto"/>
        <w:contextualSpacing/>
        <w:jc w:val="center"/>
        <w:rPr>
          <w:rFonts w:hint="eastAsia" w:ascii="宋体"/>
          <w:b/>
          <w:kern w:val="0"/>
          <w:sz w:val="32"/>
          <w:szCs w:val="32"/>
        </w:rPr>
      </w:pPr>
    </w:p>
    <w:p w14:paraId="5B2DA184">
      <w:pPr>
        <w:autoSpaceDE w:val="0"/>
        <w:autoSpaceDN w:val="0"/>
        <w:adjustRightInd w:val="0"/>
        <w:spacing w:line="360" w:lineRule="auto"/>
        <w:contextualSpacing/>
        <w:jc w:val="center"/>
        <w:rPr>
          <w:rFonts w:hint="eastAsia" w:ascii="宋体"/>
          <w:b/>
          <w:kern w:val="0"/>
          <w:sz w:val="32"/>
          <w:szCs w:val="32"/>
        </w:rPr>
      </w:pPr>
    </w:p>
    <w:p w14:paraId="767DA284">
      <w:pPr>
        <w:autoSpaceDE w:val="0"/>
        <w:autoSpaceDN w:val="0"/>
        <w:adjustRightInd w:val="0"/>
        <w:spacing w:line="360" w:lineRule="auto"/>
        <w:contextualSpacing/>
        <w:jc w:val="center"/>
        <w:rPr>
          <w:rFonts w:hint="eastAsia" w:ascii="宋体"/>
          <w:b/>
          <w:kern w:val="0"/>
          <w:sz w:val="32"/>
          <w:szCs w:val="32"/>
        </w:rPr>
      </w:pPr>
    </w:p>
    <w:p w14:paraId="06A2863C">
      <w:pPr>
        <w:autoSpaceDE w:val="0"/>
        <w:autoSpaceDN w:val="0"/>
        <w:adjustRightInd w:val="0"/>
        <w:spacing w:line="360" w:lineRule="auto"/>
        <w:contextualSpacing/>
        <w:jc w:val="center"/>
        <w:rPr>
          <w:rFonts w:hint="eastAsia" w:ascii="宋体"/>
          <w:b/>
          <w:kern w:val="0"/>
          <w:sz w:val="32"/>
          <w:szCs w:val="32"/>
        </w:rPr>
      </w:pPr>
    </w:p>
    <w:p w14:paraId="2136C3EC">
      <w:pPr>
        <w:autoSpaceDE w:val="0"/>
        <w:autoSpaceDN w:val="0"/>
        <w:adjustRightInd w:val="0"/>
        <w:spacing w:line="360" w:lineRule="auto"/>
        <w:contextualSpacing/>
        <w:jc w:val="center"/>
        <w:rPr>
          <w:rFonts w:hint="eastAsia" w:ascii="宋体"/>
          <w:b/>
          <w:kern w:val="0"/>
          <w:sz w:val="32"/>
          <w:szCs w:val="32"/>
        </w:rPr>
      </w:pPr>
    </w:p>
    <w:p w14:paraId="7CA0D386">
      <w:pPr>
        <w:autoSpaceDE w:val="0"/>
        <w:autoSpaceDN w:val="0"/>
        <w:adjustRightInd w:val="0"/>
        <w:spacing w:line="360" w:lineRule="auto"/>
        <w:contextualSpacing/>
        <w:jc w:val="center"/>
        <w:rPr>
          <w:rFonts w:hint="eastAsia" w:ascii="宋体" w:eastAsia="宋体"/>
          <w:sz w:val="32"/>
          <w:szCs w:val="32"/>
          <w:lang w:eastAsia="zh-CN"/>
        </w:rPr>
      </w:pPr>
      <w:r>
        <w:rPr>
          <w:rFonts w:hint="eastAsia" w:ascii="宋体"/>
          <w:b/>
          <w:kern w:val="0"/>
          <w:sz w:val="32"/>
          <w:szCs w:val="32"/>
        </w:rPr>
        <w:t>第六章 资格审查与评</w:t>
      </w:r>
      <w:r>
        <w:rPr>
          <w:rFonts w:hint="eastAsia" w:ascii="宋体"/>
          <w:b/>
          <w:kern w:val="0"/>
          <w:sz w:val="32"/>
          <w:szCs w:val="32"/>
          <w:lang w:eastAsia="zh-CN"/>
        </w:rPr>
        <w:t>标</w:t>
      </w:r>
    </w:p>
    <w:p w14:paraId="4C8CA484">
      <w:pPr>
        <w:pStyle w:val="13"/>
        <w:spacing w:line="360" w:lineRule="auto"/>
        <w:ind w:left="0" w:leftChars="0" w:firstLine="422" w:firstLineChars="200"/>
        <w:contextualSpacing/>
        <w:rPr>
          <w:rFonts w:hint="eastAsia" w:ascii="宋体"/>
          <w:bCs/>
          <w:sz w:val="21"/>
          <w:szCs w:val="21"/>
        </w:rPr>
      </w:pPr>
      <w:r>
        <w:rPr>
          <w:rFonts w:hint="eastAsia" w:ascii="宋体"/>
          <w:b/>
          <w:sz w:val="21"/>
          <w:szCs w:val="21"/>
        </w:rPr>
        <w:t>一、资格审查</w:t>
      </w:r>
    </w:p>
    <w:p w14:paraId="29F7A8B5">
      <w:pPr>
        <w:spacing w:line="360" w:lineRule="auto"/>
        <w:ind w:right="420" w:rightChars="200" w:firstLine="420" w:firstLineChars="200"/>
        <w:contextualSpacing/>
        <w:rPr>
          <w:rFonts w:hint="eastAsia" w:ascii="宋体"/>
          <w:bCs/>
        </w:rPr>
      </w:pPr>
      <w:r>
        <w:rPr>
          <w:rFonts w:hint="eastAsia" w:ascii="宋体"/>
          <w:bCs/>
        </w:rPr>
        <w:t>（一）开标结束后，采购人（采购代理机构）依法对投标人资格进行审查。确定符合资格的投标人不少于 3 家的，将组织评标委员会进行评标。</w:t>
      </w:r>
    </w:p>
    <w:p w14:paraId="64EDBAF0">
      <w:pPr>
        <w:spacing w:line="360" w:lineRule="auto"/>
        <w:ind w:right="420" w:rightChars="200" w:firstLine="420" w:firstLineChars="200"/>
        <w:contextualSpacing/>
        <w:rPr>
          <w:rFonts w:hint="eastAsia" w:ascii="宋体"/>
          <w:bCs/>
        </w:rPr>
      </w:pPr>
      <w:r>
        <w:rPr>
          <w:rFonts w:hint="eastAsia" w:ascii="宋体"/>
          <w:bCs/>
        </w:rPr>
        <w:t>（二）资格证明材料（本栏所列内容为本项目的资格审查条件，如有一项不符合要求，则不能进入下一步评审）。</w:t>
      </w:r>
    </w:p>
    <w:p w14:paraId="11F7DBCF">
      <w:pPr>
        <w:pStyle w:val="13"/>
        <w:spacing w:line="360" w:lineRule="auto"/>
        <w:ind w:firstLine="420" w:firstLineChars="200"/>
        <w:contextualSpacing/>
        <w:rPr>
          <w:rFonts w:hint="eastAsia" w:ascii="宋体" w:hAnsi="宋体" w:eastAsia="宋体" w:cs="Calibri"/>
          <w:bCs/>
          <w:kern w:val="2"/>
          <w:sz w:val="21"/>
          <w:szCs w:val="21"/>
          <w:lang w:val="en-US" w:eastAsia="zh-CN" w:bidi="ar-SA"/>
        </w:rPr>
      </w:pPr>
      <w:r>
        <w:rPr>
          <w:rFonts w:hint="eastAsia" w:ascii="宋体" w:hAnsi="宋体" w:eastAsia="宋体" w:cs="Calibri"/>
          <w:bCs/>
          <w:kern w:val="2"/>
          <w:sz w:val="21"/>
          <w:szCs w:val="21"/>
          <w:lang w:val="zh-CN" w:eastAsia="zh-CN" w:bidi="ar-SA"/>
        </w:rPr>
        <w:t>（三）资格审查中所涉及的证书及材料，均须在电子响应文件中提供原件扫描件（或图片）。</w:t>
      </w:r>
    </w:p>
    <w:tbl>
      <w:tblPr>
        <w:tblStyle w:val="18"/>
        <w:tblW w:w="9705"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2506"/>
        <w:gridCol w:w="6707"/>
      </w:tblGrid>
      <w:tr w14:paraId="306A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2" w:type="dxa"/>
            <w:noWrap w:val="0"/>
            <w:vAlign w:val="center"/>
          </w:tcPr>
          <w:p w14:paraId="4B165F9C">
            <w:pPr>
              <w:spacing w:line="360" w:lineRule="auto"/>
              <w:jc w:val="center"/>
              <w:rPr>
                <w:rFonts w:hint="eastAsia" w:ascii="宋体"/>
                <w:b/>
              </w:rPr>
            </w:pPr>
            <w:r>
              <w:rPr>
                <w:rFonts w:hint="eastAsia" w:ascii="宋体"/>
                <w:b/>
              </w:rPr>
              <w:t>序号</w:t>
            </w:r>
          </w:p>
        </w:tc>
        <w:tc>
          <w:tcPr>
            <w:tcW w:w="2506" w:type="dxa"/>
            <w:noWrap w:val="0"/>
            <w:vAlign w:val="center"/>
          </w:tcPr>
          <w:p w14:paraId="08821766">
            <w:pPr>
              <w:spacing w:line="360" w:lineRule="auto"/>
              <w:jc w:val="center"/>
              <w:rPr>
                <w:rFonts w:hint="eastAsia" w:ascii="宋体"/>
                <w:b/>
              </w:rPr>
            </w:pPr>
            <w:r>
              <w:rPr>
                <w:rFonts w:hint="eastAsia" w:ascii="宋体"/>
                <w:b/>
              </w:rPr>
              <w:t>资格审查因素</w:t>
            </w:r>
          </w:p>
        </w:tc>
        <w:tc>
          <w:tcPr>
            <w:tcW w:w="6707" w:type="dxa"/>
            <w:noWrap w:val="0"/>
            <w:vAlign w:val="center"/>
          </w:tcPr>
          <w:p w14:paraId="2EA0B82A">
            <w:pPr>
              <w:spacing w:line="360" w:lineRule="auto"/>
              <w:jc w:val="center"/>
              <w:rPr>
                <w:rFonts w:hint="eastAsia" w:ascii="宋体"/>
                <w:b/>
              </w:rPr>
            </w:pPr>
            <w:r>
              <w:rPr>
                <w:rFonts w:hint="eastAsia" w:ascii="宋体"/>
                <w:b/>
              </w:rPr>
              <w:t>说明与要求</w:t>
            </w:r>
          </w:p>
        </w:tc>
      </w:tr>
      <w:tr w14:paraId="5DE0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2" w:type="dxa"/>
            <w:noWrap w:val="0"/>
            <w:vAlign w:val="center"/>
          </w:tcPr>
          <w:p w14:paraId="0CD094B3">
            <w:pPr>
              <w:spacing w:line="360" w:lineRule="auto"/>
              <w:jc w:val="center"/>
              <w:rPr>
                <w:rFonts w:hint="eastAsia" w:ascii="宋体"/>
                <w:bCs/>
              </w:rPr>
            </w:pPr>
            <w:r>
              <w:rPr>
                <w:rFonts w:hint="eastAsia" w:ascii="宋体"/>
                <w:bCs/>
              </w:rPr>
              <w:t>1</w:t>
            </w:r>
          </w:p>
        </w:tc>
        <w:tc>
          <w:tcPr>
            <w:tcW w:w="2506" w:type="dxa"/>
            <w:noWrap w:val="0"/>
            <w:vAlign w:val="center"/>
          </w:tcPr>
          <w:p w14:paraId="2A6D0FBB">
            <w:pPr>
              <w:spacing w:line="360" w:lineRule="auto"/>
              <w:jc w:val="center"/>
              <w:rPr>
                <w:rFonts w:hint="eastAsia" w:ascii="宋体" w:cs="宋体"/>
                <w:bCs/>
                <w:lang w:val="zh-CN" w:eastAsia="zh-CN" w:bidi="ar-SA"/>
              </w:rPr>
            </w:pPr>
            <w:r>
              <w:rPr>
                <w:rFonts w:hint="eastAsia" w:ascii="宋体" w:cs="宋体"/>
                <w:bCs/>
                <w:lang w:val="zh-CN" w:eastAsia="zh-CN" w:bidi="ar-SA"/>
              </w:rPr>
              <w:t>投标函</w:t>
            </w:r>
          </w:p>
        </w:tc>
        <w:tc>
          <w:tcPr>
            <w:tcW w:w="6707" w:type="dxa"/>
            <w:noWrap w:val="0"/>
            <w:vAlign w:val="center"/>
          </w:tcPr>
          <w:p w14:paraId="71A5A2D1">
            <w:pPr>
              <w:spacing w:line="360" w:lineRule="auto"/>
              <w:rPr>
                <w:rFonts w:hint="eastAsia" w:ascii="宋体" w:cs="宋体"/>
                <w:bCs/>
                <w:lang w:val="zh-CN" w:eastAsia="zh-CN" w:bidi="ar-SA"/>
              </w:rPr>
            </w:pPr>
            <w:r>
              <w:rPr>
                <w:rFonts w:hint="eastAsia" w:ascii="宋体" w:cs="宋体"/>
                <w:bCs/>
                <w:lang w:val="en-US" w:eastAsia="zh-CN" w:bidi="ar-SA"/>
              </w:rPr>
              <w:t>按照</w:t>
            </w:r>
            <w:r>
              <w:rPr>
                <w:rFonts w:hint="eastAsia" w:ascii="宋体" w:cs="宋体"/>
                <w:bCs/>
                <w:lang w:val="zh-CN" w:eastAsia="zh-CN" w:bidi="ar-SA"/>
              </w:rPr>
              <w:t>招标文件第八章3.1格式填写</w:t>
            </w:r>
          </w:p>
        </w:tc>
      </w:tr>
      <w:tr w14:paraId="23EC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dxa"/>
            <w:noWrap w:val="0"/>
            <w:vAlign w:val="center"/>
          </w:tcPr>
          <w:p w14:paraId="03792480">
            <w:pPr>
              <w:spacing w:line="360" w:lineRule="auto"/>
              <w:jc w:val="center"/>
              <w:rPr>
                <w:rFonts w:hint="eastAsia" w:ascii="宋体"/>
                <w:bCs/>
              </w:rPr>
            </w:pPr>
            <w:r>
              <w:rPr>
                <w:rFonts w:hint="eastAsia" w:ascii="宋体"/>
                <w:bCs/>
              </w:rPr>
              <w:t>2</w:t>
            </w:r>
          </w:p>
        </w:tc>
        <w:tc>
          <w:tcPr>
            <w:tcW w:w="2506" w:type="dxa"/>
            <w:noWrap w:val="0"/>
            <w:vAlign w:val="center"/>
          </w:tcPr>
          <w:p w14:paraId="5A449055">
            <w:pPr>
              <w:spacing w:line="360" w:lineRule="auto"/>
              <w:jc w:val="center"/>
              <w:rPr>
                <w:rFonts w:hint="eastAsia" w:ascii="宋体" w:cs="宋体"/>
                <w:bCs/>
                <w:lang w:val="zh-CN" w:eastAsia="zh-CN" w:bidi="ar-SA"/>
              </w:rPr>
            </w:pPr>
            <w:r>
              <w:rPr>
                <w:rFonts w:hint="eastAsia" w:ascii="宋体" w:cs="宋体"/>
                <w:bCs/>
                <w:lang w:val="zh-CN" w:eastAsia="zh-CN" w:bidi="ar-SA"/>
              </w:rPr>
              <w:t>长葛市政府采购</w:t>
            </w:r>
          </w:p>
          <w:p w14:paraId="413110EB">
            <w:pPr>
              <w:spacing w:line="360" w:lineRule="auto"/>
              <w:jc w:val="center"/>
              <w:rPr>
                <w:rFonts w:hint="eastAsia" w:ascii="宋体" w:cs="宋体"/>
                <w:bCs/>
                <w:lang w:val="zh-CN" w:eastAsia="zh-CN" w:bidi="ar-SA"/>
              </w:rPr>
            </w:pPr>
            <w:r>
              <w:rPr>
                <w:rFonts w:hint="eastAsia" w:ascii="宋体" w:cs="宋体"/>
                <w:bCs/>
                <w:lang w:val="en-US" w:eastAsia="zh-CN" w:bidi="ar-SA"/>
              </w:rPr>
              <w:t>供应商</w:t>
            </w:r>
            <w:r>
              <w:rPr>
                <w:rFonts w:hint="eastAsia" w:ascii="宋体" w:cs="宋体"/>
                <w:bCs/>
                <w:lang w:val="zh-CN" w:eastAsia="zh-CN" w:bidi="ar-SA"/>
              </w:rPr>
              <w:t>信用承诺函</w:t>
            </w:r>
          </w:p>
        </w:tc>
        <w:tc>
          <w:tcPr>
            <w:tcW w:w="6707" w:type="dxa"/>
            <w:noWrap w:val="0"/>
            <w:vAlign w:val="center"/>
          </w:tcPr>
          <w:p w14:paraId="4AADAC95">
            <w:pPr>
              <w:spacing w:line="360" w:lineRule="auto"/>
              <w:jc w:val="left"/>
              <w:rPr>
                <w:rFonts w:hint="eastAsia" w:ascii="宋体" w:cs="宋体"/>
                <w:bCs/>
                <w:lang w:val="zh-CN" w:eastAsia="zh-CN" w:bidi="ar-SA"/>
              </w:rPr>
            </w:pPr>
            <w:r>
              <w:rPr>
                <w:rFonts w:hint="eastAsia" w:ascii="宋体" w:cs="宋体"/>
                <w:bCs/>
                <w:lang w:val="zh-CN" w:eastAsia="zh-CN" w:bidi="ar-SA"/>
              </w:rPr>
              <w:t>按照招标文件第八章3.5格式填写</w:t>
            </w:r>
          </w:p>
        </w:tc>
      </w:tr>
      <w:tr w14:paraId="2331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dxa"/>
            <w:noWrap w:val="0"/>
            <w:vAlign w:val="center"/>
          </w:tcPr>
          <w:p w14:paraId="29745C94">
            <w:pPr>
              <w:spacing w:line="360" w:lineRule="auto"/>
              <w:jc w:val="center"/>
              <w:rPr>
                <w:rFonts w:hint="eastAsia" w:ascii="宋体"/>
                <w:bCs/>
              </w:rPr>
            </w:pPr>
            <w:r>
              <w:rPr>
                <w:rFonts w:hint="eastAsia" w:ascii="宋体"/>
                <w:bCs/>
              </w:rPr>
              <w:t>3</w:t>
            </w:r>
          </w:p>
        </w:tc>
        <w:tc>
          <w:tcPr>
            <w:tcW w:w="2506" w:type="dxa"/>
            <w:noWrap w:val="0"/>
            <w:vAlign w:val="center"/>
          </w:tcPr>
          <w:p w14:paraId="7C71D0B5">
            <w:pPr>
              <w:spacing w:line="360" w:lineRule="auto"/>
              <w:jc w:val="center"/>
              <w:rPr>
                <w:rFonts w:hint="eastAsia" w:ascii="宋体" w:cs="宋体"/>
                <w:bCs/>
                <w:lang w:val="zh-CN" w:eastAsia="zh-CN" w:bidi="ar-SA"/>
              </w:rPr>
            </w:pPr>
            <w:r>
              <w:rPr>
                <w:rFonts w:hint="eastAsia" w:ascii="宋体" w:cs="宋体"/>
                <w:bCs/>
                <w:lang w:val="zh-CN" w:eastAsia="zh-CN" w:bidi="ar-SA"/>
              </w:rPr>
              <w:t>投标报价</w:t>
            </w:r>
          </w:p>
        </w:tc>
        <w:tc>
          <w:tcPr>
            <w:tcW w:w="6707" w:type="dxa"/>
            <w:noWrap w:val="0"/>
            <w:vAlign w:val="top"/>
          </w:tcPr>
          <w:p w14:paraId="63AEF43E">
            <w:pPr>
              <w:spacing w:line="360" w:lineRule="auto"/>
              <w:rPr>
                <w:rFonts w:hint="eastAsia" w:ascii="宋体" w:cs="宋体"/>
                <w:bCs/>
                <w:lang w:val="zh-CN" w:eastAsia="zh-CN" w:bidi="ar-SA"/>
              </w:rPr>
            </w:pPr>
            <w:r>
              <w:rPr>
                <w:rFonts w:hint="eastAsia" w:ascii="宋体" w:cs="宋体"/>
                <w:bCs/>
                <w:lang w:val="zh-CN" w:eastAsia="zh-CN" w:bidi="ar-SA"/>
              </w:rPr>
              <w:t>投标报价是否超出招标文件中规定的预算金额，超出预算金额的投标无效。如投标人须知前附表规定最高限价，则超出预算金额和最高限价的投标无效。</w:t>
            </w:r>
          </w:p>
        </w:tc>
      </w:tr>
      <w:tr w14:paraId="0577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dxa"/>
            <w:noWrap w:val="0"/>
            <w:vAlign w:val="center"/>
          </w:tcPr>
          <w:p w14:paraId="1E6CB219">
            <w:pPr>
              <w:spacing w:line="360" w:lineRule="auto"/>
              <w:jc w:val="center"/>
              <w:rPr>
                <w:rFonts w:hint="eastAsia" w:ascii="宋体" w:cs="宋体"/>
                <w:bCs/>
                <w:lang w:val="zh-CN" w:eastAsia="zh-CN" w:bidi="ar-SA"/>
              </w:rPr>
            </w:pPr>
            <w:r>
              <w:rPr>
                <w:rFonts w:hint="eastAsia" w:ascii="宋体" w:cs="宋体"/>
                <w:bCs/>
                <w:lang w:val="zh-CN" w:eastAsia="zh-CN" w:bidi="ar-SA"/>
              </w:rPr>
              <w:t>4</w:t>
            </w:r>
          </w:p>
        </w:tc>
        <w:tc>
          <w:tcPr>
            <w:tcW w:w="2506" w:type="dxa"/>
            <w:noWrap w:val="0"/>
            <w:vAlign w:val="center"/>
          </w:tcPr>
          <w:p w14:paraId="70BFA851">
            <w:pPr>
              <w:spacing w:line="360" w:lineRule="auto"/>
              <w:jc w:val="center"/>
              <w:rPr>
                <w:rFonts w:hint="eastAsia" w:ascii="宋体" w:cs="宋体"/>
                <w:bCs/>
                <w:lang w:val="zh-CN" w:eastAsia="zh-CN" w:bidi="ar-SA"/>
              </w:rPr>
            </w:pPr>
            <w:r>
              <w:rPr>
                <w:rFonts w:hint="eastAsia" w:ascii="宋体" w:cs="宋体"/>
                <w:bCs/>
                <w:lang w:val="zh-CN" w:eastAsia="zh-CN" w:bidi="ar-SA"/>
              </w:rPr>
              <w:t>投标承诺函</w:t>
            </w:r>
          </w:p>
        </w:tc>
        <w:tc>
          <w:tcPr>
            <w:tcW w:w="6707" w:type="dxa"/>
            <w:noWrap w:val="0"/>
            <w:vAlign w:val="center"/>
          </w:tcPr>
          <w:p w14:paraId="039FD20E">
            <w:pPr>
              <w:spacing w:line="360" w:lineRule="auto"/>
              <w:rPr>
                <w:rFonts w:hint="eastAsia" w:ascii="宋体" w:cs="宋体"/>
                <w:bCs/>
                <w:lang w:val="zh-CN" w:eastAsia="zh-CN" w:bidi="ar-SA"/>
              </w:rPr>
            </w:pPr>
            <w:r>
              <w:rPr>
                <w:rFonts w:hint="eastAsia" w:ascii="宋体" w:cs="宋体"/>
                <w:bCs/>
                <w:lang w:val="zh-CN" w:eastAsia="zh-CN" w:bidi="ar-SA"/>
              </w:rPr>
              <w:t>按照招标文件第八章3.4格式填写。</w:t>
            </w:r>
          </w:p>
        </w:tc>
      </w:tr>
      <w:tr w14:paraId="2630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dxa"/>
            <w:noWrap w:val="0"/>
            <w:vAlign w:val="center"/>
          </w:tcPr>
          <w:p w14:paraId="6FC6B464">
            <w:pPr>
              <w:spacing w:line="360" w:lineRule="auto"/>
              <w:jc w:val="center"/>
              <w:rPr>
                <w:rFonts w:hint="eastAsia" w:ascii="宋体" w:cs="宋体"/>
                <w:bCs/>
                <w:lang w:val="zh-CN" w:eastAsia="zh-CN" w:bidi="ar-SA"/>
              </w:rPr>
            </w:pPr>
            <w:r>
              <w:rPr>
                <w:rFonts w:hint="eastAsia" w:ascii="宋体" w:cs="宋体"/>
                <w:bCs/>
                <w:lang w:val="zh-CN" w:eastAsia="zh-CN" w:bidi="ar-SA"/>
              </w:rPr>
              <w:t>5</w:t>
            </w:r>
          </w:p>
        </w:tc>
        <w:tc>
          <w:tcPr>
            <w:tcW w:w="2506" w:type="dxa"/>
            <w:noWrap w:val="0"/>
            <w:vAlign w:val="center"/>
          </w:tcPr>
          <w:p w14:paraId="1AE7BA12">
            <w:pPr>
              <w:spacing w:line="360" w:lineRule="auto"/>
              <w:jc w:val="center"/>
              <w:rPr>
                <w:rFonts w:hint="eastAsia" w:ascii="宋体" w:cs="宋体"/>
                <w:bCs/>
                <w:lang w:val="zh-CN" w:eastAsia="zh-CN" w:bidi="ar-SA"/>
              </w:rPr>
            </w:pPr>
            <w:r>
              <w:rPr>
                <w:rFonts w:hint="eastAsia" w:ascii="宋体" w:cs="宋体"/>
                <w:bCs/>
                <w:lang w:val="zh-CN" w:eastAsia="zh-CN" w:bidi="ar-SA"/>
              </w:rPr>
              <w:t>联合体协议</w:t>
            </w:r>
          </w:p>
        </w:tc>
        <w:tc>
          <w:tcPr>
            <w:tcW w:w="6707" w:type="dxa"/>
            <w:noWrap w:val="0"/>
            <w:vAlign w:val="top"/>
          </w:tcPr>
          <w:p w14:paraId="58C6C959">
            <w:pPr>
              <w:spacing w:line="360" w:lineRule="auto"/>
              <w:rPr>
                <w:rFonts w:hint="eastAsia" w:ascii="宋体" w:eastAsia="宋体" w:cs="宋体"/>
                <w:bCs/>
                <w:lang w:val="zh-CN" w:eastAsia="zh-CN" w:bidi="ar-SA"/>
              </w:rPr>
            </w:pPr>
            <w:r>
              <w:rPr>
                <w:rFonts w:hint="eastAsia" w:ascii="宋体" w:cs="宋体"/>
                <w:bCs/>
                <w:lang w:val="zh-CN" w:eastAsia="zh-CN" w:bidi="ar-SA"/>
              </w:rPr>
              <w:t>招标文件接受联合体投标且投标人为联合体的，投标人应提供本协议；否则无须提供。</w:t>
            </w:r>
          </w:p>
        </w:tc>
      </w:tr>
      <w:tr w14:paraId="20FD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2" w:type="dxa"/>
            <w:noWrap w:val="0"/>
            <w:vAlign w:val="center"/>
          </w:tcPr>
          <w:p w14:paraId="2F78F743">
            <w:pPr>
              <w:spacing w:line="360" w:lineRule="auto"/>
              <w:jc w:val="center"/>
              <w:rPr>
                <w:rFonts w:hint="eastAsia" w:ascii="宋体" w:cs="宋体"/>
                <w:bCs/>
                <w:lang w:val="zh-CN" w:eastAsia="zh-CN" w:bidi="ar-SA"/>
              </w:rPr>
            </w:pPr>
            <w:r>
              <w:rPr>
                <w:rFonts w:hint="eastAsia" w:ascii="宋体" w:cs="宋体"/>
                <w:bCs/>
                <w:lang w:val="zh-CN" w:eastAsia="zh-CN" w:bidi="ar-SA"/>
              </w:rPr>
              <w:t>6</w:t>
            </w:r>
          </w:p>
        </w:tc>
        <w:tc>
          <w:tcPr>
            <w:tcW w:w="2506" w:type="dxa"/>
            <w:noWrap w:val="0"/>
            <w:vAlign w:val="center"/>
          </w:tcPr>
          <w:p w14:paraId="1F8711EE">
            <w:pPr>
              <w:spacing w:line="360" w:lineRule="auto"/>
              <w:jc w:val="center"/>
              <w:rPr>
                <w:rFonts w:hint="eastAsia" w:ascii="宋体" w:cs="宋体"/>
                <w:bCs/>
                <w:lang w:val="zh-CN" w:eastAsia="zh-CN" w:bidi="ar-SA"/>
              </w:rPr>
            </w:pPr>
            <w:r>
              <w:rPr>
                <w:rFonts w:hint="eastAsia" w:ascii="宋体" w:cs="宋体"/>
                <w:bCs/>
                <w:lang w:val="zh-CN" w:eastAsia="zh-CN" w:bidi="ar-SA"/>
              </w:rPr>
              <w:t>投标人身份证明</w:t>
            </w:r>
          </w:p>
          <w:p w14:paraId="70BAA44A">
            <w:pPr>
              <w:spacing w:line="360" w:lineRule="auto"/>
              <w:jc w:val="center"/>
              <w:rPr>
                <w:rFonts w:hint="eastAsia" w:ascii="宋体" w:cs="宋体"/>
                <w:bCs/>
                <w:lang w:val="zh-CN" w:eastAsia="zh-CN" w:bidi="ar-SA"/>
              </w:rPr>
            </w:pPr>
            <w:r>
              <w:rPr>
                <w:rFonts w:hint="eastAsia" w:ascii="宋体" w:cs="宋体"/>
                <w:bCs/>
                <w:lang w:val="zh-CN" w:eastAsia="zh-CN" w:bidi="ar-SA"/>
              </w:rPr>
              <w:t>及授权</w:t>
            </w:r>
          </w:p>
        </w:tc>
        <w:tc>
          <w:tcPr>
            <w:tcW w:w="6707" w:type="dxa"/>
            <w:noWrap w:val="0"/>
            <w:vAlign w:val="top"/>
          </w:tcPr>
          <w:p w14:paraId="674731E4">
            <w:pPr>
              <w:spacing w:line="360" w:lineRule="auto"/>
              <w:rPr>
                <w:rFonts w:hint="eastAsia" w:ascii="宋体" w:cs="宋体"/>
                <w:bCs/>
                <w:lang w:val="zh-CN" w:eastAsia="zh-CN" w:bidi="ar-SA"/>
              </w:rPr>
            </w:pPr>
            <w:r>
              <w:rPr>
                <w:rFonts w:hint="eastAsia" w:ascii="宋体" w:cs="宋体"/>
                <w:bCs/>
                <w:lang w:val="zh-CN" w:eastAsia="zh-CN" w:bidi="ar-SA"/>
              </w:rPr>
              <w:t>（1）法定代表人身份证明或提供法定代表人授权委托书及被授权人身份证明。（法人投标提供）</w:t>
            </w:r>
          </w:p>
          <w:p w14:paraId="16F64A87">
            <w:pPr>
              <w:spacing w:line="360" w:lineRule="auto"/>
              <w:rPr>
                <w:rFonts w:hint="eastAsia" w:ascii="宋体" w:cs="宋体"/>
                <w:bCs/>
                <w:lang w:val="zh-CN" w:eastAsia="zh-CN" w:bidi="ar-SA"/>
              </w:rPr>
            </w:pPr>
            <w:r>
              <w:rPr>
                <w:rFonts w:hint="eastAsia" w:ascii="宋体" w:cs="宋体"/>
                <w:bCs/>
                <w:lang w:val="zh-CN" w:eastAsia="zh-CN" w:bidi="ar-SA"/>
              </w:rPr>
              <w:t>（2）单位负责人身份证明或提供单位负责人授权委托书及被授权人身份证明。（非法人投标提供）</w:t>
            </w:r>
          </w:p>
          <w:p w14:paraId="2730417D">
            <w:pPr>
              <w:spacing w:line="360" w:lineRule="auto"/>
              <w:rPr>
                <w:rFonts w:hint="eastAsia" w:ascii="宋体" w:cs="宋体"/>
                <w:bCs/>
                <w:lang w:val="zh-CN" w:eastAsia="zh-CN" w:bidi="ar-SA"/>
              </w:rPr>
            </w:pPr>
            <w:r>
              <w:rPr>
                <w:rFonts w:hint="eastAsia" w:ascii="宋体" w:cs="宋体"/>
                <w:bCs/>
                <w:lang w:val="zh-CN" w:eastAsia="zh-CN" w:bidi="ar-SA"/>
              </w:rPr>
              <w:t>注：</w:t>
            </w:r>
          </w:p>
          <w:p w14:paraId="11CFCC2E">
            <w:pPr>
              <w:spacing w:line="360" w:lineRule="auto"/>
              <w:rPr>
                <w:rFonts w:hint="eastAsia" w:ascii="宋体" w:cs="宋体"/>
                <w:bCs/>
                <w:lang w:val="zh-CN" w:eastAsia="zh-CN" w:bidi="ar-SA"/>
              </w:rPr>
            </w:pPr>
            <w:r>
              <w:rPr>
                <w:rFonts w:hint="eastAsia" w:ascii="宋体" w:cs="宋体"/>
                <w:bCs/>
                <w:lang w:val="zh-CN" w:eastAsia="zh-CN" w:bidi="ar-SA"/>
              </w:rPr>
              <w:t>①企业（银行、保险、石油石化、电力、电信等行业除外）、事业单位和社会团体投标人以法人身份参加投标的，法定代表人应与实际提交的“营业执照等证明文件”载明的一致。</w:t>
            </w:r>
          </w:p>
          <w:p w14:paraId="7B0DF270">
            <w:pPr>
              <w:spacing w:line="360" w:lineRule="auto"/>
              <w:rPr>
                <w:rFonts w:hint="eastAsia" w:ascii="宋体" w:cs="宋体"/>
                <w:bCs/>
                <w:lang w:val="zh-CN" w:eastAsia="zh-CN" w:bidi="ar-SA"/>
              </w:rPr>
            </w:pPr>
            <w:r>
              <w:rPr>
                <w:rFonts w:hint="eastAsia" w:ascii="宋体" w:cs="宋体"/>
                <w:bCs/>
                <w:lang w:val="zh-CN" w:eastAsia="zh-CN" w:bidi="ar-SA"/>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02573C36">
            <w:pPr>
              <w:spacing w:line="360" w:lineRule="auto"/>
              <w:rPr>
                <w:rFonts w:hint="eastAsia" w:ascii="宋体" w:cs="宋体"/>
                <w:bCs/>
                <w:lang w:val="zh-CN" w:eastAsia="zh-CN" w:bidi="ar-SA"/>
              </w:rPr>
            </w:pPr>
            <w:r>
              <w:rPr>
                <w:rFonts w:hint="eastAsia" w:ascii="宋体" w:cs="宋体"/>
                <w:bCs/>
                <w:lang w:val="zh-CN" w:eastAsia="zh-CN" w:bidi="ar-SA"/>
              </w:rPr>
              <w:t>③投标人为自然人的，无需填写法定代表人授权书。</w:t>
            </w:r>
          </w:p>
        </w:tc>
      </w:tr>
      <w:tr w14:paraId="5FC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92" w:type="dxa"/>
            <w:noWrap w:val="0"/>
            <w:vAlign w:val="center"/>
          </w:tcPr>
          <w:p w14:paraId="2BEDC8F3">
            <w:pPr>
              <w:spacing w:line="360" w:lineRule="auto"/>
              <w:jc w:val="center"/>
              <w:rPr>
                <w:rFonts w:hint="default" w:ascii="宋体" w:cs="宋体"/>
                <w:bCs/>
                <w:lang w:val="en-US" w:eastAsia="zh-CN" w:bidi="ar-SA"/>
              </w:rPr>
            </w:pPr>
            <w:r>
              <w:rPr>
                <w:rFonts w:hint="eastAsia" w:ascii="宋体" w:cs="宋体"/>
                <w:bCs/>
                <w:lang w:val="en-US" w:eastAsia="zh-CN" w:bidi="ar-SA"/>
              </w:rPr>
              <w:t>7</w:t>
            </w:r>
          </w:p>
        </w:tc>
        <w:tc>
          <w:tcPr>
            <w:tcW w:w="2506" w:type="dxa"/>
            <w:noWrap w:val="0"/>
            <w:vAlign w:val="center"/>
          </w:tcPr>
          <w:p w14:paraId="397420F2">
            <w:pPr>
              <w:spacing w:line="360" w:lineRule="auto"/>
              <w:jc w:val="center"/>
              <w:rPr>
                <w:rFonts w:hint="eastAsia" w:ascii="宋体" w:cs="宋体"/>
                <w:bCs/>
                <w:lang w:val="zh-CN" w:eastAsia="zh-CN" w:bidi="ar-SA"/>
              </w:rPr>
            </w:pPr>
            <w:r>
              <w:rPr>
                <w:rFonts w:hint="eastAsia" w:ascii="宋体" w:cs="宋体"/>
                <w:bCs/>
                <w:lang w:val="zh-CN" w:eastAsia="zh-CN" w:bidi="ar-SA"/>
              </w:rPr>
              <w:t>中小企业</w:t>
            </w:r>
          </w:p>
        </w:tc>
        <w:tc>
          <w:tcPr>
            <w:tcW w:w="6707" w:type="dxa"/>
            <w:noWrap w:val="0"/>
            <w:vAlign w:val="center"/>
          </w:tcPr>
          <w:p w14:paraId="04005930">
            <w:pPr>
              <w:spacing w:line="360" w:lineRule="auto"/>
              <w:rPr>
                <w:rFonts w:hint="eastAsia" w:ascii="宋体" w:cs="宋体"/>
                <w:bCs/>
                <w:lang w:val="zh-CN" w:eastAsia="zh-CN" w:bidi="ar-SA"/>
              </w:rPr>
            </w:pPr>
            <w:r>
              <w:rPr>
                <w:rFonts w:hint="eastAsia" w:ascii="宋体" w:cs="宋体"/>
                <w:bCs/>
                <w:color w:val="auto"/>
                <w:lang w:val="zh-CN" w:eastAsia="zh-CN" w:bidi="ar-SA"/>
              </w:rPr>
              <w:t>本项目是专门面向中小企业采购，须出具《中小企业声明函》</w:t>
            </w:r>
          </w:p>
        </w:tc>
      </w:tr>
      <w:tr w14:paraId="4C49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2" w:type="dxa"/>
            <w:noWrap w:val="0"/>
            <w:vAlign w:val="center"/>
          </w:tcPr>
          <w:p w14:paraId="59FB6794">
            <w:pPr>
              <w:spacing w:line="360" w:lineRule="auto"/>
              <w:jc w:val="center"/>
              <w:rPr>
                <w:rFonts w:hint="default" w:ascii="宋体" w:cs="宋体"/>
                <w:bCs/>
                <w:lang w:val="en-US" w:eastAsia="zh-CN" w:bidi="ar-SA"/>
              </w:rPr>
            </w:pPr>
            <w:r>
              <w:rPr>
                <w:rFonts w:hint="eastAsia" w:ascii="宋体" w:cs="宋体"/>
                <w:bCs/>
                <w:lang w:val="en-US" w:eastAsia="zh-CN" w:bidi="ar-SA"/>
              </w:rPr>
              <w:t>8</w:t>
            </w:r>
          </w:p>
        </w:tc>
        <w:tc>
          <w:tcPr>
            <w:tcW w:w="2506" w:type="dxa"/>
            <w:noWrap w:val="0"/>
            <w:vAlign w:val="center"/>
          </w:tcPr>
          <w:p w14:paraId="756F7150">
            <w:pPr>
              <w:spacing w:line="360" w:lineRule="auto"/>
              <w:jc w:val="center"/>
              <w:rPr>
                <w:rFonts w:hint="eastAsia" w:ascii="宋体" w:cs="宋体"/>
                <w:bCs/>
                <w:lang w:val="zh-CN" w:eastAsia="zh-CN" w:bidi="ar-SA"/>
              </w:rPr>
            </w:pPr>
            <w:r>
              <w:rPr>
                <w:rFonts w:hint="eastAsia" w:ascii="宋体" w:cs="宋体"/>
                <w:bCs/>
                <w:lang w:val="zh-CN" w:eastAsia="zh-CN" w:bidi="ar-SA"/>
              </w:rPr>
              <w:t>供应商须具备的特殊资质要求</w:t>
            </w:r>
          </w:p>
        </w:tc>
        <w:tc>
          <w:tcPr>
            <w:tcW w:w="6707" w:type="dxa"/>
            <w:noWrap w:val="0"/>
            <w:vAlign w:val="center"/>
          </w:tcPr>
          <w:p w14:paraId="1D50D50C">
            <w:pPr>
              <w:spacing w:line="360" w:lineRule="auto"/>
              <w:jc w:val="center"/>
              <w:rPr>
                <w:rFonts w:hint="eastAsia" w:ascii="宋体" w:cs="宋体"/>
                <w:bCs/>
                <w:lang w:val="zh-CN" w:eastAsia="zh-CN" w:bidi="ar-SA"/>
              </w:rPr>
            </w:pPr>
            <w:r>
              <w:rPr>
                <w:rFonts w:hint="eastAsia" w:ascii="宋体" w:cs="宋体"/>
                <w:bCs/>
                <w:lang w:val="zh-CN" w:eastAsia="zh-CN" w:bidi="ar-SA"/>
              </w:rPr>
              <w:t>无</w:t>
            </w:r>
          </w:p>
        </w:tc>
      </w:tr>
      <w:tr w14:paraId="714F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2" w:type="dxa"/>
            <w:noWrap w:val="0"/>
            <w:vAlign w:val="center"/>
          </w:tcPr>
          <w:p w14:paraId="752F0479">
            <w:pPr>
              <w:spacing w:line="360" w:lineRule="auto"/>
              <w:rPr>
                <w:rFonts w:hint="eastAsia" w:ascii="宋体" w:hAnsi="宋体" w:eastAsia="宋体" w:cs="宋体"/>
                <w:bCs/>
                <w:color w:val="auto"/>
                <w:lang w:val="en-US" w:eastAsia="zh-CN" w:bidi="ar-SA"/>
              </w:rPr>
            </w:pPr>
            <w:r>
              <w:rPr>
                <w:rFonts w:hint="eastAsia" w:ascii="宋体" w:hAnsi="宋体" w:eastAsia="宋体" w:cs="宋体"/>
                <w:bCs/>
                <w:color w:val="auto"/>
                <w:lang w:val="zh-CN" w:eastAsia="zh-CN" w:bidi="ar-SA"/>
              </w:rPr>
              <w:t>9</w:t>
            </w:r>
          </w:p>
        </w:tc>
        <w:tc>
          <w:tcPr>
            <w:tcW w:w="2506" w:type="dxa"/>
            <w:noWrap w:val="0"/>
            <w:vAlign w:val="center"/>
          </w:tcPr>
          <w:p w14:paraId="1F5EC9B4">
            <w:pPr>
              <w:spacing w:line="360" w:lineRule="auto"/>
              <w:rPr>
                <w:rFonts w:hint="eastAsia" w:ascii="宋体" w:hAnsi="宋体" w:eastAsia="宋体" w:cs="宋体"/>
                <w:bCs/>
                <w:color w:val="auto"/>
                <w:lang w:val="zh-CN" w:eastAsia="zh-CN" w:bidi="ar-SA"/>
              </w:rPr>
            </w:pPr>
            <w:r>
              <w:rPr>
                <w:rFonts w:hint="eastAsia" w:ascii="宋体" w:hAnsi="宋体" w:eastAsia="宋体" w:cs="宋体"/>
                <w:bCs/>
                <w:color w:val="auto"/>
                <w:lang w:val="zh-CN" w:eastAsia="zh-CN" w:bidi="ar-SA"/>
              </w:rPr>
              <w:t>信用记录查询</w:t>
            </w:r>
          </w:p>
        </w:tc>
        <w:tc>
          <w:tcPr>
            <w:tcW w:w="6707" w:type="dxa"/>
            <w:noWrap w:val="0"/>
            <w:vAlign w:val="center"/>
          </w:tcPr>
          <w:p w14:paraId="2C4F8903">
            <w:pPr>
              <w:spacing w:line="360" w:lineRule="auto"/>
              <w:rPr>
                <w:rFonts w:hint="eastAsia" w:ascii="宋体" w:hAnsi="宋体" w:eastAsia="宋体" w:cs="宋体"/>
                <w:bCs/>
                <w:color w:val="auto"/>
                <w:lang w:val="zh-CN" w:eastAsia="zh-CN" w:bidi="ar-SA"/>
              </w:rPr>
            </w:pPr>
            <w:r>
              <w:rPr>
                <w:rFonts w:hint="eastAsia" w:ascii="宋体" w:hAnsi="宋体" w:eastAsia="宋体" w:cs="宋体"/>
                <w:bCs/>
                <w:color w:val="auto"/>
                <w:lang w:val="zh-CN" w:eastAsia="zh-CN" w:bidi="ar-SA"/>
              </w:rPr>
              <w:t>被列入失信被执行人、重大税收违法失信主体名单、政府采购严重违法失信行为记录名单的投标人、严重违法失信社会组织名单的社会组织，将拒绝其参与本次政府采购活动。（将查询结果网页打印存档）</w:t>
            </w:r>
          </w:p>
        </w:tc>
      </w:tr>
    </w:tbl>
    <w:p w14:paraId="4DAC6041">
      <w:pPr>
        <w:spacing w:line="360" w:lineRule="auto"/>
        <w:ind w:left="0" w:leftChars="0" w:firstLine="420" w:firstLineChars="200"/>
        <w:rPr>
          <w:rFonts w:hint="eastAsia" w:ascii="宋体"/>
          <w:b/>
        </w:rPr>
      </w:pPr>
      <w:r>
        <w:rPr>
          <w:rFonts w:hint="eastAsia" w:ascii="宋体" w:cs="宋体"/>
          <w:bCs/>
          <w:lang w:val="zh-CN" w:eastAsia="zh-CN" w:bidi="ar-SA"/>
        </w:rPr>
        <w:t>二、评审</w:t>
      </w:r>
    </w:p>
    <w:p w14:paraId="3DF08A44">
      <w:pPr>
        <w:spacing w:line="360" w:lineRule="auto"/>
        <w:ind w:firstLine="422" w:firstLineChars="200"/>
        <w:rPr>
          <w:rFonts w:hint="eastAsia" w:ascii="宋体" w:cs="宋体"/>
          <w:b/>
          <w:lang w:val="zh-CN" w:eastAsia="zh-CN" w:bidi="ar-SA"/>
        </w:rPr>
      </w:pPr>
      <w:r>
        <w:rPr>
          <w:rFonts w:hint="eastAsia" w:ascii="宋体" w:cs="宋体"/>
          <w:b/>
          <w:lang w:val="zh-CN" w:eastAsia="zh-CN" w:bidi="ar-SA"/>
        </w:rPr>
        <w:t>（一）评标方法</w:t>
      </w:r>
    </w:p>
    <w:p w14:paraId="2FCC946C">
      <w:pPr>
        <w:spacing w:line="360" w:lineRule="auto"/>
        <w:ind w:firstLine="420" w:firstLineChars="200"/>
        <w:rPr>
          <w:rFonts w:hint="eastAsia" w:ascii="宋体" w:cs="宋体"/>
          <w:lang w:val="zh-CN" w:eastAsia="zh-CN" w:bidi="ar-SA"/>
        </w:rPr>
      </w:pPr>
      <w:r>
        <w:rPr>
          <w:rFonts w:hint="eastAsia" w:ascii="宋体" w:cs="宋体"/>
          <w:lang w:val="zh-CN" w:eastAsia="zh-CN" w:bidi="ar-SA"/>
        </w:rPr>
        <w:t>本项目采用综合评分法，总分为100分。</w:t>
      </w:r>
    </w:p>
    <w:p w14:paraId="51A0663C">
      <w:pPr>
        <w:spacing w:line="360" w:lineRule="auto"/>
        <w:ind w:firstLine="422" w:firstLineChars="200"/>
        <w:rPr>
          <w:rFonts w:hint="eastAsia" w:ascii="宋体" w:cs="宋体"/>
          <w:b/>
          <w:lang w:val="zh-CN" w:eastAsia="zh-CN" w:bidi="ar-SA"/>
        </w:rPr>
      </w:pPr>
      <w:r>
        <w:rPr>
          <w:rFonts w:hint="eastAsia" w:ascii="宋体" w:cs="宋体"/>
          <w:b/>
          <w:lang w:val="zh-CN" w:eastAsia="zh-CN" w:bidi="ar-SA"/>
        </w:rPr>
        <w:t>（二）评标委员会负责具体评标事务，并独立履行下列职责</w:t>
      </w:r>
    </w:p>
    <w:p w14:paraId="7BB569CD">
      <w:pPr>
        <w:spacing w:line="360" w:lineRule="auto"/>
        <w:ind w:firstLine="422" w:firstLineChars="200"/>
        <w:jc w:val="left"/>
        <w:rPr>
          <w:rFonts w:hint="eastAsia" w:ascii="宋体" w:cs="宋体"/>
          <w:b/>
          <w:lang w:val="zh-CN" w:eastAsia="zh-CN" w:bidi="ar-SA"/>
        </w:rPr>
      </w:pPr>
      <w:r>
        <w:rPr>
          <w:rFonts w:hint="eastAsia" w:ascii="宋体" w:cs="宋体"/>
          <w:b/>
          <w:lang w:val="zh-CN" w:eastAsia="zh-CN" w:bidi="ar-SA"/>
        </w:rPr>
        <w:t>1</w:t>
      </w:r>
      <w:r>
        <w:rPr>
          <w:rFonts w:hint="eastAsia" w:ascii="宋体" w:cs="宋体"/>
          <w:b/>
          <w:lang w:val="en-US" w:eastAsia="zh-CN" w:bidi="ar-SA"/>
        </w:rPr>
        <w:t>.</w:t>
      </w:r>
      <w:r>
        <w:rPr>
          <w:rFonts w:hint="eastAsia" w:ascii="宋体" w:cs="宋体"/>
          <w:b/>
          <w:lang w:val="zh-CN" w:eastAsia="zh-CN" w:bidi="ar-SA"/>
        </w:rPr>
        <w:t>审查、评价投标文件是否符合招标文件的商务、技术等实质性要求；</w:t>
      </w:r>
    </w:p>
    <w:p w14:paraId="54670A26">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评标委员会对符合资格的投标人的投标文件进行符合性审查，以确定其是否满足招标需求等实质性要求。</w:t>
      </w:r>
    </w:p>
    <w:p w14:paraId="197B875A">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注：符合性审查中所涉及的证书及材料，均须在电子投标文件中提供原件扫描件（或图片）。</w:t>
      </w:r>
    </w:p>
    <w:p w14:paraId="34B4D998">
      <w:pPr>
        <w:spacing w:line="360" w:lineRule="auto"/>
        <w:ind w:firstLine="422" w:firstLineChars="200"/>
        <w:rPr>
          <w:rFonts w:hint="eastAsia" w:ascii="宋体" w:cs="宋体"/>
          <w:b/>
          <w:lang w:val="zh-CN" w:eastAsia="zh-CN" w:bidi="ar-SA"/>
        </w:rPr>
      </w:pPr>
      <w:r>
        <w:rPr>
          <w:rFonts w:hint="eastAsia" w:ascii="宋体" w:cs="宋体"/>
          <w:b/>
          <w:lang w:val="zh-CN" w:eastAsia="zh-CN" w:bidi="ar-SA"/>
        </w:rPr>
        <w:t>2</w:t>
      </w:r>
      <w:r>
        <w:rPr>
          <w:rFonts w:hint="eastAsia" w:ascii="宋体" w:cs="宋体"/>
          <w:b/>
          <w:lang w:val="en-US" w:eastAsia="zh-CN" w:bidi="ar-SA"/>
        </w:rPr>
        <w:t>.</w:t>
      </w:r>
      <w:r>
        <w:rPr>
          <w:rFonts w:hint="eastAsia" w:ascii="宋体" w:cs="宋体"/>
          <w:b/>
          <w:lang w:val="zh-CN" w:eastAsia="zh-CN" w:bidi="ar-SA"/>
        </w:rPr>
        <w:t>要求投标人对投标文件有关事项作出澄清或者说明；</w:t>
      </w:r>
    </w:p>
    <w:p w14:paraId="27B7F080">
      <w:pPr>
        <w:spacing w:line="360" w:lineRule="auto"/>
        <w:ind w:firstLine="420" w:firstLineChars="200"/>
        <w:rPr>
          <w:rFonts w:hint="eastAsia" w:ascii="宋体" w:cs="宋体"/>
          <w:lang w:val="zh-CN" w:eastAsia="zh-CN" w:bidi="ar-SA"/>
        </w:rPr>
      </w:pPr>
      <w:r>
        <w:rPr>
          <w:rFonts w:hint="eastAsia" w:ascii="宋体" w:cs="宋体"/>
          <w:lang w:val="zh-CN" w:eastAsia="zh-CN" w:bidi="ar-SA"/>
        </w:rPr>
        <w:t>对于投标文件中含义不明确、同类问题表述不一致或者有明显文字和计算错误的内容，评标委员会应当以书面形式要求投标人作出必要的澄清、说明或者补正。</w:t>
      </w:r>
    </w:p>
    <w:p w14:paraId="200AE5AC">
      <w:pPr>
        <w:spacing w:line="360" w:lineRule="auto"/>
        <w:ind w:firstLine="420" w:firstLineChars="200"/>
        <w:rPr>
          <w:rFonts w:hint="eastAsia" w:ascii="宋体" w:cs="宋体"/>
          <w:lang w:val="zh-CN" w:eastAsia="zh-CN" w:bidi="ar-SA"/>
        </w:rPr>
      </w:pPr>
      <w:r>
        <w:rPr>
          <w:rFonts w:hint="eastAsia" w:ascii="宋体" w:cs="宋体"/>
          <w:lang w:val="zh-CN" w:eastAsia="zh-CN" w:bidi="ar-SA"/>
        </w:rPr>
        <w:t>投标人的澄清、说明或者补正应当采用书面形式，并加盖公章，或者由法定代表人或其授权的代表签字。投标人的澄清、说明或者补正不得超出投标文件的范围或者改变投标文件的实质性内容。</w:t>
      </w:r>
    </w:p>
    <w:p w14:paraId="36C7EB32">
      <w:pPr>
        <w:numPr>
          <w:ilvl w:val="0"/>
          <w:numId w:val="0"/>
        </w:numPr>
        <w:spacing w:line="360" w:lineRule="auto"/>
        <w:ind w:left="465" w:leftChars="0"/>
        <w:contextualSpacing/>
        <w:jc w:val="left"/>
        <w:rPr>
          <w:rFonts w:hint="eastAsia" w:ascii="宋体" w:cs="宋体"/>
          <w:b/>
          <w:lang w:val="zh-CN" w:eastAsia="zh-CN" w:bidi="ar-SA"/>
        </w:rPr>
      </w:pPr>
      <w:r>
        <w:rPr>
          <w:rFonts w:hint="eastAsia" w:ascii="宋体" w:cs="宋体"/>
          <w:b/>
          <w:lang w:val="en-US" w:eastAsia="zh-CN" w:bidi="ar-SA"/>
        </w:rPr>
        <w:t>3.</w:t>
      </w:r>
      <w:r>
        <w:rPr>
          <w:rFonts w:hint="eastAsia" w:ascii="宋体" w:cs="宋体"/>
          <w:b/>
          <w:lang w:val="zh-CN" w:eastAsia="zh-CN" w:bidi="ar-SA"/>
        </w:rPr>
        <w:t>对投标文件进行比较和评价；</w:t>
      </w:r>
    </w:p>
    <w:p w14:paraId="7307015C">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22A0E886">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注：评标标准中所涉及的证书及材料，均须在电子投标文件中提供原件扫描件（或图片）。</w:t>
      </w:r>
    </w:p>
    <w:p w14:paraId="3BA3AB4E">
      <w:pPr>
        <w:pStyle w:val="13"/>
        <w:spacing w:line="360" w:lineRule="auto"/>
        <w:ind w:firstLine="422" w:firstLineChars="200"/>
        <w:contextualSpacing/>
        <w:rPr>
          <w:rFonts w:hint="eastAsia" w:ascii="宋体" w:cs="宋体"/>
          <w:b/>
          <w:kern w:val="2"/>
          <w:sz w:val="21"/>
          <w:szCs w:val="21"/>
          <w:lang w:val="zh-CN" w:eastAsia="zh-CN" w:bidi="ar-SA"/>
        </w:rPr>
      </w:pPr>
      <w:r>
        <w:rPr>
          <w:rFonts w:hint="eastAsia" w:ascii="宋体" w:cs="宋体"/>
          <w:b/>
          <w:kern w:val="2"/>
          <w:sz w:val="21"/>
          <w:szCs w:val="21"/>
          <w:lang w:val="zh-CN" w:eastAsia="zh-CN" w:bidi="ar-SA"/>
        </w:rPr>
        <w:t>（1）价格分计算</w:t>
      </w:r>
    </w:p>
    <w:p w14:paraId="27A248E7">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价格分采用低价优先法计算，即满足招标文件要求且投标价格最低的投标报价为评标基准价，其价格分为满分。因落实政府采购政策进行价格调整的，以调整后的价格计算评标基准价和投标报价。</w:t>
      </w:r>
    </w:p>
    <w:p w14:paraId="7B0136C2">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1）如果本项目非专门面向中小企业招标，对符合《政府采购促进中小企业发展管理办法》（财库〔2020〕46号、《关于进一步加大政府采购支持中小企业力度的通知》（财库〔2022〕19号）规定的小微企业报价给予20%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招标项目，对于联合协议或者分包意向协议约定小微企业的合同份额占到合同总金额 30%以上的，对联合体或者大中型企业的报价给予</w:t>
      </w:r>
      <w:r>
        <w:rPr>
          <w:rFonts w:hint="eastAsia" w:ascii="宋体" w:hAnsi="宋体" w:cs="宋体"/>
          <w:spacing w:val="9"/>
          <w:sz w:val="24"/>
          <w:szCs w:val="24"/>
          <w:lang w:val="zh-CN" w:eastAsia="zh-CN"/>
        </w:rPr>
        <w:t>6%</w:t>
      </w:r>
      <w:r>
        <w:rPr>
          <w:rFonts w:hint="eastAsia" w:ascii="宋体" w:cs="宋体"/>
          <w:lang w:val="zh-CN" w:eastAsia="zh-CN" w:bidi="ar-SA"/>
        </w:rPr>
        <w:t>的扣除，用扣除后的价格参加评审。组成联合体或者接受分包的小微企业与联合体内其他企业、分包企业之间存在直接控股、管理关系的，不享受价格扣除优惠政策。按照本次招标标的所属行业的划型标准，符合条件的中小企业应按照招标文件格式要求提供《中小企业声明函》，否则不得享受相关中小企业扶持政策。</w:t>
      </w:r>
    </w:p>
    <w:p w14:paraId="5EDBC6C3">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小型和微型企业不包含民办非企业单位。</w:t>
      </w:r>
    </w:p>
    <w:p w14:paraId="7315C355">
      <w:pPr>
        <w:pStyle w:val="26"/>
        <w:rPr>
          <w:lang w:val="zh-CN" w:eastAsia="zh-CN"/>
        </w:rPr>
      </w:pPr>
      <w:r>
        <w:rPr>
          <w:rFonts w:hint="eastAsia"/>
          <w:lang w:val="zh-CN" w:eastAsia="zh-CN"/>
        </w:rPr>
        <w:t>符合中小企业划分标准的个体工商户，在政府采购活动中视同中小企业。</w:t>
      </w:r>
    </w:p>
    <w:p w14:paraId="0818B768">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2）对监狱企业价格给予20%的扣除，用扣除后的价格参与评审。监狱企业应当提供由省级以上监狱管理局、戒毒管理局（含新疆生产建设兵团）出具的属于监狱企业的证明文件。</w:t>
      </w:r>
    </w:p>
    <w:p w14:paraId="64E9BC2C">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3）对残疾人福利性单位提供本单位制造的货物、承担的工程或者服务，或者提供其他残疾人福利性单位制造的货物（不包括使用非残疾人福利性单位注册商标的货物）价格给予20%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6E3EE8F3">
      <w:pPr>
        <w:widowControl/>
        <w:spacing w:line="360" w:lineRule="auto"/>
        <w:jc w:val="left"/>
        <w:rPr>
          <w:rFonts w:hint="eastAsia" w:ascii="宋体" w:cs="宋体"/>
          <w:lang w:bidi="ar-SA"/>
        </w:rPr>
      </w:pPr>
      <w:r>
        <w:rPr>
          <w:rFonts w:hint="eastAsia" w:ascii="宋体" w:cs="宋体"/>
          <w:kern w:val="0"/>
          <w:lang w:bidi="ar"/>
        </w:rPr>
        <w:t xml:space="preserve">享受政府采购支持政策的残疾人福利性单位应当同时满足以下条件： </w:t>
      </w:r>
    </w:p>
    <w:p w14:paraId="707BD86A">
      <w:pPr>
        <w:widowControl/>
        <w:spacing w:line="360" w:lineRule="auto"/>
        <w:jc w:val="left"/>
        <w:rPr>
          <w:rFonts w:hint="eastAsia" w:ascii="宋体" w:cs="宋体"/>
          <w:lang w:bidi="ar-SA"/>
        </w:rPr>
      </w:pPr>
      <w:r>
        <w:rPr>
          <w:rFonts w:hint="eastAsia" w:ascii="宋体" w:cs="宋体"/>
          <w:kern w:val="0"/>
          <w:lang w:bidi="ar"/>
        </w:rPr>
        <w:t xml:space="preserve">（一）安置的残疾人占本单位在职职工人数的比例不低于 25%（含 25%），并且安置的残疾人人数不少于 10 人（含 10 人）； </w:t>
      </w:r>
    </w:p>
    <w:p w14:paraId="544A268E">
      <w:pPr>
        <w:widowControl/>
        <w:spacing w:line="360" w:lineRule="auto"/>
        <w:jc w:val="left"/>
        <w:rPr>
          <w:rFonts w:hint="eastAsia" w:ascii="宋体" w:cs="宋体"/>
          <w:lang w:bidi="ar-SA"/>
        </w:rPr>
      </w:pPr>
      <w:r>
        <w:rPr>
          <w:rFonts w:hint="eastAsia" w:ascii="宋体" w:cs="宋体"/>
          <w:kern w:val="0"/>
          <w:lang w:bidi="ar"/>
        </w:rPr>
        <w:t>（二）依法与安置的每位残疾人签订了一年以上（含一年）的劳动合同或服务协议；</w:t>
      </w:r>
    </w:p>
    <w:p w14:paraId="1A27D941">
      <w:pPr>
        <w:widowControl/>
        <w:spacing w:line="360" w:lineRule="auto"/>
        <w:jc w:val="left"/>
        <w:rPr>
          <w:rFonts w:hint="eastAsia" w:ascii="宋体" w:cs="宋体"/>
          <w:lang w:bidi="ar-SA"/>
        </w:rPr>
      </w:pPr>
      <w:r>
        <w:rPr>
          <w:rFonts w:hint="eastAsia" w:ascii="宋体" w:cs="宋体"/>
          <w:kern w:val="0"/>
          <w:lang w:bidi="ar"/>
        </w:rPr>
        <w:t xml:space="preserve">（三）为安置的每位残疾人按月足额缴纳了基本养老保险、基本医疗保险、失业保险、工伤保险和生育保险等社会保险费； </w:t>
      </w:r>
    </w:p>
    <w:p w14:paraId="2F9CDD00">
      <w:pPr>
        <w:widowControl/>
        <w:spacing w:line="360" w:lineRule="auto"/>
        <w:jc w:val="left"/>
        <w:rPr>
          <w:rFonts w:hint="eastAsia" w:ascii="宋体" w:cs="宋体"/>
          <w:lang w:bidi="ar-SA"/>
        </w:rPr>
      </w:pPr>
      <w:r>
        <w:rPr>
          <w:rFonts w:hint="eastAsia" w:ascii="宋体" w:cs="宋体"/>
          <w:kern w:val="0"/>
          <w:lang w:bidi="ar"/>
        </w:rPr>
        <w:t xml:space="preserve">（四）通过银行等金融机构向安置的每位残疾人，按月支付了不低于单位所在区县适用的经省级人民政府批准的月最低工资标准的工资； </w:t>
      </w:r>
    </w:p>
    <w:p w14:paraId="1917514B">
      <w:pPr>
        <w:widowControl/>
        <w:spacing w:line="360" w:lineRule="auto"/>
        <w:jc w:val="left"/>
        <w:rPr>
          <w:rFonts w:hint="eastAsia" w:ascii="宋体" w:cs="宋体"/>
          <w:lang w:bidi="ar-SA"/>
        </w:rPr>
      </w:pPr>
      <w:r>
        <w:rPr>
          <w:rFonts w:hint="eastAsia" w:ascii="宋体" w:cs="宋体"/>
          <w:kern w:val="0"/>
          <w:lang w:bidi="ar"/>
        </w:rPr>
        <w:t xml:space="preserve">（五）提供本单位制造的货物、承担的工程或者服务（以下简称产品），或者提供其他残疾人福利性单位制造的货物（不包括使用非残疾人福利性单位注册商标的货物）。 </w:t>
      </w:r>
    </w:p>
    <w:p w14:paraId="02C15728">
      <w:pPr>
        <w:tabs>
          <w:tab w:val="left" w:pos="1260"/>
        </w:tabs>
        <w:autoSpaceDE w:val="0"/>
        <w:autoSpaceDN w:val="0"/>
        <w:spacing w:line="400" w:lineRule="exact"/>
        <w:ind w:firstLine="210" w:firstLineChars="100"/>
        <w:rPr>
          <w:rFonts w:hint="eastAsia" w:ascii="宋体" w:cs="宋体"/>
          <w:kern w:val="0"/>
          <w:lang w:bidi="ar"/>
        </w:rPr>
      </w:pPr>
      <w:r>
        <w:rPr>
          <w:rFonts w:hint="eastAsia" w:ascii="宋体" w:cs="宋体"/>
          <w:kern w:val="0"/>
          <w:lang w:bidi="ar"/>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19FE90B8">
      <w:pPr>
        <w:tabs>
          <w:tab w:val="left" w:pos="1260"/>
        </w:tabs>
        <w:autoSpaceDE w:val="0"/>
        <w:autoSpaceDN w:val="0"/>
        <w:spacing w:line="400" w:lineRule="exact"/>
        <w:ind w:firstLine="211" w:firstLineChars="100"/>
        <w:rPr>
          <w:rFonts w:hint="eastAsia" w:ascii="宋体" w:cs="仿宋_GB2312"/>
          <w:bCs/>
          <w:lang w:val="zh-CN" w:eastAsia="zh-CN" w:bidi="ar-SA"/>
        </w:rPr>
      </w:pPr>
      <w:r>
        <w:rPr>
          <w:rFonts w:hint="eastAsia" w:ascii="宋体" w:cs="仿宋_GB2312"/>
          <w:b/>
          <w:lang w:val="zh-CN" w:eastAsia="zh-CN" w:bidi="ar-SA"/>
        </w:rPr>
        <w:t>（2）关于相同品牌产品（服务类项目不适用本条款规定）</w:t>
      </w:r>
    </w:p>
    <w:p w14:paraId="7E7907F0">
      <w:pPr>
        <w:tabs>
          <w:tab w:val="left" w:pos="1260"/>
        </w:tabs>
        <w:autoSpaceDE w:val="0"/>
        <w:autoSpaceDN w:val="0"/>
        <w:spacing w:line="400" w:lineRule="exact"/>
        <w:ind w:firstLine="210" w:firstLineChars="100"/>
        <w:rPr>
          <w:rFonts w:hint="eastAsia" w:ascii="宋体" w:cs="宋体"/>
          <w:kern w:val="0"/>
          <w:lang w:val="zh-CN" w:eastAsia="zh-CN" w:bidi="ar"/>
        </w:rPr>
      </w:pPr>
      <w:r>
        <w:rPr>
          <w:rFonts w:hint="eastAsia" w:ascii="宋体" w:cs="宋体"/>
          <w:kern w:val="0"/>
          <w:lang w:val="zh-CN" w:eastAsia="zh-CN" w:bidi="ar"/>
        </w:rPr>
        <w:t>采用最低评标价法的，提供相同品牌产品的不同投标人参加同一合同项下投标的，以其中通过资格审查、符合性审查且报价最低的参加评标；报价相同的，由招标人或者招标人委托评标委员会采取随机抽取方式确定一个参加评标的投标人，其他投标无效。</w:t>
      </w:r>
    </w:p>
    <w:p w14:paraId="20496ABD">
      <w:pPr>
        <w:tabs>
          <w:tab w:val="left" w:pos="1260"/>
        </w:tabs>
        <w:autoSpaceDE w:val="0"/>
        <w:autoSpaceDN w:val="0"/>
        <w:spacing w:line="400" w:lineRule="exact"/>
        <w:ind w:firstLine="210" w:firstLineChars="100"/>
        <w:rPr>
          <w:rFonts w:hint="eastAsia" w:ascii="宋体" w:cs="宋体"/>
          <w:kern w:val="0"/>
          <w:lang w:val="zh-CN" w:eastAsia="zh-CN" w:bidi="ar"/>
        </w:rPr>
      </w:pPr>
      <w:r>
        <w:rPr>
          <w:rFonts w:hint="eastAsia" w:ascii="宋体" w:cs="宋体"/>
          <w:kern w:val="0"/>
          <w:lang w:val="zh-CN" w:eastAsia="zh-CN" w:bidi="ar"/>
        </w:rPr>
        <w:t>采用综合评分法的，提供相同品牌产品（非单一产品招标项目，多家投标人提供的核心产品品牌相同）且通过资格审查、符合性审查的不同投标人参加同一合同项下投标的，按一家投标人计算，评审后得分最高的同品牌投标人作为中标候选人推荐；评审得分相同的，由招标人或者招标人委托评标委员会采取随机抽取方式确定一个投标人获得中标人推荐资格，其他同品牌投标人不作为中标候选人。</w:t>
      </w:r>
    </w:p>
    <w:p w14:paraId="5B0BB4A6">
      <w:pPr>
        <w:pStyle w:val="13"/>
        <w:spacing w:line="360" w:lineRule="auto"/>
        <w:ind w:firstLine="422" w:firstLineChars="200"/>
        <w:contextualSpacing/>
        <w:rPr>
          <w:rFonts w:hint="eastAsia" w:ascii="宋体" w:cs="宋体"/>
          <w:b/>
          <w:kern w:val="2"/>
          <w:sz w:val="21"/>
          <w:szCs w:val="21"/>
          <w:lang w:val="zh-CN" w:eastAsia="zh-CN" w:bidi="ar-SA"/>
        </w:rPr>
      </w:pPr>
      <w:r>
        <w:rPr>
          <w:rFonts w:hint="eastAsia" w:ascii="宋体" w:cs="宋体"/>
          <w:b/>
          <w:kern w:val="2"/>
          <w:sz w:val="21"/>
          <w:szCs w:val="21"/>
          <w:lang w:val="zh-CN" w:eastAsia="zh-CN" w:bidi="ar-SA"/>
        </w:rPr>
        <w:t>（</w:t>
      </w:r>
      <w:r>
        <w:rPr>
          <w:rFonts w:hint="eastAsia" w:ascii="宋体" w:cs="宋体"/>
          <w:b/>
          <w:kern w:val="2"/>
          <w:sz w:val="21"/>
          <w:szCs w:val="21"/>
          <w:lang w:bidi="ar-SA"/>
        </w:rPr>
        <w:t>3</w:t>
      </w:r>
      <w:r>
        <w:rPr>
          <w:rFonts w:hint="eastAsia" w:ascii="宋体" w:cs="宋体"/>
          <w:b/>
          <w:kern w:val="2"/>
          <w:sz w:val="21"/>
          <w:szCs w:val="21"/>
          <w:lang w:val="zh-CN" w:eastAsia="zh-CN" w:bidi="ar-SA"/>
        </w:rPr>
        <w:t>）强制招标节能产品和优先采购节能产品、优先采购环保产品</w:t>
      </w:r>
    </w:p>
    <w:p w14:paraId="1CAE72BB">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1）对《节能产品政府采购品目清单》所列的政府强制招标节能产品，投标人投标文件中应提供具有国家确定的认证机构出具的、处于有效期之内的节能产品认证证书，否则将承担其投标被视为非实质性响应投标的风险。</w:t>
      </w:r>
    </w:p>
    <w:p w14:paraId="5569542C">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0E7920B3">
      <w:pPr>
        <w:spacing w:line="360" w:lineRule="auto"/>
        <w:ind w:firstLine="420" w:firstLineChars="200"/>
        <w:jc w:val="left"/>
        <w:rPr>
          <w:rFonts w:hint="eastAsia" w:ascii="宋体" w:cs="宋体"/>
          <w:lang w:val="zh-CN" w:eastAsia="zh-CN" w:bidi="ar-SA"/>
        </w:rPr>
      </w:pPr>
      <w:r>
        <w:rPr>
          <w:rFonts w:hint="eastAsia" w:ascii="宋体" w:cs="宋体"/>
          <w:lang w:val="zh-CN" w:eastAsia="zh-CN" w:bidi="ar-SA"/>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817E9E4">
      <w:pPr>
        <w:pStyle w:val="13"/>
        <w:spacing w:line="360" w:lineRule="auto"/>
        <w:ind w:firstLine="422" w:firstLineChars="200"/>
        <w:contextualSpacing/>
        <w:rPr>
          <w:rFonts w:hint="eastAsia" w:ascii="宋体" w:cs="宋体"/>
          <w:b/>
          <w:kern w:val="2"/>
          <w:sz w:val="21"/>
          <w:szCs w:val="21"/>
          <w:lang w:val="zh-CN" w:eastAsia="zh-CN" w:bidi="ar-SA"/>
        </w:rPr>
      </w:pPr>
      <w:r>
        <w:rPr>
          <w:rFonts w:hint="eastAsia" w:ascii="宋体" w:cs="宋体"/>
          <w:b/>
          <w:kern w:val="2"/>
          <w:sz w:val="21"/>
          <w:szCs w:val="21"/>
          <w:lang w:val="zh-CN" w:eastAsia="zh-CN" w:bidi="ar-SA"/>
        </w:rPr>
        <w:t>（4）网络关键设备、网络安全专用产品要求</w:t>
      </w:r>
    </w:p>
    <w:p w14:paraId="59944115">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1）项目中涉及网络关键设备或网络安全专用产品的，至少符合以下条件之一：一是已由具备</w:t>
      </w:r>
    </w:p>
    <w:p w14:paraId="47499A13">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资格的机构安全认证合格或安全检测符合要求；二是已获得《计算机信息系统安全专用产品销售</w:t>
      </w:r>
    </w:p>
    <w:p w14:paraId="649945CB">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许可证》，且在有效期内。</w:t>
      </w:r>
    </w:p>
    <w:p w14:paraId="3E415EF3">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提供资料（下列资料任意一项）</w:t>
      </w:r>
    </w:p>
    <w:p w14:paraId="5E707F48">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①网络关键设备和网络安全专用产品安全认证证书；</w:t>
      </w:r>
    </w:p>
    <w:p w14:paraId="382E649D">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②网络关键设备安全检测证书、网络安全专用产品安全检测证书；</w:t>
      </w:r>
    </w:p>
    <w:p w14:paraId="48A5FE65">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③计算机信息系统安全专用产品销售许可证；</w:t>
      </w:r>
    </w:p>
    <w:p w14:paraId="1AC0E066">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④中国网信网或工业和信息化部网站或公安部网站或国家认证认可监督管理委员会网站公布</w:t>
      </w:r>
    </w:p>
    <w:p w14:paraId="103FC3EE">
      <w:pPr>
        <w:pStyle w:val="13"/>
        <w:spacing w:line="360" w:lineRule="auto"/>
        <w:ind w:firstLine="420" w:firstLineChars="200"/>
        <w:contextualSpacing/>
        <w:rPr>
          <w:rFonts w:hint="eastAsia" w:ascii="宋体" w:cs="宋体"/>
          <w:bCs/>
          <w:kern w:val="2"/>
          <w:sz w:val="21"/>
          <w:szCs w:val="21"/>
          <w:lang w:val="zh-CN" w:eastAsia="zh-CN" w:bidi="ar-SA"/>
        </w:rPr>
      </w:pPr>
      <w:r>
        <w:rPr>
          <w:rFonts w:hint="eastAsia" w:ascii="宋体" w:cs="宋体"/>
          <w:bCs/>
          <w:kern w:val="2"/>
          <w:sz w:val="21"/>
          <w:szCs w:val="21"/>
          <w:lang w:val="zh-CN" w:eastAsia="zh-CN" w:bidi="ar-SA"/>
        </w:rPr>
        <w:t>的认证、检测结果（提供公布安全认证、安全检测结果页面网址和安全认证、检测结果截图）。</w:t>
      </w:r>
    </w:p>
    <w:p w14:paraId="7DD1956D">
      <w:pPr>
        <w:pStyle w:val="13"/>
        <w:spacing w:line="360" w:lineRule="auto"/>
        <w:ind w:firstLine="422" w:firstLineChars="200"/>
        <w:contextualSpacing/>
        <w:rPr>
          <w:rFonts w:hint="eastAsia" w:ascii="宋体" w:cs="宋体"/>
          <w:b/>
          <w:kern w:val="2"/>
          <w:sz w:val="21"/>
          <w:szCs w:val="21"/>
          <w:lang w:val="zh-CN" w:eastAsia="zh-CN" w:bidi="ar-SA"/>
        </w:rPr>
      </w:pPr>
      <w:r>
        <w:rPr>
          <w:rFonts w:hint="eastAsia" w:ascii="宋体" w:cs="宋体"/>
          <w:b/>
          <w:kern w:val="2"/>
          <w:sz w:val="21"/>
          <w:szCs w:val="21"/>
          <w:lang w:val="zh-CN" w:eastAsia="zh-CN" w:bidi="ar-SA"/>
        </w:rPr>
        <w:t>（5）投标无效情形</w:t>
      </w:r>
    </w:p>
    <w:p w14:paraId="6EDC08F4">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1）投标文件属下列情况之一的，按照无效响应处理： </w:t>
      </w:r>
    </w:p>
    <w:p w14:paraId="358A7627">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1.未按照招标文件的规定提交《长葛市政府采购供应商信用承诺函》的； </w:t>
      </w:r>
    </w:p>
    <w:p w14:paraId="6B5F0DE5">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2.未按照招标文件的规定提交投标承诺函的； </w:t>
      </w:r>
    </w:p>
    <w:p w14:paraId="6B85421A">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3.投标文件未按招标文件要求签署、盖章的； </w:t>
      </w:r>
    </w:p>
    <w:p w14:paraId="0CE03767">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4.报价超过招标文件中规定的预算金额的； </w:t>
      </w:r>
    </w:p>
    <w:p w14:paraId="3C26BB21">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5.投标文件含有采购人不能接受的附加条件的。 </w:t>
      </w:r>
    </w:p>
    <w:p w14:paraId="16853B2D">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6.不具备招标文件中规定的资格要求的； </w:t>
      </w:r>
    </w:p>
    <w:p w14:paraId="6BBB183E">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2）根据《河南省财政厅关于防范供应商串通投标促进政府采购公平竞争的通知》（豫财购﹝2021﹞6号）要求，参与同一个标段的供应商存在下列情形之一的，其投标文件无效： </w:t>
      </w:r>
    </w:p>
    <w:p w14:paraId="4110E5A6">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color w:val="auto"/>
          <w:kern w:val="0"/>
          <w:lang w:bidi="ar-SA"/>
        </w:rPr>
      </w:pPr>
      <w:r>
        <w:rPr>
          <w:rFonts w:hint="eastAsia" w:ascii="宋体" w:cs="宋体"/>
          <w:color w:val="auto"/>
          <w:kern w:val="0"/>
          <w:lang w:val="en-US" w:eastAsia="zh-CN" w:bidi="ar-SA"/>
        </w:rPr>
        <w:t>1.</w:t>
      </w:r>
      <w:r>
        <w:rPr>
          <w:rFonts w:hint="eastAsia" w:ascii="宋体" w:cs="宋体"/>
          <w:color w:val="auto"/>
          <w:kern w:val="0"/>
          <w:lang w:bidi="ar-SA"/>
        </w:rPr>
        <w:t>不同供应商的电子投标文件上传计算机的网卡MAC地址、CPU序列号和硬盘序列号等硬件信息相同的；</w:t>
      </w:r>
      <w:r>
        <w:rPr>
          <w:rFonts w:hint="eastAsia" w:ascii="宋体" w:cs="宋体"/>
          <w:color w:val="auto"/>
          <w:kern w:val="0"/>
          <w:lang w:val="en-US" w:eastAsia="zh-CN" w:bidi="ar-SA"/>
        </w:rPr>
        <w:t xml:space="preserve"> </w:t>
      </w:r>
    </w:p>
    <w:p w14:paraId="4FE72842">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color w:val="auto"/>
          <w:kern w:val="0"/>
          <w:lang w:val="en-US" w:eastAsia="zh-CN" w:bidi="ar-SA"/>
        </w:rPr>
        <w:t>2.不同供应</w:t>
      </w:r>
      <w:r>
        <w:rPr>
          <w:rFonts w:hint="eastAsia" w:ascii="宋体" w:cs="宋体"/>
          <w:kern w:val="0"/>
          <w:lang w:val="en-US" w:eastAsia="zh-CN" w:bidi="ar-SA"/>
        </w:rPr>
        <w:t xml:space="preserve">商的投标文件由同一电子设备编制、打印加密或者上传； </w:t>
      </w:r>
    </w:p>
    <w:p w14:paraId="6D7BCE96">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3.不同供应商的投标文件由同一电子设备打印、复印； </w:t>
      </w:r>
    </w:p>
    <w:p w14:paraId="0815D703">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4.不同供应商的投标文件由同一人送达或者分发，或者不同供应商联系人为同一人或不同联系人的联系电话一致的； </w:t>
      </w:r>
    </w:p>
    <w:p w14:paraId="18D0BCAC">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5.不同供应商的投标文件的内容存在两处以上细节错误一致； </w:t>
      </w:r>
    </w:p>
    <w:p w14:paraId="62E8C2FC">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6.不同供应商的法定代表人、委托代理人、项目经理、项目负责人等由同一 个单位缴纳社会保险或者领取报酬的； </w:t>
      </w:r>
    </w:p>
    <w:p w14:paraId="31524079">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7.不同供应商投标文件中法定代表人或者负责人签字出自同一人之手； </w:t>
      </w:r>
    </w:p>
    <w:p w14:paraId="5FF89800">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8.其他涉嫌串通的情形。 </w:t>
      </w:r>
    </w:p>
    <w:p w14:paraId="5DB4711E">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3）有下列情形之一的，视为供应商串通投标，其响应无效： </w:t>
      </w:r>
    </w:p>
    <w:p w14:paraId="0BDD566D">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1.不同供应商的投标文件由同一单位或者个人编制； </w:t>
      </w:r>
    </w:p>
    <w:p w14:paraId="359FD015">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2.不同供应商委托同一单位或者个人办理投标事宜； </w:t>
      </w:r>
    </w:p>
    <w:p w14:paraId="7AB825EF">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3.不同供应商的投标文件载明的项目管理成员或者联系人员为同一人； </w:t>
      </w:r>
    </w:p>
    <w:p w14:paraId="788F9686">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4.不同供应商的投标文件异常一致或者投标报价呈规律性差异； </w:t>
      </w:r>
    </w:p>
    <w:p w14:paraId="6CD6B929">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5.不同供应商的投标文件相互混装。 </w:t>
      </w:r>
    </w:p>
    <w:p w14:paraId="14BC7FB6">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 xml:space="preserve">4）供应商应当遵循公平竞争的原则，不得恶意串通，不得妨碍其他供应商 的竞争行为，不得损害采购人或者其他供应商的合法权益。在评标过程中发现供应商有上述情形的，评标委员会应当认定其投标无效，并书面报告本级财政部门。 </w:t>
      </w:r>
    </w:p>
    <w:p w14:paraId="7E6D3B67">
      <w:pPr>
        <w:keepNext w:val="0"/>
        <w:keepLines w:val="0"/>
        <w:pageBreakBefore w:val="0"/>
        <w:widowControl/>
        <w:suppressLineNumbers w:val="0"/>
        <w:kinsoku/>
        <w:wordWrap/>
        <w:overflowPunct/>
        <w:topLinePunct w:val="0"/>
        <w:bidi w:val="0"/>
        <w:adjustRightInd/>
        <w:snapToGrid/>
        <w:spacing w:line="360" w:lineRule="auto"/>
        <w:ind w:firstLine="420" w:firstLineChars="200"/>
        <w:jc w:val="left"/>
        <w:textAlignment w:val="auto"/>
        <w:rPr>
          <w:rFonts w:hint="eastAsia" w:ascii="宋体" w:cs="宋体"/>
          <w:kern w:val="0"/>
          <w:lang w:bidi="ar-SA"/>
        </w:rPr>
      </w:pPr>
      <w:r>
        <w:rPr>
          <w:rFonts w:hint="eastAsia" w:ascii="宋体" w:cs="宋体"/>
          <w:kern w:val="0"/>
          <w:lang w:val="en-US" w:eastAsia="zh-CN" w:bidi="ar-SA"/>
        </w:rPr>
        <w:t>5）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响应处理。</w:t>
      </w:r>
    </w:p>
    <w:p w14:paraId="6840A809">
      <w:pPr>
        <w:numPr>
          <w:ilvl w:val="0"/>
          <w:numId w:val="0"/>
        </w:numPr>
        <w:autoSpaceDE w:val="0"/>
        <w:autoSpaceDN w:val="0"/>
        <w:spacing w:line="360" w:lineRule="auto"/>
        <w:ind w:left="0" w:leftChars="0" w:firstLine="420" w:firstLineChars="200"/>
        <w:contextualSpacing/>
        <w:rPr>
          <w:rFonts w:hint="eastAsia" w:ascii="宋体" w:hAnsi="宋体" w:eastAsia="宋体" w:cs="宋体"/>
          <w:b/>
          <w:bCs/>
          <w:kern w:val="0"/>
          <w:lang w:val="en-US" w:eastAsia="zh-CN" w:bidi="ar-SA"/>
        </w:rPr>
      </w:pPr>
      <w:r>
        <w:rPr>
          <w:rFonts w:hint="eastAsia" w:ascii="宋体" w:cs="宋体"/>
          <w:kern w:val="0"/>
          <w:lang w:val="en-US" w:eastAsia="zh-CN" w:bidi="ar-SA"/>
        </w:rPr>
        <w:t>6</w:t>
      </w:r>
      <w:r>
        <w:rPr>
          <w:rFonts w:hint="eastAsia" w:ascii="宋体" w:hAnsi="宋体" w:eastAsia="宋体" w:cs="宋体"/>
          <w:kern w:val="0"/>
          <w:lang w:val="en-US" w:eastAsia="zh-CN" w:bidi="ar-SA"/>
        </w:rPr>
        <w:t>）按照《关于推进全流程电子化交易和在线监管工作有关问题的通知》（许公管办〔2019〕3号）规定，不同投标人电子投标文件的文件制作机器码（即许 公管办〔2019〕3号文中的投标文件制作“硬件特征码”，其由网卡MAC地址、CPU 序列号、硬盘序列号等组成，以下均称为“文件制作机器码”）均一致时，视为 ‘不同投标人的投标文件由同一单位或者个人编制’或‘不同投标人委托同一单 位或者个人办理投标事宜’，其投标无效。</w:t>
      </w:r>
    </w:p>
    <w:p w14:paraId="2C2F6294">
      <w:pPr>
        <w:numPr>
          <w:ilvl w:val="0"/>
          <w:numId w:val="0"/>
        </w:numPr>
        <w:autoSpaceDE w:val="0"/>
        <w:autoSpaceDN w:val="0"/>
        <w:spacing w:line="360" w:lineRule="auto"/>
        <w:ind w:left="420" w:leftChars="0"/>
        <w:contextualSpacing/>
        <w:rPr>
          <w:rFonts w:hint="eastAsia" w:ascii="宋体" w:cs="宋体"/>
          <w:b/>
          <w:lang w:val="zh-CN" w:eastAsia="zh-CN" w:bidi="ar-SA"/>
        </w:rPr>
      </w:pPr>
      <w:r>
        <w:rPr>
          <w:rFonts w:hint="eastAsia" w:ascii="宋体" w:cs="宋体"/>
          <w:kern w:val="0"/>
          <w:lang w:val="en-US" w:eastAsia="zh-CN" w:bidi="ar-SA"/>
        </w:rPr>
        <w:t>7）</w:t>
      </w:r>
      <w:r>
        <w:rPr>
          <w:rFonts w:hint="eastAsia" w:ascii="宋体" w:cs="宋体"/>
          <w:kern w:val="0"/>
          <w:lang w:eastAsia="zh-CN" w:bidi="ar-SA"/>
        </w:rPr>
        <w:t>法律法规</w:t>
      </w:r>
      <w:r>
        <w:rPr>
          <w:rFonts w:hint="eastAsia" w:ascii="宋体" w:cs="宋体"/>
          <w:kern w:val="0"/>
          <w:lang w:bidi="ar-SA"/>
        </w:rPr>
        <w:t>和招标文件规定的其他无效情形。</w:t>
      </w:r>
    </w:p>
    <w:p w14:paraId="2E704805">
      <w:pPr>
        <w:numPr>
          <w:ilvl w:val="0"/>
          <w:numId w:val="0"/>
        </w:numPr>
        <w:tabs>
          <w:tab w:val="left" w:pos="1260"/>
        </w:tabs>
        <w:autoSpaceDE w:val="0"/>
        <w:autoSpaceDN w:val="0"/>
        <w:spacing w:line="360" w:lineRule="auto"/>
        <w:rPr>
          <w:lang w:val="zh-CN" w:eastAsia="zh-CN"/>
        </w:rPr>
      </w:pPr>
      <w:r>
        <w:rPr>
          <w:rFonts w:hint="eastAsia" w:ascii="宋体" w:cs="宋体"/>
          <w:b/>
          <w:lang w:val="zh-CN" w:eastAsia="zh-CN" w:bidi="ar-SA"/>
        </w:rPr>
        <w:t>（</w:t>
      </w:r>
      <w:r>
        <w:rPr>
          <w:rFonts w:hint="eastAsia" w:ascii="宋体" w:cs="宋体"/>
          <w:b/>
          <w:lang w:val="en-US" w:eastAsia="zh-CN" w:bidi="ar-SA"/>
        </w:rPr>
        <w:t>6</w:t>
      </w:r>
      <w:r>
        <w:rPr>
          <w:rFonts w:hint="eastAsia" w:ascii="宋体" w:cs="宋体"/>
          <w:b/>
          <w:lang w:val="zh-CN" w:eastAsia="zh-CN" w:bidi="ar-SA"/>
        </w:rPr>
        <w:t>）评标标准</w:t>
      </w:r>
    </w:p>
    <w:tbl>
      <w:tblPr>
        <w:tblStyle w:val="18"/>
        <w:tblpPr w:leftFromText="180" w:rightFromText="180" w:vertAnchor="text" w:horzAnchor="page" w:tblpX="1451" w:tblpY="92"/>
        <w:tblOverlap w:val="never"/>
        <w:tblW w:w="9076"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161"/>
        <w:gridCol w:w="1360"/>
        <w:gridCol w:w="6555"/>
      </w:tblGrid>
      <w:tr w14:paraId="4EC3861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131" w:hRule="atLeast"/>
        </w:trPr>
        <w:tc>
          <w:tcPr>
            <w:tcW w:w="2521" w:type="dxa"/>
            <w:gridSpan w:val="2"/>
            <w:tcBorders>
              <w:left w:val="single" w:color="auto" w:sz="4" w:space="0"/>
              <w:bottom w:val="single" w:color="auto" w:sz="4" w:space="0"/>
            </w:tcBorders>
            <w:noWrap w:val="0"/>
            <w:vAlign w:val="center"/>
          </w:tcPr>
          <w:p w14:paraId="59F5BF09">
            <w:pPr>
              <w:ind w:firstLine="240" w:firstLineChars="100"/>
              <w:jc w:val="center"/>
              <w:rPr>
                <w:rFonts w:hint="eastAsia" w:ascii="宋体" w:hAnsi="宋体" w:eastAsia="宋体" w:cs="宋体"/>
                <w:bCs/>
                <w:color w:val="auto"/>
                <w:sz w:val="24"/>
                <w:szCs w:val="24"/>
                <w:highlight w:val="none"/>
              </w:rPr>
            </w:pPr>
            <w:bookmarkStart w:id="25" w:name="_Hlk118878266"/>
            <w:r>
              <w:rPr>
                <w:rFonts w:hint="eastAsia" w:ascii="宋体" w:hAnsi="宋体" w:eastAsia="宋体" w:cs="宋体"/>
                <w:bCs/>
                <w:color w:val="auto"/>
                <w:sz w:val="24"/>
                <w:szCs w:val="24"/>
                <w:highlight w:val="none"/>
              </w:rPr>
              <w:t>分值构成</w:t>
            </w:r>
          </w:p>
          <w:p w14:paraId="13F7F425">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(总分100分)</w:t>
            </w:r>
          </w:p>
        </w:tc>
        <w:tc>
          <w:tcPr>
            <w:tcW w:w="6555" w:type="dxa"/>
            <w:tcBorders>
              <w:left w:val="single" w:color="auto" w:sz="4" w:space="0"/>
              <w:bottom w:val="single" w:color="auto" w:sz="4" w:space="0"/>
            </w:tcBorders>
            <w:noWrap w:val="0"/>
            <w:vAlign w:val="center"/>
          </w:tcPr>
          <w:p w14:paraId="054E6BBE">
            <w:pPr>
              <w:ind w:firstLine="480" w:firstLineChars="20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价格分值：</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0BA6A6AF">
            <w:pPr>
              <w:ind w:firstLine="480" w:firstLineChars="20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商务部分：</w:t>
            </w:r>
            <w:r>
              <w:rPr>
                <w:rFonts w:hint="eastAsia" w:ascii="宋体" w:cs="宋体"/>
                <w:bCs/>
                <w:color w:val="auto"/>
                <w:sz w:val="24"/>
                <w:szCs w:val="24"/>
                <w:highlight w:val="none"/>
                <w:lang w:val="en-US" w:eastAsia="zh-CN"/>
              </w:rPr>
              <w:t>30</w:t>
            </w:r>
            <w:r>
              <w:rPr>
                <w:rFonts w:hint="eastAsia" w:ascii="宋体" w:hAnsi="宋体" w:eastAsia="宋体" w:cs="宋体"/>
                <w:bCs/>
                <w:color w:val="auto"/>
                <w:sz w:val="24"/>
                <w:szCs w:val="24"/>
                <w:highlight w:val="none"/>
              </w:rPr>
              <w:t>分</w:t>
            </w:r>
          </w:p>
          <w:p w14:paraId="4E89B796">
            <w:pPr>
              <w:ind w:firstLine="480" w:firstLineChars="20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技术部分：</w:t>
            </w:r>
            <w:r>
              <w:rPr>
                <w:rFonts w:hint="eastAsia" w:ascii="宋体" w:cs="宋体"/>
                <w:bCs/>
                <w:color w:val="auto"/>
                <w:sz w:val="24"/>
                <w:szCs w:val="24"/>
                <w:highlight w:val="none"/>
                <w:lang w:val="en-US" w:eastAsia="zh-CN"/>
              </w:rPr>
              <w:t>50</w:t>
            </w:r>
            <w:r>
              <w:rPr>
                <w:rFonts w:hint="eastAsia" w:ascii="宋体" w:hAnsi="宋体" w:eastAsia="宋体" w:cs="宋体"/>
                <w:bCs/>
                <w:color w:val="auto"/>
                <w:sz w:val="24"/>
                <w:szCs w:val="24"/>
                <w:highlight w:val="none"/>
              </w:rPr>
              <w:t>分</w:t>
            </w:r>
          </w:p>
        </w:tc>
      </w:tr>
      <w:tr w14:paraId="29B2559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547" w:hRule="atLeast"/>
        </w:trPr>
        <w:tc>
          <w:tcPr>
            <w:tcW w:w="1161" w:type="dxa"/>
            <w:tcBorders>
              <w:bottom w:val="single" w:color="auto" w:sz="4" w:space="0"/>
              <w:right w:val="single" w:color="auto" w:sz="4" w:space="0"/>
            </w:tcBorders>
            <w:noWrap w:val="0"/>
            <w:vAlign w:val="center"/>
          </w:tcPr>
          <w:p w14:paraId="53D408AE">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评审项</w:t>
            </w:r>
          </w:p>
        </w:tc>
        <w:tc>
          <w:tcPr>
            <w:tcW w:w="1360" w:type="dxa"/>
            <w:tcBorders>
              <w:bottom w:val="single" w:color="auto" w:sz="4" w:space="0"/>
              <w:right w:val="single" w:color="auto" w:sz="4" w:space="0"/>
            </w:tcBorders>
            <w:noWrap w:val="0"/>
            <w:vAlign w:val="center"/>
          </w:tcPr>
          <w:p w14:paraId="299A81FC">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6555" w:type="dxa"/>
            <w:tcBorders>
              <w:top w:val="single" w:color="auto" w:sz="4" w:space="0"/>
              <w:left w:val="single" w:color="auto" w:sz="4" w:space="0"/>
              <w:bottom w:val="single" w:color="auto" w:sz="4" w:space="0"/>
            </w:tcBorders>
            <w:noWrap w:val="0"/>
            <w:vAlign w:val="center"/>
          </w:tcPr>
          <w:p w14:paraId="63996035">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6765939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485" w:hRule="atLeast"/>
        </w:trPr>
        <w:tc>
          <w:tcPr>
            <w:tcW w:w="1161" w:type="dxa"/>
            <w:tcBorders>
              <w:top w:val="single" w:color="auto" w:sz="4" w:space="0"/>
              <w:bottom w:val="single" w:color="auto" w:sz="4" w:space="0"/>
              <w:right w:val="single" w:color="auto" w:sz="4" w:space="0"/>
            </w:tcBorders>
            <w:noWrap w:val="0"/>
            <w:vAlign w:val="center"/>
          </w:tcPr>
          <w:p w14:paraId="194B94D7">
            <w:pPr>
              <w:pStyle w:val="17"/>
              <w:spacing w:before="0" w:beforeAutospacing="0" w:after="0" w:afterAutospacing="0"/>
              <w:jc w:val="center"/>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报价</w:t>
            </w:r>
          </w:p>
          <w:p w14:paraId="522679D8">
            <w:pPr>
              <w:pStyle w:val="17"/>
              <w:spacing w:before="0" w:beforeAutospacing="0" w:after="0" w:afterAutospacing="0"/>
              <w:jc w:val="center"/>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部分</w:t>
            </w:r>
          </w:p>
          <w:p w14:paraId="4B77E41C">
            <w:pPr>
              <w:pStyle w:val="17"/>
              <w:spacing w:before="0" w:beforeAutospacing="0" w:after="0" w:afterAutospacing="0"/>
              <w:jc w:val="left"/>
              <w:rPr>
                <w:rFonts w:hint="eastAsia" w:ascii="宋体" w:hAnsi="宋体" w:eastAsia="宋体" w:cs="宋体"/>
                <w:bCs/>
                <w:color w:val="auto"/>
                <w:sz w:val="24"/>
                <w:szCs w:val="24"/>
                <w:highlight w:val="none"/>
              </w:rPr>
            </w:pPr>
            <w:r>
              <w:rPr>
                <w:rFonts w:hint="eastAsia" w:ascii="宋体" w:hAnsi="宋体" w:eastAsia="宋体" w:cs="宋体"/>
                <w:color w:val="auto"/>
                <w:kern w:val="2"/>
                <w:sz w:val="24"/>
                <w:szCs w:val="24"/>
                <w:highlight w:val="none"/>
                <w:lang w:bidi="ar-SA"/>
              </w:rPr>
              <w:t>（</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bidi="ar-SA"/>
              </w:rPr>
              <w:t>0分）</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1E40B43F">
            <w:pPr>
              <w:pStyle w:val="17"/>
              <w:spacing w:before="0" w:beforeAutospacing="0" w:after="0" w:afterAutospacing="0"/>
              <w:ind w:firstLine="240" w:firstLineChars="100"/>
              <w:jc w:val="left"/>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报价</w:t>
            </w:r>
          </w:p>
          <w:p w14:paraId="4ACEC9F0">
            <w:pPr>
              <w:pStyle w:val="17"/>
              <w:spacing w:before="0" w:beforeAutospacing="0" w:after="0" w:afterAutospacing="0"/>
              <w:jc w:val="left"/>
              <w:rPr>
                <w:rFonts w:hint="eastAsia" w:ascii="宋体" w:hAnsi="宋体" w:eastAsia="宋体" w:cs="宋体"/>
                <w:bCs/>
                <w:color w:val="auto"/>
                <w:sz w:val="24"/>
                <w:szCs w:val="24"/>
                <w:highlight w:val="none"/>
              </w:rPr>
            </w:pPr>
            <w:r>
              <w:rPr>
                <w:rFonts w:hint="eastAsia" w:ascii="宋体" w:hAnsi="宋体" w:eastAsia="宋体" w:cs="宋体"/>
                <w:color w:val="auto"/>
                <w:kern w:val="2"/>
                <w:sz w:val="24"/>
                <w:szCs w:val="24"/>
                <w:highlight w:val="none"/>
                <w:lang w:bidi="ar-SA"/>
              </w:rPr>
              <w:t>（</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bidi="ar-SA"/>
              </w:rPr>
              <w:t>0分）</w:t>
            </w:r>
          </w:p>
        </w:tc>
        <w:tc>
          <w:tcPr>
            <w:tcW w:w="6555" w:type="dxa"/>
            <w:tcBorders>
              <w:top w:val="single" w:color="auto" w:sz="4" w:space="0"/>
              <w:left w:val="single" w:color="auto" w:sz="4" w:space="0"/>
              <w:bottom w:val="single" w:color="auto" w:sz="4" w:space="0"/>
            </w:tcBorders>
            <w:noWrap w:val="0"/>
            <w:vAlign w:val="center"/>
          </w:tcPr>
          <w:p w14:paraId="06FCB9B5">
            <w:pPr>
              <w:numPr>
                <w:ilvl w:val="0"/>
                <w:numId w:val="0"/>
              </w:numPr>
              <w:ind w:lef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评标基准价：满足招标文件要求的有效投标报价中，最低的投标报价为评标基准价。</w:t>
            </w:r>
          </w:p>
          <w:p w14:paraId="4CEF6AC3">
            <w:pPr>
              <w:numPr>
                <w:ilvl w:val="0"/>
                <w:numId w:val="0"/>
              </w:numPr>
              <w:ind w:leftChars="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kern w:val="0"/>
                <w:sz w:val="24"/>
                <w:szCs w:val="24"/>
                <w:highlight w:val="none"/>
                <w:u w:val="none"/>
              </w:rPr>
              <w:t>%×100。</w:t>
            </w:r>
          </w:p>
          <w:p w14:paraId="5250B951">
            <w:pPr>
              <w:numPr>
                <w:ilvl w:val="0"/>
                <w:numId w:val="0"/>
              </w:numPr>
              <w:ind w:left="0" w:leftChars="0" w:firstLine="0" w:firstLineChars="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注：分值计算保留小数点后两位，小数点后第三位“四舍五入”。</w:t>
            </w:r>
          </w:p>
        </w:tc>
      </w:tr>
      <w:tr w14:paraId="1AB285B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118" w:hRule="atLeast"/>
        </w:trPr>
        <w:tc>
          <w:tcPr>
            <w:tcW w:w="1161" w:type="dxa"/>
            <w:tcBorders>
              <w:top w:val="single" w:color="auto" w:sz="4" w:space="0"/>
              <w:right w:val="single" w:color="auto" w:sz="4" w:space="0"/>
            </w:tcBorders>
            <w:noWrap w:val="0"/>
            <w:vAlign w:val="center"/>
          </w:tcPr>
          <w:p w14:paraId="67891C4D">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商 务</w:t>
            </w:r>
          </w:p>
          <w:p w14:paraId="60B006F1">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部 分</w:t>
            </w:r>
          </w:p>
          <w:p w14:paraId="200F3714">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cs="宋体"/>
                <w:bCs/>
                <w:color w:val="auto"/>
                <w:sz w:val="24"/>
                <w:szCs w:val="24"/>
                <w:highlight w:val="none"/>
                <w:lang w:val="en-US" w:eastAsia="zh-CN"/>
              </w:rPr>
              <w:t>30</w:t>
            </w:r>
            <w:r>
              <w:rPr>
                <w:rFonts w:hint="eastAsia" w:ascii="宋体" w:hAnsi="宋体" w:eastAsia="宋体" w:cs="宋体"/>
                <w:bCs/>
                <w:color w:val="auto"/>
                <w:sz w:val="24"/>
                <w:szCs w:val="24"/>
                <w:highlight w:val="none"/>
              </w:rPr>
              <w:t>分）</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6C462EAD">
            <w:pPr>
              <w:jc w:val="center"/>
              <w:rPr>
                <w:rFonts w:hint="eastAsia" w:ascii="宋体" w:cs="宋体"/>
                <w:bCs/>
                <w:color w:val="auto"/>
                <w:sz w:val="24"/>
                <w:szCs w:val="24"/>
                <w:highlight w:val="none"/>
                <w:lang w:val="en-US" w:eastAsia="zh-CN"/>
              </w:rPr>
            </w:pPr>
            <w:r>
              <w:rPr>
                <w:rFonts w:hint="eastAsia" w:ascii="宋体" w:cs="宋体"/>
                <w:bCs/>
                <w:color w:val="auto"/>
                <w:sz w:val="24"/>
                <w:szCs w:val="24"/>
                <w:highlight w:val="none"/>
                <w:lang w:val="en-US" w:eastAsia="zh-CN"/>
              </w:rPr>
              <w:t>服务承诺</w:t>
            </w:r>
          </w:p>
          <w:p w14:paraId="711EE4E2">
            <w:pPr>
              <w:jc w:val="center"/>
              <w:rPr>
                <w:rFonts w:hint="default" w:ascii="宋体" w:cs="宋体"/>
                <w:bCs/>
                <w:color w:val="auto"/>
                <w:sz w:val="24"/>
                <w:szCs w:val="24"/>
                <w:highlight w:val="none"/>
                <w:lang w:val="en-US" w:eastAsia="zh-CN"/>
              </w:rPr>
            </w:pPr>
            <w:r>
              <w:rPr>
                <w:rFonts w:hint="eastAsia" w:ascii="宋体" w:cs="宋体"/>
                <w:bCs/>
                <w:color w:val="auto"/>
                <w:sz w:val="24"/>
                <w:szCs w:val="24"/>
                <w:highlight w:val="none"/>
                <w:lang w:val="en-US" w:eastAsia="zh-CN"/>
              </w:rPr>
              <w:t>（15分）</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C6CDDB4">
            <w:pPr>
              <w:adjustRightInd w:val="0"/>
              <w:spacing w:line="360" w:lineRule="auto"/>
              <w:ind w:left="2" w:hanging="2" w:hangingChars="1"/>
              <w:jc w:val="left"/>
              <w:rPr>
                <w:rFonts w:ascii="宋体" w:hAnsi="宋体" w:cs="宋体"/>
                <w:color w:val="auto"/>
                <w:sz w:val="24"/>
                <w:szCs w:val="24"/>
              </w:rPr>
            </w:pPr>
            <w:r>
              <w:rPr>
                <w:rFonts w:hint="eastAsia" w:ascii="宋体" w:hAnsi="宋体" w:cs="宋体"/>
                <w:color w:val="auto"/>
                <w:sz w:val="24"/>
                <w:szCs w:val="24"/>
                <w:lang w:val="en-US" w:eastAsia="zh-CN"/>
              </w:rPr>
              <w:t>根据</w:t>
            </w:r>
            <w:r>
              <w:rPr>
                <w:rFonts w:hint="eastAsia" w:ascii="宋体" w:hAnsi="宋体" w:cs="宋体"/>
                <w:bCs/>
                <w:kern w:val="0"/>
                <w:sz w:val="24"/>
                <w:szCs w:val="24"/>
                <w:lang w:val="zh-CN"/>
              </w:rPr>
              <w:t>投标人</w:t>
            </w:r>
            <w:r>
              <w:rPr>
                <w:rFonts w:hint="eastAsia" w:ascii="宋体" w:hAnsi="宋体" w:cs="宋体"/>
                <w:color w:val="auto"/>
                <w:sz w:val="24"/>
                <w:szCs w:val="24"/>
                <w:lang w:val="en-US" w:eastAsia="zh-CN"/>
              </w:rPr>
              <w:t>提供的本项目的服务方案进行评分，</w:t>
            </w:r>
          </w:p>
          <w:p w14:paraId="7E694CBE">
            <w:pPr>
              <w:adjustRightInd w:val="0"/>
              <w:spacing w:line="360" w:lineRule="auto"/>
              <w:ind w:left="2" w:hanging="2" w:hangingChars="1"/>
              <w:jc w:val="left"/>
              <w:rPr>
                <w:rFonts w:ascii="宋体" w:hAnsi="宋体" w:cs="宋体"/>
                <w:color w:val="auto"/>
                <w:sz w:val="24"/>
                <w:szCs w:val="24"/>
              </w:rPr>
            </w:pPr>
            <w:r>
              <w:rPr>
                <w:rFonts w:hint="eastAsia" w:ascii="宋体" w:hAnsi="宋体" w:cs="宋体"/>
                <w:color w:val="auto"/>
                <w:sz w:val="24"/>
                <w:szCs w:val="24"/>
                <w:lang w:val="en-US" w:eastAsia="zh-CN"/>
              </w:rPr>
              <w:t xml:space="preserve">内容要素包括：①服务人员配备及工作安排；② 服务承诺及范围；③服务响应方式；④服务保障措施。 </w:t>
            </w:r>
          </w:p>
          <w:p w14:paraId="02F8861E">
            <w:pPr>
              <w:adjustRightInd w:val="0"/>
              <w:spacing w:line="360" w:lineRule="auto"/>
              <w:ind w:left="2" w:hanging="2" w:hangingChars="1"/>
              <w:jc w:val="left"/>
              <w:rPr>
                <w:rFonts w:ascii="宋体" w:hAnsi="宋体" w:cs="宋体"/>
                <w:color w:val="auto"/>
                <w:sz w:val="24"/>
                <w:szCs w:val="24"/>
              </w:rPr>
            </w:pPr>
            <w:r>
              <w:rPr>
                <w:rFonts w:hint="eastAsia" w:ascii="宋体" w:hAnsi="宋体" w:cs="宋体"/>
                <w:color w:val="auto"/>
                <w:sz w:val="24"/>
                <w:szCs w:val="24"/>
                <w:lang w:val="en-US" w:eastAsia="zh-CN"/>
              </w:rPr>
              <w:t xml:space="preserve">内容描述完整详实、具有针对性、可操作性的得 15 分； </w:t>
            </w:r>
          </w:p>
          <w:p w14:paraId="7907E241">
            <w:pPr>
              <w:adjustRightInd w:val="0"/>
              <w:spacing w:line="360" w:lineRule="auto"/>
              <w:ind w:left="2" w:hanging="2" w:hangingChars="1"/>
              <w:jc w:val="left"/>
              <w:rPr>
                <w:rFonts w:ascii="宋体" w:hAnsi="宋体" w:cs="宋体"/>
                <w:color w:val="auto"/>
                <w:sz w:val="24"/>
                <w:szCs w:val="24"/>
              </w:rPr>
            </w:pPr>
            <w:r>
              <w:rPr>
                <w:rFonts w:hint="eastAsia" w:ascii="宋体" w:hAnsi="宋体" w:cs="宋体"/>
                <w:color w:val="auto"/>
                <w:sz w:val="24"/>
                <w:szCs w:val="24"/>
                <w:lang w:val="en-US" w:eastAsia="zh-CN"/>
              </w:rPr>
              <w:t xml:space="preserve">内容完整且描述基本合理、可行的得 10分； </w:t>
            </w:r>
          </w:p>
          <w:p w14:paraId="207F62BC">
            <w:pPr>
              <w:adjustRightInd w:val="0"/>
              <w:spacing w:line="360" w:lineRule="auto"/>
              <w:ind w:left="2" w:hanging="2" w:hangingChars="1"/>
              <w:jc w:val="left"/>
              <w:rPr>
                <w:rFonts w:ascii="宋体" w:hAnsi="宋体" w:cs="宋体"/>
                <w:color w:val="auto"/>
                <w:sz w:val="24"/>
                <w:szCs w:val="24"/>
              </w:rPr>
            </w:pPr>
            <w:r>
              <w:rPr>
                <w:rFonts w:hint="eastAsia" w:ascii="宋体" w:hAnsi="宋体" w:cs="宋体"/>
                <w:color w:val="auto"/>
                <w:sz w:val="24"/>
                <w:szCs w:val="24"/>
                <w:lang w:val="en-US" w:eastAsia="zh-CN"/>
              </w:rPr>
              <w:t xml:space="preserve">内容不缺项仅有简单描述的5分； </w:t>
            </w:r>
          </w:p>
          <w:p w14:paraId="0380BD1A">
            <w:pPr>
              <w:rPr>
                <w:rFonts w:hint="eastAsia" w:ascii="宋体" w:hAnsi="宋体" w:eastAsia="宋体" w:cs="宋体"/>
                <w:bCs/>
                <w:color w:val="auto"/>
                <w:sz w:val="24"/>
                <w:szCs w:val="24"/>
                <w:highlight w:val="none"/>
                <w:lang w:val="en-US" w:eastAsia="zh-CN"/>
              </w:rPr>
            </w:pPr>
            <w:r>
              <w:rPr>
                <w:rFonts w:hint="eastAsia" w:ascii="宋体" w:hAnsi="宋体" w:cs="宋体"/>
                <w:color w:val="auto"/>
                <w:sz w:val="24"/>
                <w:szCs w:val="24"/>
                <w:lang w:val="en-US" w:eastAsia="zh-CN"/>
              </w:rPr>
              <w:t>未提供或内容不符合该项要求的不得分。</w:t>
            </w:r>
          </w:p>
        </w:tc>
      </w:tr>
      <w:tr w14:paraId="7EEF4D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17" w:hRule="atLeast"/>
        </w:trPr>
        <w:tc>
          <w:tcPr>
            <w:tcW w:w="1161" w:type="dxa"/>
            <w:tcBorders>
              <w:right w:val="single" w:color="auto" w:sz="4" w:space="0"/>
            </w:tcBorders>
            <w:noWrap w:val="0"/>
            <w:vAlign w:val="center"/>
          </w:tcPr>
          <w:p w14:paraId="767D6E0F">
            <w:pPr>
              <w:jc w:val="cente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689850AF">
            <w:pPr>
              <w:jc w:val="center"/>
              <w:rPr>
                <w:rFonts w:hint="eastAsia" w:ascii="宋体" w:eastAsia="新宋体" w:cs="宋体"/>
                <w:bCs/>
                <w:color w:val="auto"/>
                <w:sz w:val="24"/>
                <w:szCs w:val="24"/>
                <w:highlight w:val="none"/>
                <w:lang w:val="en-US" w:eastAsia="zh-CN"/>
              </w:rPr>
            </w:pPr>
            <w:r>
              <w:rPr>
                <w:rFonts w:hint="eastAsia" w:ascii="新宋体" w:hAnsi="新宋体" w:eastAsia="新宋体" w:cs="宋体"/>
                <w:sz w:val="24"/>
                <w:szCs w:val="24"/>
              </w:rPr>
              <w:t>业绩</w:t>
            </w:r>
            <w:r>
              <w:rPr>
                <w:rFonts w:hint="eastAsia" w:ascii="新宋体" w:hAnsi="新宋体" w:eastAsia="新宋体" w:cs="宋体"/>
                <w:sz w:val="24"/>
                <w:szCs w:val="24"/>
                <w:lang w:eastAsia="zh-CN"/>
              </w:rPr>
              <w:t>（</w:t>
            </w:r>
            <w:r>
              <w:rPr>
                <w:rFonts w:hint="eastAsia" w:ascii="新宋体" w:hAnsi="新宋体" w:eastAsia="新宋体" w:cs="宋体"/>
                <w:sz w:val="24"/>
                <w:szCs w:val="24"/>
                <w:lang w:val="en-US" w:eastAsia="zh-CN"/>
              </w:rPr>
              <w:t>15分</w:t>
            </w:r>
            <w:r>
              <w:rPr>
                <w:rFonts w:hint="eastAsia" w:ascii="新宋体" w:hAnsi="新宋体" w:eastAsia="新宋体" w:cs="宋体"/>
                <w:sz w:val="24"/>
                <w:szCs w:val="24"/>
                <w:lang w:eastAsia="zh-CN"/>
              </w:rPr>
              <w:t>）</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6BF8AC3B">
            <w:pPr>
              <w:widowControl/>
              <w:spacing w:line="360" w:lineRule="auto"/>
              <w:jc w:val="left"/>
              <w:rPr>
                <w:rFonts w:ascii="宋体" w:hAnsi="宋体" w:cs="宋体"/>
                <w:color w:val="000000"/>
                <w:kern w:val="0"/>
                <w:sz w:val="24"/>
                <w:szCs w:val="24"/>
              </w:rPr>
            </w:pPr>
            <w:r>
              <w:rPr>
                <w:rFonts w:hint="eastAsia" w:ascii="宋体" w:hAnsi="宋体" w:cs="宋体"/>
                <w:bCs/>
                <w:kern w:val="0"/>
                <w:sz w:val="24"/>
                <w:szCs w:val="24"/>
                <w:lang w:val="zh-CN"/>
              </w:rPr>
              <w:t>投标人2023年以来（以合同签订时间为准）具有同类项目业绩的，</w:t>
            </w:r>
            <w:r>
              <w:rPr>
                <w:rFonts w:hint="eastAsia" w:ascii="宋体" w:hAnsi="宋体" w:cs="宋体"/>
                <w:color w:val="000000"/>
                <w:kern w:val="0"/>
                <w:sz w:val="24"/>
                <w:szCs w:val="24"/>
              </w:rPr>
              <w:t>每个项目得</w:t>
            </w:r>
            <w:r>
              <w:rPr>
                <w:rFonts w:hint="eastAsia" w:ascii="宋体" w:cs="宋体"/>
                <w:color w:val="000000"/>
                <w:kern w:val="0"/>
                <w:sz w:val="24"/>
                <w:szCs w:val="24"/>
                <w:lang w:val="en-US" w:eastAsia="zh-CN"/>
              </w:rPr>
              <w:t>5</w:t>
            </w:r>
            <w:r>
              <w:rPr>
                <w:rFonts w:hint="eastAsia" w:ascii="宋体" w:hAnsi="宋体" w:cs="宋体"/>
                <w:color w:val="000000"/>
                <w:kern w:val="0"/>
                <w:sz w:val="24"/>
                <w:szCs w:val="24"/>
              </w:rPr>
              <w:t>分，该项最多</w:t>
            </w:r>
            <w:r>
              <w:rPr>
                <w:rFonts w:hint="eastAsia" w:ascii="宋体" w:cs="宋体"/>
                <w:color w:val="000000"/>
                <w:kern w:val="0"/>
                <w:sz w:val="24"/>
                <w:szCs w:val="24"/>
                <w:lang w:val="en-US" w:eastAsia="zh-CN"/>
              </w:rPr>
              <w:t>1</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分；</w:t>
            </w:r>
          </w:p>
          <w:p w14:paraId="166446BD">
            <w:pPr>
              <w:widowControl/>
              <w:spacing w:line="360" w:lineRule="auto"/>
              <w:jc w:val="left"/>
              <w:rPr>
                <w:rFonts w:hint="eastAsia" w:ascii="宋体" w:hAnsi="宋体" w:eastAsia="宋体" w:cs="宋体"/>
                <w:bCs/>
                <w:color w:val="auto"/>
                <w:sz w:val="24"/>
                <w:szCs w:val="24"/>
                <w:highlight w:val="none"/>
                <w:lang w:val="en-US" w:eastAsia="zh-CN"/>
              </w:rPr>
            </w:pPr>
            <w:r>
              <w:rPr>
                <w:rFonts w:hint="eastAsia" w:ascii="宋体" w:hAnsi="宋体" w:cs="宋体"/>
                <w:bCs/>
                <w:kern w:val="0"/>
                <w:sz w:val="24"/>
                <w:szCs w:val="24"/>
                <w:lang w:val="zh-CN"/>
              </w:rPr>
              <w:t>佐证材料：</w:t>
            </w:r>
            <w:r>
              <w:rPr>
                <w:rFonts w:hint="eastAsia" w:ascii="宋体" w:hAnsi="宋体" w:cs="宋体"/>
                <w:kern w:val="0"/>
                <w:sz w:val="24"/>
                <w:szCs w:val="24"/>
              </w:rPr>
              <w:t>投标</w:t>
            </w:r>
            <w:r>
              <w:rPr>
                <w:rFonts w:hint="eastAsia" w:ascii="宋体" w:hAnsi="宋体" w:cs="宋体"/>
                <w:bCs/>
                <w:kern w:val="0"/>
                <w:sz w:val="24"/>
                <w:szCs w:val="24"/>
                <w:lang w:val="zh-CN"/>
              </w:rPr>
              <w:t>文件中附合同或协议书、中标通知书的原件扫描件或图片、成交公告网上截图，三者缺一不计分或</w:t>
            </w:r>
            <w:r>
              <w:rPr>
                <w:rFonts w:hint="eastAsia" w:ascii="宋体" w:hAnsi="宋体" w:cs="宋体"/>
                <w:kern w:val="0"/>
                <w:sz w:val="24"/>
                <w:szCs w:val="24"/>
              </w:rPr>
              <w:t>投标</w:t>
            </w:r>
            <w:r>
              <w:rPr>
                <w:rFonts w:hint="eastAsia" w:ascii="宋体" w:hAnsi="宋体" w:cs="宋体"/>
                <w:bCs/>
                <w:kern w:val="0"/>
                <w:sz w:val="24"/>
                <w:szCs w:val="24"/>
                <w:lang w:val="zh-CN"/>
              </w:rPr>
              <w:t>文件中附合同、发票、验收报告的原件扫描件或图片，三者缺一不计分</w:t>
            </w:r>
            <w:r>
              <w:rPr>
                <w:rFonts w:hint="eastAsia" w:ascii="宋体" w:hAnsi="宋体" w:cs="宋体"/>
                <w:bCs/>
                <w:kern w:val="0"/>
                <w:sz w:val="24"/>
                <w:szCs w:val="24"/>
              </w:rPr>
              <w:t>。</w:t>
            </w:r>
          </w:p>
        </w:tc>
      </w:tr>
      <w:tr w14:paraId="1E2E14D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340" w:hRule="atLeast"/>
        </w:trPr>
        <w:tc>
          <w:tcPr>
            <w:tcW w:w="1161" w:type="dxa"/>
            <w:vMerge w:val="restart"/>
            <w:tcBorders>
              <w:top w:val="single" w:color="auto" w:sz="4" w:space="0"/>
              <w:right w:val="single" w:color="auto" w:sz="4" w:space="0"/>
            </w:tcBorders>
            <w:noWrap w:val="0"/>
            <w:vAlign w:val="center"/>
          </w:tcPr>
          <w:p w14:paraId="366E5E95">
            <w:pPr>
              <w:ind w:firstLine="240" w:firstLineChars="1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 术</w:t>
            </w:r>
          </w:p>
          <w:p w14:paraId="1CA13CEA">
            <w:pPr>
              <w:ind w:firstLine="240" w:firstLineChars="1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部 分</w:t>
            </w:r>
          </w:p>
          <w:p w14:paraId="01E6B624">
            <w:pP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cs="宋体"/>
                <w:bCs/>
                <w:color w:val="auto"/>
                <w:sz w:val="24"/>
                <w:szCs w:val="24"/>
                <w:highlight w:val="none"/>
                <w:lang w:val="en-US" w:eastAsia="zh-CN"/>
              </w:rPr>
              <w:t>50</w:t>
            </w:r>
            <w:r>
              <w:rPr>
                <w:rFonts w:hint="eastAsia" w:ascii="宋体" w:hAnsi="宋体" w:eastAsia="宋体" w:cs="宋体"/>
                <w:bCs/>
                <w:color w:val="auto"/>
                <w:sz w:val="24"/>
                <w:szCs w:val="24"/>
                <w:highlight w:val="none"/>
              </w:rPr>
              <w:t>分）</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1A4DB41A">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实施计划</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3C57A9B7">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sz w:val="24"/>
                <w:szCs w:val="24"/>
              </w:rPr>
              <w:t>有明确的楼宇日常管理、公共区域运维、设施巡检维保等管理措施</w:t>
            </w:r>
            <w:r>
              <w:rPr>
                <w:rFonts w:hint="eastAsia" w:ascii="宋体" w:hAnsi="宋体" w:eastAsia="宋体" w:cs="宋体"/>
                <w:sz w:val="24"/>
                <w:szCs w:val="24"/>
                <w:lang w:eastAsia="zh-CN"/>
              </w:rPr>
              <w:t>。</w:t>
            </w:r>
            <w:r>
              <w:rPr>
                <w:rFonts w:hint="eastAsia" w:ascii="宋体" w:hAnsi="宋体" w:eastAsia="宋体" w:cs="宋体"/>
                <w:bCs/>
                <w:color w:val="auto"/>
                <w:kern w:val="2"/>
                <w:sz w:val="24"/>
                <w:szCs w:val="24"/>
                <w:highlight w:val="none"/>
                <w:lang w:val="en-US" w:eastAsia="zh-CN" w:bidi="ar-SA"/>
              </w:rPr>
              <w:t>方案详细，科学合理，整体性强的得5分；方案比较详细，整体性一般的得3分；仅进行简单描述的得1分，缺项漏项不得分。</w:t>
            </w:r>
          </w:p>
        </w:tc>
      </w:tr>
      <w:tr w14:paraId="5FD7949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206" w:hRule="atLeast"/>
        </w:trPr>
        <w:tc>
          <w:tcPr>
            <w:tcW w:w="1161" w:type="dxa"/>
            <w:vMerge w:val="continue"/>
            <w:tcBorders>
              <w:right w:val="single" w:color="auto" w:sz="4" w:space="0"/>
            </w:tcBorders>
            <w:noWrap w:val="0"/>
            <w:vAlign w:val="center"/>
          </w:tcPr>
          <w:p w14:paraId="5C1B6791">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13BB4A64">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物业管理服务</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6DEF5514">
            <w:pPr>
              <w:pStyle w:val="32"/>
              <w:spacing w:before="151" w:line="221"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投标人提供针对本项目的</w:t>
            </w:r>
            <w:r>
              <w:rPr>
                <w:rFonts w:hint="eastAsia" w:ascii="新宋体" w:hAnsi="新宋体" w:eastAsia="新宋体" w:cs="宋体"/>
                <w:sz w:val="24"/>
                <w:szCs w:val="24"/>
              </w:rPr>
              <w:t>物业管理服务的制度、管理方案</w:t>
            </w:r>
            <w:r>
              <w:rPr>
                <w:rFonts w:hint="eastAsia" w:ascii="新宋体" w:hAnsi="新宋体" w:eastAsia="新宋体" w:cs="宋体"/>
                <w:sz w:val="24"/>
                <w:szCs w:val="24"/>
                <w:lang w:eastAsia="zh-CN"/>
              </w:rPr>
              <w:t>，</w:t>
            </w:r>
            <w:r>
              <w:rPr>
                <w:rFonts w:hint="eastAsia" w:ascii="新宋体" w:hAnsi="新宋体" w:eastAsia="新宋体" w:cs="宋体"/>
                <w:sz w:val="24"/>
                <w:szCs w:val="24"/>
                <w:lang w:val="en-US" w:eastAsia="zh-CN"/>
              </w:rPr>
              <w:t>方案详细，科学合理，整体性强的得5分；方案比较详细，整体性一般的得3分；仅进行简单描述的得1分，缺项漏项不得分。</w:t>
            </w:r>
          </w:p>
        </w:tc>
      </w:tr>
      <w:tr w14:paraId="5D401DF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206" w:hRule="atLeast"/>
        </w:trPr>
        <w:tc>
          <w:tcPr>
            <w:tcW w:w="1161" w:type="dxa"/>
            <w:vMerge w:val="continue"/>
            <w:tcBorders>
              <w:right w:val="single" w:color="auto" w:sz="4" w:space="0"/>
            </w:tcBorders>
            <w:noWrap w:val="0"/>
            <w:vAlign w:val="center"/>
          </w:tcPr>
          <w:p w14:paraId="5FBFEFA6">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57F9B300">
            <w:pPr>
              <w:pStyle w:val="32"/>
              <w:spacing w:before="78" w:line="224"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组织管理机构</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30A2BB3E">
            <w:pPr>
              <w:pStyle w:val="32"/>
              <w:spacing w:before="151" w:line="221" w:lineRule="auto"/>
              <w:jc w:val="left"/>
              <w:rPr>
                <w:rFonts w:hint="default"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对本项目管理思路清晰，管理目标定位明确、可行</w:t>
            </w:r>
            <w:r>
              <w:rPr>
                <w:rFonts w:hint="eastAsia" w:ascii="宋体" w:hAnsi="宋体" w:eastAsia="宋体" w:cs="宋体"/>
                <w:bCs/>
                <w:color w:val="auto"/>
                <w:kern w:val="2"/>
                <w:sz w:val="24"/>
                <w:szCs w:val="24"/>
                <w:highlight w:val="none"/>
                <w:lang w:val="en-US" w:eastAsia="zh-CN" w:bidi="ar-SA"/>
              </w:rPr>
              <w:t>的得5 分；方案比较详细，整体性一般的得3分；仅进行简单描述的得1分，缺项漏项不得分。</w:t>
            </w:r>
          </w:p>
        </w:tc>
      </w:tr>
      <w:tr w14:paraId="1287563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908" w:hRule="atLeast"/>
        </w:trPr>
        <w:tc>
          <w:tcPr>
            <w:tcW w:w="1161" w:type="dxa"/>
            <w:vMerge w:val="continue"/>
            <w:tcBorders>
              <w:right w:val="single" w:color="auto" w:sz="4" w:space="0"/>
            </w:tcBorders>
            <w:noWrap w:val="0"/>
            <w:vAlign w:val="center"/>
          </w:tcPr>
          <w:p w14:paraId="0C658213">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5C20B96F">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保洁服务方案</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681CCABC">
            <w:pPr>
              <w:pStyle w:val="32"/>
              <w:spacing w:before="151" w:line="221" w:lineRule="auto"/>
              <w:jc w:val="left"/>
              <w:rPr>
                <w:rFonts w:hint="eastAsia" w:ascii="宋体" w:hAnsi="宋体" w:eastAsia="新宋体" w:cs="宋体"/>
                <w:bCs/>
                <w:color w:val="auto"/>
                <w:kern w:val="2"/>
                <w:sz w:val="24"/>
                <w:szCs w:val="24"/>
                <w:highlight w:val="none"/>
                <w:lang w:val="en-US" w:eastAsia="zh-CN" w:bidi="ar-SA"/>
              </w:rPr>
            </w:pPr>
            <w:r>
              <w:rPr>
                <w:rFonts w:hint="eastAsia" w:ascii="新宋体" w:hAnsi="新宋体" w:eastAsia="新宋体" w:cs="宋体"/>
                <w:sz w:val="24"/>
                <w:szCs w:val="24"/>
                <w:lang w:val="en-US" w:eastAsia="zh-CN"/>
              </w:rPr>
              <w:t>根据投标人对卫生保洁工作流程、保洁服务方案的针对性与合理性打分，方案详细，科学合理，整体性强的得5分；方案比较详细，整体性一般的得3分；仅进行简单描述的得1分，缺项漏项不得分。</w:t>
            </w:r>
          </w:p>
        </w:tc>
      </w:tr>
      <w:tr w14:paraId="49FB43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vMerge w:val="continue"/>
            <w:tcBorders>
              <w:right w:val="single" w:color="auto" w:sz="4" w:space="0"/>
            </w:tcBorders>
            <w:noWrap w:val="0"/>
            <w:vAlign w:val="center"/>
          </w:tcPr>
          <w:p w14:paraId="0CFD4294">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0AFB2934">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绿化养护（5分）</w:t>
            </w:r>
          </w:p>
        </w:tc>
        <w:tc>
          <w:tcPr>
            <w:tcW w:w="6555" w:type="dxa"/>
            <w:tcBorders>
              <w:top w:val="single" w:color="auto" w:sz="4" w:space="0"/>
              <w:left w:val="single" w:color="auto" w:sz="4" w:space="0"/>
              <w:bottom w:val="single" w:color="auto" w:sz="4" w:space="0"/>
            </w:tcBorders>
            <w:noWrap w:val="0"/>
            <w:vAlign w:val="top"/>
          </w:tcPr>
          <w:p w14:paraId="29E815B9">
            <w:pPr>
              <w:pStyle w:val="32"/>
              <w:spacing w:before="151" w:line="221"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投标人提供针对本项目的</w:t>
            </w:r>
            <w:r>
              <w:rPr>
                <w:rFonts w:hint="eastAsia" w:ascii="新宋体" w:hAnsi="新宋体" w:eastAsia="新宋体" w:cs="宋体"/>
                <w:sz w:val="24"/>
                <w:szCs w:val="24"/>
                <w:lang w:val="en-US" w:eastAsia="zh-CN"/>
              </w:rPr>
              <w:t>绿化养护</w:t>
            </w:r>
            <w:r>
              <w:rPr>
                <w:rFonts w:hint="eastAsia" w:ascii="新宋体" w:hAnsi="新宋体" w:eastAsia="新宋体" w:cs="宋体"/>
                <w:sz w:val="24"/>
                <w:szCs w:val="24"/>
              </w:rPr>
              <w:t>方案</w:t>
            </w:r>
            <w:r>
              <w:rPr>
                <w:rFonts w:hint="eastAsia" w:ascii="新宋体" w:hAnsi="新宋体" w:eastAsia="新宋体" w:cs="宋体"/>
                <w:sz w:val="24"/>
                <w:szCs w:val="24"/>
                <w:lang w:eastAsia="zh-CN"/>
              </w:rPr>
              <w:t>，</w:t>
            </w:r>
            <w:r>
              <w:rPr>
                <w:rFonts w:hint="eastAsia" w:ascii="新宋体" w:hAnsi="新宋体" w:eastAsia="新宋体" w:cs="宋体"/>
                <w:sz w:val="24"/>
                <w:szCs w:val="24"/>
                <w:lang w:val="en-US" w:eastAsia="zh-CN"/>
              </w:rPr>
              <w:t>方案详细，科学合理，整体性强的得5分；方案比较详细，整体性一般的得3分；仅进行简单描述的得1分，缺项漏项不得分。</w:t>
            </w:r>
          </w:p>
        </w:tc>
      </w:tr>
      <w:tr w14:paraId="7CA6F9B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tcBorders>
              <w:right w:val="single" w:color="auto" w:sz="4" w:space="0"/>
            </w:tcBorders>
            <w:noWrap w:val="0"/>
            <w:vAlign w:val="center"/>
          </w:tcPr>
          <w:p w14:paraId="2F98B78E">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60DA9EA1">
            <w:pPr>
              <w:pStyle w:val="32"/>
              <w:spacing w:before="78" w:line="279" w:lineRule="auto"/>
              <w:ind w:right="41" w:rightChars="0"/>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内部安全</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2D826EFB">
            <w:pPr>
              <w:pStyle w:val="32"/>
              <w:spacing w:before="132" w:line="285" w:lineRule="auto"/>
              <w:ind w:right="210" w:rightChars="0"/>
              <w:jc w:val="left"/>
              <w:rPr>
                <w:rFonts w:hint="eastAsia" w:ascii="新宋体" w:hAnsi="新宋体" w:eastAsia="新宋体" w:cs="宋体"/>
                <w:sz w:val="24"/>
                <w:szCs w:val="24"/>
                <w:lang w:val="en-US" w:eastAsia="zh-CN"/>
              </w:rPr>
            </w:pPr>
            <w:r>
              <w:rPr>
                <w:rFonts w:hint="eastAsia" w:ascii="新宋体" w:hAnsi="新宋体" w:eastAsia="新宋体" w:cs="宋体"/>
                <w:sz w:val="24"/>
                <w:szCs w:val="24"/>
              </w:rPr>
              <w:t>对本项目物业管理状况和特点分析透彻、合理、全面、增强安全意识，做好楼院安全防范，开展楼、院内巡逻</w:t>
            </w:r>
            <w:r>
              <w:rPr>
                <w:rFonts w:hint="eastAsia" w:ascii="新宋体" w:hAnsi="新宋体" w:eastAsia="新宋体" w:cs="宋体"/>
                <w:sz w:val="24"/>
                <w:szCs w:val="24"/>
                <w:lang w:eastAsia="zh-CN"/>
              </w:rPr>
              <w:t>。</w:t>
            </w:r>
            <w:r>
              <w:rPr>
                <w:rFonts w:hint="eastAsia" w:ascii="新宋体" w:hAnsi="新宋体" w:eastAsia="新宋体" w:cs="宋体"/>
                <w:sz w:val="24"/>
                <w:szCs w:val="24"/>
                <w:lang w:val="en-US" w:eastAsia="zh-CN"/>
              </w:rPr>
              <w:t>方案详细，科学合理，整体性强的得5分；方案比较详细，整体性一般的得3分；仅进行简单描述的得1分，缺项漏项不得分。</w:t>
            </w:r>
          </w:p>
        </w:tc>
      </w:tr>
      <w:tr w14:paraId="762C568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tcBorders>
              <w:right w:val="single" w:color="auto" w:sz="4" w:space="0"/>
            </w:tcBorders>
            <w:noWrap w:val="0"/>
            <w:vAlign w:val="center"/>
          </w:tcPr>
          <w:p w14:paraId="4B933E70">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6D4A212D">
            <w:pPr>
              <w:pStyle w:val="32"/>
              <w:spacing w:before="151" w:line="221" w:lineRule="auto"/>
              <w:jc w:val="left"/>
              <w:rPr>
                <w:rFonts w:hint="eastAsia" w:ascii="新宋体" w:hAnsi="新宋体" w:eastAsia="新宋体" w:cs="宋体"/>
                <w:sz w:val="24"/>
                <w:szCs w:val="24"/>
              </w:rPr>
            </w:pPr>
            <w:r>
              <w:rPr>
                <w:rFonts w:hint="eastAsia" w:ascii="新宋体" w:hAnsi="新宋体" w:eastAsia="新宋体" w:cs="宋体"/>
                <w:sz w:val="24"/>
                <w:szCs w:val="24"/>
              </w:rPr>
              <w:t>岗位职责</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71930E08">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岗位职责明确、管理方案健全</w:t>
            </w:r>
            <w:r>
              <w:rPr>
                <w:rFonts w:hint="eastAsia" w:ascii="新宋体" w:hAnsi="新宋体" w:eastAsia="新宋体" w:cs="宋体"/>
                <w:sz w:val="24"/>
                <w:szCs w:val="24"/>
                <w:lang w:eastAsia="zh-CN"/>
              </w:rPr>
              <w:t>。</w:t>
            </w:r>
            <w:r>
              <w:rPr>
                <w:rFonts w:hint="eastAsia" w:ascii="宋体" w:hAnsi="宋体" w:eastAsia="宋体" w:cs="宋体"/>
                <w:bCs/>
                <w:color w:val="auto"/>
                <w:kern w:val="2"/>
                <w:sz w:val="24"/>
                <w:szCs w:val="24"/>
                <w:highlight w:val="none"/>
                <w:lang w:val="en-US" w:eastAsia="zh-CN" w:bidi="ar-SA"/>
              </w:rPr>
              <w:t>方案详细，科学合理，整体性强的得5分；方案比较详细，整体性一般的得3分；仅进行简单描述的得1分，缺项漏项不得分。</w:t>
            </w:r>
          </w:p>
        </w:tc>
      </w:tr>
      <w:tr w14:paraId="06226E8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tcBorders>
              <w:right w:val="single" w:color="auto" w:sz="4" w:space="0"/>
            </w:tcBorders>
            <w:noWrap w:val="0"/>
            <w:vAlign w:val="center"/>
          </w:tcPr>
          <w:p w14:paraId="2ED7430F">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29BF9930">
            <w:pPr>
              <w:pStyle w:val="32"/>
              <w:spacing w:before="151" w:line="221" w:lineRule="auto"/>
              <w:jc w:val="left"/>
              <w:rPr>
                <w:rFonts w:hint="eastAsia" w:ascii="新宋体" w:hAnsi="新宋体" w:eastAsia="新宋体" w:cs="宋体"/>
                <w:sz w:val="24"/>
                <w:szCs w:val="24"/>
              </w:rPr>
            </w:pPr>
            <w:r>
              <w:rPr>
                <w:rFonts w:hint="eastAsia" w:ascii="新宋体" w:hAnsi="新宋体" w:eastAsia="新宋体" w:cs="宋体"/>
                <w:sz w:val="24"/>
                <w:szCs w:val="24"/>
              </w:rPr>
              <w:t>安保应急处理方案</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2A1ED55E">
            <w:pPr>
              <w:pStyle w:val="32"/>
              <w:spacing w:before="151" w:line="221" w:lineRule="auto"/>
              <w:jc w:val="left"/>
              <w:rPr>
                <w:rFonts w:hint="eastAsia" w:ascii="宋体" w:hAnsi="宋体" w:eastAsia="宋体" w:cs="宋体"/>
                <w:bCs/>
                <w:color w:val="auto"/>
                <w:kern w:val="2"/>
                <w:sz w:val="24"/>
                <w:szCs w:val="24"/>
                <w:highlight w:val="none"/>
                <w:lang w:val="en-US" w:eastAsia="zh-CN" w:bidi="ar-SA"/>
              </w:rPr>
            </w:pPr>
            <w:r>
              <w:rPr>
                <w:rFonts w:hint="eastAsia" w:ascii="新宋体" w:hAnsi="新宋体" w:eastAsia="新宋体" w:cs="宋体"/>
                <w:sz w:val="24"/>
                <w:szCs w:val="24"/>
              </w:rPr>
              <w:t>标准及目标细致、具体细化方案可操作、充分发挥作用</w:t>
            </w:r>
            <w:r>
              <w:rPr>
                <w:rFonts w:hint="eastAsia" w:ascii="新宋体" w:hAnsi="新宋体" w:eastAsia="新宋体" w:cs="宋体"/>
                <w:sz w:val="24"/>
                <w:szCs w:val="24"/>
                <w:lang w:eastAsia="zh-CN"/>
              </w:rPr>
              <w:t>。</w:t>
            </w:r>
            <w:r>
              <w:rPr>
                <w:rFonts w:hint="eastAsia" w:ascii="新宋体" w:hAnsi="新宋体" w:eastAsia="新宋体" w:cs="宋体"/>
                <w:sz w:val="24"/>
                <w:szCs w:val="24"/>
                <w:lang w:val="en-US" w:eastAsia="zh-CN"/>
              </w:rPr>
              <w:t>方案详细，科学合理，整体性强的得5分；方案比较详细，整体性一般的得3分；仅进行简单描述的得1分，缺项漏项不得分。</w:t>
            </w:r>
          </w:p>
        </w:tc>
      </w:tr>
      <w:tr w14:paraId="5A3B04F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tcBorders>
              <w:right w:val="single" w:color="auto" w:sz="4" w:space="0"/>
            </w:tcBorders>
            <w:noWrap w:val="0"/>
            <w:vAlign w:val="center"/>
          </w:tcPr>
          <w:p w14:paraId="01019BC3">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548F7E8E">
            <w:pPr>
              <w:pStyle w:val="32"/>
              <w:spacing w:before="151" w:line="221" w:lineRule="auto"/>
              <w:jc w:val="left"/>
              <w:rPr>
                <w:rFonts w:hint="eastAsia" w:ascii="新宋体" w:hAnsi="新宋体" w:eastAsia="新宋体" w:cs="宋体"/>
                <w:sz w:val="24"/>
                <w:szCs w:val="24"/>
              </w:rPr>
            </w:pPr>
            <w:r>
              <w:rPr>
                <w:rFonts w:ascii="宋体" w:hAnsi="宋体" w:eastAsia="宋体" w:cs="宋体"/>
                <w:sz w:val="24"/>
                <w:szCs w:val="24"/>
              </w:rPr>
              <w:t>设施维修</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14650996">
            <w:pPr>
              <w:pStyle w:val="32"/>
              <w:spacing w:before="151" w:line="221" w:lineRule="auto"/>
              <w:jc w:val="left"/>
              <w:rPr>
                <w:rFonts w:hint="eastAsia" w:ascii="宋体" w:hAnsi="宋体" w:eastAsia="新宋体" w:cs="宋体"/>
                <w:sz w:val="24"/>
                <w:szCs w:val="24"/>
                <w:lang w:eastAsia="zh-CN"/>
              </w:rPr>
            </w:pPr>
            <w:r>
              <w:rPr>
                <w:rFonts w:hint="eastAsia" w:ascii="新宋体" w:hAnsi="新宋体" w:eastAsia="新宋体" w:cs="宋体"/>
                <w:sz w:val="24"/>
                <w:szCs w:val="24"/>
              </w:rPr>
              <w:t>设施维修</w:t>
            </w:r>
            <w:r>
              <w:rPr>
                <w:rFonts w:hint="eastAsia" w:ascii="新宋体" w:hAnsi="新宋体" w:eastAsia="新宋体" w:cs="宋体"/>
                <w:sz w:val="24"/>
                <w:szCs w:val="24"/>
                <w:lang w:val="en-US" w:eastAsia="zh-CN"/>
              </w:rPr>
              <w:t>方案详细健全，设施维修职责明确。</w:t>
            </w:r>
            <w:r>
              <w:rPr>
                <w:rFonts w:hint="eastAsia" w:ascii="宋体" w:hAnsi="宋体" w:eastAsia="宋体" w:cs="宋体"/>
                <w:bCs/>
                <w:color w:val="auto"/>
                <w:kern w:val="2"/>
                <w:sz w:val="24"/>
                <w:szCs w:val="24"/>
                <w:highlight w:val="none"/>
                <w:lang w:val="en-US" w:eastAsia="zh-CN" w:bidi="ar-SA"/>
              </w:rPr>
              <w:t>方案详细，科学合理，整体性强的得5分；方案比较详细，整体性一般的得3分；仅进行简单描述的得1分，缺项漏项不得分。</w:t>
            </w:r>
          </w:p>
        </w:tc>
      </w:tr>
      <w:tr w14:paraId="7631FA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1044" w:hRule="atLeast"/>
        </w:trPr>
        <w:tc>
          <w:tcPr>
            <w:tcW w:w="1161" w:type="dxa"/>
            <w:tcBorders>
              <w:right w:val="single" w:color="auto" w:sz="4" w:space="0"/>
            </w:tcBorders>
            <w:noWrap w:val="0"/>
            <w:vAlign w:val="center"/>
          </w:tcPr>
          <w:p w14:paraId="75C6977B">
            <w:pPr>
              <w:rPr>
                <w:rFonts w:hint="eastAsia" w:ascii="宋体" w:hAnsi="宋体" w:eastAsia="宋体" w:cs="宋体"/>
                <w:bCs/>
                <w:color w:val="auto"/>
                <w:sz w:val="24"/>
                <w:szCs w:val="24"/>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7777B4B0">
            <w:pPr>
              <w:pStyle w:val="32"/>
              <w:spacing w:before="151" w:line="221" w:lineRule="auto"/>
              <w:jc w:val="left"/>
              <w:rPr>
                <w:rFonts w:hint="eastAsia" w:ascii="新宋体" w:hAnsi="新宋体" w:eastAsia="新宋体" w:cs="宋体"/>
                <w:sz w:val="24"/>
                <w:szCs w:val="24"/>
              </w:rPr>
            </w:pPr>
            <w:r>
              <w:rPr>
                <w:rFonts w:hint="eastAsia" w:ascii="新宋体" w:hAnsi="新宋体" w:eastAsia="新宋体" w:cs="宋体"/>
                <w:sz w:val="24"/>
                <w:szCs w:val="24"/>
              </w:rPr>
              <w:t>应急预案</w:t>
            </w:r>
            <w:r>
              <w:rPr>
                <w:rFonts w:hint="eastAsia" w:ascii="宋体" w:hAnsi="宋体" w:eastAsia="宋体" w:cs="宋体"/>
                <w:bCs/>
                <w:color w:val="auto"/>
                <w:kern w:val="2"/>
                <w:sz w:val="24"/>
                <w:szCs w:val="24"/>
                <w:highlight w:val="none"/>
                <w:lang w:val="en-US" w:eastAsia="zh-CN" w:bidi="ar-SA"/>
              </w:rPr>
              <w:t>（5分）</w:t>
            </w:r>
          </w:p>
        </w:tc>
        <w:tc>
          <w:tcPr>
            <w:tcW w:w="6555" w:type="dxa"/>
            <w:tcBorders>
              <w:top w:val="single" w:color="auto" w:sz="4" w:space="0"/>
              <w:left w:val="single" w:color="auto" w:sz="4" w:space="0"/>
              <w:bottom w:val="single" w:color="auto" w:sz="4" w:space="0"/>
            </w:tcBorders>
            <w:noWrap w:val="0"/>
            <w:vAlign w:val="top"/>
          </w:tcPr>
          <w:p w14:paraId="11C66B4F">
            <w:pPr>
              <w:pStyle w:val="32"/>
              <w:spacing w:before="151" w:line="221" w:lineRule="auto"/>
              <w:jc w:val="left"/>
              <w:rPr>
                <w:rFonts w:hint="default" w:ascii="新宋体" w:hAnsi="新宋体" w:eastAsia="新宋体" w:cs="宋体"/>
                <w:sz w:val="24"/>
                <w:szCs w:val="24"/>
                <w:lang w:val="en-US" w:eastAsia="zh-CN"/>
              </w:rPr>
            </w:pPr>
            <w:r>
              <w:rPr>
                <w:rFonts w:hint="eastAsia" w:ascii="宋体" w:hAnsi="宋体" w:eastAsia="宋体" w:cs="宋体"/>
                <w:bCs/>
                <w:color w:val="auto"/>
                <w:kern w:val="2"/>
                <w:sz w:val="24"/>
                <w:szCs w:val="24"/>
                <w:highlight w:val="none"/>
                <w:lang w:val="en-US" w:eastAsia="zh-CN" w:bidi="ar-SA"/>
              </w:rPr>
              <w:t>根据投标人提供各种应急预案的全面性与针对性。方案详细，科学合理，整体性强的得5分；方案比较详细，整体性一般的得3分；仅进行简单描述的得1分，缺项漏项不得分。</w:t>
            </w:r>
          </w:p>
        </w:tc>
      </w:tr>
      <w:bookmarkEnd w:id="25"/>
    </w:tbl>
    <w:p w14:paraId="2B6F4793">
      <w:pPr>
        <w:numPr>
          <w:ilvl w:val="0"/>
          <w:numId w:val="0"/>
        </w:numPr>
        <w:tabs>
          <w:tab w:val="left" w:pos="1260"/>
        </w:tabs>
        <w:autoSpaceDE w:val="0"/>
        <w:autoSpaceDN w:val="0"/>
        <w:spacing w:line="360" w:lineRule="auto"/>
        <w:rPr>
          <w:lang w:val="zh-CN" w:eastAsia="zh-CN"/>
        </w:rPr>
      </w:pPr>
    </w:p>
    <w:p w14:paraId="3D7D8776">
      <w:pPr>
        <w:tabs>
          <w:tab w:val="left" w:pos="1260"/>
        </w:tabs>
        <w:autoSpaceDE w:val="0"/>
        <w:autoSpaceDN w:val="0"/>
        <w:spacing w:line="360" w:lineRule="auto"/>
        <w:rPr>
          <w:rFonts w:hint="eastAsia" w:hAnsi="宋体" w:cs="仿宋_GB2312"/>
          <w:b/>
          <w:sz w:val="24"/>
          <w:szCs w:val="24"/>
          <w:lang w:val="zh-CN"/>
        </w:rPr>
      </w:pPr>
      <w:bookmarkStart w:id="26" w:name="bookmark6"/>
      <w:bookmarkEnd w:id="26"/>
      <w:r>
        <w:rPr>
          <w:rFonts w:hint="eastAsia" w:hAnsi="宋体" w:cs="仿宋_GB2312"/>
          <w:b/>
          <w:sz w:val="24"/>
          <w:szCs w:val="24"/>
          <w:lang w:val="zh-CN"/>
        </w:rPr>
        <w:t>注：评标标准中所涉及到的证书及材料不需提供原件，均应在电子投标文件中提供原件扫描件（或图片）。</w:t>
      </w:r>
    </w:p>
    <w:p w14:paraId="09FB219C">
      <w:pPr>
        <w:spacing w:line="360" w:lineRule="auto"/>
        <w:rPr>
          <w:rFonts w:hint="eastAsia" w:ascii="Times New Roman" w:hAnsi="宋体" w:eastAsia="宋体" w:cs="仿宋_GB2312"/>
          <w:b/>
          <w:sz w:val="24"/>
          <w:szCs w:val="24"/>
          <w:lang w:val="zh-CN"/>
        </w:rPr>
      </w:pPr>
      <w:r>
        <w:rPr>
          <w:rFonts w:hint="eastAsia" w:ascii="Times New Roman" w:hAnsi="宋体" w:eastAsia="宋体" w:cs="仿宋_GB2312"/>
          <w:b/>
          <w:sz w:val="24"/>
          <w:szCs w:val="24"/>
          <w:lang w:val="zh-CN"/>
        </w:rPr>
        <w:t>其中：价格分计算（落实政府采购政策价格调整部分）</w:t>
      </w:r>
    </w:p>
    <w:p w14:paraId="60F49F82">
      <w:pPr>
        <w:spacing w:line="91" w:lineRule="exact"/>
        <w:rPr>
          <w:rFonts w:ascii="Times New Roman" w:hAnsi="Times New Roman" w:eastAsia="宋体"/>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5"/>
        <w:gridCol w:w="2821"/>
        <w:gridCol w:w="2551"/>
        <w:gridCol w:w="2838"/>
      </w:tblGrid>
      <w:tr w14:paraId="4979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725" w:type="dxa"/>
            <w:noWrap w:val="0"/>
            <w:vAlign w:val="top"/>
          </w:tcPr>
          <w:p w14:paraId="72233C9D">
            <w:pPr>
              <w:widowControl w:val="0"/>
              <w:spacing w:before="177" w:line="230" w:lineRule="auto"/>
              <w:ind w:left="156"/>
              <w:jc w:val="both"/>
              <w:rPr>
                <w:rFonts w:ascii="宋体" w:hAnsi="宋体" w:eastAsia="宋体" w:cs="宋体"/>
                <w:kern w:val="2"/>
                <w:sz w:val="24"/>
                <w:szCs w:val="24"/>
                <w:lang w:val="en-US" w:eastAsia="en-US" w:bidi="ar-SA"/>
              </w:rPr>
            </w:pPr>
            <w:r>
              <w:rPr>
                <w:rFonts w:ascii="宋体" w:hAnsi="宋体" w:eastAsia="宋体" w:cs="宋体"/>
                <w:b/>
                <w:bCs/>
                <w:spacing w:val="4"/>
                <w:kern w:val="2"/>
                <w:sz w:val="24"/>
                <w:szCs w:val="24"/>
                <w:lang w:val="en-US" w:eastAsia="en-US" w:bidi="ar-SA"/>
              </w:rPr>
              <w:t>序号</w:t>
            </w:r>
          </w:p>
        </w:tc>
        <w:tc>
          <w:tcPr>
            <w:tcW w:w="2821" w:type="dxa"/>
            <w:noWrap w:val="0"/>
            <w:vAlign w:val="top"/>
          </w:tcPr>
          <w:p w14:paraId="4D3A3C6D">
            <w:pPr>
              <w:widowControl w:val="0"/>
              <w:spacing w:before="178" w:line="229" w:lineRule="auto"/>
              <w:ind w:left="1202"/>
              <w:jc w:val="both"/>
              <w:rPr>
                <w:rFonts w:ascii="宋体" w:hAnsi="宋体" w:eastAsia="宋体" w:cs="宋体"/>
                <w:kern w:val="2"/>
                <w:sz w:val="24"/>
                <w:szCs w:val="24"/>
                <w:lang w:val="en-US" w:eastAsia="en-US" w:bidi="ar-SA"/>
              </w:rPr>
            </w:pPr>
            <w:r>
              <w:rPr>
                <w:rFonts w:ascii="宋体" w:hAnsi="宋体" w:eastAsia="宋体" w:cs="宋体"/>
                <w:b/>
                <w:bCs/>
                <w:spacing w:val="4"/>
                <w:kern w:val="2"/>
                <w:sz w:val="24"/>
                <w:szCs w:val="24"/>
                <w:lang w:val="en-US" w:eastAsia="en-US" w:bidi="ar-SA"/>
              </w:rPr>
              <w:t>情形</w:t>
            </w:r>
          </w:p>
        </w:tc>
        <w:tc>
          <w:tcPr>
            <w:tcW w:w="2551" w:type="dxa"/>
            <w:noWrap w:val="0"/>
            <w:vAlign w:val="top"/>
          </w:tcPr>
          <w:p w14:paraId="3341C57E">
            <w:pPr>
              <w:widowControl w:val="0"/>
              <w:spacing w:before="178" w:line="227" w:lineRule="auto"/>
              <w:ind w:left="649"/>
              <w:jc w:val="both"/>
              <w:rPr>
                <w:rFonts w:ascii="宋体" w:hAnsi="宋体" w:eastAsia="宋体" w:cs="宋体"/>
                <w:kern w:val="2"/>
                <w:sz w:val="24"/>
                <w:szCs w:val="24"/>
                <w:lang w:val="en-US" w:eastAsia="en-US" w:bidi="ar-SA"/>
              </w:rPr>
            </w:pPr>
            <w:r>
              <w:rPr>
                <w:rFonts w:ascii="宋体" w:hAnsi="宋体" w:eastAsia="宋体" w:cs="宋体"/>
                <w:b/>
                <w:bCs/>
                <w:spacing w:val="6"/>
                <w:kern w:val="2"/>
                <w:sz w:val="24"/>
                <w:szCs w:val="24"/>
                <w:lang w:val="en-US" w:eastAsia="en-US" w:bidi="ar-SA"/>
              </w:rPr>
              <w:t>价格扣除比例</w:t>
            </w:r>
          </w:p>
        </w:tc>
        <w:tc>
          <w:tcPr>
            <w:tcW w:w="2838" w:type="dxa"/>
            <w:noWrap w:val="0"/>
            <w:vAlign w:val="top"/>
          </w:tcPr>
          <w:p w14:paraId="17085C08">
            <w:pPr>
              <w:widowControl w:val="0"/>
              <w:spacing w:before="178" w:line="228" w:lineRule="auto"/>
              <w:ind w:left="1003"/>
              <w:jc w:val="both"/>
              <w:rPr>
                <w:rFonts w:ascii="宋体" w:hAnsi="宋体" w:eastAsia="宋体" w:cs="宋体"/>
                <w:kern w:val="2"/>
                <w:sz w:val="24"/>
                <w:szCs w:val="24"/>
                <w:lang w:val="en-US" w:eastAsia="en-US" w:bidi="ar-SA"/>
              </w:rPr>
            </w:pPr>
            <w:r>
              <w:rPr>
                <w:rFonts w:ascii="宋体" w:hAnsi="宋体" w:eastAsia="宋体" w:cs="宋体"/>
                <w:b/>
                <w:bCs/>
                <w:spacing w:val="6"/>
                <w:kern w:val="2"/>
                <w:sz w:val="24"/>
                <w:szCs w:val="24"/>
                <w:lang w:val="en-US" w:eastAsia="en-US" w:bidi="ar-SA"/>
              </w:rPr>
              <w:t>计算公式</w:t>
            </w:r>
          </w:p>
        </w:tc>
      </w:tr>
      <w:tr w14:paraId="2F11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725" w:type="dxa"/>
            <w:noWrap w:val="0"/>
            <w:vAlign w:val="top"/>
          </w:tcPr>
          <w:p w14:paraId="5A328275">
            <w:pPr>
              <w:spacing w:line="307" w:lineRule="auto"/>
              <w:rPr>
                <w:rFonts w:ascii="Arial" w:hAnsi="Times New Roman" w:eastAsia="宋体"/>
                <w:sz w:val="16"/>
                <w:szCs w:val="16"/>
              </w:rPr>
            </w:pPr>
          </w:p>
          <w:p w14:paraId="7C6571DE">
            <w:pPr>
              <w:widowControl w:val="0"/>
              <w:spacing w:before="65" w:line="189" w:lineRule="auto"/>
              <w:ind w:left="331"/>
              <w:jc w:val="both"/>
              <w:rPr>
                <w:rFonts w:ascii="宋体" w:hAnsi="宋体" w:eastAsia="宋体" w:cs="宋体"/>
                <w:kern w:val="2"/>
                <w:sz w:val="20"/>
                <w:szCs w:val="20"/>
                <w:lang w:val="en-US" w:eastAsia="en-US" w:bidi="ar-SA"/>
              </w:rPr>
            </w:pPr>
            <w:r>
              <w:rPr>
                <w:rFonts w:ascii="宋体" w:hAnsi="宋体" w:eastAsia="宋体" w:cs="宋体"/>
                <w:b/>
                <w:bCs/>
                <w:spacing w:val="-3"/>
                <w:kern w:val="2"/>
                <w:sz w:val="20"/>
                <w:szCs w:val="20"/>
                <w:lang w:val="en-US" w:eastAsia="en-US" w:bidi="ar-SA"/>
              </w:rPr>
              <w:t>1</w:t>
            </w:r>
          </w:p>
        </w:tc>
        <w:tc>
          <w:tcPr>
            <w:tcW w:w="2821" w:type="dxa"/>
            <w:noWrap w:val="0"/>
            <w:vAlign w:val="top"/>
          </w:tcPr>
          <w:p w14:paraId="0D1A8EB8">
            <w:pPr>
              <w:spacing w:line="274" w:lineRule="auto"/>
              <w:rPr>
                <w:rFonts w:ascii="Arial" w:hAnsi="Times New Roman" w:eastAsia="宋体"/>
                <w:sz w:val="16"/>
                <w:szCs w:val="16"/>
              </w:rPr>
            </w:pPr>
          </w:p>
          <w:p w14:paraId="24085C52">
            <w:pPr>
              <w:widowControl w:val="0"/>
              <w:spacing w:before="65" w:line="229" w:lineRule="auto"/>
              <w:ind w:left="683"/>
              <w:jc w:val="both"/>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非联合体投标人</w:t>
            </w:r>
          </w:p>
        </w:tc>
        <w:tc>
          <w:tcPr>
            <w:tcW w:w="2551" w:type="dxa"/>
            <w:noWrap w:val="0"/>
            <w:vAlign w:val="top"/>
          </w:tcPr>
          <w:p w14:paraId="111EDC73">
            <w:pPr>
              <w:widowControl w:val="0"/>
              <w:spacing w:before="185" w:line="274" w:lineRule="auto"/>
              <w:ind w:left="854" w:right="225" w:hanging="625"/>
              <w:jc w:val="both"/>
              <w:rPr>
                <w:rFonts w:ascii="Times New Roman" w:hAnsi="Times New Roman" w:eastAsia="Times New Roman" w:cs="Times New Roman"/>
                <w:kern w:val="2"/>
                <w:sz w:val="20"/>
                <w:szCs w:val="20"/>
                <w:lang w:val="en-US" w:eastAsia="zh-CN" w:bidi="ar-SA"/>
              </w:rPr>
            </w:pPr>
            <w:r>
              <w:rPr>
                <w:rFonts w:ascii="宋体" w:hAnsi="宋体" w:eastAsia="宋体" w:cs="宋体"/>
                <w:spacing w:val="9"/>
                <w:kern w:val="2"/>
                <w:sz w:val="20"/>
                <w:szCs w:val="20"/>
                <w:lang w:val="en-US" w:eastAsia="zh-CN" w:bidi="ar-SA"/>
              </w:rPr>
              <w:t>对小型和微型企业报价</w:t>
            </w:r>
            <w:r>
              <w:rPr>
                <w:rFonts w:ascii="宋体" w:hAnsi="宋体" w:eastAsia="宋体" w:cs="宋体"/>
                <w:kern w:val="2"/>
                <w:sz w:val="20"/>
                <w:szCs w:val="20"/>
                <w:lang w:val="en-US" w:eastAsia="zh-CN" w:bidi="ar-SA"/>
              </w:rPr>
              <w:t xml:space="preserve"> </w:t>
            </w:r>
            <w:r>
              <w:rPr>
                <w:rFonts w:ascii="宋体" w:hAnsi="宋体" w:eastAsia="宋体" w:cs="宋体"/>
                <w:spacing w:val="4"/>
                <w:kern w:val="2"/>
                <w:sz w:val="20"/>
                <w:szCs w:val="20"/>
                <w:lang w:val="en-US" w:eastAsia="zh-CN" w:bidi="ar-SA"/>
              </w:rPr>
              <w:t>扣除</w:t>
            </w:r>
            <w:r>
              <w:rPr>
                <w:rFonts w:ascii="宋体" w:hAnsi="宋体" w:eastAsia="宋体" w:cs="宋体"/>
                <w:spacing w:val="-41"/>
                <w:kern w:val="2"/>
                <w:sz w:val="20"/>
                <w:szCs w:val="20"/>
                <w:lang w:val="en-US" w:eastAsia="zh-CN" w:bidi="ar-SA"/>
              </w:rPr>
              <w:t xml:space="preserve"> </w:t>
            </w:r>
            <w:r>
              <w:rPr>
                <w:rFonts w:ascii="Times New Roman" w:hAnsi="Times New Roman" w:eastAsia="Times New Roman" w:cs="Times New Roman"/>
                <w:spacing w:val="4"/>
                <w:kern w:val="2"/>
                <w:sz w:val="20"/>
                <w:szCs w:val="20"/>
                <w:lang w:val="en-US" w:eastAsia="zh-CN" w:bidi="ar-SA"/>
              </w:rPr>
              <w:t>20%</w:t>
            </w:r>
          </w:p>
        </w:tc>
        <w:tc>
          <w:tcPr>
            <w:tcW w:w="2838" w:type="dxa"/>
            <w:vMerge w:val="restart"/>
            <w:noWrap w:val="0"/>
            <w:vAlign w:val="center"/>
          </w:tcPr>
          <w:p w14:paraId="480E5A9C">
            <w:pPr>
              <w:widowControl w:val="0"/>
              <w:spacing w:before="65" w:line="274" w:lineRule="auto"/>
              <w:ind w:right="157"/>
              <w:jc w:val="center"/>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评标价格＝小型和微型企业</w:t>
            </w:r>
            <w:r>
              <w:rPr>
                <w:rFonts w:ascii="宋体" w:hAnsi="宋体" w:eastAsia="宋体" w:cs="宋体"/>
                <w:spacing w:val="3"/>
                <w:kern w:val="2"/>
                <w:sz w:val="20"/>
                <w:szCs w:val="20"/>
                <w:lang w:val="en-US" w:eastAsia="zh-CN" w:bidi="ar-SA"/>
              </w:rPr>
              <w:t xml:space="preserve"> </w:t>
            </w:r>
            <w:r>
              <w:rPr>
                <w:rFonts w:ascii="宋体" w:hAnsi="宋体" w:eastAsia="宋体" w:cs="宋体"/>
                <w:spacing w:val="5"/>
                <w:kern w:val="2"/>
                <w:sz w:val="20"/>
                <w:szCs w:val="20"/>
                <w:lang w:val="en-US" w:eastAsia="zh-CN" w:bidi="ar-SA"/>
              </w:rPr>
              <w:t>报价×（1</w:t>
            </w:r>
            <w:r>
              <w:rPr>
                <w:rFonts w:hint="eastAsia" w:ascii="宋体" w:hAnsi="宋体" w:cs="宋体"/>
                <w:spacing w:val="5"/>
                <w:kern w:val="2"/>
                <w:sz w:val="20"/>
                <w:szCs w:val="20"/>
                <w:lang w:val="en-US" w:eastAsia="zh-CN" w:bidi="ar-SA"/>
              </w:rPr>
              <w:t>%～</w:t>
            </w:r>
            <w:r>
              <w:rPr>
                <w:rFonts w:ascii="Times New Roman" w:hAnsi="Times New Roman" w:eastAsia="Times New Roman" w:cs="Times New Roman"/>
                <w:spacing w:val="5"/>
                <w:kern w:val="2"/>
                <w:sz w:val="20"/>
                <w:szCs w:val="20"/>
                <w:lang w:val="en-US" w:eastAsia="zh-CN" w:bidi="ar-SA"/>
              </w:rPr>
              <w:t>20</w:t>
            </w:r>
            <w:r>
              <w:rPr>
                <w:rFonts w:ascii="Calibri" w:hAnsi="Calibri" w:eastAsia="Calibri" w:cs="Calibri"/>
                <w:spacing w:val="5"/>
                <w:kern w:val="2"/>
                <w:sz w:val="20"/>
                <w:szCs w:val="20"/>
                <w:lang w:val="en-US" w:eastAsia="zh-CN" w:bidi="ar-SA"/>
              </w:rPr>
              <w:t>%</w:t>
            </w:r>
            <w:r>
              <w:rPr>
                <w:rFonts w:ascii="宋体" w:hAnsi="宋体" w:eastAsia="宋体" w:cs="宋体"/>
                <w:spacing w:val="5"/>
                <w:kern w:val="2"/>
                <w:sz w:val="20"/>
                <w:szCs w:val="20"/>
                <w:lang w:val="en-US" w:eastAsia="zh-CN" w:bidi="ar-SA"/>
              </w:rPr>
              <w:t>）</w:t>
            </w:r>
          </w:p>
        </w:tc>
      </w:tr>
      <w:tr w14:paraId="735E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8" w:hRule="atLeast"/>
          <w:jc w:val="center"/>
        </w:trPr>
        <w:tc>
          <w:tcPr>
            <w:tcW w:w="725" w:type="dxa"/>
            <w:noWrap w:val="0"/>
            <w:vAlign w:val="center"/>
          </w:tcPr>
          <w:p w14:paraId="593D49B6">
            <w:pPr>
              <w:spacing w:line="284" w:lineRule="auto"/>
              <w:jc w:val="center"/>
              <w:rPr>
                <w:rFonts w:ascii="Arial" w:hAnsi="Times New Roman" w:eastAsia="宋体"/>
                <w:sz w:val="16"/>
                <w:szCs w:val="16"/>
              </w:rPr>
            </w:pPr>
          </w:p>
          <w:p w14:paraId="5C56F1E8">
            <w:pPr>
              <w:spacing w:line="285" w:lineRule="auto"/>
              <w:jc w:val="center"/>
              <w:rPr>
                <w:rFonts w:ascii="Arial" w:hAnsi="Times New Roman" w:eastAsia="宋体"/>
                <w:sz w:val="16"/>
                <w:szCs w:val="16"/>
              </w:rPr>
            </w:pPr>
          </w:p>
          <w:p w14:paraId="4D22CC04">
            <w:pPr>
              <w:widowControl w:val="0"/>
              <w:spacing w:before="65" w:line="189" w:lineRule="auto"/>
              <w:ind w:left="318"/>
              <w:jc w:val="center"/>
              <w:rPr>
                <w:rFonts w:ascii="宋体" w:hAnsi="宋体" w:eastAsia="宋体" w:cs="宋体"/>
                <w:kern w:val="2"/>
                <w:sz w:val="20"/>
                <w:szCs w:val="20"/>
                <w:lang w:val="en-US" w:eastAsia="en-US" w:bidi="ar-SA"/>
              </w:rPr>
            </w:pPr>
            <w:r>
              <w:rPr>
                <w:rFonts w:ascii="宋体" w:hAnsi="宋体" w:eastAsia="宋体" w:cs="宋体"/>
                <w:b/>
                <w:bCs/>
                <w:spacing w:val="-3"/>
                <w:kern w:val="2"/>
                <w:sz w:val="20"/>
                <w:szCs w:val="20"/>
                <w:lang w:val="en-US" w:eastAsia="en-US" w:bidi="ar-SA"/>
              </w:rPr>
              <w:t>2</w:t>
            </w:r>
          </w:p>
        </w:tc>
        <w:tc>
          <w:tcPr>
            <w:tcW w:w="2821" w:type="dxa"/>
            <w:noWrap w:val="0"/>
            <w:vAlign w:val="center"/>
          </w:tcPr>
          <w:p w14:paraId="772D2606">
            <w:pPr>
              <w:widowControl w:val="0"/>
              <w:spacing w:before="65" w:line="273" w:lineRule="auto"/>
              <w:ind w:right="674"/>
              <w:jc w:val="center"/>
              <w:rPr>
                <w:rFonts w:ascii="宋体" w:hAnsi="宋体" w:eastAsia="宋体" w:cs="宋体"/>
                <w:spacing w:val="2"/>
                <w:kern w:val="2"/>
                <w:sz w:val="20"/>
                <w:szCs w:val="20"/>
                <w:lang w:val="en-US" w:eastAsia="zh-CN" w:bidi="ar-SA"/>
              </w:rPr>
            </w:pPr>
            <w:r>
              <w:rPr>
                <w:rFonts w:hint="eastAsia" w:ascii="宋体" w:hAnsi="宋体" w:eastAsia="宋体" w:cs="宋体"/>
                <w:spacing w:val="8"/>
                <w:kern w:val="2"/>
                <w:sz w:val="20"/>
                <w:szCs w:val="20"/>
                <w:lang w:val="en-US" w:eastAsia="zh-CN" w:bidi="ar-SA"/>
              </w:rPr>
              <w:t xml:space="preserve">  </w:t>
            </w:r>
            <w:r>
              <w:rPr>
                <w:rFonts w:ascii="宋体" w:hAnsi="宋体" w:eastAsia="宋体" w:cs="宋体"/>
                <w:spacing w:val="8"/>
                <w:kern w:val="2"/>
                <w:sz w:val="20"/>
                <w:szCs w:val="20"/>
                <w:lang w:val="en-US" w:eastAsia="zh-CN" w:bidi="ar-SA"/>
              </w:rPr>
              <w:t>联合体各方均为</w:t>
            </w:r>
            <w:r>
              <w:rPr>
                <w:rFonts w:ascii="宋体" w:hAnsi="宋体" w:eastAsia="宋体" w:cs="宋体"/>
                <w:spacing w:val="2"/>
                <w:kern w:val="2"/>
                <w:sz w:val="20"/>
                <w:szCs w:val="20"/>
                <w:lang w:val="en-US" w:eastAsia="zh-CN" w:bidi="ar-SA"/>
              </w:rPr>
              <w:t xml:space="preserve"> </w:t>
            </w:r>
          </w:p>
          <w:p w14:paraId="53C5144E">
            <w:pPr>
              <w:widowControl w:val="0"/>
              <w:spacing w:before="65" w:line="273" w:lineRule="auto"/>
              <w:ind w:right="674"/>
              <w:jc w:val="center"/>
              <w:rPr>
                <w:rFonts w:ascii="宋体" w:hAnsi="宋体" w:eastAsia="宋体" w:cs="宋体"/>
                <w:kern w:val="2"/>
                <w:sz w:val="20"/>
                <w:szCs w:val="20"/>
                <w:lang w:val="en-US" w:eastAsia="zh-CN" w:bidi="ar-SA"/>
              </w:rPr>
            </w:pPr>
            <w:r>
              <w:rPr>
                <w:rFonts w:hint="eastAsia" w:ascii="宋体" w:hAnsi="宋体" w:eastAsia="宋体" w:cs="宋体"/>
                <w:spacing w:val="7"/>
                <w:kern w:val="2"/>
                <w:sz w:val="20"/>
                <w:szCs w:val="20"/>
                <w:lang w:val="en-US" w:eastAsia="zh-CN" w:bidi="ar-SA"/>
              </w:rPr>
              <w:t xml:space="preserve">   </w:t>
            </w:r>
            <w:r>
              <w:rPr>
                <w:rFonts w:ascii="宋体" w:hAnsi="宋体" w:eastAsia="宋体" w:cs="宋体"/>
                <w:spacing w:val="7"/>
                <w:kern w:val="2"/>
                <w:sz w:val="20"/>
                <w:szCs w:val="20"/>
                <w:lang w:val="en-US" w:eastAsia="zh-CN" w:bidi="ar-SA"/>
              </w:rPr>
              <w:t>小型、微型企业</w:t>
            </w:r>
          </w:p>
        </w:tc>
        <w:tc>
          <w:tcPr>
            <w:tcW w:w="2551" w:type="dxa"/>
            <w:noWrap w:val="0"/>
            <w:vAlign w:val="top"/>
          </w:tcPr>
          <w:p w14:paraId="6C9BC55C">
            <w:pPr>
              <w:widowControl w:val="0"/>
              <w:spacing w:before="137" w:line="273" w:lineRule="auto"/>
              <w:ind w:left="890" w:right="225" w:hanging="661"/>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对小型和微型企业报价</w:t>
            </w:r>
            <w:r>
              <w:rPr>
                <w:rFonts w:ascii="宋体" w:hAnsi="宋体" w:eastAsia="宋体" w:cs="宋体"/>
                <w:kern w:val="2"/>
                <w:sz w:val="20"/>
                <w:szCs w:val="20"/>
                <w:lang w:val="en-US" w:eastAsia="zh-CN" w:bidi="ar-SA"/>
              </w:rPr>
              <w:t xml:space="preserve"> </w:t>
            </w:r>
            <w:r>
              <w:rPr>
                <w:rFonts w:ascii="宋体" w:hAnsi="宋体" w:eastAsia="宋体" w:cs="宋体"/>
                <w:spacing w:val="3"/>
                <w:kern w:val="2"/>
                <w:sz w:val="20"/>
                <w:szCs w:val="20"/>
                <w:lang w:val="en-US" w:eastAsia="zh-CN" w:bidi="ar-SA"/>
              </w:rPr>
              <w:t>扣除</w:t>
            </w:r>
            <w:r>
              <w:rPr>
                <w:rFonts w:ascii="宋体" w:hAnsi="宋体" w:eastAsia="宋体" w:cs="宋体"/>
                <w:spacing w:val="-42"/>
                <w:kern w:val="2"/>
                <w:sz w:val="20"/>
                <w:szCs w:val="20"/>
                <w:lang w:val="en-US" w:eastAsia="zh-CN" w:bidi="ar-SA"/>
              </w:rPr>
              <w:t xml:space="preserve"> </w:t>
            </w:r>
            <w:r>
              <w:rPr>
                <w:rFonts w:ascii="Times New Roman" w:hAnsi="Times New Roman" w:eastAsia="Times New Roman" w:cs="Times New Roman"/>
                <w:spacing w:val="3"/>
                <w:kern w:val="2"/>
                <w:sz w:val="20"/>
                <w:szCs w:val="20"/>
                <w:lang w:val="en-US" w:eastAsia="zh-CN" w:bidi="ar-SA"/>
              </w:rPr>
              <w:t>20</w:t>
            </w:r>
            <w:r>
              <w:rPr>
                <w:rFonts w:ascii="宋体" w:hAnsi="宋体" w:eastAsia="宋体" w:cs="宋体"/>
                <w:spacing w:val="3"/>
                <w:kern w:val="2"/>
                <w:sz w:val="20"/>
                <w:szCs w:val="20"/>
                <w:lang w:val="en-US" w:eastAsia="zh-CN" w:bidi="ar-SA"/>
              </w:rPr>
              <w:t>%</w:t>
            </w:r>
          </w:p>
          <w:p w14:paraId="4C9DBE91">
            <w:pPr>
              <w:widowControl w:val="0"/>
              <w:spacing w:before="31" w:line="274" w:lineRule="auto"/>
              <w:ind w:left="968" w:right="117" w:hanging="831"/>
              <w:jc w:val="both"/>
              <w:rPr>
                <w:rFonts w:ascii="宋体" w:hAnsi="宋体" w:eastAsia="宋体" w:cs="宋体"/>
                <w:kern w:val="2"/>
                <w:sz w:val="20"/>
                <w:szCs w:val="20"/>
                <w:lang w:val="en-US" w:eastAsia="zh-CN" w:bidi="ar-SA"/>
              </w:rPr>
            </w:pPr>
            <w:r>
              <w:rPr>
                <w:rFonts w:ascii="宋体" w:hAnsi="宋体" w:eastAsia="宋体" w:cs="宋体"/>
                <w:spacing w:val="4"/>
                <w:kern w:val="2"/>
                <w:sz w:val="20"/>
                <w:szCs w:val="20"/>
                <w:lang w:val="en-US" w:eastAsia="zh-CN" w:bidi="ar-SA"/>
              </w:rPr>
              <w:t>（不再享受序号</w:t>
            </w:r>
            <w:r>
              <w:rPr>
                <w:rFonts w:ascii="宋体" w:hAnsi="宋体" w:eastAsia="宋体" w:cs="宋体"/>
                <w:spacing w:val="-34"/>
                <w:kern w:val="2"/>
                <w:sz w:val="20"/>
                <w:szCs w:val="20"/>
                <w:lang w:val="en-US" w:eastAsia="zh-CN" w:bidi="ar-SA"/>
              </w:rPr>
              <w:t xml:space="preserve"> </w:t>
            </w:r>
            <w:r>
              <w:rPr>
                <w:rFonts w:ascii="宋体" w:hAnsi="宋体" w:eastAsia="宋体" w:cs="宋体"/>
                <w:spacing w:val="4"/>
                <w:kern w:val="2"/>
                <w:sz w:val="20"/>
                <w:szCs w:val="20"/>
                <w:lang w:val="en-US" w:eastAsia="zh-CN" w:bidi="ar-SA"/>
              </w:rPr>
              <w:t>3</w:t>
            </w:r>
            <w:r>
              <w:rPr>
                <w:rFonts w:ascii="宋体" w:hAnsi="宋体" w:eastAsia="宋体" w:cs="宋体"/>
                <w:spacing w:val="-21"/>
                <w:kern w:val="2"/>
                <w:sz w:val="20"/>
                <w:szCs w:val="20"/>
                <w:lang w:val="en-US" w:eastAsia="zh-CN" w:bidi="ar-SA"/>
              </w:rPr>
              <w:t xml:space="preserve"> </w:t>
            </w:r>
            <w:r>
              <w:rPr>
                <w:rFonts w:ascii="宋体" w:hAnsi="宋体" w:eastAsia="宋体" w:cs="宋体"/>
                <w:spacing w:val="4"/>
                <w:kern w:val="2"/>
                <w:sz w:val="20"/>
                <w:szCs w:val="20"/>
                <w:lang w:val="en-US" w:eastAsia="zh-CN" w:bidi="ar-SA"/>
              </w:rPr>
              <w:t>的价格</w:t>
            </w:r>
            <w:r>
              <w:rPr>
                <w:rFonts w:ascii="宋体" w:hAnsi="宋体" w:eastAsia="宋体" w:cs="宋体"/>
                <w:kern w:val="2"/>
                <w:sz w:val="20"/>
                <w:szCs w:val="20"/>
                <w:lang w:val="en-US" w:eastAsia="zh-CN" w:bidi="ar-SA"/>
              </w:rPr>
              <w:t xml:space="preserve"> </w:t>
            </w:r>
            <w:r>
              <w:rPr>
                <w:rFonts w:ascii="宋体" w:hAnsi="宋体" w:eastAsia="宋体" w:cs="宋体"/>
                <w:spacing w:val="2"/>
                <w:kern w:val="2"/>
                <w:sz w:val="20"/>
                <w:szCs w:val="20"/>
                <w:lang w:val="en-US" w:eastAsia="zh-CN" w:bidi="ar-SA"/>
              </w:rPr>
              <w:t>折扣）</w:t>
            </w:r>
          </w:p>
        </w:tc>
        <w:tc>
          <w:tcPr>
            <w:tcW w:w="2838" w:type="dxa"/>
            <w:vMerge w:val="continue"/>
            <w:noWrap w:val="0"/>
            <w:vAlign w:val="top"/>
          </w:tcPr>
          <w:p w14:paraId="429043F5">
            <w:pPr>
              <w:rPr>
                <w:rFonts w:ascii="Arial" w:hAnsi="Times New Roman" w:eastAsia="宋体"/>
                <w:sz w:val="16"/>
                <w:szCs w:val="16"/>
              </w:rPr>
            </w:pPr>
          </w:p>
        </w:tc>
      </w:tr>
      <w:tr w14:paraId="14C9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725" w:type="dxa"/>
            <w:noWrap w:val="0"/>
            <w:vAlign w:val="top"/>
          </w:tcPr>
          <w:p w14:paraId="150968C6">
            <w:pPr>
              <w:spacing w:line="317" w:lineRule="auto"/>
              <w:rPr>
                <w:rFonts w:ascii="Arial" w:hAnsi="Times New Roman" w:eastAsia="宋体"/>
                <w:sz w:val="16"/>
                <w:szCs w:val="16"/>
              </w:rPr>
            </w:pPr>
          </w:p>
          <w:p w14:paraId="17407FBE">
            <w:pPr>
              <w:spacing w:line="317" w:lineRule="auto"/>
              <w:rPr>
                <w:rFonts w:ascii="Arial" w:hAnsi="Times New Roman" w:eastAsia="宋体"/>
                <w:sz w:val="16"/>
                <w:szCs w:val="16"/>
              </w:rPr>
            </w:pPr>
          </w:p>
          <w:p w14:paraId="43F3216D">
            <w:pPr>
              <w:spacing w:line="317" w:lineRule="auto"/>
              <w:rPr>
                <w:rFonts w:ascii="Arial" w:hAnsi="Times New Roman" w:eastAsia="宋体"/>
                <w:sz w:val="16"/>
                <w:szCs w:val="16"/>
              </w:rPr>
            </w:pPr>
          </w:p>
          <w:p w14:paraId="120C3F24">
            <w:pPr>
              <w:widowControl w:val="0"/>
              <w:spacing w:before="65" w:line="189" w:lineRule="auto"/>
              <w:ind w:left="320"/>
              <w:jc w:val="both"/>
              <w:rPr>
                <w:rFonts w:ascii="宋体" w:hAnsi="宋体" w:eastAsia="宋体" w:cs="宋体"/>
                <w:kern w:val="2"/>
                <w:sz w:val="20"/>
                <w:szCs w:val="20"/>
                <w:lang w:val="en-US" w:eastAsia="en-US" w:bidi="ar-SA"/>
              </w:rPr>
            </w:pPr>
            <w:r>
              <w:rPr>
                <w:rFonts w:ascii="宋体" w:hAnsi="宋体" w:eastAsia="宋体" w:cs="宋体"/>
                <w:b/>
                <w:bCs/>
                <w:spacing w:val="-3"/>
                <w:kern w:val="2"/>
                <w:sz w:val="20"/>
                <w:szCs w:val="20"/>
                <w:lang w:val="en-US" w:eastAsia="en-US" w:bidi="ar-SA"/>
              </w:rPr>
              <w:t>3</w:t>
            </w:r>
          </w:p>
        </w:tc>
        <w:tc>
          <w:tcPr>
            <w:tcW w:w="2821" w:type="dxa"/>
            <w:noWrap w:val="0"/>
            <w:vAlign w:val="top"/>
          </w:tcPr>
          <w:p w14:paraId="377889A2">
            <w:pPr>
              <w:widowControl w:val="0"/>
              <w:spacing w:before="54" w:line="228" w:lineRule="auto"/>
              <w:ind w:left="154"/>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接受大中型企业与小微企业</w:t>
            </w:r>
          </w:p>
          <w:p w14:paraId="2B84065B">
            <w:pPr>
              <w:widowControl w:val="0"/>
              <w:spacing w:before="65" w:line="228" w:lineRule="auto"/>
              <w:ind w:left="157"/>
              <w:jc w:val="both"/>
              <w:rPr>
                <w:rFonts w:ascii="宋体" w:hAnsi="宋体" w:eastAsia="宋体" w:cs="宋体"/>
                <w:kern w:val="2"/>
                <w:sz w:val="20"/>
                <w:szCs w:val="20"/>
                <w:lang w:val="en-US" w:eastAsia="zh-CN" w:bidi="ar-SA"/>
              </w:rPr>
            </w:pPr>
            <w:r>
              <w:rPr>
                <w:rFonts w:ascii="宋体" w:hAnsi="宋体" w:eastAsia="宋体" w:cs="宋体"/>
                <w:spacing w:val="8"/>
                <w:kern w:val="2"/>
                <w:sz w:val="20"/>
                <w:szCs w:val="20"/>
                <w:lang w:val="en-US" w:eastAsia="zh-CN" w:bidi="ar-SA"/>
              </w:rPr>
              <w:t>组成联合体或者允许大中型</w:t>
            </w:r>
          </w:p>
          <w:p w14:paraId="6198109F">
            <w:pPr>
              <w:widowControl w:val="0"/>
              <w:spacing w:before="64" w:line="228" w:lineRule="auto"/>
              <w:ind w:left="158"/>
              <w:jc w:val="both"/>
              <w:rPr>
                <w:rFonts w:ascii="宋体" w:hAnsi="宋体" w:eastAsia="宋体" w:cs="宋体"/>
                <w:kern w:val="2"/>
                <w:sz w:val="20"/>
                <w:szCs w:val="20"/>
                <w:lang w:val="en-US" w:eastAsia="zh-CN" w:bidi="ar-SA"/>
              </w:rPr>
            </w:pPr>
            <w:r>
              <w:rPr>
                <w:rFonts w:ascii="宋体" w:hAnsi="宋体" w:eastAsia="宋体" w:cs="宋体"/>
                <w:spacing w:val="8"/>
                <w:kern w:val="2"/>
                <w:sz w:val="20"/>
                <w:szCs w:val="20"/>
                <w:lang w:val="en-US" w:eastAsia="zh-CN" w:bidi="ar-SA"/>
              </w:rPr>
              <w:t>企业向一家或者多家小微</w:t>
            </w:r>
            <w:r>
              <w:rPr>
                <w:rFonts w:hint="eastAsia" w:ascii="宋体" w:hAnsi="宋体" w:eastAsia="宋体" w:cs="宋体"/>
                <w:spacing w:val="8"/>
                <w:kern w:val="2"/>
                <w:sz w:val="20"/>
                <w:szCs w:val="20"/>
                <w:lang w:val="en-US" w:eastAsia="zh-CN" w:bidi="ar-SA"/>
              </w:rPr>
              <w:t>企</w:t>
            </w:r>
            <w:r>
              <w:rPr>
                <w:rFonts w:ascii="宋体" w:hAnsi="宋体" w:eastAsia="宋体" w:cs="宋体"/>
                <w:spacing w:val="9"/>
                <w:kern w:val="2"/>
                <w:sz w:val="20"/>
                <w:szCs w:val="20"/>
                <w:lang w:val="en-US" w:eastAsia="zh-CN" w:bidi="ar-SA"/>
              </w:rPr>
              <w:t>业分包的采购项目，对于联</w:t>
            </w:r>
          </w:p>
          <w:p w14:paraId="7ED39BA5">
            <w:pPr>
              <w:widowControl w:val="0"/>
              <w:spacing w:before="65" w:line="229" w:lineRule="auto"/>
              <w:ind w:left="155"/>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合协议或者分包意向协议约</w:t>
            </w:r>
          </w:p>
          <w:p w14:paraId="284C123A">
            <w:pPr>
              <w:widowControl w:val="0"/>
              <w:spacing w:before="64" w:line="228" w:lineRule="auto"/>
              <w:ind w:left="159"/>
              <w:jc w:val="both"/>
              <w:rPr>
                <w:rFonts w:ascii="宋体" w:hAnsi="宋体" w:eastAsia="宋体" w:cs="宋体"/>
                <w:kern w:val="2"/>
                <w:sz w:val="20"/>
                <w:szCs w:val="20"/>
                <w:lang w:val="en-US" w:eastAsia="zh-CN" w:bidi="ar-SA"/>
              </w:rPr>
            </w:pPr>
            <w:r>
              <w:rPr>
                <w:rFonts w:hint="eastAsia" w:ascii="宋体" w:hAnsi="宋体" w:cs="宋体"/>
                <w:spacing w:val="8"/>
                <w:kern w:val="2"/>
                <w:sz w:val="20"/>
                <w:szCs w:val="20"/>
                <w:lang w:val="en-US" w:eastAsia="zh-CN" w:bidi="ar-SA"/>
              </w:rPr>
              <w:t>定小</w:t>
            </w:r>
            <w:r>
              <w:rPr>
                <w:rFonts w:ascii="宋体" w:hAnsi="宋体" w:eastAsia="宋体" w:cs="宋体"/>
                <w:spacing w:val="8"/>
                <w:kern w:val="2"/>
                <w:sz w:val="20"/>
                <w:szCs w:val="20"/>
                <w:lang w:val="en-US" w:eastAsia="zh-CN" w:bidi="ar-SA"/>
              </w:rPr>
              <w:t>微企业的合同份额占到</w:t>
            </w:r>
          </w:p>
          <w:p w14:paraId="6F91AF73">
            <w:pPr>
              <w:widowControl w:val="0"/>
              <w:spacing w:before="33" w:line="275" w:lineRule="exact"/>
              <w:ind w:left="436"/>
              <w:jc w:val="both"/>
              <w:rPr>
                <w:rFonts w:ascii="宋体" w:hAnsi="宋体" w:eastAsia="宋体" w:cs="宋体"/>
                <w:kern w:val="2"/>
                <w:sz w:val="20"/>
                <w:szCs w:val="20"/>
                <w:lang w:val="en-US" w:eastAsia="en-US" w:bidi="ar-SA"/>
              </w:rPr>
            </w:pPr>
            <w:r>
              <w:rPr>
                <w:rFonts w:ascii="宋体" w:hAnsi="宋体" w:eastAsia="宋体" w:cs="宋体"/>
                <w:spacing w:val="7"/>
                <w:kern w:val="2"/>
                <w:position w:val="1"/>
                <w:sz w:val="20"/>
                <w:szCs w:val="20"/>
                <w:lang w:val="en-US" w:eastAsia="en-US" w:bidi="ar-SA"/>
              </w:rPr>
              <w:t xml:space="preserve">合同总金额 </w:t>
            </w:r>
            <w:r>
              <w:rPr>
                <w:rFonts w:ascii="Times New Roman" w:hAnsi="Times New Roman" w:eastAsia="Times New Roman" w:cs="Times New Roman"/>
                <w:spacing w:val="7"/>
                <w:kern w:val="2"/>
                <w:position w:val="1"/>
                <w:sz w:val="20"/>
                <w:szCs w:val="20"/>
                <w:lang w:val="en-US" w:eastAsia="en-US" w:bidi="ar-SA"/>
              </w:rPr>
              <w:t>30%</w:t>
            </w:r>
            <w:r>
              <w:rPr>
                <w:rFonts w:ascii="宋体" w:hAnsi="宋体" w:eastAsia="宋体" w:cs="宋体"/>
                <w:spacing w:val="7"/>
                <w:kern w:val="2"/>
                <w:position w:val="1"/>
                <w:sz w:val="20"/>
                <w:szCs w:val="20"/>
                <w:lang w:val="en-US" w:eastAsia="en-US" w:bidi="ar-SA"/>
              </w:rPr>
              <w:t>以上</w:t>
            </w:r>
          </w:p>
        </w:tc>
        <w:tc>
          <w:tcPr>
            <w:tcW w:w="2551" w:type="dxa"/>
            <w:noWrap w:val="0"/>
            <w:vAlign w:val="top"/>
          </w:tcPr>
          <w:p w14:paraId="1F61B0C9">
            <w:pPr>
              <w:spacing w:line="254" w:lineRule="auto"/>
              <w:rPr>
                <w:rFonts w:ascii="Arial" w:hAnsi="Times New Roman" w:eastAsia="宋体"/>
                <w:sz w:val="16"/>
                <w:szCs w:val="16"/>
              </w:rPr>
            </w:pPr>
          </w:p>
          <w:p w14:paraId="7A695FCC">
            <w:pPr>
              <w:spacing w:line="255" w:lineRule="auto"/>
              <w:rPr>
                <w:rFonts w:ascii="Arial" w:hAnsi="Times New Roman" w:eastAsia="宋体"/>
                <w:sz w:val="16"/>
                <w:szCs w:val="16"/>
              </w:rPr>
            </w:pPr>
          </w:p>
          <w:p w14:paraId="03CB2F13">
            <w:pPr>
              <w:spacing w:line="255" w:lineRule="auto"/>
              <w:rPr>
                <w:rFonts w:ascii="Arial" w:hAnsi="Times New Roman" w:eastAsia="宋体"/>
                <w:sz w:val="16"/>
                <w:szCs w:val="16"/>
              </w:rPr>
            </w:pPr>
          </w:p>
          <w:p w14:paraId="4A41FBDA">
            <w:pPr>
              <w:widowControl w:val="0"/>
              <w:spacing w:before="65" w:line="272" w:lineRule="auto"/>
              <w:ind w:left="640" w:right="117" w:hanging="514"/>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对联合体或者大中型企业</w:t>
            </w:r>
            <w:r>
              <w:rPr>
                <w:rFonts w:ascii="宋体" w:hAnsi="宋体" w:eastAsia="宋体" w:cs="宋体"/>
                <w:spacing w:val="12"/>
                <w:kern w:val="2"/>
                <w:sz w:val="20"/>
                <w:szCs w:val="20"/>
                <w:lang w:val="en-US" w:eastAsia="zh-CN" w:bidi="ar-SA"/>
              </w:rPr>
              <w:t>的报价扣除</w:t>
            </w:r>
            <w:r>
              <w:rPr>
                <w:rFonts w:hint="eastAsia" w:ascii="Times New Roman" w:hAnsi="Times New Roman" w:eastAsia="Times New Roman" w:cs="Times New Roman"/>
                <w:spacing w:val="12"/>
                <w:kern w:val="2"/>
                <w:sz w:val="20"/>
                <w:szCs w:val="20"/>
                <w:lang w:val="en-US" w:eastAsia="zh-CN" w:bidi="ar-SA"/>
              </w:rPr>
              <w:t>6</w:t>
            </w:r>
            <w:r>
              <w:rPr>
                <w:rFonts w:ascii="宋体" w:hAnsi="宋体" w:eastAsia="宋体" w:cs="宋体"/>
                <w:spacing w:val="12"/>
                <w:kern w:val="2"/>
                <w:sz w:val="20"/>
                <w:szCs w:val="20"/>
                <w:lang w:val="en-US" w:eastAsia="zh-CN" w:bidi="ar-SA"/>
              </w:rPr>
              <w:t>%</w:t>
            </w:r>
          </w:p>
        </w:tc>
        <w:tc>
          <w:tcPr>
            <w:tcW w:w="2838" w:type="dxa"/>
            <w:noWrap w:val="0"/>
            <w:vAlign w:val="top"/>
          </w:tcPr>
          <w:p w14:paraId="1D5C18AA">
            <w:pPr>
              <w:spacing w:line="254" w:lineRule="auto"/>
              <w:rPr>
                <w:rFonts w:ascii="Arial" w:hAnsi="Times New Roman" w:eastAsia="宋体"/>
                <w:sz w:val="16"/>
                <w:szCs w:val="16"/>
              </w:rPr>
            </w:pPr>
          </w:p>
          <w:p w14:paraId="3615279B">
            <w:pPr>
              <w:spacing w:line="254" w:lineRule="auto"/>
              <w:rPr>
                <w:rFonts w:ascii="Arial" w:hAnsi="Times New Roman" w:eastAsia="宋体"/>
                <w:sz w:val="16"/>
                <w:szCs w:val="16"/>
              </w:rPr>
            </w:pPr>
          </w:p>
          <w:p w14:paraId="6600118D">
            <w:pPr>
              <w:spacing w:line="255" w:lineRule="auto"/>
              <w:rPr>
                <w:rFonts w:ascii="Arial" w:hAnsi="Times New Roman" w:eastAsia="宋体"/>
                <w:sz w:val="16"/>
                <w:szCs w:val="16"/>
              </w:rPr>
            </w:pPr>
          </w:p>
          <w:p w14:paraId="7DC8B981">
            <w:pPr>
              <w:widowControl w:val="0"/>
              <w:spacing w:before="65" w:line="227" w:lineRule="auto"/>
              <w:ind w:left="374"/>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评标价格＝投标报价×</w:t>
            </w:r>
          </w:p>
          <w:p w14:paraId="55B99E41">
            <w:pPr>
              <w:widowControl w:val="0"/>
              <w:spacing w:before="46" w:line="266" w:lineRule="exact"/>
              <w:ind w:left="1143"/>
              <w:jc w:val="both"/>
              <w:rPr>
                <w:rFonts w:ascii="Calibri" w:hAnsi="Calibri" w:eastAsia="Calibri" w:cs="Calibri"/>
                <w:kern w:val="2"/>
                <w:sz w:val="20"/>
                <w:szCs w:val="20"/>
                <w:lang w:val="en-US" w:eastAsia="zh-CN" w:bidi="ar-SA"/>
              </w:rPr>
            </w:pPr>
            <w:r>
              <w:rPr>
                <w:rFonts w:ascii="宋体" w:hAnsi="宋体" w:eastAsia="宋体" w:cs="宋体"/>
                <w:spacing w:val="-3"/>
                <w:kern w:val="2"/>
                <w:position w:val="2"/>
                <w:sz w:val="20"/>
                <w:szCs w:val="20"/>
                <w:lang w:val="en-US" w:eastAsia="zh-CN" w:bidi="ar-SA"/>
              </w:rPr>
              <w:t>(</w:t>
            </w:r>
            <w:r>
              <w:rPr>
                <w:rFonts w:hint="eastAsia" w:ascii="宋体" w:hAnsi="宋体" w:eastAsia="宋体" w:cs="宋体"/>
                <w:spacing w:val="-3"/>
                <w:kern w:val="2"/>
                <w:position w:val="2"/>
                <w:sz w:val="20"/>
                <w:szCs w:val="20"/>
                <w:lang w:val="en-US" w:eastAsia="zh-CN" w:bidi="ar-SA"/>
              </w:rPr>
              <w:t>1</w:t>
            </w:r>
            <w:r>
              <w:rPr>
                <w:rFonts w:hint="eastAsia" w:ascii="宋体" w:hAnsi="宋体" w:cs="宋体"/>
                <w:spacing w:val="-3"/>
                <w:kern w:val="2"/>
                <w:position w:val="2"/>
                <w:sz w:val="20"/>
                <w:szCs w:val="20"/>
                <w:lang w:val="en-US" w:eastAsia="zh-CN" w:bidi="ar-SA"/>
              </w:rPr>
              <w:t>%～</w:t>
            </w:r>
            <w:r>
              <w:rPr>
                <w:rFonts w:hint="eastAsia" w:ascii="宋体" w:hAnsi="宋体" w:eastAsia="宋体" w:cs="宋体"/>
                <w:spacing w:val="-3"/>
                <w:kern w:val="2"/>
                <w:position w:val="2"/>
                <w:sz w:val="20"/>
                <w:szCs w:val="20"/>
                <w:lang w:val="en-US" w:eastAsia="zh-CN" w:bidi="ar-SA"/>
              </w:rPr>
              <w:t>6</w:t>
            </w:r>
            <w:r>
              <w:rPr>
                <w:rFonts w:ascii="Calibri" w:hAnsi="Calibri" w:eastAsia="Calibri" w:cs="Calibri"/>
                <w:spacing w:val="-3"/>
                <w:kern w:val="2"/>
                <w:position w:val="2"/>
                <w:sz w:val="20"/>
                <w:szCs w:val="20"/>
                <w:lang w:val="en-US" w:eastAsia="zh-CN" w:bidi="ar-SA"/>
              </w:rPr>
              <w:t>%)</w:t>
            </w:r>
          </w:p>
        </w:tc>
      </w:tr>
      <w:tr w14:paraId="2ABE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725" w:type="dxa"/>
            <w:noWrap w:val="0"/>
            <w:vAlign w:val="top"/>
          </w:tcPr>
          <w:p w14:paraId="3442D866">
            <w:pPr>
              <w:widowControl w:val="0"/>
              <w:spacing w:before="287" w:line="189" w:lineRule="auto"/>
              <w:ind w:left="315"/>
              <w:jc w:val="both"/>
              <w:rPr>
                <w:rFonts w:ascii="宋体" w:hAnsi="宋体" w:eastAsia="宋体" w:cs="宋体"/>
                <w:kern w:val="2"/>
                <w:sz w:val="20"/>
                <w:szCs w:val="20"/>
                <w:lang w:val="en-US" w:eastAsia="en-US" w:bidi="ar-SA"/>
              </w:rPr>
            </w:pPr>
            <w:r>
              <w:rPr>
                <w:rFonts w:ascii="宋体" w:hAnsi="宋体" w:eastAsia="宋体" w:cs="宋体"/>
                <w:b/>
                <w:bCs/>
                <w:spacing w:val="-3"/>
                <w:kern w:val="2"/>
                <w:sz w:val="20"/>
                <w:szCs w:val="20"/>
                <w:lang w:val="en-US" w:eastAsia="en-US" w:bidi="ar-SA"/>
              </w:rPr>
              <w:t>4</w:t>
            </w:r>
          </w:p>
        </w:tc>
        <w:tc>
          <w:tcPr>
            <w:tcW w:w="2821" w:type="dxa"/>
            <w:noWrap w:val="0"/>
            <w:vAlign w:val="top"/>
          </w:tcPr>
          <w:p w14:paraId="71C5998D">
            <w:pPr>
              <w:widowControl w:val="0"/>
              <w:spacing w:before="254" w:line="229" w:lineRule="auto"/>
              <w:ind w:left="995"/>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监狱企业</w:t>
            </w:r>
          </w:p>
        </w:tc>
        <w:tc>
          <w:tcPr>
            <w:tcW w:w="2551" w:type="dxa"/>
            <w:noWrap w:val="0"/>
            <w:vAlign w:val="top"/>
          </w:tcPr>
          <w:p w14:paraId="5299A546">
            <w:pPr>
              <w:widowControl w:val="0"/>
              <w:spacing w:before="97" w:line="279" w:lineRule="auto"/>
              <w:ind w:left="1119" w:right="132" w:hanging="1007"/>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对监狱企业产品价格扣除</w:t>
            </w:r>
            <w:r>
              <w:rPr>
                <w:rFonts w:ascii="宋体" w:hAnsi="宋体" w:eastAsia="宋体" w:cs="宋体"/>
                <w:spacing w:val="1"/>
                <w:kern w:val="2"/>
                <w:sz w:val="20"/>
                <w:szCs w:val="20"/>
                <w:lang w:val="en-US" w:eastAsia="zh-CN" w:bidi="ar-SA"/>
              </w:rPr>
              <w:t xml:space="preserve"> </w:t>
            </w:r>
            <w:r>
              <w:rPr>
                <w:rFonts w:ascii="Times New Roman" w:hAnsi="Times New Roman" w:eastAsia="Times New Roman" w:cs="Times New Roman"/>
                <w:spacing w:val="3"/>
                <w:kern w:val="2"/>
                <w:sz w:val="20"/>
                <w:szCs w:val="20"/>
                <w:lang w:val="en-US" w:eastAsia="zh-CN" w:bidi="ar-SA"/>
              </w:rPr>
              <w:t>20</w:t>
            </w:r>
            <w:r>
              <w:rPr>
                <w:rFonts w:ascii="宋体" w:hAnsi="宋体" w:eastAsia="宋体" w:cs="宋体"/>
                <w:spacing w:val="3"/>
                <w:kern w:val="2"/>
                <w:sz w:val="20"/>
                <w:szCs w:val="20"/>
                <w:lang w:val="en-US" w:eastAsia="zh-CN" w:bidi="ar-SA"/>
              </w:rPr>
              <w:t>%</w:t>
            </w:r>
          </w:p>
        </w:tc>
        <w:tc>
          <w:tcPr>
            <w:tcW w:w="2838" w:type="dxa"/>
            <w:noWrap w:val="0"/>
            <w:vAlign w:val="top"/>
          </w:tcPr>
          <w:p w14:paraId="233E517C">
            <w:pPr>
              <w:widowControl w:val="0"/>
              <w:spacing w:before="98" w:line="274" w:lineRule="auto"/>
              <w:ind w:left="406" w:right="159" w:hanging="244"/>
              <w:jc w:val="both"/>
              <w:rPr>
                <w:rFonts w:ascii="Calibri" w:hAnsi="Calibri" w:eastAsia="Calibri" w:cs="Calibri"/>
                <w:kern w:val="2"/>
                <w:sz w:val="20"/>
                <w:szCs w:val="20"/>
                <w:lang w:val="en-US" w:eastAsia="zh-CN" w:bidi="ar-SA"/>
              </w:rPr>
            </w:pPr>
            <w:r>
              <w:rPr>
                <w:rFonts w:ascii="宋体" w:hAnsi="宋体" w:eastAsia="宋体" w:cs="宋体"/>
                <w:spacing w:val="9"/>
                <w:kern w:val="2"/>
                <w:sz w:val="20"/>
                <w:szCs w:val="20"/>
                <w:lang w:val="en-US" w:eastAsia="zh-CN" w:bidi="ar-SA"/>
              </w:rPr>
              <w:t>评标价格＝投标报价—监狱</w:t>
            </w:r>
            <w:r>
              <w:rPr>
                <w:rFonts w:ascii="宋体" w:hAnsi="宋体" w:eastAsia="宋体" w:cs="宋体"/>
                <w:spacing w:val="7"/>
                <w:kern w:val="2"/>
                <w:sz w:val="20"/>
                <w:szCs w:val="20"/>
                <w:lang w:val="en-US" w:eastAsia="zh-CN" w:bidi="ar-SA"/>
              </w:rPr>
              <w:t>企业产品的价格×</w:t>
            </w:r>
            <w:r>
              <w:rPr>
                <w:rFonts w:ascii="Times New Roman" w:hAnsi="Times New Roman" w:eastAsia="Times New Roman" w:cs="Times New Roman"/>
                <w:spacing w:val="7"/>
                <w:kern w:val="2"/>
                <w:sz w:val="20"/>
                <w:szCs w:val="20"/>
                <w:lang w:val="en-US" w:eastAsia="zh-CN" w:bidi="ar-SA"/>
              </w:rPr>
              <w:t>20</w:t>
            </w:r>
            <w:r>
              <w:rPr>
                <w:rFonts w:ascii="Calibri" w:hAnsi="Calibri" w:eastAsia="Calibri" w:cs="Calibri"/>
                <w:spacing w:val="7"/>
                <w:kern w:val="2"/>
                <w:sz w:val="20"/>
                <w:szCs w:val="20"/>
                <w:lang w:val="en-US" w:eastAsia="zh-CN" w:bidi="ar-SA"/>
              </w:rPr>
              <w:t>%</w:t>
            </w:r>
          </w:p>
        </w:tc>
      </w:tr>
      <w:tr w14:paraId="5AF0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725" w:type="dxa"/>
            <w:noWrap w:val="0"/>
            <w:vAlign w:val="top"/>
          </w:tcPr>
          <w:p w14:paraId="5448C803">
            <w:pPr>
              <w:spacing w:line="335" w:lineRule="auto"/>
              <w:rPr>
                <w:rFonts w:ascii="Arial" w:hAnsi="Times New Roman" w:eastAsia="宋体"/>
                <w:sz w:val="16"/>
                <w:szCs w:val="16"/>
              </w:rPr>
            </w:pPr>
          </w:p>
          <w:p w14:paraId="1856F2C4">
            <w:pPr>
              <w:widowControl w:val="0"/>
              <w:spacing w:before="65" w:line="187" w:lineRule="auto"/>
              <w:ind w:left="320"/>
              <w:jc w:val="both"/>
              <w:rPr>
                <w:rFonts w:ascii="宋体" w:hAnsi="宋体" w:eastAsia="宋体" w:cs="宋体"/>
                <w:kern w:val="2"/>
                <w:sz w:val="20"/>
                <w:szCs w:val="20"/>
                <w:lang w:val="en-US" w:eastAsia="en-US" w:bidi="ar-SA"/>
              </w:rPr>
            </w:pPr>
            <w:r>
              <w:rPr>
                <w:rFonts w:ascii="宋体" w:hAnsi="宋体" w:eastAsia="宋体" w:cs="宋体"/>
                <w:b/>
                <w:bCs/>
                <w:spacing w:val="-3"/>
                <w:kern w:val="2"/>
                <w:sz w:val="20"/>
                <w:szCs w:val="20"/>
                <w:lang w:val="en-US" w:eastAsia="en-US" w:bidi="ar-SA"/>
              </w:rPr>
              <w:t>5</w:t>
            </w:r>
          </w:p>
        </w:tc>
        <w:tc>
          <w:tcPr>
            <w:tcW w:w="2821" w:type="dxa"/>
            <w:noWrap w:val="0"/>
            <w:vAlign w:val="top"/>
          </w:tcPr>
          <w:p w14:paraId="63142E08">
            <w:pPr>
              <w:spacing w:line="301" w:lineRule="auto"/>
              <w:rPr>
                <w:rFonts w:ascii="Arial" w:hAnsi="Times New Roman" w:eastAsia="宋体"/>
                <w:sz w:val="16"/>
                <w:szCs w:val="16"/>
              </w:rPr>
            </w:pPr>
          </w:p>
          <w:p w14:paraId="4F7F061A">
            <w:pPr>
              <w:widowControl w:val="0"/>
              <w:spacing w:before="65" w:line="229" w:lineRule="auto"/>
              <w:ind w:left="574"/>
              <w:jc w:val="both"/>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残疾人福利性单位</w:t>
            </w:r>
          </w:p>
        </w:tc>
        <w:tc>
          <w:tcPr>
            <w:tcW w:w="2551" w:type="dxa"/>
            <w:noWrap w:val="0"/>
            <w:vAlign w:val="top"/>
          </w:tcPr>
          <w:p w14:paraId="6AD9DCC9">
            <w:pPr>
              <w:widowControl w:val="0"/>
              <w:spacing w:before="212" w:line="272" w:lineRule="auto"/>
              <w:ind w:left="677" w:right="117" w:hanging="551"/>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对残疾人福利性单位产品</w:t>
            </w:r>
            <w:r>
              <w:rPr>
                <w:rFonts w:ascii="宋体" w:hAnsi="宋体" w:eastAsia="宋体" w:cs="宋体"/>
                <w:spacing w:val="1"/>
                <w:kern w:val="2"/>
                <w:sz w:val="20"/>
                <w:szCs w:val="20"/>
                <w:lang w:val="en-US" w:eastAsia="zh-CN" w:bidi="ar-SA"/>
              </w:rPr>
              <w:t xml:space="preserve"> </w:t>
            </w:r>
            <w:r>
              <w:rPr>
                <w:rFonts w:ascii="宋体" w:hAnsi="宋体" w:eastAsia="宋体" w:cs="宋体"/>
                <w:spacing w:val="13"/>
                <w:kern w:val="2"/>
                <w:sz w:val="20"/>
                <w:szCs w:val="20"/>
                <w:lang w:val="en-US" w:eastAsia="zh-CN" w:bidi="ar-SA"/>
              </w:rPr>
              <w:t>价格扣除</w:t>
            </w:r>
            <w:r>
              <w:rPr>
                <w:rFonts w:ascii="Times New Roman" w:hAnsi="Times New Roman" w:eastAsia="Times New Roman" w:cs="Times New Roman"/>
                <w:spacing w:val="13"/>
                <w:kern w:val="2"/>
                <w:sz w:val="20"/>
                <w:szCs w:val="20"/>
                <w:lang w:val="en-US" w:eastAsia="zh-CN" w:bidi="ar-SA"/>
              </w:rPr>
              <w:t>20</w:t>
            </w:r>
            <w:r>
              <w:rPr>
                <w:rFonts w:ascii="宋体" w:hAnsi="宋体" w:eastAsia="宋体" w:cs="宋体"/>
                <w:spacing w:val="13"/>
                <w:kern w:val="2"/>
                <w:sz w:val="20"/>
                <w:szCs w:val="20"/>
                <w:lang w:val="en-US" w:eastAsia="zh-CN" w:bidi="ar-SA"/>
              </w:rPr>
              <w:t>%</w:t>
            </w:r>
          </w:p>
        </w:tc>
        <w:tc>
          <w:tcPr>
            <w:tcW w:w="2838" w:type="dxa"/>
            <w:noWrap w:val="0"/>
            <w:vAlign w:val="top"/>
          </w:tcPr>
          <w:p w14:paraId="2142E87F">
            <w:pPr>
              <w:widowControl w:val="0"/>
              <w:spacing w:before="55" w:line="227" w:lineRule="auto"/>
              <w:ind w:left="162"/>
              <w:jc w:val="both"/>
              <w:rPr>
                <w:rFonts w:ascii="宋体" w:hAnsi="宋体" w:eastAsia="宋体" w:cs="宋体"/>
                <w:kern w:val="2"/>
                <w:sz w:val="20"/>
                <w:szCs w:val="20"/>
                <w:lang w:val="en-US" w:eastAsia="zh-CN" w:bidi="ar-SA"/>
              </w:rPr>
            </w:pPr>
            <w:r>
              <w:rPr>
                <w:rFonts w:ascii="宋体" w:hAnsi="宋体" w:eastAsia="宋体" w:cs="宋体"/>
                <w:spacing w:val="9"/>
                <w:kern w:val="2"/>
                <w:sz w:val="20"/>
                <w:szCs w:val="20"/>
                <w:lang w:val="en-US" w:eastAsia="zh-CN" w:bidi="ar-SA"/>
              </w:rPr>
              <w:t>评标价格＝投标报价—残疾</w:t>
            </w:r>
          </w:p>
          <w:p w14:paraId="011BE72C">
            <w:pPr>
              <w:widowControl w:val="0"/>
              <w:spacing w:before="66" w:line="227" w:lineRule="auto"/>
              <w:ind w:left="165"/>
              <w:jc w:val="both"/>
              <w:rPr>
                <w:rFonts w:ascii="宋体" w:hAnsi="宋体" w:eastAsia="宋体" w:cs="宋体"/>
                <w:kern w:val="2"/>
                <w:sz w:val="20"/>
                <w:szCs w:val="20"/>
                <w:lang w:val="en-US" w:eastAsia="zh-CN" w:bidi="ar-SA"/>
              </w:rPr>
            </w:pPr>
            <w:r>
              <w:rPr>
                <w:rFonts w:hint="eastAsia" w:ascii="宋体" w:hAnsi="宋体" w:cs="宋体"/>
                <w:spacing w:val="9"/>
                <w:kern w:val="2"/>
                <w:sz w:val="20"/>
                <w:szCs w:val="20"/>
                <w:lang w:val="en-US" w:eastAsia="zh-CN" w:bidi="ar-SA"/>
              </w:rPr>
              <w:t>福利性</w:t>
            </w:r>
            <w:r>
              <w:rPr>
                <w:rFonts w:ascii="宋体" w:hAnsi="宋体" w:eastAsia="宋体" w:cs="宋体"/>
                <w:spacing w:val="9"/>
                <w:kern w:val="2"/>
                <w:sz w:val="20"/>
                <w:szCs w:val="20"/>
                <w:lang w:val="en-US" w:eastAsia="zh-CN" w:bidi="ar-SA"/>
              </w:rPr>
              <w:t>单位产品的价格×</w:t>
            </w:r>
          </w:p>
          <w:p w14:paraId="5A9450F1">
            <w:pPr>
              <w:spacing w:before="42" w:line="265" w:lineRule="exact"/>
              <w:ind w:left="1239"/>
              <w:rPr>
                <w:rFonts w:ascii="Calibri" w:hAnsi="Calibri" w:eastAsia="Calibri"/>
                <w:sz w:val="15"/>
                <w:szCs w:val="15"/>
              </w:rPr>
            </w:pPr>
            <w:r>
              <w:rPr>
                <w:rFonts w:ascii="Times New Roman" w:hAnsi="Times New Roman" w:eastAsia="Times New Roman" w:cs="Times New Roman"/>
                <w:spacing w:val="4"/>
                <w:position w:val="1"/>
                <w:sz w:val="15"/>
                <w:szCs w:val="15"/>
              </w:rPr>
              <w:t>20</w:t>
            </w:r>
            <w:r>
              <w:rPr>
                <w:rFonts w:ascii="Calibri" w:hAnsi="Calibri" w:eastAsia="Calibri"/>
                <w:spacing w:val="4"/>
                <w:position w:val="1"/>
                <w:sz w:val="15"/>
                <w:szCs w:val="15"/>
              </w:rPr>
              <w:t>%</w:t>
            </w:r>
          </w:p>
        </w:tc>
      </w:tr>
      <w:tr w14:paraId="6541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jc w:val="center"/>
        </w:trPr>
        <w:tc>
          <w:tcPr>
            <w:tcW w:w="8935" w:type="dxa"/>
            <w:gridSpan w:val="4"/>
            <w:noWrap w:val="0"/>
            <w:vAlign w:val="top"/>
          </w:tcPr>
          <w:p w14:paraId="0E5F3B5D">
            <w:pPr>
              <w:widowControl w:val="0"/>
              <w:spacing w:before="254" w:line="229" w:lineRule="auto"/>
              <w:jc w:val="both"/>
              <w:rPr>
                <w:rFonts w:ascii="宋体" w:hAnsi="宋体" w:eastAsia="宋体" w:cs="宋体"/>
                <w:spacing w:val="7"/>
                <w:kern w:val="2"/>
                <w:sz w:val="20"/>
                <w:szCs w:val="20"/>
                <w:lang w:val="en-US" w:eastAsia="zh-CN" w:bidi="ar-SA"/>
              </w:rPr>
            </w:pPr>
            <w:r>
              <w:rPr>
                <w:rFonts w:hint="eastAsia" w:ascii="宋体" w:hAnsi="宋体" w:cs="宋体"/>
                <w:spacing w:val="7"/>
                <w:kern w:val="2"/>
                <w:sz w:val="20"/>
                <w:szCs w:val="20"/>
                <w:lang w:val="en-US" w:eastAsia="zh-CN" w:bidi="ar-SA"/>
              </w:rPr>
              <w:t>1.</w:t>
            </w:r>
            <w:r>
              <w:rPr>
                <w:rFonts w:ascii="宋体" w:hAnsi="宋体" w:eastAsia="宋体" w:cs="宋体"/>
                <w:spacing w:val="7"/>
                <w:kern w:val="2"/>
                <w:sz w:val="20"/>
                <w:szCs w:val="20"/>
                <w:lang w:val="en-US" w:eastAsia="zh-CN" w:bidi="ar-SA"/>
              </w:rPr>
              <w:t>中小企业应在投标文件提供《中小企业声明函》。监狱企业应当在投标文件中提供由省级 以上监狱管理局、戒毒管理局</w:t>
            </w:r>
            <w:r>
              <w:rPr>
                <w:rFonts w:hint="eastAsia" w:ascii="宋体" w:cs="宋体"/>
                <w:spacing w:val="7"/>
                <w:kern w:val="2"/>
                <w:sz w:val="20"/>
                <w:szCs w:val="20"/>
                <w:lang w:val="en-US" w:eastAsia="zh-CN" w:bidi="ar-SA"/>
              </w:rPr>
              <w:t>`</w:t>
            </w:r>
            <w:r>
              <w:rPr>
                <w:rFonts w:ascii="宋体" w:hAnsi="宋体" w:eastAsia="宋体" w:cs="宋体"/>
                <w:spacing w:val="7"/>
                <w:kern w:val="2"/>
                <w:sz w:val="20"/>
                <w:szCs w:val="20"/>
                <w:lang w:val="en-US" w:eastAsia="zh-CN" w:bidi="ar-SA"/>
              </w:rPr>
              <w:t>含新疆生产建设兵团</w:t>
            </w:r>
            <w:r>
              <w:rPr>
                <w:rFonts w:hint="eastAsia" w:ascii="宋体" w:hAnsi="宋体" w:cs="宋体"/>
                <w:spacing w:val="7"/>
                <w:kern w:val="2"/>
                <w:sz w:val="20"/>
                <w:szCs w:val="20"/>
                <w:lang w:val="en-US" w:eastAsia="zh-CN" w:bidi="ar-SA"/>
              </w:rPr>
              <w:t>）</w:t>
            </w:r>
            <w:r>
              <w:rPr>
                <w:rFonts w:ascii="宋体" w:hAnsi="宋体" w:eastAsia="宋体" w:cs="宋体"/>
                <w:spacing w:val="7"/>
                <w:kern w:val="2"/>
                <w:sz w:val="20"/>
                <w:szCs w:val="20"/>
                <w:lang w:val="en-US" w:eastAsia="zh-CN" w:bidi="ar-SA"/>
              </w:rPr>
              <w:t>出具的属于监狱企业的证明文件。残疾人福 利性单位应当在投标文件中提供《残疾人福利性单位声明函》。</w:t>
            </w:r>
          </w:p>
          <w:p w14:paraId="245D56FB">
            <w:pPr>
              <w:widowControl w:val="0"/>
              <w:spacing w:before="254" w:line="229" w:lineRule="auto"/>
              <w:jc w:val="both"/>
              <w:rPr>
                <w:rFonts w:ascii="宋体" w:hAnsi="宋体" w:eastAsia="宋体" w:cs="宋体"/>
                <w:spacing w:val="7"/>
                <w:kern w:val="2"/>
                <w:sz w:val="20"/>
                <w:szCs w:val="20"/>
                <w:lang w:val="en-US" w:eastAsia="zh-CN" w:bidi="ar-SA"/>
              </w:rPr>
            </w:pPr>
            <w:r>
              <w:rPr>
                <w:rFonts w:hint="eastAsia" w:ascii="宋体" w:hAnsi="宋体" w:cs="宋体"/>
                <w:spacing w:val="7"/>
                <w:kern w:val="2"/>
                <w:sz w:val="20"/>
                <w:szCs w:val="20"/>
                <w:lang w:val="en-US" w:eastAsia="zh-CN" w:bidi="ar-SA"/>
              </w:rPr>
              <w:t>2.</w:t>
            </w:r>
            <w:r>
              <w:rPr>
                <w:rFonts w:ascii="宋体" w:hAnsi="宋体" w:eastAsia="宋体" w:cs="宋体"/>
                <w:spacing w:val="7"/>
                <w:kern w:val="2"/>
                <w:sz w:val="20"/>
                <w:szCs w:val="20"/>
                <w:lang w:val="en-US" w:eastAsia="zh-CN" w:bidi="ar-SA"/>
              </w:rPr>
              <w:t>经评标委员会审查、评价，投标文件符合招标文件实质性要求且进行了政策性价格扣除 后，以评标价格的最低价者定为评标基准价，其价格分为满分。其他投标人的</w:t>
            </w:r>
            <w:r>
              <w:rPr>
                <w:rFonts w:hint="eastAsia" w:ascii="宋体" w:hAnsi="宋体" w:cs="宋体"/>
                <w:spacing w:val="7"/>
                <w:kern w:val="2"/>
                <w:sz w:val="20"/>
                <w:szCs w:val="20"/>
                <w:lang w:val="en-US" w:eastAsia="zh-CN" w:bidi="ar-SA"/>
              </w:rPr>
              <w:t>价格</w:t>
            </w:r>
            <w:r>
              <w:rPr>
                <w:rFonts w:ascii="宋体" w:hAnsi="宋体" w:eastAsia="宋体" w:cs="宋体"/>
                <w:spacing w:val="7"/>
                <w:kern w:val="2"/>
                <w:sz w:val="20"/>
                <w:szCs w:val="20"/>
                <w:lang w:val="en-US" w:eastAsia="zh-CN" w:bidi="ar-SA"/>
              </w:rPr>
              <w:t>统一按下列 公式计算。即：</w:t>
            </w:r>
          </w:p>
          <w:p w14:paraId="2D594630">
            <w:pPr>
              <w:widowControl w:val="0"/>
              <w:spacing w:before="254" w:line="229" w:lineRule="auto"/>
              <w:jc w:val="both"/>
              <w:rPr>
                <w:rFonts w:ascii="宋体" w:hAnsi="宋体" w:eastAsia="宋体" w:cs="宋体"/>
                <w:spacing w:val="7"/>
                <w:kern w:val="2"/>
                <w:sz w:val="20"/>
                <w:szCs w:val="20"/>
                <w:lang w:val="en-US" w:eastAsia="zh-CN" w:bidi="ar-SA"/>
              </w:rPr>
            </w:pPr>
            <w:r>
              <w:rPr>
                <w:rFonts w:ascii="宋体" w:hAnsi="宋体" w:eastAsia="宋体" w:cs="宋体"/>
                <w:spacing w:val="7"/>
                <w:kern w:val="2"/>
                <w:sz w:val="20"/>
                <w:szCs w:val="20"/>
                <w:lang w:val="en-US" w:eastAsia="zh-CN" w:bidi="ar-SA"/>
              </w:rPr>
              <w:t>评标基准价=评标价格的最低价</w:t>
            </w:r>
          </w:p>
          <w:p w14:paraId="4108F1AC">
            <w:pPr>
              <w:widowControl w:val="0"/>
              <w:spacing w:before="254" w:line="229" w:lineRule="auto"/>
              <w:jc w:val="both"/>
              <w:rPr>
                <w:rFonts w:ascii="Times New Roman" w:hAnsi="Times New Roman" w:eastAsia="Times New Roman" w:cs="Times New Roman"/>
                <w:spacing w:val="4"/>
                <w:kern w:val="2"/>
                <w:position w:val="1"/>
                <w:sz w:val="15"/>
                <w:szCs w:val="15"/>
                <w:lang w:val="en-US" w:eastAsia="zh-CN" w:bidi="ar-SA"/>
              </w:rPr>
            </w:pPr>
            <w:r>
              <w:rPr>
                <w:rFonts w:ascii="宋体" w:hAnsi="宋体" w:eastAsia="宋体" w:cs="宋体"/>
                <w:spacing w:val="7"/>
                <w:kern w:val="2"/>
                <w:sz w:val="20"/>
                <w:szCs w:val="20"/>
                <w:lang w:val="en-US" w:eastAsia="zh-CN" w:bidi="ar-SA"/>
              </w:rPr>
              <w:t>其他投标报价得分=（评标基准价/评标价格） ×评标标准中价格分值</w:t>
            </w:r>
          </w:p>
        </w:tc>
      </w:tr>
    </w:tbl>
    <w:p w14:paraId="5D708AF8">
      <w:pPr>
        <w:rPr>
          <w:rFonts w:ascii="Arial" w:hAnsi="Times New Roman" w:eastAsia="宋体"/>
          <w:sz w:val="16"/>
          <w:szCs w:val="16"/>
        </w:rPr>
      </w:pPr>
    </w:p>
    <w:p w14:paraId="573DD1AD">
      <w:pPr>
        <w:tabs>
          <w:tab w:val="left" w:pos="1260"/>
        </w:tabs>
        <w:autoSpaceDE w:val="0"/>
        <w:autoSpaceDN w:val="0"/>
        <w:spacing w:line="360" w:lineRule="auto"/>
        <w:ind w:firstLine="480" w:firstLineChars="200"/>
        <w:contextualSpacing/>
        <w:rPr>
          <w:rFonts w:ascii="宋体" w:hAnsi="宋体" w:eastAsia="宋体" w:cs="仿宋_GB2312"/>
          <w:sz w:val="24"/>
          <w:lang w:val="zh-CN"/>
        </w:rPr>
      </w:pPr>
      <w:r>
        <w:rPr>
          <w:rFonts w:ascii="宋体" w:hAnsi="宋体" w:eastAsia="宋体" w:cs="仿宋_GB2312"/>
          <w:sz w:val="24"/>
          <w:lang w:val="zh-CN"/>
        </w:rPr>
        <w:t>备注：</w:t>
      </w:r>
    </w:p>
    <w:p w14:paraId="0D3B38BC">
      <w:pPr>
        <w:tabs>
          <w:tab w:val="left" w:pos="1260"/>
        </w:tabs>
        <w:autoSpaceDE w:val="0"/>
        <w:autoSpaceDN w:val="0"/>
        <w:spacing w:line="360" w:lineRule="auto"/>
        <w:ind w:firstLine="480" w:firstLineChars="200"/>
        <w:contextualSpacing/>
        <w:rPr>
          <w:rFonts w:ascii="宋体" w:hAnsi="宋体" w:eastAsia="宋体" w:cs="仿宋_GB2312"/>
          <w:sz w:val="24"/>
          <w:lang w:val="zh-CN"/>
        </w:rPr>
      </w:pPr>
      <w:r>
        <w:rPr>
          <w:rFonts w:hint="eastAsia" w:ascii="宋体" w:hAnsi="宋体" w:cs="仿宋_GB2312"/>
          <w:sz w:val="24"/>
          <w:lang w:val="zh-CN"/>
        </w:rPr>
        <w:t>a.</w:t>
      </w:r>
      <w:r>
        <w:rPr>
          <w:rFonts w:ascii="宋体" w:hAnsi="宋体" w:eastAsia="宋体" w:cs="仿宋_GB2312"/>
          <w:sz w:val="24"/>
          <w:lang w:val="zh-CN"/>
        </w:rPr>
        <w:t>不接受联合体投标的项目，本表中第 2 项、第 3 项情形不适用。</w:t>
      </w:r>
    </w:p>
    <w:p w14:paraId="1596C88E">
      <w:pPr>
        <w:tabs>
          <w:tab w:val="left" w:pos="1260"/>
        </w:tabs>
        <w:autoSpaceDE w:val="0"/>
        <w:autoSpaceDN w:val="0"/>
        <w:spacing w:line="360" w:lineRule="auto"/>
        <w:ind w:firstLine="480" w:firstLineChars="200"/>
        <w:contextualSpacing/>
        <w:rPr>
          <w:rFonts w:ascii="宋体" w:hAnsi="宋体" w:eastAsia="宋体" w:cs="仿宋_GB2312"/>
          <w:sz w:val="24"/>
          <w:lang w:val="zh-CN"/>
        </w:rPr>
      </w:pPr>
      <w:r>
        <w:rPr>
          <w:rFonts w:hint="eastAsia" w:ascii="宋体" w:hAnsi="宋体" w:cs="仿宋_GB2312"/>
          <w:sz w:val="24"/>
          <w:lang w:val="zh-CN"/>
        </w:rPr>
        <w:t>b.</w:t>
      </w:r>
      <w:r>
        <w:rPr>
          <w:rFonts w:ascii="宋体" w:hAnsi="宋体" w:eastAsia="宋体" w:cs="仿宋_GB2312"/>
          <w:sz w:val="24"/>
          <w:lang w:val="zh-CN"/>
        </w:rPr>
        <w:t>在货物采购项目中，货物由中小企业制造，即货物由中小企业生产且使用该中小企业商号 或者注册商标。在货物采购项目中，供应商提供的货物既有中小企业制造货物，也有大型企业制 造货物的，不享受中小企业扶持政策。在工程采购项目中，工程由中小企业承建，即工程施工单 位为中小企业；在服务采购项目中，服务由中小企业承接，即提供服务的人员为中小企业依照《</w:t>
      </w:r>
      <w:r>
        <w:rPr>
          <w:rFonts w:hint="eastAsia" w:ascii="宋体" w:hAnsi="宋体" w:eastAsia="宋体" w:cs="仿宋_GB2312"/>
          <w:sz w:val="24"/>
          <w:lang w:val="zh-CN"/>
        </w:rPr>
        <w:t>中华人民共和国劳动合同法</w:t>
      </w:r>
      <w:r>
        <w:rPr>
          <w:rFonts w:ascii="宋体" w:hAnsi="宋体" w:eastAsia="宋体" w:cs="仿宋_GB2312"/>
          <w:sz w:val="24"/>
          <w:lang w:val="zh-CN"/>
        </w:rPr>
        <w:t>》订立劳动合同的从业人员。</w:t>
      </w:r>
    </w:p>
    <w:p w14:paraId="16BF85EA">
      <w:pPr>
        <w:tabs>
          <w:tab w:val="left" w:pos="1260"/>
        </w:tabs>
        <w:autoSpaceDE w:val="0"/>
        <w:autoSpaceDN w:val="0"/>
        <w:spacing w:line="360" w:lineRule="auto"/>
        <w:ind w:firstLine="480" w:firstLineChars="200"/>
        <w:contextualSpacing/>
        <w:rPr>
          <w:rFonts w:ascii="宋体" w:hAnsi="宋体" w:eastAsia="宋体" w:cs="仿宋_GB2312"/>
          <w:sz w:val="24"/>
          <w:lang w:val="zh-CN"/>
        </w:rPr>
      </w:pPr>
      <w:r>
        <w:rPr>
          <w:rFonts w:hint="eastAsia" w:ascii="宋体" w:hAnsi="宋体" w:cs="仿宋_GB2312"/>
          <w:sz w:val="24"/>
          <w:lang w:val="zh-CN"/>
        </w:rPr>
        <w:t>c.</w:t>
      </w:r>
      <w:r>
        <w:rPr>
          <w:rFonts w:ascii="宋体" w:hAnsi="宋体" w:eastAsia="宋体" w:cs="仿宋_GB2312"/>
          <w:sz w:val="24"/>
          <w:lang w:val="zh-CN"/>
        </w:rPr>
        <w:t>中小企业、残疾人福利性单位提供其他企业制造的货物的，则该货物的制造商也必须为上 述企业，否则不能享受价格优惠。</w:t>
      </w:r>
    </w:p>
    <w:p w14:paraId="6BA2D49C">
      <w:pPr>
        <w:tabs>
          <w:tab w:val="left" w:pos="1260"/>
        </w:tabs>
        <w:autoSpaceDE w:val="0"/>
        <w:autoSpaceDN w:val="0"/>
        <w:spacing w:line="360" w:lineRule="auto"/>
        <w:ind w:firstLine="480" w:firstLineChars="200"/>
        <w:contextualSpacing/>
        <w:rPr>
          <w:rFonts w:ascii="宋体" w:hAnsi="宋体" w:eastAsia="宋体" w:cs="仿宋_GB2312"/>
          <w:sz w:val="24"/>
          <w:lang w:val="zh-CN"/>
        </w:rPr>
      </w:pPr>
      <w:r>
        <w:rPr>
          <w:rFonts w:hint="eastAsia" w:ascii="宋体" w:hAnsi="宋体" w:cs="仿宋_GB2312"/>
          <w:sz w:val="24"/>
          <w:lang w:val="zh-CN"/>
        </w:rPr>
        <w:t>d.</w:t>
      </w:r>
      <w:r>
        <w:rPr>
          <w:rFonts w:ascii="宋体" w:hAnsi="宋体" w:eastAsia="宋体" w:cs="仿宋_GB2312"/>
          <w:sz w:val="24"/>
          <w:lang w:val="zh-CN"/>
        </w:rPr>
        <w:t xml:space="preserve">残疾人福利性单位属于小型、微型企业的，不重复享受政策。 </w:t>
      </w:r>
    </w:p>
    <w:p w14:paraId="40075643">
      <w:pPr>
        <w:tabs>
          <w:tab w:val="left" w:pos="1260"/>
        </w:tabs>
        <w:autoSpaceDE w:val="0"/>
        <w:autoSpaceDN w:val="0"/>
        <w:spacing w:line="360" w:lineRule="auto"/>
        <w:ind w:firstLine="480" w:firstLineChars="200"/>
        <w:contextualSpacing/>
        <w:rPr>
          <w:rFonts w:hint="eastAsia" w:hAnsi="宋体" w:cs="仿宋_GB2312"/>
          <w:b/>
          <w:sz w:val="24"/>
          <w:szCs w:val="24"/>
          <w:lang w:val="zh-CN" w:eastAsia="zh-CN"/>
        </w:rPr>
      </w:pPr>
      <w:r>
        <w:rPr>
          <w:rFonts w:hint="eastAsia" w:ascii="宋体" w:hAnsi="宋体" w:eastAsia="宋体" w:cs="仿宋_GB2312"/>
          <w:sz w:val="24"/>
          <w:lang w:val="en-US" w:eastAsia="zh-CN"/>
        </w:rPr>
        <w:t>e</w:t>
      </w:r>
      <w:r>
        <w:rPr>
          <w:rFonts w:hint="eastAsia" w:ascii="宋体" w:hAnsi="宋体" w:cs="仿宋_GB2312"/>
          <w:sz w:val="24"/>
          <w:lang w:val="zh-CN"/>
        </w:rPr>
        <w:t>.</w:t>
      </w:r>
      <w:r>
        <w:rPr>
          <w:rFonts w:ascii="宋体" w:hAnsi="宋体" w:eastAsia="宋体" w:cs="仿宋_GB2312"/>
          <w:sz w:val="24"/>
          <w:lang w:val="zh-CN"/>
        </w:rPr>
        <w:t>小型和微型企业不包括民办非企业单位。</w:t>
      </w:r>
    </w:p>
    <w:p w14:paraId="1C93F77C">
      <w:pPr>
        <w:tabs>
          <w:tab w:val="left" w:pos="1260"/>
        </w:tabs>
        <w:autoSpaceDE w:val="0"/>
        <w:autoSpaceDN w:val="0"/>
        <w:spacing w:line="360" w:lineRule="auto"/>
        <w:rPr>
          <w:rFonts w:hint="eastAsia" w:ascii="宋体" w:cs="宋体"/>
          <w:b/>
          <w:lang w:val="zh-CN" w:eastAsia="zh-CN" w:bidi="ar-SA"/>
        </w:rPr>
      </w:pPr>
      <w:r>
        <w:rPr>
          <w:rFonts w:hint="eastAsia" w:ascii="宋体" w:cs="宋体"/>
          <w:b/>
          <w:lang w:val="zh-CN" w:eastAsia="zh-CN" w:bidi="ar-SA"/>
        </w:rPr>
        <w:t>（</w:t>
      </w:r>
      <w:r>
        <w:rPr>
          <w:rFonts w:hint="eastAsia" w:ascii="宋体" w:cs="宋体"/>
          <w:b/>
          <w:lang w:val="en-US" w:eastAsia="zh-CN" w:bidi="ar-SA"/>
        </w:rPr>
        <w:t>7</w:t>
      </w:r>
      <w:r>
        <w:rPr>
          <w:rFonts w:hint="eastAsia" w:ascii="宋体" w:cs="宋体"/>
          <w:b/>
          <w:lang w:val="zh-CN" w:eastAsia="zh-CN" w:bidi="ar-SA"/>
        </w:rPr>
        <w:t>）评标结果汇总完成后，除下列情形外，任何人不得修改评标结果：</w:t>
      </w:r>
    </w:p>
    <w:p w14:paraId="6657546B">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1） 分值汇总计算错误的；</w:t>
      </w:r>
    </w:p>
    <w:p w14:paraId="3DC9372F">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2） 分项评分超出评分标准范围的；</w:t>
      </w:r>
    </w:p>
    <w:p w14:paraId="730C1C62">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3） 评标委员会成员对客观评审因素评分不一致的；</w:t>
      </w:r>
    </w:p>
    <w:p w14:paraId="74EAA677">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4） 经评标委员会认定评分畸高、畸低的。</w:t>
      </w:r>
    </w:p>
    <w:p w14:paraId="6A053B56">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评标报告签署前，经复核发现存在以上情形之一的，评标委员会应当当场修改评标结果，并</w:t>
      </w:r>
    </w:p>
    <w:p w14:paraId="7D457C31">
      <w:pPr>
        <w:tabs>
          <w:tab w:val="left" w:pos="1260"/>
        </w:tabs>
        <w:autoSpaceDE w:val="0"/>
        <w:autoSpaceDN w:val="0"/>
        <w:spacing w:line="360" w:lineRule="auto"/>
        <w:rPr>
          <w:rFonts w:hint="eastAsia" w:ascii="宋体" w:cs="宋体"/>
          <w:bCs/>
          <w:lang w:val="zh-CN" w:eastAsia="zh-CN" w:bidi="ar-SA"/>
        </w:rPr>
      </w:pPr>
      <w:r>
        <w:rPr>
          <w:rFonts w:hint="eastAsia" w:ascii="宋体" w:cs="宋体"/>
          <w:bCs/>
          <w:lang w:val="zh-CN" w:eastAsia="zh-CN" w:bidi="ar-SA"/>
        </w:rPr>
        <w:t>在评标报告中记载；评标报告签署后，采购人或者采购代理机构发现存在以上情形之一的，应当</w:t>
      </w:r>
    </w:p>
    <w:p w14:paraId="0482D64F">
      <w:pPr>
        <w:tabs>
          <w:tab w:val="left" w:pos="1260"/>
        </w:tabs>
        <w:autoSpaceDE w:val="0"/>
        <w:autoSpaceDN w:val="0"/>
        <w:spacing w:line="360" w:lineRule="auto"/>
        <w:rPr>
          <w:rFonts w:hint="eastAsia" w:ascii="宋体" w:cs="宋体"/>
          <w:bCs/>
          <w:lang w:val="zh-CN" w:eastAsia="zh-CN" w:bidi="ar-SA"/>
        </w:rPr>
      </w:pPr>
      <w:r>
        <w:rPr>
          <w:rFonts w:hint="eastAsia" w:ascii="宋体" w:cs="宋体"/>
          <w:bCs/>
          <w:lang w:val="zh-CN" w:eastAsia="zh-CN" w:bidi="ar-SA"/>
        </w:rPr>
        <w:t>组织原评标委员会进行重新评审，重新评审改变评标结果的，书面报告本级财政部门。</w:t>
      </w:r>
    </w:p>
    <w:p w14:paraId="2376FC88">
      <w:pPr>
        <w:tabs>
          <w:tab w:val="left" w:pos="1260"/>
        </w:tabs>
        <w:autoSpaceDE w:val="0"/>
        <w:autoSpaceDN w:val="0"/>
        <w:spacing w:line="360" w:lineRule="auto"/>
        <w:ind w:left="0" w:leftChars="0" w:firstLine="420" w:firstLineChars="200"/>
        <w:rPr>
          <w:rFonts w:hint="eastAsia" w:ascii="宋体" w:cs="宋体"/>
          <w:bCs/>
          <w:lang w:val="zh-CN" w:eastAsia="zh-CN" w:bidi="ar-SA"/>
        </w:rPr>
      </w:pPr>
      <w:r>
        <w:rPr>
          <w:rFonts w:hint="eastAsia" w:ascii="宋体" w:cs="宋体"/>
          <w:bCs/>
          <w:lang w:val="zh-CN" w:eastAsia="zh-CN" w:bidi="ar-SA"/>
        </w:rPr>
        <w:t>投标人对本条第一款情形提出质疑的，采购人或者采购代理机构可以组织原评标委员会进行</w:t>
      </w:r>
    </w:p>
    <w:p w14:paraId="779F43A4">
      <w:pPr>
        <w:tabs>
          <w:tab w:val="left" w:pos="1260"/>
        </w:tabs>
        <w:autoSpaceDE w:val="0"/>
        <w:autoSpaceDN w:val="0"/>
        <w:spacing w:line="360" w:lineRule="auto"/>
        <w:rPr>
          <w:rFonts w:hint="eastAsia" w:ascii="宋体" w:cs="宋体"/>
          <w:bCs/>
          <w:lang w:val="zh-CN" w:eastAsia="zh-CN" w:bidi="ar-SA"/>
        </w:rPr>
      </w:pPr>
      <w:r>
        <w:rPr>
          <w:rFonts w:hint="eastAsia" w:ascii="宋体" w:cs="宋体"/>
          <w:bCs/>
          <w:lang w:val="zh-CN" w:eastAsia="zh-CN" w:bidi="ar-SA"/>
        </w:rPr>
        <w:t>重新评审，重新评审改变评标结果的，应当书面报告本级财政部门。</w:t>
      </w:r>
    </w:p>
    <w:p w14:paraId="6A008781">
      <w:pPr>
        <w:tabs>
          <w:tab w:val="left" w:pos="1260"/>
        </w:tabs>
        <w:autoSpaceDE w:val="0"/>
        <w:autoSpaceDN w:val="0"/>
        <w:spacing w:line="360" w:lineRule="auto"/>
        <w:ind w:left="0" w:leftChars="0" w:firstLine="422" w:firstLineChars="200"/>
        <w:rPr>
          <w:rFonts w:hint="eastAsia" w:ascii="宋体" w:cs="宋体"/>
          <w:b/>
          <w:lang w:val="zh-CN" w:eastAsia="zh-CN" w:bidi="ar-SA"/>
        </w:rPr>
      </w:pPr>
      <w:r>
        <w:rPr>
          <w:rFonts w:hint="eastAsia" w:ascii="宋体" w:cs="宋体"/>
          <w:b/>
          <w:lang w:val="zh-CN" w:eastAsia="zh-CN" w:bidi="ar-SA"/>
        </w:rPr>
        <w:t>（</w:t>
      </w:r>
      <w:r>
        <w:rPr>
          <w:rFonts w:hint="eastAsia" w:ascii="宋体" w:cs="宋体"/>
          <w:b/>
          <w:lang w:val="en-US" w:eastAsia="zh-CN" w:bidi="ar-SA"/>
        </w:rPr>
        <w:t>8</w:t>
      </w:r>
      <w:r>
        <w:rPr>
          <w:rFonts w:hint="eastAsia" w:ascii="宋体" w:cs="宋体"/>
          <w:b/>
          <w:lang w:val="zh-CN" w:eastAsia="zh-CN" w:bidi="ar-SA"/>
        </w:rPr>
        <w:t>）按照《关于推进全流程电子化交易和在线监管工作有关问题的通知》（许公管办〔2019〕3 号）规定：评标专家应严格按照要求查看“文件制作机器码”相关信息并进行评审，在评审报告中显示“不同供应商电子投标文件制作机器码”是否雷同的分析及判定结果。</w:t>
      </w:r>
    </w:p>
    <w:p w14:paraId="10271345">
      <w:pPr>
        <w:tabs>
          <w:tab w:val="left" w:pos="1260"/>
        </w:tabs>
        <w:autoSpaceDE w:val="0"/>
        <w:autoSpaceDN w:val="0"/>
        <w:spacing w:line="360" w:lineRule="auto"/>
        <w:ind w:left="0" w:leftChars="0" w:firstLine="422" w:firstLineChars="200"/>
        <w:rPr>
          <w:rFonts w:hint="eastAsia" w:ascii="宋体" w:cs="宋体"/>
          <w:b/>
          <w:lang w:val="zh-CN" w:eastAsia="zh-CN" w:bidi="ar-SA"/>
        </w:rPr>
      </w:pPr>
      <w:r>
        <w:rPr>
          <w:rFonts w:hint="eastAsia" w:ascii="宋体" w:cs="宋体"/>
          <w:b/>
          <w:lang w:val="zh-CN" w:eastAsia="zh-CN" w:bidi="ar-SA"/>
        </w:rPr>
        <w:t>（</w:t>
      </w:r>
      <w:r>
        <w:rPr>
          <w:rFonts w:hint="eastAsia" w:ascii="宋体" w:cs="宋体"/>
          <w:b/>
          <w:lang w:val="en-US" w:eastAsia="zh-CN" w:bidi="ar-SA"/>
        </w:rPr>
        <w:t>9</w:t>
      </w:r>
      <w:r>
        <w:rPr>
          <w:rFonts w:hint="eastAsia" w:ascii="宋体" w:cs="宋体"/>
          <w:b/>
          <w:lang w:val="zh-CN" w:eastAsia="zh-CN" w:bidi="ar-SA"/>
        </w:rPr>
        <w:t>）评标委员会争议处理</w:t>
      </w:r>
    </w:p>
    <w:p w14:paraId="46E994DA">
      <w:pPr>
        <w:tabs>
          <w:tab w:val="left" w:pos="1260"/>
        </w:tabs>
        <w:autoSpaceDE w:val="0"/>
        <w:autoSpaceDN w:val="0"/>
        <w:spacing w:line="360" w:lineRule="auto"/>
        <w:ind w:firstLine="420" w:firstLineChars="200"/>
        <w:rPr>
          <w:rFonts w:hint="eastAsia" w:ascii="宋体" w:cs="宋体"/>
          <w:bCs/>
          <w:lang w:val="zh-CN" w:eastAsia="zh-CN" w:bidi="ar-SA"/>
        </w:rPr>
      </w:pPr>
      <w:r>
        <w:rPr>
          <w:rFonts w:hint="eastAsia" w:ascii="宋体" w:cs="宋体"/>
          <w:bCs/>
          <w:lang w:val="zh-CN" w:eastAsia="zh-CN" w:bidi="ar-SA"/>
        </w:rPr>
        <w:t>评标委员会成员对需要共同认定的事项存在争议的，应当按照少数服从多数的原则作出结论。</w:t>
      </w:r>
    </w:p>
    <w:p w14:paraId="53FF2DEE">
      <w:pPr>
        <w:tabs>
          <w:tab w:val="left" w:pos="1260"/>
        </w:tabs>
        <w:autoSpaceDE w:val="0"/>
        <w:autoSpaceDN w:val="0"/>
        <w:spacing w:line="360" w:lineRule="auto"/>
        <w:rPr>
          <w:rFonts w:hint="eastAsia" w:ascii="宋体" w:cs="宋体"/>
          <w:bCs/>
          <w:lang w:val="zh-CN" w:eastAsia="zh-CN" w:bidi="ar-SA"/>
        </w:rPr>
      </w:pPr>
      <w:r>
        <w:rPr>
          <w:rFonts w:hint="eastAsia" w:ascii="宋体" w:cs="宋体"/>
          <w:bCs/>
          <w:lang w:val="zh-CN" w:eastAsia="zh-CN" w:bidi="ar-SA"/>
        </w:rPr>
        <w:t>持不同意见的评标委员会成员应当在评标报告上签署不同意见及理由，否则视为同意评标报告。</w:t>
      </w:r>
    </w:p>
    <w:p w14:paraId="160902BC">
      <w:pPr>
        <w:jc w:val="center"/>
        <w:rPr>
          <w:rFonts w:hint="eastAsia" w:ascii="宋体"/>
          <w:b/>
          <w:kern w:val="0"/>
        </w:rPr>
      </w:pPr>
      <w:r>
        <w:rPr>
          <w:rFonts w:cs="仿宋_GB2312"/>
          <w:b/>
          <w:lang w:val="zh-CN" w:eastAsia="zh-CN" w:bidi="ar-SA"/>
        </w:rPr>
        <w:br w:type="page"/>
      </w:r>
      <w:r>
        <w:rPr>
          <w:rFonts w:hint="eastAsia" w:ascii="宋体"/>
          <w:b/>
          <w:kern w:val="0"/>
          <w:sz w:val="28"/>
          <w:szCs w:val="28"/>
        </w:rPr>
        <w:t>第七章 拟签订的合同文本</w:t>
      </w:r>
    </w:p>
    <w:p w14:paraId="7C816E6B">
      <w:pPr>
        <w:spacing w:line="360" w:lineRule="auto"/>
        <w:jc w:val="center"/>
        <w:rPr>
          <w:rFonts w:hint="eastAsia" w:ascii="宋体"/>
          <w:b/>
          <w:bCs/>
        </w:rPr>
      </w:pPr>
      <w:r>
        <w:rPr>
          <w:rFonts w:hint="eastAsia" w:ascii="宋体"/>
          <w:b/>
          <w:bCs/>
        </w:rPr>
        <w:t>（此合同仅供参考。以最终招标人与成交投标人</w:t>
      </w:r>
      <w:r>
        <w:rPr>
          <w:rFonts w:hint="eastAsia" w:ascii="宋体"/>
          <w:b/>
          <w:bCs/>
          <w:lang w:eastAsia="zh-CN"/>
        </w:rPr>
        <w:t>签订的</w:t>
      </w:r>
      <w:r>
        <w:rPr>
          <w:rFonts w:hint="eastAsia" w:ascii="宋体"/>
          <w:b/>
          <w:bCs/>
        </w:rPr>
        <w:t>合同条款为准进行公示，</w:t>
      </w:r>
    </w:p>
    <w:p w14:paraId="0D17F36D">
      <w:pPr>
        <w:spacing w:line="360" w:lineRule="auto"/>
        <w:jc w:val="center"/>
        <w:rPr>
          <w:rFonts w:hint="eastAsia" w:ascii="宋体"/>
          <w:b/>
          <w:bCs/>
        </w:rPr>
      </w:pPr>
      <w:r>
        <w:rPr>
          <w:rFonts w:hint="eastAsia" w:ascii="宋体"/>
          <w:b/>
          <w:bCs/>
        </w:rPr>
        <w:t>最终</w:t>
      </w:r>
      <w:r>
        <w:rPr>
          <w:rFonts w:hint="eastAsia" w:ascii="宋体"/>
          <w:b/>
          <w:bCs/>
          <w:lang w:eastAsia="zh-CN"/>
        </w:rPr>
        <w:t>签订合同</w:t>
      </w:r>
      <w:r>
        <w:rPr>
          <w:rFonts w:hint="eastAsia" w:ascii="宋体"/>
          <w:b/>
          <w:bCs/>
        </w:rPr>
        <w:t>的主要条款不能与招标文件有冲突）</w:t>
      </w:r>
    </w:p>
    <w:p w14:paraId="6BD3C429">
      <w:pPr>
        <w:autoSpaceDE w:val="0"/>
        <w:autoSpaceDN w:val="0"/>
        <w:adjustRightInd w:val="0"/>
        <w:spacing w:line="360" w:lineRule="auto"/>
        <w:contextualSpacing/>
        <w:rPr>
          <w:rFonts w:hint="eastAsia"/>
        </w:rPr>
      </w:pPr>
      <w:r>
        <w:rPr>
          <w:rFonts w:hint="eastAsia"/>
        </w:rPr>
        <w:t>甲方：（采购人全称）</w:t>
      </w:r>
    </w:p>
    <w:p w14:paraId="429031E5">
      <w:pPr>
        <w:autoSpaceDE w:val="0"/>
        <w:autoSpaceDN w:val="0"/>
        <w:adjustRightInd w:val="0"/>
        <w:spacing w:line="360" w:lineRule="auto"/>
        <w:contextualSpacing/>
        <w:rPr>
          <w:rFonts w:hint="eastAsia"/>
        </w:rPr>
      </w:pPr>
      <w:r>
        <w:rPr>
          <w:rFonts w:hint="eastAsia"/>
        </w:rPr>
        <w:t>乙方：（中标人全称）</w:t>
      </w:r>
    </w:p>
    <w:p w14:paraId="53904410">
      <w:pPr>
        <w:autoSpaceDE w:val="0"/>
        <w:autoSpaceDN w:val="0"/>
        <w:adjustRightInd w:val="0"/>
        <w:spacing w:line="360" w:lineRule="auto"/>
        <w:contextualSpacing/>
        <w:rPr>
          <w:rFonts w:hint="eastAsia"/>
        </w:rPr>
      </w:pPr>
      <w:r>
        <w:rPr>
          <w:rFonts w:hint="eastAsia"/>
        </w:rPr>
        <w:t>根据项目编号为</w:t>
      </w:r>
      <w:r>
        <w:rPr>
          <w:rFonts w:hint="eastAsia"/>
          <w:u w:val="single"/>
        </w:rPr>
        <w:t xml:space="preserve">            </w:t>
      </w:r>
      <w:r>
        <w:rPr>
          <w:rFonts w:hint="eastAsia"/>
        </w:rPr>
        <w:t>的</w:t>
      </w:r>
      <w:r>
        <w:rPr>
          <w:rFonts w:hint="eastAsia"/>
          <w:u w:val="single"/>
        </w:rPr>
        <w:t xml:space="preserve">（以下简称：“本项目”）             </w:t>
      </w:r>
      <w:r>
        <w:rPr>
          <w:rFonts w:hint="eastAsia"/>
        </w:rPr>
        <w:t>的招标结果，乙方为</w:t>
      </w:r>
    </w:p>
    <w:p w14:paraId="14DE0E29">
      <w:pPr>
        <w:autoSpaceDE w:val="0"/>
        <w:autoSpaceDN w:val="0"/>
        <w:adjustRightInd w:val="0"/>
        <w:spacing w:line="360" w:lineRule="auto"/>
        <w:contextualSpacing/>
        <w:rPr>
          <w:rFonts w:hint="eastAsia"/>
        </w:rPr>
      </w:pPr>
      <w:r>
        <w:rPr>
          <w:rFonts w:hint="eastAsia"/>
        </w:rPr>
        <w:t>中标人。现经甲乙双方友好协商，就以下事项达成一致并签订本合同：</w:t>
      </w:r>
    </w:p>
    <w:p w14:paraId="74A2EC0F">
      <w:pPr>
        <w:autoSpaceDE w:val="0"/>
        <w:autoSpaceDN w:val="0"/>
        <w:adjustRightInd w:val="0"/>
        <w:spacing w:line="360" w:lineRule="auto"/>
        <w:contextualSpacing/>
        <w:rPr>
          <w:rFonts w:hint="eastAsia"/>
        </w:rPr>
      </w:pPr>
      <w:r>
        <w:rPr>
          <w:rFonts w:hint="eastAsia"/>
        </w:rPr>
        <w:t>1</w:t>
      </w:r>
      <w:r>
        <w:rPr>
          <w:rFonts w:hint="eastAsia"/>
          <w:lang w:val="en-US" w:eastAsia="zh-CN"/>
        </w:rPr>
        <w:t>.</w:t>
      </w:r>
      <w:r>
        <w:rPr>
          <w:rFonts w:hint="eastAsia"/>
        </w:rPr>
        <w:t>合同标的</w:t>
      </w:r>
    </w:p>
    <w:p w14:paraId="6BE76F41">
      <w:pPr>
        <w:autoSpaceDE w:val="0"/>
        <w:autoSpaceDN w:val="0"/>
        <w:adjustRightInd w:val="0"/>
        <w:spacing w:line="360" w:lineRule="auto"/>
        <w:contextualSpacing/>
        <w:rPr>
          <w:rFonts w:hint="eastAsia"/>
        </w:rPr>
      </w:pPr>
      <w:r>
        <w:rPr>
          <w:rFonts w:hint="eastAsia"/>
        </w:rPr>
        <w:t>合同标的应符合招标文件、乙方投标文件的规定或约定，具体如下：（按照实际情况编制填写，可以是表格或文字描述）。</w:t>
      </w:r>
    </w:p>
    <w:p w14:paraId="487B10E5">
      <w:pPr>
        <w:autoSpaceDE w:val="0"/>
        <w:autoSpaceDN w:val="0"/>
        <w:adjustRightInd w:val="0"/>
        <w:spacing w:line="360" w:lineRule="auto"/>
        <w:contextualSpacing/>
        <w:rPr>
          <w:rFonts w:hint="eastAsia"/>
        </w:rPr>
      </w:pPr>
      <w:r>
        <w:rPr>
          <w:rFonts w:hint="eastAsia"/>
        </w:rPr>
        <w:t>2</w:t>
      </w:r>
      <w:r>
        <w:rPr>
          <w:rFonts w:hint="eastAsia"/>
          <w:lang w:val="en-US" w:eastAsia="zh-CN"/>
        </w:rPr>
        <w:t>.</w:t>
      </w:r>
      <w:r>
        <w:rPr>
          <w:rFonts w:hint="eastAsia"/>
        </w:rPr>
        <w:t>合同总金额</w:t>
      </w:r>
    </w:p>
    <w:p w14:paraId="329F7408">
      <w:pPr>
        <w:autoSpaceDE w:val="0"/>
        <w:autoSpaceDN w:val="0"/>
        <w:adjustRightInd w:val="0"/>
        <w:spacing w:line="360" w:lineRule="auto"/>
        <w:contextualSpacing/>
        <w:rPr>
          <w:u w:val="single"/>
        </w:rPr>
      </w:pPr>
      <w:r>
        <w:rPr>
          <w:rFonts w:hint="eastAsia"/>
        </w:rPr>
        <w:t>2.1 合同总金额为人民币大写：</w:t>
      </w:r>
      <w:r>
        <w:rPr>
          <w:rFonts w:hint="eastAsia"/>
          <w:u w:val="single"/>
        </w:rPr>
        <w:t xml:space="preserve">            元</w:t>
      </w:r>
      <w:r>
        <w:rPr>
          <w:rFonts w:hint="eastAsia"/>
        </w:rPr>
        <w:t>（￥</w:t>
      </w:r>
      <w:r>
        <w:rPr>
          <w:rFonts w:hint="eastAsia"/>
          <w:u w:val="single"/>
        </w:rPr>
        <w:t xml:space="preserve">              </w:t>
      </w:r>
      <w:r>
        <w:rPr>
          <w:rFonts w:hint="eastAsia"/>
        </w:rPr>
        <w:t>）。</w:t>
      </w:r>
    </w:p>
    <w:p w14:paraId="2E75756F">
      <w:pPr>
        <w:autoSpaceDE w:val="0"/>
        <w:autoSpaceDN w:val="0"/>
        <w:adjustRightInd w:val="0"/>
        <w:spacing w:line="360" w:lineRule="auto"/>
        <w:contextualSpacing/>
        <w:rPr>
          <w:rFonts w:hint="eastAsia"/>
        </w:rPr>
      </w:pPr>
      <w:r>
        <w:rPr>
          <w:rFonts w:hint="eastAsia"/>
        </w:rPr>
        <w:t>3</w:t>
      </w:r>
      <w:r>
        <w:rPr>
          <w:rFonts w:hint="eastAsia"/>
          <w:lang w:val="en-US" w:eastAsia="zh-CN"/>
        </w:rPr>
        <w:t>.</w:t>
      </w:r>
      <w:r>
        <w:rPr>
          <w:rFonts w:hint="eastAsia"/>
        </w:rPr>
        <w:t>合同标的交付时间、地点和条件</w:t>
      </w:r>
    </w:p>
    <w:p w14:paraId="356EFFE0">
      <w:pPr>
        <w:autoSpaceDE w:val="0"/>
        <w:autoSpaceDN w:val="0"/>
        <w:adjustRightInd w:val="0"/>
        <w:spacing w:line="360" w:lineRule="auto"/>
        <w:contextualSpacing/>
        <w:rPr>
          <w:rFonts w:hint="eastAsia"/>
          <w:u w:val="single"/>
        </w:rPr>
      </w:pPr>
      <w:r>
        <w:rPr>
          <w:rFonts w:hint="eastAsia"/>
        </w:rPr>
        <w:t>3.1 交付时间：</w:t>
      </w:r>
      <w:r>
        <w:rPr>
          <w:rFonts w:hint="eastAsia"/>
          <w:u w:val="single"/>
        </w:rPr>
        <w:t xml:space="preserve">            </w:t>
      </w:r>
    </w:p>
    <w:p w14:paraId="4C788C44">
      <w:pPr>
        <w:autoSpaceDE w:val="0"/>
        <w:autoSpaceDN w:val="0"/>
        <w:adjustRightInd w:val="0"/>
        <w:spacing w:line="360" w:lineRule="auto"/>
        <w:contextualSpacing/>
        <w:rPr>
          <w:rFonts w:hint="eastAsia"/>
        </w:rPr>
      </w:pPr>
      <w:r>
        <w:rPr>
          <w:rFonts w:hint="eastAsia"/>
        </w:rPr>
        <w:t>3.2 交付地点：</w:t>
      </w:r>
      <w:r>
        <w:rPr>
          <w:rFonts w:hint="eastAsia"/>
          <w:u w:val="single"/>
        </w:rPr>
        <w:t xml:space="preserve">            </w:t>
      </w:r>
    </w:p>
    <w:p w14:paraId="4CED3467">
      <w:pPr>
        <w:autoSpaceDE w:val="0"/>
        <w:autoSpaceDN w:val="0"/>
        <w:adjustRightInd w:val="0"/>
        <w:spacing w:line="360" w:lineRule="auto"/>
        <w:contextualSpacing/>
        <w:rPr>
          <w:rFonts w:hint="eastAsia"/>
        </w:rPr>
      </w:pPr>
      <w:r>
        <w:rPr>
          <w:rFonts w:hint="eastAsia"/>
        </w:rPr>
        <w:t>3.3 交付质量：</w:t>
      </w:r>
      <w:r>
        <w:rPr>
          <w:rFonts w:hint="eastAsia"/>
          <w:u w:val="single"/>
        </w:rPr>
        <w:t xml:space="preserve">            </w:t>
      </w:r>
    </w:p>
    <w:p w14:paraId="72D37A0C">
      <w:pPr>
        <w:autoSpaceDE w:val="0"/>
        <w:autoSpaceDN w:val="0"/>
        <w:adjustRightInd w:val="0"/>
        <w:spacing w:line="360" w:lineRule="auto"/>
        <w:contextualSpacing/>
        <w:rPr>
          <w:rFonts w:hint="eastAsia"/>
        </w:rPr>
      </w:pPr>
      <w:r>
        <w:rPr>
          <w:rFonts w:hint="eastAsia"/>
        </w:rPr>
        <w:t>3.4 交付条件：</w:t>
      </w:r>
      <w:r>
        <w:rPr>
          <w:rFonts w:hint="eastAsia"/>
          <w:u w:val="single"/>
        </w:rPr>
        <w:t xml:space="preserve">            </w:t>
      </w:r>
    </w:p>
    <w:p w14:paraId="5AD5A34B">
      <w:pPr>
        <w:autoSpaceDE w:val="0"/>
        <w:autoSpaceDN w:val="0"/>
        <w:adjustRightInd w:val="0"/>
        <w:spacing w:line="360" w:lineRule="auto"/>
        <w:contextualSpacing/>
        <w:rPr>
          <w:rFonts w:hint="eastAsia"/>
          <w:lang w:val="en-US" w:eastAsia="zh-CN"/>
        </w:rPr>
      </w:pPr>
      <w:r>
        <w:rPr>
          <w:rFonts w:hint="eastAsia"/>
          <w:lang w:val="en-US" w:eastAsia="zh-CN"/>
        </w:rPr>
        <w:t>4.验收</w:t>
      </w:r>
    </w:p>
    <w:p w14:paraId="1E1FC81C">
      <w:pPr>
        <w:autoSpaceDE w:val="0"/>
        <w:autoSpaceDN w:val="0"/>
        <w:adjustRightInd w:val="0"/>
        <w:spacing w:line="360" w:lineRule="auto"/>
        <w:contextualSpacing/>
        <w:rPr>
          <w:rFonts w:hint="eastAsia"/>
        </w:rPr>
      </w:pPr>
      <w:r>
        <w:rPr>
          <w:rFonts w:hint="eastAsia"/>
        </w:rPr>
        <w:t>（按照实际情况编制填写。招标文件已有规定的，双方均不得变更或调整；招标文件未作规定的，双方可通过友好协商进行约定）。</w:t>
      </w:r>
    </w:p>
    <w:p w14:paraId="21688F4C">
      <w:pPr>
        <w:autoSpaceDE w:val="0"/>
        <w:autoSpaceDN w:val="0"/>
        <w:adjustRightInd w:val="0"/>
        <w:spacing w:line="360" w:lineRule="auto"/>
        <w:contextualSpacing/>
        <w:rPr>
          <w:rFonts w:hint="eastAsia" w:eastAsia="宋体"/>
          <w:lang w:eastAsia="zh-CN"/>
        </w:rPr>
      </w:pPr>
      <w:r>
        <w:rPr>
          <w:rFonts w:hint="eastAsia"/>
          <w:lang w:val="en-US" w:eastAsia="zh-CN"/>
        </w:rPr>
        <w:t>5.</w:t>
      </w:r>
      <w:r>
        <w:rPr>
          <w:rFonts w:hint="eastAsia"/>
        </w:rPr>
        <w:t>合同款项的支付</w:t>
      </w:r>
      <w:r>
        <w:rPr>
          <w:rFonts w:hint="eastAsia"/>
          <w:lang w:eastAsia="zh-CN"/>
        </w:rPr>
        <w:t>：</w:t>
      </w:r>
      <w:r>
        <w:rPr>
          <w:rFonts w:hint="eastAsia"/>
        </w:rPr>
        <w:t>（按照实际情况编制填写。招标文件已有规定的，双方均不得变更或调整；招标文件未作规定的，双方可通过友好协商进行约定）。</w:t>
      </w:r>
    </w:p>
    <w:p w14:paraId="20F43147">
      <w:pPr>
        <w:autoSpaceDE w:val="0"/>
        <w:autoSpaceDN w:val="0"/>
        <w:adjustRightInd w:val="0"/>
        <w:spacing w:line="360" w:lineRule="auto"/>
        <w:contextualSpacing/>
        <w:rPr>
          <w:rFonts w:hint="eastAsia"/>
        </w:rPr>
      </w:pPr>
      <w:r>
        <w:rPr>
          <w:rFonts w:hint="eastAsia"/>
          <w:lang w:val="en-US" w:eastAsia="zh-CN"/>
        </w:rPr>
        <w:t>6.</w:t>
      </w:r>
      <w:r>
        <w:rPr>
          <w:rFonts w:hint="eastAsia"/>
        </w:rPr>
        <w:t>违约责任（按照实际情况编制填写，可以是表格或文字描述）。</w:t>
      </w:r>
    </w:p>
    <w:p w14:paraId="3593B703">
      <w:pPr>
        <w:autoSpaceDE w:val="0"/>
        <w:autoSpaceDN w:val="0"/>
        <w:adjustRightInd w:val="0"/>
        <w:spacing w:line="360" w:lineRule="auto"/>
        <w:contextualSpacing/>
        <w:rPr>
          <w:rFonts w:hint="eastAsia"/>
        </w:rPr>
      </w:pPr>
      <w:r>
        <w:rPr>
          <w:rFonts w:hint="eastAsia"/>
          <w:lang w:val="en-US" w:eastAsia="zh-CN"/>
        </w:rPr>
        <w:t>7.</w:t>
      </w:r>
      <w:r>
        <w:rPr>
          <w:rFonts w:hint="eastAsia"/>
        </w:rPr>
        <w:t>知识产权</w:t>
      </w:r>
    </w:p>
    <w:p w14:paraId="68C028B4">
      <w:pPr>
        <w:autoSpaceDE w:val="0"/>
        <w:autoSpaceDN w:val="0"/>
        <w:adjustRightInd w:val="0"/>
        <w:spacing w:line="360" w:lineRule="auto"/>
        <w:contextualSpacing/>
        <w:rPr>
          <w:rFonts w:hint="eastAsia"/>
        </w:rPr>
      </w:pPr>
      <w:r>
        <w:rPr>
          <w:rFonts w:hint="eastAsia"/>
          <w:lang w:val="en-US" w:eastAsia="zh-CN"/>
        </w:rPr>
        <w:t>7</w:t>
      </w:r>
      <w:r>
        <w:rPr>
          <w:rFonts w:hint="eastAsia"/>
        </w:rPr>
        <w:t>.1 乙方提供的采购标的应符合国家知识产权</w:t>
      </w:r>
      <w:r>
        <w:rPr>
          <w:rFonts w:hint="eastAsia"/>
          <w:lang w:eastAsia="zh-CN"/>
        </w:rPr>
        <w:t>法律法规</w:t>
      </w:r>
      <w:r>
        <w:rPr>
          <w:rFonts w:hint="eastAsia"/>
        </w:rPr>
        <w:t>的规定且非假冒伪</w:t>
      </w:r>
      <w:r>
        <w:rPr>
          <w:rFonts w:hint="eastAsia"/>
          <w:lang w:eastAsia="zh-CN"/>
        </w:rPr>
        <w:t>劣产</w:t>
      </w:r>
      <w:r>
        <w:rPr>
          <w:rFonts w:hint="eastAsia"/>
        </w:rPr>
        <w:t>品的全新正品现货；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该损失包括但不限于直接损失、间接损失、诉讼费用、保全保险费、保全费、律师费用</w:t>
      </w:r>
      <w:r>
        <w:rPr>
          <w:rFonts w:hint="eastAsia"/>
          <w:lang w:eastAsia="zh-CN"/>
        </w:rPr>
        <w:t>，以及</w:t>
      </w:r>
      <w:r>
        <w:rPr>
          <w:rFonts w:hint="eastAsia"/>
        </w:rPr>
        <w:t>其他与追溯违约方责任有关的所有费用。</w:t>
      </w:r>
    </w:p>
    <w:p w14:paraId="54E496A9">
      <w:pPr>
        <w:autoSpaceDE w:val="0"/>
        <w:autoSpaceDN w:val="0"/>
        <w:adjustRightInd w:val="0"/>
        <w:spacing w:line="360" w:lineRule="auto"/>
        <w:contextualSpacing/>
        <w:rPr>
          <w:rFonts w:hint="eastAsia"/>
        </w:rPr>
      </w:pPr>
      <w:r>
        <w:rPr>
          <w:rFonts w:hint="eastAsia"/>
          <w:lang w:val="en-US" w:eastAsia="zh-CN"/>
        </w:rPr>
        <w:t>7</w:t>
      </w:r>
      <w:r>
        <w:rPr>
          <w:rFonts w:hint="eastAsia"/>
        </w:rPr>
        <w:t>.2 若乙方提供的采购标的不符合国家知识产权</w:t>
      </w:r>
      <w:r>
        <w:rPr>
          <w:rFonts w:hint="eastAsia"/>
          <w:lang w:eastAsia="zh-CN"/>
        </w:rPr>
        <w:t>法律法规</w:t>
      </w:r>
      <w:r>
        <w:rPr>
          <w:rFonts w:hint="eastAsia"/>
        </w:rPr>
        <w:t>的规定或被有关主管机关认定为假冒伪劣品，则乙方中标资格将被取消；甲方还将按照有关</w:t>
      </w:r>
      <w:r>
        <w:rPr>
          <w:rFonts w:hint="eastAsia"/>
          <w:lang w:eastAsia="zh-CN"/>
        </w:rPr>
        <w:t>法律法规</w:t>
      </w:r>
      <w:r>
        <w:rPr>
          <w:rFonts w:hint="eastAsia"/>
        </w:rPr>
        <w:t>和规章的规定进行处理。</w:t>
      </w:r>
    </w:p>
    <w:p w14:paraId="7109E626">
      <w:pPr>
        <w:autoSpaceDE w:val="0"/>
        <w:autoSpaceDN w:val="0"/>
        <w:adjustRightInd w:val="0"/>
        <w:spacing w:line="360" w:lineRule="auto"/>
        <w:contextualSpacing/>
        <w:rPr>
          <w:rFonts w:hint="eastAsia"/>
        </w:rPr>
      </w:pPr>
      <w:r>
        <w:rPr>
          <w:rFonts w:hint="eastAsia"/>
          <w:lang w:val="en-US" w:eastAsia="zh-CN"/>
        </w:rPr>
        <w:t xml:space="preserve">7.3 </w:t>
      </w:r>
      <w:r>
        <w:rPr>
          <w:rFonts w:hint="eastAsia"/>
        </w:rPr>
        <w:t>本</w:t>
      </w:r>
      <w:r>
        <w:rPr>
          <w:rFonts w:hint="eastAsia"/>
          <w:lang w:eastAsia="zh-CN"/>
        </w:rPr>
        <w:t>项目</w:t>
      </w:r>
      <w:r>
        <w:rPr>
          <w:rFonts w:hint="eastAsia"/>
        </w:rPr>
        <w:t>所开发的软件产品其著作权归甲方所有。</w:t>
      </w:r>
    </w:p>
    <w:p w14:paraId="02A53E4B">
      <w:pPr>
        <w:autoSpaceDE w:val="0"/>
        <w:autoSpaceDN w:val="0"/>
        <w:adjustRightInd w:val="0"/>
        <w:spacing w:line="360" w:lineRule="auto"/>
        <w:contextualSpacing/>
        <w:rPr>
          <w:rFonts w:hint="eastAsia"/>
        </w:rPr>
      </w:pPr>
      <w:r>
        <w:rPr>
          <w:rFonts w:hint="eastAsia"/>
          <w:lang w:val="en-US" w:eastAsia="zh-CN"/>
        </w:rPr>
        <w:t>8.</w:t>
      </w:r>
      <w:r>
        <w:rPr>
          <w:rFonts w:hint="eastAsia"/>
        </w:rPr>
        <w:t>解决争议的方法</w:t>
      </w:r>
    </w:p>
    <w:p w14:paraId="09557F28">
      <w:pPr>
        <w:autoSpaceDE w:val="0"/>
        <w:autoSpaceDN w:val="0"/>
        <w:adjustRightInd w:val="0"/>
        <w:spacing w:line="360" w:lineRule="auto"/>
        <w:contextualSpacing/>
        <w:rPr>
          <w:rFonts w:hint="eastAsia"/>
        </w:rPr>
      </w:pPr>
      <w:r>
        <w:rPr>
          <w:rFonts w:hint="eastAsia"/>
          <w:lang w:val="en-US" w:eastAsia="zh-CN"/>
        </w:rPr>
        <w:t>8</w:t>
      </w:r>
      <w:r>
        <w:rPr>
          <w:rFonts w:hint="eastAsia"/>
        </w:rPr>
        <w:t>.1 甲、乙双方协商解决。</w:t>
      </w:r>
    </w:p>
    <w:p w14:paraId="60966903">
      <w:pPr>
        <w:autoSpaceDE w:val="0"/>
        <w:autoSpaceDN w:val="0"/>
        <w:adjustRightInd w:val="0"/>
        <w:spacing w:line="360" w:lineRule="auto"/>
        <w:contextualSpacing/>
        <w:rPr>
          <w:rFonts w:hint="eastAsia"/>
        </w:rPr>
      </w:pPr>
      <w:r>
        <w:rPr>
          <w:rFonts w:hint="eastAsia"/>
          <w:lang w:val="en-US" w:eastAsia="zh-CN"/>
        </w:rPr>
        <w:t>8</w:t>
      </w:r>
      <w:r>
        <w:rPr>
          <w:rFonts w:hint="eastAsia"/>
        </w:rPr>
        <w:t>.2 若协商解决不成，则通过向</w:t>
      </w:r>
      <w:r>
        <w:rPr>
          <w:rFonts w:hint="eastAsia"/>
          <w:lang w:eastAsia="zh-CN"/>
        </w:rPr>
        <w:t>人民法院提起诉讼</w:t>
      </w:r>
      <w:r>
        <w:rPr>
          <w:rFonts w:hint="eastAsia"/>
        </w:rPr>
        <w:t>，具体如下：如协商不成，可向甲方</w:t>
      </w:r>
    </w:p>
    <w:p w14:paraId="54196957">
      <w:pPr>
        <w:autoSpaceDE w:val="0"/>
        <w:autoSpaceDN w:val="0"/>
        <w:adjustRightInd w:val="0"/>
        <w:spacing w:line="360" w:lineRule="auto"/>
        <w:contextualSpacing/>
        <w:rPr>
          <w:rFonts w:hint="eastAsia"/>
        </w:rPr>
      </w:pPr>
      <w:r>
        <w:rPr>
          <w:rFonts w:hint="eastAsia"/>
        </w:rPr>
        <w:t>所在地人民法院起诉。</w:t>
      </w:r>
    </w:p>
    <w:p w14:paraId="07C7F59B">
      <w:pPr>
        <w:autoSpaceDE w:val="0"/>
        <w:autoSpaceDN w:val="0"/>
        <w:adjustRightInd w:val="0"/>
        <w:spacing w:line="360" w:lineRule="auto"/>
        <w:contextualSpacing/>
        <w:rPr>
          <w:rFonts w:hint="eastAsia"/>
        </w:rPr>
      </w:pPr>
      <w:r>
        <w:rPr>
          <w:rFonts w:hint="eastAsia"/>
          <w:lang w:val="en-US" w:eastAsia="zh-CN"/>
        </w:rPr>
        <w:t>9.</w:t>
      </w:r>
      <w:r>
        <w:rPr>
          <w:rFonts w:hint="eastAsia"/>
        </w:rPr>
        <w:t>不可抗力</w:t>
      </w:r>
    </w:p>
    <w:p w14:paraId="48E44631">
      <w:pPr>
        <w:autoSpaceDE w:val="0"/>
        <w:autoSpaceDN w:val="0"/>
        <w:adjustRightInd w:val="0"/>
        <w:spacing w:line="360" w:lineRule="auto"/>
        <w:contextualSpacing/>
        <w:rPr>
          <w:rFonts w:hint="eastAsia"/>
        </w:rPr>
      </w:pPr>
      <w:r>
        <w:rPr>
          <w:rFonts w:hint="eastAsia"/>
          <w:lang w:val="en-US" w:eastAsia="zh-CN"/>
        </w:rPr>
        <w:t>9</w:t>
      </w:r>
      <w:r>
        <w:rPr>
          <w:rFonts w:hint="eastAsia"/>
        </w:rPr>
        <w:t>.1 因不可抗力造成违约的，遭受不可抗力一方应及时向对方通报不能履行或不能完全履行的理由，并在随后取得有关主管机关证明后的 15 日内向另一方提供不可抗力发生及持续期间的充分证据，逾期提供不适用该条款。基于以上行为，允许遭受不可抗</w:t>
      </w:r>
      <w:r>
        <w:rPr>
          <w:rFonts w:hint="eastAsia"/>
          <w:lang w:eastAsia="zh-CN"/>
        </w:rPr>
        <w:t>力的</w:t>
      </w:r>
      <w:r>
        <w:rPr>
          <w:rFonts w:hint="eastAsia"/>
        </w:rPr>
        <w:t>一方延期履行、部分履行或不履行合同，并根据情况可部分或全部免于承担违约责任。</w:t>
      </w:r>
    </w:p>
    <w:p w14:paraId="07AD4F16">
      <w:pPr>
        <w:autoSpaceDE w:val="0"/>
        <w:autoSpaceDN w:val="0"/>
        <w:adjustRightInd w:val="0"/>
        <w:spacing w:line="360" w:lineRule="auto"/>
        <w:contextualSpacing/>
        <w:rPr>
          <w:rFonts w:hint="eastAsia"/>
        </w:rPr>
      </w:pPr>
      <w:r>
        <w:rPr>
          <w:rFonts w:hint="eastAsia"/>
          <w:lang w:val="en-US" w:eastAsia="zh-CN"/>
        </w:rPr>
        <w:t>9</w:t>
      </w:r>
      <w:r>
        <w:rPr>
          <w:rFonts w:hint="eastAsia"/>
        </w:rPr>
        <w:t>.2 本合同中的不可抗力指不能预见、不能避免、不能克服的客观情况，包括但不限于：自然灾害如地震、台风、洪水、火灾及政府行为、法律规定或其适用的变化或其他任何无法预见、避免或控制的事件。</w:t>
      </w:r>
    </w:p>
    <w:p w14:paraId="3D5C1820">
      <w:pPr>
        <w:autoSpaceDE w:val="0"/>
        <w:autoSpaceDN w:val="0"/>
        <w:adjustRightInd w:val="0"/>
        <w:spacing w:line="360" w:lineRule="auto"/>
        <w:contextualSpacing/>
        <w:rPr>
          <w:rFonts w:hint="eastAsia"/>
        </w:rPr>
      </w:pPr>
      <w:r>
        <w:rPr>
          <w:rFonts w:hint="eastAsia"/>
          <w:lang w:val="en-US" w:eastAsia="zh-CN"/>
        </w:rPr>
        <w:t>10.</w:t>
      </w:r>
      <w:r>
        <w:rPr>
          <w:rFonts w:hint="eastAsia"/>
        </w:rPr>
        <w:t>合同条款</w:t>
      </w:r>
    </w:p>
    <w:p w14:paraId="2B167369">
      <w:pPr>
        <w:autoSpaceDE w:val="0"/>
        <w:autoSpaceDN w:val="0"/>
        <w:adjustRightInd w:val="0"/>
        <w:spacing w:line="360" w:lineRule="auto"/>
        <w:contextualSpacing/>
        <w:rPr>
          <w:rFonts w:hint="eastAsia"/>
          <w:u w:val="single"/>
        </w:rPr>
      </w:pPr>
      <w:r>
        <w:rPr>
          <w:rFonts w:hint="eastAsia"/>
          <w:lang w:val="en-US" w:eastAsia="zh-CN"/>
        </w:rPr>
        <w:t>10</w:t>
      </w:r>
      <w:r>
        <w:rPr>
          <w:rFonts w:hint="eastAsia"/>
        </w:rPr>
        <w:t>.1</w:t>
      </w:r>
      <w:r>
        <w:rPr>
          <w:rFonts w:hint="eastAsia"/>
          <w:lang w:val="en-US" w:eastAsia="zh-CN"/>
        </w:rPr>
        <w:t xml:space="preserve"> </w:t>
      </w:r>
      <w:r>
        <w:rPr>
          <w:rFonts w:hint="eastAsia"/>
        </w:rPr>
        <w:t>质量鉴定：</w:t>
      </w:r>
      <w:r>
        <w:rPr>
          <w:rFonts w:hint="eastAsia"/>
          <w:lang w:val="en-US" w:eastAsia="zh-CN"/>
        </w:rPr>
        <w:t xml:space="preserve"> </w:t>
      </w:r>
      <w:r>
        <w:rPr>
          <w:rFonts w:hint="eastAsia"/>
          <w:u w:val="single"/>
          <w:lang w:val="en-US" w:eastAsia="zh-CN"/>
        </w:rPr>
        <w:t xml:space="preserve">                    </w:t>
      </w:r>
      <w:r>
        <w:rPr>
          <w:rFonts w:hint="eastAsia"/>
          <w:u w:val="single"/>
        </w:rPr>
        <w:t>。</w:t>
      </w:r>
    </w:p>
    <w:p w14:paraId="07E5219C">
      <w:pPr>
        <w:autoSpaceDE w:val="0"/>
        <w:autoSpaceDN w:val="0"/>
        <w:adjustRightInd w:val="0"/>
        <w:spacing w:line="360" w:lineRule="auto"/>
        <w:contextualSpacing/>
        <w:rPr>
          <w:rFonts w:hint="eastAsia"/>
        </w:rPr>
      </w:pPr>
      <w:r>
        <w:rPr>
          <w:rFonts w:hint="eastAsia"/>
        </w:rPr>
        <w:t>1</w:t>
      </w:r>
      <w:r>
        <w:rPr>
          <w:rFonts w:hint="eastAsia"/>
          <w:lang w:val="en-US" w:eastAsia="zh-CN"/>
        </w:rPr>
        <w:t>1.</w:t>
      </w:r>
      <w:r>
        <w:rPr>
          <w:rFonts w:hint="eastAsia"/>
        </w:rPr>
        <w:t>其他约定</w:t>
      </w:r>
    </w:p>
    <w:p w14:paraId="6D2B5C99">
      <w:pPr>
        <w:autoSpaceDE w:val="0"/>
        <w:autoSpaceDN w:val="0"/>
        <w:adjustRightInd w:val="0"/>
        <w:spacing w:line="360" w:lineRule="auto"/>
        <w:contextualSpacing/>
        <w:rPr>
          <w:rFonts w:hint="eastAsia"/>
        </w:rPr>
      </w:pPr>
      <w:r>
        <w:rPr>
          <w:rFonts w:hint="eastAsia"/>
        </w:rPr>
        <w:t>1</w:t>
      </w:r>
      <w:r>
        <w:rPr>
          <w:rFonts w:hint="eastAsia"/>
          <w:lang w:val="en-US" w:eastAsia="zh-CN"/>
        </w:rPr>
        <w:t>1</w:t>
      </w:r>
      <w:r>
        <w:rPr>
          <w:rFonts w:hint="eastAsia"/>
        </w:rPr>
        <w:t>.1 合同文件与本合同具有同等法律效力。</w:t>
      </w:r>
    </w:p>
    <w:p w14:paraId="4B1C3671">
      <w:pPr>
        <w:autoSpaceDE w:val="0"/>
        <w:autoSpaceDN w:val="0"/>
        <w:adjustRightInd w:val="0"/>
        <w:spacing w:line="360" w:lineRule="auto"/>
        <w:contextualSpacing/>
        <w:rPr>
          <w:rFonts w:hint="eastAsia"/>
        </w:rPr>
      </w:pPr>
      <w:r>
        <w:rPr>
          <w:rFonts w:hint="eastAsia"/>
        </w:rPr>
        <w:t>1</w:t>
      </w:r>
      <w:r>
        <w:rPr>
          <w:rFonts w:hint="eastAsia"/>
          <w:lang w:val="en-US" w:eastAsia="zh-CN"/>
        </w:rPr>
        <w:t>1</w:t>
      </w:r>
      <w:r>
        <w:rPr>
          <w:rFonts w:hint="eastAsia"/>
        </w:rPr>
        <w:t>.2 本合同未尽事宜，双方可另行补充。</w:t>
      </w:r>
    </w:p>
    <w:p w14:paraId="7BFFF769">
      <w:pPr>
        <w:autoSpaceDE w:val="0"/>
        <w:autoSpaceDN w:val="0"/>
        <w:adjustRightInd w:val="0"/>
        <w:spacing w:line="360" w:lineRule="auto"/>
        <w:contextualSpacing/>
        <w:rPr>
          <w:rFonts w:hint="eastAsia"/>
        </w:rPr>
      </w:pPr>
      <w:r>
        <w:rPr>
          <w:rFonts w:hint="eastAsia"/>
        </w:rPr>
        <w:t>1</w:t>
      </w:r>
      <w:r>
        <w:rPr>
          <w:rFonts w:hint="eastAsia"/>
          <w:lang w:val="en-US" w:eastAsia="zh-CN"/>
        </w:rPr>
        <w:t>1</w:t>
      </w:r>
      <w:r>
        <w:rPr>
          <w:rFonts w:hint="eastAsia"/>
        </w:rPr>
        <w:t>.3 合同生效：自签订之日起生效。</w:t>
      </w:r>
    </w:p>
    <w:p w14:paraId="21B4DAD2">
      <w:pPr>
        <w:autoSpaceDE w:val="0"/>
        <w:autoSpaceDN w:val="0"/>
        <w:adjustRightInd w:val="0"/>
        <w:spacing w:line="360" w:lineRule="auto"/>
        <w:ind w:left="630" w:hanging="630" w:hangingChars="300"/>
        <w:contextualSpacing/>
        <w:rPr>
          <w:rFonts w:hint="eastAsia"/>
        </w:rPr>
      </w:pPr>
      <w:r>
        <w:rPr>
          <w:rFonts w:hint="eastAsia"/>
        </w:rPr>
        <w:t>1</w:t>
      </w:r>
      <w:r>
        <w:rPr>
          <w:rFonts w:hint="eastAsia"/>
          <w:lang w:val="en-US" w:eastAsia="zh-CN"/>
        </w:rPr>
        <w:t>1</w:t>
      </w:r>
      <w:r>
        <w:rPr>
          <w:rFonts w:hint="eastAsia"/>
        </w:rPr>
        <w:t>.4 本合同生效文本一式</w:t>
      </w:r>
      <w:r>
        <w:rPr>
          <w:rFonts w:hint="eastAsia"/>
          <w:u w:val="single"/>
          <w:lang w:val="en-US" w:eastAsia="zh-CN"/>
        </w:rPr>
        <w:t xml:space="preserve">    </w:t>
      </w:r>
      <w:r>
        <w:rPr>
          <w:rFonts w:hint="eastAsia"/>
        </w:rPr>
        <w:t>份，经双方法定代表人或者委托代理人签字并盖章后生效。</w:t>
      </w:r>
    </w:p>
    <w:p w14:paraId="78B88E9C">
      <w:pPr>
        <w:autoSpaceDE w:val="0"/>
        <w:autoSpaceDN w:val="0"/>
        <w:adjustRightInd w:val="0"/>
        <w:spacing w:line="360" w:lineRule="auto"/>
        <w:ind w:left="630" w:hanging="630" w:hangingChars="300"/>
        <w:contextualSpacing/>
        <w:rPr>
          <w:rFonts w:hint="eastAsia"/>
        </w:rPr>
      </w:pPr>
      <w:r>
        <w:rPr>
          <w:rFonts w:hint="eastAsia"/>
        </w:rPr>
        <w:t>甲方、乙方各</w:t>
      </w:r>
      <w:r>
        <w:rPr>
          <w:rFonts w:hint="eastAsia"/>
          <w:u w:val="single"/>
          <w:lang w:val="en-US" w:eastAsia="zh-CN"/>
        </w:rPr>
        <w:t xml:space="preserve">     </w:t>
      </w:r>
      <w:r>
        <w:rPr>
          <w:rFonts w:hint="eastAsia"/>
        </w:rPr>
        <w:t>份，送</w:t>
      </w:r>
      <w:r>
        <w:rPr>
          <w:rFonts w:hint="eastAsia"/>
          <w:u w:val="single"/>
        </w:rPr>
        <w:t>（填写需要备案的监管部门的全称）</w:t>
      </w:r>
      <w:r>
        <w:rPr>
          <w:rFonts w:hint="eastAsia"/>
        </w:rPr>
        <w:t>备案</w:t>
      </w:r>
      <w:r>
        <w:rPr>
          <w:rFonts w:hint="eastAsia"/>
          <w:u w:val="single"/>
        </w:rPr>
        <w:t>（填写具体份数）</w:t>
      </w:r>
      <w:r>
        <w:rPr>
          <w:rFonts w:hint="eastAsia"/>
        </w:rPr>
        <w:t>份，具有同等效力。</w:t>
      </w:r>
    </w:p>
    <w:p w14:paraId="047DC0E3">
      <w:pPr>
        <w:autoSpaceDE w:val="0"/>
        <w:autoSpaceDN w:val="0"/>
        <w:adjustRightInd w:val="0"/>
        <w:spacing w:line="360" w:lineRule="auto"/>
        <w:contextualSpacing/>
        <w:rPr>
          <w:rFonts w:hint="eastAsia"/>
        </w:rPr>
      </w:pPr>
      <w:r>
        <w:rPr>
          <w:rFonts w:hint="eastAsia"/>
        </w:rPr>
        <w:t>1</w:t>
      </w:r>
      <w:r>
        <w:rPr>
          <w:rFonts w:hint="eastAsia"/>
          <w:lang w:val="en-US" w:eastAsia="zh-CN"/>
        </w:rPr>
        <w:t>1</w:t>
      </w:r>
      <w:r>
        <w:rPr>
          <w:rFonts w:hint="eastAsia"/>
        </w:rPr>
        <w:t>.5 其他：</w:t>
      </w:r>
      <w:r>
        <w:rPr>
          <w:rFonts w:hint="eastAsia"/>
          <w:u w:val="single"/>
        </w:rPr>
        <w:t xml:space="preserve">      </w:t>
      </w:r>
      <w:r>
        <w:rPr>
          <w:rFonts w:hint="eastAsia"/>
        </w:rPr>
        <w:t>。□（按照实际情况编制填写需要增加的内容）。</w:t>
      </w:r>
    </w:p>
    <w:p w14:paraId="3EBD0E35">
      <w:pPr>
        <w:autoSpaceDE w:val="0"/>
        <w:autoSpaceDN w:val="0"/>
        <w:adjustRightInd w:val="0"/>
        <w:spacing w:line="360" w:lineRule="auto"/>
        <w:contextualSpacing/>
        <w:rPr>
          <w:rFonts w:hint="eastAsia"/>
        </w:rPr>
      </w:pPr>
      <w:r>
        <w:rPr>
          <w:rFonts w:hint="eastAsia"/>
        </w:rPr>
        <w:t>甲方：                                                乙方：</w:t>
      </w:r>
    </w:p>
    <w:p w14:paraId="45FA549B">
      <w:pPr>
        <w:autoSpaceDE w:val="0"/>
        <w:autoSpaceDN w:val="0"/>
        <w:adjustRightInd w:val="0"/>
        <w:spacing w:line="360" w:lineRule="auto"/>
        <w:contextualSpacing/>
        <w:rPr>
          <w:rFonts w:hint="eastAsia"/>
        </w:rPr>
      </w:pPr>
      <w:r>
        <w:rPr>
          <w:rFonts w:hint="eastAsia"/>
        </w:rPr>
        <w:t>地址：                                                地址：</w:t>
      </w:r>
    </w:p>
    <w:p w14:paraId="4B21B5EF">
      <w:pPr>
        <w:autoSpaceDE w:val="0"/>
        <w:autoSpaceDN w:val="0"/>
        <w:adjustRightInd w:val="0"/>
        <w:spacing w:line="360" w:lineRule="auto"/>
        <w:contextualSpacing/>
        <w:rPr>
          <w:rFonts w:hint="eastAsia"/>
        </w:rPr>
      </w:pPr>
      <w:r>
        <w:rPr>
          <w:rFonts w:hint="eastAsia"/>
        </w:rPr>
        <w:t>法定代表人或委托代理人：                              法定代表人或委托代理人：</w:t>
      </w:r>
    </w:p>
    <w:p w14:paraId="70CE7927">
      <w:pPr>
        <w:autoSpaceDE w:val="0"/>
        <w:autoSpaceDN w:val="0"/>
        <w:adjustRightInd w:val="0"/>
        <w:spacing w:line="360" w:lineRule="auto"/>
        <w:contextualSpacing/>
        <w:rPr>
          <w:rFonts w:hint="eastAsia"/>
        </w:rPr>
      </w:pPr>
      <w:r>
        <w:rPr>
          <w:rFonts w:hint="eastAsia"/>
        </w:rPr>
        <w:t>联系方法：                                            联系方法：</w:t>
      </w:r>
    </w:p>
    <w:p w14:paraId="7DDAABD1">
      <w:pPr>
        <w:autoSpaceDE w:val="0"/>
        <w:autoSpaceDN w:val="0"/>
        <w:adjustRightInd w:val="0"/>
        <w:spacing w:line="360" w:lineRule="auto"/>
        <w:contextualSpacing/>
        <w:rPr>
          <w:rFonts w:hint="eastAsia"/>
        </w:rPr>
      </w:pPr>
      <w:r>
        <w:rPr>
          <w:rFonts w:hint="eastAsia"/>
        </w:rPr>
        <w:t>开户银行：                                            开户银行：</w:t>
      </w:r>
    </w:p>
    <w:p w14:paraId="02D8FA47">
      <w:pPr>
        <w:autoSpaceDE w:val="0"/>
        <w:autoSpaceDN w:val="0"/>
        <w:adjustRightInd w:val="0"/>
        <w:spacing w:line="360" w:lineRule="auto"/>
        <w:contextualSpacing/>
        <w:rPr>
          <w:rFonts w:hint="eastAsia"/>
        </w:rPr>
      </w:pPr>
      <w:r>
        <w:rPr>
          <w:rFonts w:hint="eastAsia"/>
        </w:rPr>
        <w:t>账号：                                                账号：</w:t>
      </w:r>
    </w:p>
    <w:p w14:paraId="2650903C">
      <w:pPr>
        <w:autoSpaceDE w:val="0"/>
        <w:autoSpaceDN w:val="0"/>
        <w:adjustRightInd w:val="0"/>
        <w:spacing w:line="360" w:lineRule="auto"/>
        <w:contextualSpacing/>
        <w:rPr>
          <w:u w:val="single"/>
        </w:rPr>
      </w:pPr>
      <w:r>
        <w:rPr>
          <w:rFonts w:hint="eastAsia"/>
        </w:rPr>
        <w:t>签订地点：</w:t>
      </w:r>
      <w:r>
        <w:rPr>
          <w:rFonts w:hint="eastAsia"/>
          <w:u w:val="single"/>
        </w:rPr>
        <w:t xml:space="preserve">                            </w:t>
      </w:r>
    </w:p>
    <w:p w14:paraId="61A989C0">
      <w:pPr>
        <w:autoSpaceDE w:val="0"/>
        <w:autoSpaceDN w:val="0"/>
        <w:adjustRightInd w:val="0"/>
        <w:spacing w:line="360" w:lineRule="auto"/>
        <w:contextualSpacing/>
        <w:rPr>
          <w:rFonts w:hint="eastAsia" w:ascii="宋体"/>
          <w:b/>
          <w:kern w:val="0"/>
        </w:rPr>
      </w:pPr>
      <w:r>
        <w:rPr>
          <w:rFonts w:hint="eastAsia"/>
        </w:rPr>
        <w:t>签订日期：</w:t>
      </w:r>
      <w:r>
        <w:rPr>
          <w:rFonts w:hint="eastAsia"/>
          <w:u w:val="single"/>
        </w:rPr>
        <w:t xml:space="preserve">     </w:t>
      </w:r>
      <w:r>
        <w:rPr>
          <w:rFonts w:hint="eastAsia"/>
        </w:rPr>
        <w:t xml:space="preserve">年  </w:t>
      </w:r>
      <w:r>
        <w:rPr>
          <w:rFonts w:hint="eastAsia"/>
          <w:u w:val="single"/>
        </w:rPr>
        <w:t xml:space="preserve">     </w:t>
      </w:r>
      <w:r>
        <w:rPr>
          <w:rFonts w:hint="eastAsia"/>
        </w:rPr>
        <w:t xml:space="preserve">月 </w:t>
      </w:r>
      <w:r>
        <w:rPr>
          <w:rFonts w:hint="eastAsia"/>
          <w:u w:val="single"/>
        </w:rPr>
        <w:t xml:space="preserve">      </w:t>
      </w:r>
      <w:r>
        <w:rPr>
          <w:rFonts w:hint="eastAsia"/>
        </w:rPr>
        <w:t xml:space="preserve"> 日</w:t>
      </w:r>
    </w:p>
    <w:p w14:paraId="4340AAF4">
      <w:pPr>
        <w:tabs>
          <w:tab w:val="left" w:pos="1260"/>
        </w:tabs>
        <w:autoSpaceDE w:val="0"/>
        <w:autoSpaceDN w:val="0"/>
        <w:adjustRightInd w:val="0"/>
        <w:spacing w:line="360" w:lineRule="auto"/>
        <w:contextualSpacing/>
        <w:jc w:val="center"/>
        <w:rPr>
          <w:rFonts w:hint="eastAsia" w:ascii="宋体" w:cs="宋体"/>
          <w:b/>
          <w:kern w:val="0"/>
          <w:lang w:bidi="ar-SA"/>
        </w:rPr>
      </w:pPr>
    </w:p>
    <w:p w14:paraId="228F067E">
      <w:pPr>
        <w:tabs>
          <w:tab w:val="left" w:pos="1260"/>
        </w:tabs>
        <w:autoSpaceDE w:val="0"/>
        <w:autoSpaceDN w:val="0"/>
        <w:adjustRightInd w:val="0"/>
        <w:spacing w:line="360" w:lineRule="auto"/>
        <w:contextualSpacing/>
        <w:jc w:val="center"/>
        <w:rPr>
          <w:rFonts w:hint="eastAsia" w:ascii="宋体" w:cs="宋体"/>
          <w:b/>
          <w:kern w:val="0"/>
          <w:lang w:bidi="ar-SA"/>
        </w:rPr>
      </w:pPr>
    </w:p>
    <w:p w14:paraId="18AB50C9">
      <w:pPr>
        <w:tabs>
          <w:tab w:val="left" w:pos="1260"/>
        </w:tabs>
        <w:autoSpaceDE w:val="0"/>
        <w:autoSpaceDN w:val="0"/>
        <w:adjustRightInd w:val="0"/>
        <w:spacing w:line="360" w:lineRule="auto"/>
        <w:contextualSpacing/>
        <w:jc w:val="center"/>
        <w:rPr>
          <w:rFonts w:hint="eastAsia" w:ascii="宋体" w:cs="宋体"/>
          <w:b/>
          <w:kern w:val="0"/>
          <w:lang w:bidi="ar-SA"/>
        </w:rPr>
      </w:pPr>
    </w:p>
    <w:p w14:paraId="3454D5B8">
      <w:pPr>
        <w:tabs>
          <w:tab w:val="left" w:pos="1260"/>
        </w:tabs>
        <w:autoSpaceDE w:val="0"/>
        <w:autoSpaceDN w:val="0"/>
        <w:adjustRightInd w:val="0"/>
        <w:spacing w:line="360" w:lineRule="auto"/>
        <w:contextualSpacing/>
        <w:jc w:val="center"/>
        <w:rPr>
          <w:rFonts w:hint="eastAsia" w:ascii="宋体" w:cs="宋体"/>
          <w:b/>
          <w:kern w:val="0"/>
          <w:lang w:bidi="ar-SA"/>
        </w:rPr>
      </w:pPr>
    </w:p>
    <w:p w14:paraId="5D57A0B2">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3E6B7E63">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6379F8E1">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6F45319A">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56CE546D">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4BB31D17">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29CCD4DD">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4F15DD02">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12BD656C">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05958CFA">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29B5578B">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29F963CD">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2F277C69">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40FA4099">
      <w:pPr>
        <w:tabs>
          <w:tab w:val="left" w:pos="1260"/>
        </w:tabs>
        <w:autoSpaceDE w:val="0"/>
        <w:autoSpaceDN w:val="0"/>
        <w:adjustRightInd w:val="0"/>
        <w:spacing w:line="360" w:lineRule="auto"/>
        <w:contextualSpacing/>
        <w:jc w:val="center"/>
        <w:rPr>
          <w:rFonts w:hint="eastAsia" w:ascii="宋体" w:cs="宋体"/>
          <w:b/>
          <w:kern w:val="0"/>
          <w:sz w:val="28"/>
          <w:szCs w:val="28"/>
          <w:lang w:bidi="ar-SA"/>
        </w:rPr>
      </w:pPr>
    </w:p>
    <w:p w14:paraId="25FC7F70">
      <w:pPr>
        <w:tabs>
          <w:tab w:val="left" w:pos="1260"/>
        </w:tabs>
        <w:autoSpaceDE w:val="0"/>
        <w:autoSpaceDN w:val="0"/>
        <w:adjustRightInd w:val="0"/>
        <w:spacing w:line="360" w:lineRule="auto"/>
        <w:contextualSpacing/>
        <w:rPr>
          <w:rFonts w:hint="eastAsia" w:ascii="宋体" w:cs="宋体"/>
          <w:b/>
          <w:kern w:val="0"/>
          <w:sz w:val="28"/>
          <w:szCs w:val="28"/>
          <w:lang w:bidi="ar-SA"/>
        </w:rPr>
      </w:pPr>
    </w:p>
    <w:p w14:paraId="57FE3147">
      <w:pPr>
        <w:tabs>
          <w:tab w:val="left" w:pos="1260"/>
        </w:tabs>
        <w:autoSpaceDE w:val="0"/>
        <w:autoSpaceDN w:val="0"/>
        <w:adjustRightInd w:val="0"/>
        <w:spacing w:line="360" w:lineRule="auto"/>
        <w:contextualSpacing/>
        <w:jc w:val="center"/>
        <w:rPr>
          <w:rFonts w:ascii="宋体" w:hAnsi="宋体" w:eastAsia="宋体" w:cs="宋体"/>
          <w:b/>
          <w:kern w:val="0"/>
          <w:sz w:val="32"/>
          <w:szCs w:val="32"/>
        </w:rPr>
      </w:pPr>
      <w:r>
        <w:rPr>
          <w:rFonts w:hint="eastAsia" w:ascii="宋体" w:hAnsi="宋体" w:eastAsia="宋体" w:cs="宋体"/>
          <w:b/>
          <w:kern w:val="0"/>
          <w:sz w:val="32"/>
          <w:szCs w:val="32"/>
        </w:rPr>
        <w:t>第八章投标文件有关格式</w:t>
      </w:r>
    </w:p>
    <w:p w14:paraId="22DF91AE">
      <w:pPr>
        <w:tabs>
          <w:tab w:val="left" w:pos="1260"/>
        </w:tabs>
        <w:autoSpaceDE w:val="0"/>
        <w:autoSpaceDN w:val="0"/>
        <w:adjustRightInd w:val="0"/>
        <w:spacing w:line="360" w:lineRule="auto"/>
        <w:contextualSpacing/>
        <w:jc w:val="center"/>
        <w:rPr>
          <w:rFonts w:ascii="宋体" w:hAnsi="宋体" w:eastAsia="宋体" w:cs="宋体"/>
          <w:b/>
          <w:kern w:val="0"/>
          <w:sz w:val="32"/>
          <w:szCs w:val="32"/>
        </w:rPr>
      </w:pPr>
      <w:r>
        <w:rPr>
          <w:rFonts w:hint="eastAsia" w:ascii="宋体" w:hAnsi="宋体" w:eastAsia="宋体" w:cs="宋体"/>
          <w:b/>
          <w:kern w:val="0"/>
          <w:sz w:val="32"/>
          <w:szCs w:val="32"/>
        </w:rPr>
        <w:t>（如涉及本项目的提供）</w:t>
      </w:r>
    </w:p>
    <w:p w14:paraId="22F9CA50">
      <w:pPr>
        <w:spacing w:line="360" w:lineRule="auto"/>
        <w:jc w:val="center"/>
        <w:rPr>
          <w:rFonts w:ascii="宋体" w:hAnsi="宋体" w:eastAsia="宋体" w:cs="宋体"/>
          <w:b/>
          <w:sz w:val="32"/>
          <w:szCs w:val="32"/>
        </w:rPr>
      </w:pPr>
    </w:p>
    <w:p w14:paraId="5B3F654B">
      <w:pPr>
        <w:spacing w:line="360" w:lineRule="auto"/>
        <w:jc w:val="center"/>
        <w:rPr>
          <w:rFonts w:hint="eastAsia" w:ascii="宋体" w:hAnsi="宋体" w:eastAsia="宋体"/>
          <w:b/>
          <w:sz w:val="72"/>
          <w:szCs w:val="72"/>
          <w:u w:val="single"/>
        </w:rPr>
      </w:pPr>
      <w:r>
        <w:rPr>
          <w:rFonts w:hint="eastAsia" w:ascii="宋体" w:hAnsi="宋体" w:eastAsia="宋体"/>
          <w:b/>
          <w:sz w:val="52"/>
          <w:szCs w:val="52"/>
          <w:u w:val="single"/>
        </w:rPr>
        <w:t>（项目名称）</w:t>
      </w:r>
    </w:p>
    <w:p w14:paraId="1C52F969">
      <w:pPr>
        <w:spacing w:line="360" w:lineRule="auto"/>
        <w:jc w:val="center"/>
        <w:rPr>
          <w:rFonts w:ascii="宋体" w:hAnsi="宋体" w:eastAsia="宋体"/>
          <w:b/>
          <w:sz w:val="72"/>
          <w:szCs w:val="72"/>
          <w:u w:val="single"/>
        </w:rPr>
      </w:pPr>
    </w:p>
    <w:p w14:paraId="150E53FE">
      <w:pPr>
        <w:spacing w:line="360" w:lineRule="auto"/>
        <w:jc w:val="center"/>
        <w:rPr>
          <w:rFonts w:ascii="宋体" w:hAnsi="宋体" w:eastAsia="宋体"/>
          <w:b/>
          <w:sz w:val="72"/>
          <w:szCs w:val="72"/>
        </w:rPr>
      </w:pPr>
      <w:r>
        <w:rPr>
          <w:rFonts w:hint="eastAsia" w:ascii="宋体" w:hAnsi="宋体" w:eastAsia="宋体"/>
          <w:b/>
          <w:sz w:val="72"/>
          <w:szCs w:val="72"/>
        </w:rPr>
        <w:t>投标文件</w:t>
      </w:r>
    </w:p>
    <w:p w14:paraId="0EBC199E">
      <w:pPr>
        <w:adjustRightInd w:val="0"/>
        <w:spacing w:line="360" w:lineRule="auto"/>
        <w:jc w:val="center"/>
        <w:textAlignment w:val="baseline"/>
        <w:rPr>
          <w:rFonts w:ascii="宋体" w:hAnsi="宋体" w:eastAsia="宋体" w:cs="宋体"/>
          <w:b/>
          <w:bCs/>
          <w:sz w:val="84"/>
          <w:szCs w:val="96"/>
        </w:rPr>
      </w:pPr>
    </w:p>
    <w:p w14:paraId="4D2B7FEF">
      <w:pPr>
        <w:adjustRightInd w:val="0"/>
        <w:spacing w:line="360" w:lineRule="auto"/>
        <w:jc w:val="center"/>
        <w:textAlignment w:val="baseline"/>
        <w:rPr>
          <w:rFonts w:ascii="宋体" w:hAnsi="宋体" w:eastAsia="宋体" w:cs="宋体"/>
          <w:b/>
          <w:bCs/>
          <w:sz w:val="48"/>
          <w:szCs w:val="96"/>
        </w:rPr>
      </w:pPr>
    </w:p>
    <w:p w14:paraId="59DC85A2">
      <w:pPr>
        <w:adjustRightInd w:val="0"/>
        <w:spacing w:line="360" w:lineRule="auto"/>
        <w:jc w:val="center"/>
        <w:textAlignment w:val="baseline"/>
        <w:rPr>
          <w:rFonts w:ascii="宋体" w:hAnsi="宋体" w:eastAsia="宋体" w:cs="宋体"/>
          <w:b/>
          <w:bCs/>
          <w:sz w:val="48"/>
          <w:szCs w:val="96"/>
        </w:rPr>
      </w:pPr>
    </w:p>
    <w:p w14:paraId="36BF5B49">
      <w:pPr>
        <w:adjustRightInd w:val="0"/>
        <w:spacing w:line="360" w:lineRule="auto"/>
        <w:jc w:val="center"/>
        <w:textAlignment w:val="baseline"/>
        <w:rPr>
          <w:rFonts w:ascii="宋体" w:hAnsi="宋体" w:eastAsia="宋体" w:cs="宋体"/>
          <w:b/>
          <w:bCs/>
          <w:sz w:val="48"/>
          <w:szCs w:val="96"/>
        </w:rPr>
      </w:pPr>
    </w:p>
    <w:p w14:paraId="2590811A">
      <w:pPr>
        <w:spacing w:line="360" w:lineRule="auto"/>
        <w:rPr>
          <w:rFonts w:ascii="宋体" w:hAnsi="宋体" w:eastAsia="宋体" w:cs="宋体"/>
          <w:b/>
          <w:sz w:val="32"/>
          <w:szCs w:val="32"/>
        </w:rPr>
      </w:pPr>
    </w:p>
    <w:p w14:paraId="0B273B0B">
      <w:pPr>
        <w:spacing w:line="480" w:lineRule="exact"/>
        <w:rPr>
          <w:rFonts w:ascii="宋体" w:hAnsi="宋体" w:eastAsia="宋体" w:cs="Lucida Sans Unicode"/>
        </w:rPr>
      </w:pPr>
    </w:p>
    <w:p w14:paraId="7B07BF60">
      <w:pPr>
        <w:spacing w:line="360" w:lineRule="auto"/>
        <w:ind w:left="0" w:leftChars="0" w:firstLine="842" w:firstLineChars="233"/>
        <w:rPr>
          <w:rFonts w:ascii="宋体" w:hAnsi="宋体" w:eastAsia="宋体"/>
          <w:b/>
          <w:sz w:val="36"/>
          <w:szCs w:val="36"/>
        </w:rPr>
      </w:pPr>
      <w:r>
        <w:rPr>
          <w:rFonts w:hint="eastAsia" w:ascii="宋体" w:hAnsi="宋体" w:eastAsia="宋体"/>
          <w:b/>
          <w:sz w:val="36"/>
          <w:szCs w:val="36"/>
        </w:rPr>
        <w:t>采购项目名称</w:t>
      </w:r>
      <w:r>
        <w:rPr>
          <w:rFonts w:hint="eastAsia" w:ascii="宋体" w:hAnsi="宋体" w:eastAsia="宋体"/>
          <w:b/>
          <w:sz w:val="36"/>
          <w:szCs w:val="36"/>
          <w:u w:val="single"/>
        </w:rPr>
        <w:t xml:space="preserve">：                    </w:t>
      </w:r>
    </w:p>
    <w:p w14:paraId="61CDB100">
      <w:pPr>
        <w:spacing w:line="360" w:lineRule="auto"/>
        <w:ind w:left="0" w:leftChars="0" w:firstLine="842" w:firstLineChars="233"/>
        <w:rPr>
          <w:rFonts w:ascii="宋体" w:hAnsi="宋体" w:eastAsia="宋体"/>
          <w:b/>
          <w:sz w:val="36"/>
          <w:szCs w:val="36"/>
        </w:rPr>
      </w:pPr>
      <w:r>
        <w:rPr>
          <w:rFonts w:hint="eastAsia" w:ascii="宋体" w:hAnsi="宋体" w:eastAsia="宋体"/>
          <w:b/>
          <w:sz w:val="36"/>
          <w:szCs w:val="36"/>
        </w:rPr>
        <w:t>采购项目编号</w:t>
      </w:r>
      <w:r>
        <w:rPr>
          <w:rFonts w:hint="eastAsia" w:ascii="宋体" w:hAnsi="宋体" w:eastAsia="宋体"/>
          <w:b/>
          <w:sz w:val="36"/>
          <w:szCs w:val="36"/>
          <w:u w:val="single"/>
        </w:rPr>
        <w:t xml:space="preserve">：                    </w:t>
      </w:r>
    </w:p>
    <w:p w14:paraId="7E2CB7CC">
      <w:pPr>
        <w:spacing w:line="360" w:lineRule="auto"/>
        <w:ind w:left="0" w:leftChars="0" w:firstLine="842" w:firstLineChars="233"/>
        <w:rPr>
          <w:rFonts w:ascii="宋体" w:hAnsi="宋体" w:eastAsia="宋体" w:cs="Lucida Sans Unicode"/>
          <w:b/>
          <w:sz w:val="36"/>
          <w:szCs w:val="36"/>
        </w:rPr>
      </w:pPr>
      <w:r>
        <w:rPr>
          <w:rFonts w:hint="eastAsia" w:ascii="宋体" w:hAnsi="宋体" w:eastAsia="宋体"/>
          <w:b/>
          <w:sz w:val="36"/>
          <w:szCs w:val="36"/>
        </w:rPr>
        <w:t>供应商名称（盖单位公章）</w:t>
      </w:r>
      <w:r>
        <w:rPr>
          <w:rFonts w:hint="eastAsia" w:ascii="宋体" w:hAnsi="宋体" w:eastAsia="宋体"/>
          <w:b/>
          <w:sz w:val="36"/>
          <w:szCs w:val="36"/>
          <w:u w:val="single"/>
        </w:rPr>
        <w:t xml:space="preserve">：        </w:t>
      </w:r>
    </w:p>
    <w:p w14:paraId="162D1923">
      <w:pPr>
        <w:spacing w:line="360" w:lineRule="auto"/>
        <w:ind w:left="0" w:leftChars="0" w:firstLine="842" w:firstLineChars="233"/>
        <w:rPr>
          <w:rFonts w:ascii="宋体" w:hAnsi="宋体" w:eastAsia="宋体" w:cs="宋体"/>
          <w:b/>
          <w:sz w:val="32"/>
          <w:szCs w:val="32"/>
        </w:rPr>
      </w:pPr>
      <w:r>
        <w:rPr>
          <w:rFonts w:hint="eastAsia" w:ascii="宋体" w:hAnsi="宋体" w:eastAsia="宋体" w:cs="Lucida Sans Unicode"/>
          <w:b/>
          <w:sz w:val="36"/>
          <w:szCs w:val="36"/>
        </w:rPr>
        <w:t>日期：  年  月  日</w:t>
      </w:r>
    </w:p>
    <w:p w14:paraId="2009CCA1">
      <w:pPr>
        <w:tabs>
          <w:tab w:val="left" w:pos="1260"/>
        </w:tabs>
        <w:autoSpaceDE w:val="0"/>
        <w:autoSpaceDN w:val="0"/>
        <w:adjustRightInd w:val="0"/>
        <w:spacing w:line="360" w:lineRule="auto"/>
        <w:contextualSpacing/>
        <w:jc w:val="center"/>
        <w:rPr>
          <w:rFonts w:hint="eastAsia" w:ascii="宋体" w:cs="宋体"/>
          <w:b/>
          <w:kern w:val="0"/>
          <w:sz w:val="32"/>
          <w:szCs w:val="32"/>
          <w:lang w:bidi="ar-SA"/>
        </w:rPr>
      </w:pPr>
    </w:p>
    <w:p w14:paraId="2AB7B670">
      <w:pPr>
        <w:spacing w:line="360" w:lineRule="auto"/>
        <w:rPr>
          <w:rFonts w:hint="eastAsia" w:ascii="宋体" w:cs="黑体"/>
          <w:b/>
          <w:bCs/>
          <w:sz w:val="24"/>
          <w:szCs w:val="24"/>
          <w:lang w:val="zh-CN" w:eastAsia="zh-CN" w:bidi="ar-SA"/>
        </w:rPr>
      </w:pPr>
      <w:r>
        <w:rPr>
          <w:rFonts w:hint="eastAsia" w:ascii="宋体" w:cs="宋体"/>
          <w:b/>
          <w:sz w:val="24"/>
          <w:szCs w:val="24"/>
          <w:lang w:bidi="ar-SA"/>
        </w:rPr>
        <w:t xml:space="preserve">             </w:t>
      </w:r>
    </w:p>
    <w:p w14:paraId="6D799F84">
      <w:pPr>
        <w:pStyle w:val="28"/>
        <w:tabs>
          <w:tab w:val="left" w:pos="660"/>
        </w:tabs>
        <w:adjustRightInd w:val="0"/>
        <w:snapToGrid w:val="0"/>
        <w:spacing w:before="0" w:line="400" w:lineRule="exact"/>
        <w:jc w:val="center"/>
        <w:rPr>
          <w:rFonts w:cs="黑体"/>
          <w:color w:val="auto"/>
          <w:kern w:val="2"/>
          <w:sz w:val="28"/>
          <w:szCs w:val="28"/>
          <w:lang w:val="zh-CN" w:eastAsia="zh-CN" w:bidi="ar-SA"/>
        </w:rPr>
      </w:pPr>
      <w:bookmarkStart w:id="27" w:name="_Toc174185203"/>
      <w:bookmarkStart w:id="28" w:name="_Toc184023138"/>
      <w:bookmarkStart w:id="29" w:name="_Toc186274126"/>
      <w:r>
        <w:rPr>
          <w:rFonts w:hint="eastAsia" w:cs="黑体"/>
          <w:color w:val="auto"/>
          <w:kern w:val="2"/>
          <w:sz w:val="28"/>
          <w:szCs w:val="28"/>
          <w:lang w:val="zh-CN" w:eastAsia="zh-CN" w:bidi="ar-SA"/>
        </w:rPr>
        <w:t>一、投标人应答索引表</w:t>
      </w:r>
      <w:bookmarkEnd w:id="27"/>
      <w:bookmarkEnd w:id="28"/>
      <w:bookmarkEnd w:id="29"/>
    </w:p>
    <w:tbl>
      <w:tblPr>
        <w:tblStyle w:val="1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DCAC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noWrap w:val="0"/>
            <w:vAlign w:val="center"/>
          </w:tcPr>
          <w:p w14:paraId="0F1F9F09">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序号</w:t>
            </w:r>
          </w:p>
        </w:tc>
        <w:tc>
          <w:tcPr>
            <w:tcW w:w="3751" w:type="dxa"/>
            <w:noWrap w:val="0"/>
            <w:vAlign w:val="center"/>
          </w:tcPr>
          <w:p w14:paraId="6FC645FF">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项  目</w:t>
            </w:r>
          </w:p>
        </w:tc>
        <w:tc>
          <w:tcPr>
            <w:tcW w:w="1559" w:type="dxa"/>
            <w:noWrap w:val="0"/>
            <w:vAlign w:val="center"/>
          </w:tcPr>
          <w:p w14:paraId="10AE35AB">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投标人应答</w:t>
            </w:r>
          </w:p>
          <w:p w14:paraId="4E99F792">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（有/没有）</w:t>
            </w:r>
          </w:p>
        </w:tc>
        <w:tc>
          <w:tcPr>
            <w:tcW w:w="1560" w:type="dxa"/>
            <w:noWrap w:val="0"/>
            <w:vAlign w:val="center"/>
          </w:tcPr>
          <w:p w14:paraId="1FA5A552">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投标文件中所在页码</w:t>
            </w:r>
          </w:p>
        </w:tc>
        <w:tc>
          <w:tcPr>
            <w:tcW w:w="2018" w:type="dxa"/>
            <w:noWrap w:val="0"/>
            <w:vAlign w:val="center"/>
          </w:tcPr>
          <w:p w14:paraId="53EEA45C">
            <w:pPr>
              <w:snapToGrid w:val="0"/>
              <w:spacing w:line="400" w:lineRule="exact"/>
              <w:jc w:val="center"/>
              <w:rPr>
                <w:rFonts w:hint="eastAsia" w:ascii="宋体" w:cs="微软雅黑"/>
                <w:b/>
                <w:sz w:val="24"/>
                <w:szCs w:val="24"/>
                <w:lang w:bidi="ar-SA"/>
              </w:rPr>
            </w:pPr>
            <w:r>
              <w:rPr>
                <w:rFonts w:hint="eastAsia" w:ascii="宋体" w:cs="微软雅黑"/>
                <w:b/>
                <w:sz w:val="24"/>
                <w:szCs w:val="24"/>
                <w:lang w:bidi="ar-SA"/>
              </w:rPr>
              <w:t>备注说明</w:t>
            </w:r>
          </w:p>
        </w:tc>
      </w:tr>
      <w:tr w14:paraId="0DF8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0"/>
            <w:vAlign w:val="center"/>
          </w:tcPr>
          <w:p w14:paraId="4C23E8C8">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1</w:t>
            </w:r>
          </w:p>
        </w:tc>
        <w:tc>
          <w:tcPr>
            <w:tcW w:w="3751" w:type="dxa"/>
            <w:noWrap w:val="0"/>
            <w:vAlign w:val="center"/>
          </w:tcPr>
          <w:p w14:paraId="0D2D253B">
            <w:pPr>
              <w:pStyle w:val="13"/>
              <w:kinsoku w:val="0"/>
              <w:overflowPunct w:val="0"/>
              <w:autoSpaceDE w:val="0"/>
              <w:autoSpaceDN w:val="0"/>
              <w:spacing w:line="320" w:lineRule="exact"/>
              <w:rPr>
                <w:rFonts w:cs="微软雅黑"/>
                <w:bCs/>
                <w:sz w:val="21"/>
                <w:szCs w:val="21"/>
                <w:lang w:bidi="ar-SA"/>
              </w:rPr>
            </w:pPr>
            <w:r>
              <w:rPr>
                <w:rFonts w:hint="eastAsia"/>
                <w:sz w:val="21"/>
                <w:szCs w:val="21"/>
              </w:rPr>
              <w:t>投标人应答索引表</w:t>
            </w:r>
          </w:p>
        </w:tc>
        <w:tc>
          <w:tcPr>
            <w:tcW w:w="1559" w:type="dxa"/>
            <w:noWrap w:val="0"/>
            <w:vAlign w:val="center"/>
          </w:tcPr>
          <w:p w14:paraId="3ED21026">
            <w:pPr>
              <w:snapToGrid w:val="0"/>
              <w:spacing w:line="400" w:lineRule="exact"/>
              <w:jc w:val="center"/>
              <w:rPr>
                <w:rFonts w:hint="eastAsia" w:ascii="宋体" w:cs="微软雅黑"/>
                <w:sz w:val="21"/>
                <w:szCs w:val="21"/>
                <w:lang w:bidi="ar-SA"/>
              </w:rPr>
            </w:pPr>
          </w:p>
        </w:tc>
        <w:tc>
          <w:tcPr>
            <w:tcW w:w="1560" w:type="dxa"/>
            <w:noWrap w:val="0"/>
            <w:vAlign w:val="center"/>
          </w:tcPr>
          <w:p w14:paraId="494897B1">
            <w:pPr>
              <w:snapToGrid w:val="0"/>
              <w:spacing w:line="400" w:lineRule="exact"/>
              <w:rPr>
                <w:rFonts w:hint="eastAsia" w:ascii="宋体" w:cs="微软雅黑"/>
                <w:sz w:val="21"/>
                <w:szCs w:val="21"/>
                <w:lang w:bidi="ar-SA"/>
              </w:rPr>
            </w:pPr>
          </w:p>
        </w:tc>
        <w:tc>
          <w:tcPr>
            <w:tcW w:w="2018" w:type="dxa"/>
            <w:noWrap w:val="0"/>
            <w:vAlign w:val="center"/>
          </w:tcPr>
          <w:p w14:paraId="09D5C1F1">
            <w:pPr>
              <w:snapToGrid w:val="0"/>
              <w:spacing w:line="400" w:lineRule="exact"/>
              <w:rPr>
                <w:rFonts w:hint="eastAsia" w:ascii="宋体" w:cs="微软雅黑"/>
                <w:sz w:val="21"/>
                <w:szCs w:val="21"/>
                <w:lang w:bidi="ar-SA"/>
              </w:rPr>
            </w:pPr>
          </w:p>
        </w:tc>
      </w:tr>
      <w:tr w14:paraId="74553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0"/>
            <w:vAlign w:val="center"/>
          </w:tcPr>
          <w:p w14:paraId="2CD0D27E">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2</w:t>
            </w:r>
          </w:p>
        </w:tc>
        <w:tc>
          <w:tcPr>
            <w:tcW w:w="3751" w:type="dxa"/>
            <w:noWrap w:val="0"/>
            <w:vAlign w:val="center"/>
          </w:tcPr>
          <w:p w14:paraId="6157A56D">
            <w:pPr>
              <w:pStyle w:val="13"/>
              <w:kinsoku w:val="0"/>
              <w:overflowPunct w:val="0"/>
              <w:autoSpaceDE w:val="0"/>
              <w:autoSpaceDN w:val="0"/>
              <w:spacing w:line="320" w:lineRule="exact"/>
              <w:rPr>
                <w:sz w:val="21"/>
                <w:szCs w:val="21"/>
              </w:rPr>
            </w:pPr>
            <w:r>
              <w:rPr>
                <w:rFonts w:hint="eastAsia"/>
                <w:sz w:val="21"/>
                <w:szCs w:val="21"/>
                <w:lang w:val="en-US" w:eastAsia="zh-CN"/>
              </w:rPr>
              <w:t>报价</w:t>
            </w:r>
            <w:r>
              <w:rPr>
                <w:rFonts w:hint="eastAsia"/>
                <w:sz w:val="21"/>
                <w:szCs w:val="21"/>
              </w:rPr>
              <w:t>一览表</w:t>
            </w:r>
          </w:p>
        </w:tc>
        <w:tc>
          <w:tcPr>
            <w:tcW w:w="1559" w:type="dxa"/>
            <w:noWrap w:val="0"/>
            <w:vAlign w:val="center"/>
          </w:tcPr>
          <w:p w14:paraId="2E1FDCF9">
            <w:pPr>
              <w:snapToGrid w:val="0"/>
              <w:spacing w:line="400" w:lineRule="exact"/>
              <w:jc w:val="center"/>
              <w:rPr>
                <w:rFonts w:hint="eastAsia" w:ascii="宋体" w:cs="微软雅黑"/>
                <w:sz w:val="21"/>
                <w:szCs w:val="21"/>
                <w:lang w:bidi="ar-SA"/>
              </w:rPr>
            </w:pPr>
          </w:p>
        </w:tc>
        <w:tc>
          <w:tcPr>
            <w:tcW w:w="1560" w:type="dxa"/>
            <w:noWrap w:val="0"/>
            <w:vAlign w:val="center"/>
          </w:tcPr>
          <w:p w14:paraId="7A6C049D">
            <w:pPr>
              <w:snapToGrid w:val="0"/>
              <w:spacing w:line="400" w:lineRule="exact"/>
              <w:rPr>
                <w:rFonts w:hint="eastAsia" w:ascii="宋体" w:cs="微软雅黑"/>
                <w:sz w:val="21"/>
                <w:szCs w:val="21"/>
                <w:lang w:bidi="ar-SA"/>
              </w:rPr>
            </w:pPr>
          </w:p>
        </w:tc>
        <w:tc>
          <w:tcPr>
            <w:tcW w:w="2018" w:type="dxa"/>
            <w:noWrap w:val="0"/>
            <w:vAlign w:val="center"/>
          </w:tcPr>
          <w:p w14:paraId="174A927A">
            <w:pPr>
              <w:snapToGrid w:val="0"/>
              <w:spacing w:line="400" w:lineRule="exact"/>
              <w:rPr>
                <w:rFonts w:hint="eastAsia" w:ascii="宋体" w:cs="微软雅黑"/>
                <w:sz w:val="21"/>
                <w:szCs w:val="21"/>
                <w:lang w:bidi="ar-SA"/>
              </w:rPr>
            </w:pPr>
          </w:p>
        </w:tc>
      </w:tr>
      <w:tr w14:paraId="40AF2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0"/>
            <w:vAlign w:val="center"/>
          </w:tcPr>
          <w:p w14:paraId="1BA96328">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3</w:t>
            </w:r>
          </w:p>
        </w:tc>
        <w:tc>
          <w:tcPr>
            <w:tcW w:w="3751" w:type="dxa"/>
            <w:noWrap w:val="0"/>
            <w:vAlign w:val="center"/>
          </w:tcPr>
          <w:p w14:paraId="1E836C82">
            <w:pPr>
              <w:pStyle w:val="13"/>
              <w:kinsoku w:val="0"/>
              <w:overflowPunct w:val="0"/>
              <w:autoSpaceDE w:val="0"/>
              <w:autoSpaceDN w:val="0"/>
              <w:spacing w:line="320" w:lineRule="exact"/>
              <w:rPr>
                <w:rFonts w:cs="微软雅黑"/>
                <w:bCs/>
                <w:sz w:val="21"/>
                <w:szCs w:val="21"/>
                <w:lang w:bidi="ar-SA"/>
              </w:rPr>
            </w:pPr>
            <w:r>
              <w:rPr>
                <w:rFonts w:hint="eastAsia"/>
                <w:sz w:val="21"/>
                <w:szCs w:val="21"/>
              </w:rPr>
              <w:t>投标函</w:t>
            </w:r>
          </w:p>
        </w:tc>
        <w:tc>
          <w:tcPr>
            <w:tcW w:w="1559" w:type="dxa"/>
            <w:noWrap w:val="0"/>
            <w:vAlign w:val="center"/>
          </w:tcPr>
          <w:p w14:paraId="72C43A2E">
            <w:pPr>
              <w:snapToGrid w:val="0"/>
              <w:spacing w:line="400" w:lineRule="exact"/>
              <w:jc w:val="center"/>
              <w:rPr>
                <w:rFonts w:hint="eastAsia" w:ascii="宋体" w:cs="微软雅黑"/>
                <w:sz w:val="21"/>
                <w:szCs w:val="21"/>
                <w:lang w:bidi="ar-SA"/>
              </w:rPr>
            </w:pPr>
          </w:p>
        </w:tc>
        <w:tc>
          <w:tcPr>
            <w:tcW w:w="1560" w:type="dxa"/>
            <w:noWrap w:val="0"/>
            <w:vAlign w:val="center"/>
          </w:tcPr>
          <w:p w14:paraId="7F540528">
            <w:pPr>
              <w:snapToGrid w:val="0"/>
              <w:spacing w:line="400" w:lineRule="exact"/>
              <w:rPr>
                <w:rFonts w:hint="eastAsia" w:ascii="宋体" w:cs="微软雅黑"/>
                <w:sz w:val="21"/>
                <w:szCs w:val="21"/>
                <w:lang w:bidi="ar-SA"/>
              </w:rPr>
            </w:pPr>
          </w:p>
        </w:tc>
        <w:tc>
          <w:tcPr>
            <w:tcW w:w="2018" w:type="dxa"/>
            <w:noWrap w:val="0"/>
            <w:vAlign w:val="center"/>
          </w:tcPr>
          <w:p w14:paraId="7CFEACF5">
            <w:pPr>
              <w:snapToGrid w:val="0"/>
              <w:spacing w:line="400" w:lineRule="exact"/>
              <w:rPr>
                <w:rFonts w:hint="eastAsia" w:ascii="宋体" w:cs="微软雅黑"/>
                <w:sz w:val="21"/>
                <w:szCs w:val="21"/>
                <w:lang w:bidi="ar-SA"/>
              </w:rPr>
            </w:pPr>
          </w:p>
        </w:tc>
      </w:tr>
      <w:tr w14:paraId="19D03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exact"/>
        </w:trPr>
        <w:tc>
          <w:tcPr>
            <w:tcW w:w="468" w:type="dxa"/>
            <w:noWrap w:val="0"/>
            <w:vAlign w:val="center"/>
          </w:tcPr>
          <w:p w14:paraId="1C451FD3">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4</w:t>
            </w:r>
          </w:p>
        </w:tc>
        <w:tc>
          <w:tcPr>
            <w:tcW w:w="3751" w:type="dxa"/>
            <w:noWrap w:val="0"/>
            <w:vAlign w:val="center"/>
          </w:tcPr>
          <w:p w14:paraId="2180971F">
            <w:pPr>
              <w:pStyle w:val="13"/>
              <w:kinsoku w:val="0"/>
              <w:overflowPunct w:val="0"/>
              <w:autoSpaceDE w:val="0"/>
              <w:autoSpaceDN w:val="0"/>
              <w:spacing w:line="320" w:lineRule="exact"/>
              <w:rPr>
                <w:sz w:val="21"/>
                <w:szCs w:val="21"/>
              </w:rPr>
            </w:pPr>
            <w:r>
              <w:rPr>
                <w:rFonts w:hint="eastAsia" w:ascii="宋体" w:cs="宋体"/>
                <w:bCs/>
                <w:sz w:val="21"/>
                <w:szCs w:val="21"/>
                <w:lang w:val="zh-CN" w:eastAsia="zh-CN" w:bidi="ar-SA"/>
              </w:rPr>
              <w:t>法定代表人（单位负责人）资格证明书</w:t>
            </w:r>
          </w:p>
        </w:tc>
        <w:tc>
          <w:tcPr>
            <w:tcW w:w="1559" w:type="dxa"/>
            <w:noWrap w:val="0"/>
            <w:vAlign w:val="center"/>
          </w:tcPr>
          <w:p w14:paraId="12E627D4">
            <w:pPr>
              <w:snapToGrid w:val="0"/>
              <w:spacing w:line="400" w:lineRule="exact"/>
              <w:jc w:val="center"/>
              <w:rPr>
                <w:rFonts w:hint="eastAsia" w:ascii="宋体" w:cs="微软雅黑"/>
                <w:sz w:val="21"/>
                <w:szCs w:val="21"/>
                <w:lang w:bidi="ar-SA"/>
              </w:rPr>
            </w:pPr>
          </w:p>
        </w:tc>
        <w:tc>
          <w:tcPr>
            <w:tcW w:w="1560" w:type="dxa"/>
            <w:noWrap w:val="0"/>
            <w:vAlign w:val="center"/>
          </w:tcPr>
          <w:p w14:paraId="65D8719A">
            <w:pPr>
              <w:snapToGrid w:val="0"/>
              <w:spacing w:line="400" w:lineRule="exact"/>
              <w:rPr>
                <w:rFonts w:hint="eastAsia" w:ascii="宋体" w:cs="微软雅黑"/>
                <w:sz w:val="21"/>
                <w:szCs w:val="21"/>
                <w:lang w:bidi="ar-SA"/>
              </w:rPr>
            </w:pPr>
          </w:p>
        </w:tc>
        <w:tc>
          <w:tcPr>
            <w:tcW w:w="2018" w:type="dxa"/>
            <w:noWrap w:val="0"/>
            <w:vAlign w:val="center"/>
          </w:tcPr>
          <w:p w14:paraId="48A13F1E">
            <w:pPr>
              <w:snapToGrid w:val="0"/>
              <w:spacing w:line="400" w:lineRule="exact"/>
              <w:rPr>
                <w:rFonts w:hint="eastAsia" w:ascii="宋体" w:cs="微软雅黑"/>
                <w:sz w:val="21"/>
                <w:szCs w:val="21"/>
                <w:lang w:bidi="ar-SA"/>
              </w:rPr>
            </w:pPr>
          </w:p>
        </w:tc>
      </w:tr>
      <w:tr w14:paraId="6FB9C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0"/>
            <w:vAlign w:val="center"/>
          </w:tcPr>
          <w:p w14:paraId="6CC83FAC">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5</w:t>
            </w:r>
          </w:p>
        </w:tc>
        <w:tc>
          <w:tcPr>
            <w:tcW w:w="3751" w:type="dxa"/>
            <w:noWrap w:val="0"/>
            <w:vAlign w:val="center"/>
          </w:tcPr>
          <w:p w14:paraId="1FE6ED06">
            <w:pPr>
              <w:pStyle w:val="13"/>
              <w:kinsoku w:val="0"/>
              <w:overflowPunct w:val="0"/>
              <w:autoSpaceDE w:val="0"/>
              <w:autoSpaceDN w:val="0"/>
              <w:spacing w:line="320" w:lineRule="exact"/>
              <w:rPr>
                <w:sz w:val="21"/>
                <w:szCs w:val="21"/>
              </w:rPr>
            </w:pPr>
            <w:r>
              <w:rPr>
                <w:rFonts w:hint="eastAsia"/>
                <w:sz w:val="21"/>
                <w:szCs w:val="21"/>
              </w:rPr>
              <w:t>法定代表人（单位负责人）授权书</w:t>
            </w:r>
          </w:p>
        </w:tc>
        <w:tc>
          <w:tcPr>
            <w:tcW w:w="1559" w:type="dxa"/>
            <w:noWrap w:val="0"/>
            <w:vAlign w:val="center"/>
          </w:tcPr>
          <w:p w14:paraId="7DE49804">
            <w:pPr>
              <w:snapToGrid w:val="0"/>
              <w:spacing w:line="400" w:lineRule="exact"/>
              <w:jc w:val="center"/>
              <w:rPr>
                <w:rFonts w:hint="eastAsia" w:ascii="宋体" w:cs="微软雅黑"/>
                <w:sz w:val="21"/>
                <w:szCs w:val="21"/>
                <w:lang w:bidi="ar-SA"/>
              </w:rPr>
            </w:pPr>
          </w:p>
        </w:tc>
        <w:tc>
          <w:tcPr>
            <w:tcW w:w="1560" w:type="dxa"/>
            <w:noWrap w:val="0"/>
            <w:vAlign w:val="center"/>
          </w:tcPr>
          <w:p w14:paraId="15C07C56">
            <w:pPr>
              <w:snapToGrid w:val="0"/>
              <w:spacing w:line="400" w:lineRule="exact"/>
              <w:rPr>
                <w:rFonts w:hint="eastAsia" w:ascii="宋体" w:cs="微软雅黑"/>
                <w:sz w:val="21"/>
                <w:szCs w:val="21"/>
                <w:lang w:bidi="ar-SA"/>
              </w:rPr>
            </w:pPr>
          </w:p>
        </w:tc>
        <w:tc>
          <w:tcPr>
            <w:tcW w:w="2018" w:type="dxa"/>
            <w:noWrap w:val="0"/>
            <w:vAlign w:val="center"/>
          </w:tcPr>
          <w:p w14:paraId="27081EA9">
            <w:pPr>
              <w:snapToGrid w:val="0"/>
              <w:spacing w:line="400" w:lineRule="exact"/>
              <w:rPr>
                <w:rFonts w:hint="eastAsia" w:ascii="宋体" w:cs="微软雅黑"/>
                <w:sz w:val="21"/>
                <w:szCs w:val="21"/>
                <w:lang w:bidi="ar-SA"/>
              </w:rPr>
            </w:pPr>
          </w:p>
        </w:tc>
      </w:tr>
      <w:tr w14:paraId="228C7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0"/>
            <w:vAlign w:val="center"/>
          </w:tcPr>
          <w:p w14:paraId="20571FD2">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6</w:t>
            </w:r>
          </w:p>
        </w:tc>
        <w:tc>
          <w:tcPr>
            <w:tcW w:w="3751" w:type="dxa"/>
            <w:noWrap w:val="0"/>
            <w:vAlign w:val="center"/>
          </w:tcPr>
          <w:p w14:paraId="7F6077A2">
            <w:pPr>
              <w:pStyle w:val="13"/>
              <w:kinsoku w:val="0"/>
              <w:overflowPunct w:val="0"/>
              <w:autoSpaceDE w:val="0"/>
              <w:autoSpaceDN w:val="0"/>
              <w:spacing w:line="320" w:lineRule="exact"/>
              <w:rPr>
                <w:rFonts w:cs="微软雅黑"/>
                <w:bCs/>
                <w:sz w:val="21"/>
                <w:szCs w:val="21"/>
                <w:lang w:bidi="ar-SA"/>
              </w:rPr>
            </w:pPr>
            <w:r>
              <w:rPr>
                <w:rFonts w:hint="eastAsia" w:ascii="宋体" w:cs="宋体"/>
                <w:bCs/>
                <w:sz w:val="21"/>
                <w:szCs w:val="21"/>
                <w:lang w:val="zh-CN" w:eastAsia="zh-CN" w:bidi="ar-SA"/>
              </w:rPr>
              <w:t>投标承诺函</w:t>
            </w:r>
          </w:p>
        </w:tc>
        <w:tc>
          <w:tcPr>
            <w:tcW w:w="1559" w:type="dxa"/>
            <w:noWrap w:val="0"/>
            <w:vAlign w:val="center"/>
          </w:tcPr>
          <w:p w14:paraId="34F82050">
            <w:pPr>
              <w:snapToGrid w:val="0"/>
              <w:spacing w:line="400" w:lineRule="exact"/>
              <w:jc w:val="center"/>
              <w:rPr>
                <w:rFonts w:hint="eastAsia" w:ascii="宋体" w:cs="微软雅黑"/>
                <w:sz w:val="21"/>
                <w:szCs w:val="21"/>
                <w:lang w:bidi="ar-SA"/>
              </w:rPr>
            </w:pPr>
          </w:p>
        </w:tc>
        <w:tc>
          <w:tcPr>
            <w:tcW w:w="1560" w:type="dxa"/>
            <w:noWrap w:val="0"/>
            <w:vAlign w:val="center"/>
          </w:tcPr>
          <w:p w14:paraId="3942C260">
            <w:pPr>
              <w:snapToGrid w:val="0"/>
              <w:spacing w:line="400" w:lineRule="exact"/>
              <w:rPr>
                <w:rFonts w:hint="eastAsia" w:ascii="宋体" w:cs="微软雅黑"/>
                <w:sz w:val="21"/>
                <w:szCs w:val="21"/>
                <w:lang w:bidi="ar-SA"/>
              </w:rPr>
            </w:pPr>
          </w:p>
        </w:tc>
        <w:tc>
          <w:tcPr>
            <w:tcW w:w="2018" w:type="dxa"/>
            <w:noWrap w:val="0"/>
            <w:vAlign w:val="center"/>
          </w:tcPr>
          <w:p w14:paraId="574EEFF2">
            <w:pPr>
              <w:snapToGrid w:val="0"/>
              <w:spacing w:line="400" w:lineRule="exact"/>
              <w:rPr>
                <w:rFonts w:hint="eastAsia" w:ascii="宋体" w:cs="微软雅黑"/>
                <w:sz w:val="21"/>
                <w:szCs w:val="21"/>
                <w:lang w:bidi="ar-SA"/>
              </w:rPr>
            </w:pPr>
          </w:p>
        </w:tc>
      </w:tr>
      <w:tr w14:paraId="715BA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41D1E452">
            <w:pPr>
              <w:adjustRightInd w:val="0"/>
              <w:snapToGrid w:val="0"/>
              <w:spacing w:line="400" w:lineRule="exact"/>
              <w:jc w:val="center"/>
              <w:textAlignment w:val="baseline"/>
              <w:rPr>
                <w:rFonts w:hint="eastAsia" w:ascii="宋体" w:cs="微软雅黑"/>
                <w:sz w:val="21"/>
                <w:szCs w:val="21"/>
                <w:lang w:bidi="ar-SA"/>
              </w:rPr>
            </w:pPr>
            <w:r>
              <w:rPr>
                <w:rFonts w:hint="eastAsia" w:ascii="宋体" w:cs="微软雅黑"/>
                <w:sz w:val="21"/>
                <w:szCs w:val="21"/>
                <w:lang w:bidi="ar-SA"/>
              </w:rPr>
              <w:t>7</w:t>
            </w:r>
          </w:p>
        </w:tc>
        <w:tc>
          <w:tcPr>
            <w:tcW w:w="3751" w:type="dxa"/>
            <w:noWrap w:val="0"/>
            <w:vAlign w:val="center"/>
          </w:tcPr>
          <w:p w14:paraId="74FE5EB3">
            <w:pPr>
              <w:pStyle w:val="13"/>
              <w:kinsoku w:val="0"/>
              <w:overflowPunct w:val="0"/>
              <w:autoSpaceDE w:val="0"/>
              <w:autoSpaceDN w:val="0"/>
              <w:spacing w:line="320" w:lineRule="exact"/>
              <w:rPr>
                <w:rFonts w:cs="微软雅黑"/>
                <w:bCs/>
                <w:sz w:val="21"/>
                <w:szCs w:val="21"/>
                <w:lang w:bidi="ar-SA"/>
              </w:rPr>
            </w:pPr>
            <w:r>
              <w:rPr>
                <w:rFonts w:hint="eastAsia"/>
                <w:sz w:val="21"/>
                <w:szCs w:val="21"/>
              </w:rPr>
              <w:t>长葛市政府采购</w:t>
            </w:r>
            <w:r>
              <w:rPr>
                <w:rFonts w:hint="eastAsia"/>
                <w:sz w:val="21"/>
                <w:szCs w:val="21"/>
                <w:lang w:val="en-US" w:eastAsia="zh-CN"/>
              </w:rPr>
              <w:t>供应商</w:t>
            </w:r>
            <w:r>
              <w:rPr>
                <w:rFonts w:hint="eastAsia"/>
                <w:sz w:val="21"/>
                <w:szCs w:val="21"/>
              </w:rPr>
              <w:t>信用承诺函</w:t>
            </w:r>
          </w:p>
        </w:tc>
        <w:tc>
          <w:tcPr>
            <w:tcW w:w="1559" w:type="dxa"/>
            <w:noWrap w:val="0"/>
            <w:vAlign w:val="center"/>
          </w:tcPr>
          <w:p w14:paraId="19DE4C49">
            <w:pPr>
              <w:jc w:val="center"/>
              <w:rPr>
                <w:sz w:val="21"/>
                <w:szCs w:val="21"/>
              </w:rPr>
            </w:pPr>
          </w:p>
        </w:tc>
        <w:tc>
          <w:tcPr>
            <w:tcW w:w="1560" w:type="dxa"/>
            <w:noWrap w:val="0"/>
            <w:vAlign w:val="center"/>
          </w:tcPr>
          <w:p w14:paraId="1D83A00B">
            <w:pPr>
              <w:snapToGrid w:val="0"/>
              <w:spacing w:line="400" w:lineRule="exact"/>
              <w:rPr>
                <w:rFonts w:hint="eastAsia" w:ascii="宋体" w:cs="微软雅黑"/>
                <w:sz w:val="21"/>
                <w:szCs w:val="21"/>
                <w:lang w:bidi="ar-SA"/>
              </w:rPr>
            </w:pPr>
          </w:p>
        </w:tc>
        <w:tc>
          <w:tcPr>
            <w:tcW w:w="2018" w:type="dxa"/>
            <w:noWrap w:val="0"/>
            <w:vAlign w:val="center"/>
          </w:tcPr>
          <w:p w14:paraId="50994E9C">
            <w:pPr>
              <w:snapToGrid w:val="0"/>
              <w:spacing w:line="400" w:lineRule="exact"/>
              <w:rPr>
                <w:rFonts w:hint="eastAsia" w:ascii="宋体" w:cs="微软雅黑"/>
                <w:sz w:val="21"/>
                <w:szCs w:val="21"/>
                <w:lang w:bidi="ar-SA"/>
              </w:rPr>
            </w:pPr>
          </w:p>
        </w:tc>
      </w:tr>
      <w:tr w14:paraId="698C0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5773DFBE">
            <w:pPr>
              <w:adjustRightInd w:val="0"/>
              <w:snapToGrid w:val="0"/>
              <w:spacing w:line="400" w:lineRule="exact"/>
              <w:jc w:val="center"/>
              <w:textAlignment w:val="baseline"/>
              <w:rPr>
                <w:rFonts w:hint="eastAsia" w:ascii="宋体" w:cs="宋体"/>
                <w:bCs/>
                <w:sz w:val="21"/>
                <w:szCs w:val="21"/>
                <w:lang w:val="zh-CN" w:eastAsia="zh-CN" w:bidi="ar-SA"/>
              </w:rPr>
            </w:pPr>
            <w:r>
              <w:rPr>
                <w:rFonts w:hint="eastAsia" w:ascii="宋体" w:cs="宋体"/>
                <w:bCs/>
                <w:sz w:val="21"/>
                <w:szCs w:val="21"/>
                <w:lang w:val="zh-CN" w:eastAsia="zh-CN" w:bidi="ar-SA"/>
              </w:rPr>
              <w:t>8</w:t>
            </w:r>
          </w:p>
        </w:tc>
        <w:tc>
          <w:tcPr>
            <w:tcW w:w="3751" w:type="dxa"/>
            <w:noWrap w:val="0"/>
            <w:vAlign w:val="center"/>
          </w:tcPr>
          <w:p w14:paraId="24697D2F">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t>联合体协议（</w:t>
            </w:r>
            <w:r>
              <w:rPr>
                <w:rFonts w:hint="eastAsia" w:ascii="宋体" w:cs="宋体"/>
                <w:bCs/>
                <w:sz w:val="21"/>
                <w:szCs w:val="21"/>
                <w:lang w:val="en-US" w:eastAsia="zh-CN" w:bidi="ar-SA"/>
              </w:rPr>
              <w:t>如有</w:t>
            </w:r>
            <w:r>
              <w:rPr>
                <w:rFonts w:hint="eastAsia" w:ascii="宋体" w:cs="宋体"/>
                <w:bCs/>
                <w:sz w:val="21"/>
                <w:szCs w:val="21"/>
                <w:lang w:val="zh-CN" w:eastAsia="zh-CN" w:bidi="ar-SA"/>
              </w:rPr>
              <w:t>）</w:t>
            </w:r>
          </w:p>
        </w:tc>
        <w:tc>
          <w:tcPr>
            <w:tcW w:w="1559" w:type="dxa"/>
            <w:noWrap w:val="0"/>
            <w:vAlign w:val="center"/>
          </w:tcPr>
          <w:p w14:paraId="09CC72B3">
            <w:pPr>
              <w:jc w:val="center"/>
              <w:rPr>
                <w:sz w:val="21"/>
                <w:szCs w:val="21"/>
              </w:rPr>
            </w:pPr>
          </w:p>
        </w:tc>
        <w:tc>
          <w:tcPr>
            <w:tcW w:w="1560" w:type="dxa"/>
            <w:noWrap w:val="0"/>
            <w:vAlign w:val="center"/>
          </w:tcPr>
          <w:p w14:paraId="12AC2A1E">
            <w:pPr>
              <w:snapToGrid w:val="0"/>
              <w:spacing w:line="400" w:lineRule="exact"/>
              <w:rPr>
                <w:rFonts w:hint="eastAsia" w:ascii="宋体" w:cs="微软雅黑"/>
                <w:sz w:val="21"/>
                <w:szCs w:val="21"/>
                <w:lang w:bidi="ar-SA"/>
              </w:rPr>
            </w:pPr>
          </w:p>
        </w:tc>
        <w:tc>
          <w:tcPr>
            <w:tcW w:w="2018" w:type="dxa"/>
            <w:noWrap w:val="0"/>
            <w:vAlign w:val="center"/>
          </w:tcPr>
          <w:p w14:paraId="788CE5A5">
            <w:pPr>
              <w:snapToGrid w:val="0"/>
              <w:spacing w:line="400" w:lineRule="exact"/>
              <w:rPr>
                <w:rFonts w:hint="eastAsia" w:ascii="宋体" w:cs="微软雅黑"/>
                <w:sz w:val="21"/>
                <w:szCs w:val="21"/>
                <w:lang w:bidi="ar-SA"/>
              </w:rPr>
            </w:pPr>
          </w:p>
        </w:tc>
      </w:tr>
      <w:tr w14:paraId="46319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0"/>
            <w:vAlign w:val="center"/>
          </w:tcPr>
          <w:p w14:paraId="4263932E">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val="en-US" w:eastAsia="zh-CN" w:bidi="ar-SA"/>
              </w:rPr>
              <w:t>9</w:t>
            </w:r>
          </w:p>
        </w:tc>
        <w:tc>
          <w:tcPr>
            <w:tcW w:w="3751" w:type="dxa"/>
            <w:tcBorders>
              <w:top w:val="double" w:color="auto" w:sz="4" w:space="0"/>
            </w:tcBorders>
            <w:noWrap w:val="0"/>
            <w:vAlign w:val="center"/>
          </w:tcPr>
          <w:p w14:paraId="0FCD357E">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投标分项报价表</w:t>
            </w:r>
          </w:p>
        </w:tc>
        <w:tc>
          <w:tcPr>
            <w:tcW w:w="1559" w:type="dxa"/>
            <w:tcBorders>
              <w:top w:val="double" w:color="auto" w:sz="4" w:space="0"/>
            </w:tcBorders>
            <w:noWrap w:val="0"/>
            <w:vAlign w:val="center"/>
          </w:tcPr>
          <w:p w14:paraId="6B73CF65">
            <w:pPr>
              <w:jc w:val="center"/>
              <w:rPr>
                <w:sz w:val="21"/>
                <w:szCs w:val="21"/>
              </w:rPr>
            </w:pPr>
          </w:p>
        </w:tc>
        <w:tc>
          <w:tcPr>
            <w:tcW w:w="1560" w:type="dxa"/>
            <w:tcBorders>
              <w:top w:val="double" w:color="auto" w:sz="4" w:space="0"/>
            </w:tcBorders>
            <w:noWrap w:val="0"/>
            <w:vAlign w:val="center"/>
          </w:tcPr>
          <w:p w14:paraId="146DFB98">
            <w:pPr>
              <w:snapToGrid w:val="0"/>
              <w:spacing w:line="400" w:lineRule="exact"/>
              <w:rPr>
                <w:rFonts w:hint="eastAsia" w:ascii="宋体" w:cs="微软雅黑"/>
                <w:sz w:val="21"/>
                <w:szCs w:val="21"/>
                <w:lang w:bidi="ar-SA"/>
              </w:rPr>
            </w:pPr>
          </w:p>
        </w:tc>
        <w:tc>
          <w:tcPr>
            <w:tcW w:w="2018" w:type="dxa"/>
            <w:tcBorders>
              <w:top w:val="double" w:color="auto" w:sz="4" w:space="0"/>
            </w:tcBorders>
            <w:noWrap w:val="0"/>
            <w:vAlign w:val="center"/>
          </w:tcPr>
          <w:p w14:paraId="7923A156">
            <w:pPr>
              <w:snapToGrid w:val="0"/>
              <w:spacing w:line="400" w:lineRule="exact"/>
              <w:rPr>
                <w:rFonts w:hint="eastAsia" w:ascii="宋体" w:cs="微软雅黑"/>
                <w:sz w:val="21"/>
                <w:szCs w:val="21"/>
                <w:lang w:bidi="ar-SA"/>
              </w:rPr>
            </w:pPr>
          </w:p>
        </w:tc>
      </w:tr>
      <w:tr w14:paraId="4B4A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0CE2905D">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0</w:t>
            </w:r>
          </w:p>
        </w:tc>
        <w:tc>
          <w:tcPr>
            <w:tcW w:w="3751" w:type="dxa"/>
            <w:noWrap w:val="0"/>
            <w:vAlign w:val="center"/>
          </w:tcPr>
          <w:p w14:paraId="7DC4CCC2">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技术规格偏离表</w:t>
            </w:r>
          </w:p>
        </w:tc>
        <w:tc>
          <w:tcPr>
            <w:tcW w:w="1559" w:type="dxa"/>
            <w:noWrap w:val="0"/>
            <w:vAlign w:val="center"/>
          </w:tcPr>
          <w:p w14:paraId="132CF30C">
            <w:pPr>
              <w:jc w:val="center"/>
              <w:rPr>
                <w:sz w:val="21"/>
                <w:szCs w:val="21"/>
              </w:rPr>
            </w:pPr>
          </w:p>
        </w:tc>
        <w:tc>
          <w:tcPr>
            <w:tcW w:w="1560" w:type="dxa"/>
            <w:noWrap w:val="0"/>
            <w:vAlign w:val="center"/>
          </w:tcPr>
          <w:p w14:paraId="0E587415">
            <w:pPr>
              <w:snapToGrid w:val="0"/>
              <w:spacing w:line="400" w:lineRule="exact"/>
              <w:rPr>
                <w:rFonts w:hint="eastAsia" w:ascii="宋体" w:cs="微软雅黑"/>
                <w:sz w:val="21"/>
                <w:szCs w:val="21"/>
                <w:lang w:bidi="ar-SA"/>
              </w:rPr>
            </w:pPr>
          </w:p>
        </w:tc>
        <w:tc>
          <w:tcPr>
            <w:tcW w:w="2018" w:type="dxa"/>
            <w:noWrap w:val="0"/>
            <w:vAlign w:val="center"/>
          </w:tcPr>
          <w:p w14:paraId="03FE7BDC">
            <w:pPr>
              <w:snapToGrid w:val="0"/>
              <w:spacing w:line="400" w:lineRule="exact"/>
              <w:rPr>
                <w:rFonts w:hint="eastAsia" w:ascii="宋体" w:cs="微软雅黑"/>
                <w:sz w:val="21"/>
                <w:szCs w:val="21"/>
                <w:lang w:bidi="ar-SA"/>
              </w:rPr>
            </w:pPr>
          </w:p>
        </w:tc>
      </w:tr>
      <w:tr w14:paraId="25E08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019C2E2F">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1</w:t>
            </w:r>
          </w:p>
        </w:tc>
        <w:tc>
          <w:tcPr>
            <w:tcW w:w="3751" w:type="dxa"/>
            <w:noWrap w:val="0"/>
            <w:vAlign w:val="center"/>
          </w:tcPr>
          <w:p w14:paraId="563B2E02">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技术方案（实施方案）</w:t>
            </w:r>
          </w:p>
        </w:tc>
        <w:tc>
          <w:tcPr>
            <w:tcW w:w="1559" w:type="dxa"/>
            <w:noWrap w:val="0"/>
            <w:vAlign w:val="center"/>
          </w:tcPr>
          <w:p w14:paraId="2DEA1A90">
            <w:pPr>
              <w:jc w:val="center"/>
              <w:rPr>
                <w:sz w:val="21"/>
                <w:szCs w:val="21"/>
              </w:rPr>
            </w:pPr>
          </w:p>
        </w:tc>
        <w:tc>
          <w:tcPr>
            <w:tcW w:w="1560" w:type="dxa"/>
            <w:tcBorders>
              <w:top w:val="single" w:color="auto" w:sz="4" w:space="0"/>
            </w:tcBorders>
            <w:noWrap w:val="0"/>
            <w:vAlign w:val="center"/>
          </w:tcPr>
          <w:p w14:paraId="6679FC45">
            <w:pPr>
              <w:snapToGrid w:val="0"/>
              <w:spacing w:line="400" w:lineRule="exact"/>
              <w:rPr>
                <w:rFonts w:hint="eastAsia" w:ascii="宋体" w:cs="微软雅黑"/>
                <w:sz w:val="21"/>
                <w:szCs w:val="21"/>
                <w:lang w:bidi="ar-SA"/>
              </w:rPr>
            </w:pPr>
          </w:p>
        </w:tc>
        <w:tc>
          <w:tcPr>
            <w:tcW w:w="2018" w:type="dxa"/>
            <w:tcBorders>
              <w:top w:val="single" w:color="auto" w:sz="4" w:space="0"/>
            </w:tcBorders>
            <w:noWrap w:val="0"/>
            <w:vAlign w:val="center"/>
          </w:tcPr>
          <w:p w14:paraId="103CD41B">
            <w:pPr>
              <w:snapToGrid w:val="0"/>
              <w:spacing w:line="400" w:lineRule="exact"/>
              <w:rPr>
                <w:rFonts w:hint="eastAsia" w:ascii="宋体" w:cs="微软雅黑"/>
                <w:sz w:val="21"/>
                <w:szCs w:val="21"/>
                <w:lang w:bidi="ar-SA"/>
              </w:rPr>
            </w:pPr>
          </w:p>
        </w:tc>
      </w:tr>
      <w:tr w14:paraId="1399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15C85114">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2</w:t>
            </w:r>
          </w:p>
        </w:tc>
        <w:tc>
          <w:tcPr>
            <w:tcW w:w="3751" w:type="dxa"/>
            <w:noWrap w:val="0"/>
            <w:vAlign w:val="center"/>
          </w:tcPr>
          <w:p w14:paraId="6AC9DA6A">
            <w:pPr>
              <w:pStyle w:val="13"/>
              <w:kinsoku w:val="0"/>
              <w:overflowPunct w:val="0"/>
              <w:autoSpaceDE w:val="0"/>
              <w:autoSpaceDN w:val="0"/>
              <w:spacing w:line="320" w:lineRule="exact"/>
              <w:rPr>
                <w:rFonts w:hint="eastAsia" w:eastAsia="宋体" w:cs="微软雅黑"/>
                <w:bCs/>
                <w:sz w:val="21"/>
                <w:szCs w:val="21"/>
                <w:lang w:eastAsia="zh-CN" w:bidi="ar-SA"/>
              </w:rPr>
            </w:pPr>
            <w:r>
              <w:rPr>
                <w:rFonts w:hint="eastAsia" w:cs="微软雅黑"/>
                <w:bCs/>
                <w:sz w:val="21"/>
                <w:szCs w:val="21"/>
                <w:lang w:val="en-US" w:eastAsia="zh-CN" w:bidi="ar-SA"/>
              </w:rPr>
              <w:t>服务承诺</w:t>
            </w:r>
          </w:p>
        </w:tc>
        <w:tc>
          <w:tcPr>
            <w:tcW w:w="1559" w:type="dxa"/>
            <w:noWrap w:val="0"/>
            <w:vAlign w:val="center"/>
          </w:tcPr>
          <w:p w14:paraId="5506279B">
            <w:pPr>
              <w:jc w:val="center"/>
              <w:rPr>
                <w:sz w:val="21"/>
                <w:szCs w:val="21"/>
              </w:rPr>
            </w:pPr>
          </w:p>
        </w:tc>
        <w:tc>
          <w:tcPr>
            <w:tcW w:w="1560" w:type="dxa"/>
            <w:noWrap w:val="0"/>
            <w:vAlign w:val="center"/>
          </w:tcPr>
          <w:p w14:paraId="250D35A5">
            <w:pPr>
              <w:snapToGrid w:val="0"/>
              <w:spacing w:line="400" w:lineRule="exact"/>
              <w:rPr>
                <w:rFonts w:hint="eastAsia" w:ascii="宋体" w:cs="微软雅黑"/>
                <w:sz w:val="21"/>
                <w:szCs w:val="21"/>
                <w:lang w:bidi="ar-SA"/>
              </w:rPr>
            </w:pPr>
          </w:p>
        </w:tc>
        <w:tc>
          <w:tcPr>
            <w:tcW w:w="2018" w:type="dxa"/>
            <w:noWrap w:val="0"/>
            <w:vAlign w:val="center"/>
          </w:tcPr>
          <w:p w14:paraId="0CF687C4">
            <w:pPr>
              <w:snapToGrid w:val="0"/>
              <w:spacing w:line="400" w:lineRule="exact"/>
              <w:rPr>
                <w:rFonts w:hint="eastAsia" w:ascii="宋体" w:cs="微软雅黑"/>
                <w:sz w:val="21"/>
                <w:szCs w:val="21"/>
                <w:lang w:bidi="ar-SA"/>
              </w:rPr>
            </w:pPr>
          </w:p>
        </w:tc>
      </w:tr>
      <w:tr w14:paraId="597F2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636A8255">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3</w:t>
            </w:r>
          </w:p>
        </w:tc>
        <w:tc>
          <w:tcPr>
            <w:tcW w:w="3751" w:type="dxa"/>
            <w:noWrap w:val="0"/>
            <w:vAlign w:val="center"/>
          </w:tcPr>
          <w:p w14:paraId="5E694D07">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业绩情况表</w:t>
            </w:r>
          </w:p>
        </w:tc>
        <w:tc>
          <w:tcPr>
            <w:tcW w:w="1559" w:type="dxa"/>
            <w:noWrap w:val="0"/>
            <w:vAlign w:val="center"/>
          </w:tcPr>
          <w:p w14:paraId="4592048B">
            <w:pPr>
              <w:jc w:val="center"/>
              <w:rPr>
                <w:sz w:val="21"/>
                <w:szCs w:val="21"/>
              </w:rPr>
            </w:pPr>
          </w:p>
        </w:tc>
        <w:tc>
          <w:tcPr>
            <w:tcW w:w="1560" w:type="dxa"/>
            <w:noWrap w:val="0"/>
            <w:vAlign w:val="center"/>
          </w:tcPr>
          <w:p w14:paraId="4D821104">
            <w:pPr>
              <w:snapToGrid w:val="0"/>
              <w:spacing w:line="400" w:lineRule="exact"/>
              <w:rPr>
                <w:rFonts w:hint="eastAsia" w:ascii="宋体" w:cs="微软雅黑"/>
                <w:sz w:val="21"/>
                <w:szCs w:val="21"/>
                <w:lang w:bidi="ar-SA"/>
              </w:rPr>
            </w:pPr>
          </w:p>
        </w:tc>
        <w:tc>
          <w:tcPr>
            <w:tcW w:w="2018" w:type="dxa"/>
            <w:noWrap w:val="0"/>
            <w:vAlign w:val="center"/>
          </w:tcPr>
          <w:p w14:paraId="02484D44">
            <w:pPr>
              <w:snapToGrid w:val="0"/>
              <w:spacing w:line="400" w:lineRule="exact"/>
              <w:rPr>
                <w:rFonts w:hint="eastAsia" w:ascii="宋体" w:cs="微软雅黑"/>
                <w:sz w:val="21"/>
                <w:szCs w:val="21"/>
                <w:lang w:bidi="ar-SA"/>
              </w:rPr>
            </w:pPr>
          </w:p>
        </w:tc>
      </w:tr>
      <w:tr w14:paraId="2D1D2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068A55DA">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4</w:t>
            </w:r>
          </w:p>
        </w:tc>
        <w:tc>
          <w:tcPr>
            <w:tcW w:w="3751" w:type="dxa"/>
            <w:noWrap w:val="0"/>
            <w:vAlign w:val="center"/>
          </w:tcPr>
          <w:p w14:paraId="2041267D">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政府强制采购节能产品品目清单情况</w:t>
            </w:r>
          </w:p>
        </w:tc>
        <w:tc>
          <w:tcPr>
            <w:tcW w:w="1559" w:type="dxa"/>
            <w:noWrap w:val="0"/>
            <w:vAlign w:val="center"/>
          </w:tcPr>
          <w:p w14:paraId="15638B85">
            <w:pPr>
              <w:jc w:val="center"/>
              <w:rPr>
                <w:sz w:val="21"/>
                <w:szCs w:val="21"/>
              </w:rPr>
            </w:pPr>
          </w:p>
        </w:tc>
        <w:tc>
          <w:tcPr>
            <w:tcW w:w="1560" w:type="dxa"/>
            <w:noWrap w:val="0"/>
            <w:vAlign w:val="center"/>
          </w:tcPr>
          <w:p w14:paraId="6E7243B5">
            <w:pPr>
              <w:snapToGrid w:val="0"/>
              <w:spacing w:line="400" w:lineRule="exact"/>
              <w:rPr>
                <w:rFonts w:hint="eastAsia" w:ascii="宋体" w:cs="微软雅黑"/>
                <w:sz w:val="21"/>
                <w:szCs w:val="21"/>
                <w:lang w:bidi="ar-SA"/>
              </w:rPr>
            </w:pPr>
          </w:p>
        </w:tc>
        <w:tc>
          <w:tcPr>
            <w:tcW w:w="2018" w:type="dxa"/>
            <w:noWrap w:val="0"/>
            <w:vAlign w:val="center"/>
          </w:tcPr>
          <w:p w14:paraId="2E656BC4">
            <w:pPr>
              <w:snapToGrid w:val="0"/>
              <w:spacing w:line="400" w:lineRule="exact"/>
              <w:rPr>
                <w:rFonts w:hint="eastAsia" w:ascii="宋体" w:cs="微软雅黑"/>
                <w:sz w:val="21"/>
                <w:szCs w:val="21"/>
                <w:lang w:bidi="ar-SA"/>
              </w:rPr>
            </w:pPr>
          </w:p>
        </w:tc>
      </w:tr>
      <w:tr w14:paraId="6B557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639262AE">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5</w:t>
            </w:r>
          </w:p>
        </w:tc>
        <w:tc>
          <w:tcPr>
            <w:tcW w:w="3751" w:type="dxa"/>
            <w:noWrap w:val="0"/>
            <w:vAlign w:val="center"/>
          </w:tcPr>
          <w:p w14:paraId="22FC4BD6">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优先采购节能产品政府采购品目清单情况</w:t>
            </w:r>
          </w:p>
        </w:tc>
        <w:tc>
          <w:tcPr>
            <w:tcW w:w="1559" w:type="dxa"/>
            <w:noWrap w:val="0"/>
            <w:vAlign w:val="center"/>
          </w:tcPr>
          <w:p w14:paraId="3C3FBB65">
            <w:pPr>
              <w:jc w:val="center"/>
              <w:rPr>
                <w:sz w:val="21"/>
                <w:szCs w:val="21"/>
              </w:rPr>
            </w:pPr>
          </w:p>
        </w:tc>
        <w:tc>
          <w:tcPr>
            <w:tcW w:w="1560" w:type="dxa"/>
            <w:noWrap w:val="0"/>
            <w:vAlign w:val="center"/>
          </w:tcPr>
          <w:p w14:paraId="2ABFCC02">
            <w:pPr>
              <w:snapToGrid w:val="0"/>
              <w:spacing w:line="400" w:lineRule="exact"/>
              <w:rPr>
                <w:rFonts w:hint="eastAsia" w:ascii="宋体" w:cs="微软雅黑"/>
                <w:sz w:val="21"/>
                <w:szCs w:val="21"/>
                <w:lang w:bidi="ar-SA"/>
              </w:rPr>
            </w:pPr>
          </w:p>
        </w:tc>
        <w:tc>
          <w:tcPr>
            <w:tcW w:w="2018" w:type="dxa"/>
            <w:noWrap w:val="0"/>
            <w:vAlign w:val="center"/>
          </w:tcPr>
          <w:p w14:paraId="5990DBD6">
            <w:pPr>
              <w:snapToGrid w:val="0"/>
              <w:spacing w:line="400" w:lineRule="exact"/>
              <w:rPr>
                <w:rFonts w:hint="eastAsia" w:ascii="宋体" w:cs="微软雅黑"/>
                <w:sz w:val="21"/>
                <w:szCs w:val="21"/>
                <w:lang w:bidi="ar-SA"/>
              </w:rPr>
            </w:pPr>
          </w:p>
        </w:tc>
      </w:tr>
      <w:tr w14:paraId="7713F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7A65B535">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6</w:t>
            </w:r>
          </w:p>
        </w:tc>
        <w:tc>
          <w:tcPr>
            <w:tcW w:w="3751" w:type="dxa"/>
            <w:noWrap w:val="0"/>
            <w:vAlign w:val="center"/>
          </w:tcPr>
          <w:p w14:paraId="6F60CB5C">
            <w:pPr>
              <w:pStyle w:val="13"/>
              <w:kinsoku w:val="0"/>
              <w:overflowPunct w:val="0"/>
              <w:autoSpaceDE w:val="0"/>
              <w:autoSpaceDN w:val="0"/>
              <w:spacing w:line="320" w:lineRule="exact"/>
              <w:rPr>
                <w:rFonts w:cs="微软雅黑"/>
                <w:bCs/>
                <w:sz w:val="21"/>
                <w:szCs w:val="21"/>
                <w:lang w:bidi="ar-SA"/>
              </w:rPr>
            </w:pPr>
            <w:r>
              <w:rPr>
                <w:rFonts w:hint="eastAsia" w:ascii="宋体"/>
                <w:sz w:val="21"/>
                <w:szCs w:val="21"/>
                <w:lang w:val="en-GB" w:eastAsia="en-GB"/>
              </w:rPr>
              <w:t>优先采购环境标志产品政府采购品目清单情况</w:t>
            </w:r>
          </w:p>
        </w:tc>
        <w:tc>
          <w:tcPr>
            <w:tcW w:w="1559" w:type="dxa"/>
            <w:noWrap w:val="0"/>
            <w:vAlign w:val="center"/>
          </w:tcPr>
          <w:p w14:paraId="27DF394C">
            <w:pPr>
              <w:jc w:val="center"/>
              <w:rPr>
                <w:sz w:val="21"/>
                <w:szCs w:val="21"/>
              </w:rPr>
            </w:pPr>
          </w:p>
        </w:tc>
        <w:tc>
          <w:tcPr>
            <w:tcW w:w="1560" w:type="dxa"/>
            <w:noWrap w:val="0"/>
            <w:vAlign w:val="center"/>
          </w:tcPr>
          <w:p w14:paraId="7854BB91">
            <w:pPr>
              <w:snapToGrid w:val="0"/>
              <w:spacing w:line="400" w:lineRule="exact"/>
              <w:rPr>
                <w:rFonts w:hint="eastAsia" w:ascii="宋体" w:cs="微软雅黑"/>
                <w:sz w:val="21"/>
                <w:szCs w:val="21"/>
                <w:lang w:bidi="ar-SA"/>
              </w:rPr>
            </w:pPr>
          </w:p>
        </w:tc>
        <w:tc>
          <w:tcPr>
            <w:tcW w:w="2018" w:type="dxa"/>
            <w:noWrap w:val="0"/>
            <w:vAlign w:val="center"/>
          </w:tcPr>
          <w:p w14:paraId="0139B7FD">
            <w:pPr>
              <w:snapToGrid w:val="0"/>
              <w:spacing w:line="400" w:lineRule="exact"/>
              <w:rPr>
                <w:rFonts w:hint="eastAsia" w:ascii="宋体" w:cs="微软雅黑"/>
                <w:sz w:val="21"/>
                <w:szCs w:val="21"/>
                <w:lang w:bidi="ar-SA"/>
              </w:rPr>
            </w:pPr>
          </w:p>
        </w:tc>
      </w:tr>
      <w:tr w14:paraId="46304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34F5585A">
            <w:pPr>
              <w:adjustRightInd w:val="0"/>
              <w:snapToGrid w:val="0"/>
              <w:spacing w:line="400" w:lineRule="exact"/>
              <w:jc w:val="center"/>
              <w:textAlignment w:val="baseline"/>
              <w:rPr>
                <w:rFonts w:hint="eastAsia" w:ascii="宋体" w:eastAsia="宋体" w:cs="微软雅黑"/>
                <w:sz w:val="21"/>
                <w:szCs w:val="21"/>
                <w:lang w:val="en-US" w:eastAsia="zh-CN" w:bidi="ar-SA"/>
              </w:rPr>
            </w:pPr>
            <w:r>
              <w:rPr>
                <w:rFonts w:hint="eastAsia" w:ascii="宋体" w:cs="微软雅黑"/>
                <w:sz w:val="21"/>
                <w:szCs w:val="21"/>
                <w:lang w:bidi="ar-SA"/>
              </w:rPr>
              <w:t>1</w:t>
            </w:r>
            <w:r>
              <w:rPr>
                <w:rFonts w:hint="eastAsia" w:ascii="宋体" w:cs="微软雅黑"/>
                <w:sz w:val="21"/>
                <w:szCs w:val="21"/>
                <w:lang w:val="en-US" w:eastAsia="zh-CN" w:bidi="ar-SA"/>
              </w:rPr>
              <w:t>7</w:t>
            </w:r>
          </w:p>
        </w:tc>
        <w:tc>
          <w:tcPr>
            <w:tcW w:w="3751" w:type="dxa"/>
            <w:noWrap w:val="0"/>
            <w:vAlign w:val="center"/>
          </w:tcPr>
          <w:p w14:paraId="57E0DDBB">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中小企业声明函</w:t>
            </w:r>
          </w:p>
        </w:tc>
        <w:tc>
          <w:tcPr>
            <w:tcW w:w="1559" w:type="dxa"/>
            <w:noWrap w:val="0"/>
            <w:vAlign w:val="center"/>
          </w:tcPr>
          <w:p w14:paraId="29876BBF">
            <w:pPr>
              <w:jc w:val="center"/>
              <w:rPr>
                <w:sz w:val="21"/>
                <w:szCs w:val="21"/>
              </w:rPr>
            </w:pPr>
          </w:p>
        </w:tc>
        <w:tc>
          <w:tcPr>
            <w:tcW w:w="1560" w:type="dxa"/>
            <w:noWrap w:val="0"/>
            <w:vAlign w:val="center"/>
          </w:tcPr>
          <w:p w14:paraId="5C053C72">
            <w:pPr>
              <w:snapToGrid w:val="0"/>
              <w:spacing w:line="400" w:lineRule="exact"/>
              <w:rPr>
                <w:rFonts w:hint="eastAsia" w:ascii="宋体" w:cs="微软雅黑"/>
                <w:sz w:val="21"/>
                <w:szCs w:val="21"/>
                <w:lang w:bidi="ar-SA"/>
              </w:rPr>
            </w:pPr>
          </w:p>
        </w:tc>
        <w:tc>
          <w:tcPr>
            <w:tcW w:w="2018" w:type="dxa"/>
            <w:noWrap w:val="0"/>
            <w:vAlign w:val="center"/>
          </w:tcPr>
          <w:p w14:paraId="79828A9A">
            <w:pPr>
              <w:snapToGrid w:val="0"/>
              <w:spacing w:line="400" w:lineRule="exact"/>
              <w:rPr>
                <w:rFonts w:hint="eastAsia" w:ascii="宋体" w:cs="微软雅黑"/>
                <w:sz w:val="21"/>
                <w:szCs w:val="21"/>
                <w:lang w:bidi="ar-SA"/>
              </w:rPr>
            </w:pPr>
          </w:p>
        </w:tc>
      </w:tr>
      <w:tr w14:paraId="2BBF7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6CCE0D60">
            <w:pPr>
              <w:adjustRightInd w:val="0"/>
              <w:snapToGrid w:val="0"/>
              <w:spacing w:line="400" w:lineRule="exact"/>
              <w:jc w:val="center"/>
              <w:textAlignment w:val="baseline"/>
              <w:rPr>
                <w:rFonts w:hint="default" w:ascii="宋体" w:eastAsia="宋体" w:cs="微软雅黑"/>
                <w:sz w:val="21"/>
                <w:szCs w:val="21"/>
                <w:lang w:val="en-US" w:eastAsia="zh-CN" w:bidi="ar-SA"/>
              </w:rPr>
            </w:pPr>
            <w:r>
              <w:rPr>
                <w:rFonts w:hint="eastAsia" w:ascii="宋体" w:cs="微软雅黑"/>
                <w:sz w:val="21"/>
                <w:szCs w:val="21"/>
                <w:lang w:val="en-US" w:eastAsia="zh-CN" w:bidi="ar-SA"/>
              </w:rPr>
              <w:t>18</w:t>
            </w:r>
          </w:p>
        </w:tc>
        <w:tc>
          <w:tcPr>
            <w:tcW w:w="3751" w:type="dxa"/>
            <w:noWrap w:val="0"/>
            <w:vAlign w:val="center"/>
          </w:tcPr>
          <w:p w14:paraId="11481F10">
            <w:pPr>
              <w:pStyle w:val="13"/>
              <w:kinsoku w:val="0"/>
              <w:overflowPunct w:val="0"/>
              <w:autoSpaceDE w:val="0"/>
              <w:autoSpaceDN w:val="0"/>
              <w:spacing w:line="320" w:lineRule="exact"/>
              <w:rPr>
                <w:rFonts w:cs="微软雅黑"/>
                <w:bCs/>
                <w:sz w:val="21"/>
                <w:szCs w:val="21"/>
                <w:lang w:bidi="ar-SA"/>
              </w:rPr>
            </w:pPr>
            <w:r>
              <w:rPr>
                <w:rFonts w:hint="eastAsia" w:ascii="宋体" w:cs="仿宋_GB2312"/>
                <w:sz w:val="21"/>
                <w:szCs w:val="21"/>
                <w:lang w:val="zh-CN" w:eastAsia="zh-CN" w:bidi="ar-SA"/>
              </w:rPr>
              <w:t>残疾人福利性单位声明函</w:t>
            </w:r>
          </w:p>
        </w:tc>
        <w:tc>
          <w:tcPr>
            <w:tcW w:w="1559" w:type="dxa"/>
            <w:noWrap w:val="0"/>
            <w:vAlign w:val="center"/>
          </w:tcPr>
          <w:p w14:paraId="7F014A28">
            <w:pPr>
              <w:jc w:val="center"/>
              <w:rPr>
                <w:sz w:val="21"/>
                <w:szCs w:val="21"/>
              </w:rPr>
            </w:pPr>
          </w:p>
        </w:tc>
        <w:tc>
          <w:tcPr>
            <w:tcW w:w="1560" w:type="dxa"/>
            <w:noWrap w:val="0"/>
            <w:vAlign w:val="center"/>
          </w:tcPr>
          <w:p w14:paraId="47249A86">
            <w:pPr>
              <w:snapToGrid w:val="0"/>
              <w:spacing w:line="400" w:lineRule="exact"/>
              <w:rPr>
                <w:rFonts w:hint="eastAsia" w:ascii="宋体" w:cs="微软雅黑"/>
                <w:sz w:val="21"/>
                <w:szCs w:val="21"/>
                <w:lang w:bidi="ar-SA"/>
              </w:rPr>
            </w:pPr>
          </w:p>
        </w:tc>
        <w:tc>
          <w:tcPr>
            <w:tcW w:w="2018" w:type="dxa"/>
            <w:noWrap w:val="0"/>
            <w:vAlign w:val="center"/>
          </w:tcPr>
          <w:p w14:paraId="14B181D1">
            <w:pPr>
              <w:snapToGrid w:val="0"/>
              <w:spacing w:line="400" w:lineRule="exact"/>
              <w:rPr>
                <w:rFonts w:hint="eastAsia" w:ascii="宋体" w:cs="微软雅黑"/>
                <w:sz w:val="21"/>
                <w:szCs w:val="21"/>
                <w:lang w:bidi="ar-SA"/>
              </w:rPr>
            </w:pPr>
          </w:p>
        </w:tc>
      </w:tr>
      <w:tr w14:paraId="7EA03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7266139E">
            <w:pPr>
              <w:adjustRightInd w:val="0"/>
              <w:snapToGrid w:val="0"/>
              <w:spacing w:line="400" w:lineRule="exact"/>
              <w:jc w:val="center"/>
              <w:textAlignment w:val="baseline"/>
              <w:rPr>
                <w:rFonts w:hint="default" w:ascii="宋体" w:eastAsia="宋体" w:cs="微软雅黑"/>
                <w:sz w:val="21"/>
                <w:szCs w:val="21"/>
                <w:lang w:val="en-US" w:eastAsia="zh-CN" w:bidi="ar-SA"/>
              </w:rPr>
            </w:pPr>
            <w:r>
              <w:rPr>
                <w:rFonts w:hint="eastAsia" w:ascii="宋体" w:cs="微软雅黑"/>
                <w:sz w:val="21"/>
                <w:szCs w:val="21"/>
                <w:lang w:val="en-US" w:eastAsia="zh-CN" w:bidi="ar-SA"/>
              </w:rPr>
              <w:t>19</w:t>
            </w:r>
          </w:p>
        </w:tc>
        <w:tc>
          <w:tcPr>
            <w:tcW w:w="3751" w:type="dxa"/>
            <w:noWrap w:val="0"/>
            <w:vAlign w:val="center"/>
          </w:tcPr>
          <w:p w14:paraId="4AD86FCF">
            <w:pPr>
              <w:pStyle w:val="13"/>
              <w:kinsoku w:val="0"/>
              <w:overflowPunct w:val="0"/>
              <w:autoSpaceDE w:val="0"/>
              <w:autoSpaceDN w:val="0"/>
              <w:spacing w:line="320" w:lineRule="exact"/>
              <w:rPr>
                <w:rFonts w:cs="微软雅黑"/>
                <w:bCs/>
                <w:sz w:val="21"/>
                <w:szCs w:val="21"/>
                <w:lang w:bidi="ar-SA"/>
              </w:rPr>
            </w:pPr>
            <w:r>
              <w:rPr>
                <w:rFonts w:hint="eastAsia" w:cs="微软雅黑"/>
                <w:bCs/>
                <w:sz w:val="21"/>
                <w:szCs w:val="21"/>
                <w:lang w:bidi="ar-SA"/>
              </w:rPr>
              <w:t>监狱企业证明文件</w:t>
            </w:r>
          </w:p>
        </w:tc>
        <w:tc>
          <w:tcPr>
            <w:tcW w:w="1559" w:type="dxa"/>
            <w:noWrap w:val="0"/>
            <w:vAlign w:val="center"/>
          </w:tcPr>
          <w:p w14:paraId="60807E68">
            <w:pPr>
              <w:jc w:val="center"/>
              <w:rPr>
                <w:sz w:val="21"/>
                <w:szCs w:val="21"/>
              </w:rPr>
            </w:pPr>
          </w:p>
        </w:tc>
        <w:tc>
          <w:tcPr>
            <w:tcW w:w="1560" w:type="dxa"/>
            <w:noWrap w:val="0"/>
            <w:vAlign w:val="center"/>
          </w:tcPr>
          <w:p w14:paraId="65E0003D">
            <w:pPr>
              <w:snapToGrid w:val="0"/>
              <w:spacing w:line="400" w:lineRule="exact"/>
              <w:rPr>
                <w:rFonts w:hint="eastAsia" w:ascii="宋体" w:cs="微软雅黑"/>
                <w:sz w:val="21"/>
                <w:szCs w:val="21"/>
                <w:lang w:bidi="ar-SA"/>
              </w:rPr>
            </w:pPr>
          </w:p>
        </w:tc>
        <w:tc>
          <w:tcPr>
            <w:tcW w:w="2018" w:type="dxa"/>
            <w:noWrap w:val="0"/>
            <w:vAlign w:val="center"/>
          </w:tcPr>
          <w:p w14:paraId="3FB8299E">
            <w:pPr>
              <w:snapToGrid w:val="0"/>
              <w:spacing w:line="400" w:lineRule="exact"/>
              <w:rPr>
                <w:rFonts w:hint="eastAsia" w:ascii="宋体" w:cs="微软雅黑"/>
                <w:sz w:val="21"/>
                <w:szCs w:val="21"/>
                <w:lang w:bidi="ar-SA"/>
              </w:rPr>
            </w:pPr>
          </w:p>
        </w:tc>
      </w:tr>
      <w:tr w14:paraId="59745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0"/>
            <w:vAlign w:val="center"/>
          </w:tcPr>
          <w:p w14:paraId="4BFBDC1F">
            <w:pPr>
              <w:adjustRightInd w:val="0"/>
              <w:snapToGrid w:val="0"/>
              <w:spacing w:line="400" w:lineRule="exact"/>
              <w:jc w:val="center"/>
              <w:textAlignment w:val="baseline"/>
              <w:rPr>
                <w:rFonts w:hint="default" w:ascii="宋体" w:eastAsia="宋体" w:cs="微软雅黑"/>
                <w:sz w:val="21"/>
                <w:szCs w:val="21"/>
                <w:lang w:val="en-US" w:eastAsia="zh-CN" w:bidi="ar-SA"/>
              </w:rPr>
            </w:pPr>
            <w:r>
              <w:rPr>
                <w:rFonts w:hint="eastAsia" w:ascii="宋体" w:cs="微软雅黑"/>
                <w:sz w:val="21"/>
                <w:szCs w:val="21"/>
                <w:lang w:val="en-US" w:eastAsia="zh-CN" w:bidi="ar-SA"/>
              </w:rPr>
              <w:t>20</w:t>
            </w:r>
          </w:p>
        </w:tc>
        <w:tc>
          <w:tcPr>
            <w:tcW w:w="3751" w:type="dxa"/>
            <w:noWrap w:val="0"/>
            <w:vAlign w:val="center"/>
          </w:tcPr>
          <w:p w14:paraId="5DACCE9C">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t>网络关键设备和网络安全专用产品（下列资料任意一项）：</w:t>
            </w:r>
          </w:p>
          <w:p w14:paraId="71012390">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fldChar w:fldCharType="begin"/>
            </w:r>
            <w:r>
              <w:rPr>
                <w:rFonts w:hint="eastAsia" w:ascii="宋体" w:cs="宋体"/>
                <w:bCs/>
                <w:sz w:val="21"/>
                <w:szCs w:val="21"/>
                <w:lang w:val="zh-CN" w:eastAsia="zh-CN" w:bidi="ar-SA"/>
              </w:rPr>
              <w:instrText xml:space="preserve"> = 1 \* GB3 </w:instrText>
            </w:r>
            <w:r>
              <w:rPr>
                <w:rFonts w:hint="eastAsia" w:ascii="宋体" w:cs="宋体"/>
                <w:bCs/>
                <w:sz w:val="21"/>
                <w:szCs w:val="21"/>
                <w:lang w:val="zh-CN" w:eastAsia="zh-CN" w:bidi="ar-SA"/>
              </w:rPr>
              <w:fldChar w:fldCharType="separate"/>
            </w:r>
            <w:r>
              <w:rPr>
                <w:rFonts w:hint="eastAsia" w:ascii="宋体" w:cs="宋体"/>
                <w:bCs/>
                <w:sz w:val="21"/>
                <w:szCs w:val="21"/>
                <w:lang w:val="zh-CN" w:eastAsia="zh-CN" w:bidi="ar-SA"/>
              </w:rPr>
              <w:t>①</w:t>
            </w:r>
            <w:r>
              <w:rPr>
                <w:rFonts w:hint="eastAsia" w:ascii="宋体" w:cs="宋体"/>
                <w:bCs/>
                <w:sz w:val="21"/>
                <w:szCs w:val="21"/>
                <w:lang w:val="zh-CN" w:eastAsia="zh-CN" w:bidi="ar-SA"/>
              </w:rPr>
              <w:fldChar w:fldCharType="end"/>
            </w:r>
            <w:r>
              <w:rPr>
                <w:rFonts w:hint="eastAsia" w:ascii="宋体" w:cs="宋体"/>
                <w:bCs/>
                <w:sz w:val="21"/>
                <w:szCs w:val="21"/>
                <w:lang w:val="zh-CN" w:eastAsia="zh-CN" w:bidi="ar-SA"/>
              </w:rPr>
              <w:t>网络关键设备和网络安全专用产品安全认证证书；</w:t>
            </w:r>
          </w:p>
          <w:p w14:paraId="155FFEFB">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fldChar w:fldCharType="begin"/>
            </w:r>
            <w:r>
              <w:rPr>
                <w:rFonts w:hint="eastAsia" w:ascii="宋体" w:cs="宋体"/>
                <w:bCs/>
                <w:sz w:val="21"/>
                <w:szCs w:val="21"/>
                <w:lang w:val="zh-CN" w:eastAsia="zh-CN" w:bidi="ar-SA"/>
              </w:rPr>
              <w:instrText xml:space="preserve"> = 2 \* GB3 </w:instrText>
            </w:r>
            <w:r>
              <w:rPr>
                <w:rFonts w:hint="eastAsia" w:ascii="宋体" w:cs="宋体"/>
                <w:bCs/>
                <w:sz w:val="21"/>
                <w:szCs w:val="21"/>
                <w:lang w:val="zh-CN" w:eastAsia="zh-CN" w:bidi="ar-SA"/>
              </w:rPr>
              <w:fldChar w:fldCharType="separate"/>
            </w:r>
            <w:r>
              <w:rPr>
                <w:rFonts w:hint="eastAsia" w:ascii="宋体" w:cs="宋体"/>
                <w:bCs/>
                <w:sz w:val="21"/>
                <w:szCs w:val="21"/>
                <w:lang w:val="zh-CN" w:eastAsia="zh-CN" w:bidi="ar-SA"/>
              </w:rPr>
              <w:t>②</w:t>
            </w:r>
            <w:r>
              <w:rPr>
                <w:rFonts w:hint="eastAsia" w:ascii="宋体" w:cs="宋体"/>
                <w:bCs/>
                <w:sz w:val="21"/>
                <w:szCs w:val="21"/>
                <w:lang w:val="zh-CN" w:eastAsia="zh-CN" w:bidi="ar-SA"/>
              </w:rPr>
              <w:fldChar w:fldCharType="end"/>
            </w:r>
            <w:r>
              <w:rPr>
                <w:rFonts w:hint="eastAsia" w:ascii="宋体" w:cs="宋体"/>
                <w:bCs/>
                <w:sz w:val="21"/>
                <w:szCs w:val="21"/>
                <w:lang w:val="zh-CN" w:eastAsia="zh-CN" w:bidi="ar-SA"/>
              </w:rPr>
              <w:t>网络关键设备安全检测证书、网络安全专用产品安全检测证书；</w:t>
            </w:r>
          </w:p>
          <w:p w14:paraId="4415814D">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fldChar w:fldCharType="begin"/>
            </w:r>
            <w:r>
              <w:rPr>
                <w:rFonts w:hint="eastAsia" w:ascii="宋体" w:cs="宋体"/>
                <w:bCs/>
                <w:sz w:val="21"/>
                <w:szCs w:val="21"/>
                <w:lang w:val="zh-CN" w:eastAsia="zh-CN" w:bidi="ar-SA"/>
              </w:rPr>
              <w:instrText xml:space="preserve"> = 3 \* GB3 </w:instrText>
            </w:r>
            <w:r>
              <w:rPr>
                <w:rFonts w:hint="eastAsia" w:ascii="宋体" w:cs="宋体"/>
                <w:bCs/>
                <w:sz w:val="21"/>
                <w:szCs w:val="21"/>
                <w:lang w:val="zh-CN" w:eastAsia="zh-CN" w:bidi="ar-SA"/>
              </w:rPr>
              <w:fldChar w:fldCharType="separate"/>
            </w:r>
            <w:r>
              <w:rPr>
                <w:rFonts w:hint="eastAsia" w:ascii="宋体" w:cs="宋体"/>
                <w:bCs/>
                <w:sz w:val="21"/>
                <w:szCs w:val="21"/>
                <w:lang w:val="zh-CN" w:eastAsia="zh-CN" w:bidi="ar-SA"/>
              </w:rPr>
              <w:t>③</w:t>
            </w:r>
            <w:r>
              <w:rPr>
                <w:rFonts w:hint="eastAsia" w:ascii="宋体" w:cs="宋体"/>
                <w:bCs/>
                <w:sz w:val="21"/>
                <w:szCs w:val="21"/>
                <w:lang w:val="zh-CN" w:eastAsia="zh-CN" w:bidi="ar-SA"/>
              </w:rPr>
              <w:fldChar w:fldCharType="end"/>
            </w:r>
            <w:r>
              <w:rPr>
                <w:rFonts w:hint="eastAsia" w:ascii="宋体" w:cs="宋体"/>
                <w:bCs/>
                <w:sz w:val="21"/>
                <w:szCs w:val="21"/>
                <w:lang w:val="zh-CN" w:eastAsia="zh-CN" w:bidi="ar-SA"/>
              </w:rPr>
              <w:t>计算机信息系统安全专用产品销售许可证；</w:t>
            </w:r>
          </w:p>
          <w:p w14:paraId="66DD5216">
            <w:pPr>
              <w:pStyle w:val="13"/>
              <w:kinsoku w:val="0"/>
              <w:overflowPunct w:val="0"/>
              <w:autoSpaceDE w:val="0"/>
              <w:autoSpaceDN w:val="0"/>
              <w:spacing w:line="320" w:lineRule="exact"/>
              <w:rPr>
                <w:rFonts w:hint="eastAsia" w:ascii="宋体" w:cs="宋体"/>
                <w:bCs/>
                <w:sz w:val="21"/>
                <w:szCs w:val="21"/>
                <w:lang w:val="zh-CN" w:eastAsia="zh-CN" w:bidi="ar-SA"/>
              </w:rPr>
            </w:pPr>
            <w:r>
              <w:rPr>
                <w:rFonts w:hint="eastAsia" w:ascii="宋体" w:cs="宋体"/>
                <w:bCs/>
                <w:sz w:val="21"/>
                <w:szCs w:val="21"/>
                <w:lang w:val="zh-CN" w:eastAsia="zh-CN" w:bidi="ar-SA"/>
              </w:rPr>
              <w:fldChar w:fldCharType="begin"/>
            </w:r>
            <w:r>
              <w:rPr>
                <w:rFonts w:hint="eastAsia" w:ascii="宋体" w:cs="宋体"/>
                <w:bCs/>
                <w:sz w:val="21"/>
                <w:szCs w:val="21"/>
                <w:lang w:val="zh-CN" w:eastAsia="zh-CN" w:bidi="ar-SA"/>
              </w:rPr>
              <w:instrText xml:space="preserve"> = 4 \* GB3 </w:instrText>
            </w:r>
            <w:r>
              <w:rPr>
                <w:rFonts w:hint="eastAsia" w:ascii="宋体" w:cs="宋体"/>
                <w:bCs/>
                <w:sz w:val="21"/>
                <w:szCs w:val="21"/>
                <w:lang w:val="zh-CN" w:eastAsia="zh-CN" w:bidi="ar-SA"/>
              </w:rPr>
              <w:fldChar w:fldCharType="separate"/>
            </w:r>
            <w:r>
              <w:rPr>
                <w:rFonts w:hint="eastAsia" w:ascii="宋体" w:cs="宋体"/>
                <w:bCs/>
                <w:sz w:val="21"/>
                <w:szCs w:val="21"/>
                <w:lang w:val="zh-CN" w:eastAsia="zh-CN" w:bidi="ar-SA"/>
              </w:rPr>
              <w:t>④</w:t>
            </w:r>
            <w:r>
              <w:rPr>
                <w:rFonts w:hint="eastAsia" w:ascii="宋体" w:cs="宋体"/>
                <w:bCs/>
                <w:sz w:val="21"/>
                <w:szCs w:val="21"/>
                <w:lang w:val="zh-CN" w:eastAsia="zh-CN" w:bidi="ar-SA"/>
              </w:rPr>
              <w:fldChar w:fldCharType="end"/>
            </w:r>
            <w:r>
              <w:rPr>
                <w:rFonts w:hint="eastAsia" w:ascii="宋体" w:cs="宋体"/>
                <w:bCs/>
                <w:sz w:val="21"/>
                <w:szCs w:val="21"/>
                <w:lang w:val="zh-CN" w:eastAsia="zh-CN" w:bidi="ar-SA"/>
              </w:rPr>
              <w:t>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0"/>
            <w:vAlign w:val="center"/>
          </w:tcPr>
          <w:p w14:paraId="469E17CE">
            <w:pPr>
              <w:pStyle w:val="13"/>
              <w:rPr>
                <w:sz w:val="21"/>
                <w:szCs w:val="21"/>
              </w:rPr>
            </w:pPr>
          </w:p>
        </w:tc>
        <w:tc>
          <w:tcPr>
            <w:tcW w:w="1560" w:type="dxa"/>
            <w:noWrap w:val="0"/>
            <w:vAlign w:val="center"/>
          </w:tcPr>
          <w:p w14:paraId="49059EEA">
            <w:pPr>
              <w:snapToGrid w:val="0"/>
              <w:spacing w:line="400" w:lineRule="exact"/>
              <w:rPr>
                <w:rFonts w:hint="eastAsia" w:ascii="宋体" w:cs="微软雅黑"/>
                <w:sz w:val="21"/>
                <w:szCs w:val="21"/>
                <w:lang w:bidi="ar-SA"/>
              </w:rPr>
            </w:pPr>
          </w:p>
        </w:tc>
        <w:tc>
          <w:tcPr>
            <w:tcW w:w="2018" w:type="dxa"/>
            <w:noWrap w:val="0"/>
            <w:vAlign w:val="center"/>
          </w:tcPr>
          <w:p w14:paraId="20C6B225">
            <w:pPr>
              <w:snapToGrid w:val="0"/>
              <w:spacing w:line="400" w:lineRule="exact"/>
              <w:rPr>
                <w:rFonts w:hint="eastAsia" w:ascii="宋体" w:cs="微软雅黑"/>
                <w:sz w:val="21"/>
                <w:szCs w:val="21"/>
                <w:lang w:bidi="ar-SA"/>
              </w:rPr>
            </w:pPr>
          </w:p>
        </w:tc>
      </w:tr>
      <w:tr w14:paraId="25830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0"/>
            <w:vAlign w:val="center"/>
          </w:tcPr>
          <w:p w14:paraId="60D9EDFD">
            <w:pPr>
              <w:adjustRightInd w:val="0"/>
              <w:snapToGrid w:val="0"/>
              <w:spacing w:line="400" w:lineRule="exact"/>
              <w:jc w:val="center"/>
              <w:textAlignment w:val="baseline"/>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zh-CN" w:eastAsia="zh-CN" w:bidi="ar-SA"/>
              </w:rPr>
              <w:t>2</w:t>
            </w:r>
            <w:r>
              <w:rPr>
                <w:rFonts w:hint="eastAsia" w:ascii="宋体" w:hAnsi="宋体" w:eastAsia="宋体" w:cs="宋体"/>
                <w:bCs/>
                <w:kern w:val="0"/>
                <w:sz w:val="21"/>
                <w:szCs w:val="21"/>
                <w:lang w:val="en-US" w:eastAsia="zh-CN" w:bidi="ar-SA"/>
              </w:rPr>
              <w:t>1</w:t>
            </w:r>
          </w:p>
        </w:tc>
        <w:tc>
          <w:tcPr>
            <w:tcW w:w="3751" w:type="dxa"/>
            <w:noWrap w:val="0"/>
            <w:vAlign w:val="center"/>
          </w:tcPr>
          <w:p w14:paraId="5DD393A7">
            <w:pPr>
              <w:pStyle w:val="13"/>
              <w:kinsoku w:val="0"/>
              <w:overflowPunct w:val="0"/>
              <w:autoSpaceDE w:val="0"/>
              <w:autoSpaceDN w:val="0"/>
              <w:spacing w:line="320" w:lineRule="exact"/>
              <w:rPr>
                <w:rFonts w:hint="eastAsia" w:ascii="宋体" w:hAnsi="宋体" w:eastAsia="宋体" w:cs="宋体"/>
                <w:bCs/>
                <w:kern w:val="0"/>
                <w:sz w:val="21"/>
                <w:szCs w:val="21"/>
                <w:lang w:val="zh-CN" w:eastAsia="zh-CN" w:bidi="ar-SA"/>
              </w:rPr>
            </w:pPr>
            <w:r>
              <w:rPr>
                <w:rFonts w:hint="eastAsia" w:ascii="宋体" w:hAnsi="宋体" w:eastAsia="宋体" w:cs="宋体"/>
                <w:bCs/>
                <w:kern w:val="0"/>
                <w:sz w:val="21"/>
                <w:szCs w:val="21"/>
                <w:lang w:val="zh-CN" w:eastAsia="zh-CN" w:bidi="ar-SA"/>
              </w:rPr>
              <w:t>关于符合本国产品标准的声明函</w:t>
            </w:r>
          </w:p>
        </w:tc>
        <w:tc>
          <w:tcPr>
            <w:tcW w:w="1559" w:type="dxa"/>
            <w:noWrap w:val="0"/>
            <w:vAlign w:val="center"/>
          </w:tcPr>
          <w:p w14:paraId="1EEFB9BE">
            <w:pPr>
              <w:pStyle w:val="13"/>
              <w:rPr>
                <w:sz w:val="21"/>
                <w:szCs w:val="21"/>
              </w:rPr>
            </w:pPr>
          </w:p>
        </w:tc>
        <w:tc>
          <w:tcPr>
            <w:tcW w:w="1560" w:type="dxa"/>
            <w:noWrap w:val="0"/>
            <w:vAlign w:val="center"/>
          </w:tcPr>
          <w:p w14:paraId="43A7D110">
            <w:pPr>
              <w:snapToGrid w:val="0"/>
              <w:spacing w:line="400" w:lineRule="exact"/>
              <w:rPr>
                <w:rFonts w:hint="eastAsia" w:ascii="宋体" w:cs="微软雅黑"/>
                <w:sz w:val="21"/>
                <w:szCs w:val="21"/>
                <w:lang w:bidi="ar-SA"/>
              </w:rPr>
            </w:pPr>
          </w:p>
        </w:tc>
        <w:tc>
          <w:tcPr>
            <w:tcW w:w="2018" w:type="dxa"/>
            <w:noWrap w:val="0"/>
            <w:vAlign w:val="center"/>
          </w:tcPr>
          <w:p w14:paraId="358DE698">
            <w:pPr>
              <w:snapToGrid w:val="0"/>
              <w:spacing w:line="400" w:lineRule="exact"/>
              <w:rPr>
                <w:rFonts w:hint="eastAsia" w:ascii="宋体" w:cs="微软雅黑"/>
                <w:sz w:val="21"/>
                <w:szCs w:val="21"/>
                <w:lang w:bidi="ar-SA"/>
              </w:rPr>
            </w:pPr>
          </w:p>
        </w:tc>
      </w:tr>
      <w:tr w14:paraId="28CE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noWrap w:val="0"/>
            <w:vAlign w:val="center"/>
          </w:tcPr>
          <w:p w14:paraId="4E3CE484">
            <w:pPr>
              <w:adjustRightInd w:val="0"/>
              <w:snapToGrid w:val="0"/>
              <w:spacing w:line="400" w:lineRule="exact"/>
              <w:jc w:val="center"/>
              <w:textAlignment w:val="baseline"/>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zh-CN" w:eastAsia="zh-CN" w:bidi="ar-SA"/>
              </w:rPr>
              <w:t>2</w:t>
            </w:r>
            <w:r>
              <w:rPr>
                <w:rFonts w:hint="eastAsia" w:ascii="宋体" w:hAnsi="宋体" w:eastAsia="宋体" w:cs="宋体"/>
                <w:bCs/>
                <w:kern w:val="0"/>
                <w:sz w:val="21"/>
                <w:szCs w:val="21"/>
                <w:lang w:val="en-US" w:eastAsia="zh-CN" w:bidi="ar-SA"/>
              </w:rPr>
              <w:t>2</w:t>
            </w:r>
          </w:p>
        </w:tc>
        <w:tc>
          <w:tcPr>
            <w:tcW w:w="3751" w:type="dxa"/>
            <w:tcBorders>
              <w:bottom w:val="single" w:color="auto" w:sz="4" w:space="0"/>
            </w:tcBorders>
            <w:noWrap w:val="0"/>
            <w:vAlign w:val="center"/>
          </w:tcPr>
          <w:p w14:paraId="05A26704">
            <w:pPr>
              <w:pStyle w:val="13"/>
              <w:kinsoku w:val="0"/>
              <w:overflowPunct w:val="0"/>
              <w:autoSpaceDE w:val="0"/>
              <w:autoSpaceDN w:val="0"/>
              <w:spacing w:line="320" w:lineRule="exac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zh-CN" w:eastAsia="zh-CN" w:bidi="ar-SA"/>
              </w:rPr>
              <w:t>其他资料</w:t>
            </w:r>
          </w:p>
        </w:tc>
        <w:tc>
          <w:tcPr>
            <w:tcW w:w="1559" w:type="dxa"/>
            <w:noWrap w:val="0"/>
            <w:vAlign w:val="center"/>
          </w:tcPr>
          <w:p w14:paraId="4E5C9EE8">
            <w:pPr>
              <w:pStyle w:val="13"/>
              <w:rPr>
                <w:sz w:val="21"/>
                <w:szCs w:val="21"/>
              </w:rPr>
            </w:pPr>
          </w:p>
        </w:tc>
        <w:tc>
          <w:tcPr>
            <w:tcW w:w="1560" w:type="dxa"/>
            <w:noWrap w:val="0"/>
            <w:vAlign w:val="center"/>
          </w:tcPr>
          <w:p w14:paraId="0B4F1D1B">
            <w:pPr>
              <w:snapToGrid w:val="0"/>
              <w:spacing w:line="400" w:lineRule="exact"/>
              <w:rPr>
                <w:rFonts w:hint="eastAsia" w:ascii="宋体" w:cs="微软雅黑"/>
                <w:sz w:val="21"/>
                <w:szCs w:val="21"/>
                <w:lang w:bidi="ar-SA"/>
              </w:rPr>
            </w:pPr>
          </w:p>
        </w:tc>
        <w:tc>
          <w:tcPr>
            <w:tcW w:w="2018" w:type="dxa"/>
            <w:noWrap w:val="0"/>
            <w:vAlign w:val="center"/>
          </w:tcPr>
          <w:p w14:paraId="6D1EC83C">
            <w:pPr>
              <w:snapToGrid w:val="0"/>
              <w:spacing w:line="400" w:lineRule="exact"/>
              <w:rPr>
                <w:rFonts w:hint="eastAsia" w:ascii="宋体" w:cs="微软雅黑"/>
                <w:sz w:val="21"/>
                <w:szCs w:val="21"/>
                <w:lang w:bidi="ar-SA"/>
              </w:rPr>
            </w:pPr>
          </w:p>
        </w:tc>
      </w:tr>
    </w:tbl>
    <w:p w14:paraId="2DD83844">
      <w:pPr>
        <w:pStyle w:val="28"/>
        <w:tabs>
          <w:tab w:val="left" w:pos="660"/>
        </w:tabs>
        <w:adjustRightInd w:val="0"/>
        <w:snapToGrid w:val="0"/>
        <w:spacing w:before="0" w:line="400" w:lineRule="exact"/>
        <w:rPr>
          <w:rFonts w:hint="eastAsia" w:ascii="等线 Light" w:hAnsi="等线 Light" w:eastAsia="等线 Light"/>
          <w:b w:val="0"/>
          <w:snapToGrid w:val="0"/>
          <w:color w:val="auto"/>
          <w:sz w:val="24"/>
          <w:szCs w:val="24"/>
        </w:rPr>
      </w:pPr>
    </w:p>
    <w:p w14:paraId="37E6ADC6">
      <w:pPr>
        <w:tabs>
          <w:tab w:val="left" w:pos="1260"/>
        </w:tabs>
        <w:autoSpaceDE w:val="0"/>
        <w:autoSpaceDN w:val="0"/>
        <w:adjustRightInd w:val="0"/>
        <w:spacing w:line="360" w:lineRule="auto"/>
        <w:ind w:left="424" w:leftChars="202"/>
        <w:contextualSpacing/>
        <w:rPr>
          <w:rFonts w:hint="eastAsia" w:ascii="楷体" w:hAnsi="楷体" w:eastAsia="楷体"/>
          <w:sz w:val="24"/>
          <w:szCs w:val="24"/>
        </w:rPr>
      </w:pPr>
    </w:p>
    <w:p w14:paraId="0BC1CF02">
      <w:pPr>
        <w:pStyle w:val="13"/>
        <w:spacing w:line="360" w:lineRule="auto"/>
        <w:jc w:val="center"/>
        <w:rPr>
          <w:rFonts w:hint="eastAsia" w:ascii="等线 Light" w:hAnsi="等线 Light" w:eastAsia="等线 Light"/>
          <w:snapToGrid w:val="0"/>
        </w:rPr>
      </w:pPr>
      <w:r>
        <w:rPr>
          <w:snapToGrid w:val="0"/>
        </w:rPr>
        <w:br w:type="page"/>
      </w:r>
      <w:r>
        <w:rPr>
          <w:rFonts w:hint="eastAsia"/>
          <w:b/>
          <w:bCs/>
          <w:snapToGrid w:val="0"/>
        </w:rPr>
        <w:t>二、开标一览表</w:t>
      </w:r>
    </w:p>
    <w:p w14:paraId="5202C58B">
      <w:pPr>
        <w:pStyle w:val="13"/>
        <w:spacing w:line="360" w:lineRule="auto"/>
        <w:jc w:val="center"/>
        <w:rPr>
          <w:rFonts w:hint="eastAsia" w:ascii="等线 Light" w:hAnsi="等线 Light" w:eastAsia="等线 Light"/>
          <w:snapToGrid w:val="0"/>
        </w:rPr>
      </w:pPr>
    </w:p>
    <w:p w14:paraId="2159BB64">
      <w:pPr>
        <w:spacing w:before="50" w:after="162" w:afterLines="50" w:line="360" w:lineRule="auto"/>
        <w:contextualSpacing/>
        <w:jc w:val="left"/>
        <w:rPr>
          <w:rFonts w:ascii="等线" w:hAnsi="等线"/>
          <w:sz w:val="24"/>
          <w:szCs w:val="24"/>
        </w:rPr>
      </w:pPr>
      <w:r>
        <w:rPr>
          <w:rFonts w:hint="eastAsia" w:ascii="等线" w:hAnsi="等线"/>
          <w:sz w:val="24"/>
          <w:szCs w:val="24"/>
        </w:rPr>
        <w:t>项目编号：</w:t>
      </w:r>
    </w:p>
    <w:p w14:paraId="1FBE6E9D">
      <w:pPr>
        <w:spacing w:line="360" w:lineRule="auto"/>
        <w:contextualSpacing/>
        <w:rPr>
          <w:rFonts w:ascii="等线" w:hAnsi="等线"/>
          <w:sz w:val="24"/>
          <w:szCs w:val="24"/>
        </w:rPr>
      </w:pPr>
      <w:r>
        <w:rPr>
          <w:rFonts w:hint="eastAsia" w:ascii="等线" w:hAnsi="等线"/>
          <w:sz w:val="24"/>
          <w:szCs w:val="24"/>
        </w:rPr>
        <w:t xml:space="preserve">项目名称：                                                  </w:t>
      </w:r>
      <w:r>
        <w:rPr>
          <w:rFonts w:hint="eastAsia" w:ascii="等线" w:hAnsi="等线" w:cs="Arial"/>
          <w:sz w:val="24"/>
          <w:szCs w:val="24"/>
          <w:lang w:bidi="ar-SA"/>
        </w:rPr>
        <w:t>单位：元（人民币）</w:t>
      </w:r>
    </w:p>
    <w:tbl>
      <w:tblPr>
        <w:tblStyle w:val="18"/>
        <w:tblW w:w="9396" w:type="dxa"/>
        <w:jc w:val="center"/>
        <w:tblLayout w:type="fixed"/>
        <w:tblCellMar>
          <w:top w:w="0" w:type="dxa"/>
          <w:left w:w="108" w:type="dxa"/>
          <w:bottom w:w="0" w:type="dxa"/>
          <w:right w:w="108" w:type="dxa"/>
        </w:tblCellMar>
      </w:tblPr>
      <w:tblGrid>
        <w:gridCol w:w="1198"/>
        <w:gridCol w:w="2552"/>
        <w:gridCol w:w="2851"/>
        <w:gridCol w:w="1773"/>
        <w:gridCol w:w="1022"/>
      </w:tblGrid>
      <w:tr w14:paraId="72CD2F04">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noWrap w:val="0"/>
            <w:vAlign w:val="center"/>
          </w:tcPr>
          <w:p w14:paraId="7BB63B99">
            <w:pPr>
              <w:autoSpaceDE w:val="0"/>
              <w:autoSpaceDN w:val="0"/>
              <w:adjustRightInd w:val="0"/>
              <w:spacing w:line="480" w:lineRule="exact"/>
              <w:jc w:val="center"/>
              <w:rPr>
                <w:rFonts w:ascii="等线" w:hAnsi="等线" w:cs="宋体"/>
                <w:b/>
                <w:sz w:val="24"/>
                <w:szCs w:val="24"/>
                <w:lang w:val="zh-CN" w:eastAsia="zh-CN" w:bidi="ar-SA"/>
              </w:rPr>
            </w:pPr>
            <w:r>
              <w:rPr>
                <w:rFonts w:hint="eastAsia" w:ascii="等线" w:hAnsi="等线" w:cs="宋体"/>
                <w:b/>
                <w:sz w:val="24"/>
                <w:szCs w:val="24"/>
                <w:lang w:val="zh-CN" w:eastAsia="zh-CN" w:bidi="ar-SA"/>
              </w:rPr>
              <w:t>标段</w:t>
            </w:r>
          </w:p>
        </w:tc>
        <w:tc>
          <w:tcPr>
            <w:tcW w:w="2552" w:type="dxa"/>
            <w:tcBorders>
              <w:top w:val="single" w:color="auto" w:sz="6" w:space="0"/>
              <w:left w:val="single" w:color="auto" w:sz="6" w:space="0"/>
              <w:bottom w:val="single" w:color="auto" w:sz="6" w:space="0"/>
              <w:right w:val="single" w:color="auto" w:sz="6" w:space="0"/>
            </w:tcBorders>
            <w:shd w:val="clear" w:color="auto" w:fill="F2F2F2"/>
            <w:noWrap w:val="0"/>
            <w:vAlign w:val="center"/>
          </w:tcPr>
          <w:p w14:paraId="291391DE">
            <w:pPr>
              <w:autoSpaceDE w:val="0"/>
              <w:autoSpaceDN w:val="0"/>
              <w:adjustRightInd w:val="0"/>
              <w:spacing w:line="480" w:lineRule="exact"/>
              <w:jc w:val="center"/>
              <w:rPr>
                <w:rFonts w:ascii="等线" w:hAnsi="等线" w:cs="宋体"/>
                <w:b/>
                <w:sz w:val="24"/>
                <w:szCs w:val="24"/>
                <w:lang w:val="zh-CN" w:eastAsia="zh-CN" w:bidi="ar-SA"/>
              </w:rPr>
            </w:pPr>
            <w:r>
              <w:rPr>
                <w:rFonts w:hint="eastAsia" w:ascii="等线" w:hAnsi="等线" w:cs="宋体"/>
                <w:b/>
                <w:sz w:val="24"/>
                <w:szCs w:val="24"/>
                <w:lang w:val="zh-CN" w:eastAsia="zh-CN" w:bidi="ar-SA"/>
              </w:rPr>
              <w:t>项目名称</w:t>
            </w:r>
          </w:p>
        </w:tc>
        <w:tc>
          <w:tcPr>
            <w:tcW w:w="2851" w:type="dxa"/>
            <w:tcBorders>
              <w:top w:val="single" w:color="auto" w:sz="6" w:space="0"/>
              <w:left w:val="single" w:color="auto" w:sz="6" w:space="0"/>
              <w:bottom w:val="single" w:color="auto" w:sz="6" w:space="0"/>
              <w:right w:val="single" w:color="auto" w:sz="6" w:space="0"/>
            </w:tcBorders>
            <w:shd w:val="clear" w:color="auto" w:fill="F2F2F2"/>
            <w:noWrap w:val="0"/>
            <w:vAlign w:val="center"/>
          </w:tcPr>
          <w:p w14:paraId="17BC56A2">
            <w:pPr>
              <w:autoSpaceDE w:val="0"/>
              <w:autoSpaceDN w:val="0"/>
              <w:adjustRightInd w:val="0"/>
              <w:spacing w:line="480" w:lineRule="exact"/>
              <w:jc w:val="center"/>
              <w:rPr>
                <w:rFonts w:ascii="等线" w:hAnsi="等线" w:cs="宋体"/>
                <w:b/>
                <w:sz w:val="24"/>
                <w:szCs w:val="24"/>
                <w:lang w:val="zh-CN" w:eastAsia="zh-CN" w:bidi="ar-SA"/>
              </w:rPr>
            </w:pPr>
            <w:r>
              <w:rPr>
                <w:rFonts w:hint="eastAsia" w:ascii="等线" w:hAnsi="等线" w:cs="宋体"/>
                <w:b/>
                <w:sz w:val="24"/>
                <w:szCs w:val="24"/>
                <w:lang w:val="zh-CN" w:eastAsia="zh-CN" w:bidi="ar-SA"/>
              </w:rPr>
              <w:t xml:space="preserve">  投标报价</w:t>
            </w:r>
          </w:p>
        </w:tc>
        <w:tc>
          <w:tcPr>
            <w:tcW w:w="1773" w:type="dxa"/>
            <w:tcBorders>
              <w:top w:val="single" w:color="auto" w:sz="6" w:space="0"/>
              <w:left w:val="single" w:color="auto" w:sz="6" w:space="0"/>
              <w:bottom w:val="single" w:color="auto" w:sz="6" w:space="0"/>
              <w:right w:val="single" w:color="auto" w:sz="6" w:space="0"/>
            </w:tcBorders>
            <w:shd w:val="clear" w:color="auto" w:fill="F2F2F2"/>
            <w:noWrap w:val="0"/>
            <w:vAlign w:val="center"/>
          </w:tcPr>
          <w:p w14:paraId="769B6663">
            <w:pPr>
              <w:autoSpaceDE w:val="0"/>
              <w:autoSpaceDN w:val="0"/>
              <w:adjustRightInd w:val="0"/>
              <w:spacing w:line="480" w:lineRule="exact"/>
              <w:jc w:val="center"/>
              <w:rPr>
                <w:rFonts w:ascii="等线" w:hAnsi="等线" w:cs="宋体"/>
                <w:b/>
                <w:sz w:val="24"/>
                <w:szCs w:val="24"/>
                <w:lang w:val="zh-CN" w:eastAsia="zh-CN" w:bidi="ar-SA"/>
              </w:rPr>
            </w:pPr>
            <w:r>
              <w:rPr>
                <w:rFonts w:ascii="等线" w:hAnsi="等线" w:cs="宋体"/>
                <w:b/>
                <w:sz w:val="24"/>
                <w:szCs w:val="24"/>
                <w:lang w:val="zh-CN"/>
              </w:rPr>
              <w:t>合同履行期限</w:t>
            </w:r>
          </w:p>
        </w:tc>
        <w:tc>
          <w:tcPr>
            <w:tcW w:w="1022" w:type="dxa"/>
            <w:tcBorders>
              <w:top w:val="single" w:color="auto" w:sz="6" w:space="0"/>
              <w:left w:val="single" w:color="auto" w:sz="6" w:space="0"/>
              <w:bottom w:val="single" w:color="auto" w:sz="6" w:space="0"/>
              <w:right w:val="single" w:color="auto" w:sz="6" w:space="0"/>
            </w:tcBorders>
            <w:shd w:val="clear" w:color="auto" w:fill="F2F2F2"/>
            <w:noWrap w:val="0"/>
            <w:vAlign w:val="center"/>
          </w:tcPr>
          <w:p w14:paraId="410F11E2">
            <w:pPr>
              <w:autoSpaceDE w:val="0"/>
              <w:autoSpaceDN w:val="0"/>
              <w:adjustRightInd w:val="0"/>
              <w:spacing w:line="480" w:lineRule="exact"/>
              <w:jc w:val="center"/>
              <w:rPr>
                <w:rFonts w:ascii="等线" w:hAnsi="等线" w:cs="宋体"/>
                <w:b/>
                <w:sz w:val="24"/>
                <w:szCs w:val="24"/>
                <w:lang w:val="zh-CN" w:eastAsia="zh-CN" w:bidi="ar-SA"/>
              </w:rPr>
            </w:pPr>
            <w:r>
              <w:rPr>
                <w:rFonts w:hint="eastAsia" w:ascii="等线" w:hAnsi="等线" w:cs="宋体"/>
                <w:b/>
                <w:sz w:val="24"/>
                <w:szCs w:val="24"/>
                <w:lang w:val="zh-CN" w:eastAsia="zh-CN" w:bidi="ar-SA"/>
              </w:rPr>
              <w:t>备注</w:t>
            </w:r>
          </w:p>
        </w:tc>
      </w:tr>
      <w:tr w14:paraId="255C4567">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noWrap w:val="0"/>
            <w:vAlign w:val="top"/>
          </w:tcPr>
          <w:p w14:paraId="7EE62331">
            <w:pPr>
              <w:autoSpaceDE w:val="0"/>
              <w:autoSpaceDN w:val="0"/>
              <w:adjustRightInd w:val="0"/>
              <w:spacing w:line="480" w:lineRule="exact"/>
              <w:ind w:firstLine="240"/>
              <w:rPr>
                <w:rFonts w:ascii="等线" w:hAnsi="等线"/>
                <w:sz w:val="24"/>
                <w:szCs w:val="24"/>
              </w:rPr>
            </w:pPr>
          </w:p>
        </w:tc>
        <w:tc>
          <w:tcPr>
            <w:tcW w:w="2552" w:type="dxa"/>
            <w:tcBorders>
              <w:top w:val="single" w:color="auto" w:sz="6" w:space="0"/>
              <w:left w:val="single" w:color="auto" w:sz="6" w:space="0"/>
              <w:bottom w:val="single" w:color="auto" w:sz="6" w:space="0"/>
              <w:right w:val="single" w:color="auto" w:sz="6" w:space="0"/>
            </w:tcBorders>
            <w:noWrap w:val="0"/>
            <w:vAlign w:val="center"/>
          </w:tcPr>
          <w:p w14:paraId="0596375C">
            <w:pPr>
              <w:autoSpaceDE w:val="0"/>
              <w:autoSpaceDN w:val="0"/>
              <w:adjustRightInd w:val="0"/>
              <w:spacing w:line="480" w:lineRule="exact"/>
              <w:ind w:firstLine="240"/>
              <w:rPr>
                <w:rFonts w:ascii="等线" w:hAnsi="等线"/>
                <w:sz w:val="24"/>
                <w:szCs w:val="24"/>
              </w:rPr>
            </w:pPr>
          </w:p>
        </w:tc>
        <w:tc>
          <w:tcPr>
            <w:tcW w:w="2851" w:type="dxa"/>
            <w:tcBorders>
              <w:top w:val="single" w:color="auto" w:sz="6" w:space="0"/>
              <w:left w:val="single" w:color="auto" w:sz="6" w:space="0"/>
              <w:bottom w:val="single" w:color="auto" w:sz="6" w:space="0"/>
              <w:right w:val="single" w:color="auto" w:sz="6" w:space="0"/>
            </w:tcBorders>
            <w:noWrap w:val="0"/>
            <w:vAlign w:val="center"/>
          </w:tcPr>
          <w:p w14:paraId="1FCE28A6">
            <w:pPr>
              <w:autoSpaceDE w:val="0"/>
              <w:autoSpaceDN w:val="0"/>
              <w:adjustRightInd w:val="0"/>
              <w:spacing w:line="480" w:lineRule="exact"/>
              <w:rPr>
                <w:rFonts w:ascii="等线" w:hAnsi="等线" w:cs="宋体"/>
                <w:sz w:val="24"/>
                <w:szCs w:val="24"/>
                <w:lang w:val="zh-CN" w:eastAsia="zh-CN" w:bidi="ar-SA"/>
              </w:rPr>
            </w:pPr>
            <w:r>
              <w:rPr>
                <w:rFonts w:hint="eastAsia" w:ascii="等线" w:hAnsi="等线" w:cs="宋体"/>
                <w:sz w:val="24"/>
                <w:szCs w:val="24"/>
                <w:lang w:val="zh-CN" w:eastAsia="zh-CN" w:bidi="ar-SA"/>
              </w:rPr>
              <w:t>大写：　</w:t>
            </w:r>
          </w:p>
          <w:p w14:paraId="21E730AA">
            <w:pPr>
              <w:autoSpaceDE w:val="0"/>
              <w:autoSpaceDN w:val="0"/>
              <w:adjustRightInd w:val="0"/>
              <w:spacing w:line="480" w:lineRule="exact"/>
              <w:rPr>
                <w:rFonts w:ascii="等线" w:hAnsi="等线" w:cs="宋体"/>
                <w:sz w:val="24"/>
                <w:szCs w:val="24"/>
                <w:lang w:val="zh-CN" w:eastAsia="zh-CN" w:bidi="ar-SA"/>
              </w:rPr>
            </w:pPr>
            <w:r>
              <w:rPr>
                <w:rFonts w:hint="eastAsia" w:ascii="等线" w:hAnsi="等线" w:cs="宋体"/>
                <w:sz w:val="24"/>
                <w:szCs w:val="24"/>
                <w:lang w:val="zh-CN" w:eastAsia="zh-CN" w:bidi="ar-SA"/>
              </w:rPr>
              <w:t>小写：</w:t>
            </w:r>
          </w:p>
        </w:tc>
        <w:tc>
          <w:tcPr>
            <w:tcW w:w="1773" w:type="dxa"/>
            <w:tcBorders>
              <w:top w:val="single" w:color="auto" w:sz="6" w:space="0"/>
              <w:left w:val="single" w:color="auto" w:sz="6" w:space="0"/>
              <w:bottom w:val="single" w:color="auto" w:sz="6" w:space="0"/>
              <w:right w:val="single" w:color="auto" w:sz="6" w:space="0"/>
            </w:tcBorders>
            <w:noWrap w:val="0"/>
            <w:vAlign w:val="center"/>
          </w:tcPr>
          <w:p w14:paraId="3CC69968">
            <w:pPr>
              <w:autoSpaceDE w:val="0"/>
              <w:autoSpaceDN w:val="0"/>
              <w:adjustRightInd w:val="0"/>
              <w:spacing w:line="480" w:lineRule="exact"/>
              <w:ind w:firstLine="240"/>
              <w:rPr>
                <w:rFonts w:ascii="等线" w:hAnsi="等线" w:cs="宋体"/>
                <w:sz w:val="24"/>
                <w:szCs w:val="24"/>
                <w:lang w:val="zh-CN" w:eastAsia="zh-CN" w:bidi="ar-SA"/>
              </w:rPr>
            </w:pPr>
          </w:p>
        </w:tc>
        <w:tc>
          <w:tcPr>
            <w:tcW w:w="1022" w:type="dxa"/>
            <w:tcBorders>
              <w:top w:val="single" w:color="auto" w:sz="6" w:space="0"/>
              <w:left w:val="single" w:color="auto" w:sz="6" w:space="0"/>
              <w:bottom w:val="single" w:color="auto" w:sz="6" w:space="0"/>
              <w:right w:val="single" w:color="auto" w:sz="6" w:space="0"/>
            </w:tcBorders>
            <w:noWrap w:val="0"/>
            <w:vAlign w:val="center"/>
          </w:tcPr>
          <w:p w14:paraId="63F54921">
            <w:pPr>
              <w:autoSpaceDE w:val="0"/>
              <w:autoSpaceDN w:val="0"/>
              <w:adjustRightInd w:val="0"/>
              <w:spacing w:line="480" w:lineRule="exact"/>
              <w:ind w:firstLine="240"/>
              <w:rPr>
                <w:rFonts w:ascii="等线" w:hAnsi="等线" w:cs="宋体"/>
                <w:sz w:val="24"/>
                <w:szCs w:val="24"/>
                <w:lang w:val="zh-CN" w:eastAsia="zh-CN" w:bidi="ar-SA"/>
              </w:rPr>
            </w:pPr>
          </w:p>
        </w:tc>
      </w:tr>
      <w:tr w14:paraId="4A64AB13">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noWrap w:val="0"/>
            <w:vAlign w:val="top"/>
          </w:tcPr>
          <w:p w14:paraId="024FA184">
            <w:pPr>
              <w:autoSpaceDE w:val="0"/>
              <w:autoSpaceDN w:val="0"/>
              <w:adjustRightInd w:val="0"/>
              <w:spacing w:line="480" w:lineRule="exact"/>
              <w:ind w:firstLine="240"/>
              <w:rPr>
                <w:rFonts w:ascii="等线" w:hAnsi="等线"/>
                <w:sz w:val="24"/>
                <w:szCs w:val="24"/>
              </w:rPr>
            </w:pPr>
            <w:r>
              <w:rPr>
                <w:rFonts w:hint="eastAsia" w:ascii="等线" w:hAnsi="等线"/>
                <w:sz w:val="24"/>
                <w:szCs w:val="24"/>
              </w:rPr>
              <w:t>...</w:t>
            </w:r>
          </w:p>
        </w:tc>
        <w:tc>
          <w:tcPr>
            <w:tcW w:w="2552" w:type="dxa"/>
            <w:tcBorders>
              <w:top w:val="single" w:color="auto" w:sz="6" w:space="0"/>
              <w:left w:val="single" w:color="auto" w:sz="6" w:space="0"/>
              <w:bottom w:val="single" w:color="auto" w:sz="6" w:space="0"/>
              <w:right w:val="single" w:color="auto" w:sz="6" w:space="0"/>
            </w:tcBorders>
            <w:noWrap w:val="0"/>
            <w:vAlign w:val="center"/>
          </w:tcPr>
          <w:p w14:paraId="7623AE5A">
            <w:pPr>
              <w:autoSpaceDE w:val="0"/>
              <w:autoSpaceDN w:val="0"/>
              <w:adjustRightInd w:val="0"/>
              <w:spacing w:line="480" w:lineRule="exact"/>
              <w:ind w:firstLine="240"/>
              <w:rPr>
                <w:rFonts w:ascii="等线" w:hAnsi="等线"/>
                <w:sz w:val="24"/>
                <w:szCs w:val="24"/>
              </w:rPr>
            </w:pPr>
          </w:p>
        </w:tc>
        <w:tc>
          <w:tcPr>
            <w:tcW w:w="2851" w:type="dxa"/>
            <w:tcBorders>
              <w:top w:val="single" w:color="auto" w:sz="6" w:space="0"/>
              <w:left w:val="single" w:color="auto" w:sz="6" w:space="0"/>
              <w:bottom w:val="single" w:color="auto" w:sz="6" w:space="0"/>
              <w:right w:val="single" w:color="auto" w:sz="6" w:space="0"/>
            </w:tcBorders>
            <w:noWrap w:val="0"/>
            <w:vAlign w:val="center"/>
          </w:tcPr>
          <w:p w14:paraId="45B4EF4A">
            <w:pPr>
              <w:autoSpaceDE w:val="0"/>
              <w:autoSpaceDN w:val="0"/>
              <w:adjustRightInd w:val="0"/>
              <w:spacing w:line="480" w:lineRule="exact"/>
              <w:rPr>
                <w:rFonts w:ascii="等线" w:hAnsi="等线" w:cs="宋体"/>
                <w:sz w:val="24"/>
                <w:szCs w:val="24"/>
                <w:lang w:val="zh-CN" w:eastAsia="zh-CN" w:bidi="ar-SA"/>
              </w:rPr>
            </w:pPr>
          </w:p>
        </w:tc>
        <w:tc>
          <w:tcPr>
            <w:tcW w:w="1773" w:type="dxa"/>
            <w:tcBorders>
              <w:top w:val="single" w:color="auto" w:sz="6" w:space="0"/>
              <w:left w:val="single" w:color="auto" w:sz="6" w:space="0"/>
              <w:bottom w:val="single" w:color="auto" w:sz="6" w:space="0"/>
              <w:right w:val="single" w:color="auto" w:sz="6" w:space="0"/>
            </w:tcBorders>
            <w:noWrap w:val="0"/>
            <w:vAlign w:val="center"/>
          </w:tcPr>
          <w:p w14:paraId="643A173C">
            <w:pPr>
              <w:autoSpaceDE w:val="0"/>
              <w:autoSpaceDN w:val="0"/>
              <w:adjustRightInd w:val="0"/>
              <w:spacing w:line="480" w:lineRule="exact"/>
              <w:ind w:firstLine="240"/>
              <w:rPr>
                <w:rFonts w:ascii="等线" w:hAnsi="等线" w:cs="宋体"/>
                <w:sz w:val="24"/>
                <w:szCs w:val="24"/>
                <w:lang w:val="zh-CN" w:eastAsia="zh-CN" w:bidi="ar-SA"/>
              </w:rPr>
            </w:pPr>
          </w:p>
        </w:tc>
        <w:tc>
          <w:tcPr>
            <w:tcW w:w="1022" w:type="dxa"/>
            <w:tcBorders>
              <w:top w:val="single" w:color="auto" w:sz="6" w:space="0"/>
              <w:left w:val="single" w:color="auto" w:sz="6" w:space="0"/>
              <w:bottom w:val="single" w:color="auto" w:sz="6" w:space="0"/>
              <w:right w:val="single" w:color="auto" w:sz="6" w:space="0"/>
            </w:tcBorders>
            <w:noWrap w:val="0"/>
            <w:vAlign w:val="center"/>
          </w:tcPr>
          <w:p w14:paraId="7FB0DB4F">
            <w:pPr>
              <w:autoSpaceDE w:val="0"/>
              <w:autoSpaceDN w:val="0"/>
              <w:adjustRightInd w:val="0"/>
              <w:spacing w:line="480" w:lineRule="exact"/>
              <w:ind w:firstLine="240"/>
              <w:rPr>
                <w:rFonts w:ascii="等线" w:hAnsi="等线" w:cs="宋体"/>
                <w:sz w:val="24"/>
                <w:szCs w:val="24"/>
                <w:lang w:val="zh-CN" w:eastAsia="zh-CN" w:bidi="ar-SA"/>
              </w:rPr>
            </w:pPr>
          </w:p>
        </w:tc>
      </w:tr>
    </w:tbl>
    <w:p w14:paraId="51755123">
      <w:pPr>
        <w:autoSpaceDE w:val="0"/>
        <w:autoSpaceDN w:val="0"/>
        <w:adjustRightInd w:val="0"/>
        <w:spacing w:line="480" w:lineRule="auto"/>
        <w:rPr>
          <w:rFonts w:ascii="等线" w:hAnsi="等线" w:cs="宋体"/>
          <w:sz w:val="24"/>
          <w:szCs w:val="24"/>
          <w:lang w:val="zh-CN" w:eastAsia="zh-CN" w:bidi="ar-SA"/>
        </w:rPr>
      </w:pPr>
    </w:p>
    <w:p w14:paraId="607DAE96">
      <w:pPr>
        <w:autoSpaceDE w:val="0"/>
        <w:autoSpaceDN w:val="0"/>
        <w:adjustRightInd w:val="0"/>
        <w:spacing w:line="480" w:lineRule="auto"/>
        <w:rPr>
          <w:rFonts w:ascii="等线" w:hAnsi="等线" w:cs="宋体"/>
          <w:color w:val="000000" w:themeColor="text1"/>
          <w:sz w:val="24"/>
          <w:szCs w:val="24"/>
          <w:lang w:val="zh-CN" w:eastAsia="zh-CN" w:bidi="ar-SA"/>
          <w14:textFill>
            <w14:solidFill>
              <w14:schemeClr w14:val="tx1"/>
            </w14:solidFill>
          </w14:textFill>
        </w:rPr>
      </w:pPr>
    </w:p>
    <w:p w14:paraId="39C2B159">
      <w:pPr>
        <w:autoSpaceDE w:val="0"/>
        <w:autoSpaceDN w:val="0"/>
        <w:adjustRightInd w:val="0"/>
        <w:spacing w:line="480" w:lineRule="auto"/>
        <w:rPr>
          <w:rFonts w:ascii="等线" w:hAnsi="等线" w:cs="宋体"/>
          <w:color w:val="0200FF"/>
          <w:sz w:val="24"/>
          <w:szCs w:val="24"/>
          <w:lang w:val="zh-CN" w:eastAsia="zh-CN" w:bidi="ar-SA"/>
        </w:rPr>
      </w:pPr>
      <w:r>
        <w:rPr>
          <w:rFonts w:hint="eastAsia" w:ascii="等线" w:hAnsi="等线" w:cs="宋体"/>
          <w:color w:val="000000" w:themeColor="text1"/>
          <w:sz w:val="24"/>
          <w:szCs w:val="24"/>
          <w:lang w:val="zh-CN" w:eastAsia="zh-CN" w:bidi="ar-SA"/>
          <w14:textFill>
            <w14:solidFill>
              <w14:schemeClr w14:val="tx1"/>
            </w14:solidFill>
          </w14:textFill>
        </w:rPr>
        <w:t>投标人名称：</w:t>
      </w:r>
      <w:r>
        <w:rPr>
          <w:rFonts w:hint="eastAsia" w:ascii="等线" w:hAnsi="等线" w:cs="宋体"/>
          <w:color w:val="000000" w:themeColor="text1"/>
          <w:sz w:val="24"/>
          <w:szCs w:val="24"/>
          <w:u w:val="single"/>
          <w:lang w:val="zh-CN" w:eastAsia="zh-CN" w:bidi="ar-SA"/>
          <w14:textFill>
            <w14:solidFill>
              <w14:schemeClr w14:val="tx1"/>
            </w14:solidFill>
          </w14:textFill>
        </w:rPr>
        <w:t xml:space="preserve">     （全称）   </w:t>
      </w:r>
      <w:r>
        <w:rPr>
          <w:rFonts w:hint="eastAsia" w:ascii="等线" w:hAnsi="等线" w:cs="宋体"/>
          <w:color w:val="auto"/>
          <w:sz w:val="24"/>
          <w:szCs w:val="24"/>
          <w:lang w:val="zh-CN" w:eastAsia="zh-CN" w:bidi="ar-SA"/>
        </w:rPr>
        <w:t>（</w:t>
      </w:r>
      <w:r>
        <w:rPr>
          <w:rFonts w:hint="eastAsia" w:ascii="宋体" w:cs="宋体"/>
          <w:b w:val="0"/>
          <w:bCs w:val="0"/>
          <w:color w:val="auto"/>
          <w:sz w:val="24"/>
          <w:szCs w:val="24"/>
          <w:lang w:bidi="ar-SA"/>
        </w:rPr>
        <w:t>并加盖</w:t>
      </w:r>
      <w:r>
        <w:rPr>
          <w:rFonts w:hint="eastAsia" w:ascii="等线" w:hAnsi="等线" w:cs="宋体"/>
          <w:color w:val="auto"/>
          <w:sz w:val="24"/>
          <w:szCs w:val="24"/>
          <w:lang w:val="zh-CN" w:eastAsia="zh-CN" w:bidi="ar-SA"/>
        </w:rPr>
        <w:t>公章）</w:t>
      </w:r>
    </w:p>
    <w:p w14:paraId="5FB710EA">
      <w:pPr>
        <w:autoSpaceDE w:val="0"/>
        <w:autoSpaceDN w:val="0"/>
        <w:adjustRightInd w:val="0"/>
        <w:spacing w:line="480" w:lineRule="auto"/>
        <w:rPr>
          <w:rFonts w:hint="eastAsia" w:ascii="等线" w:hAnsi="等线" w:cs="宋体"/>
          <w:sz w:val="24"/>
          <w:szCs w:val="24"/>
          <w:lang w:val="zh-CN" w:eastAsia="zh-CN" w:bidi="ar-SA"/>
        </w:rPr>
      </w:pPr>
    </w:p>
    <w:p w14:paraId="5DA25B3C">
      <w:pPr>
        <w:autoSpaceDE w:val="0"/>
        <w:autoSpaceDN w:val="0"/>
        <w:adjustRightInd w:val="0"/>
        <w:spacing w:line="480" w:lineRule="auto"/>
        <w:rPr>
          <w:rFonts w:hint="eastAsia" w:ascii="等线" w:hAnsi="等线" w:cs="宋体"/>
          <w:sz w:val="24"/>
          <w:szCs w:val="24"/>
          <w:lang w:val="zh-CN" w:eastAsia="zh-CN" w:bidi="ar-SA"/>
        </w:rPr>
      </w:pPr>
      <w:r>
        <w:rPr>
          <w:rFonts w:hint="eastAsia" w:ascii="等线" w:hAnsi="等线" w:cs="宋体"/>
          <w:sz w:val="24"/>
          <w:szCs w:val="24"/>
          <w:lang w:val="zh-CN" w:eastAsia="zh-CN" w:bidi="ar-SA"/>
        </w:rPr>
        <w:t xml:space="preserve">日期： </w:t>
      </w:r>
      <w:r>
        <w:rPr>
          <w:rFonts w:ascii="等线" w:hAnsi="等线" w:cs="宋体"/>
          <w:sz w:val="24"/>
          <w:szCs w:val="24"/>
          <w:lang w:val="zh-CN" w:eastAsia="zh-CN" w:bidi="ar-SA"/>
        </w:rPr>
        <w:t xml:space="preserve"> </w:t>
      </w:r>
      <w:r>
        <w:rPr>
          <w:rFonts w:hint="eastAsia" w:ascii="等线" w:hAnsi="等线" w:cs="宋体"/>
          <w:sz w:val="24"/>
          <w:szCs w:val="24"/>
          <w:lang w:val="zh-CN" w:eastAsia="zh-CN" w:bidi="ar-SA"/>
        </w:rPr>
        <w:t xml:space="preserve">年 </w:t>
      </w:r>
      <w:r>
        <w:rPr>
          <w:rFonts w:ascii="等线" w:hAnsi="等线" w:cs="宋体"/>
          <w:sz w:val="24"/>
          <w:szCs w:val="24"/>
          <w:lang w:val="zh-CN" w:eastAsia="zh-CN" w:bidi="ar-SA"/>
        </w:rPr>
        <w:t xml:space="preserve"> </w:t>
      </w:r>
      <w:r>
        <w:rPr>
          <w:rFonts w:hint="eastAsia" w:ascii="等线" w:hAnsi="等线" w:cs="宋体"/>
          <w:sz w:val="24"/>
          <w:szCs w:val="24"/>
          <w:lang w:val="zh-CN" w:eastAsia="zh-CN" w:bidi="ar-SA"/>
        </w:rPr>
        <w:t xml:space="preserve">月 </w:t>
      </w:r>
      <w:r>
        <w:rPr>
          <w:rFonts w:ascii="等线" w:hAnsi="等线" w:cs="宋体"/>
          <w:sz w:val="24"/>
          <w:szCs w:val="24"/>
          <w:lang w:val="zh-CN" w:eastAsia="zh-CN" w:bidi="ar-SA"/>
        </w:rPr>
        <w:t xml:space="preserve"> </w:t>
      </w:r>
      <w:r>
        <w:rPr>
          <w:rFonts w:hint="eastAsia" w:ascii="等线" w:hAnsi="等线" w:cs="宋体"/>
          <w:sz w:val="24"/>
          <w:szCs w:val="24"/>
          <w:lang w:val="zh-CN" w:eastAsia="zh-CN" w:bidi="ar-SA"/>
        </w:rPr>
        <w:t>日</w:t>
      </w:r>
    </w:p>
    <w:p w14:paraId="7FAF4C50">
      <w:pPr>
        <w:autoSpaceDE w:val="0"/>
        <w:autoSpaceDN w:val="0"/>
        <w:adjustRightInd w:val="0"/>
        <w:spacing w:line="480" w:lineRule="auto"/>
        <w:rPr>
          <w:rFonts w:hint="eastAsia" w:ascii="等线" w:hAnsi="等线" w:cs="宋体"/>
          <w:sz w:val="24"/>
          <w:szCs w:val="24"/>
          <w:lang w:val="zh-CN" w:eastAsia="zh-CN" w:bidi="ar-SA"/>
        </w:rPr>
      </w:pPr>
    </w:p>
    <w:p w14:paraId="06091E58">
      <w:pPr>
        <w:autoSpaceDE w:val="0"/>
        <w:autoSpaceDN w:val="0"/>
        <w:adjustRightInd w:val="0"/>
        <w:spacing w:line="480" w:lineRule="auto"/>
        <w:rPr>
          <w:rFonts w:hint="eastAsia" w:ascii="等线" w:hAnsi="等线" w:cs="宋体"/>
          <w:sz w:val="24"/>
          <w:szCs w:val="24"/>
          <w:lang w:val="zh-CN" w:eastAsia="zh-CN" w:bidi="ar-SA"/>
        </w:rPr>
      </w:pPr>
      <w:r>
        <w:rPr>
          <w:rFonts w:hint="eastAsia" w:ascii="等线" w:hAnsi="等线" w:cs="宋体"/>
          <w:sz w:val="24"/>
          <w:szCs w:val="24"/>
          <w:lang w:val="zh-CN" w:eastAsia="zh-CN" w:bidi="ar-SA"/>
        </w:rPr>
        <w:t>注：1</w:t>
      </w:r>
      <w:r>
        <w:rPr>
          <w:rFonts w:hint="eastAsia" w:ascii="等线" w:hAnsi="等线" w:cs="宋体"/>
          <w:sz w:val="24"/>
          <w:szCs w:val="24"/>
          <w:lang w:val="en-US" w:eastAsia="zh-CN" w:bidi="ar-SA"/>
        </w:rPr>
        <w:t>.</w:t>
      </w:r>
      <w:r>
        <w:rPr>
          <w:rFonts w:hint="eastAsia" w:ascii="等线" w:hAnsi="等线" w:cs="宋体"/>
          <w:sz w:val="24"/>
          <w:szCs w:val="24"/>
          <w:lang w:val="zh-CN" w:eastAsia="zh-CN" w:bidi="ar-SA"/>
        </w:rPr>
        <w:t>交付日期指完成该项目的最终时间。</w:t>
      </w:r>
    </w:p>
    <w:p w14:paraId="75EB149A">
      <w:pPr>
        <w:autoSpaceDE w:val="0"/>
        <w:autoSpaceDN w:val="0"/>
        <w:adjustRightInd w:val="0"/>
        <w:spacing w:line="480" w:lineRule="auto"/>
        <w:ind w:firstLine="480" w:firstLineChars="200"/>
        <w:rPr>
          <w:rFonts w:hint="eastAsia" w:ascii="等线" w:hAnsi="等线" w:cs="宋体"/>
          <w:sz w:val="24"/>
          <w:szCs w:val="24"/>
          <w:lang w:val="zh-CN" w:eastAsia="zh-CN" w:bidi="ar-SA"/>
        </w:rPr>
      </w:pPr>
      <w:r>
        <w:rPr>
          <w:rFonts w:hint="eastAsia" w:ascii="等线" w:hAnsi="等线" w:cs="宋体"/>
          <w:sz w:val="24"/>
          <w:szCs w:val="24"/>
          <w:lang w:val="zh-CN" w:eastAsia="zh-CN" w:bidi="ar-SA"/>
        </w:rPr>
        <w:t>2.如招标公告明确项目交付日期以年为单位，本表应填写完成该项目的年限。</w:t>
      </w:r>
    </w:p>
    <w:p w14:paraId="72547789">
      <w:pPr>
        <w:pStyle w:val="13"/>
        <w:spacing w:line="360" w:lineRule="auto"/>
        <w:jc w:val="center"/>
        <w:rPr>
          <w:snapToGrid w:val="0"/>
        </w:rPr>
      </w:pPr>
    </w:p>
    <w:p w14:paraId="2FCDD268">
      <w:pPr>
        <w:autoSpaceDE w:val="0"/>
        <w:autoSpaceDN w:val="0"/>
        <w:adjustRightInd w:val="0"/>
        <w:spacing w:line="480" w:lineRule="auto"/>
        <w:rPr>
          <w:rFonts w:hint="eastAsia" w:ascii="宋体" w:cs="宋体"/>
          <w:sz w:val="24"/>
          <w:szCs w:val="24"/>
          <w:u w:val="single"/>
          <w:lang w:bidi="ar-SA"/>
        </w:rPr>
      </w:pPr>
      <w:r>
        <w:rPr>
          <w:sz w:val="24"/>
          <w:szCs w:val="24"/>
        </w:rPr>
        <w:t> </w:t>
      </w:r>
    </w:p>
    <w:p w14:paraId="433D6AAC">
      <w:pPr>
        <w:adjustRightInd w:val="0"/>
        <w:snapToGrid w:val="0"/>
        <w:spacing w:line="360" w:lineRule="auto"/>
        <w:rPr>
          <w:rFonts w:hint="eastAsia" w:ascii="宋体" w:cs="宋体"/>
          <w:sz w:val="24"/>
          <w:szCs w:val="24"/>
          <w:u w:val="single"/>
          <w:lang w:bidi="ar-SA"/>
        </w:rPr>
      </w:pPr>
    </w:p>
    <w:p w14:paraId="39917330">
      <w:pPr>
        <w:rPr>
          <w:rFonts w:hint="eastAsia" w:ascii="宋体" w:cs="黑体"/>
          <w:b/>
          <w:bCs/>
          <w:sz w:val="24"/>
          <w:szCs w:val="24"/>
          <w:lang w:val="zh-CN" w:eastAsia="zh-CN" w:bidi="ar-SA"/>
        </w:rPr>
      </w:pPr>
      <w:r>
        <w:rPr>
          <w:rFonts w:hint="eastAsia" w:ascii="等线" w:hAnsi="等线" w:cs="宋体"/>
          <w:sz w:val="24"/>
          <w:szCs w:val="24"/>
          <w:u w:val="single"/>
          <w:lang w:val="zh-CN" w:eastAsia="zh-CN" w:bidi="ar-SA"/>
        </w:rPr>
        <w:br w:type="page"/>
      </w:r>
      <w:bookmarkStart w:id="30" w:name="_Hlk51678110"/>
    </w:p>
    <w:p w14:paraId="3D8C1490">
      <w:pPr>
        <w:autoSpaceDE w:val="0"/>
        <w:autoSpaceDN w:val="0"/>
        <w:adjustRightInd w:val="0"/>
        <w:spacing w:line="360" w:lineRule="auto"/>
        <w:jc w:val="center"/>
        <w:rPr>
          <w:rFonts w:hint="eastAsia" w:ascii="宋体" w:cs="黑体"/>
          <w:b/>
          <w:bCs/>
          <w:sz w:val="24"/>
          <w:szCs w:val="24"/>
          <w:lang w:val="zh-CN" w:eastAsia="zh-CN" w:bidi="ar-SA"/>
        </w:rPr>
      </w:pPr>
      <w:r>
        <w:rPr>
          <w:rFonts w:hint="eastAsia" w:ascii="宋体" w:cs="黑体"/>
          <w:b/>
          <w:bCs/>
          <w:sz w:val="24"/>
          <w:szCs w:val="24"/>
          <w:lang w:val="zh-CN" w:eastAsia="zh-CN" w:bidi="ar-SA"/>
        </w:rPr>
        <w:t>三、资格审查证明材料</w:t>
      </w:r>
    </w:p>
    <w:p w14:paraId="1AF4AAF7">
      <w:pPr>
        <w:autoSpaceDE w:val="0"/>
        <w:autoSpaceDN w:val="0"/>
        <w:spacing w:line="480" w:lineRule="auto"/>
        <w:jc w:val="center"/>
        <w:rPr>
          <w:rFonts w:hint="eastAsia" w:ascii="宋体"/>
          <w:b/>
          <w:sz w:val="24"/>
          <w:szCs w:val="24"/>
        </w:rPr>
      </w:pPr>
      <w:r>
        <w:rPr>
          <w:rFonts w:hint="eastAsia" w:ascii="宋体"/>
          <w:b/>
          <w:sz w:val="24"/>
          <w:szCs w:val="24"/>
        </w:rPr>
        <w:t>3.1 投 标 函</w:t>
      </w:r>
    </w:p>
    <w:p w14:paraId="08785834">
      <w:pPr>
        <w:autoSpaceDE w:val="0"/>
        <w:autoSpaceDN w:val="0"/>
        <w:adjustRightInd w:val="0"/>
        <w:spacing w:line="480" w:lineRule="auto"/>
        <w:rPr>
          <w:rFonts w:hint="eastAsia" w:ascii="宋体"/>
          <w:b/>
          <w:snapToGrid w:val="0"/>
          <w:color w:val="auto"/>
          <w:kern w:val="0"/>
          <w:sz w:val="24"/>
          <w:szCs w:val="24"/>
        </w:rPr>
      </w:pPr>
      <w:r>
        <w:rPr>
          <w:color w:val="auto"/>
          <w:sz w:val="24"/>
          <w:szCs w:val="24"/>
        </w:rPr>
        <w:t>致：</w:t>
      </w:r>
      <w:r>
        <w:rPr>
          <w:rFonts w:hint="eastAsia" w:ascii="宋体"/>
          <w:b/>
          <w:snapToGrid w:val="0"/>
          <w:color w:val="auto"/>
          <w:kern w:val="0"/>
          <w:sz w:val="24"/>
          <w:szCs w:val="24"/>
        </w:rPr>
        <w:t>（招标人）</w:t>
      </w:r>
    </w:p>
    <w:p w14:paraId="34239B43">
      <w:pPr>
        <w:adjustRightInd w:val="0"/>
        <w:spacing w:line="360" w:lineRule="auto"/>
        <w:ind w:firstLine="480" w:firstLineChars="200"/>
        <w:contextualSpacing/>
        <w:outlineLvl w:val="0"/>
        <w:rPr>
          <w:rFonts w:hint="eastAsia" w:ascii="宋体"/>
          <w:snapToGrid w:val="0"/>
          <w:kern w:val="0"/>
          <w:sz w:val="24"/>
          <w:szCs w:val="24"/>
        </w:rPr>
      </w:pPr>
      <w:r>
        <w:rPr>
          <w:rFonts w:hint="eastAsia" w:ascii="宋体"/>
          <w:snapToGrid w:val="0"/>
          <w:kern w:val="0"/>
          <w:sz w:val="24"/>
          <w:szCs w:val="24"/>
        </w:rPr>
        <w:t>根据贵方</w:t>
      </w:r>
      <w:r>
        <w:rPr>
          <w:rFonts w:hint="eastAsia" w:ascii="宋体"/>
          <w:snapToGrid w:val="0"/>
          <w:kern w:val="0"/>
          <w:sz w:val="24"/>
          <w:szCs w:val="24"/>
          <w:u w:val="single"/>
        </w:rPr>
        <w:t>（项目名称、项目编号）</w:t>
      </w:r>
      <w:r>
        <w:rPr>
          <w:rFonts w:hint="eastAsia" w:ascii="宋体"/>
          <w:snapToGrid w:val="0"/>
          <w:kern w:val="0"/>
          <w:sz w:val="24"/>
          <w:szCs w:val="24"/>
        </w:rPr>
        <w:t>招标的招标公告及投标邀请，</w:t>
      </w:r>
      <w:r>
        <w:rPr>
          <w:rFonts w:hint="eastAsia" w:ascii="宋体"/>
          <w:snapToGrid w:val="0"/>
          <w:kern w:val="0"/>
          <w:sz w:val="24"/>
          <w:szCs w:val="24"/>
          <w:u w:val="single"/>
        </w:rPr>
        <w:t>（姓名和职务）</w:t>
      </w:r>
      <w:r>
        <w:rPr>
          <w:rFonts w:hint="eastAsia" w:ascii="宋体"/>
          <w:snapToGrid w:val="0"/>
          <w:kern w:val="0"/>
          <w:sz w:val="24"/>
          <w:szCs w:val="24"/>
        </w:rPr>
        <w:t>被正式授权并代表投标人</w:t>
      </w:r>
      <w:r>
        <w:rPr>
          <w:rFonts w:hint="eastAsia" w:ascii="宋体"/>
          <w:snapToGrid w:val="0"/>
          <w:kern w:val="0"/>
          <w:sz w:val="24"/>
          <w:szCs w:val="24"/>
          <w:u w:val="single"/>
        </w:rPr>
        <w:t>（投标人名称、地址）</w:t>
      </w:r>
      <w:r>
        <w:rPr>
          <w:rFonts w:hint="eastAsia" w:ascii="宋体"/>
          <w:snapToGrid w:val="0"/>
          <w:kern w:val="0"/>
          <w:sz w:val="24"/>
          <w:szCs w:val="24"/>
        </w:rPr>
        <w:t>提交。</w:t>
      </w:r>
    </w:p>
    <w:p w14:paraId="38543E4A">
      <w:pPr>
        <w:pStyle w:val="13"/>
        <w:adjustRightInd w:val="0"/>
        <w:spacing w:line="360" w:lineRule="auto"/>
        <w:ind w:firstLine="480" w:firstLineChars="200"/>
        <w:contextualSpacing/>
        <w:rPr>
          <w:rFonts w:hint="eastAsia" w:ascii="宋体"/>
          <w:snapToGrid w:val="0"/>
        </w:rPr>
      </w:pPr>
      <w:r>
        <w:rPr>
          <w:rFonts w:hint="eastAsia" w:ascii="宋体"/>
          <w:snapToGrid w:val="0"/>
        </w:rPr>
        <w:t>我方确认收到贵方提供的</w:t>
      </w:r>
      <w:r>
        <w:rPr>
          <w:rFonts w:hint="eastAsia" w:ascii="宋体"/>
          <w:snapToGrid w:val="0"/>
          <w:u w:val="single"/>
        </w:rPr>
        <w:t>（项目名称、项目编号）</w:t>
      </w:r>
      <w:r>
        <w:rPr>
          <w:rFonts w:hint="eastAsia" w:ascii="宋体"/>
          <w:snapToGrid w:val="0"/>
        </w:rPr>
        <w:t>招标文件的全部内容。</w:t>
      </w:r>
    </w:p>
    <w:p w14:paraId="3D69AE1C">
      <w:pPr>
        <w:pStyle w:val="13"/>
        <w:adjustRightInd w:val="0"/>
        <w:spacing w:line="360" w:lineRule="auto"/>
        <w:ind w:firstLine="480" w:firstLineChars="200"/>
        <w:contextualSpacing/>
        <w:rPr>
          <w:rFonts w:hint="eastAsia" w:ascii="宋体"/>
          <w:snapToGrid w:val="0"/>
        </w:rPr>
      </w:pPr>
      <w:r>
        <w:rPr>
          <w:rFonts w:hint="eastAsia" w:ascii="宋体"/>
          <w:snapToGrid w:val="0"/>
        </w:rPr>
        <w:t>我方在参与投标前已详细研究了《招标文件》的所有内容，包括澄清、修改文件（如果有）和所有已提供的参考资料以及有关附件，我方完全明白并认为此招标文件没有倾向性，也不存在排斥潜在</w:t>
      </w:r>
      <w:r>
        <w:rPr>
          <w:rFonts w:hint="eastAsia" w:ascii="宋体"/>
          <w:snapToGrid w:val="0"/>
          <w:lang w:eastAsia="zh-CN"/>
        </w:rPr>
        <w:t>投标</w:t>
      </w:r>
      <w:r>
        <w:rPr>
          <w:rFonts w:hint="eastAsia" w:ascii="宋体"/>
          <w:snapToGrid w:val="0"/>
        </w:rPr>
        <w:t>人的内容，我方同意招标文件的相关条款和</w:t>
      </w:r>
      <w:r>
        <w:rPr>
          <w:rFonts w:hint="eastAsia" w:ascii="宋体"/>
        </w:rPr>
        <w:t>已完全理解并接受招标文件的各项规定和要求及资金支付规定，对招标文件的合理性、合法性不再有异议，并承诺在发生争议时不会以对《招标文件》存在误解、不明白的条款为由，</w:t>
      </w:r>
      <w:r>
        <w:rPr>
          <w:rFonts w:hint="eastAsia" w:ascii="宋体"/>
          <w:color w:val="auto"/>
        </w:rPr>
        <w:t>对贵</w:t>
      </w:r>
      <w:r>
        <w:rPr>
          <w:rFonts w:hint="eastAsia" w:ascii="宋体"/>
          <w:color w:val="auto"/>
          <w:lang w:val="en-US" w:eastAsia="zh-CN"/>
        </w:rPr>
        <w:t>单位</w:t>
      </w:r>
      <w:r>
        <w:rPr>
          <w:rFonts w:hint="eastAsia" w:ascii="宋体"/>
          <w:color w:val="auto"/>
        </w:rPr>
        <w:t>行</w:t>
      </w:r>
      <w:r>
        <w:rPr>
          <w:rFonts w:hint="eastAsia" w:ascii="宋体"/>
        </w:rPr>
        <w:t>使任何法律上的抗辩权。</w:t>
      </w:r>
    </w:p>
    <w:p w14:paraId="1F9652F2">
      <w:pPr>
        <w:adjustRightInd w:val="0"/>
        <w:spacing w:line="360" w:lineRule="auto"/>
        <w:ind w:firstLine="480" w:firstLineChars="200"/>
        <w:contextualSpacing/>
        <w:rPr>
          <w:rFonts w:hint="eastAsia" w:ascii="宋体" w:cs="Courier New"/>
          <w:sz w:val="24"/>
          <w:szCs w:val="24"/>
          <w:lang w:bidi="ar-SA"/>
        </w:rPr>
      </w:pPr>
      <w:r>
        <w:rPr>
          <w:rFonts w:hint="eastAsia" w:ascii="宋体" w:cs="Courier New"/>
          <w:sz w:val="24"/>
          <w:szCs w:val="24"/>
          <w:lang w:bidi="ar-SA"/>
        </w:rPr>
        <w:t>我方已完全明白招标文件的所有条款要求，并申明如下：</w:t>
      </w:r>
    </w:p>
    <w:p w14:paraId="4A4C557B">
      <w:pPr>
        <w:adjustRightInd w:val="0"/>
        <w:spacing w:line="360" w:lineRule="auto"/>
        <w:ind w:firstLine="480" w:firstLineChars="200"/>
        <w:contextualSpacing/>
        <w:rPr>
          <w:rFonts w:hint="eastAsia" w:ascii="宋体" w:cs="Courier New"/>
          <w:sz w:val="24"/>
          <w:szCs w:val="24"/>
          <w:lang w:bidi="ar-SA"/>
        </w:rPr>
      </w:pPr>
      <w:r>
        <w:rPr>
          <w:rFonts w:hint="eastAsia" w:ascii="宋体" w:cs="Courier New"/>
          <w:sz w:val="24"/>
          <w:szCs w:val="24"/>
          <w:lang w:bidi="ar-SA"/>
        </w:rPr>
        <w:t>一、</w:t>
      </w:r>
      <w:r>
        <w:rPr>
          <w:rFonts w:hint="eastAsia" w:ascii="宋体" w:cs="Courier New"/>
          <w:color w:val="auto"/>
          <w:sz w:val="24"/>
          <w:szCs w:val="24"/>
          <w:lang w:bidi="ar-SA"/>
        </w:rPr>
        <w:t>按招标文件提供的全部货物与相关服务的投标总价详见《开标一览表》</w:t>
      </w:r>
      <w:r>
        <w:rPr>
          <w:rFonts w:hint="eastAsia" w:ascii="宋体" w:cs="Courier New"/>
          <w:sz w:val="24"/>
          <w:szCs w:val="24"/>
          <w:lang w:bidi="ar-SA"/>
        </w:rPr>
        <w:t>。</w:t>
      </w:r>
    </w:p>
    <w:p w14:paraId="33F280BA">
      <w:pPr>
        <w:adjustRightInd w:val="0"/>
        <w:spacing w:line="360" w:lineRule="auto"/>
        <w:ind w:firstLine="480" w:firstLineChars="200"/>
        <w:contextualSpacing/>
        <w:rPr>
          <w:rFonts w:hint="eastAsia" w:ascii="宋体" w:cs="Courier New"/>
          <w:sz w:val="24"/>
          <w:szCs w:val="24"/>
          <w:lang w:bidi="ar-SA"/>
        </w:rPr>
      </w:pPr>
      <w:r>
        <w:rPr>
          <w:rFonts w:hint="eastAsia" w:ascii="宋体" w:cs="Courier New"/>
          <w:sz w:val="24"/>
          <w:szCs w:val="24"/>
          <w:lang w:bidi="ar-SA"/>
        </w:rPr>
        <w:t>二、</w:t>
      </w:r>
      <w:r>
        <w:rPr>
          <w:rFonts w:hint="eastAsia" w:ascii="宋体"/>
          <w:sz w:val="24"/>
          <w:szCs w:val="24"/>
        </w:rPr>
        <w:t>我方同意在本项目招标文件中规定的开标日起</w:t>
      </w:r>
      <w:r>
        <w:rPr>
          <w:rFonts w:hint="eastAsia" w:ascii="宋体"/>
          <w:sz w:val="24"/>
          <w:szCs w:val="24"/>
          <w:u w:val="single"/>
        </w:rPr>
        <w:t>60</w:t>
      </w:r>
      <w:r>
        <w:rPr>
          <w:rFonts w:hint="eastAsia" w:ascii="宋体"/>
          <w:sz w:val="24"/>
          <w:szCs w:val="24"/>
        </w:rPr>
        <w:t>天内遵守本投标文件中的承诺且在此期限期满之前均具有约束力。我方同意并遵守本招标文</w:t>
      </w:r>
      <w:r>
        <w:rPr>
          <w:rFonts w:hint="eastAsia" w:ascii="宋体"/>
          <w:color w:val="auto"/>
          <w:sz w:val="24"/>
          <w:szCs w:val="24"/>
        </w:rPr>
        <w:t>件“投标人须知”中</w:t>
      </w:r>
      <w:r>
        <w:rPr>
          <w:rFonts w:hint="eastAsia" w:ascii="宋体"/>
          <w:sz w:val="24"/>
          <w:szCs w:val="24"/>
        </w:rPr>
        <w:t>第十四条第三款关于延长投标有效期的规定。</w:t>
      </w:r>
      <w:r>
        <w:rPr>
          <w:rFonts w:hint="eastAsia" w:ascii="宋体" w:cs="Courier New"/>
          <w:color w:val="auto"/>
          <w:sz w:val="24"/>
          <w:szCs w:val="24"/>
          <w:lang w:bidi="ar-SA"/>
        </w:rPr>
        <w:t>如中标，有效期将延至供货终止日为止。</w:t>
      </w:r>
      <w:r>
        <w:rPr>
          <w:rFonts w:hint="eastAsia" w:ascii="宋体" w:cs="Courier New"/>
          <w:sz w:val="24"/>
          <w:szCs w:val="24"/>
          <w:lang w:bidi="ar-SA"/>
        </w:rPr>
        <w:t>在此提交的资格证明文件均至投标截止日有效，如有在投标有效期内失效的，我方承诺在中标后补齐一切手续，保证所有资格证明文件能在签订招标合同时直至采购合同终止日有效。</w:t>
      </w:r>
    </w:p>
    <w:p w14:paraId="4EC3C2BE">
      <w:pPr>
        <w:adjustRightInd w:val="0"/>
        <w:spacing w:line="360" w:lineRule="auto"/>
        <w:ind w:firstLine="480" w:firstLineChars="200"/>
        <w:contextualSpacing/>
        <w:rPr>
          <w:rFonts w:cs="Courier New"/>
          <w:sz w:val="24"/>
          <w:szCs w:val="24"/>
          <w:lang w:bidi="ar-SA"/>
        </w:rPr>
      </w:pPr>
      <w:r>
        <w:rPr>
          <w:rFonts w:hint="eastAsia" w:cs="Courier New"/>
          <w:sz w:val="24"/>
          <w:szCs w:val="24"/>
          <w:lang w:bidi="ar-SA"/>
        </w:rPr>
        <w:t>三、我方明白并同意，在规定的开标日之后，投标有效期之内撤销投标的，则我方承担违背投标承诺的责任追究。</w:t>
      </w:r>
    </w:p>
    <w:p w14:paraId="4960A7B7">
      <w:pPr>
        <w:adjustRightInd w:val="0"/>
        <w:spacing w:line="360" w:lineRule="auto"/>
        <w:ind w:firstLine="480" w:firstLineChars="200"/>
        <w:contextualSpacing/>
        <w:rPr>
          <w:rFonts w:cs="Courier New"/>
          <w:sz w:val="24"/>
          <w:szCs w:val="24"/>
          <w:lang w:bidi="ar-SA"/>
        </w:rPr>
      </w:pPr>
      <w:r>
        <w:rPr>
          <w:rFonts w:hint="eastAsia" w:cs="Courier New"/>
          <w:sz w:val="24"/>
          <w:szCs w:val="24"/>
          <w:lang w:bidi="ar-SA"/>
        </w:rPr>
        <w:t>四、我方同意按照贵方可能提出的要求而提供与投标有关的任何</w:t>
      </w:r>
      <w:r>
        <w:rPr>
          <w:rFonts w:hint="eastAsia" w:cs="Courier New"/>
          <w:sz w:val="24"/>
          <w:szCs w:val="24"/>
          <w:lang w:eastAsia="zh-CN" w:bidi="ar-SA"/>
        </w:rPr>
        <w:t>其他数据</w:t>
      </w:r>
      <w:r>
        <w:rPr>
          <w:rFonts w:hint="eastAsia" w:cs="Courier New"/>
          <w:sz w:val="24"/>
          <w:szCs w:val="24"/>
          <w:lang w:bidi="ar-SA"/>
        </w:rPr>
        <w:t>、信息或资料。</w:t>
      </w:r>
    </w:p>
    <w:p w14:paraId="389F941A">
      <w:pPr>
        <w:adjustRightInd w:val="0"/>
        <w:spacing w:line="360" w:lineRule="auto"/>
        <w:ind w:firstLine="480" w:firstLineChars="200"/>
        <w:contextualSpacing/>
        <w:rPr>
          <w:rFonts w:cs="Courier New"/>
          <w:sz w:val="24"/>
          <w:szCs w:val="24"/>
          <w:lang w:bidi="ar-SA"/>
        </w:rPr>
      </w:pPr>
      <w:r>
        <w:rPr>
          <w:rFonts w:hint="eastAsia" w:cs="Courier New"/>
          <w:sz w:val="24"/>
          <w:szCs w:val="24"/>
          <w:lang w:bidi="ar-SA"/>
        </w:rPr>
        <w:t>五、我方理解贵方不一定接受最低投标价或任何贵方可能收到的投标。</w:t>
      </w:r>
    </w:p>
    <w:p w14:paraId="6E644953">
      <w:pPr>
        <w:adjustRightInd w:val="0"/>
        <w:spacing w:line="360" w:lineRule="auto"/>
        <w:ind w:firstLine="480" w:firstLineChars="200"/>
        <w:contextualSpacing/>
        <w:rPr>
          <w:rFonts w:cs="Courier New"/>
          <w:sz w:val="24"/>
          <w:szCs w:val="24"/>
          <w:lang w:bidi="ar-SA"/>
        </w:rPr>
      </w:pPr>
      <w:r>
        <w:rPr>
          <w:rFonts w:hint="eastAsia" w:cs="Courier New"/>
          <w:sz w:val="24"/>
          <w:szCs w:val="24"/>
          <w:lang w:bidi="ar-SA"/>
        </w:rPr>
        <w:t>六、我方如果中标，将保证履行招标文件及其澄清、修改文件（如果有）中的全部责任和义务，按质、按量、按期完成</w:t>
      </w:r>
      <w:r>
        <w:rPr>
          <w:rFonts w:hint="eastAsia" w:cs="Courier New"/>
          <w:color w:val="auto"/>
          <w:sz w:val="24"/>
          <w:szCs w:val="24"/>
          <w:lang w:bidi="ar-SA"/>
        </w:rPr>
        <w:t>《项目需求》</w:t>
      </w:r>
      <w:r>
        <w:rPr>
          <w:rFonts w:hint="eastAsia" w:cs="Courier New"/>
          <w:sz w:val="24"/>
          <w:szCs w:val="24"/>
          <w:lang w:bidi="ar-SA"/>
        </w:rPr>
        <w:t>及《合同书》中的全部任务。</w:t>
      </w:r>
    </w:p>
    <w:p w14:paraId="4187A796">
      <w:pPr>
        <w:adjustRightInd w:val="0"/>
        <w:spacing w:line="360" w:lineRule="auto"/>
        <w:ind w:firstLine="480" w:firstLineChars="200"/>
        <w:contextualSpacing/>
        <w:rPr>
          <w:sz w:val="24"/>
          <w:szCs w:val="24"/>
        </w:rPr>
      </w:pPr>
      <w:r>
        <w:rPr>
          <w:rFonts w:hint="eastAsia" w:cs="Courier New"/>
          <w:sz w:val="24"/>
          <w:szCs w:val="24"/>
          <w:lang w:bidi="ar-SA"/>
        </w:rPr>
        <w:t>七、我方在此保证所提交的所有文件和全部说明是真实的和正确的。</w:t>
      </w:r>
    </w:p>
    <w:p w14:paraId="343B19E4">
      <w:pPr>
        <w:pStyle w:val="13"/>
        <w:adjustRightInd w:val="0"/>
        <w:spacing w:line="360" w:lineRule="auto"/>
        <w:ind w:firstLine="480" w:firstLineChars="200"/>
        <w:contextualSpacing/>
        <w:rPr>
          <w:rFonts w:hint="eastAsia" w:ascii="宋体"/>
        </w:rPr>
      </w:pPr>
      <w:r>
        <w:rPr>
          <w:rFonts w:hint="eastAsia" w:ascii="宋体"/>
        </w:rPr>
        <w:t xml:space="preserve">八、我方投标报价已包含应向知识产权所有权人支付的所有相关税费，并保证采购人在中国使用我方提供的货物时，如有第三方提出侵犯其知识产权主张的，责任由我方承担。 </w:t>
      </w:r>
    </w:p>
    <w:p w14:paraId="7276097C">
      <w:pPr>
        <w:pStyle w:val="13"/>
        <w:adjustRightInd w:val="0"/>
        <w:spacing w:line="360" w:lineRule="auto"/>
        <w:ind w:firstLine="480" w:firstLineChars="200"/>
        <w:contextualSpacing/>
        <w:rPr>
          <w:rFonts w:hint="eastAsia" w:ascii="宋体" w:cs="Arial"/>
          <w:lang w:bidi="ar-SA"/>
        </w:rPr>
      </w:pPr>
      <w:r>
        <w:rPr>
          <w:rFonts w:hint="eastAsia" w:ascii="宋体" w:cs="Arial"/>
          <w:lang w:bidi="ar-SA"/>
        </w:rPr>
        <w:t>九、我方具备《</w:t>
      </w:r>
      <w:r>
        <w:rPr>
          <w:rFonts w:hint="eastAsia" w:ascii="宋体" w:cs="Arial"/>
          <w:lang w:eastAsia="zh-CN" w:bidi="ar-SA"/>
        </w:rPr>
        <w:t>中华人民共和国政府采购法</w:t>
      </w:r>
      <w:r>
        <w:rPr>
          <w:rFonts w:hint="eastAsia" w:ascii="宋体" w:cs="Arial"/>
          <w:lang w:bidi="ar-SA"/>
        </w:rPr>
        <w:t>》第二十二条规定的条件；承诺如下：</w:t>
      </w:r>
    </w:p>
    <w:p w14:paraId="39A6D7F8">
      <w:pPr>
        <w:pStyle w:val="13"/>
        <w:adjustRightInd w:val="0"/>
        <w:spacing w:line="360" w:lineRule="auto"/>
        <w:ind w:firstLine="480" w:firstLineChars="200"/>
        <w:contextualSpacing/>
        <w:rPr>
          <w:rFonts w:hint="eastAsia" w:ascii="宋体" w:cs="Arial"/>
          <w:lang w:bidi="ar-SA"/>
        </w:rPr>
      </w:pPr>
      <w:r>
        <w:rPr>
          <w:rFonts w:hint="eastAsia" w:ascii="宋体" w:cs="Arial"/>
          <w:lang w:bidi="ar-SA"/>
        </w:rPr>
        <w:t>1. 具有独立承担民事责任能力的在中华人民共和国境内注册的法人或其他组织或自然人，有效的营业执照（或事业法人登记证或身份证等相关证明）。</w:t>
      </w:r>
    </w:p>
    <w:p w14:paraId="68B73657">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2. 我方已依法缴纳了各项税费及社会保险费用，如有需要，可随时向采购人提供近三个月内的相关缴费证明，以便核查。</w:t>
      </w:r>
    </w:p>
    <w:p w14:paraId="381B5A6A">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3. 我方已依法建立健全的财务会计制度，如有需要，可随时向采购人提供相关证明材料，以便核查。</w:t>
      </w:r>
    </w:p>
    <w:p w14:paraId="7FA12A1C">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4. 参加政府采购活动前三年内，在经营活动中没有重大违法记录。</w:t>
      </w:r>
    </w:p>
    <w:p w14:paraId="00CEF8E7">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5. 符合法律、行政法规规定的其他条件。</w:t>
      </w:r>
    </w:p>
    <w:p w14:paraId="3024734B">
      <w:pPr>
        <w:adjustRightInd w:val="0"/>
        <w:spacing w:line="360" w:lineRule="auto"/>
        <w:ind w:firstLine="499" w:firstLineChars="208"/>
        <w:contextualSpacing/>
        <w:rPr>
          <w:rFonts w:hint="eastAsia" w:ascii="宋体" w:cs="Arial"/>
          <w:sz w:val="24"/>
          <w:szCs w:val="24"/>
          <w:lang w:bidi="ar-SA"/>
        </w:rPr>
      </w:pPr>
      <w:r>
        <w:rPr>
          <w:rFonts w:hint="eastAsia" w:ascii="宋体" w:cs="宋体"/>
          <w:sz w:val="24"/>
          <w:szCs w:val="24"/>
          <w:lang w:bidi="ar-SA"/>
        </w:rPr>
        <w:t>以上内容如有虚假或与事实不符的，评审委员会可将</w:t>
      </w:r>
      <w:r>
        <w:rPr>
          <w:rFonts w:hint="eastAsia" w:ascii="宋体" w:cs="Arial"/>
          <w:sz w:val="24"/>
          <w:szCs w:val="24"/>
          <w:lang w:bidi="ar-SA"/>
        </w:rPr>
        <w:t>我方</w:t>
      </w:r>
      <w:r>
        <w:rPr>
          <w:rFonts w:hint="eastAsia" w:ascii="宋体" w:cs="Arial"/>
          <w:sz w:val="24"/>
          <w:szCs w:val="24"/>
          <w:lang w:eastAsia="zh-CN" w:bidi="ar-SA"/>
        </w:rPr>
        <w:t>作</w:t>
      </w:r>
      <w:r>
        <w:rPr>
          <w:rFonts w:hint="eastAsia" w:ascii="宋体" w:cs="Arial"/>
          <w:sz w:val="24"/>
          <w:szCs w:val="24"/>
          <w:lang w:bidi="ar-SA"/>
        </w:rPr>
        <w:t>无效投标处理，我方愿意承担相应的法律责任。</w:t>
      </w:r>
    </w:p>
    <w:p w14:paraId="028E5F99">
      <w:pPr>
        <w:pStyle w:val="13"/>
        <w:adjustRightInd w:val="0"/>
        <w:spacing w:line="360" w:lineRule="auto"/>
        <w:ind w:firstLine="480" w:firstLineChars="200"/>
        <w:contextualSpacing/>
        <w:rPr>
          <w:rFonts w:hint="eastAsia" w:ascii="宋体"/>
        </w:rPr>
      </w:pPr>
      <w:r>
        <w:rPr>
          <w:rFonts w:hint="eastAsia" w:ascii="宋体"/>
        </w:rPr>
        <w:t>十、我方具备履行合同所必需的设备和专业技术能力。</w:t>
      </w:r>
    </w:p>
    <w:p w14:paraId="4E509AB8">
      <w:pPr>
        <w:pStyle w:val="13"/>
        <w:adjustRightInd w:val="0"/>
        <w:spacing w:line="360" w:lineRule="auto"/>
        <w:ind w:firstLine="480" w:firstLineChars="200"/>
        <w:contextualSpacing/>
        <w:rPr>
          <w:rFonts w:hint="eastAsia" w:ascii="宋体"/>
        </w:rPr>
      </w:pPr>
      <w:r>
        <w:rPr>
          <w:rFonts w:hint="eastAsia" w:ascii="宋体"/>
          <w:snapToGrid w:val="0"/>
        </w:rPr>
        <w:t>十一、</w:t>
      </w:r>
      <w:r>
        <w:rPr>
          <w:rFonts w:hint="eastAsia" w:ascii="宋体"/>
        </w:rPr>
        <w:t>我方对在本函及投标文件中所作的所有承诺承担法律责任。</w:t>
      </w:r>
    </w:p>
    <w:p w14:paraId="2557DD80">
      <w:pPr>
        <w:pStyle w:val="13"/>
        <w:adjustRightInd w:val="0"/>
        <w:snapToGrid w:val="0"/>
        <w:spacing w:line="360" w:lineRule="auto"/>
        <w:rPr>
          <w:rFonts w:hint="eastAsia" w:ascii="宋体"/>
        </w:rPr>
      </w:pPr>
    </w:p>
    <w:p w14:paraId="7891C37B">
      <w:pPr>
        <w:pStyle w:val="13"/>
        <w:adjustRightInd w:val="0"/>
        <w:snapToGrid w:val="0"/>
        <w:spacing w:line="360" w:lineRule="auto"/>
        <w:rPr>
          <w:rFonts w:hint="eastAsia" w:ascii="宋体"/>
        </w:rPr>
      </w:pPr>
    </w:p>
    <w:p w14:paraId="4FF94724">
      <w:pPr>
        <w:pStyle w:val="13"/>
        <w:adjustRightInd w:val="0"/>
        <w:snapToGrid w:val="0"/>
        <w:spacing w:line="360" w:lineRule="auto"/>
        <w:rPr>
          <w:rFonts w:hint="eastAsia" w:ascii="宋体"/>
        </w:rPr>
      </w:pPr>
      <w:r>
        <w:rPr>
          <w:rFonts w:hint="eastAsia" w:ascii="宋体"/>
        </w:rPr>
        <w:t>所有与本招标有关的一切正式往来请寄：</w:t>
      </w:r>
    </w:p>
    <w:p w14:paraId="2372CE7F">
      <w:pPr>
        <w:adjustRightInd w:val="0"/>
        <w:snapToGrid w:val="0"/>
        <w:spacing w:line="360" w:lineRule="auto"/>
        <w:ind w:firstLine="480" w:firstLineChars="200"/>
        <w:rPr>
          <w:rFonts w:hint="eastAsia" w:ascii="宋体" w:cs="宋体"/>
          <w:sz w:val="24"/>
          <w:szCs w:val="24"/>
          <w:lang w:bidi="ar-SA"/>
        </w:rPr>
      </w:pPr>
      <w:r>
        <w:rPr>
          <w:rFonts w:hint="eastAsia" w:ascii="宋体" w:cs="宋体"/>
          <w:sz w:val="24"/>
          <w:szCs w:val="24"/>
          <w:lang w:bidi="ar-SA"/>
        </w:rPr>
        <w:t>地    址：           邮政编码：</w:t>
      </w:r>
    </w:p>
    <w:p w14:paraId="5FE03632">
      <w:pPr>
        <w:adjustRightInd w:val="0"/>
        <w:snapToGrid w:val="0"/>
        <w:spacing w:line="360" w:lineRule="auto"/>
        <w:ind w:firstLine="480" w:firstLineChars="200"/>
        <w:rPr>
          <w:rFonts w:hint="eastAsia" w:ascii="宋体" w:cs="宋体"/>
          <w:sz w:val="24"/>
          <w:szCs w:val="24"/>
          <w:lang w:bidi="ar-SA"/>
        </w:rPr>
      </w:pPr>
      <w:r>
        <w:rPr>
          <w:rFonts w:hint="eastAsia" w:ascii="宋体" w:cs="宋体"/>
          <w:sz w:val="24"/>
          <w:szCs w:val="24"/>
          <w:lang w:bidi="ar-SA"/>
        </w:rPr>
        <w:t>电    话：           传    真：</w:t>
      </w:r>
    </w:p>
    <w:p w14:paraId="0A254253">
      <w:pPr>
        <w:adjustRightInd w:val="0"/>
        <w:snapToGrid w:val="0"/>
        <w:spacing w:line="360" w:lineRule="auto"/>
        <w:ind w:firstLine="480" w:firstLineChars="200"/>
        <w:rPr>
          <w:rFonts w:hint="eastAsia" w:ascii="宋体" w:cs="宋体"/>
          <w:sz w:val="24"/>
          <w:szCs w:val="24"/>
          <w:u w:val="single"/>
          <w:lang w:bidi="ar-SA"/>
        </w:rPr>
      </w:pPr>
      <w:r>
        <w:rPr>
          <w:rFonts w:hint="eastAsia" w:ascii="宋体" w:cs="宋体"/>
          <w:sz w:val="24"/>
          <w:szCs w:val="24"/>
          <w:lang w:bidi="ar-SA"/>
        </w:rPr>
        <w:t>投标人代表姓名：     职    务：</w:t>
      </w:r>
    </w:p>
    <w:p w14:paraId="4011D0D3">
      <w:pPr>
        <w:adjustRightInd w:val="0"/>
        <w:snapToGrid w:val="0"/>
        <w:spacing w:line="360" w:lineRule="auto"/>
        <w:ind w:firstLine="4800" w:firstLineChars="2000"/>
        <w:rPr>
          <w:rFonts w:hint="eastAsia" w:ascii="宋体" w:cs="宋体"/>
          <w:b w:val="0"/>
          <w:bCs w:val="0"/>
          <w:color w:val="000000" w:themeColor="text1"/>
          <w:sz w:val="24"/>
          <w:szCs w:val="24"/>
          <w:lang w:bidi="ar-SA"/>
          <w14:textFill>
            <w14:solidFill>
              <w14:schemeClr w14:val="tx1"/>
            </w14:solidFill>
          </w14:textFill>
        </w:rPr>
      </w:pPr>
      <w:r>
        <w:rPr>
          <w:rFonts w:hint="eastAsia" w:ascii="宋体" w:cs="宋体"/>
          <w:b w:val="0"/>
          <w:bCs w:val="0"/>
          <w:color w:val="000000" w:themeColor="text1"/>
          <w:sz w:val="24"/>
          <w:szCs w:val="24"/>
          <w:lang w:bidi="ar-SA"/>
          <w14:textFill>
            <w14:solidFill>
              <w14:schemeClr w14:val="tx1"/>
            </w14:solidFill>
          </w14:textFill>
        </w:rPr>
        <w:t>投标人名称（并加盖公章）：</w:t>
      </w:r>
    </w:p>
    <w:p w14:paraId="40E23D50">
      <w:pPr>
        <w:adjustRightInd w:val="0"/>
        <w:snapToGrid w:val="0"/>
        <w:spacing w:line="360" w:lineRule="auto"/>
        <w:ind w:firstLine="4800" w:firstLineChars="2000"/>
        <w:rPr>
          <w:rFonts w:hint="eastAsia" w:ascii="宋体" w:cs="宋体"/>
          <w:sz w:val="24"/>
          <w:szCs w:val="24"/>
          <w:lang w:bidi="ar-SA"/>
        </w:rPr>
      </w:pPr>
    </w:p>
    <w:p w14:paraId="43B60854">
      <w:pPr>
        <w:adjustRightInd w:val="0"/>
        <w:snapToGrid w:val="0"/>
        <w:spacing w:line="360" w:lineRule="auto"/>
        <w:ind w:firstLine="4800" w:firstLineChars="2000"/>
        <w:rPr>
          <w:rFonts w:hint="eastAsia" w:ascii="宋体" w:cs="宋体"/>
          <w:sz w:val="24"/>
          <w:szCs w:val="24"/>
          <w:lang w:bidi="ar-SA"/>
        </w:rPr>
      </w:pPr>
      <w:r>
        <w:rPr>
          <w:rFonts w:hint="eastAsia" w:ascii="宋体" w:cs="宋体"/>
          <w:sz w:val="24"/>
          <w:szCs w:val="24"/>
          <w:lang w:bidi="ar-SA"/>
        </w:rPr>
        <w:t>日期：  年  月   日</w:t>
      </w:r>
    </w:p>
    <w:p w14:paraId="46A63CF5">
      <w:pPr>
        <w:rPr>
          <w:sz w:val="24"/>
          <w:szCs w:val="24"/>
        </w:rPr>
      </w:pPr>
    </w:p>
    <w:p w14:paraId="563F729F">
      <w:pPr>
        <w:spacing w:line="480" w:lineRule="exact"/>
        <w:jc w:val="center"/>
        <w:rPr>
          <w:rFonts w:hint="eastAsia" w:ascii="宋体"/>
          <w:b/>
          <w:bCs/>
          <w:sz w:val="24"/>
          <w:szCs w:val="24"/>
        </w:rPr>
      </w:pPr>
      <w:r>
        <w:rPr>
          <w:rFonts w:hint="eastAsia" w:ascii="宋体"/>
          <w:b/>
          <w:bCs/>
          <w:sz w:val="24"/>
          <w:szCs w:val="24"/>
        </w:rPr>
        <w:br w:type="page"/>
      </w:r>
      <w:r>
        <w:rPr>
          <w:rFonts w:hint="eastAsia" w:ascii="宋体"/>
          <w:b/>
          <w:bCs/>
          <w:sz w:val="24"/>
          <w:szCs w:val="24"/>
        </w:rPr>
        <w:t>3.2 法定代表人（单位负责人）资格证明书</w:t>
      </w:r>
    </w:p>
    <w:p w14:paraId="73D51541">
      <w:pPr>
        <w:autoSpaceDE w:val="0"/>
        <w:autoSpaceDN w:val="0"/>
        <w:adjustRightInd w:val="0"/>
        <w:spacing w:line="480" w:lineRule="auto"/>
        <w:ind w:firstLine="616" w:firstLineChars="257"/>
        <w:rPr>
          <w:rFonts w:hint="eastAsia" w:ascii="宋体"/>
          <w:sz w:val="24"/>
          <w:szCs w:val="24"/>
        </w:rPr>
      </w:pPr>
    </w:p>
    <w:p w14:paraId="51D3886D">
      <w:pPr>
        <w:pStyle w:val="29"/>
        <w:spacing w:line="480" w:lineRule="auto"/>
        <w:ind w:firstLine="540" w:firstLineChars="225"/>
        <w:jc w:val="left"/>
        <w:rPr>
          <w:u w:val="single"/>
        </w:rPr>
      </w:pPr>
      <w:r>
        <w:t>单</w:t>
      </w:r>
      <w:r>
        <w:rPr>
          <w:rFonts w:hint="eastAsia"/>
        </w:rPr>
        <w:t>位名</w:t>
      </w:r>
      <w:r>
        <w:t>称</w:t>
      </w:r>
      <w:r>
        <w:rPr>
          <w:rFonts w:hint="eastAsia"/>
        </w:rPr>
        <w:t xml:space="preserve">： </w:t>
      </w:r>
      <w:r>
        <w:t xml:space="preserve"> </w:t>
      </w:r>
      <w:r>
        <w:rPr>
          <w:u w:val="single"/>
        </w:rPr>
        <w:t xml:space="preserve">                         </w:t>
      </w:r>
    </w:p>
    <w:p w14:paraId="1754CA3E">
      <w:pPr>
        <w:pStyle w:val="29"/>
        <w:spacing w:line="480" w:lineRule="auto"/>
        <w:ind w:firstLine="540" w:firstLineChars="225"/>
        <w:jc w:val="left"/>
        <w:rPr>
          <w:u w:val="single"/>
        </w:rPr>
      </w:pPr>
      <w:r>
        <w:rPr>
          <w:rFonts w:hint="eastAsia"/>
        </w:rPr>
        <w:t xml:space="preserve">地址： </w:t>
      </w:r>
      <w:r>
        <w:rPr>
          <w:u w:val="single"/>
        </w:rPr>
        <w:t xml:space="preserve">                          </w:t>
      </w:r>
    </w:p>
    <w:p w14:paraId="4AA0D8F2">
      <w:pPr>
        <w:pStyle w:val="29"/>
        <w:spacing w:line="480" w:lineRule="auto"/>
        <w:ind w:firstLine="540" w:firstLineChars="225"/>
        <w:jc w:val="left"/>
        <w:rPr>
          <w:u w:val="single"/>
        </w:rPr>
      </w:pPr>
      <w:r>
        <w:rPr>
          <w:rFonts w:hint="eastAsia"/>
        </w:rPr>
        <w:t>姓名：</w:t>
      </w:r>
      <w:r>
        <w:rPr>
          <w:rFonts w:hint="eastAsia"/>
          <w:u w:val="single"/>
        </w:rPr>
        <w:t xml:space="preserve">      </w:t>
      </w:r>
      <w:r>
        <w:rPr>
          <w:rFonts w:hint="eastAsia"/>
        </w:rPr>
        <w:t xml:space="preserve"> 性</w:t>
      </w:r>
      <w:r>
        <w:t>别</w:t>
      </w:r>
      <w:r>
        <w:rPr>
          <w:rFonts w:hint="eastAsia"/>
        </w:rPr>
        <w:t>：</w:t>
      </w:r>
      <w:r>
        <w:rPr>
          <w:u w:val="single"/>
        </w:rPr>
        <w:t xml:space="preserve">      </w:t>
      </w:r>
      <w:r>
        <w:rPr>
          <w:rFonts w:hint="eastAsia"/>
        </w:rPr>
        <w:t xml:space="preserve">  年</w:t>
      </w:r>
      <w:r>
        <w:t>龄</w:t>
      </w:r>
      <w:r>
        <w:rPr>
          <w:rFonts w:hint="eastAsia"/>
        </w:rPr>
        <w:t>：</w:t>
      </w:r>
      <w:r>
        <w:rPr>
          <w:u w:val="single"/>
        </w:rPr>
        <w:t xml:space="preserve">            </w:t>
      </w:r>
      <w:r>
        <w:t>职务</w:t>
      </w:r>
      <w:r>
        <w:rPr>
          <w:rFonts w:hint="eastAsia"/>
        </w:rPr>
        <w:t>：</w:t>
      </w:r>
      <w:r>
        <w:rPr>
          <w:rFonts w:hint="eastAsia"/>
          <w:u w:val="single"/>
        </w:rPr>
        <w:t xml:space="preserve">        </w:t>
      </w:r>
    </w:p>
    <w:p w14:paraId="745A54BB">
      <w:pPr>
        <w:pStyle w:val="29"/>
        <w:spacing w:line="480" w:lineRule="auto"/>
        <w:ind w:firstLine="540" w:firstLineChars="225"/>
        <w:jc w:val="left"/>
      </w:pPr>
      <w:r>
        <w:rPr>
          <w:rFonts w:hint="eastAsia"/>
        </w:rPr>
        <w:t>本人系</w:t>
      </w:r>
      <w:r>
        <w:rPr>
          <w:rFonts w:hint="eastAsia"/>
          <w:u w:val="single"/>
        </w:rPr>
        <w:t xml:space="preserve">  </w:t>
      </w:r>
      <w:r>
        <w:rPr>
          <w:rFonts w:hint="eastAsia"/>
          <w:i/>
          <w:snapToGrid w:val="0"/>
          <w:u w:val="single"/>
        </w:rPr>
        <w:t>投标人名</w:t>
      </w:r>
      <w:r>
        <w:rPr>
          <w:i/>
          <w:snapToGrid w:val="0"/>
          <w:u w:val="single"/>
        </w:rPr>
        <w:t>称</w:t>
      </w:r>
      <w:r>
        <w:rPr>
          <w:rFonts w:hint="eastAsia"/>
          <w:i/>
          <w:snapToGrid w:val="0"/>
          <w:u w:val="single"/>
        </w:rPr>
        <w:t xml:space="preserve">  </w:t>
      </w:r>
      <w:r>
        <w:rPr>
          <w:rFonts w:hint="eastAsia"/>
        </w:rPr>
        <w:t>的法定代表人（单位负责人）。就</w:t>
      </w:r>
      <w:r>
        <w:t>参</w:t>
      </w:r>
      <w:r>
        <w:rPr>
          <w:rFonts w:hint="eastAsia"/>
        </w:rPr>
        <w:t>加贵方项目编号</w:t>
      </w:r>
      <w:r>
        <w:t>为</w:t>
      </w:r>
      <w:r>
        <w:rPr>
          <w:rFonts w:hint="eastAsia"/>
          <w:u w:val="single"/>
        </w:rPr>
        <w:t xml:space="preserve">  </w:t>
      </w:r>
      <w:r>
        <w:rPr>
          <w:i/>
          <w:u w:val="single"/>
        </w:rPr>
        <w:t>项目编号</w:t>
      </w:r>
      <w:r>
        <w:rPr>
          <w:rFonts w:hint="eastAsia"/>
          <w:i/>
          <w:u w:val="single"/>
        </w:rPr>
        <w:t xml:space="preserve"> </w:t>
      </w:r>
      <w:r>
        <w:rPr>
          <w:rFonts w:hint="eastAsia"/>
          <w:u w:val="single"/>
        </w:rPr>
        <w:t xml:space="preserve">  </w:t>
      </w:r>
      <w:r>
        <w:rPr>
          <w:rFonts w:hint="eastAsia"/>
        </w:rPr>
        <w:t>的</w:t>
      </w:r>
      <w:r>
        <w:rPr>
          <w:rFonts w:hint="eastAsia"/>
          <w:u w:val="single"/>
        </w:rPr>
        <w:t xml:space="preserve">  </w:t>
      </w:r>
      <w:r>
        <w:rPr>
          <w:i/>
          <w:u w:val="single"/>
        </w:rPr>
        <w:t>项目</w:t>
      </w:r>
      <w:r>
        <w:rPr>
          <w:rFonts w:hint="eastAsia"/>
          <w:i/>
          <w:u w:val="single"/>
        </w:rPr>
        <w:t>名</w:t>
      </w:r>
      <w:r>
        <w:rPr>
          <w:i/>
          <w:u w:val="single"/>
        </w:rPr>
        <w:t>称</w:t>
      </w:r>
      <w:r>
        <w:rPr>
          <w:rFonts w:hint="eastAsia"/>
          <w:i/>
          <w:u w:val="single"/>
        </w:rPr>
        <w:t xml:space="preserve"> </w:t>
      </w:r>
      <w:r>
        <w:rPr>
          <w:rFonts w:hint="eastAsia"/>
          <w:u w:val="single"/>
        </w:rPr>
        <w:t xml:space="preserve">   </w:t>
      </w:r>
      <w:r>
        <w:rPr>
          <w:rFonts w:hint="eastAsia"/>
        </w:rPr>
        <w:t>公开招标</w:t>
      </w:r>
      <w:r>
        <w:t>项目</w:t>
      </w:r>
      <w:r>
        <w:rPr>
          <w:rFonts w:hint="eastAsia"/>
        </w:rPr>
        <w:t>的投标</w:t>
      </w:r>
      <w:r>
        <w:t>报价</w:t>
      </w:r>
      <w:r>
        <w:rPr>
          <w:rFonts w:hint="eastAsia"/>
        </w:rPr>
        <w:t>，</w:t>
      </w:r>
      <w:r>
        <w:t>签</w:t>
      </w:r>
      <w:r>
        <w:rPr>
          <w:rFonts w:hint="eastAsia"/>
        </w:rPr>
        <w:t>署上</w:t>
      </w:r>
      <w:r>
        <w:t>述项目</w:t>
      </w:r>
      <w:r>
        <w:rPr>
          <w:rFonts w:hint="eastAsia"/>
        </w:rPr>
        <w:t>的投标文件及合同的</w:t>
      </w:r>
      <w:r>
        <w:t>执</w:t>
      </w:r>
      <w:r>
        <w:rPr>
          <w:rFonts w:hint="eastAsia"/>
        </w:rPr>
        <w:t>行、完成、服</w:t>
      </w:r>
      <w:r>
        <w:t>务</w:t>
      </w:r>
      <w:r>
        <w:rPr>
          <w:rFonts w:hint="eastAsia"/>
        </w:rPr>
        <w:t>和保修，</w:t>
      </w:r>
      <w:r>
        <w:t>签</w:t>
      </w:r>
      <w:r>
        <w:rPr>
          <w:rFonts w:hint="eastAsia"/>
        </w:rPr>
        <w:t>署合同和</w:t>
      </w:r>
      <w:r>
        <w:t>处</w:t>
      </w:r>
      <w:r>
        <w:rPr>
          <w:rFonts w:hint="eastAsia"/>
        </w:rPr>
        <w:t>理与之有</w:t>
      </w:r>
      <w:r>
        <w:t>关的</w:t>
      </w:r>
      <w:r>
        <w:rPr>
          <w:rFonts w:hint="eastAsia"/>
        </w:rPr>
        <w:t>一切事</w:t>
      </w:r>
      <w:r>
        <w:t>务</w:t>
      </w:r>
      <w:r>
        <w:rPr>
          <w:rFonts w:hint="eastAsia"/>
        </w:rPr>
        <w:t>。</w:t>
      </w:r>
    </w:p>
    <w:p w14:paraId="262CCFF2">
      <w:pPr>
        <w:pStyle w:val="29"/>
        <w:spacing w:line="480" w:lineRule="auto"/>
        <w:ind w:firstLine="540" w:firstLineChars="225"/>
        <w:jc w:val="left"/>
      </w:pPr>
      <w:r>
        <w:rPr>
          <w:rFonts w:hint="eastAsia"/>
        </w:rPr>
        <w:t>特此</w:t>
      </w:r>
      <w:r>
        <w:t>证</w:t>
      </w:r>
      <w:r>
        <w:rPr>
          <w:rFonts w:hint="eastAsia"/>
        </w:rPr>
        <w:t>明。</w:t>
      </w:r>
    </w:p>
    <w:p w14:paraId="3C2062A9">
      <w:pPr>
        <w:pStyle w:val="29"/>
        <w:spacing w:line="480" w:lineRule="auto"/>
        <w:ind w:firstLine="540" w:firstLineChars="225"/>
        <w:jc w:val="left"/>
      </w:pPr>
    </w:p>
    <w:p w14:paraId="6CEC5F89">
      <w:pPr>
        <w:pStyle w:val="29"/>
        <w:spacing w:line="480" w:lineRule="auto"/>
        <w:ind w:firstLine="540" w:firstLineChars="225"/>
        <w:jc w:val="left"/>
      </w:pPr>
    </w:p>
    <w:p w14:paraId="3B1B8209">
      <w:pPr>
        <w:pStyle w:val="29"/>
        <w:spacing w:line="480" w:lineRule="auto"/>
        <w:ind w:left="-538" w:leftChars="-256" w:firstLine="616" w:firstLineChars="257"/>
        <w:jc w:val="center"/>
        <w:rPr>
          <w:bCs/>
        </w:rPr>
      </w:pPr>
      <w:r>
        <w:rPr>
          <w:rFonts w:hint="eastAsia"/>
          <w:bCs/>
        </w:rPr>
        <w:t>【此</w:t>
      </w:r>
      <w:r>
        <w:rPr>
          <w:bCs/>
        </w:rPr>
        <w:t>处请</w:t>
      </w:r>
      <w:r>
        <w:rPr>
          <w:rFonts w:hint="eastAsia"/>
          <w:bCs/>
        </w:rPr>
        <w:t>粘</w:t>
      </w:r>
      <w:r>
        <w:rPr>
          <w:bCs/>
        </w:rPr>
        <w:t>贴</w:t>
      </w:r>
      <w:r>
        <w:rPr>
          <w:rFonts w:hint="eastAsia"/>
          <w:bCs/>
        </w:rPr>
        <w:t>法定代表人（单位负责人）身份</w:t>
      </w:r>
      <w:r>
        <w:rPr>
          <w:bCs/>
        </w:rPr>
        <w:t>证复</w:t>
      </w:r>
      <w:r>
        <w:rPr>
          <w:rFonts w:hint="eastAsia"/>
          <w:bCs/>
        </w:rPr>
        <w:t>印件，需清晰反映身份证有效期限】</w:t>
      </w:r>
    </w:p>
    <w:p w14:paraId="2D3BCAA7">
      <w:pPr>
        <w:pStyle w:val="29"/>
        <w:spacing w:line="480" w:lineRule="auto"/>
        <w:ind w:left="-538" w:leftChars="-256" w:firstLine="616" w:firstLineChars="257"/>
        <w:jc w:val="center"/>
        <w:rPr>
          <w:bCs/>
        </w:rPr>
      </w:pPr>
    </w:p>
    <w:p w14:paraId="27DA2D3F">
      <w:pPr>
        <w:autoSpaceDE w:val="0"/>
        <w:autoSpaceDN w:val="0"/>
        <w:adjustRightInd w:val="0"/>
        <w:spacing w:line="360" w:lineRule="auto"/>
        <w:ind w:right="-11"/>
        <w:rPr>
          <w:rFonts w:hint="eastAsia" w:ascii="宋体" w:cs="宋体"/>
          <w:sz w:val="24"/>
          <w:szCs w:val="24"/>
          <w:lang w:val="zh-CN" w:eastAsia="zh-CN" w:bidi="ar-SA"/>
        </w:rPr>
      </w:pPr>
    </w:p>
    <w:p w14:paraId="5485C612">
      <w:pPr>
        <w:autoSpaceDE w:val="0"/>
        <w:autoSpaceDN w:val="0"/>
        <w:adjustRightInd w:val="0"/>
        <w:spacing w:line="360" w:lineRule="auto"/>
        <w:ind w:right="-11"/>
        <w:rPr>
          <w:rFonts w:hint="eastAsia" w:ascii="宋体" w:cs="宋体"/>
          <w:sz w:val="24"/>
          <w:szCs w:val="24"/>
          <w:lang w:val="zh-CN" w:eastAsia="zh-CN" w:bidi="ar-SA"/>
        </w:rPr>
      </w:pPr>
    </w:p>
    <w:p w14:paraId="4F4FC80A">
      <w:pPr>
        <w:autoSpaceDE w:val="0"/>
        <w:autoSpaceDN w:val="0"/>
        <w:adjustRightInd w:val="0"/>
        <w:spacing w:line="360" w:lineRule="auto"/>
        <w:ind w:right="-11"/>
        <w:rPr>
          <w:rFonts w:hint="eastAsia" w:ascii="宋体" w:cs="宋体"/>
          <w:sz w:val="24"/>
          <w:szCs w:val="24"/>
          <w:lang w:val="zh-CN" w:eastAsia="zh-CN" w:bidi="ar-SA"/>
        </w:rPr>
      </w:pPr>
    </w:p>
    <w:p w14:paraId="45C33536">
      <w:pPr>
        <w:spacing w:line="480" w:lineRule="auto"/>
        <w:ind w:firstLine="4500" w:firstLineChars="1875"/>
        <w:rPr>
          <w:rFonts w:hint="eastAsia" w:ascii="宋体" w:cs="Arial"/>
          <w:sz w:val="24"/>
          <w:szCs w:val="24"/>
          <w:u w:val="single"/>
          <w:lang w:bidi="ar-SA"/>
        </w:rPr>
      </w:pPr>
      <w:r>
        <w:rPr>
          <w:rFonts w:hint="eastAsia" w:ascii="宋体" w:cs="Arial"/>
          <w:sz w:val="24"/>
          <w:szCs w:val="24"/>
          <w:lang w:bidi="ar-SA"/>
        </w:rPr>
        <w:t>投标人名称（并加盖公章）：</w:t>
      </w:r>
    </w:p>
    <w:p w14:paraId="6F981033">
      <w:pPr>
        <w:pStyle w:val="30"/>
        <w:spacing w:before="60" w:line="480" w:lineRule="auto"/>
        <w:ind w:firstLine="4500" w:firstLineChars="1875"/>
        <w:rPr>
          <w:rFonts w:hint="eastAsia" w:ascii="宋体" w:cs="Arial"/>
          <w:lang w:bidi="ar-SA"/>
        </w:rPr>
      </w:pPr>
      <w:r>
        <w:rPr>
          <w:rFonts w:hint="eastAsia" w:ascii="宋体" w:cs="Arial"/>
          <w:lang w:bidi="ar-SA"/>
        </w:rPr>
        <w:t>签署日期：   年   月  日</w:t>
      </w:r>
    </w:p>
    <w:p w14:paraId="4E70EA04">
      <w:pPr>
        <w:pStyle w:val="31"/>
        <w:spacing w:line="480" w:lineRule="auto"/>
        <w:rPr>
          <w:rFonts w:hint="eastAsia" w:ascii="宋体" w:cs="Arial"/>
          <w:lang w:bidi="ar-SA"/>
        </w:rPr>
      </w:pPr>
    </w:p>
    <w:p w14:paraId="55D0CD32">
      <w:pPr>
        <w:rPr>
          <w:sz w:val="24"/>
          <w:szCs w:val="24"/>
        </w:rPr>
      </w:pPr>
    </w:p>
    <w:p w14:paraId="3C82FBAF">
      <w:pPr>
        <w:spacing w:line="320" w:lineRule="exact"/>
        <w:ind w:firstLine="480" w:firstLineChars="200"/>
        <w:rPr>
          <w:rFonts w:hint="eastAsia" w:ascii="宋体"/>
          <w:bCs/>
          <w:kern w:val="12"/>
          <w:sz w:val="24"/>
          <w:szCs w:val="24"/>
        </w:rPr>
      </w:pPr>
      <w:r>
        <w:rPr>
          <w:rFonts w:hint="eastAsia" w:ascii="宋体"/>
          <w:bCs/>
          <w:kern w:val="12"/>
          <w:sz w:val="24"/>
          <w:szCs w:val="24"/>
        </w:rPr>
        <w:t>说明：法定代表人（单位负责人）参加本招标项目投标的，仅</w:t>
      </w:r>
      <w:r>
        <w:rPr>
          <w:rFonts w:hint="eastAsia" w:ascii="宋体"/>
          <w:bCs/>
          <w:kern w:val="12"/>
          <w:sz w:val="24"/>
          <w:szCs w:val="24"/>
          <w:lang w:eastAsia="zh-CN"/>
        </w:rPr>
        <w:t>需</w:t>
      </w:r>
      <w:r>
        <w:rPr>
          <w:rFonts w:hint="eastAsia" w:ascii="宋体"/>
          <w:bCs/>
          <w:kern w:val="12"/>
          <w:sz w:val="24"/>
          <w:szCs w:val="24"/>
        </w:rPr>
        <w:t>出具此证明书。</w:t>
      </w:r>
    </w:p>
    <w:p w14:paraId="65940EF7">
      <w:pPr>
        <w:spacing w:line="480" w:lineRule="exact"/>
        <w:jc w:val="center"/>
        <w:rPr>
          <w:rFonts w:hint="eastAsia" w:ascii="宋体"/>
          <w:b/>
          <w:bCs/>
          <w:sz w:val="24"/>
          <w:szCs w:val="24"/>
        </w:rPr>
      </w:pPr>
    </w:p>
    <w:p w14:paraId="2CED90CE">
      <w:pPr>
        <w:spacing w:line="480" w:lineRule="exact"/>
        <w:jc w:val="center"/>
        <w:rPr>
          <w:rFonts w:hint="eastAsia" w:ascii="宋体"/>
          <w:b/>
          <w:bCs/>
          <w:sz w:val="24"/>
          <w:szCs w:val="24"/>
        </w:rPr>
      </w:pPr>
      <w:r>
        <w:rPr>
          <w:rFonts w:hint="eastAsia" w:ascii="宋体"/>
          <w:b/>
          <w:bCs/>
          <w:sz w:val="24"/>
          <w:szCs w:val="24"/>
        </w:rPr>
        <w:br w:type="page"/>
      </w:r>
      <w:r>
        <w:rPr>
          <w:rFonts w:hint="eastAsia" w:ascii="宋体"/>
          <w:b/>
          <w:bCs/>
          <w:sz w:val="24"/>
          <w:szCs w:val="24"/>
        </w:rPr>
        <w:t>3.3 法定代表人（单位负责人）授权书</w:t>
      </w:r>
    </w:p>
    <w:p w14:paraId="680613BF">
      <w:pPr>
        <w:spacing w:line="480" w:lineRule="exact"/>
        <w:jc w:val="center"/>
        <w:rPr>
          <w:rFonts w:hint="eastAsia" w:ascii="宋体"/>
          <w:b/>
          <w:bCs/>
          <w:sz w:val="24"/>
          <w:szCs w:val="24"/>
        </w:rPr>
      </w:pPr>
    </w:p>
    <w:p w14:paraId="2DFFE5C7">
      <w:pPr>
        <w:adjustRightInd w:val="0"/>
        <w:spacing w:line="360" w:lineRule="auto"/>
        <w:ind w:firstLine="499" w:firstLineChars="208"/>
        <w:contextualSpacing/>
        <w:rPr>
          <w:rFonts w:hint="eastAsia" w:ascii="宋体" w:cs="Arial"/>
          <w:sz w:val="24"/>
          <w:szCs w:val="24"/>
          <w:lang w:bidi="ar-SA"/>
        </w:rPr>
      </w:pPr>
      <w:r>
        <w:rPr>
          <w:rFonts w:hint="eastAsia" w:ascii="宋体"/>
          <w:sz w:val="24"/>
          <w:szCs w:val="24"/>
        </w:rPr>
        <w:t xml:space="preserve"> </w:t>
      </w:r>
      <w:r>
        <w:rPr>
          <w:rFonts w:hint="eastAsia" w:ascii="宋体" w:cs="Arial"/>
          <w:sz w:val="24"/>
          <w:szCs w:val="24"/>
          <w:lang w:bidi="ar-SA"/>
        </w:rPr>
        <w:t>本人</w:t>
      </w:r>
      <w:r>
        <w:rPr>
          <w:rFonts w:hint="eastAsia" w:ascii="宋体" w:cs="Arial"/>
          <w:sz w:val="24"/>
          <w:szCs w:val="24"/>
          <w:u w:val="single"/>
          <w:lang w:bidi="ar-SA"/>
        </w:rPr>
        <w:t xml:space="preserve">　 </w:t>
      </w:r>
      <w:r>
        <w:rPr>
          <w:rFonts w:hint="eastAsia" w:ascii="宋体"/>
          <w:i/>
          <w:snapToGrid w:val="0"/>
          <w:sz w:val="24"/>
          <w:szCs w:val="24"/>
          <w:u w:val="single"/>
        </w:rPr>
        <w:t>法人姓名</w:t>
      </w:r>
      <w:r>
        <w:rPr>
          <w:rFonts w:hint="eastAsia" w:ascii="宋体" w:cs="Arial"/>
          <w:sz w:val="24"/>
          <w:szCs w:val="24"/>
          <w:u w:val="single"/>
          <w:lang w:bidi="ar-SA"/>
        </w:rPr>
        <w:t xml:space="preserve">  </w:t>
      </w:r>
      <w:r>
        <w:rPr>
          <w:rFonts w:hint="eastAsia" w:ascii="宋体" w:cs="Arial"/>
          <w:sz w:val="24"/>
          <w:szCs w:val="24"/>
          <w:lang w:bidi="ar-SA"/>
        </w:rPr>
        <w:t>系</w:t>
      </w:r>
      <w:r>
        <w:rPr>
          <w:rFonts w:hint="eastAsia" w:ascii="宋体" w:cs="Arial"/>
          <w:sz w:val="24"/>
          <w:szCs w:val="24"/>
          <w:u w:val="single"/>
          <w:lang w:bidi="ar-SA"/>
        </w:rPr>
        <w:t>　</w:t>
      </w:r>
      <w:r>
        <w:rPr>
          <w:rFonts w:hint="eastAsia" w:ascii="宋体"/>
          <w:i/>
          <w:snapToGrid w:val="0"/>
          <w:sz w:val="24"/>
          <w:szCs w:val="24"/>
          <w:u w:val="single"/>
        </w:rPr>
        <w:t xml:space="preserve">投标人名称  </w:t>
      </w:r>
      <w:r>
        <w:rPr>
          <w:rFonts w:hint="eastAsia" w:ascii="宋体" w:cs="Arial"/>
          <w:sz w:val="24"/>
          <w:szCs w:val="24"/>
          <w:u w:val="single"/>
          <w:lang w:bidi="ar-SA"/>
        </w:rPr>
        <w:t xml:space="preserve"> </w:t>
      </w:r>
      <w:r>
        <w:rPr>
          <w:rFonts w:hint="eastAsia" w:ascii="宋体" w:cs="Arial"/>
          <w:sz w:val="24"/>
          <w:szCs w:val="24"/>
          <w:lang w:bidi="ar-SA"/>
        </w:rPr>
        <w:t>的法定代表人（单位负责人），现委托</w:t>
      </w:r>
      <w:r>
        <w:rPr>
          <w:rFonts w:hint="eastAsia" w:ascii="宋体" w:cs="Arial"/>
          <w:sz w:val="24"/>
          <w:szCs w:val="24"/>
          <w:u w:val="single"/>
          <w:lang w:bidi="ar-SA"/>
        </w:rPr>
        <w:t xml:space="preserve">　 </w:t>
      </w:r>
      <w:r>
        <w:rPr>
          <w:rFonts w:hint="eastAsia" w:ascii="宋体"/>
          <w:i/>
          <w:snapToGrid w:val="0"/>
          <w:sz w:val="24"/>
          <w:szCs w:val="24"/>
          <w:u w:val="single"/>
        </w:rPr>
        <w:t>姓名，职务</w:t>
      </w:r>
      <w:r>
        <w:rPr>
          <w:rFonts w:hint="eastAsia" w:ascii="宋体" w:cs="Arial"/>
          <w:sz w:val="24"/>
          <w:szCs w:val="24"/>
          <w:u w:val="single"/>
          <w:lang w:bidi="ar-SA"/>
        </w:rPr>
        <w:t xml:space="preserve">    </w:t>
      </w:r>
      <w:r>
        <w:rPr>
          <w:rFonts w:hint="eastAsia" w:ascii="宋体" w:cs="Arial"/>
          <w:sz w:val="24"/>
          <w:szCs w:val="24"/>
          <w:lang w:bidi="ar-SA"/>
        </w:rPr>
        <w:t>以我方的名义参加贵方______________________项目的投标活动，并代表我方全权办理针对上述项目的投标、开标、投标文件澄清、签约等一切具体事务和签署相关文件。</w:t>
      </w:r>
    </w:p>
    <w:p w14:paraId="4909A46C">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我方对被授权人的签名事项负全部责任。</w:t>
      </w:r>
    </w:p>
    <w:p w14:paraId="244A5357">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在贵方收到我方撤销授权的书面通知以前，本授权书一直有效。被授权人在授权书有效期内签署的所有文件不因授权的撤销而失效。除我方书面撤销授权外，本授权书自投标截止之日起直至我方的投标文件有效期结束前始终有效。</w:t>
      </w:r>
    </w:p>
    <w:p w14:paraId="6BC26398">
      <w:pPr>
        <w:adjustRightInd w:val="0"/>
        <w:spacing w:line="360" w:lineRule="auto"/>
        <w:ind w:firstLine="499" w:firstLineChars="208"/>
        <w:contextualSpacing/>
        <w:rPr>
          <w:rFonts w:hint="eastAsia" w:ascii="宋体" w:cs="Arial"/>
          <w:sz w:val="24"/>
          <w:szCs w:val="24"/>
          <w:lang w:bidi="ar-SA"/>
        </w:rPr>
      </w:pPr>
      <w:r>
        <w:rPr>
          <w:rFonts w:hint="eastAsia" w:ascii="宋体" w:cs="Arial"/>
          <w:sz w:val="24"/>
          <w:szCs w:val="24"/>
          <w:lang w:bidi="ar-SA"/>
        </w:rPr>
        <w:t>被授权人无转委托权，特此委托。</w:t>
      </w:r>
    </w:p>
    <w:p w14:paraId="2971E660">
      <w:pPr>
        <w:spacing w:line="480" w:lineRule="auto"/>
        <w:ind w:firstLine="480" w:firstLineChars="200"/>
        <w:rPr>
          <w:rFonts w:hint="eastAsia" w:ascii="宋体"/>
          <w:sz w:val="24"/>
          <w:szCs w:val="24"/>
        </w:rPr>
      </w:pPr>
      <w:r>
        <w:rPr>
          <w:rFonts w:hint="eastAsia" w:ascii="宋体"/>
          <w:sz w:val="24"/>
          <w:szCs w:val="24"/>
        </w:rPr>
        <w:t xml:space="preserve">投标人名称： </w:t>
      </w:r>
      <w:r>
        <w:rPr>
          <w:rFonts w:hint="eastAsia" w:ascii="宋体"/>
          <w:sz w:val="24"/>
          <w:szCs w:val="24"/>
          <w:u w:val="single"/>
        </w:rPr>
        <w:t xml:space="preserve">       （全称）       </w:t>
      </w:r>
      <w:r>
        <w:rPr>
          <w:rFonts w:hint="eastAsia" w:ascii="宋体"/>
          <w:sz w:val="24"/>
          <w:szCs w:val="24"/>
        </w:rPr>
        <w:t xml:space="preserve"> </w:t>
      </w:r>
      <w:r>
        <w:rPr>
          <w:rFonts w:hint="eastAsia" w:ascii="宋体"/>
          <w:color w:val="auto"/>
          <w:sz w:val="24"/>
          <w:szCs w:val="24"/>
          <w:lang w:eastAsia="zh-CN"/>
        </w:rPr>
        <w:t>（</w:t>
      </w:r>
      <w:r>
        <w:rPr>
          <w:rFonts w:hint="eastAsia" w:ascii="宋体" w:cs="Arial"/>
          <w:color w:val="auto"/>
          <w:sz w:val="24"/>
          <w:szCs w:val="24"/>
          <w:lang w:bidi="ar-SA"/>
        </w:rPr>
        <w:t>并加盖</w:t>
      </w:r>
      <w:r>
        <w:rPr>
          <w:rFonts w:hint="eastAsia" w:ascii="宋体"/>
          <w:color w:val="auto"/>
          <w:sz w:val="24"/>
          <w:szCs w:val="24"/>
        </w:rPr>
        <w:t>公章）</w:t>
      </w:r>
    </w:p>
    <w:p w14:paraId="4170B1F9">
      <w:pPr>
        <w:spacing w:line="480" w:lineRule="auto"/>
        <w:ind w:firstLine="480" w:firstLineChars="200"/>
        <w:rPr>
          <w:rFonts w:hint="eastAsia" w:ascii="宋体" w:cs="Arial"/>
          <w:color w:val="auto"/>
          <w:sz w:val="24"/>
          <w:szCs w:val="24"/>
          <w:lang w:bidi="ar-SA"/>
        </w:rPr>
      </w:pPr>
      <w:r>
        <w:rPr>
          <w:rFonts w:hint="eastAsia" w:ascii="宋体" w:cs="Arial"/>
          <w:color w:val="auto"/>
          <w:sz w:val="24"/>
          <w:szCs w:val="24"/>
          <w:lang w:bidi="ar-SA"/>
        </w:rPr>
        <w:t>法定代表人（单位负责人）：</w:t>
      </w:r>
      <w:r>
        <w:rPr>
          <w:rFonts w:hint="eastAsia" w:ascii="宋体" w:cs="Arial"/>
          <w:color w:val="auto"/>
          <w:sz w:val="24"/>
          <w:szCs w:val="24"/>
          <w:u w:val="single"/>
          <w:lang w:bidi="ar-SA"/>
        </w:rPr>
        <w:t xml:space="preserve">              </w:t>
      </w:r>
      <w:r>
        <w:rPr>
          <w:rFonts w:hint="eastAsia" w:ascii="宋体" w:cs="Arial"/>
          <w:color w:val="auto"/>
          <w:sz w:val="24"/>
          <w:szCs w:val="24"/>
          <w:lang w:bidi="ar-SA"/>
        </w:rPr>
        <w:t>（签字或盖章）</w:t>
      </w:r>
    </w:p>
    <w:p w14:paraId="3AF82753">
      <w:pPr>
        <w:spacing w:line="480" w:lineRule="auto"/>
        <w:ind w:firstLine="480" w:firstLineChars="200"/>
        <w:rPr>
          <w:rFonts w:hint="eastAsia" w:ascii="宋体"/>
          <w:color w:val="auto"/>
          <w:sz w:val="24"/>
          <w:szCs w:val="24"/>
        </w:rPr>
      </w:pPr>
      <w:r>
        <w:rPr>
          <w:rFonts w:hint="eastAsia" w:ascii="宋体" w:cs="Arial"/>
          <w:color w:val="auto"/>
          <w:sz w:val="24"/>
          <w:szCs w:val="24"/>
          <w:lang w:bidi="ar-SA"/>
        </w:rPr>
        <w:t>法定代表人（单位负责人）</w:t>
      </w:r>
      <w:r>
        <w:rPr>
          <w:rFonts w:hint="eastAsia" w:ascii="宋体"/>
          <w:color w:val="auto"/>
          <w:sz w:val="24"/>
          <w:szCs w:val="24"/>
        </w:rPr>
        <w:t xml:space="preserve">授权代表： </w:t>
      </w:r>
      <w:r>
        <w:rPr>
          <w:rFonts w:hint="eastAsia" w:ascii="宋体"/>
          <w:color w:val="auto"/>
          <w:sz w:val="24"/>
          <w:szCs w:val="24"/>
          <w:u w:val="single"/>
        </w:rPr>
        <w:t xml:space="preserve">         </w:t>
      </w:r>
      <w:r>
        <w:rPr>
          <w:rFonts w:hint="eastAsia" w:ascii="宋体"/>
          <w:color w:val="auto"/>
          <w:sz w:val="24"/>
          <w:szCs w:val="24"/>
        </w:rPr>
        <w:t xml:space="preserve"> （签字或盖章）</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3DD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noWrap w:val="0"/>
            <w:vAlign w:val="center"/>
          </w:tcPr>
          <w:p w14:paraId="51CFDD01">
            <w:pPr>
              <w:jc w:val="center"/>
              <w:rPr>
                <w:rFonts w:hint="eastAsia" w:ascii="宋体"/>
                <w:sz w:val="24"/>
                <w:szCs w:val="24"/>
              </w:rPr>
            </w:pPr>
            <w:r>
              <w:rPr>
                <w:rFonts w:hint="eastAsia" w:ascii="宋体"/>
                <w:sz w:val="24"/>
                <w:szCs w:val="24"/>
              </w:rPr>
              <w:t>法定代表人（单位负责人）身份证（正面）</w:t>
            </w:r>
          </w:p>
        </w:tc>
        <w:tc>
          <w:tcPr>
            <w:tcW w:w="4485" w:type="dxa"/>
            <w:gridSpan w:val="2"/>
            <w:noWrap w:val="0"/>
            <w:vAlign w:val="center"/>
          </w:tcPr>
          <w:p w14:paraId="4BB0EDC1">
            <w:pPr>
              <w:jc w:val="center"/>
              <w:rPr>
                <w:rFonts w:hint="eastAsia" w:ascii="宋体"/>
                <w:sz w:val="24"/>
                <w:szCs w:val="24"/>
              </w:rPr>
            </w:pPr>
            <w:r>
              <w:rPr>
                <w:rFonts w:hint="eastAsia" w:ascii="宋体"/>
                <w:sz w:val="24"/>
                <w:szCs w:val="24"/>
              </w:rPr>
              <w:t>法定代表人（单位负责人）身份证（反面）</w:t>
            </w:r>
          </w:p>
        </w:tc>
      </w:tr>
      <w:tr w14:paraId="3477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noWrap w:val="0"/>
            <w:vAlign w:val="center"/>
          </w:tcPr>
          <w:p w14:paraId="2F19AD2E">
            <w:pPr>
              <w:jc w:val="center"/>
              <w:rPr>
                <w:rFonts w:hint="eastAsia" w:ascii="宋体"/>
                <w:sz w:val="24"/>
                <w:szCs w:val="24"/>
              </w:rPr>
            </w:pPr>
            <w:r>
              <w:rPr>
                <w:rFonts w:hint="eastAsia" w:ascii="宋体"/>
                <w:sz w:val="24"/>
                <w:szCs w:val="24"/>
              </w:rPr>
              <w:t>法定代表人（单位负责人）授权代表身份证</w:t>
            </w:r>
          </w:p>
          <w:p w14:paraId="6CC39313">
            <w:pPr>
              <w:jc w:val="center"/>
              <w:rPr>
                <w:rFonts w:hint="eastAsia" w:ascii="宋体"/>
                <w:sz w:val="24"/>
                <w:szCs w:val="24"/>
              </w:rPr>
            </w:pPr>
            <w:r>
              <w:rPr>
                <w:rFonts w:hint="eastAsia" w:ascii="宋体"/>
                <w:sz w:val="24"/>
                <w:szCs w:val="24"/>
              </w:rPr>
              <w:t>（正面）</w:t>
            </w:r>
          </w:p>
        </w:tc>
        <w:tc>
          <w:tcPr>
            <w:tcW w:w="4492" w:type="dxa"/>
            <w:gridSpan w:val="2"/>
            <w:noWrap w:val="0"/>
            <w:vAlign w:val="center"/>
          </w:tcPr>
          <w:p w14:paraId="51B221AB">
            <w:pPr>
              <w:jc w:val="center"/>
              <w:rPr>
                <w:rFonts w:hint="eastAsia" w:ascii="宋体"/>
                <w:sz w:val="24"/>
                <w:szCs w:val="24"/>
              </w:rPr>
            </w:pPr>
            <w:r>
              <w:rPr>
                <w:rFonts w:hint="eastAsia" w:ascii="宋体"/>
                <w:sz w:val="24"/>
                <w:szCs w:val="24"/>
              </w:rPr>
              <w:t>法定代表人（单位负责人）授权代表身份证</w:t>
            </w:r>
          </w:p>
          <w:p w14:paraId="1581587E">
            <w:pPr>
              <w:jc w:val="center"/>
              <w:rPr>
                <w:rFonts w:hint="eastAsia" w:ascii="宋体"/>
                <w:sz w:val="24"/>
                <w:szCs w:val="24"/>
              </w:rPr>
            </w:pPr>
            <w:r>
              <w:rPr>
                <w:rFonts w:hint="eastAsia" w:ascii="宋体"/>
                <w:sz w:val="24"/>
                <w:szCs w:val="24"/>
              </w:rPr>
              <w:t>（反面）</w:t>
            </w:r>
          </w:p>
        </w:tc>
      </w:tr>
    </w:tbl>
    <w:p w14:paraId="705B4462">
      <w:pPr>
        <w:spacing w:line="320" w:lineRule="exact"/>
        <w:ind w:left="2" w:firstLine="357" w:firstLineChars="149"/>
        <w:rPr>
          <w:rFonts w:hint="eastAsia" w:ascii="宋体" w:cs="Courier New"/>
          <w:sz w:val="24"/>
          <w:szCs w:val="24"/>
          <w:lang w:bidi="ar-SA"/>
        </w:rPr>
      </w:pPr>
    </w:p>
    <w:bookmarkEnd w:id="30"/>
    <w:p w14:paraId="7BA4D883">
      <w:pPr>
        <w:widowControl/>
        <w:spacing w:before="100" w:beforeAutospacing="1" w:after="100" w:afterAutospacing="1" w:line="360" w:lineRule="auto"/>
        <w:rPr>
          <w:rFonts w:hint="eastAsia" w:ascii="宋体"/>
          <w:b/>
          <w:bCs/>
          <w:sz w:val="24"/>
          <w:szCs w:val="24"/>
        </w:rPr>
      </w:pPr>
    </w:p>
    <w:p w14:paraId="2C020B41">
      <w:pPr>
        <w:widowControl/>
        <w:spacing w:before="100" w:beforeAutospacing="1" w:after="100" w:afterAutospacing="1" w:line="360" w:lineRule="auto"/>
        <w:jc w:val="center"/>
        <w:rPr>
          <w:rFonts w:hint="eastAsia" w:ascii="宋体"/>
          <w:b/>
          <w:bCs/>
          <w:sz w:val="24"/>
          <w:szCs w:val="24"/>
        </w:rPr>
      </w:pPr>
      <w:r>
        <w:rPr>
          <w:rFonts w:hint="eastAsia" w:ascii="宋体"/>
          <w:b/>
          <w:bCs/>
          <w:sz w:val="24"/>
          <w:szCs w:val="24"/>
        </w:rPr>
        <w:t>3.4 投标承诺函</w:t>
      </w:r>
    </w:p>
    <w:p w14:paraId="23EBFE4B">
      <w:pPr>
        <w:autoSpaceDE w:val="0"/>
        <w:autoSpaceDN w:val="0"/>
        <w:snapToGrid w:val="0"/>
        <w:spacing w:line="360" w:lineRule="auto"/>
        <w:jc w:val="center"/>
        <w:rPr>
          <w:rFonts w:hint="eastAsia" w:ascii="宋体"/>
          <w:b/>
          <w:bCs/>
          <w:sz w:val="24"/>
          <w:szCs w:val="24"/>
        </w:rPr>
      </w:pPr>
    </w:p>
    <w:p w14:paraId="6166DCD7">
      <w:pPr>
        <w:spacing w:before="162" w:beforeLines="50" w:after="162" w:afterLines="50" w:line="360" w:lineRule="auto"/>
        <w:contextualSpacing/>
        <w:rPr>
          <w:rFonts w:hint="default" w:ascii="宋体" w:eastAsia="宋体" w:cs="宋体"/>
          <w:sz w:val="24"/>
          <w:szCs w:val="24"/>
          <w:lang w:val="en-US" w:eastAsia="zh-CN" w:bidi="ar-SA"/>
        </w:rPr>
      </w:pPr>
      <w:r>
        <w:rPr>
          <w:rFonts w:hint="eastAsia" w:ascii="宋体" w:cs="仿宋_GB2312"/>
          <w:sz w:val="24"/>
          <w:szCs w:val="24"/>
          <w:lang w:bidi="ar-SA"/>
        </w:rPr>
        <w:t>致：</w:t>
      </w:r>
      <w:r>
        <w:rPr>
          <w:rFonts w:hint="eastAsia" w:ascii="宋体" w:cs="仿宋_GB2312"/>
          <w:sz w:val="24"/>
          <w:szCs w:val="24"/>
          <w:u w:val="single"/>
          <w:lang w:bidi="ar-SA"/>
        </w:rPr>
        <w:t>招标人</w:t>
      </w:r>
      <w:r>
        <w:rPr>
          <w:rFonts w:hint="eastAsia" w:ascii="宋体" w:cs="仿宋_GB2312"/>
          <w:sz w:val="24"/>
          <w:szCs w:val="24"/>
          <w:u w:val="single"/>
          <w:lang w:val="en-US" w:eastAsia="zh-CN" w:bidi="ar-SA"/>
        </w:rPr>
        <w:t xml:space="preserve">名称            </w:t>
      </w:r>
    </w:p>
    <w:p w14:paraId="5CAF22D8">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经研究，我方自愿参与贵方____年____月____日________</w:t>
      </w:r>
      <w:r>
        <w:rPr>
          <w:rFonts w:hint="eastAsia" w:ascii="宋体" w:cs="宋体"/>
          <w:i/>
          <w:sz w:val="24"/>
          <w:szCs w:val="24"/>
          <w:u w:val="single"/>
          <w:lang w:val="zh-CN" w:eastAsia="zh-CN" w:bidi="ar-SA"/>
        </w:rPr>
        <w:t>（项目编号、项目名称）</w:t>
      </w:r>
      <w:r>
        <w:rPr>
          <w:rFonts w:hint="eastAsia" w:ascii="宋体" w:cs="宋体"/>
          <w:sz w:val="24"/>
          <w:szCs w:val="24"/>
          <w:lang w:val="zh-CN" w:eastAsia="zh-CN" w:bidi="ar-SA"/>
        </w:rPr>
        <w:t>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14:paraId="501D948D">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一、在投标有效期内撤销投标文件；</w:t>
      </w:r>
    </w:p>
    <w:p w14:paraId="4895D8CF">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二、在投标文件中提供虚假材料；</w:t>
      </w:r>
    </w:p>
    <w:p w14:paraId="15A71BB7">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三、除因不可抗力或招标文件认可的情形以外，中标后不与招标人签订合同；</w:t>
      </w:r>
    </w:p>
    <w:p w14:paraId="35527872">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四、与招标人、其他投标人或者招标代理机构恶意串通；</w:t>
      </w:r>
    </w:p>
    <w:p w14:paraId="5342F10C">
      <w:pPr>
        <w:spacing w:before="162" w:beforeLines="50" w:after="162" w:afterLines="50" w:line="360" w:lineRule="auto"/>
        <w:ind w:firstLine="480" w:firstLineChars="200"/>
        <w:contextualSpacing/>
        <w:rPr>
          <w:rFonts w:hint="eastAsia" w:ascii="宋体" w:cs="宋体"/>
          <w:sz w:val="24"/>
          <w:szCs w:val="24"/>
          <w:lang w:val="zh-CN" w:eastAsia="zh-CN" w:bidi="ar-SA"/>
        </w:rPr>
      </w:pPr>
      <w:r>
        <w:rPr>
          <w:rFonts w:hint="eastAsia" w:ascii="宋体" w:cs="宋体"/>
          <w:sz w:val="24"/>
          <w:szCs w:val="24"/>
          <w:lang w:val="zh-CN" w:eastAsia="zh-CN" w:bidi="ar-SA"/>
        </w:rPr>
        <w:t>五、法律法规及本招标文件规定的其他严重违法行为。</w:t>
      </w:r>
    </w:p>
    <w:p w14:paraId="53A1F35E">
      <w:pPr>
        <w:rPr>
          <w:sz w:val="24"/>
          <w:szCs w:val="24"/>
          <w:u w:val="single"/>
        </w:rPr>
      </w:pPr>
    </w:p>
    <w:p w14:paraId="7E541880">
      <w:pPr>
        <w:rPr>
          <w:sz w:val="24"/>
          <w:szCs w:val="24"/>
          <w:u w:val="single"/>
        </w:rPr>
      </w:pPr>
    </w:p>
    <w:p w14:paraId="55970716">
      <w:pPr>
        <w:spacing w:line="480" w:lineRule="auto"/>
        <w:ind w:firstLine="4980" w:firstLineChars="2075"/>
        <w:rPr>
          <w:rFonts w:hint="eastAsia" w:ascii="宋体" w:cs="Arial"/>
          <w:sz w:val="24"/>
          <w:szCs w:val="24"/>
          <w:lang w:bidi="ar-SA"/>
        </w:rPr>
      </w:pPr>
      <w:r>
        <w:rPr>
          <w:rFonts w:hint="eastAsia" w:ascii="宋体" w:cs="Arial"/>
          <w:sz w:val="24"/>
          <w:szCs w:val="24"/>
          <w:lang w:bidi="ar-SA"/>
        </w:rPr>
        <w:t>投标人名称（并加盖公章）：　　　　　　　　　</w:t>
      </w:r>
    </w:p>
    <w:p w14:paraId="5F9EE6B5">
      <w:pPr>
        <w:spacing w:line="480" w:lineRule="auto"/>
        <w:ind w:firstLine="4980" w:firstLineChars="2075"/>
        <w:rPr>
          <w:rFonts w:hint="eastAsia" w:ascii="宋体" w:cs="Arial"/>
          <w:sz w:val="24"/>
          <w:szCs w:val="24"/>
          <w:lang w:bidi="ar-SA"/>
        </w:rPr>
      </w:pPr>
      <w:r>
        <w:rPr>
          <w:rFonts w:hint="eastAsia" w:ascii="宋体" w:cs="Arial"/>
          <w:sz w:val="24"/>
          <w:szCs w:val="24"/>
          <w:lang w:bidi="ar-SA"/>
        </w:rPr>
        <w:t>日　  期：      年    月    日</w:t>
      </w:r>
    </w:p>
    <w:p w14:paraId="18DA84DC">
      <w:pPr>
        <w:autoSpaceDE w:val="0"/>
        <w:autoSpaceDN w:val="0"/>
        <w:adjustRightInd w:val="0"/>
        <w:spacing w:line="360" w:lineRule="auto"/>
        <w:jc w:val="center"/>
        <w:outlineLvl w:val="0"/>
        <w:rPr>
          <w:b/>
          <w:snapToGrid w:val="0"/>
          <w:kern w:val="0"/>
          <w:sz w:val="24"/>
          <w:szCs w:val="24"/>
        </w:rPr>
      </w:pPr>
    </w:p>
    <w:p w14:paraId="097D2C90">
      <w:pPr>
        <w:autoSpaceDE w:val="0"/>
        <w:autoSpaceDN w:val="0"/>
        <w:adjustRightInd w:val="0"/>
        <w:spacing w:line="360" w:lineRule="auto"/>
        <w:jc w:val="center"/>
        <w:rPr>
          <w:rFonts w:hint="eastAsia" w:ascii="宋体" w:cs="宋体"/>
          <w:sz w:val="24"/>
          <w:szCs w:val="24"/>
          <w:lang w:val="zh-CN" w:eastAsia="zh-CN" w:bidi="ar-SA"/>
        </w:rPr>
      </w:pPr>
    </w:p>
    <w:p w14:paraId="229A16C5">
      <w:pPr>
        <w:autoSpaceDE w:val="0"/>
        <w:autoSpaceDN w:val="0"/>
        <w:adjustRightInd w:val="0"/>
        <w:spacing w:line="360" w:lineRule="auto"/>
        <w:jc w:val="center"/>
        <w:rPr>
          <w:rFonts w:hint="eastAsia" w:ascii="宋体" w:cs="宋体"/>
          <w:sz w:val="24"/>
          <w:szCs w:val="24"/>
          <w:lang w:val="zh-CN" w:eastAsia="zh-CN" w:bidi="ar-SA"/>
        </w:rPr>
      </w:pPr>
    </w:p>
    <w:p w14:paraId="1D272ABF">
      <w:pPr>
        <w:autoSpaceDE w:val="0"/>
        <w:autoSpaceDN w:val="0"/>
        <w:adjustRightInd w:val="0"/>
        <w:spacing w:line="360" w:lineRule="auto"/>
        <w:jc w:val="center"/>
        <w:rPr>
          <w:rFonts w:hint="eastAsia" w:ascii="宋体" w:cs="宋体"/>
          <w:sz w:val="24"/>
          <w:szCs w:val="24"/>
          <w:lang w:val="zh-CN" w:eastAsia="zh-CN" w:bidi="ar-SA"/>
        </w:rPr>
      </w:pPr>
    </w:p>
    <w:p w14:paraId="015B49A9">
      <w:pPr>
        <w:autoSpaceDE w:val="0"/>
        <w:autoSpaceDN w:val="0"/>
        <w:adjustRightInd w:val="0"/>
        <w:spacing w:line="360" w:lineRule="auto"/>
        <w:jc w:val="center"/>
        <w:rPr>
          <w:rFonts w:hint="eastAsia" w:ascii="宋体" w:cs="宋体"/>
          <w:sz w:val="24"/>
          <w:szCs w:val="24"/>
          <w:lang w:val="zh-CN" w:eastAsia="zh-CN" w:bidi="ar-SA"/>
        </w:rPr>
      </w:pPr>
    </w:p>
    <w:p w14:paraId="357C549B">
      <w:pPr>
        <w:autoSpaceDE w:val="0"/>
        <w:autoSpaceDN w:val="0"/>
        <w:adjustRightInd w:val="0"/>
        <w:spacing w:line="360" w:lineRule="auto"/>
        <w:jc w:val="center"/>
        <w:rPr>
          <w:rFonts w:hint="eastAsia" w:ascii="宋体" w:cs="宋体"/>
          <w:sz w:val="24"/>
          <w:szCs w:val="24"/>
          <w:lang w:val="zh-CN" w:eastAsia="zh-CN" w:bidi="ar-SA"/>
        </w:rPr>
      </w:pPr>
    </w:p>
    <w:p w14:paraId="2E4BCD9F">
      <w:pPr>
        <w:autoSpaceDE w:val="0"/>
        <w:autoSpaceDN w:val="0"/>
        <w:adjustRightInd w:val="0"/>
        <w:spacing w:line="360" w:lineRule="auto"/>
        <w:ind w:right="-11"/>
        <w:rPr>
          <w:rFonts w:hint="eastAsia" w:ascii="宋体" w:cs="宋体"/>
          <w:sz w:val="24"/>
          <w:szCs w:val="24"/>
          <w:lang w:val="zh-CN" w:eastAsia="zh-CN" w:bidi="ar-SA"/>
        </w:rPr>
      </w:pPr>
    </w:p>
    <w:p w14:paraId="34B4B8DC">
      <w:pPr>
        <w:autoSpaceDE w:val="0"/>
        <w:autoSpaceDN w:val="0"/>
        <w:adjustRightInd w:val="0"/>
        <w:spacing w:line="360" w:lineRule="auto"/>
        <w:jc w:val="center"/>
        <w:rPr>
          <w:rFonts w:hint="eastAsia" w:ascii="宋体" w:cs="宋体"/>
          <w:sz w:val="24"/>
          <w:szCs w:val="24"/>
          <w:lang w:val="zh-CN" w:eastAsia="zh-CN" w:bidi="ar-SA"/>
        </w:rPr>
      </w:pPr>
    </w:p>
    <w:p w14:paraId="7B19D14F">
      <w:pPr>
        <w:autoSpaceDE w:val="0"/>
        <w:autoSpaceDN w:val="0"/>
        <w:adjustRightInd w:val="0"/>
        <w:spacing w:line="360" w:lineRule="auto"/>
        <w:jc w:val="center"/>
        <w:rPr>
          <w:rFonts w:hint="eastAsia" w:ascii="宋体" w:cs="宋体"/>
          <w:sz w:val="24"/>
          <w:szCs w:val="24"/>
          <w:lang w:val="zh-CN" w:eastAsia="zh-CN" w:bidi="ar-SA"/>
        </w:rPr>
      </w:pPr>
    </w:p>
    <w:p w14:paraId="32F96331">
      <w:pPr>
        <w:jc w:val="center"/>
        <w:rPr>
          <w:rFonts w:hint="eastAsia" w:ascii="方正小标宋简体" w:hAnsi="方正小标宋简体" w:eastAsia="方正小标宋简体" w:cs="方正小标宋简体"/>
          <w:sz w:val="24"/>
          <w:szCs w:val="24"/>
          <w:lang w:bidi="ar-SA"/>
        </w:rPr>
      </w:pPr>
      <w:r>
        <w:rPr>
          <w:rFonts w:hint="eastAsia" w:ascii="宋体"/>
          <w:b/>
          <w:bCs/>
          <w:sz w:val="24"/>
          <w:szCs w:val="24"/>
        </w:rPr>
        <w:br w:type="page"/>
      </w:r>
      <w:r>
        <w:rPr>
          <w:rFonts w:hint="eastAsia" w:ascii="宋体"/>
          <w:b/>
          <w:bCs/>
          <w:sz w:val="24"/>
          <w:szCs w:val="24"/>
        </w:rPr>
        <w:t>3.5</w:t>
      </w:r>
      <w:r>
        <w:rPr>
          <w:rFonts w:hint="eastAsia" w:ascii="宋体" w:cs="方正小标宋简体"/>
          <w:b/>
          <w:sz w:val="24"/>
          <w:szCs w:val="24"/>
          <w:lang w:bidi="ar-SA"/>
        </w:rPr>
        <w:t>长葛市政府采购供应商信用承诺函</w:t>
      </w:r>
    </w:p>
    <w:p w14:paraId="2022D68B">
      <w:pPr>
        <w:rPr>
          <w:rFonts w:hint="eastAsia" w:ascii="仿宋_GB2312" w:hAnsi="仿宋_GB2312" w:eastAsia="仿宋_GB2312" w:cs="仿宋_GB2312"/>
          <w:sz w:val="24"/>
          <w:szCs w:val="24"/>
          <w:lang w:bidi="ar-SA"/>
        </w:rPr>
      </w:pPr>
    </w:p>
    <w:p w14:paraId="4AEBE11F">
      <w:pPr>
        <w:spacing w:line="600" w:lineRule="exact"/>
        <w:rPr>
          <w:rFonts w:hint="eastAsia" w:ascii="宋体" w:cs="仿宋_GB2312"/>
          <w:sz w:val="24"/>
          <w:szCs w:val="24"/>
          <w:lang w:bidi="ar-SA"/>
        </w:rPr>
      </w:pPr>
      <w:r>
        <w:rPr>
          <w:rFonts w:hint="eastAsia" w:ascii="宋体" w:cs="仿宋_GB2312"/>
          <w:sz w:val="24"/>
          <w:szCs w:val="24"/>
          <w:lang w:bidi="ar-SA"/>
        </w:rPr>
        <w:t>致</w:t>
      </w:r>
      <w:r>
        <w:rPr>
          <w:rFonts w:hint="eastAsia" w:ascii="宋体" w:cs="仿宋_GB2312"/>
          <w:sz w:val="24"/>
          <w:szCs w:val="24"/>
          <w:u w:val="single"/>
          <w:lang w:bidi="ar-SA"/>
        </w:rPr>
        <w:t>（采购人或采购代理机构）</w:t>
      </w:r>
      <w:r>
        <w:rPr>
          <w:rFonts w:hint="eastAsia" w:ascii="宋体" w:cs="仿宋_GB2312"/>
          <w:sz w:val="24"/>
          <w:szCs w:val="24"/>
          <w:lang w:bidi="ar-SA"/>
        </w:rPr>
        <w:t>：</w:t>
      </w:r>
    </w:p>
    <w:p w14:paraId="145BBEA2">
      <w:pPr>
        <w:spacing w:line="600" w:lineRule="exact"/>
        <w:ind w:firstLine="436" w:firstLineChars="200"/>
        <w:rPr>
          <w:rFonts w:hint="eastAsia" w:ascii="宋体" w:cs="仿宋_GB2312"/>
          <w:spacing w:val="-11"/>
          <w:sz w:val="24"/>
          <w:szCs w:val="24"/>
          <w:u w:val="single"/>
          <w:lang w:bidi="ar-SA"/>
        </w:rPr>
      </w:pPr>
      <w:r>
        <w:rPr>
          <w:rFonts w:hint="eastAsia" w:ascii="宋体" w:cs="仿宋_GB2312"/>
          <w:spacing w:val="-11"/>
          <w:sz w:val="24"/>
          <w:szCs w:val="24"/>
          <w:lang w:bidi="ar-SA"/>
        </w:rPr>
        <w:t>单位名称（自然人姓名）</w:t>
      </w:r>
      <w:r>
        <w:rPr>
          <w:rFonts w:hint="eastAsia" w:ascii="宋体" w:cs="仿宋_GB2312"/>
          <w:spacing w:val="-11"/>
          <w:sz w:val="24"/>
          <w:szCs w:val="24"/>
          <w:lang w:eastAsia="zh-CN" w:bidi="ar-SA"/>
        </w:rPr>
        <w:t>：</w:t>
      </w:r>
      <w:r>
        <w:rPr>
          <w:rFonts w:hint="eastAsia" w:ascii="宋体" w:cs="仿宋_GB2312"/>
          <w:spacing w:val="-11"/>
          <w:sz w:val="24"/>
          <w:szCs w:val="24"/>
          <w:u w:val="single"/>
          <w:lang w:bidi="ar-SA"/>
        </w:rPr>
        <w:t xml:space="preserve">                             </w:t>
      </w:r>
    </w:p>
    <w:p w14:paraId="46478767">
      <w:pPr>
        <w:spacing w:line="600" w:lineRule="exact"/>
        <w:ind w:firstLine="436" w:firstLineChars="200"/>
        <w:rPr>
          <w:rFonts w:hint="eastAsia" w:ascii="宋体" w:cs="仿宋_GB2312"/>
          <w:spacing w:val="-11"/>
          <w:sz w:val="24"/>
          <w:szCs w:val="24"/>
          <w:u w:val="single"/>
          <w:lang w:bidi="ar-SA"/>
        </w:rPr>
      </w:pPr>
      <w:r>
        <w:rPr>
          <w:rFonts w:hint="eastAsia" w:ascii="宋体" w:cs="仿宋_GB2312"/>
          <w:spacing w:val="-11"/>
          <w:sz w:val="24"/>
          <w:szCs w:val="24"/>
          <w:lang w:bidi="ar-SA"/>
        </w:rPr>
        <w:t>统一社会信用代码（身份证号码）</w:t>
      </w:r>
      <w:r>
        <w:rPr>
          <w:rFonts w:hint="eastAsia" w:ascii="宋体" w:cs="仿宋_GB2312"/>
          <w:spacing w:val="-11"/>
          <w:sz w:val="24"/>
          <w:szCs w:val="24"/>
          <w:lang w:eastAsia="zh-CN" w:bidi="ar-SA"/>
        </w:rPr>
        <w:t>：</w:t>
      </w:r>
      <w:r>
        <w:rPr>
          <w:rFonts w:hint="eastAsia" w:ascii="宋体" w:cs="仿宋_GB2312"/>
          <w:spacing w:val="-11"/>
          <w:sz w:val="24"/>
          <w:szCs w:val="24"/>
          <w:u w:val="single"/>
          <w:lang w:bidi="ar-SA"/>
        </w:rPr>
        <w:t xml:space="preserve">                     </w:t>
      </w:r>
    </w:p>
    <w:p w14:paraId="70A21C8D">
      <w:pPr>
        <w:spacing w:line="600" w:lineRule="exact"/>
        <w:ind w:firstLine="436" w:firstLineChars="200"/>
        <w:rPr>
          <w:rFonts w:hint="eastAsia" w:ascii="宋体" w:cs="仿宋_GB2312"/>
          <w:spacing w:val="-11"/>
          <w:sz w:val="24"/>
          <w:szCs w:val="24"/>
          <w:u w:val="single"/>
          <w:lang w:bidi="ar-SA"/>
        </w:rPr>
      </w:pPr>
      <w:r>
        <w:rPr>
          <w:rFonts w:hint="eastAsia" w:ascii="宋体" w:cs="仿宋_GB2312"/>
          <w:spacing w:val="-11"/>
          <w:sz w:val="24"/>
          <w:szCs w:val="24"/>
          <w:lang w:bidi="ar-SA"/>
        </w:rPr>
        <w:t>法定代表人（负责人）</w:t>
      </w:r>
      <w:r>
        <w:rPr>
          <w:rFonts w:hint="eastAsia" w:ascii="宋体" w:cs="仿宋_GB2312"/>
          <w:spacing w:val="-11"/>
          <w:sz w:val="24"/>
          <w:szCs w:val="24"/>
          <w:lang w:eastAsia="zh-CN" w:bidi="ar-SA"/>
        </w:rPr>
        <w:t>：</w:t>
      </w:r>
      <w:r>
        <w:rPr>
          <w:rFonts w:hint="eastAsia" w:ascii="宋体" w:cs="仿宋_GB2312"/>
          <w:spacing w:val="-11"/>
          <w:sz w:val="24"/>
          <w:szCs w:val="24"/>
          <w:u w:val="single"/>
          <w:lang w:bidi="ar-SA"/>
        </w:rPr>
        <w:t xml:space="preserve">                               </w:t>
      </w:r>
    </w:p>
    <w:p w14:paraId="6E466C5E">
      <w:pPr>
        <w:spacing w:line="600" w:lineRule="exact"/>
        <w:ind w:firstLine="436" w:firstLineChars="200"/>
        <w:rPr>
          <w:rFonts w:hint="eastAsia" w:ascii="宋体" w:cs="仿宋_GB2312"/>
          <w:spacing w:val="-11"/>
          <w:sz w:val="24"/>
          <w:szCs w:val="24"/>
          <w:u w:val="single"/>
          <w:lang w:bidi="ar-SA"/>
        </w:rPr>
      </w:pPr>
      <w:r>
        <w:rPr>
          <w:rFonts w:hint="eastAsia" w:ascii="宋体" w:cs="仿宋_GB2312"/>
          <w:spacing w:val="-11"/>
          <w:sz w:val="24"/>
          <w:szCs w:val="24"/>
          <w:lang w:bidi="ar-SA"/>
        </w:rPr>
        <w:t>联系地址和电话：</w:t>
      </w:r>
      <w:r>
        <w:rPr>
          <w:rFonts w:hint="eastAsia" w:ascii="宋体" w:cs="仿宋_GB2312"/>
          <w:spacing w:val="-11"/>
          <w:sz w:val="24"/>
          <w:szCs w:val="24"/>
          <w:u w:val="single"/>
          <w:lang w:bidi="ar-SA"/>
        </w:rPr>
        <w:t xml:space="preserve">                                    </w:t>
      </w:r>
    </w:p>
    <w:p w14:paraId="1027E49E">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为维护公平、公正、公开的政府采购市场秩序，树立诚实守信的政府采购投标人形象，我单位（本人）自愿作出以下承诺：</w:t>
      </w:r>
    </w:p>
    <w:p w14:paraId="37780488">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一、我单位（本人）自愿参加本次政府采购活动，严格遵守《</w:t>
      </w:r>
      <w:r>
        <w:rPr>
          <w:rFonts w:hint="eastAsia" w:ascii="宋体" w:cs="仿宋_GB2312"/>
          <w:spacing w:val="-11"/>
          <w:sz w:val="24"/>
          <w:szCs w:val="24"/>
          <w:lang w:eastAsia="zh-CN" w:bidi="ar-SA"/>
        </w:rPr>
        <w:t>中华人民共和国政府采购法</w:t>
      </w:r>
      <w:r>
        <w:rPr>
          <w:rFonts w:hint="eastAsia" w:ascii="宋体" w:cs="仿宋_GB2312"/>
          <w:spacing w:val="-11"/>
          <w:sz w:val="24"/>
          <w:szCs w:val="24"/>
          <w:lang w:bidi="ar-SA"/>
        </w:rPr>
        <w:t>》及相关法律法规，依法诚信经营，无条件遵守本次政府采购活动的各项规定，我单位（本人）郑重承诺，我单位（本人）符合《</w:t>
      </w:r>
      <w:r>
        <w:rPr>
          <w:rFonts w:hint="eastAsia" w:ascii="宋体" w:cs="仿宋_GB2312"/>
          <w:spacing w:val="-11"/>
          <w:sz w:val="24"/>
          <w:szCs w:val="24"/>
          <w:lang w:eastAsia="zh-CN" w:bidi="ar-SA"/>
        </w:rPr>
        <w:t>中华人民共和国政府采购法</w:t>
      </w:r>
      <w:r>
        <w:rPr>
          <w:rFonts w:hint="eastAsia" w:ascii="宋体" w:cs="仿宋_GB2312"/>
          <w:spacing w:val="-11"/>
          <w:sz w:val="24"/>
          <w:szCs w:val="24"/>
          <w:lang w:bidi="ar-SA"/>
        </w:rPr>
        <w:t>》第二十二条规定和招标文件、本承诺书的条件：</w:t>
      </w:r>
    </w:p>
    <w:p w14:paraId="17B900FD">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（一）具有独立承担民事责任的能力；</w:t>
      </w:r>
    </w:p>
    <w:p w14:paraId="0B4BF947">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（二）具有良好的商业信誉和健全的财务会计制度；</w:t>
      </w:r>
    </w:p>
    <w:p w14:paraId="6DDEC162">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（三）具有履行合同所必需的设备和专业技术能力；</w:t>
      </w:r>
    </w:p>
    <w:p w14:paraId="592FA034">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（四）有依法缴纳税收和社会保障资金的良好记录；</w:t>
      </w:r>
    </w:p>
    <w:p w14:paraId="6C7D2791">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（五）参加政府采购活动前三年内，在经营活动中没有重大违法记录；</w:t>
      </w:r>
    </w:p>
    <w:p w14:paraId="75D4E56A">
      <w:pPr>
        <w:spacing w:line="600" w:lineRule="exact"/>
        <w:ind w:firstLine="436" w:firstLineChars="200"/>
        <w:rPr>
          <w:rFonts w:hint="eastAsia" w:ascii="宋体" w:hAnsi="宋体" w:eastAsia="宋体" w:cs="仿宋_GB2312"/>
          <w:spacing w:val="-11"/>
          <w:sz w:val="24"/>
          <w:szCs w:val="24"/>
          <w:lang w:bidi="ar-SA"/>
        </w:rPr>
      </w:pPr>
      <w:r>
        <w:rPr>
          <w:rFonts w:hint="eastAsia" w:ascii="宋体" w:hAnsi="宋体" w:eastAsia="宋体" w:cs="仿宋_GB2312"/>
          <w:spacing w:val="-11"/>
          <w:sz w:val="24"/>
          <w:szCs w:val="24"/>
          <w:lang w:bidi="ar-SA"/>
        </w:rPr>
        <w:t>（六）未被列入失信被执行人、重大税收违法案件当事人名单、政府采购严重违法失信行为记录名单、严重违法失信社会组织；</w:t>
      </w:r>
    </w:p>
    <w:p w14:paraId="6B53FEC6">
      <w:pPr>
        <w:spacing w:line="600" w:lineRule="exact"/>
        <w:ind w:firstLine="436" w:firstLineChars="200"/>
        <w:rPr>
          <w:rFonts w:hint="eastAsia" w:ascii="宋体" w:cs="仿宋_GB2312"/>
          <w:color w:val="000000" w:themeColor="text1"/>
          <w:spacing w:val="-11"/>
          <w:sz w:val="24"/>
          <w:szCs w:val="24"/>
          <w:lang w:bidi="ar-SA"/>
          <w14:textFill>
            <w14:solidFill>
              <w14:schemeClr w14:val="tx1"/>
            </w14:solidFill>
          </w14:textFill>
        </w:rPr>
      </w:pPr>
      <w:r>
        <w:rPr>
          <w:rFonts w:hint="eastAsia" w:ascii="宋体" w:cs="仿宋_GB2312"/>
          <w:color w:val="000000" w:themeColor="text1"/>
          <w:spacing w:val="-11"/>
          <w:sz w:val="24"/>
          <w:szCs w:val="24"/>
          <w:lang w:bidi="ar-SA"/>
          <w14:textFill>
            <w14:solidFill>
              <w14:schemeClr w14:val="tx1"/>
            </w14:solidFill>
          </w14:textFill>
        </w:rPr>
        <w:t>（七）与参加本项目投标的其他供应商之间，单位负责人不为同一人并且不存在直接控股、管理关系；</w:t>
      </w:r>
    </w:p>
    <w:p w14:paraId="2542A682">
      <w:pPr>
        <w:spacing w:line="600" w:lineRule="exact"/>
        <w:ind w:firstLine="436" w:firstLineChars="200"/>
        <w:rPr>
          <w:rFonts w:hint="eastAsia" w:ascii="宋体" w:cs="仿宋_GB2312"/>
          <w:color w:val="000000" w:themeColor="text1"/>
          <w:spacing w:val="-11"/>
          <w:sz w:val="24"/>
          <w:szCs w:val="24"/>
          <w:lang w:bidi="ar-SA"/>
          <w14:textFill>
            <w14:solidFill>
              <w14:schemeClr w14:val="tx1"/>
            </w14:solidFill>
          </w14:textFill>
        </w:rPr>
      </w:pPr>
      <w:r>
        <w:rPr>
          <w:rFonts w:hint="eastAsia" w:ascii="宋体" w:cs="仿宋_GB2312"/>
          <w:color w:val="000000" w:themeColor="text1"/>
          <w:spacing w:val="-11"/>
          <w:sz w:val="24"/>
          <w:szCs w:val="24"/>
          <w:lang w:bidi="ar-SA"/>
          <w14:textFill>
            <w14:solidFill>
              <w14:schemeClr w14:val="tx1"/>
            </w14:solidFill>
          </w14:textFill>
        </w:rPr>
        <w:t>（八）未为本项目提供整体设计、规范编制或者项目管理、监理、检测等服务；</w:t>
      </w:r>
    </w:p>
    <w:p w14:paraId="7CC42830">
      <w:pPr>
        <w:spacing w:line="600" w:lineRule="exact"/>
        <w:ind w:firstLine="436" w:firstLineChars="200"/>
        <w:rPr>
          <w:rFonts w:hint="eastAsia" w:ascii="宋体" w:cs="仿宋_GB2312"/>
          <w:color w:val="000000" w:themeColor="text1"/>
          <w:spacing w:val="-11"/>
          <w:sz w:val="24"/>
          <w:szCs w:val="24"/>
          <w:lang w:bidi="ar-SA"/>
          <w14:textFill>
            <w14:solidFill>
              <w14:schemeClr w14:val="tx1"/>
            </w14:solidFill>
          </w14:textFill>
        </w:rPr>
      </w:pPr>
      <w:r>
        <w:rPr>
          <w:rFonts w:hint="eastAsia" w:ascii="宋体" w:cs="仿宋_GB2312"/>
          <w:color w:val="000000" w:themeColor="text1"/>
          <w:spacing w:val="-11"/>
          <w:sz w:val="24"/>
          <w:szCs w:val="24"/>
          <w:lang w:bidi="ar-SA"/>
          <w14:textFill>
            <w14:solidFill>
              <w14:schemeClr w14:val="tx1"/>
            </w14:solidFill>
          </w14:textFill>
        </w:rPr>
        <w:t>（九）符合法律、行政法规规定的其他条件。</w:t>
      </w:r>
    </w:p>
    <w:p w14:paraId="604C8378">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宋体" w:cs="仿宋_GB2312"/>
          <w:spacing w:val="-11"/>
          <w:sz w:val="24"/>
          <w:szCs w:val="24"/>
          <w:lang w:eastAsia="zh-CN" w:bidi="ar-SA"/>
        </w:rPr>
        <w:t>中华人民共和国政府采购法</w:t>
      </w:r>
      <w:r>
        <w:rPr>
          <w:rFonts w:hint="eastAsia" w:ascii="宋体" w:cs="仿宋_GB2312"/>
          <w:spacing w:val="-11"/>
          <w:sz w:val="24"/>
          <w:szCs w:val="24"/>
          <w:lang w:bidi="ar-SA"/>
        </w:rPr>
        <w:t>》第七十七、七十九条规定，处以招标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7DB42418">
      <w:pPr>
        <w:spacing w:line="600" w:lineRule="exact"/>
        <w:ind w:firstLine="436" w:firstLineChars="200"/>
        <w:rPr>
          <w:rFonts w:hint="eastAsia" w:ascii="宋体" w:cs="仿宋_GB2312"/>
          <w:color w:val="000000" w:themeColor="text1"/>
          <w:spacing w:val="-11"/>
          <w:sz w:val="24"/>
          <w:szCs w:val="24"/>
          <w:lang w:bidi="ar-SA"/>
          <w14:textFill>
            <w14:solidFill>
              <w14:schemeClr w14:val="tx1"/>
            </w14:solidFill>
          </w14:textFill>
        </w:rPr>
      </w:pPr>
      <w:r>
        <w:rPr>
          <w:rFonts w:hint="eastAsia" w:ascii="宋体" w:cs="仿宋_GB2312"/>
          <w:color w:val="000000" w:themeColor="text1"/>
          <w:spacing w:val="-11"/>
          <w:sz w:val="24"/>
          <w:szCs w:val="24"/>
          <w:lang w:bidi="ar-SA"/>
          <w14:textFill>
            <w14:solidFill>
              <w14:schemeClr w14:val="tx1"/>
            </w14:solidFill>
          </w14:textFill>
        </w:rPr>
        <w:t>投标人（</w:t>
      </w:r>
      <w:r>
        <w:rPr>
          <w:rFonts w:hint="eastAsia" w:ascii="宋体" w:cs="仿宋_GB2312"/>
          <w:color w:val="000000" w:themeColor="text1"/>
          <w:spacing w:val="-11"/>
          <w:sz w:val="24"/>
          <w:szCs w:val="24"/>
          <w:lang w:eastAsia="zh-CN" w:bidi="ar-SA"/>
          <w14:textFill>
            <w14:solidFill>
              <w14:schemeClr w14:val="tx1"/>
            </w14:solidFill>
          </w14:textFill>
        </w:rPr>
        <w:t>电子章</w:t>
      </w:r>
      <w:r>
        <w:rPr>
          <w:rFonts w:hint="eastAsia" w:ascii="宋体" w:cs="仿宋_GB2312"/>
          <w:color w:val="000000" w:themeColor="text1"/>
          <w:spacing w:val="-11"/>
          <w:sz w:val="24"/>
          <w:szCs w:val="24"/>
          <w:lang w:bidi="ar-SA"/>
          <w14:textFill>
            <w14:solidFill>
              <w14:schemeClr w14:val="tx1"/>
            </w14:solidFill>
          </w14:textFill>
        </w:rPr>
        <w:t>）</w:t>
      </w:r>
      <w:r>
        <w:rPr>
          <w:rFonts w:hint="eastAsia" w:ascii="宋体" w:cs="仿宋_GB2312"/>
          <w:color w:val="000000" w:themeColor="text1"/>
          <w:spacing w:val="-11"/>
          <w:sz w:val="24"/>
          <w:szCs w:val="24"/>
          <w:lang w:eastAsia="zh-CN" w:bidi="ar-SA"/>
          <w14:textFill>
            <w14:solidFill>
              <w14:schemeClr w14:val="tx1"/>
            </w14:solidFill>
          </w14:textFill>
        </w:rPr>
        <w:t>：</w:t>
      </w:r>
    </w:p>
    <w:p w14:paraId="26BF3192">
      <w:pPr>
        <w:spacing w:line="600" w:lineRule="exact"/>
        <w:ind w:firstLine="436" w:firstLineChars="200"/>
        <w:rPr>
          <w:rFonts w:hint="eastAsia" w:ascii="宋体" w:cs="仿宋_GB2312"/>
          <w:color w:val="000000" w:themeColor="text1"/>
          <w:spacing w:val="-11"/>
          <w:sz w:val="24"/>
          <w:szCs w:val="24"/>
          <w:lang w:bidi="ar-SA"/>
          <w14:textFill>
            <w14:solidFill>
              <w14:schemeClr w14:val="tx1"/>
            </w14:solidFill>
          </w14:textFill>
        </w:rPr>
      </w:pPr>
      <w:r>
        <w:rPr>
          <w:rFonts w:hint="eastAsia" w:ascii="宋体" w:cs="仿宋_GB2312"/>
          <w:color w:val="000000" w:themeColor="text1"/>
          <w:spacing w:val="-11"/>
          <w:sz w:val="24"/>
          <w:szCs w:val="24"/>
          <w:lang w:bidi="ar-SA"/>
          <w14:textFill>
            <w14:solidFill>
              <w14:schemeClr w14:val="tx1"/>
            </w14:solidFill>
          </w14:textFill>
        </w:rPr>
        <w:t>法定代表人、负责人、本人</w:t>
      </w:r>
      <w:r>
        <w:rPr>
          <w:rFonts w:hint="eastAsia" w:ascii="宋体" w:cs="仿宋_GB2312"/>
          <w:color w:val="000000" w:themeColor="text1"/>
          <w:spacing w:val="-11"/>
          <w:sz w:val="24"/>
          <w:szCs w:val="24"/>
          <w:lang w:eastAsia="zh-CN" w:bidi="ar-SA"/>
          <w14:textFill>
            <w14:solidFill>
              <w14:schemeClr w14:val="tx1"/>
            </w14:solidFill>
          </w14:textFill>
        </w:rPr>
        <w:t>或</w:t>
      </w:r>
      <w:r>
        <w:rPr>
          <w:rFonts w:hint="eastAsia" w:ascii="宋体" w:cs="仿宋_GB2312"/>
          <w:color w:val="000000" w:themeColor="text1"/>
          <w:spacing w:val="-11"/>
          <w:sz w:val="24"/>
          <w:szCs w:val="24"/>
          <w:lang w:bidi="ar-SA"/>
          <w14:textFill>
            <w14:solidFill>
              <w14:schemeClr w14:val="tx1"/>
            </w14:solidFill>
          </w14:textFill>
        </w:rPr>
        <w:t>授权代表（签字或</w:t>
      </w:r>
      <w:r>
        <w:rPr>
          <w:rFonts w:hint="eastAsia" w:ascii="宋体" w:cs="仿宋_GB2312"/>
          <w:color w:val="000000" w:themeColor="text1"/>
          <w:spacing w:val="-11"/>
          <w:sz w:val="24"/>
          <w:szCs w:val="24"/>
          <w:lang w:eastAsia="zh-CN" w:bidi="ar-SA"/>
          <w14:textFill>
            <w14:solidFill>
              <w14:schemeClr w14:val="tx1"/>
            </w14:solidFill>
          </w14:textFill>
        </w:rPr>
        <w:t>盖</w:t>
      </w:r>
      <w:r>
        <w:rPr>
          <w:rFonts w:hint="eastAsia" w:ascii="宋体" w:cs="仿宋_GB2312"/>
          <w:color w:val="000000" w:themeColor="text1"/>
          <w:spacing w:val="-11"/>
          <w:sz w:val="24"/>
          <w:szCs w:val="24"/>
          <w:lang w:bidi="ar-SA"/>
          <w14:textFill>
            <w14:solidFill>
              <w14:schemeClr w14:val="tx1"/>
            </w14:solidFill>
          </w14:textFill>
        </w:rPr>
        <w:t>章）</w:t>
      </w:r>
      <w:r>
        <w:rPr>
          <w:rFonts w:hint="eastAsia" w:ascii="宋体" w:cs="仿宋_GB2312"/>
          <w:color w:val="000000" w:themeColor="text1"/>
          <w:spacing w:val="-11"/>
          <w:sz w:val="24"/>
          <w:szCs w:val="24"/>
          <w:lang w:eastAsia="zh-CN" w:bidi="ar-SA"/>
          <w14:textFill>
            <w14:solidFill>
              <w14:schemeClr w14:val="tx1"/>
            </w14:solidFill>
          </w14:textFill>
        </w:rPr>
        <w:t>：</w:t>
      </w:r>
    </w:p>
    <w:p w14:paraId="67C3FAA4">
      <w:pPr>
        <w:spacing w:line="600" w:lineRule="exact"/>
        <w:ind w:firstLine="436" w:firstLineChars="200"/>
        <w:rPr>
          <w:rFonts w:hint="eastAsia" w:ascii="宋体" w:cs="仿宋_GB2312"/>
          <w:spacing w:val="-11"/>
          <w:sz w:val="24"/>
          <w:szCs w:val="24"/>
          <w:lang w:bidi="ar-SA"/>
        </w:rPr>
      </w:pPr>
      <w:r>
        <w:rPr>
          <w:rFonts w:hint="eastAsia" w:ascii="宋体" w:cs="仿宋_GB2312"/>
          <w:spacing w:val="-11"/>
          <w:sz w:val="24"/>
          <w:szCs w:val="24"/>
          <w:lang w:bidi="ar-SA"/>
        </w:rPr>
        <w:t xml:space="preserve">日期：   </w:t>
      </w:r>
      <w:r>
        <w:rPr>
          <w:rFonts w:hint="eastAsia" w:ascii="宋体" w:cs="仿宋_GB2312"/>
          <w:spacing w:val="-11"/>
          <w:sz w:val="24"/>
          <w:szCs w:val="24"/>
          <w:lang w:val="en-US" w:eastAsia="zh-CN" w:bidi="ar-SA"/>
        </w:rPr>
        <w:t xml:space="preserve"> </w:t>
      </w:r>
      <w:r>
        <w:rPr>
          <w:rFonts w:hint="eastAsia" w:ascii="宋体" w:cs="仿宋_GB2312"/>
          <w:spacing w:val="-11"/>
          <w:sz w:val="24"/>
          <w:szCs w:val="24"/>
          <w:lang w:bidi="ar-SA"/>
        </w:rPr>
        <w:t xml:space="preserve"> 年  </w:t>
      </w:r>
      <w:r>
        <w:rPr>
          <w:rFonts w:hint="eastAsia" w:ascii="宋体" w:cs="仿宋_GB2312"/>
          <w:spacing w:val="-11"/>
          <w:sz w:val="24"/>
          <w:szCs w:val="24"/>
          <w:lang w:val="en-US" w:eastAsia="zh-CN" w:bidi="ar-SA"/>
        </w:rPr>
        <w:t xml:space="preserve"> </w:t>
      </w:r>
      <w:r>
        <w:rPr>
          <w:rFonts w:hint="eastAsia" w:ascii="宋体" w:cs="仿宋_GB2312"/>
          <w:spacing w:val="-11"/>
          <w:sz w:val="24"/>
          <w:szCs w:val="24"/>
          <w:lang w:bidi="ar-SA"/>
        </w:rPr>
        <w:t xml:space="preserve"> 月 </w:t>
      </w:r>
      <w:r>
        <w:rPr>
          <w:rFonts w:hint="eastAsia" w:ascii="宋体" w:cs="仿宋_GB2312"/>
          <w:spacing w:val="-11"/>
          <w:sz w:val="24"/>
          <w:szCs w:val="24"/>
          <w:lang w:val="en-US" w:eastAsia="zh-CN" w:bidi="ar-SA"/>
        </w:rPr>
        <w:t xml:space="preserve"> </w:t>
      </w:r>
      <w:r>
        <w:rPr>
          <w:rFonts w:hint="eastAsia" w:ascii="宋体" w:cs="仿宋_GB2312"/>
          <w:spacing w:val="-11"/>
          <w:sz w:val="24"/>
          <w:szCs w:val="24"/>
          <w:lang w:bidi="ar-SA"/>
        </w:rPr>
        <w:t xml:space="preserve"> </w:t>
      </w:r>
      <w:r>
        <w:rPr>
          <w:rFonts w:hint="eastAsia" w:ascii="宋体" w:cs="仿宋_GB2312"/>
          <w:spacing w:val="-11"/>
          <w:sz w:val="24"/>
          <w:szCs w:val="24"/>
          <w:lang w:val="en-US" w:eastAsia="zh-CN" w:bidi="ar-SA"/>
        </w:rPr>
        <w:t xml:space="preserve"> </w:t>
      </w:r>
      <w:r>
        <w:rPr>
          <w:rFonts w:hint="eastAsia" w:ascii="宋体" w:cs="仿宋_GB2312"/>
          <w:spacing w:val="-11"/>
          <w:sz w:val="24"/>
          <w:szCs w:val="24"/>
          <w:lang w:bidi="ar-SA"/>
        </w:rPr>
        <w:t>日</w:t>
      </w:r>
    </w:p>
    <w:p w14:paraId="5A539A96">
      <w:pPr>
        <w:rPr>
          <w:rFonts w:hint="eastAsia" w:ascii="仿宋_GB2312" w:hAnsi="仿宋_GB2312" w:eastAsia="仿宋_GB2312" w:cs="仿宋_GB2312"/>
          <w:sz w:val="24"/>
          <w:szCs w:val="24"/>
          <w:lang w:bidi="ar-SA"/>
        </w:rPr>
      </w:pPr>
    </w:p>
    <w:p w14:paraId="72BBD907">
      <w:pPr>
        <w:rPr>
          <w:rFonts w:hint="eastAsia" w:ascii="华文仿宋" w:hAnsi="华文仿宋" w:eastAsia="华文仿宋" w:cs="华文仿宋"/>
          <w:sz w:val="24"/>
          <w:szCs w:val="24"/>
          <w:lang w:bidi="ar-SA"/>
        </w:rPr>
      </w:pPr>
    </w:p>
    <w:p w14:paraId="50A53E29">
      <w:pPr>
        <w:rPr>
          <w:rFonts w:hint="eastAsia" w:ascii="宋体" w:cs="华文仿宋"/>
          <w:b/>
          <w:sz w:val="24"/>
          <w:szCs w:val="24"/>
          <w:lang w:bidi="ar-SA"/>
        </w:rPr>
      </w:pPr>
      <w:r>
        <w:rPr>
          <w:rFonts w:hint="eastAsia" w:ascii="宋体" w:cs="华文仿宋"/>
          <w:b/>
          <w:sz w:val="24"/>
          <w:szCs w:val="24"/>
          <w:lang w:bidi="ar-SA"/>
        </w:rPr>
        <w:t>注：1.投标人须在投标文件中按此模板提供承诺函，未提供视为未实质性响应招标文件要求，按无效投标处理。</w:t>
      </w:r>
    </w:p>
    <w:p w14:paraId="0E001E91">
      <w:pPr>
        <w:rPr>
          <w:rFonts w:hint="eastAsia" w:ascii="宋体" w:cs="华文仿宋"/>
          <w:b/>
          <w:sz w:val="24"/>
          <w:szCs w:val="24"/>
          <w:lang w:bidi="ar-SA"/>
        </w:rPr>
      </w:pPr>
      <w:r>
        <w:rPr>
          <w:rFonts w:hint="eastAsia" w:ascii="宋体" w:cs="华文仿宋"/>
          <w:b/>
          <w:sz w:val="24"/>
          <w:szCs w:val="24"/>
          <w:lang w:bidi="ar-SA"/>
        </w:rPr>
        <w:t>2.投标人的法定代表人或者授权代表的签字或盖章应真实、有效，如由授权代表签字或盖章的，应提供“法定代表人授权书”。</w:t>
      </w:r>
    </w:p>
    <w:p w14:paraId="5B4F9FCF">
      <w:pPr>
        <w:spacing w:line="360" w:lineRule="auto"/>
        <w:jc w:val="center"/>
        <w:rPr>
          <w:rFonts w:hint="eastAsia" w:ascii="仿宋" w:hAnsi="仿宋" w:eastAsia="仿宋"/>
          <w:sz w:val="24"/>
          <w:szCs w:val="24"/>
        </w:rPr>
      </w:pPr>
    </w:p>
    <w:p w14:paraId="6E947AF8">
      <w:pPr>
        <w:rPr>
          <w:rFonts w:hint="eastAsia" w:ascii="仿宋" w:hAnsi="仿宋" w:eastAsia="仿宋"/>
          <w:sz w:val="24"/>
          <w:szCs w:val="24"/>
        </w:rPr>
      </w:pPr>
    </w:p>
    <w:p w14:paraId="5A57FA79">
      <w:pPr>
        <w:rPr>
          <w:rFonts w:hint="eastAsia" w:ascii="仿宋" w:hAnsi="仿宋" w:eastAsia="仿宋"/>
          <w:sz w:val="24"/>
          <w:szCs w:val="24"/>
        </w:rPr>
      </w:pPr>
    </w:p>
    <w:p w14:paraId="39126C58">
      <w:pPr>
        <w:rPr>
          <w:rFonts w:hint="eastAsia" w:ascii="仿宋" w:hAnsi="仿宋" w:eastAsia="仿宋"/>
          <w:sz w:val="24"/>
          <w:szCs w:val="24"/>
        </w:rPr>
      </w:pPr>
    </w:p>
    <w:p w14:paraId="015D83F8">
      <w:pPr>
        <w:pStyle w:val="3"/>
        <w:rPr>
          <w:rFonts w:hint="eastAsia" w:ascii="宋体" w:cs="宋体"/>
          <w:sz w:val="24"/>
          <w:szCs w:val="24"/>
          <w:lang w:val="zh-CN" w:eastAsia="zh-CN" w:bidi="ar-SA"/>
        </w:rPr>
      </w:pPr>
    </w:p>
    <w:p w14:paraId="570BCD3F">
      <w:pPr>
        <w:pStyle w:val="3"/>
        <w:rPr>
          <w:rFonts w:hint="eastAsia" w:ascii="宋体" w:cs="宋体"/>
          <w:sz w:val="24"/>
          <w:szCs w:val="24"/>
          <w:lang w:val="zh-CN" w:eastAsia="zh-CN" w:bidi="ar-SA"/>
        </w:rPr>
      </w:pPr>
    </w:p>
    <w:p w14:paraId="3F914248">
      <w:pPr>
        <w:pStyle w:val="3"/>
        <w:rPr>
          <w:rFonts w:hint="eastAsia" w:ascii="宋体" w:cs="宋体"/>
          <w:sz w:val="24"/>
          <w:szCs w:val="24"/>
          <w:lang w:val="zh-CN" w:eastAsia="zh-CN" w:bidi="ar-SA"/>
        </w:rPr>
      </w:pPr>
    </w:p>
    <w:p w14:paraId="33FEF80A">
      <w:pPr>
        <w:spacing w:line="360" w:lineRule="auto"/>
        <w:rPr>
          <w:rFonts w:hint="eastAsia" w:ascii="宋体"/>
          <w:b/>
          <w:bCs/>
          <w:sz w:val="24"/>
          <w:szCs w:val="24"/>
        </w:rPr>
      </w:pPr>
    </w:p>
    <w:p w14:paraId="455CA579">
      <w:pPr>
        <w:spacing w:line="360" w:lineRule="auto"/>
        <w:jc w:val="center"/>
        <w:rPr>
          <w:rFonts w:hint="eastAsia" w:ascii="宋体"/>
          <w:b/>
          <w:bCs/>
          <w:sz w:val="24"/>
          <w:szCs w:val="24"/>
        </w:rPr>
      </w:pPr>
      <w:r>
        <w:rPr>
          <w:rFonts w:hint="eastAsia" w:ascii="宋体"/>
          <w:b/>
          <w:bCs/>
          <w:sz w:val="24"/>
          <w:szCs w:val="24"/>
        </w:rPr>
        <w:br w:type="page"/>
      </w:r>
    </w:p>
    <w:p w14:paraId="3CFC6C2B">
      <w:pPr>
        <w:pStyle w:val="9"/>
        <w:spacing w:line="460" w:lineRule="exact"/>
        <w:ind w:left="0" w:leftChars="0" w:firstLine="0" w:firstLineChars="0"/>
        <w:jc w:val="center"/>
        <w:rPr>
          <w:rFonts w:hint="eastAsia" w:ascii="宋体" w:cs="Calibri"/>
          <w:bCs/>
          <w:sz w:val="24"/>
          <w:lang w:bidi="ar-SA"/>
        </w:rPr>
      </w:pPr>
      <w:r>
        <w:rPr>
          <w:rFonts w:hint="eastAsia" w:ascii="宋体" w:cs="Calibri"/>
          <w:bCs/>
          <w:sz w:val="24"/>
          <w:lang w:bidi="ar-SA"/>
        </w:rPr>
        <w:t>3.</w:t>
      </w:r>
      <w:r>
        <w:rPr>
          <w:rFonts w:hint="eastAsia" w:ascii="宋体" w:cs="Calibri"/>
          <w:bCs/>
          <w:sz w:val="24"/>
          <w:lang w:val="en-US" w:eastAsia="zh-CN" w:bidi="ar-SA"/>
        </w:rPr>
        <w:t>6</w:t>
      </w:r>
      <w:r>
        <w:rPr>
          <w:rFonts w:hint="eastAsia" w:ascii="宋体" w:cs="Calibri"/>
          <w:bCs/>
          <w:sz w:val="24"/>
          <w:lang w:bidi="ar-SA"/>
        </w:rPr>
        <w:t>联合体协议书（如有）</w:t>
      </w:r>
    </w:p>
    <w:p w14:paraId="5C2B7CC4">
      <w:pPr>
        <w:topLinePunct/>
        <w:spacing w:line="460" w:lineRule="exact"/>
        <w:ind w:left="210" w:leftChars="100" w:firstLine="480" w:firstLineChars="200"/>
        <w:contextualSpacing/>
        <w:rPr>
          <w:rFonts w:cs="宋体"/>
          <w:color w:val="auto"/>
          <w:sz w:val="24"/>
          <w:szCs w:val="24"/>
          <w:lang w:bidi="ar-SA"/>
        </w:rPr>
      </w:pPr>
      <w:r>
        <w:rPr>
          <w:rFonts w:hint="eastAsia" w:cs="宋体"/>
          <w:color w:val="auto"/>
          <w:sz w:val="24"/>
          <w:szCs w:val="24"/>
          <w:u w:val="single"/>
          <w:lang w:bidi="ar-SA"/>
        </w:rPr>
        <w:t>（所有成员单位名称）</w:t>
      </w:r>
      <w:r>
        <w:rPr>
          <w:rFonts w:hint="eastAsia" w:cs="宋体"/>
          <w:color w:val="auto"/>
          <w:sz w:val="24"/>
          <w:szCs w:val="24"/>
          <w:lang w:bidi="ar-SA"/>
        </w:rPr>
        <w:t>自愿组成</w:t>
      </w:r>
      <w:r>
        <w:rPr>
          <w:rFonts w:hint="eastAsia" w:cs="宋体"/>
          <w:color w:val="auto"/>
          <w:sz w:val="24"/>
          <w:szCs w:val="24"/>
          <w:u w:val="single"/>
          <w:lang w:bidi="ar-SA"/>
        </w:rPr>
        <w:t>（联合体名称）</w:t>
      </w:r>
      <w:r>
        <w:rPr>
          <w:rFonts w:hint="eastAsia" w:cs="宋体"/>
          <w:color w:val="auto"/>
          <w:sz w:val="24"/>
          <w:szCs w:val="24"/>
          <w:lang w:bidi="ar-SA"/>
        </w:rPr>
        <w:t>联合体，共同参加</w:t>
      </w:r>
      <w:r>
        <w:rPr>
          <w:rFonts w:hint="eastAsia" w:cs="宋体"/>
          <w:color w:val="auto"/>
          <w:sz w:val="24"/>
          <w:szCs w:val="24"/>
          <w:lang w:val="en-US" w:eastAsia="zh-CN" w:bidi="ar-SA"/>
        </w:rPr>
        <w:t xml:space="preserve"> </w:t>
      </w:r>
      <w:r>
        <w:rPr>
          <w:rFonts w:hint="eastAsia" w:cs="宋体"/>
          <w:color w:val="auto"/>
          <w:sz w:val="24"/>
          <w:szCs w:val="24"/>
          <w:u w:val="single"/>
          <w:lang w:bidi="ar-SA"/>
        </w:rPr>
        <w:t>（项目名称）</w:t>
      </w:r>
      <w:r>
        <w:rPr>
          <w:rFonts w:hint="eastAsia" w:cs="宋体"/>
          <w:color w:val="auto"/>
          <w:sz w:val="24"/>
          <w:szCs w:val="24"/>
          <w:lang w:bidi="ar-SA"/>
        </w:rPr>
        <w:t>投标。现就联合体投标事宜订立如下协议。</w:t>
      </w:r>
    </w:p>
    <w:p w14:paraId="22B5C4D2">
      <w:pPr>
        <w:topLinePunct/>
        <w:spacing w:line="460" w:lineRule="exact"/>
        <w:ind w:firstLine="480" w:firstLineChars="200"/>
        <w:contextualSpacing/>
        <w:rPr>
          <w:rFonts w:cs="宋体"/>
          <w:color w:val="auto"/>
          <w:sz w:val="24"/>
          <w:szCs w:val="24"/>
          <w:lang w:bidi="ar-SA"/>
        </w:rPr>
      </w:pPr>
      <w:r>
        <w:rPr>
          <w:rFonts w:hint="eastAsia" w:cs="宋体"/>
          <w:color w:val="auto"/>
          <w:sz w:val="24"/>
          <w:szCs w:val="24"/>
          <w:lang w:bidi="ar-SA"/>
        </w:rPr>
        <w:t>1</w:t>
      </w:r>
      <w:r>
        <w:rPr>
          <w:rFonts w:hint="eastAsia" w:cs="宋体"/>
          <w:color w:val="auto"/>
          <w:sz w:val="24"/>
          <w:szCs w:val="24"/>
          <w:lang w:val="en-US" w:eastAsia="zh-CN" w:bidi="ar-SA"/>
        </w:rPr>
        <w:t>.</w:t>
      </w:r>
      <w:r>
        <w:rPr>
          <w:rFonts w:hint="eastAsia" w:cs="宋体"/>
          <w:color w:val="auto"/>
          <w:sz w:val="24"/>
          <w:szCs w:val="24"/>
          <w:u w:val="single"/>
          <w:lang w:bidi="ar-SA"/>
        </w:rPr>
        <w:t>（某成员单位名称）</w:t>
      </w:r>
      <w:r>
        <w:rPr>
          <w:rFonts w:hint="eastAsia" w:cs="宋体"/>
          <w:color w:val="auto"/>
          <w:sz w:val="24"/>
          <w:szCs w:val="24"/>
          <w:lang w:bidi="ar-SA"/>
        </w:rPr>
        <w:t>为</w:t>
      </w:r>
      <w:r>
        <w:rPr>
          <w:rFonts w:hint="eastAsia" w:cs="宋体"/>
          <w:color w:val="auto"/>
          <w:sz w:val="24"/>
          <w:szCs w:val="24"/>
          <w:u w:val="single"/>
          <w:lang w:bidi="ar-SA"/>
        </w:rPr>
        <w:t>（联合体名称）</w:t>
      </w:r>
      <w:r>
        <w:rPr>
          <w:rFonts w:hint="eastAsia" w:cs="宋体"/>
          <w:color w:val="auto"/>
          <w:sz w:val="24"/>
          <w:szCs w:val="24"/>
          <w:lang w:bidi="ar-SA"/>
        </w:rPr>
        <w:t>牵头人。</w:t>
      </w:r>
    </w:p>
    <w:p w14:paraId="7394DBB4">
      <w:pPr>
        <w:topLinePunct/>
        <w:spacing w:line="460" w:lineRule="exact"/>
        <w:ind w:firstLine="480" w:firstLineChars="200"/>
        <w:contextualSpacing/>
        <w:rPr>
          <w:rFonts w:cs="宋体"/>
          <w:sz w:val="24"/>
          <w:szCs w:val="24"/>
          <w:lang w:bidi="ar-SA"/>
        </w:rPr>
      </w:pPr>
      <w:r>
        <w:rPr>
          <w:rFonts w:hint="eastAsia" w:cs="宋体"/>
          <w:sz w:val="24"/>
          <w:szCs w:val="24"/>
          <w:lang w:bidi="ar-SA"/>
        </w:rPr>
        <w:t>2</w:t>
      </w:r>
      <w:r>
        <w:rPr>
          <w:rFonts w:hint="eastAsia" w:cs="宋体"/>
          <w:sz w:val="24"/>
          <w:szCs w:val="24"/>
          <w:lang w:val="en-US" w:eastAsia="zh-CN" w:bidi="ar-SA"/>
        </w:rPr>
        <w:t>.</w:t>
      </w:r>
      <w:r>
        <w:rPr>
          <w:rFonts w:hint="eastAsia" w:cs="宋体"/>
          <w:sz w:val="24"/>
          <w:szCs w:val="24"/>
          <w:lang w:bidi="ar-SA"/>
        </w:rPr>
        <w:t>联合体牵头人合法代表联合体各成员负责本招标项目投标文件编制和合同谈判活动，牵头人法定代表人或其授权的委托代理人负责签署本次投标文件相关资料，并代表联合体提交和接收相关的资料、信息及指示，并处理与之有关的一切事务，负责合同实施阶段的主办、组织和协调工作。</w:t>
      </w:r>
    </w:p>
    <w:p w14:paraId="63908320">
      <w:pPr>
        <w:topLinePunct/>
        <w:spacing w:line="460" w:lineRule="exact"/>
        <w:ind w:firstLine="480" w:firstLineChars="200"/>
        <w:contextualSpacing/>
        <w:rPr>
          <w:rFonts w:cs="宋体"/>
          <w:sz w:val="24"/>
          <w:szCs w:val="24"/>
          <w:lang w:bidi="ar-SA"/>
        </w:rPr>
      </w:pPr>
      <w:r>
        <w:rPr>
          <w:rFonts w:hint="eastAsia" w:cs="宋体"/>
          <w:sz w:val="24"/>
          <w:szCs w:val="24"/>
          <w:lang w:bidi="ar-SA"/>
        </w:rPr>
        <w:t>3</w:t>
      </w:r>
      <w:r>
        <w:rPr>
          <w:rFonts w:hint="eastAsia" w:cs="宋体"/>
          <w:sz w:val="24"/>
          <w:szCs w:val="24"/>
          <w:lang w:val="en-US" w:eastAsia="zh-CN" w:bidi="ar-SA"/>
        </w:rPr>
        <w:t>.</w:t>
      </w:r>
      <w:r>
        <w:rPr>
          <w:rFonts w:hint="eastAsia" w:cs="宋体"/>
          <w:sz w:val="24"/>
          <w:szCs w:val="24"/>
          <w:lang w:bidi="ar-SA"/>
        </w:rPr>
        <w:t>联合体将严格按照招标文件的各项要求，递交投标文件，履行合同，并对招标人承担连带责任。</w:t>
      </w:r>
    </w:p>
    <w:p w14:paraId="3E028345">
      <w:pPr>
        <w:topLinePunct/>
        <w:spacing w:line="460" w:lineRule="exact"/>
        <w:ind w:firstLine="480" w:firstLineChars="200"/>
        <w:contextualSpacing/>
        <w:rPr>
          <w:rFonts w:cs="宋体"/>
          <w:sz w:val="24"/>
          <w:szCs w:val="24"/>
          <w:lang w:bidi="ar-SA"/>
        </w:rPr>
      </w:pPr>
      <w:r>
        <w:rPr>
          <w:rFonts w:hint="eastAsia" w:cs="宋体"/>
          <w:sz w:val="24"/>
          <w:szCs w:val="24"/>
          <w:lang w:bidi="ar-SA"/>
        </w:rPr>
        <w:t>4</w:t>
      </w:r>
      <w:r>
        <w:rPr>
          <w:rFonts w:hint="eastAsia" w:cs="宋体"/>
          <w:sz w:val="24"/>
          <w:szCs w:val="24"/>
          <w:lang w:val="en-US" w:eastAsia="zh-CN" w:bidi="ar-SA"/>
        </w:rPr>
        <w:t>.</w:t>
      </w:r>
      <w:r>
        <w:rPr>
          <w:rFonts w:hint="eastAsia" w:cs="宋体"/>
          <w:sz w:val="24"/>
          <w:szCs w:val="24"/>
          <w:lang w:bidi="ar-SA"/>
        </w:rPr>
        <w:t>联合体各成员单位内部的职责分工如下：</w:t>
      </w:r>
      <w:r>
        <w:rPr>
          <w:rFonts w:hint="eastAsia" w:cs="宋体"/>
          <w:sz w:val="24"/>
          <w:szCs w:val="24"/>
          <w:u w:val="single"/>
          <w:lang w:val="en-US" w:eastAsia="zh-CN" w:bidi="ar-SA"/>
        </w:rPr>
        <w:t xml:space="preserve">                  </w:t>
      </w:r>
      <w:r>
        <w:rPr>
          <w:rFonts w:hint="eastAsia" w:cs="宋体"/>
          <w:sz w:val="24"/>
          <w:szCs w:val="24"/>
          <w:lang w:bidi="ar-SA"/>
        </w:rPr>
        <w:t>。</w:t>
      </w:r>
    </w:p>
    <w:p w14:paraId="6EB8ED43">
      <w:pPr>
        <w:topLinePunct/>
        <w:spacing w:line="460" w:lineRule="exact"/>
        <w:ind w:firstLine="480" w:firstLineChars="200"/>
        <w:contextualSpacing/>
        <w:rPr>
          <w:rFonts w:cs="宋体"/>
          <w:sz w:val="24"/>
          <w:szCs w:val="24"/>
          <w:lang w:bidi="ar-SA"/>
        </w:rPr>
      </w:pPr>
      <w:r>
        <w:rPr>
          <w:rFonts w:hint="eastAsia" w:cs="宋体"/>
          <w:sz w:val="24"/>
          <w:szCs w:val="24"/>
          <w:lang w:bidi="ar-SA"/>
        </w:rPr>
        <w:t>5</w:t>
      </w:r>
      <w:r>
        <w:rPr>
          <w:rFonts w:hint="eastAsia" w:cs="宋体"/>
          <w:sz w:val="24"/>
          <w:szCs w:val="24"/>
          <w:lang w:val="en-US" w:eastAsia="zh-CN" w:bidi="ar-SA"/>
        </w:rPr>
        <w:t>.</w:t>
      </w:r>
      <w:r>
        <w:rPr>
          <w:rFonts w:hint="eastAsia" w:cs="宋体"/>
          <w:sz w:val="24"/>
          <w:szCs w:val="24"/>
          <w:lang w:bidi="ar-SA"/>
        </w:rPr>
        <w:t>本协议书自签署之日起生效，合同履行完毕后自动失效。</w:t>
      </w:r>
    </w:p>
    <w:p w14:paraId="2164D8E4">
      <w:pPr>
        <w:topLinePunct/>
        <w:spacing w:line="460" w:lineRule="exact"/>
        <w:ind w:firstLine="480" w:firstLineChars="200"/>
        <w:contextualSpacing/>
        <w:rPr>
          <w:rFonts w:cs="宋体"/>
          <w:sz w:val="24"/>
          <w:szCs w:val="24"/>
          <w:lang w:bidi="ar-SA"/>
        </w:rPr>
      </w:pPr>
      <w:r>
        <w:rPr>
          <w:rFonts w:hint="eastAsia" w:cs="宋体"/>
          <w:sz w:val="24"/>
          <w:szCs w:val="24"/>
          <w:lang w:bidi="ar-SA"/>
        </w:rPr>
        <w:t>6</w:t>
      </w:r>
      <w:r>
        <w:rPr>
          <w:rFonts w:hint="eastAsia" w:cs="宋体"/>
          <w:sz w:val="24"/>
          <w:szCs w:val="24"/>
          <w:lang w:val="en-US" w:eastAsia="zh-CN" w:bidi="ar-SA"/>
        </w:rPr>
        <w:t>.</w:t>
      </w:r>
      <w:r>
        <w:rPr>
          <w:rFonts w:hint="eastAsia" w:cs="宋体"/>
          <w:sz w:val="24"/>
          <w:szCs w:val="24"/>
          <w:lang w:bidi="ar-SA"/>
        </w:rPr>
        <w:t>本协议书一式</w:t>
      </w:r>
      <w:r>
        <w:rPr>
          <w:rFonts w:hint="eastAsia" w:cs="宋体"/>
          <w:sz w:val="24"/>
          <w:szCs w:val="24"/>
          <w:u w:val="single"/>
          <w:lang w:val="en-US" w:eastAsia="zh-CN" w:bidi="ar-SA"/>
        </w:rPr>
        <w:t xml:space="preserve">    </w:t>
      </w:r>
      <w:r>
        <w:rPr>
          <w:rFonts w:hint="eastAsia" w:cs="宋体"/>
          <w:sz w:val="24"/>
          <w:szCs w:val="24"/>
          <w:lang w:bidi="ar-SA"/>
        </w:rPr>
        <w:t>份，联合体成员和招标人各执一份。</w:t>
      </w:r>
    </w:p>
    <w:p w14:paraId="4D976B07">
      <w:pPr>
        <w:topLinePunct/>
        <w:spacing w:line="460" w:lineRule="exact"/>
        <w:contextualSpacing/>
        <w:rPr>
          <w:rFonts w:cs="宋体"/>
          <w:sz w:val="24"/>
          <w:szCs w:val="24"/>
          <w:lang w:bidi="ar-SA"/>
        </w:rPr>
      </w:pPr>
    </w:p>
    <w:p w14:paraId="4DB6FC16">
      <w:pPr>
        <w:topLinePunct/>
        <w:spacing w:line="460" w:lineRule="exact"/>
        <w:ind w:firstLine="480" w:firstLineChars="200"/>
        <w:contextualSpacing/>
        <w:rPr>
          <w:rFonts w:cs="宋体"/>
          <w:sz w:val="24"/>
          <w:szCs w:val="24"/>
          <w:lang w:bidi="ar-SA"/>
        </w:rPr>
      </w:pPr>
      <w:r>
        <w:rPr>
          <w:rFonts w:hint="eastAsia" w:cs="宋体"/>
          <w:sz w:val="24"/>
          <w:szCs w:val="24"/>
          <w:lang w:bidi="ar-SA"/>
        </w:rPr>
        <w:t>注：本协议书由委托代理人签字的，应附法定代表人签字的授权委托书。</w:t>
      </w:r>
    </w:p>
    <w:p w14:paraId="787D4B54">
      <w:pPr>
        <w:topLinePunct/>
        <w:spacing w:line="460" w:lineRule="exact"/>
        <w:contextualSpacing/>
        <w:rPr>
          <w:rFonts w:cs="宋体"/>
          <w:sz w:val="24"/>
          <w:szCs w:val="24"/>
          <w:lang w:bidi="ar-SA"/>
        </w:rPr>
      </w:pPr>
    </w:p>
    <w:p w14:paraId="343F151C">
      <w:pPr>
        <w:topLinePunct/>
        <w:spacing w:line="460" w:lineRule="exact"/>
        <w:contextualSpacing/>
        <w:rPr>
          <w:rFonts w:cs="宋体"/>
          <w:color w:val="auto"/>
          <w:sz w:val="24"/>
          <w:szCs w:val="24"/>
          <w:lang w:bidi="ar-SA"/>
        </w:rPr>
      </w:pPr>
      <w:r>
        <w:rPr>
          <w:rFonts w:hint="eastAsia" w:cs="宋体"/>
          <w:color w:val="auto"/>
          <w:sz w:val="24"/>
          <w:szCs w:val="24"/>
          <w:lang w:bidi="ar-SA"/>
        </w:rPr>
        <w:t>牵头人名称：（盖单位</w:t>
      </w:r>
      <w:r>
        <w:rPr>
          <w:rFonts w:hint="eastAsia" w:cs="宋体"/>
          <w:color w:val="auto"/>
          <w:sz w:val="24"/>
          <w:szCs w:val="24"/>
          <w:lang w:val="en-US" w:eastAsia="zh-CN" w:bidi="ar-SA"/>
        </w:rPr>
        <w:t>公</w:t>
      </w:r>
      <w:r>
        <w:rPr>
          <w:rFonts w:hint="eastAsia" w:cs="宋体"/>
          <w:color w:val="auto"/>
          <w:sz w:val="24"/>
          <w:szCs w:val="24"/>
          <w:lang w:bidi="ar-SA"/>
        </w:rPr>
        <w:t>章）</w:t>
      </w:r>
    </w:p>
    <w:p w14:paraId="20959B39">
      <w:pPr>
        <w:topLinePunct/>
        <w:spacing w:line="460" w:lineRule="exact"/>
        <w:contextualSpacing/>
        <w:rPr>
          <w:rFonts w:cs="宋体"/>
          <w:color w:val="auto"/>
          <w:sz w:val="24"/>
          <w:szCs w:val="24"/>
          <w:lang w:bidi="ar-SA"/>
        </w:rPr>
      </w:pPr>
      <w:r>
        <w:rPr>
          <w:rFonts w:hint="eastAsia" w:cs="宋体"/>
          <w:color w:val="auto"/>
          <w:sz w:val="24"/>
          <w:szCs w:val="24"/>
          <w:lang w:bidi="ar-SA"/>
        </w:rPr>
        <w:t>法定代表人或其委托代理人：（签字或盖章）</w:t>
      </w:r>
    </w:p>
    <w:p w14:paraId="112FC1EA">
      <w:pPr>
        <w:topLinePunct/>
        <w:spacing w:line="460" w:lineRule="exact"/>
        <w:contextualSpacing/>
        <w:rPr>
          <w:rFonts w:cs="宋体"/>
          <w:color w:val="auto"/>
          <w:sz w:val="24"/>
          <w:szCs w:val="24"/>
          <w:lang w:bidi="ar-SA"/>
        </w:rPr>
      </w:pPr>
    </w:p>
    <w:p w14:paraId="53D36984">
      <w:pPr>
        <w:topLinePunct/>
        <w:spacing w:line="460" w:lineRule="exact"/>
        <w:contextualSpacing/>
        <w:rPr>
          <w:rFonts w:cs="宋体"/>
          <w:color w:val="auto"/>
          <w:sz w:val="24"/>
          <w:szCs w:val="24"/>
          <w:lang w:bidi="ar-SA"/>
        </w:rPr>
      </w:pPr>
      <w:r>
        <w:rPr>
          <w:rFonts w:hint="eastAsia" w:cs="宋体"/>
          <w:color w:val="auto"/>
          <w:sz w:val="24"/>
          <w:szCs w:val="24"/>
          <w:lang w:bidi="ar-SA"/>
        </w:rPr>
        <w:t>成员一名称：（盖单位</w:t>
      </w:r>
      <w:r>
        <w:rPr>
          <w:rFonts w:hint="eastAsia" w:cs="宋体"/>
          <w:color w:val="auto"/>
          <w:sz w:val="24"/>
          <w:szCs w:val="24"/>
          <w:lang w:val="en-US" w:eastAsia="zh-CN" w:bidi="ar-SA"/>
        </w:rPr>
        <w:t>公</w:t>
      </w:r>
      <w:r>
        <w:rPr>
          <w:rFonts w:hint="eastAsia" w:cs="宋体"/>
          <w:color w:val="auto"/>
          <w:sz w:val="24"/>
          <w:szCs w:val="24"/>
          <w:lang w:bidi="ar-SA"/>
        </w:rPr>
        <w:t>章）</w:t>
      </w:r>
    </w:p>
    <w:p w14:paraId="3C937D63">
      <w:pPr>
        <w:topLinePunct/>
        <w:spacing w:line="460" w:lineRule="exact"/>
        <w:contextualSpacing/>
        <w:rPr>
          <w:rFonts w:cs="宋体"/>
          <w:sz w:val="24"/>
          <w:szCs w:val="24"/>
          <w:lang w:bidi="ar-SA"/>
        </w:rPr>
      </w:pPr>
      <w:r>
        <w:rPr>
          <w:rFonts w:hint="eastAsia" w:cs="宋体"/>
          <w:color w:val="auto"/>
          <w:sz w:val="24"/>
          <w:szCs w:val="24"/>
          <w:lang w:bidi="ar-SA"/>
        </w:rPr>
        <w:t>法定代表人或其委托代理人：（签字或盖章）</w:t>
      </w:r>
    </w:p>
    <w:p w14:paraId="1A30937D">
      <w:pPr>
        <w:topLinePunct/>
        <w:spacing w:line="460" w:lineRule="exact"/>
        <w:contextualSpacing/>
        <w:rPr>
          <w:rFonts w:cs="宋体"/>
          <w:sz w:val="24"/>
          <w:szCs w:val="24"/>
          <w:lang w:bidi="ar-SA"/>
        </w:rPr>
      </w:pPr>
    </w:p>
    <w:p w14:paraId="3F9A4CDD">
      <w:pPr>
        <w:topLinePunct/>
        <w:spacing w:line="460" w:lineRule="exact"/>
        <w:contextualSpacing/>
        <w:rPr>
          <w:rFonts w:cs="宋体"/>
          <w:sz w:val="24"/>
          <w:szCs w:val="24"/>
          <w:lang w:bidi="ar-SA"/>
        </w:rPr>
      </w:pPr>
    </w:p>
    <w:p w14:paraId="431EF40D">
      <w:pPr>
        <w:topLinePunct/>
        <w:spacing w:line="460" w:lineRule="exact"/>
        <w:contextualSpacing/>
        <w:rPr>
          <w:rFonts w:cs="宋体"/>
          <w:sz w:val="24"/>
          <w:szCs w:val="24"/>
          <w:lang w:bidi="ar-SA"/>
        </w:rPr>
      </w:pPr>
    </w:p>
    <w:p w14:paraId="4250B943">
      <w:pPr>
        <w:widowControl/>
        <w:jc w:val="center"/>
        <w:rPr>
          <w:b/>
          <w:sz w:val="24"/>
          <w:szCs w:val="24"/>
        </w:rPr>
      </w:pPr>
      <w:r>
        <w:rPr>
          <w:rFonts w:hint="eastAsia" w:cs="宋体"/>
          <w:sz w:val="24"/>
          <w:szCs w:val="24"/>
          <w:lang w:bidi="ar-SA"/>
        </w:rPr>
        <w:t xml:space="preserve">                                      年    月     日</w:t>
      </w:r>
    </w:p>
    <w:p w14:paraId="7A58D1E1">
      <w:pPr>
        <w:widowControl/>
        <w:jc w:val="center"/>
        <w:rPr>
          <w:rFonts w:hint="eastAsia" w:ascii="宋体"/>
          <w:b/>
          <w:bCs/>
          <w:sz w:val="24"/>
          <w:szCs w:val="24"/>
        </w:rPr>
      </w:pPr>
    </w:p>
    <w:p w14:paraId="53BEA0B5">
      <w:pPr>
        <w:widowControl/>
        <w:jc w:val="center"/>
        <w:rPr>
          <w:rFonts w:hint="eastAsia" w:ascii="宋体"/>
          <w:b/>
          <w:bCs/>
          <w:sz w:val="24"/>
          <w:szCs w:val="24"/>
        </w:rPr>
      </w:pPr>
    </w:p>
    <w:p w14:paraId="0D3E6759">
      <w:pPr>
        <w:widowControl/>
        <w:jc w:val="center"/>
        <w:rPr>
          <w:rFonts w:hint="eastAsia" w:ascii="宋体"/>
          <w:b/>
          <w:bCs/>
          <w:sz w:val="24"/>
          <w:szCs w:val="24"/>
        </w:rPr>
      </w:pPr>
    </w:p>
    <w:p w14:paraId="1AB1D653">
      <w:pPr>
        <w:widowControl/>
        <w:jc w:val="center"/>
        <w:rPr>
          <w:rFonts w:hint="eastAsia" w:ascii="宋体"/>
          <w:b/>
          <w:bCs/>
          <w:sz w:val="24"/>
          <w:szCs w:val="24"/>
        </w:rPr>
      </w:pPr>
    </w:p>
    <w:p w14:paraId="1C21062B">
      <w:pPr>
        <w:widowControl/>
        <w:jc w:val="center"/>
        <w:rPr>
          <w:rFonts w:hint="eastAsia" w:ascii="宋体"/>
          <w:b/>
          <w:bCs/>
          <w:sz w:val="24"/>
          <w:szCs w:val="24"/>
        </w:rPr>
      </w:pPr>
    </w:p>
    <w:p w14:paraId="016D38CD">
      <w:pPr>
        <w:widowControl/>
        <w:jc w:val="center"/>
        <w:rPr>
          <w:rFonts w:hint="eastAsia" w:ascii="宋体"/>
          <w:b/>
          <w:bCs/>
          <w:sz w:val="24"/>
          <w:szCs w:val="24"/>
        </w:rPr>
      </w:pPr>
    </w:p>
    <w:p w14:paraId="34D55B6F">
      <w:pPr>
        <w:widowControl/>
        <w:jc w:val="both"/>
        <w:rPr>
          <w:rFonts w:hint="eastAsia" w:ascii="宋体"/>
          <w:b/>
          <w:bCs/>
          <w:sz w:val="24"/>
          <w:szCs w:val="24"/>
        </w:rPr>
      </w:pPr>
    </w:p>
    <w:p w14:paraId="5E983B23">
      <w:pPr>
        <w:autoSpaceDE w:val="0"/>
        <w:autoSpaceDN w:val="0"/>
        <w:adjustRightInd w:val="0"/>
        <w:spacing w:line="360" w:lineRule="auto"/>
        <w:jc w:val="center"/>
        <w:outlineLvl w:val="0"/>
        <w:rPr>
          <w:rFonts w:ascii="Times New Roman" w:hAnsi="Times New Roman" w:eastAsia="宋体"/>
          <w:b/>
          <w:sz w:val="24"/>
          <w:szCs w:val="24"/>
        </w:rPr>
      </w:pPr>
      <w:r>
        <w:rPr>
          <w:rFonts w:hint="eastAsia" w:ascii="宋体" w:hAnsi="宋体" w:eastAsia="宋体"/>
          <w:b/>
          <w:bCs/>
          <w:sz w:val="24"/>
          <w:szCs w:val="24"/>
        </w:rPr>
        <w:t>3.</w:t>
      </w:r>
      <w:r>
        <w:rPr>
          <w:rFonts w:hint="eastAsia" w:ascii="宋体" w:hAnsi="宋体"/>
          <w:b/>
          <w:bCs/>
          <w:sz w:val="24"/>
          <w:szCs w:val="24"/>
          <w:lang w:val="en-US" w:eastAsia="zh-CN"/>
        </w:rPr>
        <w:t xml:space="preserve">7 </w:t>
      </w:r>
      <w:r>
        <w:rPr>
          <w:rFonts w:ascii="Times New Roman" w:hAnsi="Times New Roman" w:eastAsia="宋体"/>
          <w:b/>
          <w:sz w:val="24"/>
          <w:szCs w:val="24"/>
        </w:rPr>
        <w:t>中小企业声明函（工程、服务）</w:t>
      </w:r>
    </w:p>
    <w:p w14:paraId="07F6D29F">
      <w:pPr>
        <w:widowControl/>
        <w:spacing w:line="276" w:lineRule="auto"/>
        <w:ind w:firstLine="315" w:firstLineChars="150"/>
        <w:jc w:val="left"/>
        <w:rPr>
          <w:rFonts w:ascii="宋体" w:hAnsi="宋体" w:eastAsia="宋体"/>
        </w:rPr>
      </w:pPr>
    </w:p>
    <w:p w14:paraId="00A561C3">
      <w:pPr>
        <w:widowControl/>
        <w:spacing w:line="360" w:lineRule="auto"/>
        <w:ind w:firstLine="360" w:firstLineChars="150"/>
        <w:jc w:val="left"/>
        <w:rPr>
          <w:rFonts w:ascii="宋体" w:hAnsi="宋体" w:eastAsia="宋体"/>
          <w:sz w:val="24"/>
          <w:szCs w:val="24"/>
        </w:rPr>
      </w:pPr>
      <w:r>
        <w:rPr>
          <w:rFonts w:ascii="宋体" w:hAnsi="宋体" w:eastAsia="宋体"/>
          <w:color w:val="auto"/>
          <w:sz w:val="24"/>
          <w:szCs w:val="24"/>
        </w:rPr>
        <w:t>本公司（联合体）郑重声明，根据《政府采购促进中小企业发展管理办法》（财库﹝2020﹞46号）的规定，</w:t>
      </w:r>
      <w:r>
        <w:rPr>
          <w:rFonts w:ascii="宋体" w:hAnsi="宋体" w:eastAsia="宋体"/>
          <w:color w:val="auto"/>
          <w:sz w:val="24"/>
          <w:szCs w:val="24"/>
          <w:u w:val="single"/>
        </w:rPr>
        <w:t>本公司（联合体）</w:t>
      </w:r>
      <w:r>
        <w:rPr>
          <w:rFonts w:ascii="宋体" w:hAnsi="宋体" w:eastAsia="宋体"/>
          <w:color w:val="auto"/>
          <w:sz w:val="24"/>
          <w:szCs w:val="24"/>
        </w:rPr>
        <w:t>参加</w:t>
      </w:r>
      <w:r>
        <w:rPr>
          <w:rFonts w:hint="eastAsia" w:ascii="宋体"/>
          <w:color w:val="auto"/>
          <w:sz w:val="24"/>
          <w:szCs w:val="24"/>
          <w:u w:val="single"/>
          <w:lang w:val="en-US" w:eastAsia="zh-CN"/>
        </w:rPr>
        <w:t xml:space="preserve">    </w:t>
      </w:r>
      <w:r>
        <w:rPr>
          <w:rFonts w:ascii="宋体" w:hAnsi="宋体" w:eastAsia="宋体"/>
          <w:color w:val="auto"/>
          <w:sz w:val="24"/>
          <w:szCs w:val="24"/>
          <w:u w:val="single"/>
        </w:rPr>
        <w:t>（单位名称）</w:t>
      </w:r>
      <w:r>
        <w:rPr>
          <w:rFonts w:ascii="宋体" w:hAnsi="宋体" w:eastAsia="宋体"/>
          <w:color w:val="auto"/>
          <w:sz w:val="24"/>
          <w:szCs w:val="24"/>
        </w:rPr>
        <w:t>的</w:t>
      </w:r>
      <w:r>
        <w:rPr>
          <w:rFonts w:hint="eastAsia" w:ascii="宋体"/>
          <w:color w:val="auto"/>
          <w:sz w:val="24"/>
          <w:szCs w:val="24"/>
          <w:lang w:val="en-US" w:eastAsia="zh-CN"/>
        </w:rPr>
        <w:t xml:space="preserve"> </w:t>
      </w:r>
      <w:r>
        <w:rPr>
          <w:rFonts w:hint="eastAsia" w:ascii="宋体"/>
          <w:color w:val="auto"/>
          <w:sz w:val="24"/>
          <w:szCs w:val="24"/>
          <w:u w:val="single"/>
          <w:lang w:val="en-US" w:eastAsia="zh-CN"/>
        </w:rPr>
        <w:t xml:space="preserve">    </w:t>
      </w:r>
      <w:r>
        <w:rPr>
          <w:rFonts w:ascii="宋体" w:hAnsi="宋体" w:eastAsia="宋体"/>
          <w:color w:val="auto"/>
          <w:sz w:val="24"/>
          <w:szCs w:val="24"/>
          <w:u w:val="single"/>
        </w:rPr>
        <w:t>（项目名称）</w:t>
      </w:r>
      <w:r>
        <w:rPr>
          <w:rFonts w:ascii="宋体" w:hAnsi="宋体" w:eastAsia="宋体"/>
          <w:color w:val="auto"/>
          <w:sz w:val="24"/>
          <w:szCs w:val="24"/>
        </w:rPr>
        <w:t>采购活动，工程的施工单位全部为符合政策要</w:t>
      </w:r>
      <w:r>
        <w:rPr>
          <w:rFonts w:ascii="宋体" w:hAnsi="宋体" w:eastAsia="宋体"/>
          <w:sz w:val="24"/>
          <w:szCs w:val="24"/>
        </w:rPr>
        <w:t>求的中小企业（或者：服务全部由符合政策要求的中小企业承接）。相关企业（含联合体中的中小企业、签订分包意向协议的中小企业）的具体情况如下：</w:t>
      </w:r>
    </w:p>
    <w:p w14:paraId="6A84BFB3">
      <w:pPr>
        <w:widowControl/>
        <w:spacing w:line="360" w:lineRule="auto"/>
        <w:ind w:firstLine="360" w:firstLineChars="150"/>
        <w:jc w:val="left"/>
        <w:rPr>
          <w:rFonts w:ascii="宋体" w:hAnsi="宋体" w:eastAsia="宋体"/>
          <w:sz w:val="24"/>
          <w:szCs w:val="24"/>
        </w:rPr>
      </w:pPr>
      <w:r>
        <w:rPr>
          <w:rFonts w:ascii="宋体" w:hAnsi="宋体" w:eastAsia="宋体"/>
          <w:sz w:val="24"/>
          <w:szCs w:val="24"/>
        </w:rPr>
        <w:t>1.</w:t>
      </w:r>
      <w:r>
        <w:rPr>
          <w:rFonts w:ascii="宋体" w:hAnsi="宋体" w:eastAsia="宋体"/>
          <w:i/>
          <w:sz w:val="24"/>
          <w:szCs w:val="24"/>
          <w:u w:val="single"/>
        </w:rPr>
        <w:t>（标的名称）</w:t>
      </w:r>
      <w:r>
        <w:rPr>
          <w:rFonts w:ascii="宋体" w:hAnsi="宋体" w:eastAsia="宋体"/>
          <w:sz w:val="24"/>
          <w:szCs w:val="24"/>
        </w:rPr>
        <w:t>，属于</w:t>
      </w:r>
      <w:r>
        <w:rPr>
          <w:rFonts w:ascii="宋体" w:hAnsi="宋体" w:eastAsia="宋体"/>
          <w:i/>
          <w:sz w:val="24"/>
          <w:szCs w:val="24"/>
          <w:u w:val="single"/>
        </w:rPr>
        <w:t>（采购文件中明确的所属行业）</w:t>
      </w:r>
      <w:r>
        <w:rPr>
          <w:rFonts w:ascii="宋体" w:hAnsi="宋体" w:eastAsia="宋体"/>
          <w:sz w:val="24"/>
          <w:szCs w:val="24"/>
        </w:rPr>
        <w:t>；承建（承接）企业为</w:t>
      </w:r>
      <w:r>
        <w:rPr>
          <w:rFonts w:ascii="宋体" w:hAnsi="宋体" w:eastAsia="宋体"/>
          <w:i/>
          <w:sz w:val="24"/>
          <w:szCs w:val="24"/>
          <w:u w:val="single"/>
        </w:rPr>
        <w:t>（企业名称）</w:t>
      </w:r>
      <w:r>
        <w:rPr>
          <w:rFonts w:ascii="宋体" w:hAnsi="宋体" w:eastAsia="宋体"/>
          <w:sz w:val="24"/>
          <w:szCs w:val="24"/>
        </w:rPr>
        <w:t>，从业人员</w:t>
      </w:r>
      <w:r>
        <w:rPr>
          <w:rFonts w:hint="eastAsia" w:ascii="宋体" w:hAnsi="宋体" w:eastAsia="宋体"/>
          <w:sz w:val="24"/>
          <w:szCs w:val="24"/>
          <w:u w:val="single"/>
        </w:rPr>
        <w:t xml:space="preserve">  </w:t>
      </w:r>
      <w:r>
        <w:rPr>
          <w:rFonts w:hint="eastAsia" w:ascii="宋体"/>
          <w:sz w:val="24"/>
          <w:szCs w:val="24"/>
          <w:u w:val="single"/>
          <w:lang w:val="en-US" w:eastAsia="zh-CN"/>
        </w:rPr>
        <w:t xml:space="preserve"> </w:t>
      </w:r>
      <w:r>
        <w:rPr>
          <w:rFonts w:hint="eastAsia" w:ascii="宋体" w:hAnsi="宋体" w:eastAsia="宋体"/>
          <w:sz w:val="24"/>
          <w:szCs w:val="24"/>
          <w:u w:val="single"/>
        </w:rPr>
        <w:t xml:space="preserve"> </w:t>
      </w:r>
      <w:r>
        <w:rPr>
          <w:rFonts w:ascii="宋体" w:hAnsi="宋体" w:eastAsia="宋体"/>
          <w:sz w:val="24"/>
          <w:szCs w:val="24"/>
        </w:rPr>
        <w:t>人，营业收入为</w:t>
      </w:r>
      <w:r>
        <w:rPr>
          <w:rFonts w:hint="eastAsia" w:ascii="宋体" w:hAnsi="宋体" w:eastAsia="宋体"/>
          <w:sz w:val="24"/>
          <w:szCs w:val="24"/>
        </w:rPr>
        <w:t xml:space="preserve"> </w:t>
      </w:r>
      <w:r>
        <w:rPr>
          <w:rFonts w:hint="eastAsia" w:ascii="宋体" w:hAnsi="宋体" w:eastAsia="宋体"/>
          <w:sz w:val="24"/>
          <w:szCs w:val="24"/>
          <w:u w:val="single"/>
        </w:rPr>
        <w:t xml:space="preserve">   </w:t>
      </w:r>
      <w:r>
        <w:rPr>
          <w:rFonts w:ascii="宋体" w:hAnsi="宋体" w:eastAsia="宋体"/>
          <w:sz w:val="24"/>
          <w:szCs w:val="24"/>
        </w:rPr>
        <w:t>万元，资产总额为</w:t>
      </w:r>
      <w:r>
        <w:rPr>
          <w:rFonts w:hint="eastAsia" w:ascii="宋体" w:hAnsi="宋体" w:eastAsia="宋体"/>
          <w:sz w:val="24"/>
          <w:szCs w:val="24"/>
          <w:u w:val="single"/>
        </w:rPr>
        <w:t xml:space="preserve">   </w:t>
      </w:r>
      <w:r>
        <w:rPr>
          <w:rFonts w:ascii="宋体" w:hAnsi="宋体" w:eastAsia="宋体"/>
          <w:sz w:val="24"/>
          <w:szCs w:val="24"/>
        </w:rPr>
        <w:t>万元，属于</w:t>
      </w:r>
      <w:r>
        <w:rPr>
          <w:rFonts w:ascii="宋体" w:hAnsi="宋体" w:eastAsia="宋体"/>
          <w:i/>
          <w:sz w:val="24"/>
          <w:szCs w:val="24"/>
          <w:u w:val="single"/>
        </w:rPr>
        <w:t>（中型企业、小型企业、微型企业</w:t>
      </w:r>
      <w:r>
        <w:rPr>
          <w:rFonts w:ascii="宋体" w:hAnsi="宋体" w:eastAsia="宋体"/>
          <w:sz w:val="24"/>
          <w:szCs w:val="24"/>
        </w:rPr>
        <w:t>）；</w:t>
      </w:r>
    </w:p>
    <w:p w14:paraId="7A4DADE4">
      <w:pPr>
        <w:widowControl/>
        <w:spacing w:line="360" w:lineRule="auto"/>
        <w:ind w:firstLine="360" w:firstLineChars="150"/>
        <w:jc w:val="left"/>
        <w:rPr>
          <w:rFonts w:ascii="宋体" w:hAnsi="宋体" w:eastAsia="宋体"/>
          <w:sz w:val="24"/>
          <w:szCs w:val="24"/>
        </w:rPr>
      </w:pPr>
      <w:r>
        <w:rPr>
          <w:rFonts w:ascii="宋体" w:hAnsi="宋体" w:eastAsia="宋体"/>
          <w:sz w:val="24"/>
          <w:szCs w:val="24"/>
        </w:rPr>
        <w:t>2.</w:t>
      </w:r>
      <w:r>
        <w:rPr>
          <w:rFonts w:ascii="宋体" w:hAnsi="宋体" w:eastAsia="宋体"/>
          <w:i/>
          <w:sz w:val="24"/>
          <w:szCs w:val="24"/>
          <w:u w:val="single"/>
        </w:rPr>
        <w:t>（标的名称）</w:t>
      </w:r>
      <w:r>
        <w:rPr>
          <w:rFonts w:ascii="宋体" w:hAnsi="宋体" w:eastAsia="宋体"/>
          <w:sz w:val="24"/>
          <w:szCs w:val="24"/>
        </w:rPr>
        <w:t>，属于</w:t>
      </w:r>
      <w:r>
        <w:rPr>
          <w:rFonts w:ascii="宋体" w:hAnsi="宋体" w:eastAsia="宋体"/>
          <w:i/>
          <w:sz w:val="24"/>
          <w:szCs w:val="24"/>
          <w:u w:val="single"/>
        </w:rPr>
        <w:t>（采购文件中明确的所属行业）</w:t>
      </w:r>
      <w:r>
        <w:rPr>
          <w:rFonts w:ascii="宋体" w:hAnsi="宋体" w:eastAsia="宋体"/>
          <w:sz w:val="24"/>
          <w:szCs w:val="24"/>
        </w:rPr>
        <w:t>；承建（承接）企业为</w:t>
      </w:r>
      <w:r>
        <w:rPr>
          <w:rFonts w:ascii="宋体" w:hAnsi="宋体" w:eastAsia="宋体"/>
          <w:i/>
          <w:sz w:val="24"/>
          <w:szCs w:val="24"/>
          <w:u w:val="single"/>
        </w:rPr>
        <w:t>（企业名称）</w:t>
      </w:r>
      <w:r>
        <w:rPr>
          <w:rFonts w:ascii="宋体" w:hAnsi="宋体" w:eastAsia="宋体"/>
          <w:sz w:val="24"/>
          <w:szCs w:val="24"/>
          <w:u w:val="single"/>
        </w:rPr>
        <w:t>，</w:t>
      </w:r>
      <w:r>
        <w:rPr>
          <w:rFonts w:ascii="宋体" w:hAnsi="宋体" w:eastAsia="宋体"/>
          <w:sz w:val="24"/>
          <w:szCs w:val="24"/>
        </w:rPr>
        <w:t>从业人员</w:t>
      </w:r>
      <w:r>
        <w:rPr>
          <w:rFonts w:hint="eastAsia" w:ascii="宋体" w:hAnsi="宋体" w:eastAsia="宋体"/>
          <w:sz w:val="24"/>
          <w:szCs w:val="24"/>
          <w:u w:val="single"/>
        </w:rPr>
        <w:t xml:space="preserve">   </w:t>
      </w:r>
      <w:r>
        <w:rPr>
          <w:rFonts w:ascii="宋体" w:hAnsi="宋体" w:eastAsia="宋体"/>
          <w:sz w:val="24"/>
          <w:szCs w:val="24"/>
        </w:rPr>
        <w:t>人，营业收入为</w:t>
      </w:r>
      <w:r>
        <w:rPr>
          <w:rFonts w:hint="eastAsia" w:ascii="宋体" w:hAnsi="宋体" w:eastAsia="宋体"/>
          <w:sz w:val="24"/>
          <w:szCs w:val="24"/>
        </w:rPr>
        <w:t xml:space="preserve"> </w:t>
      </w:r>
      <w:r>
        <w:rPr>
          <w:rFonts w:hint="eastAsia" w:ascii="宋体" w:hAnsi="宋体" w:eastAsia="宋体"/>
          <w:sz w:val="24"/>
          <w:szCs w:val="24"/>
          <w:u w:val="single"/>
        </w:rPr>
        <w:t xml:space="preserve">   </w:t>
      </w:r>
      <w:r>
        <w:rPr>
          <w:rFonts w:ascii="宋体" w:hAnsi="宋体" w:eastAsia="宋体"/>
          <w:sz w:val="24"/>
          <w:szCs w:val="24"/>
        </w:rPr>
        <w:t>万元，资产总额为</w:t>
      </w:r>
      <w:r>
        <w:rPr>
          <w:rFonts w:hint="eastAsia" w:ascii="宋体"/>
          <w:sz w:val="24"/>
          <w:szCs w:val="24"/>
          <w:u w:val="single"/>
          <w:lang w:val="en-US" w:eastAsia="zh-CN"/>
        </w:rPr>
        <w:t xml:space="preserve">     </w:t>
      </w:r>
      <w:r>
        <w:rPr>
          <w:rFonts w:ascii="宋体" w:hAnsi="宋体" w:eastAsia="宋体"/>
          <w:sz w:val="24"/>
          <w:szCs w:val="24"/>
        </w:rPr>
        <w:t>万元，属于</w:t>
      </w:r>
      <w:r>
        <w:rPr>
          <w:rFonts w:ascii="宋体" w:hAnsi="宋体" w:eastAsia="宋体"/>
          <w:i/>
          <w:sz w:val="24"/>
          <w:szCs w:val="24"/>
          <w:u w:val="single"/>
        </w:rPr>
        <w:t>（中型企业、小型企业、微型企业）</w:t>
      </w:r>
      <w:r>
        <w:rPr>
          <w:rFonts w:ascii="宋体" w:hAnsi="宋体" w:eastAsia="宋体"/>
          <w:sz w:val="24"/>
          <w:szCs w:val="24"/>
        </w:rPr>
        <w:t>；</w:t>
      </w:r>
    </w:p>
    <w:p w14:paraId="43EE2244">
      <w:pPr>
        <w:widowControl/>
        <w:spacing w:line="360" w:lineRule="auto"/>
        <w:ind w:firstLine="360" w:firstLineChars="150"/>
        <w:jc w:val="left"/>
        <w:rPr>
          <w:rFonts w:ascii="宋体" w:hAnsi="宋体" w:eastAsia="宋体"/>
          <w:sz w:val="24"/>
          <w:szCs w:val="24"/>
        </w:rPr>
      </w:pPr>
      <w:r>
        <w:rPr>
          <w:rFonts w:ascii="宋体" w:hAnsi="宋体" w:eastAsia="宋体"/>
          <w:sz w:val="24"/>
          <w:szCs w:val="24"/>
        </w:rPr>
        <w:t>……</w:t>
      </w:r>
    </w:p>
    <w:p w14:paraId="4DAB3A70">
      <w:pPr>
        <w:widowControl/>
        <w:spacing w:line="360" w:lineRule="auto"/>
        <w:ind w:firstLine="360" w:firstLineChars="150"/>
        <w:jc w:val="left"/>
        <w:rPr>
          <w:rFonts w:hint="eastAsia" w:ascii="宋体" w:hAnsi="宋体" w:eastAsia="宋体"/>
          <w:sz w:val="24"/>
          <w:szCs w:val="24"/>
        </w:rPr>
      </w:pPr>
      <w:r>
        <w:rPr>
          <w:rFonts w:ascii="宋体" w:hAnsi="宋体" w:eastAsia="宋体"/>
          <w:sz w:val="24"/>
          <w:szCs w:val="24"/>
        </w:rPr>
        <w:t>以上企业，不属于大企业的分支机构，不存在控股股东为大企业的情形，也不存在与大企业的负责人为同一人的情形。</w:t>
      </w:r>
    </w:p>
    <w:p w14:paraId="79F2AB55">
      <w:pPr>
        <w:widowControl/>
        <w:spacing w:line="360" w:lineRule="auto"/>
        <w:ind w:firstLine="360" w:firstLineChars="150"/>
        <w:jc w:val="left"/>
        <w:rPr>
          <w:rFonts w:hint="eastAsia" w:ascii="宋体" w:hAnsi="宋体" w:eastAsia="宋体"/>
          <w:sz w:val="24"/>
          <w:szCs w:val="24"/>
        </w:rPr>
      </w:pPr>
      <w:r>
        <w:rPr>
          <w:rFonts w:ascii="宋体" w:hAnsi="宋体" w:eastAsia="宋体"/>
          <w:sz w:val="24"/>
          <w:szCs w:val="24"/>
        </w:rPr>
        <w:t>本企业对上述声明内容的真实性负责。如有虚假，将依法承担相应责任。</w:t>
      </w:r>
    </w:p>
    <w:p w14:paraId="72E2BC8F">
      <w:pPr>
        <w:widowControl/>
        <w:spacing w:line="360" w:lineRule="auto"/>
        <w:ind w:right="840" w:firstLine="5520" w:firstLineChars="2300"/>
        <w:rPr>
          <w:rFonts w:ascii="宋体" w:hAnsi="宋体" w:eastAsia="宋体"/>
          <w:sz w:val="24"/>
          <w:szCs w:val="24"/>
        </w:rPr>
      </w:pPr>
    </w:p>
    <w:p w14:paraId="2277A074">
      <w:pPr>
        <w:widowControl/>
        <w:spacing w:line="360" w:lineRule="auto"/>
        <w:ind w:right="840" w:firstLine="5040" w:firstLineChars="2100"/>
        <w:rPr>
          <w:rFonts w:ascii="宋体" w:hAnsi="宋体" w:eastAsia="宋体"/>
          <w:sz w:val="24"/>
          <w:szCs w:val="24"/>
        </w:rPr>
      </w:pPr>
      <w:r>
        <w:rPr>
          <w:rFonts w:ascii="宋体" w:hAnsi="宋体" w:eastAsia="宋体"/>
          <w:sz w:val="24"/>
          <w:szCs w:val="24"/>
        </w:rPr>
        <w:t>企业名称（盖章）：</w:t>
      </w:r>
    </w:p>
    <w:p w14:paraId="0236010C">
      <w:pPr>
        <w:widowControl/>
        <w:spacing w:line="360" w:lineRule="auto"/>
        <w:ind w:right="1155" w:firstLine="360" w:firstLineChars="15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日</w:t>
      </w:r>
      <w:r>
        <w:rPr>
          <w:rFonts w:hint="eastAsia" w:ascii="宋体" w:hAnsi="宋体" w:eastAsia="宋体"/>
          <w:sz w:val="24"/>
          <w:szCs w:val="24"/>
        </w:rPr>
        <w:t xml:space="preserve"> </w:t>
      </w:r>
      <w:r>
        <w:rPr>
          <w:rFonts w:ascii="宋体" w:hAnsi="宋体" w:eastAsia="宋体"/>
          <w:sz w:val="24"/>
          <w:szCs w:val="24"/>
        </w:rPr>
        <w:t>期：</w:t>
      </w:r>
      <w:r>
        <w:rPr>
          <w:rFonts w:hint="eastAsia" w:ascii="宋体"/>
          <w:sz w:val="24"/>
          <w:szCs w:val="24"/>
          <w:lang w:val="en-US" w:eastAsia="zh-CN"/>
        </w:rPr>
        <w:t xml:space="preserve">  </w:t>
      </w:r>
      <w:r>
        <w:rPr>
          <w:rFonts w:hint="eastAsia" w:ascii="宋体" w:hAnsi="宋体" w:eastAsia="宋体"/>
          <w:sz w:val="24"/>
          <w:szCs w:val="24"/>
        </w:rPr>
        <w:t xml:space="preserve"> 年  月  日</w:t>
      </w:r>
    </w:p>
    <w:p w14:paraId="1BBA7A39">
      <w:pPr>
        <w:autoSpaceDE w:val="0"/>
        <w:autoSpaceDN w:val="0"/>
        <w:adjustRightInd w:val="0"/>
        <w:spacing w:line="360" w:lineRule="auto"/>
        <w:jc w:val="center"/>
        <w:outlineLvl w:val="0"/>
        <w:rPr>
          <w:rFonts w:ascii="宋体" w:hAnsi="宋体" w:eastAsia="宋体" w:cs="Arial"/>
        </w:rPr>
      </w:pPr>
    </w:p>
    <w:p w14:paraId="002A3E61">
      <w:pPr>
        <w:widowControl/>
        <w:spacing w:before="100" w:beforeAutospacing="1" w:after="100" w:afterAutospacing="1" w:line="360" w:lineRule="auto"/>
        <w:contextualSpacing/>
        <w:jc w:val="left"/>
        <w:rPr>
          <w:rFonts w:ascii="宋体" w:hAnsi="宋体" w:eastAsia="宋体"/>
          <w:sz w:val="24"/>
          <w:szCs w:val="24"/>
        </w:rPr>
      </w:pPr>
      <w:r>
        <w:rPr>
          <w:rFonts w:hint="eastAsia" w:ascii="宋体" w:hAnsi="宋体" w:eastAsia="宋体"/>
          <w:sz w:val="24"/>
          <w:szCs w:val="24"/>
        </w:rPr>
        <w:t>说明：</w:t>
      </w:r>
    </w:p>
    <w:p w14:paraId="26437CAB">
      <w:pPr>
        <w:widowControl/>
        <w:spacing w:before="100" w:beforeAutospacing="1" w:after="100" w:afterAutospacing="1" w:line="360" w:lineRule="auto"/>
        <w:contextualSpacing/>
        <w:jc w:val="left"/>
        <w:rPr>
          <w:rFonts w:ascii="宋体" w:hAnsi="宋体" w:eastAsia="宋体" w:cs="Arial"/>
          <w:kern w:val="0"/>
          <w:sz w:val="24"/>
          <w:szCs w:val="24"/>
        </w:rPr>
      </w:pPr>
      <w:r>
        <w:rPr>
          <w:rFonts w:hint="eastAsia" w:ascii="宋体" w:hAnsi="宋体" w:cs="Arial"/>
          <w:kern w:val="0"/>
          <w:sz w:val="24"/>
          <w:szCs w:val="24"/>
          <w:lang w:eastAsia="zh-CN"/>
        </w:rPr>
        <w:t>1.</w:t>
      </w:r>
      <w:r>
        <w:rPr>
          <w:rFonts w:hint="eastAsia" w:ascii="Times New Roman" w:hAnsi="Times New Roman" w:eastAsia="宋体"/>
          <w:sz w:val="24"/>
          <w:szCs w:val="24"/>
        </w:rPr>
        <w:t>从业人员、营业收入、资产总额填报上一年度数据，无上一年度数据的新成立企业可不填报。</w:t>
      </w:r>
    </w:p>
    <w:p w14:paraId="58AD50BC">
      <w:pPr>
        <w:widowControl/>
        <w:spacing w:before="100" w:beforeAutospacing="1" w:after="100" w:afterAutospacing="1" w:line="360" w:lineRule="auto"/>
        <w:contextualSpacing/>
        <w:jc w:val="left"/>
        <w:rPr>
          <w:rFonts w:ascii="宋体" w:hAnsi="宋体" w:eastAsia="宋体" w:cs="Arial"/>
          <w:kern w:val="0"/>
          <w:sz w:val="24"/>
          <w:szCs w:val="24"/>
        </w:rPr>
      </w:pPr>
      <w:r>
        <w:rPr>
          <w:rFonts w:hint="eastAsia" w:ascii="宋体" w:hAnsi="宋体" w:cs="Arial"/>
          <w:kern w:val="0"/>
          <w:sz w:val="24"/>
          <w:szCs w:val="24"/>
          <w:lang w:eastAsia="zh-CN"/>
        </w:rPr>
        <w:t>2.</w:t>
      </w:r>
      <w:r>
        <w:rPr>
          <w:rFonts w:hint="eastAsia" w:ascii="宋体" w:hAnsi="宋体" w:eastAsia="宋体" w:cs="Arial"/>
          <w:kern w:val="0"/>
          <w:sz w:val="24"/>
          <w:szCs w:val="24"/>
        </w:rPr>
        <w:t>中小企业参加政府采购活动，应当出具</w:t>
      </w:r>
      <w:r>
        <w:rPr>
          <w:rFonts w:hint="eastAsia" w:ascii="Times New Roman" w:hAnsi="Times New Roman" w:eastAsia="宋体"/>
          <w:sz w:val="24"/>
          <w:szCs w:val="24"/>
        </w:rPr>
        <w:t>《中小企业声明函》，否则不得享受相关中小企业扶持政</w:t>
      </w:r>
      <w:r>
        <w:rPr>
          <w:rFonts w:hint="eastAsia" w:ascii="宋体" w:hAnsi="宋体" w:eastAsia="宋体" w:cs="Arial"/>
          <w:kern w:val="0"/>
          <w:sz w:val="24"/>
          <w:szCs w:val="24"/>
        </w:rPr>
        <w:t>策。</w:t>
      </w:r>
    </w:p>
    <w:p w14:paraId="5CD4CE3D">
      <w:pPr>
        <w:spacing w:line="360" w:lineRule="auto"/>
        <w:ind w:firstLine="361" w:firstLineChars="150"/>
        <w:jc w:val="center"/>
        <w:rPr>
          <w:rFonts w:ascii="宋体" w:hAnsi="宋体" w:eastAsia="宋体"/>
          <w:b/>
          <w:bCs/>
          <w:sz w:val="24"/>
          <w:szCs w:val="24"/>
        </w:rPr>
      </w:pPr>
    </w:p>
    <w:p w14:paraId="64D37A9F">
      <w:pPr>
        <w:spacing w:line="360" w:lineRule="auto"/>
        <w:ind w:firstLine="361" w:firstLineChars="150"/>
        <w:jc w:val="center"/>
        <w:rPr>
          <w:rFonts w:ascii="宋体" w:hAnsi="宋体" w:eastAsia="宋体"/>
          <w:b/>
          <w:bCs/>
          <w:sz w:val="24"/>
          <w:szCs w:val="24"/>
        </w:rPr>
      </w:pPr>
    </w:p>
    <w:p w14:paraId="2B9AB312">
      <w:pPr>
        <w:spacing w:line="360" w:lineRule="auto"/>
        <w:ind w:firstLine="361" w:firstLineChars="150"/>
        <w:jc w:val="center"/>
        <w:rPr>
          <w:rFonts w:ascii="宋体" w:hAnsi="宋体" w:eastAsia="宋体"/>
          <w:b/>
          <w:bCs/>
          <w:sz w:val="24"/>
          <w:szCs w:val="24"/>
        </w:rPr>
      </w:pPr>
    </w:p>
    <w:p w14:paraId="2E65A16D">
      <w:pPr>
        <w:spacing w:line="360" w:lineRule="auto"/>
        <w:jc w:val="both"/>
        <w:rPr>
          <w:rFonts w:hint="eastAsia" w:ascii="宋体" w:hAnsi="宋体"/>
          <w:b/>
          <w:bCs/>
          <w:sz w:val="24"/>
          <w:szCs w:val="24"/>
          <w:lang w:val="en-US" w:eastAsia="zh-CN"/>
        </w:rPr>
      </w:pPr>
    </w:p>
    <w:p w14:paraId="3CBFB46D">
      <w:pPr>
        <w:widowControl/>
        <w:jc w:val="center"/>
        <w:rPr>
          <w:rFonts w:hint="eastAsia" w:ascii="宋体"/>
          <w:b/>
          <w:bCs/>
          <w:sz w:val="24"/>
          <w:szCs w:val="24"/>
        </w:rPr>
      </w:pPr>
      <w:r>
        <w:rPr>
          <w:rFonts w:hint="eastAsia" w:ascii="宋体"/>
          <w:b/>
          <w:bCs/>
          <w:sz w:val="24"/>
          <w:szCs w:val="24"/>
        </w:rPr>
        <w:t>3.</w:t>
      </w:r>
      <w:r>
        <w:rPr>
          <w:rFonts w:hint="eastAsia" w:ascii="宋体"/>
          <w:b/>
          <w:bCs/>
          <w:sz w:val="24"/>
          <w:szCs w:val="24"/>
          <w:lang w:val="en-US" w:eastAsia="zh-CN"/>
        </w:rPr>
        <w:t>8</w:t>
      </w:r>
      <w:r>
        <w:rPr>
          <w:rFonts w:hint="eastAsia" w:ascii="宋体"/>
          <w:b/>
          <w:bCs/>
          <w:sz w:val="24"/>
          <w:szCs w:val="24"/>
        </w:rPr>
        <w:t>其他资格证书或材料</w:t>
      </w:r>
    </w:p>
    <w:p w14:paraId="4AB51698">
      <w:pPr>
        <w:autoSpaceDE w:val="0"/>
        <w:autoSpaceDN w:val="0"/>
        <w:adjustRightInd w:val="0"/>
        <w:spacing w:line="360" w:lineRule="auto"/>
        <w:jc w:val="center"/>
        <w:outlineLvl w:val="0"/>
        <w:rPr>
          <w:b/>
          <w:snapToGrid w:val="0"/>
          <w:kern w:val="0"/>
          <w:sz w:val="24"/>
          <w:szCs w:val="24"/>
        </w:rPr>
      </w:pPr>
    </w:p>
    <w:p w14:paraId="45CA9BEE">
      <w:pPr>
        <w:autoSpaceDE w:val="0"/>
        <w:autoSpaceDN w:val="0"/>
        <w:adjustRightInd w:val="0"/>
        <w:spacing w:line="360" w:lineRule="auto"/>
        <w:jc w:val="center"/>
        <w:outlineLvl w:val="0"/>
        <w:rPr>
          <w:b/>
          <w:snapToGrid w:val="0"/>
          <w:kern w:val="0"/>
          <w:sz w:val="24"/>
          <w:szCs w:val="24"/>
        </w:rPr>
      </w:pPr>
    </w:p>
    <w:p w14:paraId="02153AC3">
      <w:pPr>
        <w:autoSpaceDE w:val="0"/>
        <w:autoSpaceDN w:val="0"/>
        <w:adjustRightInd w:val="0"/>
        <w:spacing w:line="360" w:lineRule="auto"/>
        <w:jc w:val="center"/>
        <w:outlineLvl w:val="0"/>
        <w:rPr>
          <w:b/>
          <w:snapToGrid w:val="0"/>
          <w:kern w:val="0"/>
          <w:sz w:val="24"/>
          <w:szCs w:val="24"/>
        </w:rPr>
      </w:pPr>
    </w:p>
    <w:p w14:paraId="116AAB01">
      <w:pPr>
        <w:autoSpaceDE w:val="0"/>
        <w:autoSpaceDN w:val="0"/>
        <w:adjustRightInd w:val="0"/>
        <w:spacing w:line="360" w:lineRule="auto"/>
        <w:jc w:val="center"/>
        <w:outlineLvl w:val="0"/>
        <w:rPr>
          <w:b/>
          <w:snapToGrid w:val="0"/>
          <w:kern w:val="0"/>
          <w:sz w:val="24"/>
          <w:szCs w:val="24"/>
        </w:rPr>
      </w:pPr>
    </w:p>
    <w:p w14:paraId="3ED4BEFA">
      <w:pPr>
        <w:autoSpaceDE w:val="0"/>
        <w:autoSpaceDN w:val="0"/>
        <w:adjustRightInd w:val="0"/>
        <w:spacing w:line="360" w:lineRule="auto"/>
        <w:jc w:val="center"/>
        <w:rPr>
          <w:rFonts w:hint="eastAsia" w:ascii="宋体" w:cs="黑体"/>
          <w:b/>
          <w:bCs/>
          <w:sz w:val="24"/>
          <w:szCs w:val="24"/>
          <w:lang w:val="zh-CN" w:eastAsia="zh-CN" w:bidi="ar-SA"/>
        </w:rPr>
      </w:pPr>
    </w:p>
    <w:p w14:paraId="1FC8FD63">
      <w:pPr>
        <w:autoSpaceDE w:val="0"/>
        <w:autoSpaceDN w:val="0"/>
        <w:adjustRightInd w:val="0"/>
        <w:spacing w:line="360" w:lineRule="auto"/>
        <w:jc w:val="center"/>
        <w:rPr>
          <w:rFonts w:hint="eastAsia" w:ascii="宋体" w:cs="黑体"/>
          <w:b/>
          <w:bCs/>
          <w:sz w:val="24"/>
          <w:szCs w:val="24"/>
          <w:lang w:val="zh-CN" w:eastAsia="zh-CN" w:bidi="ar-SA"/>
        </w:rPr>
      </w:pPr>
    </w:p>
    <w:p w14:paraId="00631298">
      <w:pPr>
        <w:autoSpaceDE w:val="0"/>
        <w:autoSpaceDN w:val="0"/>
        <w:adjustRightInd w:val="0"/>
        <w:spacing w:line="360" w:lineRule="auto"/>
        <w:jc w:val="center"/>
        <w:rPr>
          <w:rFonts w:hint="eastAsia" w:ascii="宋体" w:cs="黑体"/>
          <w:b/>
          <w:bCs/>
          <w:sz w:val="24"/>
          <w:szCs w:val="24"/>
          <w:lang w:val="zh-CN" w:eastAsia="zh-CN" w:bidi="ar-SA"/>
        </w:rPr>
      </w:pPr>
    </w:p>
    <w:p w14:paraId="4E832CAC">
      <w:pPr>
        <w:autoSpaceDE w:val="0"/>
        <w:autoSpaceDN w:val="0"/>
        <w:adjustRightInd w:val="0"/>
        <w:spacing w:line="360" w:lineRule="auto"/>
        <w:jc w:val="center"/>
        <w:rPr>
          <w:rFonts w:hint="eastAsia" w:ascii="宋体" w:cs="黑体"/>
          <w:b/>
          <w:bCs/>
          <w:sz w:val="24"/>
          <w:szCs w:val="24"/>
          <w:lang w:val="zh-CN" w:eastAsia="zh-CN" w:bidi="ar-SA"/>
        </w:rPr>
      </w:pPr>
    </w:p>
    <w:p w14:paraId="04153E21">
      <w:pPr>
        <w:autoSpaceDE w:val="0"/>
        <w:autoSpaceDN w:val="0"/>
        <w:adjustRightInd w:val="0"/>
        <w:spacing w:line="360" w:lineRule="auto"/>
        <w:jc w:val="center"/>
        <w:rPr>
          <w:rFonts w:hint="eastAsia" w:ascii="宋体" w:cs="黑体"/>
          <w:b/>
          <w:bCs/>
          <w:sz w:val="24"/>
          <w:szCs w:val="24"/>
          <w:lang w:val="zh-CN" w:eastAsia="zh-CN" w:bidi="ar-SA"/>
        </w:rPr>
      </w:pPr>
    </w:p>
    <w:p w14:paraId="13609D0F">
      <w:pPr>
        <w:autoSpaceDE w:val="0"/>
        <w:autoSpaceDN w:val="0"/>
        <w:adjustRightInd w:val="0"/>
        <w:spacing w:line="360" w:lineRule="auto"/>
        <w:jc w:val="center"/>
        <w:rPr>
          <w:rFonts w:hint="eastAsia" w:ascii="宋体" w:cs="黑体"/>
          <w:b/>
          <w:bCs/>
          <w:sz w:val="24"/>
          <w:szCs w:val="24"/>
          <w:lang w:val="zh-CN" w:eastAsia="zh-CN" w:bidi="ar-SA"/>
        </w:rPr>
      </w:pPr>
    </w:p>
    <w:p w14:paraId="75A2E527">
      <w:pPr>
        <w:autoSpaceDE w:val="0"/>
        <w:autoSpaceDN w:val="0"/>
        <w:adjustRightInd w:val="0"/>
        <w:spacing w:line="360" w:lineRule="auto"/>
        <w:jc w:val="center"/>
        <w:rPr>
          <w:rFonts w:hint="eastAsia" w:ascii="宋体" w:cs="黑体"/>
          <w:b/>
          <w:bCs/>
          <w:sz w:val="24"/>
          <w:szCs w:val="24"/>
          <w:lang w:val="zh-CN" w:eastAsia="zh-CN" w:bidi="ar-SA"/>
        </w:rPr>
      </w:pPr>
    </w:p>
    <w:p w14:paraId="2723D493">
      <w:pPr>
        <w:autoSpaceDE w:val="0"/>
        <w:autoSpaceDN w:val="0"/>
        <w:adjustRightInd w:val="0"/>
        <w:spacing w:line="360" w:lineRule="auto"/>
        <w:jc w:val="center"/>
        <w:rPr>
          <w:rFonts w:hint="eastAsia" w:ascii="宋体" w:cs="黑体"/>
          <w:b/>
          <w:bCs/>
          <w:sz w:val="24"/>
          <w:szCs w:val="24"/>
          <w:lang w:val="zh-CN" w:eastAsia="zh-CN" w:bidi="ar-SA"/>
        </w:rPr>
      </w:pPr>
    </w:p>
    <w:p w14:paraId="1E0719FA">
      <w:pPr>
        <w:autoSpaceDE w:val="0"/>
        <w:autoSpaceDN w:val="0"/>
        <w:adjustRightInd w:val="0"/>
        <w:spacing w:line="360" w:lineRule="auto"/>
        <w:jc w:val="center"/>
        <w:rPr>
          <w:rFonts w:hint="eastAsia" w:ascii="宋体" w:cs="黑体"/>
          <w:b/>
          <w:bCs/>
          <w:sz w:val="24"/>
          <w:szCs w:val="24"/>
          <w:lang w:val="zh-CN" w:eastAsia="zh-CN" w:bidi="ar-SA"/>
        </w:rPr>
      </w:pPr>
    </w:p>
    <w:p w14:paraId="1D8C6A6B">
      <w:pPr>
        <w:autoSpaceDE w:val="0"/>
        <w:autoSpaceDN w:val="0"/>
        <w:adjustRightInd w:val="0"/>
        <w:spacing w:line="360" w:lineRule="auto"/>
        <w:jc w:val="center"/>
        <w:rPr>
          <w:rFonts w:hint="eastAsia" w:ascii="宋体" w:cs="黑体"/>
          <w:b/>
          <w:bCs/>
          <w:sz w:val="24"/>
          <w:szCs w:val="24"/>
          <w:lang w:val="zh-CN" w:eastAsia="zh-CN" w:bidi="ar-SA"/>
        </w:rPr>
      </w:pPr>
    </w:p>
    <w:p w14:paraId="168CC2C6">
      <w:pPr>
        <w:autoSpaceDE w:val="0"/>
        <w:autoSpaceDN w:val="0"/>
        <w:adjustRightInd w:val="0"/>
        <w:spacing w:line="360" w:lineRule="auto"/>
        <w:jc w:val="center"/>
        <w:rPr>
          <w:rFonts w:hint="eastAsia" w:ascii="宋体" w:cs="黑体"/>
          <w:b/>
          <w:bCs/>
          <w:sz w:val="24"/>
          <w:szCs w:val="24"/>
          <w:lang w:val="zh-CN" w:eastAsia="zh-CN" w:bidi="ar-SA"/>
        </w:rPr>
      </w:pPr>
    </w:p>
    <w:p w14:paraId="3A80BAD6">
      <w:pPr>
        <w:autoSpaceDE w:val="0"/>
        <w:autoSpaceDN w:val="0"/>
        <w:adjustRightInd w:val="0"/>
        <w:spacing w:line="360" w:lineRule="auto"/>
        <w:jc w:val="center"/>
        <w:rPr>
          <w:rFonts w:hint="eastAsia" w:ascii="宋体" w:cs="黑体"/>
          <w:b/>
          <w:bCs/>
          <w:sz w:val="24"/>
          <w:szCs w:val="24"/>
          <w:lang w:val="zh-CN" w:eastAsia="zh-CN" w:bidi="ar-SA"/>
        </w:rPr>
      </w:pPr>
    </w:p>
    <w:p w14:paraId="34C20AD5">
      <w:pPr>
        <w:autoSpaceDE w:val="0"/>
        <w:autoSpaceDN w:val="0"/>
        <w:adjustRightInd w:val="0"/>
        <w:spacing w:line="360" w:lineRule="auto"/>
        <w:jc w:val="center"/>
        <w:rPr>
          <w:rFonts w:hint="eastAsia" w:ascii="宋体" w:cs="黑体"/>
          <w:b/>
          <w:bCs/>
          <w:sz w:val="24"/>
          <w:szCs w:val="24"/>
          <w:lang w:val="zh-CN" w:eastAsia="zh-CN" w:bidi="ar-SA"/>
        </w:rPr>
      </w:pPr>
    </w:p>
    <w:p w14:paraId="2995104B">
      <w:pPr>
        <w:autoSpaceDE w:val="0"/>
        <w:autoSpaceDN w:val="0"/>
        <w:adjustRightInd w:val="0"/>
        <w:spacing w:line="360" w:lineRule="auto"/>
        <w:jc w:val="center"/>
        <w:rPr>
          <w:rFonts w:hint="eastAsia" w:ascii="宋体" w:cs="黑体"/>
          <w:b/>
          <w:bCs/>
          <w:sz w:val="24"/>
          <w:szCs w:val="24"/>
          <w:lang w:val="zh-CN" w:eastAsia="zh-CN" w:bidi="ar-SA"/>
        </w:rPr>
      </w:pPr>
    </w:p>
    <w:p w14:paraId="0D124699">
      <w:pPr>
        <w:autoSpaceDE w:val="0"/>
        <w:autoSpaceDN w:val="0"/>
        <w:adjustRightInd w:val="0"/>
        <w:spacing w:line="360" w:lineRule="auto"/>
        <w:jc w:val="center"/>
        <w:rPr>
          <w:rFonts w:hint="eastAsia" w:ascii="宋体" w:cs="黑体"/>
          <w:b/>
          <w:bCs/>
          <w:sz w:val="24"/>
          <w:szCs w:val="24"/>
          <w:lang w:val="zh-CN" w:eastAsia="zh-CN" w:bidi="ar-SA"/>
        </w:rPr>
      </w:pPr>
      <w:r>
        <w:rPr>
          <w:rFonts w:hint="eastAsia" w:ascii="宋体" w:cs="黑体"/>
          <w:b/>
          <w:bCs/>
          <w:sz w:val="24"/>
          <w:szCs w:val="24"/>
          <w:lang w:val="zh-CN" w:eastAsia="zh-CN" w:bidi="ar-SA"/>
        </w:rPr>
        <w:br w:type="page"/>
      </w:r>
      <w:r>
        <w:rPr>
          <w:rFonts w:hint="eastAsia" w:ascii="宋体" w:cs="黑体"/>
          <w:b/>
          <w:bCs/>
          <w:sz w:val="24"/>
          <w:szCs w:val="24"/>
          <w:lang w:val="zh-CN" w:eastAsia="zh-CN" w:bidi="ar-SA"/>
        </w:rPr>
        <w:t>四、符合性审查证明材料</w:t>
      </w:r>
    </w:p>
    <w:p w14:paraId="391CB9FE">
      <w:pPr>
        <w:autoSpaceDE w:val="0"/>
        <w:autoSpaceDN w:val="0"/>
        <w:adjustRightInd w:val="0"/>
        <w:spacing w:line="360" w:lineRule="auto"/>
        <w:jc w:val="center"/>
        <w:outlineLvl w:val="0"/>
        <w:rPr>
          <w:rFonts w:hint="eastAsia" w:ascii="宋体"/>
          <w:b/>
          <w:bCs/>
          <w:sz w:val="24"/>
          <w:szCs w:val="24"/>
        </w:rPr>
      </w:pPr>
      <w:r>
        <w:rPr>
          <w:rFonts w:hint="eastAsia" w:ascii="宋体"/>
          <w:b/>
          <w:bCs/>
          <w:sz w:val="24"/>
          <w:szCs w:val="24"/>
        </w:rPr>
        <w:t>4.1 投标分项报价表</w:t>
      </w:r>
    </w:p>
    <w:p w14:paraId="4ECEB778">
      <w:pPr>
        <w:autoSpaceDE w:val="0"/>
        <w:autoSpaceDN w:val="0"/>
        <w:adjustRightInd w:val="0"/>
        <w:spacing w:line="480" w:lineRule="auto"/>
        <w:jc w:val="center"/>
        <w:rPr>
          <w:rFonts w:hint="eastAsia" w:ascii="宋体"/>
          <w:b/>
          <w:bCs/>
          <w:sz w:val="24"/>
          <w:szCs w:val="24"/>
        </w:rPr>
      </w:pPr>
      <w:r>
        <w:rPr>
          <w:rFonts w:hint="eastAsia" w:ascii="宋体" w:cs="宋体"/>
          <w:sz w:val="24"/>
          <w:szCs w:val="24"/>
          <w:lang w:val="zh-CN" w:eastAsia="zh-CN" w:bidi="ar-SA"/>
        </w:rPr>
        <w:t>（格式自拟）</w:t>
      </w:r>
    </w:p>
    <w:p w14:paraId="5856A123">
      <w:pPr>
        <w:autoSpaceDE w:val="0"/>
        <w:autoSpaceDN w:val="0"/>
        <w:adjustRightInd w:val="0"/>
        <w:spacing w:line="480" w:lineRule="auto"/>
        <w:rPr>
          <w:rFonts w:hint="eastAsia" w:ascii="宋体" w:cs="宋体"/>
          <w:sz w:val="24"/>
          <w:szCs w:val="24"/>
          <w:lang w:val="zh-CN" w:eastAsia="zh-CN" w:bidi="ar-SA"/>
        </w:rPr>
      </w:pPr>
    </w:p>
    <w:p w14:paraId="693BBC44">
      <w:pPr>
        <w:autoSpaceDE w:val="0"/>
        <w:autoSpaceDN w:val="0"/>
        <w:adjustRightInd w:val="0"/>
        <w:spacing w:line="480" w:lineRule="auto"/>
        <w:rPr>
          <w:rFonts w:hint="eastAsia" w:ascii="宋体" w:cs="宋体"/>
          <w:sz w:val="24"/>
          <w:szCs w:val="24"/>
          <w:lang w:val="zh-CN" w:eastAsia="zh-CN" w:bidi="ar-SA"/>
        </w:rPr>
      </w:pPr>
    </w:p>
    <w:p w14:paraId="728090CF">
      <w:pPr>
        <w:autoSpaceDE w:val="0"/>
        <w:autoSpaceDN w:val="0"/>
        <w:adjustRightInd w:val="0"/>
        <w:spacing w:line="360" w:lineRule="auto"/>
        <w:jc w:val="center"/>
        <w:outlineLvl w:val="0"/>
        <w:rPr>
          <w:rFonts w:hint="eastAsia" w:ascii="宋体"/>
          <w:b/>
          <w:bCs/>
          <w:sz w:val="24"/>
          <w:szCs w:val="24"/>
        </w:rPr>
      </w:pPr>
    </w:p>
    <w:p w14:paraId="530F1961">
      <w:pPr>
        <w:autoSpaceDE w:val="0"/>
        <w:autoSpaceDN w:val="0"/>
        <w:adjustRightInd w:val="0"/>
        <w:spacing w:line="360" w:lineRule="auto"/>
        <w:jc w:val="center"/>
        <w:outlineLvl w:val="0"/>
        <w:rPr>
          <w:rFonts w:hint="eastAsia" w:ascii="宋体"/>
          <w:b/>
          <w:bCs/>
          <w:sz w:val="24"/>
          <w:szCs w:val="24"/>
        </w:rPr>
      </w:pPr>
    </w:p>
    <w:p w14:paraId="4A6F5C04">
      <w:pPr>
        <w:autoSpaceDE w:val="0"/>
        <w:autoSpaceDN w:val="0"/>
        <w:adjustRightInd w:val="0"/>
        <w:spacing w:line="360" w:lineRule="auto"/>
        <w:jc w:val="center"/>
        <w:outlineLvl w:val="0"/>
        <w:rPr>
          <w:rFonts w:hint="eastAsia" w:ascii="宋体"/>
          <w:b/>
          <w:bCs/>
          <w:sz w:val="24"/>
          <w:szCs w:val="24"/>
        </w:rPr>
      </w:pPr>
    </w:p>
    <w:p w14:paraId="0F8D082B">
      <w:pPr>
        <w:autoSpaceDE w:val="0"/>
        <w:autoSpaceDN w:val="0"/>
        <w:adjustRightInd w:val="0"/>
        <w:spacing w:line="360" w:lineRule="auto"/>
        <w:jc w:val="center"/>
        <w:outlineLvl w:val="0"/>
        <w:rPr>
          <w:rFonts w:hint="eastAsia" w:ascii="宋体"/>
          <w:b/>
          <w:bCs/>
          <w:sz w:val="24"/>
          <w:szCs w:val="24"/>
        </w:rPr>
      </w:pPr>
    </w:p>
    <w:p w14:paraId="0969B287">
      <w:pPr>
        <w:autoSpaceDE w:val="0"/>
        <w:autoSpaceDN w:val="0"/>
        <w:adjustRightInd w:val="0"/>
        <w:spacing w:line="360" w:lineRule="auto"/>
        <w:jc w:val="center"/>
        <w:outlineLvl w:val="0"/>
        <w:rPr>
          <w:rFonts w:hint="eastAsia" w:ascii="宋体"/>
          <w:b/>
          <w:bCs/>
          <w:sz w:val="24"/>
          <w:szCs w:val="24"/>
        </w:rPr>
      </w:pPr>
    </w:p>
    <w:p w14:paraId="664547C3">
      <w:pPr>
        <w:autoSpaceDE w:val="0"/>
        <w:autoSpaceDN w:val="0"/>
        <w:adjustRightInd w:val="0"/>
        <w:spacing w:line="360" w:lineRule="auto"/>
        <w:jc w:val="center"/>
        <w:outlineLvl w:val="0"/>
        <w:rPr>
          <w:rFonts w:hint="eastAsia" w:ascii="宋体"/>
          <w:b/>
          <w:bCs/>
          <w:sz w:val="24"/>
          <w:szCs w:val="24"/>
        </w:rPr>
      </w:pPr>
    </w:p>
    <w:p w14:paraId="2CEA444A">
      <w:pPr>
        <w:autoSpaceDE w:val="0"/>
        <w:autoSpaceDN w:val="0"/>
        <w:adjustRightInd w:val="0"/>
        <w:spacing w:line="360" w:lineRule="auto"/>
        <w:jc w:val="center"/>
        <w:outlineLvl w:val="0"/>
        <w:rPr>
          <w:rFonts w:hint="eastAsia" w:ascii="宋体"/>
          <w:b/>
          <w:bCs/>
          <w:sz w:val="24"/>
          <w:szCs w:val="24"/>
        </w:rPr>
      </w:pPr>
    </w:p>
    <w:p w14:paraId="3C2C6F01">
      <w:pPr>
        <w:bidi w:val="0"/>
        <w:jc w:val="center"/>
        <w:rPr>
          <w:rFonts w:hint="eastAsia" w:ascii="宋体"/>
          <w:b/>
          <w:bCs/>
          <w:sz w:val="24"/>
          <w:szCs w:val="24"/>
        </w:rPr>
      </w:pPr>
    </w:p>
    <w:p w14:paraId="7C10DE71">
      <w:pPr>
        <w:bidi w:val="0"/>
        <w:jc w:val="center"/>
        <w:rPr>
          <w:rFonts w:hint="eastAsia" w:ascii="宋体"/>
          <w:b/>
          <w:bCs/>
          <w:sz w:val="24"/>
          <w:szCs w:val="24"/>
        </w:rPr>
      </w:pPr>
    </w:p>
    <w:p w14:paraId="369B4E31">
      <w:pPr>
        <w:bidi w:val="0"/>
        <w:jc w:val="center"/>
        <w:rPr>
          <w:rFonts w:hint="eastAsia" w:ascii="宋体"/>
          <w:b/>
          <w:bCs/>
          <w:sz w:val="24"/>
          <w:szCs w:val="24"/>
        </w:rPr>
      </w:pPr>
    </w:p>
    <w:p w14:paraId="2A75AF02">
      <w:pPr>
        <w:bidi w:val="0"/>
        <w:jc w:val="center"/>
        <w:rPr>
          <w:rFonts w:hint="eastAsia" w:ascii="宋体"/>
          <w:b/>
          <w:bCs/>
          <w:sz w:val="24"/>
          <w:szCs w:val="24"/>
        </w:rPr>
      </w:pPr>
    </w:p>
    <w:p w14:paraId="51BE7460">
      <w:pPr>
        <w:bidi w:val="0"/>
        <w:jc w:val="center"/>
        <w:rPr>
          <w:rFonts w:hint="eastAsia" w:ascii="宋体"/>
          <w:b/>
          <w:bCs/>
          <w:sz w:val="24"/>
          <w:szCs w:val="24"/>
        </w:rPr>
      </w:pPr>
    </w:p>
    <w:p w14:paraId="00157373">
      <w:pPr>
        <w:bidi w:val="0"/>
        <w:jc w:val="center"/>
        <w:rPr>
          <w:rFonts w:hint="eastAsia" w:ascii="宋体"/>
          <w:b/>
          <w:bCs/>
          <w:sz w:val="24"/>
          <w:szCs w:val="24"/>
        </w:rPr>
      </w:pPr>
    </w:p>
    <w:p w14:paraId="708ECC55">
      <w:pPr>
        <w:bidi w:val="0"/>
        <w:jc w:val="center"/>
        <w:rPr>
          <w:rFonts w:hint="eastAsia" w:ascii="宋体"/>
          <w:b/>
          <w:bCs/>
          <w:sz w:val="24"/>
          <w:szCs w:val="24"/>
        </w:rPr>
      </w:pPr>
    </w:p>
    <w:p w14:paraId="69AA7538">
      <w:pPr>
        <w:bidi w:val="0"/>
        <w:jc w:val="center"/>
        <w:rPr>
          <w:rFonts w:hint="eastAsia" w:ascii="宋体"/>
          <w:b/>
          <w:bCs/>
          <w:sz w:val="24"/>
          <w:szCs w:val="24"/>
        </w:rPr>
      </w:pPr>
    </w:p>
    <w:p w14:paraId="78D40432">
      <w:pPr>
        <w:bidi w:val="0"/>
        <w:jc w:val="center"/>
        <w:rPr>
          <w:rFonts w:hint="eastAsia" w:ascii="宋体"/>
          <w:b/>
          <w:bCs/>
          <w:sz w:val="24"/>
          <w:szCs w:val="24"/>
        </w:rPr>
      </w:pPr>
    </w:p>
    <w:p w14:paraId="05025CB4">
      <w:pPr>
        <w:bidi w:val="0"/>
        <w:jc w:val="center"/>
        <w:rPr>
          <w:rFonts w:hint="eastAsia" w:ascii="宋体"/>
          <w:b/>
          <w:bCs/>
          <w:sz w:val="24"/>
          <w:szCs w:val="24"/>
        </w:rPr>
      </w:pPr>
    </w:p>
    <w:p w14:paraId="18EC0DC2">
      <w:pPr>
        <w:bidi w:val="0"/>
        <w:jc w:val="center"/>
        <w:rPr>
          <w:rFonts w:hint="eastAsia" w:ascii="宋体"/>
          <w:b/>
          <w:bCs/>
          <w:sz w:val="24"/>
          <w:szCs w:val="24"/>
        </w:rPr>
      </w:pPr>
    </w:p>
    <w:p w14:paraId="58108D57">
      <w:pPr>
        <w:bidi w:val="0"/>
        <w:jc w:val="center"/>
        <w:rPr>
          <w:rFonts w:hint="eastAsia" w:ascii="宋体"/>
          <w:b/>
          <w:bCs/>
          <w:sz w:val="24"/>
          <w:szCs w:val="24"/>
        </w:rPr>
      </w:pPr>
    </w:p>
    <w:p w14:paraId="029CD8B6">
      <w:pPr>
        <w:bidi w:val="0"/>
        <w:jc w:val="center"/>
        <w:rPr>
          <w:rFonts w:hint="eastAsia" w:ascii="宋体"/>
          <w:b/>
          <w:bCs/>
          <w:sz w:val="24"/>
          <w:szCs w:val="24"/>
        </w:rPr>
      </w:pPr>
    </w:p>
    <w:p w14:paraId="09020A55">
      <w:pPr>
        <w:bidi w:val="0"/>
        <w:jc w:val="center"/>
        <w:rPr>
          <w:rFonts w:hint="eastAsia" w:ascii="宋体"/>
          <w:b/>
          <w:bCs/>
          <w:sz w:val="24"/>
          <w:szCs w:val="24"/>
        </w:rPr>
      </w:pPr>
    </w:p>
    <w:p w14:paraId="0C3BC0C0">
      <w:pPr>
        <w:bidi w:val="0"/>
        <w:jc w:val="center"/>
        <w:rPr>
          <w:rFonts w:hint="eastAsia" w:ascii="宋体"/>
          <w:b/>
          <w:bCs/>
          <w:sz w:val="24"/>
          <w:szCs w:val="24"/>
        </w:rPr>
      </w:pPr>
    </w:p>
    <w:p w14:paraId="16C93E2C">
      <w:pPr>
        <w:bidi w:val="0"/>
        <w:jc w:val="center"/>
        <w:rPr>
          <w:rFonts w:hint="eastAsia" w:ascii="宋体"/>
          <w:b/>
          <w:bCs/>
          <w:sz w:val="24"/>
          <w:szCs w:val="24"/>
        </w:rPr>
      </w:pPr>
    </w:p>
    <w:p w14:paraId="1E91DAAA">
      <w:pPr>
        <w:bidi w:val="0"/>
        <w:jc w:val="center"/>
        <w:rPr>
          <w:rFonts w:hint="eastAsia" w:ascii="宋体"/>
          <w:b/>
          <w:bCs/>
          <w:sz w:val="24"/>
          <w:szCs w:val="24"/>
        </w:rPr>
      </w:pPr>
    </w:p>
    <w:p w14:paraId="7EC043AC">
      <w:pPr>
        <w:bidi w:val="0"/>
        <w:jc w:val="center"/>
        <w:rPr>
          <w:rFonts w:hint="eastAsia" w:ascii="宋体"/>
          <w:b/>
          <w:bCs/>
          <w:sz w:val="24"/>
          <w:szCs w:val="24"/>
        </w:rPr>
      </w:pPr>
    </w:p>
    <w:p w14:paraId="77E92DAF">
      <w:pPr>
        <w:bidi w:val="0"/>
        <w:jc w:val="center"/>
        <w:rPr>
          <w:rFonts w:hint="eastAsia" w:ascii="宋体"/>
          <w:b/>
          <w:bCs/>
          <w:sz w:val="24"/>
          <w:szCs w:val="24"/>
        </w:rPr>
      </w:pPr>
    </w:p>
    <w:p w14:paraId="3E27D3F7">
      <w:pPr>
        <w:bidi w:val="0"/>
        <w:jc w:val="center"/>
        <w:rPr>
          <w:rFonts w:hint="eastAsia" w:ascii="宋体"/>
          <w:b/>
          <w:bCs/>
          <w:sz w:val="24"/>
          <w:szCs w:val="24"/>
        </w:rPr>
      </w:pPr>
    </w:p>
    <w:p w14:paraId="67CED0EB">
      <w:pPr>
        <w:bidi w:val="0"/>
        <w:jc w:val="center"/>
        <w:rPr>
          <w:rFonts w:hint="eastAsia" w:ascii="宋体"/>
          <w:b/>
          <w:bCs/>
          <w:sz w:val="24"/>
          <w:szCs w:val="24"/>
        </w:rPr>
      </w:pPr>
    </w:p>
    <w:p w14:paraId="438A8164">
      <w:pPr>
        <w:bidi w:val="0"/>
        <w:jc w:val="center"/>
        <w:rPr>
          <w:rFonts w:hint="eastAsia" w:ascii="宋体"/>
          <w:b/>
          <w:bCs/>
          <w:sz w:val="24"/>
          <w:szCs w:val="24"/>
        </w:rPr>
      </w:pPr>
    </w:p>
    <w:p w14:paraId="37C3183B">
      <w:pPr>
        <w:bidi w:val="0"/>
        <w:jc w:val="both"/>
        <w:rPr>
          <w:rFonts w:hint="eastAsia" w:ascii="宋体"/>
          <w:b/>
          <w:bCs/>
          <w:sz w:val="24"/>
          <w:szCs w:val="24"/>
        </w:rPr>
      </w:pPr>
    </w:p>
    <w:p w14:paraId="41E5042D">
      <w:pPr>
        <w:bidi w:val="0"/>
        <w:jc w:val="center"/>
        <w:rPr>
          <w:rFonts w:hint="eastAsia" w:ascii="宋体"/>
          <w:b/>
          <w:bCs/>
          <w:sz w:val="24"/>
          <w:szCs w:val="24"/>
        </w:rPr>
      </w:pPr>
    </w:p>
    <w:p w14:paraId="1E3C7C8D">
      <w:pPr>
        <w:bidi w:val="0"/>
        <w:jc w:val="center"/>
        <w:rPr>
          <w:rFonts w:hint="eastAsia" w:ascii="宋体"/>
          <w:b/>
          <w:bCs/>
          <w:sz w:val="24"/>
          <w:szCs w:val="24"/>
        </w:rPr>
      </w:pPr>
      <w:r>
        <w:rPr>
          <w:rFonts w:hint="eastAsia" w:ascii="宋体"/>
          <w:b/>
          <w:bCs/>
          <w:sz w:val="24"/>
          <w:szCs w:val="24"/>
        </w:rPr>
        <w:t>4.</w:t>
      </w:r>
      <w:r>
        <w:rPr>
          <w:rFonts w:hint="eastAsia" w:ascii="宋体"/>
          <w:b/>
          <w:bCs/>
          <w:sz w:val="24"/>
          <w:szCs w:val="24"/>
          <w:lang w:val="en-US" w:eastAsia="zh-CN"/>
        </w:rPr>
        <w:t>2</w:t>
      </w:r>
      <w:r>
        <w:rPr>
          <w:rFonts w:hint="eastAsia" w:ascii="宋体"/>
          <w:b/>
          <w:bCs/>
          <w:sz w:val="24"/>
          <w:szCs w:val="24"/>
        </w:rPr>
        <w:t>技术规格偏离表</w:t>
      </w:r>
    </w:p>
    <w:p w14:paraId="79160473">
      <w:pPr>
        <w:bidi w:val="0"/>
        <w:jc w:val="center"/>
        <w:rPr>
          <w:rFonts w:hint="eastAsia" w:ascii="宋体"/>
          <w:b/>
          <w:bCs/>
          <w:sz w:val="24"/>
          <w:szCs w:val="24"/>
        </w:rPr>
      </w:pPr>
    </w:p>
    <w:p w14:paraId="3461B91B">
      <w:pPr>
        <w:autoSpaceDE w:val="0"/>
        <w:autoSpaceDN w:val="0"/>
        <w:adjustRightInd w:val="0"/>
        <w:spacing w:line="360" w:lineRule="auto"/>
        <w:jc w:val="center"/>
        <w:rPr>
          <w:rFonts w:hint="eastAsia" w:ascii="宋体" w:cs="宋体"/>
          <w:sz w:val="24"/>
          <w:szCs w:val="24"/>
          <w:lang w:val="zh-CN" w:eastAsia="zh-CN" w:bidi="ar-SA"/>
        </w:rPr>
      </w:pPr>
      <w:r>
        <w:rPr>
          <w:rFonts w:hint="eastAsia" w:ascii="宋体" w:cs="宋体"/>
          <w:sz w:val="24"/>
          <w:szCs w:val="24"/>
          <w:lang w:val="zh-CN" w:eastAsia="zh-CN" w:bidi="ar-SA"/>
        </w:rPr>
        <w:t>（投标人根据招标文件要求自行编制）</w:t>
      </w:r>
    </w:p>
    <w:p w14:paraId="052A50F4">
      <w:pPr>
        <w:autoSpaceDE w:val="0"/>
        <w:autoSpaceDN w:val="0"/>
        <w:adjustRightInd w:val="0"/>
        <w:spacing w:line="360" w:lineRule="auto"/>
        <w:jc w:val="center"/>
        <w:outlineLvl w:val="0"/>
        <w:rPr>
          <w:rFonts w:hint="eastAsia" w:ascii="宋体"/>
          <w:b/>
          <w:bCs/>
          <w:sz w:val="24"/>
          <w:szCs w:val="24"/>
        </w:rPr>
      </w:pPr>
    </w:p>
    <w:p w14:paraId="5EEE6D62">
      <w:pPr>
        <w:autoSpaceDE w:val="0"/>
        <w:autoSpaceDN w:val="0"/>
        <w:adjustRightInd w:val="0"/>
        <w:spacing w:line="360" w:lineRule="auto"/>
        <w:jc w:val="center"/>
        <w:outlineLvl w:val="0"/>
        <w:rPr>
          <w:rFonts w:hint="eastAsia" w:ascii="宋体"/>
          <w:b/>
          <w:bCs/>
          <w:sz w:val="24"/>
          <w:szCs w:val="24"/>
        </w:rPr>
      </w:pPr>
    </w:p>
    <w:p w14:paraId="3A6BEF4E">
      <w:pPr>
        <w:autoSpaceDE w:val="0"/>
        <w:autoSpaceDN w:val="0"/>
        <w:adjustRightInd w:val="0"/>
        <w:spacing w:line="360" w:lineRule="auto"/>
        <w:jc w:val="center"/>
        <w:outlineLvl w:val="0"/>
        <w:rPr>
          <w:rFonts w:hint="eastAsia" w:ascii="宋体"/>
          <w:b/>
          <w:bCs/>
          <w:sz w:val="24"/>
          <w:szCs w:val="24"/>
        </w:rPr>
      </w:pPr>
    </w:p>
    <w:p w14:paraId="15E2828E">
      <w:pPr>
        <w:autoSpaceDE w:val="0"/>
        <w:autoSpaceDN w:val="0"/>
        <w:adjustRightInd w:val="0"/>
        <w:spacing w:line="360" w:lineRule="auto"/>
        <w:jc w:val="center"/>
        <w:outlineLvl w:val="0"/>
        <w:rPr>
          <w:rFonts w:hint="eastAsia" w:ascii="宋体"/>
          <w:b/>
          <w:bCs/>
          <w:sz w:val="24"/>
          <w:szCs w:val="24"/>
        </w:rPr>
      </w:pPr>
      <w:r>
        <w:rPr>
          <w:rFonts w:hint="eastAsia" w:ascii="宋体"/>
          <w:b/>
          <w:bCs/>
          <w:sz w:val="24"/>
          <w:szCs w:val="24"/>
        </w:rPr>
        <w:br w:type="page"/>
      </w:r>
      <w:r>
        <w:rPr>
          <w:rFonts w:hint="eastAsia" w:ascii="宋体"/>
          <w:b/>
          <w:bCs/>
          <w:sz w:val="24"/>
          <w:szCs w:val="24"/>
        </w:rPr>
        <w:t>4.</w:t>
      </w:r>
      <w:r>
        <w:rPr>
          <w:rFonts w:hint="eastAsia" w:ascii="宋体"/>
          <w:b/>
          <w:bCs/>
          <w:sz w:val="24"/>
          <w:szCs w:val="24"/>
          <w:lang w:val="en-US" w:eastAsia="zh-CN"/>
        </w:rPr>
        <w:t>3</w:t>
      </w:r>
      <w:r>
        <w:rPr>
          <w:rFonts w:hint="eastAsia" w:ascii="宋体"/>
          <w:b/>
          <w:bCs/>
          <w:sz w:val="24"/>
          <w:szCs w:val="24"/>
        </w:rPr>
        <w:t xml:space="preserve"> 技术方案（实施方案）</w:t>
      </w:r>
    </w:p>
    <w:p w14:paraId="20EB72F1">
      <w:pPr>
        <w:snapToGrid w:val="0"/>
        <w:spacing w:line="360" w:lineRule="auto"/>
        <w:jc w:val="center"/>
        <w:rPr>
          <w:b/>
          <w:snapToGrid w:val="0"/>
          <w:kern w:val="0"/>
          <w:sz w:val="24"/>
          <w:szCs w:val="24"/>
        </w:rPr>
      </w:pPr>
    </w:p>
    <w:p w14:paraId="08420742">
      <w:pPr>
        <w:snapToGrid w:val="0"/>
        <w:spacing w:line="360" w:lineRule="auto"/>
        <w:jc w:val="center"/>
        <w:rPr>
          <w:b/>
          <w:snapToGrid w:val="0"/>
          <w:kern w:val="0"/>
          <w:sz w:val="24"/>
          <w:szCs w:val="24"/>
        </w:rPr>
      </w:pPr>
    </w:p>
    <w:p w14:paraId="422DCC9C">
      <w:pPr>
        <w:autoSpaceDE w:val="0"/>
        <w:autoSpaceDN w:val="0"/>
        <w:adjustRightInd w:val="0"/>
        <w:spacing w:line="360" w:lineRule="auto"/>
        <w:jc w:val="center"/>
        <w:rPr>
          <w:rFonts w:hint="eastAsia" w:ascii="宋体" w:cs="宋体"/>
          <w:sz w:val="24"/>
          <w:szCs w:val="24"/>
          <w:lang w:val="zh-CN" w:eastAsia="zh-CN" w:bidi="ar-SA"/>
        </w:rPr>
      </w:pPr>
      <w:r>
        <w:rPr>
          <w:rFonts w:hint="eastAsia" w:ascii="宋体" w:cs="宋体"/>
          <w:sz w:val="24"/>
          <w:szCs w:val="24"/>
          <w:lang w:val="zh-CN" w:eastAsia="zh-CN" w:bidi="ar-SA"/>
        </w:rPr>
        <w:t>（投标人根据招标文件要求自行编制）</w:t>
      </w:r>
    </w:p>
    <w:p w14:paraId="1AEAA340">
      <w:pPr>
        <w:snapToGrid w:val="0"/>
        <w:spacing w:line="360" w:lineRule="auto"/>
        <w:jc w:val="center"/>
        <w:rPr>
          <w:b/>
          <w:snapToGrid w:val="0"/>
          <w:kern w:val="0"/>
          <w:sz w:val="24"/>
          <w:szCs w:val="24"/>
        </w:rPr>
      </w:pPr>
    </w:p>
    <w:p w14:paraId="37A14F2B">
      <w:pPr>
        <w:snapToGrid w:val="0"/>
        <w:spacing w:line="360" w:lineRule="auto"/>
        <w:jc w:val="center"/>
        <w:rPr>
          <w:b/>
          <w:snapToGrid w:val="0"/>
          <w:kern w:val="0"/>
          <w:sz w:val="24"/>
          <w:szCs w:val="24"/>
        </w:rPr>
      </w:pPr>
    </w:p>
    <w:p w14:paraId="3F37AC24">
      <w:pPr>
        <w:snapToGrid w:val="0"/>
        <w:spacing w:line="360" w:lineRule="auto"/>
        <w:jc w:val="center"/>
        <w:rPr>
          <w:b/>
          <w:snapToGrid w:val="0"/>
          <w:kern w:val="0"/>
          <w:sz w:val="24"/>
          <w:szCs w:val="24"/>
        </w:rPr>
      </w:pPr>
    </w:p>
    <w:p w14:paraId="67D7E4F0">
      <w:pPr>
        <w:snapToGrid w:val="0"/>
        <w:spacing w:line="360" w:lineRule="auto"/>
        <w:jc w:val="center"/>
        <w:rPr>
          <w:b/>
          <w:snapToGrid w:val="0"/>
          <w:kern w:val="0"/>
          <w:sz w:val="24"/>
          <w:szCs w:val="24"/>
        </w:rPr>
      </w:pPr>
    </w:p>
    <w:p w14:paraId="2C6EA3A5">
      <w:pPr>
        <w:snapToGrid w:val="0"/>
        <w:spacing w:line="360" w:lineRule="auto"/>
        <w:jc w:val="center"/>
        <w:rPr>
          <w:b/>
          <w:snapToGrid w:val="0"/>
          <w:kern w:val="0"/>
          <w:sz w:val="24"/>
          <w:szCs w:val="24"/>
        </w:rPr>
      </w:pPr>
    </w:p>
    <w:p w14:paraId="296FF5A5">
      <w:pPr>
        <w:snapToGrid w:val="0"/>
        <w:spacing w:line="360" w:lineRule="auto"/>
        <w:jc w:val="center"/>
        <w:rPr>
          <w:b/>
          <w:snapToGrid w:val="0"/>
          <w:kern w:val="0"/>
          <w:sz w:val="24"/>
          <w:szCs w:val="24"/>
        </w:rPr>
      </w:pPr>
    </w:p>
    <w:p w14:paraId="5AD7721C">
      <w:pPr>
        <w:snapToGrid w:val="0"/>
        <w:spacing w:line="360" w:lineRule="auto"/>
        <w:jc w:val="center"/>
        <w:rPr>
          <w:b/>
          <w:snapToGrid w:val="0"/>
          <w:kern w:val="0"/>
          <w:sz w:val="24"/>
          <w:szCs w:val="24"/>
        </w:rPr>
      </w:pPr>
    </w:p>
    <w:p w14:paraId="607ED4B7">
      <w:pPr>
        <w:snapToGrid w:val="0"/>
        <w:spacing w:line="360" w:lineRule="auto"/>
        <w:jc w:val="center"/>
        <w:rPr>
          <w:b/>
          <w:snapToGrid w:val="0"/>
          <w:kern w:val="0"/>
          <w:sz w:val="24"/>
          <w:szCs w:val="24"/>
        </w:rPr>
      </w:pPr>
    </w:p>
    <w:p w14:paraId="3CA00B4A">
      <w:pPr>
        <w:snapToGrid w:val="0"/>
        <w:spacing w:line="360" w:lineRule="auto"/>
        <w:jc w:val="center"/>
        <w:rPr>
          <w:b/>
          <w:snapToGrid w:val="0"/>
          <w:kern w:val="0"/>
          <w:sz w:val="24"/>
          <w:szCs w:val="24"/>
        </w:rPr>
      </w:pPr>
    </w:p>
    <w:p w14:paraId="581277F5">
      <w:pPr>
        <w:snapToGrid w:val="0"/>
        <w:spacing w:line="360" w:lineRule="auto"/>
        <w:jc w:val="center"/>
        <w:rPr>
          <w:b/>
          <w:snapToGrid w:val="0"/>
          <w:kern w:val="0"/>
          <w:sz w:val="24"/>
          <w:szCs w:val="24"/>
        </w:rPr>
      </w:pPr>
    </w:p>
    <w:p w14:paraId="401B1B02">
      <w:pPr>
        <w:snapToGrid w:val="0"/>
        <w:spacing w:line="360" w:lineRule="auto"/>
        <w:jc w:val="center"/>
        <w:rPr>
          <w:b/>
          <w:snapToGrid w:val="0"/>
          <w:kern w:val="0"/>
          <w:sz w:val="24"/>
          <w:szCs w:val="24"/>
        </w:rPr>
      </w:pPr>
    </w:p>
    <w:p w14:paraId="4E0B613C">
      <w:pPr>
        <w:snapToGrid w:val="0"/>
        <w:spacing w:line="360" w:lineRule="auto"/>
        <w:jc w:val="center"/>
        <w:rPr>
          <w:b/>
          <w:snapToGrid w:val="0"/>
          <w:kern w:val="0"/>
          <w:sz w:val="24"/>
          <w:szCs w:val="24"/>
        </w:rPr>
      </w:pPr>
    </w:p>
    <w:p w14:paraId="18682A4A">
      <w:pPr>
        <w:snapToGrid w:val="0"/>
        <w:spacing w:line="360" w:lineRule="auto"/>
        <w:jc w:val="center"/>
        <w:rPr>
          <w:b/>
          <w:snapToGrid w:val="0"/>
          <w:kern w:val="0"/>
          <w:sz w:val="24"/>
          <w:szCs w:val="24"/>
        </w:rPr>
      </w:pPr>
    </w:p>
    <w:p w14:paraId="4D46C8A8">
      <w:pPr>
        <w:snapToGrid w:val="0"/>
        <w:spacing w:line="360" w:lineRule="auto"/>
        <w:jc w:val="center"/>
        <w:rPr>
          <w:b/>
          <w:snapToGrid w:val="0"/>
          <w:kern w:val="0"/>
          <w:sz w:val="24"/>
          <w:szCs w:val="24"/>
        </w:rPr>
      </w:pPr>
    </w:p>
    <w:p w14:paraId="501DABFE">
      <w:pPr>
        <w:snapToGrid w:val="0"/>
        <w:spacing w:line="360" w:lineRule="auto"/>
        <w:jc w:val="center"/>
        <w:rPr>
          <w:rFonts w:hint="eastAsia" w:ascii="宋体"/>
          <w:b/>
          <w:bCs/>
          <w:sz w:val="24"/>
          <w:szCs w:val="24"/>
        </w:rPr>
      </w:pPr>
      <w:r>
        <w:rPr>
          <w:b/>
          <w:snapToGrid w:val="0"/>
          <w:kern w:val="0"/>
          <w:sz w:val="24"/>
          <w:szCs w:val="24"/>
        </w:rPr>
        <w:br w:type="page"/>
      </w:r>
      <w:r>
        <w:rPr>
          <w:rFonts w:hint="eastAsia" w:ascii="宋体"/>
          <w:b/>
          <w:bCs/>
          <w:sz w:val="24"/>
          <w:szCs w:val="24"/>
        </w:rPr>
        <w:t>4.</w:t>
      </w:r>
      <w:r>
        <w:rPr>
          <w:rFonts w:hint="eastAsia" w:ascii="宋体"/>
          <w:b/>
          <w:bCs/>
          <w:sz w:val="24"/>
          <w:szCs w:val="24"/>
          <w:lang w:val="en-US" w:eastAsia="zh-CN"/>
        </w:rPr>
        <w:t>4</w:t>
      </w:r>
      <w:r>
        <w:rPr>
          <w:rFonts w:hint="eastAsia" w:ascii="宋体"/>
          <w:b/>
          <w:bCs/>
          <w:sz w:val="24"/>
          <w:szCs w:val="24"/>
        </w:rPr>
        <w:t xml:space="preserve"> 业绩情况表</w:t>
      </w:r>
    </w:p>
    <w:p w14:paraId="1A69918A">
      <w:pPr>
        <w:autoSpaceDE w:val="0"/>
        <w:autoSpaceDN w:val="0"/>
        <w:adjustRightInd w:val="0"/>
        <w:spacing w:line="360" w:lineRule="auto"/>
        <w:jc w:val="center"/>
        <w:outlineLvl w:val="0"/>
        <w:rPr>
          <w:rFonts w:hint="eastAsia" w:ascii="宋体"/>
          <w:b/>
          <w:bCs/>
          <w:sz w:val="24"/>
          <w:szCs w:val="24"/>
        </w:rPr>
      </w:pPr>
    </w:p>
    <w:p w14:paraId="2D483C6C">
      <w:pPr>
        <w:spacing w:before="50" w:after="162" w:afterLines="50" w:line="360" w:lineRule="auto"/>
        <w:contextualSpacing/>
        <w:jc w:val="left"/>
        <w:rPr>
          <w:rFonts w:hint="eastAsia" w:ascii="宋体"/>
          <w:sz w:val="24"/>
          <w:szCs w:val="24"/>
        </w:rPr>
      </w:pPr>
      <w:r>
        <w:rPr>
          <w:rFonts w:hint="eastAsia" w:ascii="宋体"/>
          <w:sz w:val="24"/>
          <w:szCs w:val="24"/>
        </w:rPr>
        <w:t>项目编号：</w:t>
      </w:r>
    </w:p>
    <w:p w14:paraId="05D5338B">
      <w:pPr>
        <w:snapToGrid w:val="0"/>
        <w:spacing w:line="360" w:lineRule="auto"/>
        <w:rPr>
          <w:rFonts w:hint="eastAsia" w:ascii="宋体"/>
          <w:sz w:val="24"/>
          <w:szCs w:val="24"/>
        </w:rPr>
      </w:pPr>
      <w:r>
        <w:rPr>
          <w:rFonts w:hint="eastAsia" w:ascii="宋体"/>
          <w:sz w:val="24"/>
          <w:szCs w:val="24"/>
        </w:rPr>
        <w:t xml:space="preserve">项目名称：   </w:t>
      </w:r>
    </w:p>
    <w:p w14:paraId="159E89D5">
      <w:pPr>
        <w:snapToGrid w:val="0"/>
        <w:spacing w:line="360" w:lineRule="auto"/>
        <w:rPr>
          <w:b/>
          <w:snapToGrid w:val="0"/>
          <w:kern w:val="0"/>
          <w:sz w:val="24"/>
          <w:szCs w:val="24"/>
        </w:rPr>
      </w:pPr>
    </w:p>
    <w:tbl>
      <w:tblPr>
        <w:tblStyle w:val="1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3047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noWrap w:val="0"/>
            <w:vAlign w:val="center"/>
          </w:tcPr>
          <w:p w14:paraId="587B8464">
            <w:pPr>
              <w:pStyle w:val="11"/>
              <w:jc w:val="center"/>
              <w:rPr>
                <w:rFonts w:hint="eastAsia" w:ascii="宋体" w:hAnsi="宋体" w:eastAsia="宋体" w:cs="Times New Roman"/>
                <w:b/>
                <w:bCs/>
                <w:sz w:val="24"/>
                <w:szCs w:val="24"/>
                <w:lang w:bidi="ar-SA"/>
              </w:rPr>
            </w:pPr>
            <w:r>
              <w:rPr>
                <w:rFonts w:hint="eastAsia" w:ascii="宋体" w:hAnsi="宋体" w:eastAsia="宋体" w:cs="宋体"/>
                <w:b/>
                <w:bCs/>
                <w:sz w:val="24"/>
                <w:szCs w:val="24"/>
                <w:lang w:bidi="ar-SA"/>
              </w:rPr>
              <w:t>序号</w:t>
            </w:r>
          </w:p>
        </w:tc>
        <w:tc>
          <w:tcPr>
            <w:tcW w:w="1808" w:type="dxa"/>
            <w:shd w:val="clear" w:color="auto" w:fill="F3F3F3"/>
            <w:noWrap w:val="0"/>
            <w:vAlign w:val="center"/>
          </w:tcPr>
          <w:p w14:paraId="0ED0CDD5">
            <w:pPr>
              <w:pStyle w:val="11"/>
              <w:jc w:val="center"/>
              <w:rPr>
                <w:rFonts w:hint="eastAsia" w:ascii="宋体" w:hAnsi="宋体" w:eastAsia="宋体" w:cs="Times New Roman"/>
                <w:b/>
                <w:bCs/>
                <w:sz w:val="24"/>
                <w:szCs w:val="24"/>
                <w:lang w:bidi="ar-SA"/>
              </w:rPr>
            </w:pPr>
            <w:r>
              <w:rPr>
                <w:rFonts w:hint="eastAsia" w:ascii="宋体" w:hAnsi="宋体" w:eastAsia="宋体" w:cs="宋体"/>
                <w:b/>
                <w:bCs/>
                <w:sz w:val="24"/>
                <w:szCs w:val="24"/>
                <w:lang w:bidi="ar-SA"/>
              </w:rPr>
              <w:t>客户单位名称</w:t>
            </w:r>
          </w:p>
        </w:tc>
        <w:tc>
          <w:tcPr>
            <w:tcW w:w="3579" w:type="dxa"/>
            <w:shd w:val="clear" w:color="auto" w:fill="F3F3F3"/>
            <w:noWrap w:val="0"/>
            <w:vAlign w:val="center"/>
          </w:tcPr>
          <w:p w14:paraId="429C2DE5">
            <w:pPr>
              <w:pStyle w:val="11"/>
              <w:jc w:val="center"/>
              <w:rPr>
                <w:rFonts w:hint="eastAsia" w:ascii="宋体" w:hAnsi="宋体" w:eastAsia="宋体" w:cs="Times New Roman"/>
                <w:b/>
                <w:bCs/>
                <w:sz w:val="24"/>
                <w:szCs w:val="24"/>
                <w:lang w:bidi="ar-SA"/>
              </w:rPr>
            </w:pPr>
            <w:r>
              <w:rPr>
                <w:rFonts w:hint="eastAsia" w:ascii="宋体" w:hAnsi="宋体" w:eastAsia="宋体" w:cs="宋体"/>
                <w:b/>
                <w:bCs/>
                <w:sz w:val="24"/>
                <w:szCs w:val="24"/>
                <w:lang w:bidi="ar-SA"/>
              </w:rPr>
              <w:t>项目名称及主要内容</w:t>
            </w:r>
          </w:p>
        </w:tc>
        <w:tc>
          <w:tcPr>
            <w:tcW w:w="1440" w:type="dxa"/>
            <w:shd w:val="clear" w:color="auto" w:fill="F3F3F3"/>
            <w:noWrap w:val="0"/>
            <w:vAlign w:val="center"/>
          </w:tcPr>
          <w:p w14:paraId="4FFFA526">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合同金额</w:t>
            </w:r>
          </w:p>
          <w:p w14:paraId="32B345FE">
            <w:pPr>
              <w:pStyle w:val="11"/>
              <w:jc w:val="center"/>
              <w:rPr>
                <w:rFonts w:hint="eastAsia" w:ascii="宋体" w:hAnsi="宋体" w:eastAsia="宋体" w:cs="Times New Roman"/>
                <w:b/>
                <w:bCs/>
                <w:sz w:val="24"/>
                <w:szCs w:val="24"/>
                <w:lang w:bidi="ar-SA"/>
              </w:rPr>
            </w:pPr>
            <w:r>
              <w:rPr>
                <w:rFonts w:hint="eastAsia" w:ascii="宋体" w:hAnsi="宋体" w:eastAsia="宋体" w:cs="宋体"/>
                <w:b/>
                <w:bCs/>
                <w:sz w:val="24"/>
                <w:szCs w:val="24"/>
                <w:lang w:bidi="ar-SA"/>
              </w:rPr>
              <w:t>（万元）</w:t>
            </w:r>
          </w:p>
        </w:tc>
        <w:tc>
          <w:tcPr>
            <w:tcW w:w="1706" w:type="dxa"/>
            <w:shd w:val="clear" w:color="auto" w:fill="F3F3F3"/>
            <w:noWrap w:val="0"/>
            <w:vAlign w:val="center"/>
          </w:tcPr>
          <w:p w14:paraId="4B47255D">
            <w:pPr>
              <w:pStyle w:val="11"/>
              <w:jc w:val="center"/>
              <w:rPr>
                <w:rFonts w:hint="eastAsia" w:ascii="宋体" w:hAnsi="宋体" w:eastAsia="宋体" w:cs="Times New Roman"/>
                <w:b/>
                <w:bCs/>
                <w:sz w:val="24"/>
                <w:szCs w:val="24"/>
                <w:lang w:bidi="ar-SA"/>
              </w:rPr>
            </w:pPr>
            <w:r>
              <w:rPr>
                <w:rFonts w:hint="eastAsia" w:ascii="宋体" w:hAnsi="宋体" w:eastAsia="宋体" w:cs="宋体"/>
                <w:b/>
                <w:bCs/>
                <w:sz w:val="24"/>
                <w:szCs w:val="24"/>
                <w:lang w:bidi="ar-SA"/>
              </w:rPr>
              <w:t>联系人及电话</w:t>
            </w:r>
          </w:p>
        </w:tc>
      </w:tr>
      <w:tr w14:paraId="6FD9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14:paraId="5273708B">
            <w:pPr>
              <w:pStyle w:val="11"/>
              <w:spacing w:line="360" w:lineRule="auto"/>
              <w:jc w:val="center"/>
              <w:rPr>
                <w:rFonts w:hint="eastAsia" w:ascii="宋体" w:hAnsi="宋体" w:eastAsia="宋体" w:cs="宋体"/>
                <w:sz w:val="24"/>
                <w:szCs w:val="24"/>
                <w:lang w:bidi="ar-SA"/>
              </w:rPr>
            </w:pPr>
            <w:r>
              <w:rPr>
                <w:rFonts w:hint="eastAsia" w:ascii="宋体" w:hAnsi="宋体" w:eastAsia="宋体" w:cs="宋体"/>
                <w:sz w:val="24"/>
                <w:szCs w:val="24"/>
                <w:lang w:bidi="ar-SA"/>
              </w:rPr>
              <w:t>1</w:t>
            </w:r>
          </w:p>
        </w:tc>
        <w:tc>
          <w:tcPr>
            <w:tcW w:w="1808" w:type="dxa"/>
            <w:noWrap w:val="0"/>
            <w:vAlign w:val="center"/>
          </w:tcPr>
          <w:p w14:paraId="776669D8">
            <w:pPr>
              <w:pStyle w:val="11"/>
              <w:spacing w:line="360" w:lineRule="auto"/>
              <w:rPr>
                <w:rFonts w:hint="eastAsia" w:ascii="宋体" w:hAnsi="宋体" w:eastAsia="宋体" w:cs="Times New Roman"/>
                <w:sz w:val="24"/>
                <w:szCs w:val="24"/>
                <w:lang w:bidi="ar-SA"/>
              </w:rPr>
            </w:pPr>
          </w:p>
        </w:tc>
        <w:tc>
          <w:tcPr>
            <w:tcW w:w="3579" w:type="dxa"/>
            <w:noWrap w:val="0"/>
            <w:vAlign w:val="center"/>
          </w:tcPr>
          <w:p w14:paraId="4DE4DE14">
            <w:pPr>
              <w:pStyle w:val="11"/>
              <w:spacing w:line="360" w:lineRule="auto"/>
              <w:rPr>
                <w:rFonts w:hint="eastAsia" w:ascii="宋体" w:hAnsi="宋体" w:eastAsia="宋体" w:cs="Times New Roman"/>
                <w:sz w:val="24"/>
                <w:szCs w:val="24"/>
                <w:lang w:bidi="ar-SA"/>
              </w:rPr>
            </w:pPr>
          </w:p>
        </w:tc>
        <w:tc>
          <w:tcPr>
            <w:tcW w:w="1440" w:type="dxa"/>
            <w:noWrap w:val="0"/>
            <w:vAlign w:val="center"/>
          </w:tcPr>
          <w:p w14:paraId="02555A2F">
            <w:pPr>
              <w:pStyle w:val="11"/>
              <w:spacing w:line="360" w:lineRule="auto"/>
              <w:rPr>
                <w:rFonts w:hint="eastAsia" w:ascii="宋体" w:hAnsi="宋体" w:eastAsia="宋体" w:cs="Times New Roman"/>
                <w:sz w:val="24"/>
                <w:szCs w:val="24"/>
                <w:lang w:bidi="ar-SA"/>
              </w:rPr>
            </w:pPr>
          </w:p>
        </w:tc>
        <w:tc>
          <w:tcPr>
            <w:tcW w:w="1706" w:type="dxa"/>
            <w:noWrap w:val="0"/>
            <w:vAlign w:val="center"/>
          </w:tcPr>
          <w:p w14:paraId="3924EC5D">
            <w:pPr>
              <w:pStyle w:val="11"/>
              <w:spacing w:line="360" w:lineRule="auto"/>
              <w:rPr>
                <w:rFonts w:hint="eastAsia" w:ascii="宋体" w:hAnsi="宋体" w:eastAsia="宋体" w:cs="Times New Roman"/>
                <w:sz w:val="24"/>
                <w:szCs w:val="24"/>
                <w:lang w:bidi="ar-SA"/>
              </w:rPr>
            </w:pPr>
          </w:p>
        </w:tc>
      </w:tr>
      <w:tr w14:paraId="3BFB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14:paraId="0ADEEB9F">
            <w:pPr>
              <w:pStyle w:val="11"/>
              <w:spacing w:line="360" w:lineRule="auto"/>
              <w:jc w:val="center"/>
              <w:rPr>
                <w:rFonts w:hint="eastAsia" w:ascii="宋体" w:hAnsi="宋体" w:eastAsia="宋体" w:cs="宋体"/>
                <w:sz w:val="24"/>
                <w:szCs w:val="24"/>
                <w:lang w:bidi="ar-SA"/>
              </w:rPr>
            </w:pPr>
            <w:r>
              <w:rPr>
                <w:rFonts w:hint="eastAsia" w:ascii="宋体" w:hAnsi="宋体" w:eastAsia="宋体" w:cs="宋体"/>
                <w:sz w:val="24"/>
                <w:szCs w:val="24"/>
                <w:lang w:bidi="ar-SA"/>
              </w:rPr>
              <w:t>2</w:t>
            </w:r>
          </w:p>
        </w:tc>
        <w:tc>
          <w:tcPr>
            <w:tcW w:w="1808" w:type="dxa"/>
            <w:noWrap w:val="0"/>
            <w:vAlign w:val="center"/>
          </w:tcPr>
          <w:p w14:paraId="27679A73">
            <w:pPr>
              <w:pStyle w:val="11"/>
              <w:spacing w:line="360" w:lineRule="auto"/>
              <w:rPr>
                <w:rFonts w:hint="eastAsia" w:ascii="宋体" w:hAnsi="宋体" w:eastAsia="宋体" w:cs="Times New Roman"/>
                <w:sz w:val="24"/>
                <w:szCs w:val="24"/>
                <w:lang w:bidi="ar-SA"/>
              </w:rPr>
            </w:pPr>
          </w:p>
        </w:tc>
        <w:tc>
          <w:tcPr>
            <w:tcW w:w="3579" w:type="dxa"/>
            <w:noWrap w:val="0"/>
            <w:vAlign w:val="center"/>
          </w:tcPr>
          <w:p w14:paraId="0BB19378">
            <w:pPr>
              <w:pStyle w:val="11"/>
              <w:spacing w:line="360" w:lineRule="auto"/>
              <w:rPr>
                <w:rFonts w:hint="eastAsia" w:ascii="宋体" w:hAnsi="宋体" w:eastAsia="宋体" w:cs="Times New Roman"/>
                <w:sz w:val="24"/>
                <w:szCs w:val="24"/>
                <w:lang w:bidi="ar-SA"/>
              </w:rPr>
            </w:pPr>
          </w:p>
        </w:tc>
        <w:tc>
          <w:tcPr>
            <w:tcW w:w="1440" w:type="dxa"/>
            <w:noWrap w:val="0"/>
            <w:vAlign w:val="center"/>
          </w:tcPr>
          <w:p w14:paraId="020A7783">
            <w:pPr>
              <w:pStyle w:val="11"/>
              <w:spacing w:line="360" w:lineRule="auto"/>
              <w:rPr>
                <w:rFonts w:hint="eastAsia" w:ascii="宋体" w:hAnsi="宋体" w:eastAsia="宋体" w:cs="Times New Roman"/>
                <w:sz w:val="24"/>
                <w:szCs w:val="24"/>
                <w:lang w:bidi="ar-SA"/>
              </w:rPr>
            </w:pPr>
          </w:p>
        </w:tc>
        <w:tc>
          <w:tcPr>
            <w:tcW w:w="1706" w:type="dxa"/>
            <w:noWrap w:val="0"/>
            <w:vAlign w:val="center"/>
          </w:tcPr>
          <w:p w14:paraId="000552ED">
            <w:pPr>
              <w:pStyle w:val="11"/>
              <w:spacing w:line="360" w:lineRule="auto"/>
              <w:rPr>
                <w:rFonts w:hint="eastAsia" w:ascii="宋体" w:hAnsi="宋体" w:eastAsia="宋体" w:cs="Times New Roman"/>
                <w:sz w:val="24"/>
                <w:szCs w:val="24"/>
                <w:lang w:bidi="ar-SA"/>
              </w:rPr>
            </w:pPr>
          </w:p>
        </w:tc>
      </w:tr>
      <w:tr w14:paraId="224D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14:paraId="0B74AF89">
            <w:pPr>
              <w:pStyle w:val="11"/>
              <w:spacing w:line="360" w:lineRule="auto"/>
              <w:jc w:val="center"/>
              <w:rPr>
                <w:rFonts w:hint="eastAsia" w:ascii="宋体" w:hAnsi="宋体" w:eastAsia="宋体" w:cs="宋体"/>
                <w:sz w:val="24"/>
                <w:szCs w:val="24"/>
                <w:lang w:bidi="ar-SA"/>
              </w:rPr>
            </w:pPr>
            <w:r>
              <w:rPr>
                <w:rFonts w:hint="eastAsia" w:ascii="宋体" w:hAnsi="宋体" w:eastAsia="宋体" w:cs="宋体"/>
                <w:sz w:val="24"/>
                <w:szCs w:val="24"/>
                <w:lang w:bidi="ar-SA"/>
              </w:rPr>
              <w:t>3</w:t>
            </w:r>
          </w:p>
        </w:tc>
        <w:tc>
          <w:tcPr>
            <w:tcW w:w="1808" w:type="dxa"/>
            <w:noWrap w:val="0"/>
            <w:vAlign w:val="center"/>
          </w:tcPr>
          <w:p w14:paraId="7AA3B4BF">
            <w:pPr>
              <w:pStyle w:val="11"/>
              <w:spacing w:line="360" w:lineRule="auto"/>
              <w:rPr>
                <w:rFonts w:hint="eastAsia" w:ascii="宋体" w:hAnsi="宋体" w:eastAsia="宋体" w:cs="Times New Roman"/>
                <w:sz w:val="24"/>
                <w:szCs w:val="24"/>
                <w:lang w:bidi="ar-SA"/>
              </w:rPr>
            </w:pPr>
          </w:p>
        </w:tc>
        <w:tc>
          <w:tcPr>
            <w:tcW w:w="3579" w:type="dxa"/>
            <w:noWrap w:val="0"/>
            <w:vAlign w:val="center"/>
          </w:tcPr>
          <w:p w14:paraId="5D82510D">
            <w:pPr>
              <w:pStyle w:val="11"/>
              <w:spacing w:line="360" w:lineRule="auto"/>
              <w:rPr>
                <w:rFonts w:hint="eastAsia" w:ascii="宋体" w:hAnsi="宋体" w:eastAsia="宋体" w:cs="Times New Roman"/>
                <w:sz w:val="24"/>
                <w:szCs w:val="24"/>
                <w:lang w:bidi="ar-SA"/>
              </w:rPr>
            </w:pPr>
          </w:p>
        </w:tc>
        <w:tc>
          <w:tcPr>
            <w:tcW w:w="1440" w:type="dxa"/>
            <w:noWrap w:val="0"/>
            <w:vAlign w:val="center"/>
          </w:tcPr>
          <w:p w14:paraId="401FDBC9">
            <w:pPr>
              <w:pStyle w:val="11"/>
              <w:spacing w:line="360" w:lineRule="auto"/>
              <w:rPr>
                <w:rFonts w:hint="eastAsia" w:ascii="宋体" w:hAnsi="宋体" w:eastAsia="宋体" w:cs="Times New Roman"/>
                <w:sz w:val="24"/>
                <w:szCs w:val="24"/>
                <w:lang w:bidi="ar-SA"/>
              </w:rPr>
            </w:pPr>
          </w:p>
        </w:tc>
        <w:tc>
          <w:tcPr>
            <w:tcW w:w="1706" w:type="dxa"/>
            <w:noWrap w:val="0"/>
            <w:vAlign w:val="center"/>
          </w:tcPr>
          <w:p w14:paraId="136586F3">
            <w:pPr>
              <w:pStyle w:val="11"/>
              <w:spacing w:line="360" w:lineRule="auto"/>
              <w:rPr>
                <w:rFonts w:hint="eastAsia" w:ascii="宋体" w:hAnsi="宋体" w:eastAsia="宋体" w:cs="Times New Roman"/>
                <w:sz w:val="24"/>
                <w:szCs w:val="24"/>
                <w:lang w:bidi="ar-SA"/>
              </w:rPr>
            </w:pPr>
          </w:p>
        </w:tc>
      </w:tr>
      <w:tr w14:paraId="0983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14:paraId="76C616F0">
            <w:pPr>
              <w:pStyle w:val="11"/>
              <w:spacing w:line="360" w:lineRule="auto"/>
              <w:jc w:val="center"/>
              <w:rPr>
                <w:rFonts w:hint="eastAsia" w:ascii="宋体" w:hAnsi="宋体" w:eastAsia="宋体" w:cs="宋体"/>
                <w:sz w:val="24"/>
                <w:szCs w:val="24"/>
                <w:lang w:bidi="ar-SA"/>
              </w:rPr>
            </w:pPr>
            <w:r>
              <w:rPr>
                <w:rFonts w:hint="eastAsia" w:ascii="宋体" w:hAnsi="宋体" w:eastAsia="宋体" w:cs="宋体"/>
                <w:sz w:val="24"/>
                <w:szCs w:val="24"/>
                <w:lang w:bidi="ar-SA"/>
              </w:rPr>
              <w:t>4</w:t>
            </w:r>
          </w:p>
        </w:tc>
        <w:tc>
          <w:tcPr>
            <w:tcW w:w="1808" w:type="dxa"/>
            <w:noWrap w:val="0"/>
            <w:vAlign w:val="center"/>
          </w:tcPr>
          <w:p w14:paraId="3B53EBA4">
            <w:pPr>
              <w:rPr>
                <w:rFonts w:hint="eastAsia" w:ascii="宋体"/>
                <w:sz w:val="24"/>
                <w:szCs w:val="24"/>
              </w:rPr>
            </w:pPr>
          </w:p>
        </w:tc>
        <w:tc>
          <w:tcPr>
            <w:tcW w:w="3579" w:type="dxa"/>
            <w:noWrap w:val="0"/>
            <w:vAlign w:val="center"/>
          </w:tcPr>
          <w:p w14:paraId="4F25A71F">
            <w:pPr>
              <w:rPr>
                <w:rFonts w:hint="eastAsia" w:ascii="宋体"/>
                <w:sz w:val="24"/>
                <w:szCs w:val="24"/>
              </w:rPr>
            </w:pPr>
          </w:p>
        </w:tc>
        <w:tc>
          <w:tcPr>
            <w:tcW w:w="1440" w:type="dxa"/>
            <w:noWrap w:val="0"/>
            <w:vAlign w:val="center"/>
          </w:tcPr>
          <w:p w14:paraId="399CC550">
            <w:pPr>
              <w:rPr>
                <w:rFonts w:hint="eastAsia" w:ascii="宋体"/>
                <w:sz w:val="24"/>
                <w:szCs w:val="24"/>
              </w:rPr>
            </w:pPr>
          </w:p>
        </w:tc>
        <w:tc>
          <w:tcPr>
            <w:tcW w:w="1706" w:type="dxa"/>
            <w:noWrap w:val="0"/>
            <w:vAlign w:val="center"/>
          </w:tcPr>
          <w:p w14:paraId="681642AB">
            <w:pPr>
              <w:rPr>
                <w:rFonts w:hint="eastAsia" w:ascii="宋体"/>
                <w:sz w:val="24"/>
                <w:szCs w:val="24"/>
              </w:rPr>
            </w:pPr>
          </w:p>
        </w:tc>
      </w:tr>
      <w:tr w14:paraId="69F6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14:paraId="488685B2">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宋体"/>
                <w:sz w:val="24"/>
                <w:szCs w:val="24"/>
                <w:lang w:bidi="ar-SA"/>
              </w:rPr>
              <w:t>……</w:t>
            </w:r>
          </w:p>
        </w:tc>
        <w:tc>
          <w:tcPr>
            <w:tcW w:w="1808" w:type="dxa"/>
            <w:noWrap w:val="0"/>
            <w:vAlign w:val="center"/>
          </w:tcPr>
          <w:p w14:paraId="3BD6900C">
            <w:pPr>
              <w:rPr>
                <w:rFonts w:hint="eastAsia" w:ascii="宋体"/>
                <w:sz w:val="24"/>
                <w:szCs w:val="24"/>
              </w:rPr>
            </w:pPr>
          </w:p>
        </w:tc>
        <w:tc>
          <w:tcPr>
            <w:tcW w:w="3579" w:type="dxa"/>
            <w:noWrap w:val="0"/>
            <w:vAlign w:val="center"/>
          </w:tcPr>
          <w:p w14:paraId="68696412">
            <w:pPr>
              <w:rPr>
                <w:rFonts w:hint="eastAsia" w:ascii="宋体"/>
                <w:sz w:val="24"/>
                <w:szCs w:val="24"/>
              </w:rPr>
            </w:pPr>
          </w:p>
        </w:tc>
        <w:tc>
          <w:tcPr>
            <w:tcW w:w="1440" w:type="dxa"/>
            <w:noWrap w:val="0"/>
            <w:vAlign w:val="center"/>
          </w:tcPr>
          <w:p w14:paraId="237C37A9">
            <w:pPr>
              <w:rPr>
                <w:rFonts w:hint="eastAsia" w:ascii="宋体"/>
                <w:sz w:val="24"/>
                <w:szCs w:val="24"/>
              </w:rPr>
            </w:pPr>
          </w:p>
        </w:tc>
        <w:tc>
          <w:tcPr>
            <w:tcW w:w="1706" w:type="dxa"/>
            <w:noWrap w:val="0"/>
            <w:vAlign w:val="center"/>
          </w:tcPr>
          <w:p w14:paraId="7470D168">
            <w:pPr>
              <w:rPr>
                <w:rFonts w:hint="eastAsia" w:ascii="宋体"/>
                <w:sz w:val="24"/>
                <w:szCs w:val="24"/>
              </w:rPr>
            </w:pPr>
          </w:p>
        </w:tc>
      </w:tr>
    </w:tbl>
    <w:p w14:paraId="1867CBEF">
      <w:pPr>
        <w:autoSpaceDE w:val="0"/>
        <w:autoSpaceDN w:val="0"/>
        <w:adjustRightInd w:val="0"/>
        <w:spacing w:line="480" w:lineRule="auto"/>
        <w:rPr>
          <w:rFonts w:hint="eastAsia" w:ascii="宋体" w:cs="宋体"/>
          <w:sz w:val="24"/>
          <w:szCs w:val="24"/>
          <w:lang w:val="zh-CN" w:eastAsia="zh-CN" w:bidi="ar-SA"/>
        </w:rPr>
      </w:pPr>
    </w:p>
    <w:p w14:paraId="0AF315EF">
      <w:pPr>
        <w:adjustRightInd w:val="0"/>
        <w:snapToGrid w:val="0"/>
        <w:spacing w:line="360" w:lineRule="auto"/>
        <w:rPr>
          <w:rFonts w:hint="eastAsia" w:ascii="宋体" w:cs="宋体"/>
          <w:b w:val="0"/>
          <w:bCs w:val="0"/>
          <w:color w:val="000000" w:themeColor="text1"/>
          <w:sz w:val="24"/>
          <w:szCs w:val="24"/>
          <w:lang w:bidi="ar-SA"/>
          <w14:textFill>
            <w14:solidFill>
              <w14:schemeClr w14:val="tx1"/>
            </w14:solidFill>
          </w14:textFill>
        </w:rPr>
      </w:pPr>
      <w:r>
        <w:rPr>
          <w:rFonts w:hint="eastAsia" w:ascii="宋体" w:cs="宋体"/>
          <w:b w:val="0"/>
          <w:bCs w:val="0"/>
          <w:color w:val="000000" w:themeColor="text1"/>
          <w:sz w:val="24"/>
          <w:szCs w:val="24"/>
          <w:lang w:bidi="ar-SA"/>
          <w14:textFill>
            <w14:solidFill>
              <w14:schemeClr w14:val="tx1"/>
            </w14:solidFill>
          </w14:textFill>
        </w:rPr>
        <w:t>投标人名称（并加盖公章）：</w:t>
      </w:r>
    </w:p>
    <w:p w14:paraId="776D96B8">
      <w:pPr>
        <w:autoSpaceDE w:val="0"/>
        <w:autoSpaceDN w:val="0"/>
        <w:adjustRightInd w:val="0"/>
        <w:spacing w:line="480" w:lineRule="auto"/>
        <w:rPr>
          <w:rFonts w:hint="eastAsia" w:ascii="宋体" w:cs="宋体"/>
          <w:sz w:val="24"/>
          <w:szCs w:val="24"/>
          <w:lang w:val="zh-CN" w:eastAsia="zh-CN" w:bidi="ar-SA"/>
        </w:rPr>
      </w:pPr>
    </w:p>
    <w:p w14:paraId="5B5718B2">
      <w:pPr>
        <w:autoSpaceDE w:val="0"/>
        <w:autoSpaceDN w:val="0"/>
        <w:adjustRightInd w:val="0"/>
        <w:spacing w:line="480" w:lineRule="auto"/>
        <w:rPr>
          <w:rFonts w:hint="eastAsia" w:ascii="宋体" w:cs="宋体"/>
          <w:sz w:val="24"/>
          <w:szCs w:val="24"/>
          <w:lang w:val="zh-CN" w:eastAsia="zh-CN" w:bidi="ar-SA"/>
        </w:rPr>
      </w:pPr>
    </w:p>
    <w:p w14:paraId="3B8A3450">
      <w:pPr>
        <w:autoSpaceDE w:val="0"/>
        <w:autoSpaceDN w:val="0"/>
        <w:adjustRightInd w:val="0"/>
        <w:spacing w:line="360" w:lineRule="auto"/>
        <w:jc w:val="center"/>
        <w:outlineLvl w:val="0"/>
        <w:rPr>
          <w:rFonts w:hint="eastAsia" w:ascii="宋体"/>
          <w:b/>
          <w:bCs/>
          <w:sz w:val="24"/>
          <w:szCs w:val="24"/>
        </w:rPr>
      </w:pPr>
    </w:p>
    <w:p w14:paraId="09C26DFB">
      <w:pPr>
        <w:autoSpaceDE w:val="0"/>
        <w:autoSpaceDN w:val="0"/>
        <w:adjustRightInd w:val="0"/>
        <w:spacing w:line="360" w:lineRule="auto"/>
        <w:jc w:val="center"/>
        <w:outlineLvl w:val="0"/>
        <w:rPr>
          <w:rFonts w:hint="eastAsia" w:ascii="宋体"/>
          <w:b/>
          <w:bCs/>
          <w:sz w:val="24"/>
          <w:szCs w:val="24"/>
        </w:rPr>
      </w:pPr>
    </w:p>
    <w:p w14:paraId="0E8E0FCF">
      <w:pPr>
        <w:autoSpaceDE w:val="0"/>
        <w:autoSpaceDN w:val="0"/>
        <w:adjustRightInd w:val="0"/>
        <w:spacing w:line="360" w:lineRule="auto"/>
        <w:jc w:val="center"/>
        <w:outlineLvl w:val="0"/>
        <w:rPr>
          <w:rFonts w:hint="eastAsia" w:ascii="宋体"/>
          <w:b/>
          <w:bCs/>
          <w:sz w:val="24"/>
          <w:szCs w:val="24"/>
        </w:rPr>
      </w:pPr>
    </w:p>
    <w:p w14:paraId="25F054B1">
      <w:pPr>
        <w:autoSpaceDE w:val="0"/>
        <w:autoSpaceDN w:val="0"/>
        <w:adjustRightInd w:val="0"/>
        <w:spacing w:line="360" w:lineRule="auto"/>
        <w:jc w:val="center"/>
        <w:outlineLvl w:val="0"/>
        <w:rPr>
          <w:rFonts w:hint="eastAsia" w:ascii="宋体"/>
          <w:b/>
          <w:bCs/>
          <w:sz w:val="24"/>
          <w:szCs w:val="24"/>
        </w:rPr>
      </w:pPr>
    </w:p>
    <w:p w14:paraId="215088E6">
      <w:pPr>
        <w:autoSpaceDE w:val="0"/>
        <w:autoSpaceDN w:val="0"/>
        <w:adjustRightInd w:val="0"/>
        <w:spacing w:line="360" w:lineRule="auto"/>
        <w:jc w:val="center"/>
        <w:outlineLvl w:val="0"/>
        <w:rPr>
          <w:rFonts w:hint="eastAsia" w:ascii="宋体"/>
          <w:b/>
          <w:bCs/>
          <w:sz w:val="24"/>
          <w:szCs w:val="24"/>
        </w:rPr>
      </w:pPr>
    </w:p>
    <w:p w14:paraId="7C2DB546">
      <w:pPr>
        <w:autoSpaceDE w:val="0"/>
        <w:autoSpaceDN w:val="0"/>
        <w:adjustRightInd w:val="0"/>
        <w:spacing w:line="360" w:lineRule="auto"/>
        <w:jc w:val="center"/>
        <w:outlineLvl w:val="0"/>
        <w:rPr>
          <w:rFonts w:hint="eastAsia" w:ascii="宋体"/>
          <w:b/>
          <w:bCs/>
          <w:sz w:val="24"/>
          <w:szCs w:val="24"/>
        </w:rPr>
      </w:pPr>
    </w:p>
    <w:p w14:paraId="30AF3F35">
      <w:pPr>
        <w:autoSpaceDE w:val="0"/>
        <w:autoSpaceDN w:val="0"/>
        <w:adjustRightInd w:val="0"/>
        <w:spacing w:line="360" w:lineRule="auto"/>
        <w:jc w:val="center"/>
        <w:outlineLvl w:val="0"/>
        <w:rPr>
          <w:rFonts w:hint="eastAsia" w:ascii="宋体"/>
          <w:b/>
          <w:bCs/>
          <w:sz w:val="24"/>
          <w:szCs w:val="24"/>
        </w:rPr>
      </w:pPr>
    </w:p>
    <w:p w14:paraId="01D38C33">
      <w:pPr>
        <w:autoSpaceDE w:val="0"/>
        <w:autoSpaceDN w:val="0"/>
        <w:adjustRightInd w:val="0"/>
        <w:spacing w:line="360" w:lineRule="auto"/>
        <w:jc w:val="center"/>
        <w:outlineLvl w:val="0"/>
        <w:rPr>
          <w:rFonts w:hint="eastAsia" w:ascii="宋体"/>
          <w:b/>
          <w:bCs/>
          <w:sz w:val="24"/>
          <w:szCs w:val="24"/>
        </w:rPr>
      </w:pPr>
    </w:p>
    <w:p w14:paraId="57BEEEAA">
      <w:pPr>
        <w:autoSpaceDE w:val="0"/>
        <w:autoSpaceDN w:val="0"/>
        <w:adjustRightInd w:val="0"/>
        <w:spacing w:line="360" w:lineRule="auto"/>
        <w:jc w:val="center"/>
        <w:outlineLvl w:val="0"/>
        <w:rPr>
          <w:rFonts w:hint="eastAsia" w:ascii="宋体" w:eastAsia="宋体"/>
          <w:b/>
          <w:bCs/>
          <w:sz w:val="24"/>
          <w:szCs w:val="24"/>
          <w:lang w:eastAsia="zh-CN"/>
        </w:rPr>
      </w:pPr>
      <w:r>
        <w:rPr>
          <w:rFonts w:hint="eastAsia" w:ascii="宋体"/>
          <w:b/>
          <w:bCs/>
          <w:sz w:val="24"/>
          <w:szCs w:val="24"/>
        </w:rPr>
        <w:br w:type="page"/>
      </w:r>
      <w:r>
        <w:rPr>
          <w:rFonts w:hint="eastAsia" w:ascii="宋体"/>
          <w:b/>
          <w:bCs/>
          <w:sz w:val="24"/>
          <w:szCs w:val="24"/>
        </w:rPr>
        <w:t>4.</w:t>
      </w:r>
      <w:r>
        <w:rPr>
          <w:rFonts w:hint="eastAsia" w:ascii="宋体"/>
          <w:b/>
          <w:bCs/>
          <w:sz w:val="24"/>
          <w:szCs w:val="24"/>
          <w:lang w:val="en-US" w:eastAsia="zh-CN"/>
        </w:rPr>
        <w:t>5</w:t>
      </w:r>
      <w:r>
        <w:rPr>
          <w:rFonts w:hint="eastAsia" w:ascii="宋体"/>
          <w:b/>
          <w:bCs/>
          <w:sz w:val="24"/>
          <w:szCs w:val="24"/>
        </w:rPr>
        <w:t xml:space="preserve"> </w:t>
      </w:r>
      <w:r>
        <w:rPr>
          <w:rFonts w:hint="eastAsia" w:ascii="宋体"/>
          <w:b/>
          <w:bCs/>
          <w:sz w:val="24"/>
          <w:szCs w:val="24"/>
          <w:lang w:val="en-US" w:eastAsia="zh-CN"/>
        </w:rPr>
        <w:t>服务承诺</w:t>
      </w:r>
    </w:p>
    <w:p w14:paraId="1A6F889A">
      <w:pPr>
        <w:autoSpaceDE w:val="0"/>
        <w:autoSpaceDN w:val="0"/>
        <w:adjustRightInd w:val="0"/>
        <w:spacing w:line="360" w:lineRule="auto"/>
        <w:jc w:val="center"/>
        <w:outlineLvl w:val="0"/>
        <w:rPr>
          <w:rFonts w:hint="eastAsia" w:ascii="宋体"/>
          <w:b/>
          <w:bCs/>
          <w:sz w:val="24"/>
          <w:szCs w:val="24"/>
        </w:rPr>
      </w:pPr>
    </w:p>
    <w:p w14:paraId="69008028">
      <w:pPr>
        <w:autoSpaceDE w:val="0"/>
        <w:autoSpaceDN w:val="0"/>
        <w:adjustRightInd w:val="0"/>
        <w:spacing w:line="360" w:lineRule="auto"/>
        <w:jc w:val="center"/>
        <w:outlineLvl w:val="0"/>
        <w:rPr>
          <w:rFonts w:hint="eastAsia" w:ascii="宋体"/>
          <w:b/>
          <w:bCs/>
          <w:sz w:val="24"/>
          <w:szCs w:val="24"/>
        </w:rPr>
      </w:pPr>
    </w:p>
    <w:p w14:paraId="5D319281">
      <w:pPr>
        <w:autoSpaceDE w:val="0"/>
        <w:autoSpaceDN w:val="0"/>
        <w:adjustRightInd w:val="0"/>
        <w:spacing w:line="360" w:lineRule="auto"/>
        <w:jc w:val="center"/>
        <w:rPr>
          <w:rFonts w:hint="eastAsia" w:ascii="宋体" w:cs="宋体"/>
          <w:sz w:val="24"/>
          <w:szCs w:val="24"/>
          <w:lang w:val="zh-CN" w:eastAsia="zh-CN" w:bidi="ar-SA"/>
        </w:rPr>
      </w:pPr>
      <w:r>
        <w:rPr>
          <w:rFonts w:hint="eastAsia" w:ascii="宋体" w:cs="宋体"/>
          <w:sz w:val="24"/>
          <w:szCs w:val="24"/>
          <w:lang w:val="zh-CN" w:eastAsia="zh-CN" w:bidi="ar-SA"/>
        </w:rPr>
        <w:t>（投标人根据招标文件要求自行编制）</w:t>
      </w:r>
    </w:p>
    <w:p w14:paraId="44433084">
      <w:pPr>
        <w:autoSpaceDE w:val="0"/>
        <w:autoSpaceDN w:val="0"/>
        <w:adjustRightInd w:val="0"/>
        <w:spacing w:line="360" w:lineRule="auto"/>
        <w:jc w:val="center"/>
        <w:outlineLvl w:val="0"/>
        <w:rPr>
          <w:rFonts w:hint="eastAsia" w:ascii="宋体"/>
          <w:b/>
          <w:bCs/>
          <w:sz w:val="24"/>
          <w:szCs w:val="24"/>
        </w:rPr>
      </w:pPr>
    </w:p>
    <w:p w14:paraId="33755F2C">
      <w:pPr>
        <w:autoSpaceDE w:val="0"/>
        <w:autoSpaceDN w:val="0"/>
        <w:adjustRightInd w:val="0"/>
        <w:spacing w:line="360" w:lineRule="auto"/>
        <w:jc w:val="center"/>
        <w:outlineLvl w:val="0"/>
        <w:rPr>
          <w:rFonts w:hint="eastAsia" w:ascii="宋体"/>
          <w:b/>
          <w:bCs/>
          <w:sz w:val="24"/>
          <w:szCs w:val="24"/>
        </w:rPr>
      </w:pPr>
    </w:p>
    <w:p w14:paraId="14C3099C">
      <w:pPr>
        <w:autoSpaceDE w:val="0"/>
        <w:autoSpaceDN w:val="0"/>
        <w:adjustRightInd w:val="0"/>
        <w:spacing w:line="360" w:lineRule="auto"/>
        <w:jc w:val="center"/>
        <w:outlineLvl w:val="0"/>
        <w:rPr>
          <w:rFonts w:hint="eastAsia" w:ascii="宋体"/>
          <w:b/>
          <w:bCs/>
          <w:sz w:val="24"/>
          <w:szCs w:val="24"/>
        </w:rPr>
      </w:pPr>
    </w:p>
    <w:p w14:paraId="1D8FE468">
      <w:pPr>
        <w:autoSpaceDE w:val="0"/>
        <w:autoSpaceDN w:val="0"/>
        <w:adjustRightInd w:val="0"/>
        <w:spacing w:line="360" w:lineRule="auto"/>
        <w:jc w:val="center"/>
        <w:outlineLvl w:val="0"/>
        <w:rPr>
          <w:rFonts w:hint="eastAsia" w:ascii="宋体"/>
          <w:b/>
          <w:bCs/>
          <w:sz w:val="24"/>
          <w:szCs w:val="24"/>
        </w:rPr>
      </w:pPr>
    </w:p>
    <w:p w14:paraId="1F602851">
      <w:pPr>
        <w:autoSpaceDE w:val="0"/>
        <w:autoSpaceDN w:val="0"/>
        <w:adjustRightInd w:val="0"/>
        <w:spacing w:line="360" w:lineRule="auto"/>
        <w:jc w:val="center"/>
        <w:outlineLvl w:val="0"/>
        <w:rPr>
          <w:rFonts w:hint="eastAsia" w:ascii="宋体"/>
          <w:b/>
          <w:bCs/>
          <w:sz w:val="24"/>
          <w:szCs w:val="24"/>
        </w:rPr>
      </w:pPr>
    </w:p>
    <w:p w14:paraId="14F53251">
      <w:pPr>
        <w:autoSpaceDE w:val="0"/>
        <w:autoSpaceDN w:val="0"/>
        <w:adjustRightInd w:val="0"/>
        <w:spacing w:line="360" w:lineRule="auto"/>
        <w:jc w:val="center"/>
        <w:outlineLvl w:val="0"/>
        <w:rPr>
          <w:rFonts w:hint="eastAsia" w:ascii="宋体"/>
          <w:b/>
          <w:bCs/>
          <w:sz w:val="24"/>
          <w:szCs w:val="24"/>
        </w:rPr>
      </w:pPr>
    </w:p>
    <w:p w14:paraId="6E10E27A">
      <w:pPr>
        <w:autoSpaceDE w:val="0"/>
        <w:autoSpaceDN w:val="0"/>
        <w:adjustRightInd w:val="0"/>
        <w:spacing w:line="360" w:lineRule="auto"/>
        <w:jc w:val="center"/>
        <w:outlineLvl w:val="0"/>
        <w:rPr>
          <w:rFonts w:hint="eastAsia" w:ascii="宋体"/>
          <w:b/>
          <w:bCs/>
          <w:sz w:val="24"/>
          <w:szCs w:val="24"/>
        </w:rPr>
      </w:pPr>
    </w:p>
    <w:p w14:paraId="1B046249">
      <w:pPr>
        <w:autoSpaceDE w:val="0"/>
        <w:autoSpaceDN w:val="0"/>
        <w:adjustRightInd w:val="0"/>
        <w:spacing w:line="360" w:lineRule="auto"/>
        <w:jc w:val="center"/>
        <w:outlineLvl w:val="0"/>
        <w:rPr>
          <w:rFonts w:hint="eastAsia" w:ascii="宋体"/>
          <w:b/>
          <w:bCs/>
          <w:sz w:val="24"/>
          <w:szCs w:val="24"/>
        </w:rPr>
      </w:pPr>
    </w:p>
    <w:p w14:paraId="57327900">
      <w:pPr>
        <w:autoSpaceDE w:val="0"/>
        <w:autoSpaceDN w:val="0"/>
        <w:adjustRightInd w:val="0"/>
        <w:spacing w:line="360" w:lineRule="auto"/>
        <w:jc w:val="center"/>
        <w:outlineLvl w:val="0"/>
        <w:rPr>
          <w:rFonts w:hint="eastAsia" w:ascii="宋体"/>
          <w:b/>
          <w:bCs/>
          <w:sz w:val="24"/>
          <w:szCs w:val="24"/>
        </w:rPr>
      </w:pPr>
    </w:p>
    <w:p w14:paraId="743E418C">
      <w:pPr>
        <w:autoSpaceDE w:val="0"/>
        <w:autoSpaceDN w:val="0"/>
        <w:adjustRightInd w:val="0"/>
        <w:spacing w:line="360" w:lineRule="auto"/>
        <w:jc w:val="center"/>
        <w:outlineLvl w:val="0"/>
        <w:rPr>
          <w:rFonts w:hint="eastAsia" w:ascii="宋体"/>
          <w:b/>
          <w:bCs/>
          <w:sz w:val="24"/>
          <w:szCs w:val="24"/>
        </w:rPr>
      </w:pPr>
    </w:p>
    <w:p w14:paraId="1D6FB4A7">
      <w:pPr>
        <w:autoSpaceDE w:val="0"/>
        <w:autoSpaceDN w:val="0"/>
        <w:adjustRightInd w:val="0"/>
        <w:spacing w:line="360" w:lineRule="auto"/>
        <w:jc w:val="center"/>
        <w:outlineLvl w:val="0"/>
        <w:rPr>
          <w:rFonts w:hint="eastAsia" w:ascii="宋体"/>
          <w:b/>
          <w:bCs/>
          <w:sz w:val="24"/>
          <w:szCs w:val="24"/>
        </w:rPr>
      </w:pPr>
    </w:p>
    <w:p w14:paraId="6E1444F8">
      <w:pPr>
        <w:autoSpaceDE w:val="0"/>
        <w:autoSpaceDN w:val="0"/>
        <w:adjustRightInd w:val="0"/>
        <w:spacing w:line="360" w:lineRule="auto"/>
        <w:jc w:val="center"/>
        <w:outlineLvl w:val="0"/>
        <w:rPr>
          <w:rFonts w:hint="eastAsia" w:ascii="宋体"/>
          <w:b/>
          <w:bCs/>
          <w:sz w:val="24"/>
          <w:szCs w:val="24"/>
        </w:rPr>
      </w:pPr>
    </w:p>
    <w:p w14:paraId="2FAD836E">
      <w:pPr>
        <w:autoSpaceDE w:val="0"/>
        <w:autoSpaceDN w:val="0"/>
        <w:adjustRightInd w:val="0"/>
        <w:spacing w:line="360" w:lineRule="auto"/>
        <w:jc w:val="center"/>
        <w:outlineLvl w:val="0"/>
        <w:rPr>
          <w:rFonts w:hint="eastAsia" w:ascii="宋体"/>
          <w:b/>
          <w:bCs/>
          <w:sz w:val="24"/>
          <w:szCs w:val="24"/>
        </w:rPr>
      </w:pPr>
    </w:p>
    <w:p w14:paraId="215C28DE">
      <w:pPr>
        <w:autoSpaceDE w:val="0"/>
        <w:autoSpaceDN w:val="0"/>
        <w:adjustRightInd w:val="0"/>
        <w:spacing w:line="360" w:lineRule="auto"/>
        <w:jc w:val="center"/>
        <w:outlineLvl w:val="0"/>
        <w:rPr>
          <w:rFonts w:hint="eastAsia" w:ascii="宋体"/>
          <w:b/>
          <w:bCs/>
          <w:sz w:val="24"/>
          <w:szCs w:val="24"/>
        </w:rPr>
      </w:pPr>
    </w:p>
    <w:p w14:paraId="083A0807">
      <w:pPr>
        <w:autoSpaceDE w:val="0"/>
        <w:autoSpaceDN w:val="0"/>
        <w:adjustRightInd w:val="0"/>
        <w:spacing w:line="360" w:lineRule="auto"/>
        <w:jc w:val="center"/>
        <w:outlineLvl w:val="0"/>
        <w:rPr>
          <w:rFonts w:hint="eastAsia" w:ascii="宋体"/>
          <w:b/>
          <w:bCs/>
          <w:sz w:val="24"/>
          <w:szCs w:val="24"/>
        </w:rPr>
      </w:pPr>
    </w:p>
    <w:p w14:paraId="6B351CED">
      <w:pPr>
        <w:autoSpaceDE w:val="0"/>
        <w:autoSpaceDN w:val="0"/>
        <w:adjustRightInd w:val="0"/>
        <w:spacing w:line="360" w:lineRule="auto"/>
        <w:jc w:val="center"/>
        <w:outlineLvl w:val="0"/>
        <w:rPr>
          <w:rFonts w:hint="eastAsia" w:ascii="宋体"/>
          <w:b/>
          <w:bCs/>
          <w:sz w:val="24"/>
          <w:szCs w:val="24"/>
        </w:rPr>
      </w:pPr>
    </w:p>
    <w:p w14:paraId="09D97DF7">
      <w:pPr>
        <w:autoSpaceDE w:val="0"/>
        <w:autoSpaceDN w:val="0"/>
        <w:adjustRightInd w:val="0"/>
        <w:spacing w:line="360" w:lineRule="auto"/>
        <w:jc w:val="center"/>
        <w:outlineLvl w:val="0"/>
        <w:rPr>
          <w:rFonts w:hint="eastAsia" w:ascii="宋体"/>
          <w:b/>
          <w:bCs/>
          <w:sz w:val="24"/>
          <w:szCs w:val="24"/>
        </w:rPr>
      </w:pPr>
    </w:p>
    <w:p w14:paraId="2293B597">
      <w:pPr>
        <w:autoSpaceDE w:val="0"/>
        <w:autoSpaceDN w:val="0"/>
        <w:adjustRightInd w:val="0"/>
        <w:spacing w:line="360" w:lineRule="auto"/>
        <w:jc w:val="center"/>
        <w:outlineLvl w:val="0"/>
        <w:rPr>
          <w:rFonts w:hint="eastAsia" w:ascii="宋体"/>
          <w:b/>
          <w:bCs/>
          <w:sz w:val="24"/>
          <w:szCs w:val="24"/>
        </w:rPr>
      </w:pPr>
      <w:r>
        <w:rPr>
          <w:rFonts w:hint="eastAsia" w:ascii="宋体"/>
          <w:b/>
          <w:bCs/>
          <w:sz w:val="24"/>
          <w:szCs w:val="24"/>
        </w:rPr>
        <w:br w:type="page"/>
      </w:r>
      <w:r>
        <w:rPr>
          <w:rFonts w:hint="eastAsia" w:ascii="宋体"/>
          <w:b/>
          <w:bCs/>
          <w:sz w:val="24"/>
          <w:szCs w:val="24"/>
        </w:rPr>
        <w:t>4.</w:t>
      </w:r>
      <w:r>
        <w:rPr>
          <w:rFonts w:hint="eastAsia" w:ascii="宋体"/>
          <w:b/>
          <w:bCs/>
          <w:sz w:val="24"/>
          <w:szCs w:val="24"/>
          <w:lang w:val="en-US" w:eastAsia="zh-CN"/>
        </w:rPr>
        <w:t>6</w:t>
      </w:r>
      <w:r>
        <w:rPr>
          <w:rFonts w:hint="eastAsia" w:ascii="宋体"/>
          <w:b/>
          <w:bCs/>
          <w:sz w:val="24"/>
          <w:szCs w:val="24"/>
        </w:rPr>
        <w:t>“节能产品政府采购品目清单”强制节能产品情况（如有）</w:t>
      </w:r>
    </w:p>
    <w:p w14:paraId="7E7A521D">
      <w:pPr>
        <w:autoSpaceDE w:val="0"/>
        <w:autoSpaceDN w:val="0"/>
        <w:adjustRightInd w:val="0"/>
        <w:spacing w:line="360" w:lineRule="auto"/>
        <w:jc w:val="center"/>
        <w:outlineLvl w:val="0"/>
        <w:rPr>
          <w:rFonts w:hint="eastAsia" w:ascii="宋体"/>
          <w:b/>
          <w:bCs/>
          <w:sz w:val="24"/>
          <w:szCs w:val="24"/>
        </w:rPr>
      </w:pPr>
    </w:p>
    <w:p w14:paraId="700BBD6F">
      <w:pPr>
        <w:spacing w:before="50" w:after="162" w:afterLines="50" w:line="360" w:lineRule="auto"/>
        <w:contextualSpacing/>
        <w:jc w:val="left"/>
        <w:rPr>
          <w:rFonts w:hint="eastAsia" w:ascii="宋体"/>
          <w:sz w:val="24"/>
          <w:szCs w:val="24"/>
        </w:rPr>
      </w:pPr>
      <w:r>
        <w:rPr>
          <w:rFonts w:hint="eastAsia" w:ascii="宋体"/>
          <w:sz w:val="24"/>
          <w:szCs w:val="24"/>
        </w:rPr>
        <w:t>项目编号：</w:t>
      </w:r>
    </w:p>
    <w:p w14:paraId="3CDCFEFA">
      <w:pPr>
        <w:tabs>
          <w:tab w:val="left" w:pos="1800"/>
          <w:tab w:val="left" w:pos="5580"/>
        </w:tabs>
        <w:spacing w:line="360" w:lineRule="auto"/>
        <w:rPr>
          <w:rFonts w:hint="eastAsia" w:ascii="宋体"/>
          <w:sz w:val="24"/>
          <w:szCs w:val="24"/>
        </w:rPr>
      </w:pPr>
      <w:r>
        <w:rPr>
          <w:rFonts w:hint="eastAsia" w:ascii="宋体"/>
          <w:sz w:val="24"/>
          <w:szCs w:val="24"/>
        </w:rPr>
        <w:t>项目名称：</w:t>
      </w:r>
    </w:p>
    <w:p w14:paraId="3B1F6CDD">
      <w:pPr>
        <w:tabs>
          <w:tab w:val="left" w:pos="1800"/>
          <w:tab w:val="left" w:pos="5580"/>
        </w:tabs>
        <w:spacing w:line="360" w:lineRule="auto"/>
        <w:rPr>
          <w:rFonts w:hint="eastAsia" w:ascii="宋体"/>
          <w:sz w:val="24"/>
          <w:szCs w:val="24"/>
        </w:rPr>
      </w:pPr>
    </w:p>
    <w:tbl>
      <w:tblPr>
        <w:tblStyle w:val="1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498"/>
        <w:gridCol w:w="1654"/>
        <w:gridCol w:w="1352"/>
        <w:gridCol w:w="1797"/>
        <w:gridCol w:w="1744"/>
        <w:gridCol w:w="1545"/>
      </w:tblGrid>
      <w:tr w14:paraId="0E25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72" w:type="dxa"/>
            <w:shd w:val="clear" w:color="auto" w:fill="F2F2F2"/>
            <w:noWrap w:val="0"/>
            <w:vAlign w:val="center"/>
          </w:tcPr>
          <w:p w14:paraId="0A20FF5D">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序号</w:t>
            </w:r>
          </w:p>
        </w:tc>
        <w:tc>
          <w:tcPr>
            <w:tcW w:w="1498" w:type="dxa"/>
            <w:shd w:val="clear" w:color="auto" w:fill="F2F2F2"/>
            <w:noWrap w:val="0"/>
            <w:vAlign w:val="center"/>
          </w:tcPr>
          <w:p w14:paraId="0975003C">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产品名称</w:t>
            </w:r>
          </w:p>
        </w:tc>
        <w:tc>
          <w:tcPr>
            <w:tcW w:w="1654" w:type="dxa"/>
            <w:shd w:val="clear" w:color="auto" w:fill="F2F2F2"/>
            <w:noWrap w:val="0"/>
            <w:vAlign w:val="center"/>
          </w:tcPr>
          <w:p w14:paraId="1A53C048">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品牌</w:t>
            </w:r>
          </w:p>
        </w:tc>
        <w:tc>
          <w:tcPr>
            <w:tcW w:w="1352" w:type="dxa"/>
            <w:shd w:val="clear" w:color="auto" w:fill="F2F2F2"/>
            <w:noWrap w:val="0"/>
            <w:vAlign w:val="center"/>
          </w:tcPr>
          <w:p w14:paraId="1914969E">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产品型号</w:t>
            </w:r>
          </w:p>
        </w:tc>
        <w:tc>
          <w:tcPr>
            <w:tcW w:w="1797" w:type="dxa"/>
            <w:shd w:val="clear" w:color="auto" w:fill="F2F2F2"/>
            <w:noWrap w:val="0"/>
            <w:vAlign w:val="center"/>
          </w:tcPr>
          <w:p w14:paraId="16B1E2EA">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认证证书编号</w:t>
            </w:r>
          </w:p>
        </w:tc>
        <w:tc>
          <w:tcPr>
            <w:tcW w:w="1744" w:type="dxa"/>
            <w:shd w:val="clear" w:color="auto" w:fill="F2F2F2"/>
            <w:noWrap w:val="0"/>
            <w:vAlign w:val="center"/>
          </w:tcPr>
          <w:p w14:paraId="43E5A589">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证书有效期</w:t>
            </w:r>
          </w:p>
        </w:tc>
        <w:tc>
          <w:tcPr>
            <w:tcW w:w="1545" w:type="dxa"/>
            <w:shd w:val="clear" w:color="auto" w:fill="F2F2F2"/>
            <w:noWrap w:val="0"/>
            <w:vAlign w:val="center"/>
          </w:tcPr>
          <w:p w14:paraId="4D2EFB3C">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认证机构</w:t>
            </w:r>
          </w:p>
        </w:tc>
      </w:tr>
      <w:tr w14:paraId="0FD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1341B17A">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1</w:t>
            </w:r>
          </w:p>
        </w:tc>
        <w:tc>
          <w:tcPr>
            <w:tcW w:w="1498" w:type="dxa"/>
            <w:noWrap w:val="0"/>
            <w:vAlign w:val="center"/>
          </w:tcPr>
          <w:p w14:paraId="7CFD9950">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202A428E">
            <w:pPr>
              <w:pStyle w:val="11"/>
              <w:spacing w:line="360" w:lineRule="auto"/>
              <w:rPr>
                <w:rFonts w:hint="eastAsia" w:ascii="宋体" w:hAnsi="宋体" w:eastAsia="宋体" w:cs="Times New Roman"/>
                <w:sz w:val="24"/>
                <w:szCs w:val="24"/>
                <w:lang w:bidi="ar-SA"/>
              </w:rPr>
            </w:pPr>
          </w:p>
        </w:tc>
        <w:tc>
          <w:tcPr>
            <w:tcW w:w="1352" w:type="dxa"/>
            <w:noWrap w:val="0"/>
            <w:vAlign w:val="top"/>
          </w:tcPr>
          <w:p w14:paraId="1A6A9DCD">
            <w:pPr>
              <w:pStyle w:val="11"/>
              <w:spacing w:line="360" w:lineRule="auto"/>
              <w:rPr>
                <w:rFonts w:hint="eastAsia" w:ascii="宋体" w:hAnsi="宋体" w:eastAsia="宋体" w:cs="Times New Roman"/>
                <w:sz w:val="24"/>
                <w:szCs w:val="24"/>
                <w:lang w:bidi="ar-SA"/>
              </w:rPr>
            </w:pPr>
          </w:p>
        </w:tc>
        <w:tc>
          <w:tcPr>
            <w:tcW w:w="1797" w:type="dxa"/>
            <w:noWrap w:val="0"/>
            <w:vAlign w:val="top"/>
          </w:tcPr>
          <w:p w14:paraId="0922D71E">
            <w:pPr>
              <w:pStyle w:val="11"/>
              <w:spacing w:line="360" w:lineRule="auto"/>
              <w:rPr>
                <w:rFonts w:hint="eastAsia" w:ascii="宋体" w:hAnsi="宋体" w:eastAsia="宋体" w:cs="Times New Roman"/>
                <w:sz w:val="24"/>
                <w:szCs w:val="24"/>
                <w:lang w:bidi="ar-SA"/>
              </w:rPr>
            </w:pPr>
          </w:p>
        </w:tc>
        <w:tc>
          <w:tcPr>
            <w:tcW w:w="1744" w:type="dxa"/>
            <w:noWrap w:val="0"/>
            <w:vAlign w:val="top"/>
          </w:tcPr>
          <w:p w14:paraId="76879468">
            <w:pPr>
              <w:pStyle w:val="11"/>
              <w:spacing w:line="360" w:lineRule="auto"/>
              <w:rPr>
                <w:rFonts w:hint="eastAsia" w:ascii="宋体" w:hAnsi="宋体" w:eastAsia="宋体" w:cs="Times New Roman"/>
                <w:sz w:val="24"/>
                <w:szCs w:val="24"/>
                <w:lang w:bidi="ar-SA"/>
              </w:rPr>
            </w:pPr>
          </w:p>
        </w:tc>
        <w:tc>
          <w:tcPr>
            <w:tcW w:w="1545" w:type="dxa"/>
            <w:noWrap w:val="0"/>
            <w:vAlign w:val="top"/>
          </w:tcPr>
          <w:p w14:paraId="0653EE65">
            <w:pPr>
              <w:pStyle w:val="11"/>
              <w:spacing w:line="360" w:lineRule="auto"/>
              <w:rPr>
                <w:rFonts w:hint="eastAsia" w:ascii="宋体" w:hAnsi="宋体" w:eastAsia="宋体" w:cs="Times New Roman"/>
                <w:sz w:val="24"/>
                <w:szCs w:val="24"/>
                <w:lang w:bidi="ar-SA"/>
              </w:rPr>
            </w:pPr>
          </w:p>
        </w:tc>
      </w:tr>
      <w:tr w14:paraId="6F65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7D7CF6B0">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2</w:t>
            </w:r>
          </w:p>
        </w:tc>
        <w:tc>
          <w:tcPr>
            <w:tcW w:w="1498" w:type="dxa"/>
            <w:noWrap w:val="0"/>
            <w:vAlign w:val="center"/>
          </w:tcPr>
          <w:p w14:paraId="3BDFCC4A">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0C7E3EE8">
            <w:pPr>
              <w:pStyle w:val="11"/>
              <w:spacing w:line="360" w:lineRule="auto"/>
              <w:rPr>
                <w:rFonts w:hint="eastAsia" w:ascii="宋体" w:hAnsi="宋体" w:eastAsia="宋体" w:cs="Times New Roman"/>
                <w:sz w:val="24"/>
                <w:szCs w:val="24"/>
                <w:lang w:bidi="ar-SA"/>
              </w:rPr>
            </w:pPr>
          </w:p>
        </w:tc>
        <w:tc>
          <w:tcPr>
            <w:tcW w:w="1352" w:type="dxa"/>
            <w:noWrap w:val="0"/>
            <w:vAlign w:val="top"/>
          </w:tcPr>
          <w:p w14:paraId="5AC679E6">
            <w:pPr>
              <w:pStyle w:val="11"/>
              <w:spacing w:line="360" w:lineRule="auto"/>
              <w:rPr>
                <w:rFonts w:hint="eastAsia" w:ascii="宋体" w:hAnsi="宋体" w:eastAsia="宋体" w:cs="Times New Roman"/>
                <w:sz w:val="24"/>
                <w:szCs w:val="24"/>
                <w:lang w:bidi="ar-SA"/>
              </w:rPr>
            </w:pPr>
          </w:p>
        </w:tc>
        <w:tc>
          <w:tcPr>
            <w:tcW w:w="1797" w:type="dxa"/>
            <w:noWrap w:val="0"/>
            <w:vAlign w:val="top"/>
          </w:tcPr>
          <w:p w14:paraId="219865D2">
            <w:pPr>
              <w:pStyle w:val="11"/>
              <w:spacing w:line="360" w:lineRule="auto"/>
              <w:rPr>
                <w:rFonts w:hint="eastAsia" w:ascii="宋体" w:hAnsi="宋体" w:eastAsia="宋体" w:cs="Times New Roman"/>
                <w:sz w:val="24"/>
                <w:szCs w:val="24"/>
                <w:lang w:bidi="ar-SA"/>
              </w:rPr>
            </w:pPr>
          </w:p>
        </w:tc>
        <w:tc>
          <w:tcPr>
            <w:tcW w:w="1744" w:type="dxa"/>
            <w:noWrap w:val="0"/>
            <w:vAlign w:val="top"/>
          </w:tcPr>
          <w:p w14:paraId="7B965F95">
            <w:pPr>
              <w:pStyle w:val="11"/>
              <w:spacing w:line="360" w:lineRule="auto"/>
              <w:rPr>
                <w:rFonts w:hint="eastAsia" w:ascii="宋体" w:hAnsi="宋体" w:eastAsia="宋体" w:cs="Times New Roman"/>
                <w:sz w:val="24"/>
                <w:szCs w:val="24"/>
                <w:lang w:bidi="ar-SA"/>
              </w:rPr>
            </w:pPr>
          </w:p>
        </w:tc>
        <w:tc>
          <w:tcPr>
            <w:tcW w:w="1545" w:type="dxa"/>
            <w:noWrap w:val="0"/>
            <w:vAlign w:val="top"/>
          </w:tcPr>
          <w:p w14:paraId="1A38E918">
            <w:pPr>
              <w:pStyle w:val="11"/>
              <w:spacing w:line="360" w:lineRule="auto"/>
              <w:rPr>
                <w:rFonts w:hint="eastAsia" w:ascii="宋体" w:hAnsi="宋体" w:eastAsia="宋体" w:cs="Times New Roman"/>
                <w:sz w:val="24"/>
                <w:szCs w:val="24"/>
                <w:lang w:bidi="ar-SA"/>
              </w:rPr>
            </w:pPr>
          </w:p>
        </w:tc>
      </w:tr>
      <w:tr w14:paraId="1FE5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1FE131A1">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宋体"/>
                <w:sz w:val="24"/>
                <w:szCs w:val="24"/>
                <w:lang w:bidi="ar-SA"/>
              </w:rPr>
              <w:t>…</w:t>
            </w:r>
          </w:p>
        </w:tc>
        <w:tc>
          <w:tcPr>
            <w:tcW w:w="1498" w:type="dxa"/>
            <w:noWrap w:val="0"/>
            <w:vAlign w:val="center"/>
          </w:tcPr>
          <w:p w14:paraId="03E74255">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37287635">
            <w:pPr>
              <w:pStyle w:val="11"/>
              <w:spacing w:line="360" w:lineRule="auto"/>
              <w:rPr>
                <w:rFonts w:hint="eastAsia" w:ascii="宋体" w:hAnsi="宋体" w:eastAsia="宋体" w:cs="Times New Roman"/>
                <w:sz w:val="24"/>
                <w:szCs w:val="24"/>
                <w:lang w:bidi="ar-SA"/>
              </w:rPr>
            </w:pPr>
          </w:p>
        </w:tc>
        <w:tc>
          <w:tcPr>
            <w:tcW w:w="1352" w:type="dxa"/>
            <w:noWrap w:val="0"/>
            <w:vAlign w:val="top"/>
          </w:tcPr>
          <w:p w14:paraId="3C158EE8">
            <w:pPr>
              <w:pStyle w:val="11"/>
              <w:spacing w:line="360" w:lineRule="auto"/>
              <w:rPr>
                <w:rFonts w:hint="eastAsia" w:ascii="宋体" w:hAnsi="宋体" w:eastAsia="宋体" w:cs="Times New Roman"/>
                <w:sz w:val="24"/>
                <w:szCs w:val="24"/>
                <w:lang w:bidi="ar-SA"/>
              </w:rPr>
            </w:pPr>
          </w:p>
        </w:tc>
        <w:tc>
          <w:tcPr>
            <w:tcW w:w="1797" w:type="dxa"/>
            <w:noWrap w:val="0"/>
            <w:vAlign w:val="top"/>
          </w:tcPr>
          <w:p w14:paraId="2256EBE5">
            <w:pPr>
              <w:pStyle w:val="11"/>
              <w:spacing w:line="360" w:lineRule="auto"/>
              <w:rPr>
                <w:rFonts w:hint="eastAsia" w:ascii="宋体" w:hAnsi="宋体" w:eastAsia="宋体" w:cs="Times New Roman"/>
                <w:sz w:val="24"/>
                <w:szCs w:val="24"/>
                <w:lang w:bidi="ar-SA"/>
              </w:rPr>
            </w:pPr>
          </w:p>
        </w:tc>
        <w:tc>
          <w:tcPr>
            <w:tcW w:w="1744" w:type="dxa"/>
            <w:noWrap w:val="0"/>
            <w:vAlign w:val="top"/>
          </w:tcPr>
          <w:p w14:paraId="788A2A9C">
            <w:pPr>
              <w:pStyle w:val="11"/>
              <w:spacing w:line="360" w:lineRule="auto"/>
              <w:rPr>
                <w:rFonts w:hint="eastAsia" w:ascii="宋体" w:hAnsi="宋体" w:eastAsia="宋体" w:cs="Times New Roman"/>
                <w:sz w:val="24"/>
                <w:szCs w:val="24"/>
                <w:lang w:bidi="ar-SA"/>
              </w:rPr>
            </w:pPr>
          </w:p>
        </w:tc>
        <w:tc>
          <w:tcPr>
            <w:tcW w:w="1545" w:type="dxa"/>
            <w:noWrap w:val="0"/>
            <w:vAlign w:val="top"/>
          </w:tcPr>
          <w:p w14:paraId="53E12DD1">
            <w:pPr>
              <w:pStyle w:val="11"/>
              <w:spacing w:line="360" w:lineRule="auto"/>
              <w:rPr>
                <w:rFonts w:hint="eastAsia" w:ascii="宋体" w:hAnsi="宋体" w:eastAsia="宋体" w:cs="Times New Roman"/>
                <w:sz w:val="24"/>
                <w:szCs w:val="24"/>
                <w:lang w:bidi="ar-SA"/>
              </w:rPr>
            </w:pPr>
          </w:p>
        </w:tc>
      </w:tr>
    </w:tbl>
    <w:p w14:paraId="58469F23">
      <w:pPr>
        <w:autoSpaceDE w:val="0"/>
        <w:autoSpaceDN w:val="0"/>
        <w:adjustRightInd w:val="0"/>
        <w:spacing w:line="480" w:lineRule="auto"/>
        <w:rPr>
          <w:rFonts w:hint="eastAsia" w:ascii="宋体" w:cs="宋体"/>
          <w:sz w:val="24"/>
          <w:szCs w:val="24"/>
          <w:lang w:val="zh-CN" w:eastAsia="zh-CN" w:bidi="ar-SA"/>
        </w:rPr>
      </w:pPr>
      <w:r>
        <w:rPr>
          <w:rFonts w:hint="eastAsia" w:ascii="宋体" w:cs="宋体"/>
          <w:sz w:val="24"/>
          <w:szCs w:val="24"/>
          <w:lang w:val="zh-CN" w:eastAsia="zh-CN" w:bidi="ar-SA"/>
        </w:rPr>
        <w:t>投标人（并加盖公章）：</w:t>
      </w:r>
    </w:p>
    <w:p w14:paraId="6268AB88">
      <w:pPr>
        <w:autoSpaceDE w:val="0"/>
        <w:autoSpaceDN w:val="0"/>
        <w:adjustRightInd w:val="0"/>
        <w:spacing w:line="480" w:lineRule="auto"/>
        <w:rPr>
          <w:rFonts w:hint="eastAsia" w:ascii="宋体" w:cs="宋体"/>
          <w:sz w:val="24"/>
          <w:szCs w:val="24"/>
          <w:lang w:val="zh-CN" w:eastAsia="zh-CN" w:bidi="ar-SA"/>
        </w:rPr>
      </w:pPr>
    </w:p>
    <w:p w14:paraId="74ABA20C">
      <w:pPr>
        <w:snapToGrid w:val="0"/>
        <w:spacing w:line="500" w:lineRule="exact"/>
        <w:rPr>
          <w:rFonts w:hint="eastAsia" w:ascii="宋体" w:cs="宋体"/>
          <w:sz w:val="24"/>
          <w:szCs w:val="24"/>
          <w:lang w:val="zh-CN" w:eastAsia="zh-CN" w:bidi="ar-SA"/>
        </w:rPr>
      </w:pPr>
    </w:p>
    <w:p w14:paraId="26403134">
      <w:pPr>
        <w:rPr>
          <w:rFonts w:hint="eastAsia" w:ascii="宋体" w:cs="宋体"/>
          <w:sz w:val="24"/>
          <w:szCs w:val="24"/>
          <w:lang w:val="zh-CN" w:eastAsia="zh-CN" w:bidi="ar-SA"/>
        </w:rPr>
      </w:pPr>
      <w:r>
        <w:rPr>
          <w:rFonts w:hint="eastAsia" w:ascii="宋体" w:cs="宋体"/>
          <w:sz w:val="24"/>
          <w:szCs w:val="24"/>
          <w:lang w:val="zh-CN" w:eastAsia="zh-CN" w:bidi="ar-SA"/>
        </w:rPr>
        <w:t>说明：所投产品节能认证证书须附后。</w:t>
      </w:r>
    </w:p>
    <w:p w14:paraId="2C8C68A9">
      <w:pPr>
        <w:autoSpaceDE w:val="0"/>
        <w:autoSpaceDN w:val="0"/>
        <w:adjustRightInd w:val="0"/>
        <w:spacing w:line="360" w:lineRule="auto"/>
        <w:jc w:val="center"/>
        <w:outlineLvl w:val="0"/>
        <w:rPr>
          <w:rFonts w:hint="eastAsia" w:ascii="宋体"/>
          <w:b/>
          <w:bCs/>
          <w:sz w:val="24"/>
          <w:szCs w:val="24"/>
        </w:rPr>
      </w:pPr>
    </w:p>
    <w:p w14:paraId="06D0EF4D">
      <w:pPr>
        <w:autoSpaceDE w:val="0"/>
        <w:autoSpaceDN w:val="0"/>
        <w:adjustRightInd w:val="0"/>
        <w:spacing w:line="360" w:lineRule="auto"/>
        <w:jc w:val="center"/>
        <w:outlineLvl w:val="0"/>
        <w:rPr>
          <w:rFonts w:hint="eastAsia" w:ascii="宋体"/>
          <w:b/>
          <w:bCs/>
          <w:sz w:val="24"/>
          <w:szCs w:val="24"/>
        </w:rPr>
      </w:pPr>
    </w:p>
    <w:p w14:paraId="132EE16F">
      <w:pPr>
        <w:autoSpaceDE w:val="0"/>
        <w:autoSpaceDN w:val="0"/>
        <w:adjustRightInd w:val="0"/>
        <w:spacing w:line="360" w:lineRule="auto"/>
        <w:jc w:val="center"/>
        <w:outlineLvl w:val="0"/>
        <w:rPr>
          <w:rFonts w:hint="eastAsia" w:ascii="宋体"/>
          <w:b/>
          <w:bCs/>
          <w:sz w:val="24"/>
          <w:szCs w:val="24"/>
        </w:rPr>
      </w:pPr>
    </w:p>
    <w:p w14:paraId="680C3BE9">
      <w:pPr>
        <w:autoSpaceDE w:val="0"/>
        <w:autoSpaceDN w:val="0"/>
        <w:adjustRightInd w:val="0"/>
        <w:spacing w:line="360" w:lineRule="auto"/>
        <w:jc w:val="center"/>
        <w:outlineLvl w:val="0"/>
        <w:rPr>
          <w:rFonts w:hint="eastAsia" w:ascii="宋体"/>
          <w:b/>
          <w:bCs/>
          <w:sz w:val="24"/>
          <w:szCs w:val="24"/>
        </w:rPr>
      </w:pPr>
    </w:p>
    <w:p w14:paraId="749E71FC">
      <w:pPr>
        <w:autoSpaceDE w:val="0"/>
        <w:autoSpaceDN w:val="0"/>
        <w:adjustRightInd w:val="0"/>
        <w:spacing w:line="360" w:lineRule="auto"/>
        <w:jc w:val="center"/>
        <w:outlineLvl w:val="0"/>
        <w:rPr>
          <w:rFonts w:hint="eastAsia" w:ascii="宋体"/>
          <w:b/>
          <w:bCs/>
          <w:sz w:val="24"/>
          <w:szCs w:val="24"/>
        </w:rPr>
      </w:pPr>
    </w:p>
    <w:p w14:paraId="3CD0A107">
      <w:pPr>
        <w:autoSpaceDE w:val="0"/>
        <w:autoSpaceDN w:val="0"/>
        <w:adjustRightInd w:val="0"/>
        <w:spacing w:line="360" w:lineRule="auto"/>
        <w:jc w:val="center"/>
        <w:outlineLvl w:val="0"/>
        <w:rPr>
          <w:rFonts w:hint="eastAsia" w:ascii="宋体"/>
          <w:b/>
          <w:bCs/>
          <w:sz w:val="24"/>
          <w:szCs w:val="24"/>
        </w:rPr>
      </w:pPr>
    </w:p>
    <w:p w14:paraId="27CEC697">
      <w:pPr>
        <w:autoSpaceDE w:val="0"/>
        <w:autoSpaceDN w:val="0"/>
        <w:adjustRightInd w:val="0"/>
        <w:spacing w:line="360" w:lineRule="auto"/>
        <w:jc w:val="center"/>
        <w:outlineLvl w:val="0"/>
        <w:rPr>
          <w:rFonts w:hint="eastAsia" w:ascii="宋体"/>
          <w:b/>
          <w:bCs/>
          <w:sz w:val="24"/>
          <w:szCs w:val="24"/>
        </w:rPr>
      </w:pPr>
    </w:p>
    <w:p w14:paraId="512AF4A4">
      <w:pPr>
        <w:autoSpaceDE w:val="0"/>
        <w:autoSpaceDN w:val="0"/>
        <w:adjustRightInd w:val="0"/>
        <w:spacing w:line="360" w:lineRule="auto"/>
        <w:jc w:val="center"/>
        <w:outlineLvl w:val="0"/>
        <w:rPr>
          <w:rFonts w:hint="eastAsia" w:ascii="宋体"/>
          <w:b/>
          <w:bCs/>
          <w:sz w:val="24"/>
          <w:szCs w:val="24"/>
        </w:rPr>
      </w:pPr>
    </w:p>
    <w:p w14:paraId="2D2B2153">
      <w:pPr>
        <w:autoSpaceDE w:val="0"/>
        <w:autoSpaceDN w:val="0"/>
        <w:adjustRightInd w:val="0"/>
        <w:spacing w:line="360" w:lineRule="auto"/>
        <w:jc w:val="center"/>
        <w:outlineLvl w:val="0"/>
        <w:rPr>
          <w:rFonts w:hint="eastAsia" w:ascii="宋体"/>
          <w:b/>
          <w:bCs/>
          <w:sz w:val="24"/>
          <w:szCs w:val="24"/>
        </w:rPr>
      </w:pPr>
    </w:p>
    <w:p w14:paraId="2753C889">
      <w:pPr>
        <w:autoSpaceDE w:val="0"/>
        <w:autoSpaceDN w:val="0"/>
        <w:adjustRightInd w:val="0"/>
        <w:spacing w:line="360" w:lineRule="auto"/>
        <w:jc w:val="center"/>
        <w:outlineLvl w:val="0"/>
        <w:rPr>
          <w:rFonts w:hint="eastAsia" w:ascii="宋体"/>
          <w:b/>
          <w:bCs/>
          <w:sz w:val="24"/>
          <w:szCs w:val="24"/>
        </w:rPr>
      </w:pPr>
    </w:p>
    <w:p w14:paraId="48187525">
      <w:pPr>
        <w:autoSpaceDE w:val="0"/>
        <w:autoSpaceDN w:val="0"/>
        <w:adjustRightInd w:val="0"/>
        <w:spacing w:line="360" w:lineRule="auto"/>
        <w:jc w:val="center"/>
        <w:outlineLvl w:val="0"/>
        <w:rPr>
          <w:rFonts w:hint="eastAsia" w:ascii="宋体"/>
          <w:b/>
          <w:bCs/>
          <w:sz w:val="24"/>
          <w:szCs w:val="24"/>
        </w:rPr>
      </w:pPr>
      <w:r>
        <w:rPr>
          <w:rFonts w:hint="eastAsia" w:ascii="宋体"/>
          <w:b/>
          <w:bCs/>
          <w:sz w:val="24"/>
          <w:szCs w:val="24"/>
        </w:rPr>
        <w:br w:type="page"/>
      </w:r>
      <w:r>
        <w:rPr>
          <w:rFonts w:hint="eastAsia" w:ascii="宋体"/>
          <w:b/>
          <w:bCs/>
          <w:sz w:val="24"/>
          <w:szCs w:val="24"/>
        </w:rPr>
        <w:t>4.</w:t>
      </w:r>
      <w:r>
        <w:rPr>
          <w:rFonts w:hint="eastAsia" w:ascii="宋体"/>
          <w:b/>
          <w:bCs/>
          <w:sz w:val="24"/>
          <w:szCs w:val="24"/>
          <w:lang w:val="en-US" w:eastAsia="zh-CN"/>
        </w:rPr>
        <w:t>7</w:t>
      </w:r>
      <w:r>
        <w:rPr>
          <w:rFonts w:hint="eastAsia" w:ascii="宋体"/>
          <w:b/>
          <w:bCs/>
          <w:sz w:val="24"/>
          <w:szCs w:val="24"/>
        </w:rPr>
        <w:t>“节能产品政府采购品目清单”优先采购节能产品情况（如有）</w:t>
      </w:r>
    </w:p>
    <w:p w14:paraId="12DF5541">
      <w:pPr>
        <w:autoSpaceDE w:val="0"/>
        <w:autoSpaceDN w:val="0"/>
        <w:adjustRightInd w:val="0"/>
        <w:spacing w:line="360" w:lineRule="auto"/>
        <w:jc w:val="center"/>
        <w:outlineLvl w:val="0"/>
        <w:rPr>
          <w:rFonts w:hint="eastAsia" w:ascii="宋体"/>
          <w:b/>
          <w:bCs/>
          <w:sz w:val="24"/>
          <w:szCs w:val="24"/>
        </w:rPr>
      </w:pPr>
    </w:p>
    <w:p w14:paraId="7359C56E">
      <w:pPr>
        <w:spacing w:before="50" w:after="162" w:afterLines="50" w:line="360" w:lineRule="auto"/>
        <w:contextualSpacing/>
        <w:jc w:val="left"/>
        <w:rPr>
          <w:rFonts w:hint="eastAsia" w:ascii="宋体"/>
          <w:sz w:val="24"/>
          <w:szCs w:val="24"/>
        </w:rPr>
      </w:pPr>
      <w:r>
        <w:rPr>
          <w:rFonts w:hint="eastAsia" w:ascii="宋体"/>
          <w:sz w:val="24"/>
          <w:szCs w:val="24"/>
        </w:rPr>
        <w:t>项目编号：</w:t>
      </w:r>
    </w:p>
    <w:p w14:paraId="208476B0">
      <w:pPr>
        <w:tabs>
          <w:tab w:val="left" w:pos="1800"/>
          <w:tab w:val="left" w:pos="5580"/>
        </w:tabs>
        <w:spacing w:line="360" w:lineRule="auto"/>
        <w:rPr>
          <w:rFonts w:hint="eastAsia" w:ascii="宋体"/>
          <w:sz w:val="24"/>
          <w:szCs w:val="24"/>
        </w:rPr>
      </w:pPr>
      <w:r>
        <w:rPr>
          <w:rFonts w:hint="eastAsia" w:ascii="宋体"/>
          <w:sz w:val="24"/>
          <w:szCs w:val="24"/>
        </w:rPr>
        <w:t>项目名称：</w:t>
      </w:r>
    </w:p>
    <w:p w14:paraId="11D899FA">
      <w:pPr>
        <w:tabs>
          <w:tab w:val="left" w:pos="1800"/>
          <w:tab w:val="left" w:pos="5580"/>
        </w:tabs>
        <w:spacing w:line="360" w:lineRule="auto"/>
        <w:rPr>
          <w:rFonts w:hint="eastAsia" w:ascii="宋体"/>
          <w:sz w:val="24"/>
          <w:szCs w:val="24"/>
        </w:rPr>
      </w:pPr>
    </w:p>
    <w:tbl>
      <w:tblPr>
        <w:tblStyle w:val="18"/>
        <w:tblW w:w="51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1498"/>
        <w:gridCol w:w="1653"/>
        <w:gridCol w:w="1352"/>
        <w:gridCol w:w="1797"/>
        <w:gridCol w:w="1744"/>
        <w:gridCol w:w="1545"/>
      </w:tblGrid>
      <w:tr w14:paraId="5F07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71" w:type="dxa"/>
            <w:shd w:val="clear" w:color="auto" w:fill="F2F2F2"/>
            <w:noWrap w:val="0"/>
            <w:vAlign w:val="center"/>
          </w:tcPr>
          <w:p w14:paraId="053259EE">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序号</w:t>
            </w:r>
          </w:p>
        </w:tc>
        <w:tc>
          <w:tcPr>
            <w:tcW w:w="1498" w:type="dxa"/>
            <w:shd w:val="clear" w:color="auto" w:fill="F2F2F2"/>
            <w:noWrap w:val="0"/>
            <w:vAlign w:val="center"/>
          </w:tcPr>
          <w:p w14:paraId="0A965B58">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产品名称</w:t>
            </w:r>
          </w:p>
        </w:tc>
        <w:tc>
          <w:tcPr>
            <w:tcW w:w="1653" w:type="dxa"/>
            <w:shd w:val="clear" w:color="auto" w:fill="F2F2F2"/>
            <w:noWrap w:val="0"/>
            <w:vAlign w:val="center"/>
          </w:tcPr>
          <w:p w14:paraId="6AE58545">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品牌</w:t>
            </w:r>
          </w:p>
        </w:tc>
        <w:tc>
          <w:tcPr>
            <w:tcW w:w="1352" w:type="dxa"/>
            <w:shd w:val="clear" w:color="auto" w:fill="F2F2F2"/>
            <w:noWrap w:val="0"/>
            <w:vAlign w:val="center"/>
          </w:tcPr>
          <w:p w14:paraId="1A1C2714">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产品型号</w:t>
            </w:r>
          </w:p>
        </w:tc>
        <w:tc>
          <w:tcPr>
            <w:tcW w:w="1797" w:type="dxa"/>
            <w:shd w:val="clear" w:color="auto" w:fill="F2F2F2"/>
            <w:noWrap w:val="0"/>
            <w:vAlign w:val="center"/>
          </w:tcPr>
          <w:p w14:paraId="370A498A">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认证证书编号</w:t>
            </w:r>
          </w:p>
        </w:tc>
        <w:tc>
          <w:tcPr>
            <w:tcW w:w="1744" w:type="dxa"/>
            <w:shd w:val="clear" w:color="auto" w:fill="F2F2F2"/>
            <w:noWrap w:val="0"/>
            <w:vAlign w:val="center"/>
          </w:tcPr>
          <w:p w14:paraId="4F481F46">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证书有效期</w:t>
            </w:r>
          </w:p>
        </w:tc>
        <w:tc>
          <w:tcPr>
            <w:tcW w:w="1545" w:type="dxa"/>
            <w:shd w:val="clear" w:color="auto" w:fill="F2F2F2"/>
            <w:noWrap w:val="0"/>
            <w:vAlign w:val="center"/>
          </w:tcPr>
          <w:p w14:paraId="20656720">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认证机构</w:t>
            </w:r>
          </w:p>
        </w:tc>
      </w:tr>
      <w:tr w14:paraId="4483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1" w:type="dxa"/>
            <w:noWrap w:val="0"/>
            <w:vAlign w:val="center"/>
          </w:tcPr>
          <w:p w14:paraId="457E46FF">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1</w:t>
            </w:r>
          </w:p>
        </w:tc>
        <w:tc>
          <w:tcPr>
            <w:tcW w:w="1498" w:type="dxa"/>
            <w:noWrap w:val="0"/>
            <w:vAlign w:val="center"/>
          </w:tcPr>
          <w:p w14:paraId="4D8DB582">
            <w:pPr>
              <w:pStyle w:val="11"/>
              <w:spacing w:line="360" w:lineRule="auto"/>
              <w:rPr>
                <w:rFonts w:hint="eastAsia" w:ascii="宋体" w:hAnsi="宋体" w:eastAsia="宋体" w:cs="Times New Roman"/>
                <w:sz w:val="24"/>
                <w:szCs w:val="24"/>
                <w:lang w:bidi="ar-SA"/>
              </w:rPr>
            </w:pPr>
          </w:p>
        </w:tc>
        <w:tc>
          <w:tcPr>
            <w:tcW w:w="1653" w:type="dxa"/>
            <w:noWrap w:val="0"/>
            <w:vAlign w:val="center"/>
          </w:tcPr>
          <w:p w14:paraId="79D6FDDD">
            <w:pPr>
              <w:pStyle w:val="11"/>
              <w:spacing w:line="360" w:lineRule="auto"/>
              <w:rPr>
                <w:rFonts w:hint="eastAsia" w:ascii="宋体" w:hAnsi="宋体" w:eastAsia="宋体" w:cs="Times New Roman"/>
                <w:sz w:val="24"/>
                <w:szCs w:val="24"/>
                <w:lang w:bidi="ar-SA"/>
              </w:rPr>
            </w:pPr>
          </w:p>
        </w:tc>
        <w:tc>
          <w:tcPr>
            <w:tcW w:w="1352" w:type="dxa"/>
            <w:noWrap w:val="0"/>
            <w:vAlign w:val="top"/>
          </w:tcPr>
          <w:p w14:paraId="7B1A9F2D">
            <w:pPr>
              <w:pStyle w:val="11"/>
              <w:spacing w:line="360" w:lineRule="auto"/>
              <w:rPr>
                <w:rFonts w:hint="eastAsia" w:ascii="宋体" w:hAnsi="宋体" w:eastAsia="宋体" w:cs="Times New Roman"/>
                <w:sz w:val="24"/>
                <w:szCs w:val="24"/>
                <w:lang w:bidi="ar-SA"/>
              </w:rPr>
            </w:pPr>
          </w:p>
        </w:tc>
        <w:tc>
          <w:tcPr>
            <w:tcW w:w="1797" w:type="dxa"/>
            <w:noWrap w:val="0"/>
            <w:vAlign w:val="top"/>
          </w:tcPr>
          <w:p w14:paraId="29BA36E7">
            <w:pPr>
              <w:pStyle w:val="11"/>
              <w:spacing w:line="360" w:lineRule="auto"/>
              <w:rPr>
                <w:rFonts w:hint="eastAsia" w:ascii="宋体" w:hAnsi="宋体" w:eastAsia="宋体" w:cs="Times New Roman"/>
                <w:sz w:val="24"/>
                <w:szCs w:val="24"/>
                <w:lang w:bidi="ar-SA"/>
              </w:rPr>
            </w:pPr>
          </w:p>
        </w:tc>
        <w:tc>
          <w:tcPr>
            <w:tcW w:w="1744" w:type="dxa"/>
            <w:noWrap w:val="0"/>
            <w:vAlign w:val="top"/>
          </w:tcPr>
          <w:p w14:paraId="393FF651">
            <w:pPr>
              <w:pStyle w:val="11"/>
              <w:spacing w:line="360" w:lineRule="auto"/>
              <w:rPr>
                <w:rFonts w:hint="eastAsia" w:ascii="宋体" w:hAnsi="宋体" w:eastAsia="宋体" w:cs="Times New Roman"/>
                <w:sz w:val="24"/>
                <w:szCs w:val="24"/>
                <w:lang w:bidi="ar-SA"/>
              </w:rPr>
            </w:pPr>
          </w:p>
        </w:tc>
        <w:tc>
          <w:tcPr>
            <w:tcW w:w="1545" w:type="dxa"/>
            <w:noWrap w:val="0"/>
            <w:vAlign w:val="top"/>
          </w:tcPr>
          <w:p w14:paraId="186225D7">
            <w:pPr>
              <w:pStyle w:val="11"/>
              <w:spacing w:line="360" w:lineRule="auto"/>
              <w:rPr>
                <w:rFonts w:hint="eastAsia" w:ascii="宋体" w:hAnsi="宋体" w:eastAsia="宋体" w:cs="Times New Roman"/>
                <w:sz w:val="24"/>
                <w:szCs w:val="24"/>
                <w:lang w:bidi="ar-SA"/>
              </w:rPr>
            </w:pPr>
          </w:p>
        </w:tc>
      </w:tr>
      <w:tr w14:paraId="6A71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1" w:type="dxa"/>
            <w:noWrap w:val="0"/>
            <w:vAlign w:val="center"/>
          </w:tcPr>
          <w:p w14:paraId="6E0DC7F4">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2</w:t>
            </w:r>
          </w:p>
        </w:tc>
        <w:tc>
          <w:tcPr>
            <w:tcW w:w="1498" w:type="dxa"/>
            <w:noWrap w:val="0"/>
            <w:vAlign w:val="center"/>
          </w:tcPr>
          <w:p w14:paraId="1B9E7A01">
            <w:pPr>
              <w:pStyle w:val="11"/>
              <w:spacing w:line="360" w:lineRule="auto"/>
              <w:rPr>
                <w:rFonts w:hint="eastAsia" w:ascii="宋体" w:hAnsi="宋体" w:eastAsia="宋体" w:cs="Times New Roman"/>
                <w:sz w:val="24"/>
                <w:szCs w:val="24"/>
                <w:lang w:bidi="ar-SA"/>
              </w:rPr>
            </w:pPr>
          </w:p>
        </w:tc>
        <w:tc>
          <w:tcPr>
            <w:tcW w:w="1653" w:type="dxa"/>
            <w:noWrap w:val="0"/>
            <w:vAlign w:val="center"/>
          </w:tcPr>
          <w:p w14:paraId="3F8F1F4E">
            <w:pPr>
              <w:pStyle w:val="11"/>
              <w:spacing w:line="360" w:lineRule="auto"/>
              <w:rPr>
                <w:rFonts w:hint="eastAsia" w:ascii="宋体" w:hAnsi="宋体" w:eastAsia="宋体" w:cs="Times New Roman"/>
                <w:sz w:val="24"/>
                <w:szCs w:val="24"/>
                <w:lang w:bidi="ar-SA"/>
              </w:rPr>
            </w:pPr>
          </w:p>
        </w:tc>
        <w:tc>
          <w:tcPr>
            <w:tcW w:w="1352" w:type="dxa"/>
            <w:noWrap w:val="0"/>
            <w:vAlign w:val="top"/>
          </w:tcPr>
          <w:p w14:paraId="61DB8CD3">
            <w:pPr>
              <w:pStyle w:val="11"/>
              <w:spacing w:line="360" w:lineRule="auto"/>
              <w:rPr>
                <w:rFonts w:hint="eastAsia" w:ascii="宋体" w:hAnsi="宋体" w:eastAsia="宋体" w:cs="Times New Roman"/>
                <w:sz w:val="24"/>
                <w:szCs w:val="24"/>
                <w:lang w:bidi="ar-SA"/>
              </w:rPr>
            </w:pPr>
          </w:p>
        </w:tc>
        <w:tc>
          <w:tcPr>
            <w:tcW w:w="1797" w:type="dxa"/>
            <w:noWrap w:val="0"/>
            <w:vAlign w:val="top"/>
          </w:tcPr>
          <w:p w14:paraId="2E529BE4">
            <w:pPr>
              <w:pStyle w:val="11"/>
              <w:spacing w:line="360" w:lineRule="auto"/>
              <w:rPr>
                <w:rFonts w:hint="eastAsia" w:ascii="宋体" w:hAnsi="宋体" w:eastAsia="宋体" w:cs="Times New Roman"/>
                <w:sz w:val="24"/>
                <w:szCs w:val="24"/>
                <w:lang w:bidi="ar-SA"/>
              </w:rPr>
            </w:pPr>
          </w:p>
        </w:tc>
        <w:tc>
          <w:tcPr>
            <w:tcW w:w="1744" w:type="dxa"/>
            <w:noWrap w:val="0"/>
            <w:vAlign w:val="top"/>
          </w:tcPr>
          <w:p w14:paraId="67A9E0C1">
            <w:pPr>
              <w:pStyle w:val="11"/>
              <w:spacing w:line="360" w:lineRule="auto"/>
              <w:rPr>
                <w:rFonts w:hint="eastAsia" w:ascii="宋体" w:hAnsi="宋体" w:eastAsia="宋体" w:cs="Times New Roman"/>
                <w:sz w:val="24"/>
                <w:szCs w:val="24"/>
                <w:lang w:bidi="ar-SA"/>
              </w:rPr>
            </w:pPr>
          </w:p>
        </w:tc>
        <w:tc>
          <w:tcPr>
            <w:tcW w:w="1545" w:type="dxa"/>
            <w:noWrap w:val="0"/>
            <w:vAlign w:val="top"/>
          </w:tcPr>
          <w:p w14:paraId="714C76DF">
            <w:pPr>
              <w:pStyle w:val="11"/>
              <w:spacing w:line="360" w:lineRule="auto"/>
              <w:rPr>
                <w:rFonts w:hint="eastAsia" w:ascii="宋体" w:hAnsi="宋体" w:eastAsia="宋体" w:cs="Times New Roman"/>
                <w:sz w:val="24"/>
                <w:szCs w:val="24"/>
                <w:lang w:bidi="ar-SA"/>
              </w:rPr>
            </w:pPr>
          </w:p>
        </w:tc>
      </w:tr>
      <w:tr w14:paraId="2C1E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1" w:type="dxa"/>
            <w:noWrap w:val="0"/>
            <w:vAlign w:val="center"/>
          </w:tcPr>
          <w:p w14:paraId="1C185D10">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宋体"/>
                <w:sz w:val="24"/>
                <w:szCs w:val="24"/>
                <w:lang w:bidi="ar-SA"/>
              </w:rPr>
              <w:t>…</w:t>
            </w:r>
          </w:p>
        </w:tc>
        <w:tc>
          <w:tcPr>
            <w:tcW w:w="1498" w:type="dxa"/>
            <w:noWrap w:val="0"/>
            <w:vAlign w:val="center"/>
          </w:tcPr>
          <w:p w14:paraId="44803C70">
            <w:pPr>
              <w:pStyle w:val="11"/>
              <w:spacing w:line="360" w:lineRule="auto"/>
              <w:rPr>
                <w:rFonts w:hint="eastAsia" w:ascii="宋体" w:hAnsi="宋体" w:eastAsia="宋体" w:cs="Times New Roman"/>
                <w:sz w:val="24"/>
                <w:szCs w:val="24"/>
                <w:lang w:bidi="ar-SA"/>
              </w:rPr>
            </w:pPr>
          </w:p>
        </w:tc>
        <w:tc>
          <w:tcPr>
            <w:tcW w:w="1653" w:type="dxa"/>
            <w:noWrap w:val="0"/>
            <w:vAlign w:val="center"/>
          </w:tcPr>
          <w:p w14:paraId="10789C71">
            <w:pPr>
              <w:pStyle w:val="11"/>
              <w:spacing w:line="360" w:lineRule="auto"/>
              <w:rPr>
                <w:rFonts w:hint="eastAsia" w:ascii="宋体" w:hAnsi="宋体" w:eastAsia="宋体" w:cs="Times New Roman"/>
                <w:sz w:val="24"/>
                <w:szCs w:val="24"/>
                <w:lang w:bidi="ar-SA"/>
              </w:rPr>
            </w:pPr>
          </w:p>
        </w:tc>
        <w:tc>
          <w:tcPr>
            <w:tcW w:w="1352" w:type="dxa"/>
            <w:noWrap w:val="0"/>
            <w:vAlign w:val="top"/>
          </w:tcPr>
          <w:p w14:paraId="6CE56D89">
            <w:pPr>
              <w:pStyle w:val="11"/>
              <w:spacing w:line="360" w:lineRule="auto"/>
              <w:rPr>
                <w:rFonts w:hint="eastAsia" w:ascii="宋体" w:hAnsi="宋体" w:eastAsia="宋体" w:cs="Times New Roman"/>
                <w:sz w:val="24"/>
                <w:szCs w:val="24"/>
                <w:lang w:bidi="ar-SA"/>
              </w:rPr>
            </w:pPr>
          </w:p>
        </w:tc>
        <w:tc>
          <w:tcPr>
            <w:tcW w:w="1797" w:type="dxa"/>
            <w:noWrap w:val="0"/>
            <w:vAlign w:val="top"/>
          </w:tcPr>
          <w:p w14:paraId="644AFFB0">
            <w:pPr>
              <w:pStyle w:val="11"/>
              <w:spacing w:line="360" w:lineRule="auto"/>
              <w:rPr>
                <w:rFonts w:hint="eastAsia" w:ascii="宋体" w:hAnsi="宋体" w:eastAsia="宋体" w:cs="Times New Roman"/>
                <w:sz w:val="24"/>
                <w:szCs w:val="24"/>
                <w:lang w:bidi="ar-SA"/>
              </w:rPr>
            </w:pPr>
          </w:p>
        </w:tc>
        <w:tc>
          <w:tcPr>
            <w:tcW w:w="1744" w:type="dxa"/>
            <w:noWrap w:val="0"/>
            <w:vAlign w:val="top"/>
          </w:tcPr>
          <w:p w14:paraId="50E9C96C">
            <w:pPr>
              <w:pStyle w:val="11"/>
              <w:spacing w:line="360" w:lineRule="auto"/>
              <w:rPr>
                <w:rFonts w:hint="eastAsia" w:ascii="宋体" w:hAnsi="宋体" w:eastAsia="宋体" w:cs="Times New Roman"/>
                <w:sz w:val="24"/>
                <w:szCs w:val="24"/>
                <w:lang w:bidi="ar-SA"/>
              </w:rPr>
            </w:pPr>
          </w:p>
        </w:tc>
        <w:tc>
          <w:tcPr>
            <w:tcW w:w="1545" w:type="dxa"/>
            <w:noWrap w:val="0"/>
            <w:vAlign w:val="top"/>
          </w:tcPr>
          <w:p w14:paraId="10FA46BB">
            <w:pPr>
              <w:pStyle w:val="11"/>
              <w:spacing w:line="360" w:lineRule="auto"/>
              <w:rPr>
                <w:rFonts w:hint="eastAsia" w:ascii="宋体" w:hAnsi="宋体" w:eastAsia="宋体" w:cs="Times New Roman"/>
                <w:sz w:val="24"/>
                <w:szCs w:val="24"/>
                <w:lang w:bidi="ar-SA"/>
              </w:rPr>
            </w:pPr>
          </w:p>
        </w:tc>
      </w:tr>
    </w:tbl>
    <w:p w14:paraId="7AE3DFF4">
      <w:pPr>
        <w:autoSpaceDE w:val="0"/>
        <w:autoSpaceDN w:val="0"/>
        <w:adjustRightInd w:val="0"/>
        <w:spacing w:line="480" w:lineRule="auto"/>
        <w:rPr>
          <w:rFonts w:hint="eastAsia" w:ascii="宋体" w:cs="宋体"/>
          <w:sz w:val="24"/>
          <w:szCs w:val="24"/>
          <w:lang w:val="zh-CN" w:eastAsia="zh-CN" w:bidi="ar-SA"/>
        </w:rPr>
      </w:pPr>
      <w:r>
        <w:rPr>
          <w:rFonts w:hint="eastAsia" w:ascii="宋体" w:cs="宋体"/>
          <w:sz w:val="24"/>
          <w:szCs w:val="24"/>
          <w:lang w:val="zh-CN" w:eastAsia="zh-CN" w:bidi="ar-SA"/>
        </w:rPr>
        <w:t>投标人（并加盖公章）：</w:t>
      </w:r>
    </w:p>
    <w:p w14:paraId="4860D150">
      <w:pPr>
        <w:autoSpaceDE w:val="0"/>
        <w:autoSpaceDN w:val="0"/>
        <w:adjustRightInd w:val="0"/>
        <w:spacing w:line="480" w:lineRule="auto"/>
        <w:rPr>
          <w:rFonts w:hint="eastAsia" w:ascii="宋体" w:cs="宋体"/>
          <w:sz w:val="24"/>
          <w:szCs w:val="24"/>
          <w:lang w:val="zh-CN" w:eastAsia="zh-CN" w:bidi="ar-SA"/>
        </w:rPr>
      </w:pPr>
    </w:p>
    <w:p w14:paraId="2626E1CC">
      <w:pPr>
        <w:snapToGrid w:val="0"/>
        <w:spacing w:line="500" w:lineRule="exact"/>
        <w:rPr>
          <w:rFonts w:hint="eastAsia" w:ascii="宋体" w:cs="宋体"/>
          <w:sz w:val="24"/>
          <w:szCs w:val="24"/>
          <w:lang w:val="zh-CN" w:eastAsia="zh-CN" w:bidi="ar-SA"/>
        </w:rPr>
      </w:pPr>
    </w:p>
    <w:p w14:paraId="7DDC20D7">
      <w:pPr>
        <w:rPr>
          <w:rFonts w:hint="eastAsia" w:ascii="宋体" w:cs="宋体"/>
          <w:sz w:val="24"/>
          <w:szCs w:val="24"/>
          <w:lang w:val="zh-CN" w:eastAsia="zh-CN" w:bidi="ar-SA"/>
        </w:rPr>
      </w:pPr>
      <w:r>
        <w:rPr>
          <w:rFonts w:hint="eastAsia" w:ascii="宋体" w:cs="宋体"/>
          <w:sz w:val="24"/>
          <w:szCs w:val="24"/>
          <w:lang w:val="zh-CN" w:eastAsia="zh-CN" w:bidi="ar-SA"/>
        </w:rPr>
        <w:t>说明：所投产品节能认证证书须附后。</w:t>
      </w:r>
    </w:p>
    <w:p w14:paraId="2F1D4635">
      <w:pPr>
        <w:rPr>
          <w:rFonts w:hint="eastAsia" w:ascii="宋体" w:cs="宋体"/>
          <w:sz w:val="24"/>
          <w:szCs w:val="24"/>
          <w:lang w:val="zh-CN" w:eastAsia="zh-CN" w:bidi="ar-SA"/>
        </w:rPr>
      </w:pPr>
    </w:p>
    <w:p w14:paraId="24B2A517">
      <w:pPr>
        <w:rPr>
          <w:rFonts w:hint="eastAsia" w:ascii="宋体" w:cs="宋体"/>
          <w:sz w:val="24"/>
          <w:szCs w:val="24"/>
          <w:lang w:val="zh-CN" w:eastAsia="zh-CN" w:bidi="ar-SA"/>
        </w:rPr>
      </w:pPr>
    </w:p>
    <w:p w14:paraId="52F2396E">
      <w:pPr>
        <w:rPr>
          <w:rFonts w:hint="eastAsia" w:ascii="宋体" w:cs="宋体"/>
          <w:sz w:val="24"/>
          <w:szCs w:val="24"/>
          <w:lang w:val="zh-CN" w:eastAsia="zh-CN" w:bidi="ar-SA"/>
        </w:rPr>
      </w:pPr>
    </w:p>
    <w:p w14:paraId="0D3394F8">
      <w:pPr>
        <w:rPr>
          <w:rFonts w:hint="eastAsia" w:ascii="宋体" w:cs="宋体"/>
          <w:sz w:val="24"/>
          <w:szCs w:val="24"/>
          <w:lang w:val="zh-CN" w:eastAsia="zh-CN" w:bidi="ar-SA"/>
        </w:rPr>
      </w:pPr>
    </w:p>
    <w:p w14:paraId="7FECD374">
      <w:pPr>
        <w:rPr>
          <w:rFonts w:hint="eastAsia" w:ascii="宋体" w:cs="宋体"/>
          <w:sz w:val="24"/>
          <w:szCs w:val="24"/>
          <w:lang w:val="zh-CN" w:eastAsia="zh-CN" w:bidi="ar-SA"/>
        </w:rPr>
      </w:pPr>
    </w:p>
    <w:p w14:paraId="42E9B262">
      <w:pPr>
        <w:rPr>
          <w:rFonts w:hint="eastAsia" w:ascii="宋体" w:cs="宋体"/>
          <w:sz w:val="24"/>
          <w:szCs w:val="24"/>
          <w:lang w:val="zh-CN" w:eastAsia="zh-CN" w:bidi="ar-SA"/>
        </w:rPr>
      </w:pPr>
    </w:p>
    <w:p w14:paraId="2D411772">
      <w:pPr>
        <w:rPr>
          <w:rFonts w:hint="eastAsia" w:ascii="宋体" w:cs="宋体"/>
          <w:sz w:val="24"/>
          <w:szCs w:val="24"/>
          <w:lang w:val="zh-CN" w:eastAsia="zh-CN" w:bidi="ar-SA"/>
        </w:rPr>
      </w:pPr>
    </w:p>
    <w:p w14:paraId="19AC9924">
      <w:pPr>
        <w:rPr>
          <w:rFonts w:hint="eastAsia" w:ascii="宋体" w:cs="宋体"/>
          <w:sz w:val="24"/>
          <w:szCs w:val="24"/>
          <w:lang w:val="zh-CN" w:eastAsia="zh-CN" w:bidi="ar-SA"/>
        </w:rPr>
      </w:pPr>
    </w:p>
    <w:p w14:paraId="68BD43DC">
      <w:pPr>
        <w:rPr>
          <w:rFonts w:hint="eastAsia" w:ascii="宋体" w:cs="宋体"/>
          <w:sz w:val="24"/>
          <w:szCs w:val="24"/>
          <w:lang w:val="zh-CN" w:eastAsia="zh-CN" w:bidi="ar-SA"/>
        </w:rPr>
      </w:pPr>
    </w:p>
    <w:p w14:paraId="5D58680D">
      <w:pPr>
        <w:rPr>
          <w:rFonts w:hint="eastAsia" w:ascii="宋体" w:cs="宋体"/>
          <w:sz w:val="24"/>
          <w:szCs w:val="24"/>
          <w:lang w:val="zh-CN" w:eastAsia="zh-CN" w:bidi="ar-SA"/>
        </w:rPr>
      </w:pPr>
    </w:p>
    <w:p w14:paraId="65C818BF">
      <w:pPr>
        <w:rPr>
          <w:rFonts w:hint="eastAsia" w:ascii="宋体" w:cs="宋体"/>
          <w:sz w:val="24"/>
          <w:szCs w:val="24"/>
          <w:lang w:val="zh-CN" w:eastAsia="zh-CN" w:bidi="ar-SA"/>
        </w:rPr>
      </w:pPr>
    </w:p>
    <w:p w14:paraId="57F7F2E4">
      <w:pPr>
        <w:rPr>
          <w:rFonts w:hint="eastAsia" w:ascii="宋体" w:cs="宋体"/>
          <w:sz w:val="24"/>
          <w:szCs w:val="24"/>
          <w:lang w:val="zh-CN" w:eastAsia="zh-CN" w:bidi="ar-SA"/>
        </w:rPr>
      </w:pPr>
    </w:p>
    <w:p w14:paraId="3E7AE8AD">
      <w:pPr>
        <w:rPr>
          <w:rFonts w:hint="eastAsia" w:ascii="宋体" w:cs="宋体"/>
          <w:sz w:val="24"/>
          <w:szCs w:val="24"/>
          <w:lang w:val="zh-CN" w:eastAsia="zh-CN" w:bidi="ar-SA"/>
        </w:rPr>
      </w:pPr>
    </w:p>
    <w:p w14:paraId="2DA63F6C">
      <w:pPr>
        <w:rPr>
          <w:rFonts w:hint="eastAsia" w:ascii="宋体" w:cs="宋体"/>
          <w:sz w:val="24"/>
          <w:szCs w:val="24"/>
          <w:lang w:val="zh-CN" w:eastAsia="zh-CN" w:bidi="ar-SA"/>
        </w:rPr>
      </w:pPr>
    </w:p>
    <w:p w14:paraId="7AE0199D">
      <w:pPr>
        <w:rPr>
          <w:rFonts w:hint="eastAsia" w:ascii="宋体" w:cs="宋体"/>
          <w:sz w:val="24"/>
          <w:szCs w:val="24"/>
          <w:lang w:val="zh-CN" w:eastAsia="zh-CN" w:bidi="ar-SA"/>
        </w:rPr>
      </w:pPr>
      <w:r>
        <w:rPr>
          <w:rFonts w:hint="eastAsia" w:ascii="宋体" w:cs="宋体"/>
          <w:sz w:val="24"/>
          <w:szCs w:val="24"/>
          <w:lang w:val="zh-CN" w:eastAsia="zh-CN" w:bidi="ar-SA"/>
        </w:rPr>
        <w:br w:type="page"/>
      </w:r>
    </w:p>
    <w:p w14:paraId="0524AADC">
      <w:pPr>
        <w:autoSpaceDE w:val="0"/>
        <w:autoSpaceDN w:val="0"/>
        <w:adjustRightInd w:val="0"/>
        <w:spacing w:line="360" w:lineRule="auto"/>
        <w:jc w:val="center"/>
        <w:outlineLvl w:val="0"/>
        <w:rPr>
          <w:rFonts w:hint="eastAsia" w:ascii="宋体"/>
          <w:b/>
          <w:bCs/>
          <w:sz w:val="24"/>
          <w:szCs w:val="24"/>
        </w:rPr>
      </w:pPr>
      <w:r>
        <w:rPr>
          <w:rFonts w:hint="eastAsia" w:ascii="宋体"/>
          <w:b/>
          <w:bCs/>
          <w:sz w:val="24"/>
          <w:szCs w:val="24"/>
        </w:rPr>
        <w:t>4.</w:t>
      </w:r>
      <w:r>
        <w:rPr>
          <w:rFonts w:hint="eastAsia" w:ascii="宋体"/>
          <w:b/>
          <w:bCs/>
          <w:sz w:val="24"/>
          <w:szCs w:val="24"/>
          <w:lang w:val="en-US" w:eastAsia="zh-CN"/>
        </w:rPr>
        <w:t>8</w:t>
      </w:r>
      <w:r>
        <w:rPr>
          <w:rFonts w:hint="eastAsia" w:ascii="宋体"/>
          <w:b/>
          <w:bCs/>
          <w:sz w:val="24"/>
          <w:szCs w:val="24"/>
        </w:rPr>
        <w:t>“环境标志产品政府采购品目清单”优先采购产品情况（如有）</w:t>
      </w:r>
    </w:p>
    <w:p w14:paraId="7E495349">
      <w:pPr>
        <w:autoSpaceDE w:val="0"/>
        <w:autoSpaceDN w:val="0"/>
        <w:adjustRightInd w:val="0"/>
        <w:spacing w:line="360" w:lineRule="auto"/>
        <w:jc w:val="center"/>
        <w:outlineLvl w:val="0"/>
        <w:rPr>
          <w:rFonts w:hint="eastAsia" w:ascii="宋体"/>
          <w:b/>
          <w:bCs/>
          <w:sz w:val="24"/>
          <w:szCs w:val="24"/>
        </w:rPr>
      </w:pPr>
    </w:p>
    <w:p w14:paraId="3E63CFAC">
      <w:pPr>
        <w:spacing w:before="50" w:after="162" w:afterLines="50" w:line="360" w:lineRule="auto"/>
        <w:contextualSpacing/>
        <w:jc w:val="left"/>
        <w:rPr>
          <w:rFonts w:hint="eastAsia" w:ascii="宋体"/>
          <w:sz w:val="24"/>
          <w:szCs w:val="24"/>
        </w:rPr>
      </w:pPr>
      <w:r>
        <w:rPr>
          <w:rFonts w:hint="eastAsia" w:ascii="宋体"/>
          <w:sz w:val="24"/>
          <w:szCs w:val="24"/>
        </w:rPr>
        <w:t>项目编号：</w:t>
      </w:r>
    </w:p>
    <w:p w14:paraId="4BBFC0F6">
      <w:pPr>
        <w:tabs>
          <w:tab w:val="left" w:pos="1800"/>
          <w:tab w:val="left" w:pos="5580"/>
        </w:tabs>
        <w:spacing w:line="360" w:lineRule="auto"/>
        <w:rPr>
          <w:rFonts w:hint="eastAsia" w:ascii="宋体"/>
          <w:sz w:val="24"/>
          <w:szCs w:val="24"/>
        </w:rPr>
      </w:pPr>
      <w:r>
        <w:rPr>
          <w:rFonts w:hint="eastAsia" w:ascii="宋体"/>
          <w:sz w:val="24"/>
          <w:szCs w:val="24"/>
        </w:rPr>
        <w:t>项目名称：</w:t>
      </w:r>
    </w:p>
    <w:p w14:paraId="64DCFB29">
      <w:pPr>
        <w:tabs>
          <w:tab w:val="left" w:pos="1800"/>
          <w:tab w:val="left" w:pos="5580"/>
        </w:tabs>
        <w:spacing w:line="360" w:lineRule="auto"/>
        <w:rPr>
          <w:rFonts w:hint="eastAsia" w:ascii="宋体"/>
          <w:sz w:val="24"/>
          <w:szCs w:val="24"/>
        </w:rPr>
      </w:pPr>
    </w:p>
    <w:tbl>
      <w:tblPr>
        <w:tblStyle w:val="1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498"/>
        <w:gridCol w:w="1654"/>
        <w:gridCol w:w="1352"/>
        <w:gridCol w:w="1797"/>
        <w:gridCol w:w="1744"/>
        <w:gridCol w:w="1545"/>
      </w:tblGrid>
      <w:tr w14:paraId="2261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72" w:type="dxa"/>
            <w:shd w:val="clear" w:color="auto" w:fill="F2F2F2"/>
            <w:noWrap w:val="0"/>
            <w:vAlign w:val="center"/>
          </w:tcPr>
          <w:p w14:paraId="417E6DFC">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序号</w:t>
            </w:r>
          </w:p>
        </w:tc>
        <w:tc>
          <w:tcPr>
            <w:tcW w:w="1498" w:type="dxa"/>
            <w:shd w:val="clear" w:color="auto" w:fill="F2F2F2"/>
            <w:noWrap w:val="0"/>
            <w:vAlign w:val="center"/>
          </w:tcPr>
          <w:p w14:paraId="345D6A8F">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产品名称</w:t>
            </w:r>
          </w:p>
        </w:tc>
        <w:tc>
          <w:tcPr>
            <w:tcW w:w="1654" w:type="dxa"/>
            <w:shd w:val="clear" w:color="auto" w:fill="F2F2F2"/>
            <w:noWrap w:val="0"/>
            <w:vAlign w:val="center"/>
          </w:tcPr>
          <w:p w14:paraId="5BD6938E">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品牌</w:t>
            </w:r>
          </w:p>
        </w:tc>
        <w:tc>
          <w:tcPr>
            <w:tcW w:w="1352" w:type="dxa"/>
            <w:shd w:val="clear" w:color="auto" w:fill="F2F2F2"/>
            <w:noWrap w:val="0"/>
            <w:vAlign w:val="center"/>
          </w:tcPr>
          <w:p w14:paraId="4BE9CB59">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产品型号</w:t>
            </w:r>
          </w:p>
        </w:tc>
        <w:tc>
          <w:tcPr>
            <w:tcW w:w="1797" w:type="dxa"/>
            <w:shd w:val="clear" w:color="auto" w:fill="F2F2F2"/>
            <w:noWrap w:val="0"/>
            <w:vAlign w:val="center"/>
          </w:tcPr>
          <w:p w14:paraId="4FD1E007">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认证证书编号</w:t>
            </w:r>
          </w:p>
        </w:tc>
        <w:tc>
          <w:tcPr>
            <w:tcW w:w="1744" w:type="dxa"/>
            <w:shd w:val="clear" w:color="auto" w:fill="F2F2F2"/>
            <w:noWrap w:val="0"/>
            <w:vAlign w:val="center"/>
          </w:tcPr>
          <w:p w14:paraId="0CE054CF">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证书有效期</w:t>
            </w:r>
          </w:p>
        </w:tc>
        <w:tc>
          <w:tcPr>
            <w:tcW w:w="1545" w:type="dxa"/>
            <w:shd w:val="clear" w:color="auto" w:fill="F2F2F2"/>
            <w:noWrap w:val="0"/>
            <w:vAlign w:val="center"/>
          </w:tcPr>
          <w:p w14:paraId="2AB1E91F">
            <w:pPr>
              <w:pStyle w:val="11"/>
              <w:jc w:val="center"/>
              <w:rPr>
                <w:rFonts w:hint="eastAsia" w:ascii="宋体" w:hAnsi="宋体" w:eastAsia="宋体" w:cs="宋体"/>
                <w:b/>
                <w:bCs/>
                <w:sz w:val="24"/>
                <w:szCs w:val="24"/>
                <w:lang w:bidi="ar-SA"/>
              </w:rPr>
            </w:pPr>
            <w:r>
              <w:rPr>
                <w:rFonts w:hint="eastAsia" w:ascii="宋体" w:hAnsi="宋体" w:eastAsia="宋体" w:cs="宋体"/>
                <w:b/>
                <w:bCs/>
                <w:sz w:val="24"/>
                <w:szCs w:val="24"/>
                <w:lang w:bidi="ar-SA"/>
              </w:rPr>
              <w:t>认证机构</w:t>
            </w:r>
          </w:p>
        </w:tc>
      </w:tr>
      <w:tr w14:paraId="0B03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668DF204">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1</w:t>
            </w:r>
          </w:p>
        </w:tc>
        <w:tc>
          <w:tcPr>
            <w:tcW w:w="1498" w:type="dxa"/>
            <w:noWrap w:val="0"/>
            <w:vAlign w:val="center"/>
          </w:tcPr>
          <w:p w14:paraId="6908D24C">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376279D7">
            <w:pPr>
              <w:pStyle w:val="11"/>
              <w:spacing w:line="360" w:lineRule="auto"/>
              <w:rPr>
                <w:rFonts w:hint="eastAsia" w:ascii="宋体" w:hAnsi="宋体" w:eastAsia="宋体" w:cs="Times New Roman"/>
                <w:sz w:val="24"/>
                <w:szCs w:val="24"/>
                <w:lang w:bidi="ar-SA"/>
              </w:rPr>
            </w:pPr>
          </w:p>
        </w:tc>
        <w:tc>
          <w:tcPr>
            <w:tcW w:w="1352" w:type="dxa"/>
            <w:noWrap w:val="0"/>
            <w:vAlign w:val="top"/>
          </w:tcPr>
          <w:p w14:paraId="27F62267">
            <w:pPr>
              <w:pStyle w:val="11"/>
              <w:spacing w:line="360" w:lineRule="auto"/>
              <w:rPr>
                <w:rFonts w:hint="eastAsia" w:ascii="宋体" w:hAnsi="宋体" w:eastAsia="宋体" w:cs="Times New Roman"/>
                <w:sz w:val="24"/>
                <w:szCs w:val="24"/>
                <w:lang w:bidi="ar-SA"/>
              </w:rPr>
            </w:pPr>
          </w:p>
        </w:tc>
        <w:tc>
          <w:tcPr>
            <w:tcW w:w="1797" w:type="dxa"/>
            <w:noWrap w:val="0"/>
            <w:vAlign w:val="top"/>
          </w:tcPr>
          <w:p w14:paraId="42BF435D">
            <w:pPr>
              <w:pStyle w:val="11"/>
              <w:spacing w:line="360" w:lineRule="auto"/>
              <w:rPr>
                <w:rFonts w:hint="eastAsia" w:ascii="宋体" w:hAnsi="宋体" w:eastAsia="宋体" w:cs="Times New Roman"/>
                <w:sz w:val="24"/>
                <w:szCs w:val="24"/>
                <w:lang w:bidi="ar-SA"/>
              </w:rPr>
            </w:pPr>
          </w:p>
        </w:tc>
        <w:tc>
          <w:tcPr>
            <w:tcW w:w="1744" w:type="dxa"/>
            <w:noWrap w:val="0"/>
            <w:vAlign w:val="top"/>
          </w:tcPr>
          <w:p w14:paraId="79F6F86F">
            <w:pPr>
              <w:pStyle w:val="11"/>
              <w:spacing w:line="360" w:lineRule="auto"/>
              <w:rPr>
                <w:rFonts w:hint="eastAsia" w:ascii="宋体" w:hAnsi="宋体" w:eastAsia="宋体" w:cs="Times New Roman"/>
                <w:sz w:val="24"/>
                <w:szCs w:val="24"/>
                <w:lang w:bidi="ar-SA"/>
              </w:rPr>
            </w:pPr>
          </w:p>
        </w:tc>
        <w:tc>
          <w:tcPr>
            <w:tcW w:w="1545" w:type="dxa"/>
            <w:noWrap w:val="0"/>
            <w:vAlign w:val="top"/>
          </w:tcPr>
          <w:p w14:paraId="6FA0B39D">
            <w:pPr>
              <w:pStyle w:val="11"/>
              <w:spacing w:line="360" w:lineRule="auto"/>
              <w:rPr>
                <w:rFonts w:hint="eastAsia" w:ascii="宋体" w:hAnsi="宋体" w:eastAsia="宋体" w:cs="Times New Roman"/>
                <w:sz w:val="24"/>
                <w:szCs w:val="24"/>
                <w:lang w:bidi="ar-SA"/>
              </w:rPr>
            </w:pPr>
          </w:p>
        </w:tc>
      </w:tr>
      <w:tr w14:paraId="797C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6E455F68">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Times New Roman"/>
                <w:sz w:val="24"/>
                <w:szCs w:val="24"/>
                <w:lang w:bidi="ar-SA"/>
              </w:rPr>
              <w:t>2</w:t>
            </w:r>
          </w:p>
        </w:tc>
        <w:tc>
          <w:tcPr>
            <w:tcW w:w="1498" w:type="dxa"/>
            <w:noWrap w:val="0"/>
            <w:vAlign w:val="center"/>
          </w:tcPr>
          <w:p w14:paraId="336B74C3">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37A265CF">
            <w:pPr>
              <w:pStyle w:val="11"/>
              <w:spacing w:line="360" w:lineRule="auto"/>
              <w:rPr>
                <w:rFonts w:hint="eastAsia" w:ascii="宋体" w:hAnsi="宋体" w:eastAsia="宋体" w:cs="Times New Roman"/>
                <w:sz w:val="24"/>
                <w:szCs w:val="24"/>
                <w:lang w:bidi="ar-SA"/>
              </w:rPr>
            </w:pPr>
          </w:p>
        </w:tc>
        <w:tc>
          <w:tcPr>
            <w:tcW w:w="1352" w:type="dxa"/>
            <w:noWrap w:val="0"/>
            <w:vAlign w:val="top"/>
          </w:tcPr>
          <w:p w14:paraId="60A3DC47">
            <w:pPr>
              <w:pStyle w:val="11"/>
              <w:spacing w:line="360" w:lineRule="auto"/>
              <w:rPr>
                <w:rFonts w:hint="eastAsia" w:ascii="宋体" w:hAnsi="宋体" w:eastAsia="宋体" w:cs="Times New Roman"/>
                <w:sz w:val="24"/>
                <w:szCs w:val="24"/>
                <w:lang w:bidi="ar-SA"/>
              </w:rPr>
            </w:pPr>
          </w:p>
        </w:tc>
        <w:tc>
          <w:tcPr>
            <w:tcW w:w="1797" w:type="dxa"/>
            <w:noWrap w:val="0"/>
            <w:vAlign w:val="top"/>
          </w:tcPr>
          <w:p w14:paraId="4CAF339A">
            <w:pPr>
              <w:pStyle w:val="11"/>
              <w:spacing w:line="360" w:lineRule="auto"/>
              <w:rPr>
                <w:rFonts w:hint="eastAsia" w:ascii="宋体" w:hAnsi="宋体" w:eastAsia="宋体" w:cs="Times New Roman"/>
                <w:sz w:val="24"/>
                <w:szCs w:val="24"/>
                <w:lang w:bidi="ar-SA"/>
              </w:rPr>
            </w:pPr>
          </w:p>
        </w:tc>
        <w:tc>
          <w:tcPr>
            <w:tcW w:w="1744" w:type="dxa"/>
            <w:noWrap w:val="0"/>
            <w:vAlign w:val="top"/>
          </w:tcPr>
          <w:p w14:paraId="7B90290C">
            <w:pPr>
              <w:pStyle w:val="11"/>
              <w:spacing w:line="360" w:lineRule="auto"/>
              <w:rPr>
                <w:rFonts w:hint="eastAsia" w:ascii="宋体" w:hAnsi="宋体" w:eastAsia="宋体" w:cs="Times New Roman"/>
                <w:sz w:val="24"/>
                <w:szCs w:val="24"/>
                <w:lang w:bidi="ar-SA"/>
              </w:rPr>
            </w:pPr>
          </w:p>
        </w:tc>
        <w:tc>
          <w:tcPr>
            <w:tcW w:w="1545" w:type="dxa"/>
            <w:noWrap w:val="0"/>
            <w:vAlign w:val="top"/>
          </w:tcPr>
          <w:p w14:paraId="3CA87A20">
            <w:pPr>
              <w:pStyle w:val="11"/>
              <w:spacing w:line="360" w:lineRule="auto"/>
              <w:rPr>
                <w:rFonts w:hint="eastAsia" w:ascii="宋体" w:hAnsi="宋体" w:eastAsia="宋体" w:cs="Times New Roman"/>
                <w:sz w:val="24"/>
                <w:szCs w:val="24"/>
                <w:lang w:bidi="ar-SA"/>
              </w:rPr>
            </w:pPr>
          </w:p>
        </w:tc>
      </w:tr>
      <w:tr w14:paraId="1122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72" w:type="dxa"/>
            <w:noWrap w:val="0"/>
            <w:vAlign w:val="center"/>
          </w:tcPr>
          <w:p w14:paraId="7CFE31F3">
            <w:pPr>
              <w:pStyle w:val="11"/>
              <w:spacing w:line="360" w:lineRule="auto"/>
              <w:jc w:val="center"/>
              <w:rPr>
                <w:rFonts w:hint="eastAsia" w:ascii="宋体" w:hAnsi="宋体" w:eastAsia="宋体" w:cs="Times New Roman"/>
                <w:sz w:val="24"/>
                <w:szCs w:val="24"/>
                <w:lang w:bidi="ar-SA"/>
              </w:rPr>
            </w:pPr>
            <w:r>
              <w:rPr>
                <w:rFonts w:hint="eastAsia" w:ascii="宋体" w:hAnsi="宋体" w:eastAsia="宋体" w:cs="宋体"/>
                <w:sz w:val="24"/>
                <w:szCs w:val="24"/>
                <w:lang w:bidi="ar-SA"/>
              </w:rPr>
              <w:t>…</w:t>
            </w:r>
          </w:p>
        </w:tc>
        <w:tc>
          <w:tcPr>
            <w:tcW w:w="1498" w:type="dxa"/>
            <w:noWrap w:val="0"/>
            <w:vAlign w:val="center"/>
          </w:tcPr>
          <w:p w14:paraId="3554906B">
            <w:pPr>
              <w:pStyle w:val="11"/>
              <w:spacing w:line="360" w:lineRule="auto"/>
              <w:rPr>
                <w:rFonts w:hint="eastAsia" w:ascii="宋体" w:hAnsi="宋体" w:eastAsia="宋体" w:cs="Times New Roman"/>
                <w:sz w:val="24"/>
                <w:szCs w:val="24"/>
                <w:lang w:bidi="ar-SA"/>
              </w:rPr>
            </w:pPr>
          </w:p>
        </w:tc>
        <w:tc>
          <w:tcPr>
            <w:tcW w:w="1654" w:type="dxa"/>
            <w:noWrap w:val="0"/>
            <w:vAlign w:val="center"/>
          </w:tcPr>
          <w:p w14:paraId="1F0B68A0">
            <w:pPr>
              <w:pStyle w:val="11"/>
              <w:spacing w:line="360" w:lineRule="auto"/>
              <w:rPr>
                <w:rFonts w:hint="eastAsia" w:ascii="宋体" w:hAnsi="宋体" w:eastAsia="宋体" w:cs="Times New Roman"/>
                <w:sz w:val="24"/>
                <w:szCs w:val="24"/>
                <w:lang w:bidi="ar-SA"/>
              </w:rPr>
            </w:pPr>
          </w:p>
        </w:tc>
        <w:tc>
          <w:tcPr>
            <w:tcW w:w="1352" w:type="dxa"/>
            <w:noWrap w:val="0"/>
            <w:vAlign w:val="top"/>
          </w:tcPr>
          <w:p w14:paraId="3E18CCF5">
            <w:pPr>
              <w:pStyle w:val="11"/>
              <w:spacing w:line="360" w:lineRule="auto"/>
              <w:rPr>
                <w:rFonts w:hint="eastAsia" w:ascii="宋体" w:hAnsi="宋体" w:eastAsia="宋体" w:cs="Times New Roman"/>
                <w:sz w:val="24"/>
                <w:szCs w:val="24"/>
                <w:lang w:bidi="ar-SA"/>
              </w:rPr>
            </w:pPr>
          </w:p>
        </w:tc>
        <w:tc>
          <w:tcPr>
            <w:tcW w:w="1797" w:type="dxa"/>
            <w:noWrap w:val="0"/>
            <w:vAlign w:val="top"/>
          </w:tcPr>
          <w:p w14:paraId="492F102F">
            <w:pPr>
              <w:pStyle w:val="11"/>
              <w:spacing w:line="360" w:lineRule="auto"/>
              <w:rPr>
                <w:rFonts w:hint="eastAsia" w:ascii="宋体" w:hAnsi="宋体" w:eastAsia="宋体" w:cs="Times New Roman"/>
                <w:sz w:val="24"/>
                <w:szCs w:val="24"/>
                <w:lang w:bidi="ar-SA"/>
              </w:rPr>
            </w:pPr>
          </w:p>
        </w:tc>
        <w:tc>
          <w:tcPr>
            <w:tcW w:w="1744" w:type="dxa"/>
            <w:noWrap w:val="0"/>
            <w:vAlign w:val="top"/>
          </w:tcPr>
          <w:p w14:paraId="7E6F6E85">
            <w:pPr>
              <w:pStyle w:val="11"/>
              <w:spacing w:line="360" w:lineRule="auto"/>
              <w:rPr>
                <w:rFonts w:hint="eastAsia" w:ascii="宋体" w:hAnsi="宋体" w:eastAsia="宋体" w:cs="Times New Roman"/>
                <w:sz w:val="24"/>
                <w:szCs w:val="24"/>
                <w:lang w:bidi="ar-SA"/>
              </w:rPr>
            </w:pPr>
          </w:p>
        </w:tc>
        <w:tc>
          <w:tcPr>
            <w:tcW w:w="1545" w:type="dxa"/>
            <w:noWrap w:val="0"/>
            <w:vAlign w:val="top"/>
          </w:tcPr>
          <w:p w14:paraId="3E7A2B40">
            <w:pPr>
              <w:pStyle w:val="11"/>
              <w:spacing w:line="360" w:lineRule="auto"/>
              <w:rPr>
                <w:rFonts w:hint="eastAsia" w:ascii="宋体" w:hAnsi="宋体" w:eastAsia="宋体" w:cs="Times New Roman"/>
                <w:sz w:val="24"/>
                <w:szCs w:val="24"/>
                <w:lang w:bidi="ar-SA"/>
              </w:rPr>
            </w:pPr>
          </w:p>
        </w:tc>
      </w:tr>
    </w:tbl>
    <w:p w14:paraId="67BD7F65">
      <w:pPr>
        <w:autoSpaceDE w:val="0"/>
        <w:autoSpaceDN w:val="0"/>
        <w:adjustRightInd w:val="0"/>
        <w:spacing w:line="480" w:lineRule="auto"/>
        <w:rPr>
          <w:rFonts w:hint="eastAsia" w:ascii="宋体" w:cs="宋体"/>
          <w:sz w:val="24"/>
          <w:szCs w:val="24"/>
          <w:lang w:val="zh-CN" w:eastAsia="zh-CN" w:bidi="ar-SA"/>
        </w:rPr>
      </w:pPr>
      <w:r>
        <w:rPr>
          <w:rFonts w:hint="eastAsia" w:ascii="宋体" w:cs="宋体"/>
          <w:sz w:val="24"/>
          <w:szCs w:val="24"/>
          <w:lang w:val="zh-CN" w:eastAsia="zh-CN" w:bidi="ar-SA"/>
        </w:rPr>
        <w:t>投标人（并加盖公章）：</w:t>
      </w:r>
    </w:p>
    <w:p w14:paraId="2BBC3ECC">
      <w:pPr>
        <w:autoSpaceDE w:val="0"/>
        <w:autoSpaceDN w:val="0"/>
        <w:adjustRightInd w:val="0"/>
        <w:spacing w:line="480" w:lineRule="auto"/>
        <w:rPr>
          <w:rFonts w:hint="eastAsia" w:ascii="宋体" w:cs="宋体"/>
          <w:sz w:val="24"/>
          <w:szCs w:val="24"/>
          <w:lang w:val="zh-CN" w:eastAsia="zh-CN" w:bidi="ar-SA"/>
        </w:rPr>
      </w:pPr>
    </w:p>
    <w:p w14:paraId="052C2B70">
      <w:pPr>
        <w:snapToGrid w:val="0"/>
        <w:spacing w:line="500" w:lineRule="exact"/>
        <w:rPr>
          <w:rFonts w:hint="eastAsia" w:ascii="宋体" w:cs="宋体"/>
          <w:sz w:val="24"/>
          <w:szCs w:val="24"/>
          <w:lang w:val="zh-CN" w:eastAsia="zh-CN" w:bidi="ar-SA"/>
        </w:rPr>
      </w:pPr>
    </w:p>
    <w:p w14:paraId="2995B2B5">
      <w:pPr>
        <w:spacing w:line="360" w:lineRule="auto"/>
        <w:rPr>
          <w:rFonts w:hint="eastAsia" w:ascii="宋体"/>
          <w:b/>
          <w:bCs/>
          <w:sz w:val="24"/>
          <w:szCs w:val="24"/>
        </w:rPr>
      </w:pPr>
      <w:r>
        <w:rPr>
          <w:rFonts w:hint="eastAsia" w:ascii="宋体" w:cs="宋体"/>
          <w:sz w:val="24"/>
          <w:szCs w:val="24"/>
          <w:lang w:val="zh-CN" w:eastAsia="zh-CN" w:bidi="ar-SA"/>
        </w:rPr>
        <w:t>说明：所投产品环境标志产品认证证书须附后。</w:t>
      </w:r>
    </w:p>
    <w:p w14:paraId="1B484509">
      <w:pPr>
        <w:spacing w:line="360" w:lineRule="auto"/>
        <w:jc w:val="center"/>
        <w:rPr>
          <w:rFonts w:hint="eastAsia" w:ascii="宋体" w:cs="宋体"/>
          <w:lang w:val="zh-CN" w:eastAsia="zh-CN" w:bidi="ar-SA"/>
        </w:rPr>
      </w:pPr>
    </w:p>
    <w:p w14:paraId="472D3C66">
      <w:pPr>
        <w:spacing w:line="360" w:lineRule="auto"/>
        <w:jc w:val="center"/>
        <w:rPr>
          <w:rFonts w:hint="eastAsia" w:ascii="宋体" w:cs="宋体"/>
          <w:lang w:val="zh-CN" w:eastAsia="zh-CN" w:bidi="ar-SA"/>
        </w:rPr>
      </w:pPr>
    </w:p>
    <w:p w14:paraId="00359FC5">
      <w:pPr>
        <w:spacing w:line="360" w:lineRule="auto"/>
        <w:jc w:val="center"/>
        <w:rPr>
          <w:rFonts w:hint="eastAsia" w:ascii="宋体" w:cs="宋体"/>
          <w:lang w:val="zh-CN" w:eastAsia="zh-CN" w:bidi="ar-SA"/>
        </w:rPr>
      </w:pPr>
    </w:p>
    <w:p w14:paraId="163A4CCE">
      <w:pPr>
        <w:spacing w:line="360" w:lineRule="auto"/>
        <w:jc w:val="center"/>
        <w:rPr>
          <w:rFonts w:hint="eastAsia" w:ascii="宋体" w:cs="宋体"/>
          <w:lang w:val="zh-CN" w:eastAsia="zh-CN" w:bidi="ar-SA"/>
        </w:rPr>
      </w:pPr>
    </w:p>
    <w:p w14:paraId="70139CCC">
      <w:pPr>
        <w:spacing w:line="360" w:lineRule="auto"/>
        <w:jc w:val="center"/>
        <w:rPr>
          <w:rFonts w:hint="eastAsia" w:ascii="宋体" w:cs="宋体"/>
          <w:lang w:val="zh-CN" w:eastAsia="zh-CN" w:bidi="ar-SA"/>
        </w:rPr>
      </w:pPr>
    </w:p>
    <w:p w14:paraId="0196DCB7">
      <w:pPr>
        <w:spacing w:line="360" w:lineRule="auto"/>
        <w:jc w:val="center"/>
        <w:rPr>
          <w:rFonts w:hint="eastAsia" w:ascii="宋体" w:cs="宋体"/>
          <w:lang w:val="zh-CN" w:eastAsia="zh-CN" w:bidi="ar-SA"/>
        </w:rPr>
      </w:pPr>
    </w:p>
    <w:p w14:paraId="472DEA6B">
      <w:pPr>
        <w:spacing w:line="360" w:lineRule="auto"/>
        <w:jc w:val="center"/>
        <w:rPr>
          <w:rFonts w:hint="eastAsia" w:ascii="宋体" w:cs="宋体"/>
          <w:lang w:val="zh-CN" w:eastAsia="zh-CN" w:bidi="ar-SA"/>
        </w:rPr>
      </w:pPr>
    </w:p>
    <w:p w14:paraId="260B59E3">
      <w:pPr>
        <w:spacing w:line="360" w:lineRule="auto"/>
        <w:jc w:val="center"/>
        <w:rPr>
          <w:rFonts w:hint="eastAsia" w:ascii="宋体" w:cs="宋体"/>
          <w:lang w:val="zh-CN" w:eastAsia="zh-CN" w:bidi="ar-SA"/>
        </w:rPr>
      </w:pPr>
    </w:p>
    <w:p w14:paraId="6F1C777D">
      <w:pPr>
        <w:spacing w:line="360" w:lineRule="auto"/>
        <w:jc w:val="center"/>
        <w:rPr>
          <w:rFonts w:hint="eastAsia" w:ascii="宋体" w:cs="宋体"/>
          <w:lang w:val="zh-CN" w:eastAsia="zh-CN" w:bidi="ar-SA"/>
        </w:rPr>
      </w:pPr>
    </w:p>
    <w:p w14:paraId="245779D8">
      <w:pPr>
        <w:spacing w:line="360" w:lineRule="auto"/>
        <w:jc w:val="center"/>
        <w:rPr>
          <w:rFonts w:hint="eastAsia" w:ascii="宋体" w:cs="宋体"/>
          <w:lang w:val="zh-CN" w:eastAsia="zh-CN" w:bidi="ar-SA"/>
        </w:rPr>
      </w:pPr>
    </w:p>
    <w:p w14:paraId="1A772FA9">
      <w:pPr>
        <w:widowControl/>
        <w:spacing w:before="100" w:beforeAutospacing="1" w:after="100" w:afterAutospacing="1" w:line="360" w:lineRule="auto"/>
        <w:contextualSpacing/>
        <w:jc w:val="left"/>
      </w:pPr>
      <w:bookmarkStart w:id="31" w:name="OLE_LINK14"/>
      <w:bookmarkStart w:id="32" w:name="OLE_LINK13"/>
      <w:r>
        <w:rPr>
          <w:rFonts w:hint="eastAsia" w:ascii="宋体"/>
          <w:b/>
          <w:bCs/>
        </w:rPr>
        <w:br w:type="page"/>
      </w:r>
    </w:p>
    <w:p w14:paraId="296FBFE4">
      <w:pPr>
        <w:widowControl/>
        <w:tabs>
          <w:tab w:val="left" w:pos="3150"/>
        </w:tabs>
        <w:jc w:val="center"/>
        <w:rPr>
          <w:rFonts w:hint="eastAsia" w:ascii="宋体"/>
          <w:b/>
          <w:bCs/>
          <w:sz w:val="24"/>
          <w:szCs w:val="24"/>
        </w:rPr>
      </w:pPr>
    </w:p>
    <w:p w14:paraId="111BB9A8">
      <w:pPr>
        <w:widowControl/>
        <w:tabs>
          <w:tab w:val="left" w:pos="3150"/>
        </w:tabs>
        <w:jc w:val="center"/>
        <w:rPr>
          <w:rFonts w:hint="eastAsia" w:ascii="宋体"/>
          <w:b/>
          <w:bCs/>
          <w:sz w:val="24"/>
          <w:szCs w:val="24"/>
        </w:rPr>
      </w:pPr>
      <w:r>
        <w:rPr>
          <w:rFonts w:hint="eastAsia" w:ascii="宋体"/>
          <w:b/>
          <w:bCs/>
          <w:sz w:val="24"/>
          <w:szCs w:val="24"/>
        </w:rPr>
        <w:t>4.</w:t>
      </w:r>
      <w:r>
        <w:rPr>
          <w:rFonts w:hint="eastAsia" w:ascii="宋体"/>
          <w:b/>
          <w:bCs/>
          <w:sz w:val="24"/>
          <w:szCs w:val="24"/>
          <w:lang w:val="en-US" w:eastAsia="zh-CN"/>
        </w:rPr>
        <w:t>9</w:t>
      </w:r>
      <w:r>
        <w:rPr>
          <w:rFonts w:hint="eastAsia" w:ascii="宋体"/>
          <w:b/>
          <w:bCs/>
          <w:sz w:val="24"/>
          <w:szCs w:val="24"/>
        </w:rPr>
        <w:t>残疾人福利性单位声明函</w:t>
      </w:r>
    </w:p>
    <w:bookmarkEnd w:id="31"/>
    <w:bookmarkEnd w:id="32"/>
    <w:p w14:paraId="37CE1FE6">
      <w:pPr>
        <w:spacing w:line="360" w:lineRule="auto"/>
        <w:rPr>
          <w:rFonts w:hint="eastAsia" w:ascii="宋体"/>
          <w:sz w:val="24"/>
          <w:szCs w:val="24"/>
        </w:rPr>
      </w:pPr>
    </w:p>
    <w:p w14:paraId="565E3606">
      <w:pPr>
        <w:spacing w:line="360" w:lineRule="auto"/>
        <w:ind w:firstLine="480" w:firstLineChars="200"/>
        <w:rPr>
          <w:rFonts w:hint="eastAsia" w:ascii="宋体"/>
          <w:sz w:val="24"/>
          <w:szCs w:val="24"/>
        </w:rPr>
      </w:pPr>
      <w:r>
        <w:rPr>
          <w:rFonts w:hint="eastAsia" w:ascii="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sz w:val="24"/>
          <w:szCs w:val="24"/>
          <w:u w:val="single"/>
          <w:lang w:val="en-US" w:eastAsia="zh-CN"/>
        </w:rPr>
        <w:t xml:space="preserve">      （采购人名称）     </w:t>
      </w:r>
      <w:r>
        <w:rPr>
          <w:rFonts w:hint="eastAsia" w:ascii="宋体"/>
          <w:sz w:val="24"/>
          <w:szCs w:val="24"/>
        </w:rPr>
        <w:t>单位的</w:t>
      </w:r>
      <w:r>
        <w:rPr>
          <w:rFonts w:hint="eastAsia" w:ascii="宋体"/>
          <w:sz w:val="24"/>
          <w:szCs w:val="24"/>
          <w:u w:val="single"/>
          <w:lang w:val="en-US" w:eastAsia="zh-CN"/>
        </w:rPr>
        <w:t xml:space="preserve">         （项目名称）  </w:t>
      </w:r>
      <w:r>
        <w:rPr>
          <w:rFonts w:hint="eastAsia" w:ascii="宋体"/>
          <w:sz w:val="24"/>
          <w:szCs w:val="24"/>
        </w:rPr>
        <w:t>项目采购活动提供本单位制造的货物（由本单位承担工程/提供服务），或者提供其他残疾人福利性单位制造的货物（不包括使用非残疾人福利性单位注册商标的货物）。</w:t>
      </w:r>
    </w:p>
    <w:p w14:paraId="5E0B639D">
      <w:pPr>
        <w:spacing w:line="360" w:lineRule="auto"/>
        <w:ind w:firstLine="480" w:firstLineChars="200"/>
        <w:rPr>
          <w:rFonts w:hint="eastAsia" w:ascii="宋体"/>
          <w:color w:val="auto"/>
          <w:sz w:val="24"/>
          <w:szCs w:val="24"/>
        </w:rPr>
      </w:pPr>
      <w:r>
        <w:rPr>
          <w:rFonts w:hint="eastAsia" w:ascii="宋体"/>
          <w:color w:val="auto"/>
          <w:sz w:val="24"/>
          <w:szCs w:val="24"/>
        </w:rPr>
        <w:t>本单位对上述声明的真实性负责。如有虚假，将依法承担相应责任。</w:t>
      </w:r>
    </w:p>
    <w:p w14:paraId="4FE5F5CB">
      <w:pPr>
        <w:spacing w:line="360" w:lineRule="auto"/>
        <w:rPr>
          <w:rFonts w:hint="eastAsia" w:ascii="宋体"/>
          <w:sz w:val="24"/>
          <w:szCs w:val="24"/>
        </w:rPr>
      </w:pPr>
    </w:p>
    <w:p w14:paraId="749396A2">
      <w:pPr>
        <w:spacing w:line="360" w:lineRule="auto"/>
        <w:rPr>
          <w:rFonts w:hint="eastAsia" w:ascii="宋体"/>
          <w:sz w:val="24"/>
          <w:szCs w:val="24"/>
        </w:rPr>
      </w:pPr>
    </w:p>
    <w:p w14:paraId="47573E83">
      <w:pPr>
        <w:spacing w:line="360" w:lineRule="auto"/>
        <w:rPr>
          <w:rFonts w:hint="eastAsia" w:ascii="宋体"/>
          <w:sz w:val="24"/>
          <w:szCs w:val="24"/>
        </w:rPr>
      </w:pPr>
    </w:p>
    <w:p w14:paraId="30C53B22">
      <w:pPr>
        <w:adjustRightInd w:val="0"/>
        <w:snapToGrid w:val="0"/>
        <w:spacing w:line="360" w:lineRule="auto"/>
        <w:ind w:firstLine="4560" w:firstLineChars="1900"/>
        <w:rPr>
          <w:rFonts w:hint="eastAsia" w:ascii="宋体" w:cs="宋体"/>
          <w:sz w:val="24"/>
          <w:szCs w:val="24"/>
          <w:lang w:bidi="ar-SA"/>
        </w:rPr>
      </w:pPr>
      <w:r>
        <w:rPr>
          <w:rFonts w:hint="eastAsia" w:ascii="宋体"/>
          <w:sz w:val="24"/>
          <w:szCs w:val="24"/>
        </w:rPr>
        <w:t>单位名称（盖章）</w:t>
      </w:r>
      <w:r>
        <w:rPr>
          <w:rFonts w:hint="eastAsia" w:ascii="宋体" w:cs="宋体"/>
          <w:sz w:val="24"/>
          <w:szCs w:val="24"/>
          <w:lang w:bidi="ar-SA"/>
        </w:rPr>
        <w:t>：</w:t>
      </w:r>
    </w:p>
    <w:p w14:paraId="3E6CA8D9">
      <w:pPr>
        <w:spacing w:line="480" w:lineRule="auto"/>
        <w:ind w:left="4358" w:leftChars="2075"/>
        <w:rPr>
          <w:rFonts w:hint="eastAsia" w:ascii="宋体" w:cs="Arial"/>
          <w:sz w:val="24"/>
          <w:szCs w:val="24"/>
          <w:lang w:bidi="ar-SA"/>
        </w:rPr>
      </w:pPr>
      <w:r>
        <w:rPr>
          <w:rFonts w:hint="eastAsia" w:ascii="宋体" w:cs="Arial"/>
          <w:sz w:val="24"/>
          <w:szCs w:val="24"/>
          <w:lang w:bidi="ar-SA"/>
        </w:rPr>
        <w:t xml:space="preserve"> 日    期：      年    月    日</w:t>
      </w:r>
    </w:p>
    <w:p w14:paraId="1580C566">
      <w:pPr>
        <w:spacing w:line="480" w:lineRule="auto"/>
        <w:ind w:left="4358" w:leftChars="2075"/>
        <w:rPr>
          <w:rFonts w:hint="eastAsia" w:ascii="宋体" w:cs="Arial"/>
          <w:sz w:val="24"/>
          <w:szCs w:val="24"/>
          <w:lang w:bidi="ar-SA"/>
        </w:rPr>
      </w:pPr>
    </w:p>
    <w:p w14:paraId="3D796439">
      <w:pPr>
        <w:autoSpaceDE w:val="0"/>
        <w:autoSpaceDN w:val="0"/>
        <w:adjustRightInd w:val="0"/>
        <w:spacing w:line="360" w:lineRule="auto"/>
        <w:jc w:val="left"/>
        <w:rPr>
          <w:rFonts w:hint="eastAsia" w:ascii="宋体" w:cs="黑体"/>
          <w:b/>
          <w:bCs/>
          <w:color w:val="auto"/>
          <w:sz w:val="24"/>
          <w:szCs w:val="24"/>
          <w:lang w:bidi="ar-SA"/>
        </w:rPr>
      </w:pPr>
      <w:r>
        <w:rPr>
          <w:rFonts w:hint="eastAsia" w:ascii="宋体" w:cs="黑体"/>
          <w:b/>
          <w:bCs/>
          <w:color w:val="auto"/>
          <w:sz w:val="24"/>
          <w:szCs w:val="24"/>
          <w:lang w:bidi="ar-SA"/>
        </w:rPr>
        <w:t>注：符合条件的请提供本函，不符合的不提供本函。</w:t>
      </w:r>
    </w:p>
    <w:p w14:paraId="7DDCAAB5">
      <w:pPr>
        <w:spacing w:line="480" w:lineRule="auto"/>
        <w:ind w:left="4358" w:leftChars="2075"/>
        <w:rPr>
          <w:rFonts w:hint="eastAsia" w:ascii="宋体" w:cs="Arial"/>
          <w:sz w:val="24"/>
          <w:szCs w:val="24"/>
          <w:lang w:bidi="ar-SA"/>
        </w:rPr>
      </w:pPr>
    </w:p>
    <w:p w14:paraId="4EC4B5CB">
      <w:pPr>
        <w:spacing w:line="480" w:lineRule="auto"/>
        <w:ind w:left="4358" w:leftChars="2075"/>
        <w:rPr>
          <w:rFonts w:hint="eastAsia" w:ascii="宋体" w:cs="Arial"/>
          <w:lang w:bidi="ar-SA"/>
        </w:rPr>
      </w:pPr>
    </w:p>
    <w:p w14:paraId="71486280"/>
    <w:p w14:paraId="6A012A7B"/>
    <w:p w14:paraId="06DBB02B"/>
    <w:p w14:paraId="50152917"/>
    <w:p w14:paraId="774CF0DA"/>
    <w:p w14:paraId="04151470"/>
    <w:p w14:paraId="3BFF084C">
      <w:pPr>
        <w:autoSpaceDE w:val="0"/>
        <w:autoSpaceDN w:val="0"/>
        <w:adjustRightInd w:val="0"/>
        <w:spacing w:line="360" w:lineRule="auto"/>
        <w:jc w:val="center"/>
      </w:pPr>
      <w:r>
        <w:rPr>
          <w:rFonts w:hint="eastAsia"/>
        </w:rPr>
        <w:tab/>
      </w:r>
    </w:p>
    <w:p w14:paraId="24C9CD91">
      <w:pPr>
        <w:autoSpaceDE w:val="0"/>
        <w:autoSpaceDN w:val="0"/>
        <w:adjustRightInd w:val="0"/>
        <w:spacing w:line="360" w:lineRule="auto"/>
        <w:jc w:val="center"/>
      </w:pPr>
    </w:p>
    <w:p w14:paraId="358145C2">
      <w:pPr>
        <w:autoSpaceDE w:val="0"/>
        <w:autoSpaceDN w:val="0"/>
        <w:adjustRightInd w:val="0"/>
        <w:spacing w:line="360" w:lineRule="auto"/>
        <w:jc w:val="center"/>
      </w:pPr>
    </w:p>
    <w:p w14:paraId="12E622F1">
      <w:pPr>
        <w:autoSpaceDE w:val="0"/>
        <w:autoSpaceDN w:val="0"/>
        <w:adjustRightInd w:val="0"/>
        <w:spacing w:line="360" w:lineRule="auto"/>
        <w:jc w:val="center"/>
      </w:pPr>
    </w:p>
    <w:p w14:paraId="3334FF69">
      <w:pPr>
        <w:autoSpaceDE w:val="0"/>
        <w:autoSpaceDN w:val="0"/>
        <w:adjustRightInd w:val="0"/>
        <w:spacing w:line="360" w:lineRule="auto"/>
        <w:jc w:val="center"/>
      </w:pPr>
    </w:p>
    <w:p w14:paraId="3F0A2A5D">
      <w:pPr>
        <w:autoSpaceDE w:val="0"/>
        <w:autoSpaceDN w:val="0"/>
        <w:adjustRightInd w:val="0"/>
        <w:spacing w:line="360" w:lineRule="auto"/>
        <w:jc w:val="both"/>
        <w:rPr>
          <w:sz w:val="24"/>
          <w:szCs w:val="24"/>
        </w:rPr>
      </w:pPr>
    </w:p>
    <w:p w14:paraId="46EC081C">
      <w:pPr>
        <w:autoSpaceDE w:val="0"/>
        <w:autoSpaceDN w:val="0"/>
        <w:adjustRightInd w:val="0"/>
        <w:spacing w:line="360" w:lineRule="auto"/>
        <w:jc w:val="center"/>
        <w:rPr>
          <w:rFonts w:hint="eastAsia" w:ascii="宋体" w:cs="黑体"/>
          <w:b/>
          <w:bCs/>
          <w:sz w:val="24"/>
          <w:szCs w:val="24"/>
          <w:lang w:bidi="ar-SA"/>
        </w:rPr>
      </w:pPr>
      <w:r>
        <w:rPr>
          <w:rFonts w:hint="eastAsia" w:ascii="宋体" w:cs="黑体"/>
          <w:b/>
          <w:bCs/>
          <w:sz w:val="24"/>
          <w:szCs w:val="24"/>
          <w:lang w:bidi="ar-SA"/>
        </w:rPr>
        <w:t>4.</w:t>
      </w:r>
      <w:r>
        <w:rPr>
          <w:rFonts w:hint="eastAsia" w:ascii="宋体" w:cs="黑体"/>
          <w:b/>
          <w:bCs/>
          <w:sz w:val="24"/>
          <w:szCs w:val="24"/>
          <w:lang w:val="en-US" w:eastAsia="zh-CN" w:bidi="ar-SA"/>
        </w:rPr>
        <w:t xml:space="preserve">10 </w:t>
      </w:r>
      <w:r>
        <w:rPr>
          <w:rFonts w:hint="eastAsia" w:ascii="宋体" w:cs="黑体"/>
          <w:b/>
          <w:bCs/>
          <w:sz w:val="24"/>
          <w:szCs w:val="24"/>
          <w:lang w:bidi="ar-SA"/>
        </w:rPr>
        <w:t>监狱企业证明函</w:t>
      </w:r>
    </w:p>
    <w:p w14:paraId="2D2E9994">
      <w:pPr>
        <w:autoSpaceDE w:val="0"/>
        <w:autoSpaceDN w:val="0"/>
        <w:adjustRightInd w:val="0"/>
        <w:spacing w:line="360" w:lineRule="auto"/>
        <w:ind w:firstLine="562"/>
        <w:jc w:val="left"/>
        <w:rPr>
          <w:rFonts w:hint="eastAsia" w:ascii="宋体"/>
          <w:sz w:val="24"/>
          <w:szCs w:val="24"/>
        </w:rPr>
      </w:pPr>
    </w:p>
    <w:p w14:paraId="4F2961A7">
      <w:pPr>
        <w:autoSpaceDE w:val="0"/>
        <w:autoSpaceDN w:val="0"/>
        <w:adjustRightInd w:val="0"/>
        <w:spacing w:line="360" w:lineRule="auto"/>
        <w:ind w:firstLine="562"/>
        <w:jc w:val="left"/>
        <w:rPr>
          <w:rFonts w:hint="eastAsia" w:ascii="宋体" w:cs="黑体"/>
          <w:sz w:val="24"/>
          <w:szCs w:val="24"/>
          <w:lang w:bidi="ar-SA"/>
        </w:rPr>
      </w:pPr>
      <w:r>
        <w:rPr>
          <w:rFonts w:hint="eastAsia" w:ascii="宋体"/>
          <w:sz w:val="24"/>
          <w:szCs w:val="24"/>
        </w:rPr>
        <w:t>根据《财政部 司法部关于政府采购支持监狱企业发展有关问题的通知》（财库</w:t>
      </w:r>
      <w:r>
        <w:rPr>
          <w:rFonts w:hint="eastAsia" w:ascii="宋体"/>
          <w:sz w:val="24"/>
          <w:szCs w:val="24"/>
          <w:lang w:eastAsia="zh-CN"/>
        </w:rPr>
        <w:t>〔2014〕</w:t>
      </w:r>
      <w:r>
        <w:rPr>
          <w:rFonts w:hint="eastAsia" w:ascii="宋体"/>
          <w:sz w:val="24"/>
          <w:szCs w:val="24"/>
        </w:rPr>
        <w:t>68 号）的规定，</w:t>
      </w:r>
      <w:r>
        <w:rPr>
          <w:rFonts w:hint="eastAsia" w:ascii="宋体" w:cs="黑体"/>
          <w:sz w:val="24"/>
          <w:szCs w:val="24"/>
          <w:u w:val="single"/>
          <w:lang w:bidi="ar-SA"/>
        </w:rPr>
        <w:t xml:space="preserve">（填写投标人全称）    </w:t>
      </w:r>
      <w:r>
        <w:rPr>
          <w:rFonts w:hint="eastAsia" w:ascii="宋体" w:cs="黑体"/>
          <w:sz w:val="24"/>
          <w:szCs w:val="24"/>
          <w:lang w:bidi="ar-SA"/>
        </w:rPr>
        <w:t xml:space="preserve">为监狱企业。 </w:t>
      </w:r>
    </w:p>
    <w:p w14:paraId="057882FA">
      <w:pPr>
        <w:autoSpaceDE w:val="0"/>
        <w:autoSpaceDN w:val="0"/>
        <w:adjustRightInd w:val="0"/>
        <w:spacing w:line="360" w:lineRule="auto"/>
        <w:ind w:firstLine="562"/>
        <w:jc w:val="left"/>
        <w:rPr>
          <w:rFonts w:hint="eastAsia" w:ascii="宋体" w:cs="黑体"/>
          <w:sz w:val="24"/>
          <w:szCs w:val="24"/>
          <w:lang w:bidi="ar-SA"/>
        </w:rPr>
      </w:pPr>
      <w:r>
        <w:rPr>
          <w:rFonts w:hint="eastAsia" w:ascii="宋体" w:cs="黑体"/>
          <w:sz w:val="24"/>
          <w:szCs w:val="24"/>
          <w:lang w:bidi="ar-SA"/>
        </w:rPr>
        <w:t>特此声明。</w:t>
      </w:r>
    </w:p>
    <w:p w14:paraId="365D2683">
      <w:pPr>
        <w:autoSpaceDE w:val="0"/>
        <w:autoSpaceDN w:val="0"/>
        <w:adjustRightInd w:val="0"/>
        <w:spacing w:line="360" w:lineRule="auto"/>
        <w:ind w:firstLine="880" w:firstLineChars="367"/>
        <w:jc w:val="left"/>
        <w:rPr>
          <w:rFonts w:hint="eastAsia" w:ascii="宋体" w:cs="黑体"/>
          <w:sz w:val="24"/>
          <w:szCs w:val="24"/>
          <w:lang w:bidi="ar-SA"/>
        </w:rPr>
      </w:pPr>
    </w:p>
    <w:p w14:paraId="3246A21C">
      <w:pPr>
        <w:autoSpaceDE w:val="0"/>
        <w:autoSpaceDN w:val="0"/>
        <w:adjustRightInd w:val="0"/>
        <w:spacing w:line="360" w:lineRule="auto"/>
        <w:ind w:firstLine="880" w:firstLineChars="367"/>
        <w:jc w:val="left"/>
        <w:rPr>
          <w:rFonts w:hint="eastAsia" w:ascii="宋体" w:cs="黑体"/>
          <w:color w:val="auto"/>
          <w:sz w:val="24"/>
          <w:szCs w:val="24"/>
          <w:lang w:bidi="ar-SA"/>
        </w:rPr>
      </w:pPr>
      <w:r>
        <w:rPr>
          <w:rFonts w:hint="eastAsia" w:ascii="宋体" w:cs="黑体"/>
          <w:color w:val="auto"/>
          <w:sz w:val="24"/>
          <w:szCs w:val="24"/>
          <w:lang w:bidi="ar-SA"/>
        </w:rPr>
        <w:t>省级以上监狱管理局、戒毒管理局（含新疆生产建设兵团） （盖章）：</w:t>
      </w:r>
    </w:p>
    <w:p w14:paraId="1616A026">
      <w:pPr>
        <w:autoSpaceDE w:val="0"/>
        <w:autoSpaceDN w:val="0"/>
        <w:adjustRightInd w:val="0"/>
        <w:spacing w:line="360" w:lineRule="auto"/>
        <w:ind w:firstLine="2880" w:firstLineChars="1200"/>
        <w:jc w:val="left"/>
        <w:rPr>
          <w:rFonts w:hint="eastAsia" w:ascii="宋体" w:cs="黑体"/>
          <w:sz w:val="24"/>
          <w:szCs w:val="24"/>
          <w:lang w:bidi="ar-SA"/>
        </w:rPr>
      </w:pPr>
      <w:r>
        <w:rPr>
          <w:rFonts w:hint="eastAsia" w:ascii="宋体" w:cs="黑体"/>
          <w:sz w:val="24"/>
          <w:szCs w:val="24"/>
          <w:lang w:bidi="ar-SA"/>
        </w:rPr>
        <w:t xml:space="preserve"> 日    期：  年  月</w:t>
      </w:r>
      <w:r>
        <w:rPr>
          <w:rFonts w:hint="eastAsia" w:ascii="宋体" w:cs="黑体"/>
          <w:sz w:val="24"/>
          <w:szCs w:val="24"/>
          <w:lang w:val="en-US" w:eastAsia="zh-CN" w:bidi="ar-SA"/>
        </w:rPr>
        <w:t xml:space="preserve">  </w:t>
      </w:r>
      <w:r>
        <w:rPr>
          <w:rFonts w:hint="eastAsia" w:ascii="宋体" w:cs="黑体"/>
          <w:sz w:val="24"/>
          <w:szCs w:val="24"/>
          <w:lang w:bidi="ar-SA"/>
        </w:rPr>
        <w:t xml:space="preserve"> 日 </w:t>
      </w:r>
    </w:p>
    <w:p w14:paraId="1C91E3D8">
      <w:pPr>
        <w:autoSpaceDE w:val="0"/>
        <w:autoSpaceDN w:val="0"/>
        <w:adjustRightInd w:val="0"/>
        <w:spacing w:line="360" w:lineRule="auto"/>
        <w:ind w:firstLine="880" w:firstLineChars="367"/>
        <w:jc w:val="left"/>
        <w:rPr>
          <w:rFonts w:hint="eastAsia" w:ascii="宋体" w:cs="黑体"/>
          <w:sz w:val="24"/>
          <w:szCs w:val="24"/>
          <w:lang w:bidi="ar-SA"/>
        </w:rPr>
      </w:pPr>
    </w:p>
    <w:p w14:paraId="173D700A">
      <w:pPr>
        <w:autoSpaceDE w:val="0"/>
        <w:autoSpaceDN w:val="0"/>
        <w:adjustRightInd w:val="0"/>
        <w:spacing w:line="360" w:lineRule="auto"/>
        <w:jc w:val="left"/>
        <w:rPr>
          <w:rFonts w:hint="eastAsia" w:ascii="宋体" w:cs="黑体"/>
          <w:b/>
          <w:bCs/>
          <w:color w:val="auto"/>
          <w:sz w:val="24"/>
          <w:szCs w:val="24"/>
          <w:lang w:bidi="ar-SA"/>
        </w:rPr>
      </w:pPr>
      <w:r>
        <w:rPr>
          <w:rFonts w:hint="eastAsia" w:ascii="宋体" w:cs="黑体"/>
          <w:b/>
          <w:bCs/>
          <w:color w:val="auto"/>
          <w:sz w:val="24"/>
          <w:szCs w:val="24"/>
          <w:lang w:bidi="ar-SA"/>
        </w:rPr>
        <w:t>注：符合条件的监狱企业请提供本函，不符合的不提供本函。</w:t>
      </w:r>
    </w:p>
    <w:p w14:paraId="060C6785"/>
    <w:p w14:paraId="2BF9F464"/>
    <w:p w14:paraId="17B68914">
      <w:pPr>
        <w:tabs>
          <w:tab w:val="left" w:pos="1993"/>
        </w:tabs>
      </w:pPr>
    </w:p>
    <w:p w14:paraId="2C109555"/>
    <w:p w14:paraId="6EA921E5"/>
    <w:p w14:paraId="72C264C0"/>
    <w:p w14:paraId="2F96DF20"/>
    <w:p w14:paraId="16B10132"/>
    <w:p w14:paraId="1449C72D"/>
    <w:p w14:paraId="0CA362CB"/>
    <w:p w14:paraId="0A9C6E2D">
      <w:pPr>
        <w:autoSpaceDE w:val="0"/>
        <w:autoSpaceDN w:val="0"/>
        <w:adjustRightInd w:val="0"/>
        <w:spacing w:line="360" w:lineRule="auto"/>
        <w:rPr>
          <w:rFonts w:hint="eastAsia" w:ascii="宋体" w:cs="黑体"/>
          <w:b/>
          <w:bCs/>
          <w:lang w:val="zh-CN" w:eastAsia="zh-CN" w:bidi="ar-SA"/>
        </w:rPr>
      </w:pPr>
    </w:p>
    <w:p w14:paraId="52A98375">
      <w:pPr>
        <w:autoSpaceDE w:val="0"/>
        <w:autoSpaceDN w:val="0"/>
        <w:adjustRightInd w:val="0"/>
        <w:spacing w:line="360" w:lineRule="auto"/>
        <w:rPr>
          <w:rFonts w:hint="eastAsia" w:ascii="宋体" w:cs="黑体"/>
          <w:b/>
          <w:bCs/>
          <w:lang w:val="zh-CN" w:eastAsia="zh-CN" w:bidi="ar-SA"/>
        </w:rPr>
      </w:pPr>
    </w:p>
    <w:p w14:paraId="36C92D83">
      <w:pPr>
        <w:autoSpaceDE w:val="0"/>
        <w:autoSpaceDN w:val="0"/>
        <w:adjustRightInd w:val="0"/>
        <w:spacing w:line="360" w:lineRule="auto"/>
        <w:rPr>
          <w:rFonts w:hint="eastAsia" w:ascii="宋体" w:cs="黑体"/>
          <w:b/>
          <w:bCs/>
          <w:lang w:val="zh-CN" w:eastAsia="zh-CN" w:bidi="ar-SA"/>
        </w:rPr>
      </w:pPr>
    </w:p>
    <w:p w14:paraId="5A8A6AB4">
      <w:pPr>
        <w:autoSpaceDE w:val="0"/>
        <w:autoSpaceDN w:val="0"/>
        <w:adjustRightInd w:val="0"/>
        <w:spacing w:line="360" w:lineRule="auto"/>
        <w:rPr>
          <w:rFonts w:hint="eastAsia" w:ascii="宋体" w:cs="黑体"/>
          <w:b/>
          <w:bCs/>
          <w:lang w:val="zh-CN" w:eastAsia="zh-CN" w:bidi="ar-SA"/>
        </w:rPr>
      </w:pPr>
    </w:p>
    <w:p w14:paraId="64E6DA3E">
      <w:pPr>
        <w:autoSpaceDE w:val="0"/>
        <w:autoSpaceDN w:val="0"/>
        <w:adjustRightInd w:val="0"/>
        <w:spacing w:line="360" w:lineRule="auto"/>
        <w:rPr>
          <w:rFonts w:hint="eastAsia" w:ascii="宋体" w:cs="黑体"/>
          <w:b/>
          <w:bCs/>
          <w:lang w:val="zh-CN" w:eastAsia="zh-CN" w:bidi="ar-SA"/>
        </w:rPr>
      </w:pPr>
    </w:p>
    <w:p w14:paraId="224CC85D">
      <w:pPr>
        <w:autoSpaceDE w:val="0"/>
        <w:autoSpaceDN w:val="0"/>
        <w:adjustRightInd w:val="0"/>
        <w:spacing w:line="360" w:lineRule="auto"/>
        <w:rPr>
          <w:rFonts w:hint="eastAsia" w:ascii="宋体" w:cs="黑体"/>
          <w:b/>
          <w:bCs/>
          <w:lang w:val="zh-CN" w:eastAsia="zh-CN" w:bidi="ar-SA"/>
        </w:rPr>
      </w:pPr>
    </w:p>
    <w:p w14:paraId="75A02127">
      <w:pPr>
        <w:autoSpaceDE w:val="0"/>
        <w:autoSpaceDN w:val="0"/>
        <w:adjustRightInd w:val="0"/>
        <w:spacing w:line="360" w:lineRule="auto"/>
        <w:rPr>
          <w:rFonts w:hint="eastAsia" w:ascii="宋体" w:cs="黑体"/>
          <w:b/>
          <w:bCs/>
          <w:lang w:val="zh-CN" w:eastAsia="zh-CN" w:bidi="ar-SA"/>
        </w:rPr>
      </w:pPr>
    </w:p>
    <w:p w14:paraId="1A3D5D40">
      <w:pPr>
        <w:autoSpaceDE w:val="0"/>
        <w:autoSpaceDN w:val="0"/>
        <w:adjustRightInd w:val="0"/>
        <w:spacing w:line="360" w:lineRule="auto"/>
        <w:rPr>
          <w:rFonts w:hint="eastAsia" w:ascii="宋体" w:cs="黑体"/>
          <w:b/>
          <w:bCs/>
          <w:lang w:val="zh-CN" w:eastAsia="zh-CN" w:bidi="ar-SA"/>
        </w:rPr>
      </w:pPr>
    </w:p>
    <w:p w14:paraId="136873B4">
      <w:pPr>
        <w:autoSpaceDE w:val="0"/>
        <w:autoSpaceDN w:val="0"/>
        <w:adjustRightInd w:val="0"/>
        <w:spacing w:line="360" w:lineRule="auto"/>
        <w:rPr>
          <w:rFonts w:hint="eastAsia" w:ascii="宋体" w:cs="黑体"/>
          <w:b/>
          <w:bCs/>
          <w:lang w:val="zh-CN" w:eastAsia="zh-CN" w:bidi="ar-SA"/>
        </w:rPr>
      </w:pPr>
    </w:p>
    <w:p w14:paraId="6259F9E7">
      <w:pPr>
        <w:autoSpaceDE w:val="0"/>
        <w:autoSpaceDN w:val="0"/>
        <w:adjustRightInd w:val="0"/>
        <w:spacing w:line="360" w:lineRule="auto"/>
        <w:rPr>
          <w:rFonts w:hint="eastAsia" w:ascii="宋体" w:cs="黑体"/>
          <w:b/>
          <w:bCs/>
          <w:sz w:val="24"/>
          <w:szCs w:val="24"/>
          <w:lang w:val="zh-CN" w:eastAsia="zh-CN" w:bidi="ar-SA"/>
        </w:rPr>
      </w:pPr>
    </w:p>
    <w:p w14:paraId="05544AB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center"/>
        <w:rPr>
          <w:rFonts w:hint="eastAsia" w:ascii="宋体" w:hAnsi="宋体" w:eastAsia="宋体" w:cs="Calibri"/>
          <w:b/>
          <w:bCs/>
          <w:color w:val="auto"/>
          <w:kern w:val="2"/>
          <w:sz w:val="24"/>
          <w:szCs w:val="24"/>
          <w:lang w:val="en-US" w:eastAsia="zh-CN" w:bidi="ar-SA"/>
        </w:rPr>
      </w:pPr>
    </w:p>
    <w:p w14:paraId="118D1ED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center"/>
        <w:rPr>
          <w:rFonts w:hint="eastAsia" w:ascii="宋体" w:hAnsi="宋体" w:eastAsia="宋体" w:cs="Calibri"/>
          <w:b/>
          <w:bCs/>
          <w:color w:val="auto"/>
          <w:kern w:val="2"/>
          <w:sz w:val="24"/>
          <w:szCs w:val="24"/>
          <w:lang w:val="en-US" w:eastAsia="zh-CN" w:bidi="ar-SA"/>
        </w:rPr>
      </w:pPr>
    </w:p>
    <w:p w14:paraId="5FA2586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center"/>
        <w:rPr>
          <w:rFonts w:hint="eastAsia" w:ascii="宋体" w:hAnsi="宋体" w:eastAsia="宋体" w:cs="Calibri"/>
          <w:b/>
          <w:bCs/>
          <w:color w:val="auto"/>
          <w:kern w:val="2"/>
          <w:sz w:val="24"/>
          <w:szCs w:val="24"/>
          <w:lang w:val="en-US" w:eastAsia="zh-CN" w:bidi="ar-SA"/>
        </w:rPr>
      </w:pPr>
    </w:p>
    <w:p w14:paraId="0549722F">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center"/>
        <w:rPr>
          <w:rFonts w:hint="eastAsia" w:ascii="宋体" w:hAnsi="宋体" w:eastAsia="宋体" w:cs="Calibri"/>
          <w:b/>
          <w:bCs/>
          <w:color w:val="auto"/>
          <w:kern w:val="2"/>
          <w:sz w:val="24"/>
          <w:szCs w:val="24"/>
          <w:lang w:val="en-US" w:eastAsia="zh-CN" w:bidi="ar-SA"/>
        </w:rPr>
      </w:pPr>
      <w:r>
        <w:rPr>
          <w:rFonts w:hint="eastAsia" w:cs="Calibri"/>
          <w:b/>
          <w:bCs/>
          <w:color w:val="auto"/>
          <w:kern w:val="2"/>
          <w:sz w:val="24"/>
          <w:szCs w:val="24"/>
          <w:lang w:val="en-US" w:eastAsia="zh-CN" w:bidi="ar-SA"/>
        </w:rPr>
        <w:t>4.11</w:t>
      </w:r>
      <w:r>
        <w:rPr>
          <w:rFonts w:hint="eastAsia" w:ascii="宋体" w:hAnsi="宋体" w:eastAsia="宋体" w:cs="Calibri"/>
          <w:b/>
          <w:bCs/>
          <w:color w:val="auto"/>
          <w:kern w:val="2"/>
          <w:sz w:val="24"/>
          <w:szCs w:val="24"/>
          <w:lang w:val="en-US" w:eastAsia="zh-CN" w:bidi="ar-SA"/>
        </w:rPr>
        <w:t>关于符合本国产品标准的声明函</w:t>
      </w:r>
    </w:p>
    <w:p w14:paraId="13E2066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pPr>
    </w:p>
    <w:p w14:paraId="154B7A42">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rPr>
          <w:sz w:val="24"/>
          <w:szCs w:val="24"/>
        </w:rPr>
      </w:pPr>
      <w:r>
        <w:rPr>
          <w:sz w:val="24"/>
          <w:szCs w:val="24"/>
        </w:rPr>
        <w:t>本公司（单位）郑重声明，根据《国务院办公厅关于在政府采购中实施本国产品标准及相关政策的通知》（国办发〔2025〕34号）的规定，本公司（单位）提供的以下产品属于本国产品。具体情况如下：</w:t>
      </w:r>
    </w:p>
    <w:p w14:paraId="7378912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rPr>
          <w:sz w:val="24"/>
          <w:szCs w:val="24"/>
        </w:rPr>
      </w:pPr>
      <w:r>
        <w:rPr>
          <w:sz w:val="24"/>
          <w:szCs w:val="24"/>
        </w:rPr>
        <w:t>1.</w:t>
      </w:r>
      <w:r>
        <w:rPr>
          <w:rStyle w:val="22"/>
          <w:sz w:val="24"/>
          <w:szCs w:val="24"/>
          <w:u w:val="single"/>
        </w:rPr>
        <w:t>（产品名称1）</w:t>
      </w:r>
      <w:r>
        <w:rPr>
          <w:rStyle w:val="22"/>
          <w:sz w:val="24"/>
          <w:szCs w:val="24"/>
          <w:u w:val="none"/>
          <w:vertAlign w:val="superscript"/>
        </w:rPr>
        <w:t>1</w:t>
      </w:r>
      <w:r>
        <w:rPr>
          <w:sz w:val="24"/>
          <w:szCs w:val="24"/>
        </w:rPr>
        <w:t>，生产厂为</w:t>
      </w:r>
      <w:r>
        <w:rPr>
          <w:rStyle w:val="22"/>
          <w:sz w:val="24"/>
          <w:szCs w:val="24"/>
          <w:u w:val="single"/>
        </w:rPr>
        <w:t>（厂名）</w:t>
      </w:r>
      <w:r>
        <w:rPr>
          <w:rStyle w:val="22"/>
          <w:sz w:val="24"/>
          <w:szCs w:val="24"/>
          <w:u w:val="none"/>
          <w:vertAlign w:val="superscript"/>
        </w:rPr>
        <w:t>2</w:t>
      </w:r>
      <w:r>
        <w:rPr>
          <w:sz w:val="24"/>
          <w:szCs w:val="24"/>
        </w:rPr>
        <w:t>，厂址为</w:t>
      </w:r>
      <w:r>
        <w:rPr>
          <w:rStyle w:val="22"/>
          <w:sz w:val="24"/>
          <w:szCs w:val="24"/>
          <w:u w:val="single"/>
        </w:rPr>
        <w:t>（生产厂址）</w:t>
      </w:r>
      <w:r>
        <w:rPr>
          <w:sz w:val="24"/>
          <w:szCs w:val="24"/>
        </w:rPr>
        <w:t>。</w:t>
      </w:r>
      <w:r>
        <w:rPr>
          <w:rStyle w:val="22"/>
          <w:sz w:val="24"/>
          <w:szCs w:val="24"/>
          <w:u w:val="single"/>
        </w:rPr>
        <w:t>（产品名称1）</w:t>
      </w:r>
      <w:r>
        <w:rPr>
          <w:sz w:val="24"/>
          <w:szCs w:val="24"/>
        </w:rPr>
        <w:t>的中国境内生产的组件成本占比≥</w:t>
      </w:r>
      <w:r>
        <w:rPr>
          <w:rStyle w:val="22"/>
          <w:sz w:val="24"/>
          <w:szCs w:val="24"/>
          <w:u w:val="single"/>
        </w:rPr>
        <w:t>（规定比例）</w:t>
      </w:r>
      <w:r>
        <w:rPr>
          <w:rStyle w:val="22"/>
          <w:sz w:val="24"/>
          <w:szCs w:val="24"/>
          <w:u w:val="none"/>
          <w:vertAlign w:val="superscript"/>
        </w:rPr>
        <w:t>3</w:t>
      </w:r>
      <w:r>
        <w:rPr>
          <w:sz w:val="24"/>
          <w:szCs w:val="24"/>
        </w:rPr>
        <w:t>。</w:t>
      </w:r>
      <w:r>
        <w:rPr>
          <w:rStyle w:val="22"/>
          <w:sz w:val="24"/>
          <w:szCs w:val="24"/>
          <w:u w:val="single"/>
        </w:rPr>
        <w:t>（产品名称1）</w:t>
      </w:r>
      <w:r>
        <w:rPr>
          <w:sz w:val="24"/>
          <w:szCs w:val="24"/>
        </w:rPr>
        <w:t>的</w:t>
      </w:r>
      <w:r>
        <w:rPr>
          <w:rStyle w:val="22"/>
          <w:sz w:val="24"/>
          <w:szCs w:val="24"/>
          <w:u w:val="single"/>
        </w:rPr>
        <w:t>（关键组件）</w:t>
      </w:r>
      <w:r>
        <w:rPr>
          <w:rStyle w:val="22"/>
          <w:sz w:val="24"/>
          <w:szCs w:val="24"/>
          <w:u w:val="none"/>
          <w:vertAlign w:val="superscript"/>
        </w:rPr>
        <w:t>4</w:t>
      </w:r>
      <w:r>
        <w:rPr>
          <w:sz w:val="24"/>
          <w:szCs w:val="24"/>
        </w:rPr>
        <w:t>在中国境内生产。</w:t>
      </w:r>
      <w:r>
        <w:rPr>
          <w:rStyle w:val="22"/>
          <w:sz w:val="24"/>
          <w:szCs w:val="24"/>
          <w:u w:val="single"/>
        </w:rPr>
        <w:t>（产品名称1）</w:t>
      </w:r>
      <w:r>
        <w:rPr>
          <w:sz w:val="24"/>
          <w:szCs w:val="24"/>
        </w:rPr>
        <w:t>的</w:t>
      </w:r>
      <w:r>
        <w:rPr>
          <w:rStyle w:val="22"/>
          <w:sz w:val="24"/>
          <w:szCs w:val="24"/>
          <w:u w:val="single"/>
        </w:rPr>
        <w:t>（关键工序）</w:t>
      </w:r>
      <w:r>
        <w:rPr>
          <w:rStyle w:val="22"/>
          <w:sz w:val="24"/>
          <w:szCs w:val="24"/>
          <w:u w:val="none"/>
          <w:vertAlign w:val="superscript"/>
        </w:rPr>
        <w:t>5</w:t>
      </w:r>
      <w:r>
        <w:rPr>
          <w:sz w:val="24"/>
          <w:szCs w:val="24"/>
        </w:rPr>
        <w:t>在中国境内完成。</w:t>
      </w:r>
    </w:p>
    <w:p w14:paraId="29CFFB5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rPr>
          <w:sz w:val="24"/>
          <w:szCs w:val="24"/>
        </w:rPr>
      </w:pPr>
      <w:r>
        <w:rPr>
          <w:sz w:val="24"/>
          <w:szCs w:val="24"/>
        </w:rPr>
        <w:t>2.</w:t>
      </w:r>
      <w:r>
        <w:rPr>
          <w:rStyle w:val="22"/>
          <w:sz w:val="24"/>
          <w:szCs w:val="24"/>
          <w:u w:val="single"/>
        </w:rPr>
        <w:t>（产品名称2）</w:t>
      </w:r>
      <w:r>
        <w:rPr>
          <w:sz w:val="24"/>
          <w:szCs w:val="24"/>
        </w:rPr>
        <w:t>，生产厂为</w:t>
      </w:r>
      <w:r>
        <w:rPr>
          <w:rStyle w:val="22"/>
          <w:sz w:val="24"/>
          <w:szCs w:val="24"/>
          <w:u w:val="single"/>
        </w:rPr>
        <w:t>（厂名）</w:t>
      </w:r>
      <w:r>
        <w:rPr>
          <w:sz w:val="24"/>
          <w:szCs w:val="24"/>
        </w:rPr>
        <w:t>，厂址为</w:t>
      </w:r>
      <w:r>
        <w:rPr>
          <w:rStyle w:val="22"/>
          <w:sz w:val="24"/>
          <w:szCs w:val="24"/>
          <w:u w:val="single"/>
        </w:rPr>
        <w:t>（生产厂址）</w:t>
      </w:r>
      <w:r>
        <w:rPr>
          <w:sz w:val="24"/>
          <w:szCs w:val="24"/>
        </w:rPr>
        <w:t>。</w:t>
      </w:r>
      <w:r>
        <w:rPr>
          <w:rStyle w:val="22"/>
          <w:sz w:val="24"/>
          <w:szCs w:val="24"/>
          <w:u w:val="single"/>
        </w:rPr>
        <w:t>（产品名称2）</w:t>
      </w:r>
      <w:r>
        <w:rPr>
          <w:sz w:val="24"/>
          <w:szCs w:val="24"/>
        </w:rPr>
        <w:t>的中国境内生产的组件成本占比≥</w:t>
      </w:r>
      <w:r>
        <w:rPr>
          <w:rStyle w:val="22"/>
          <w:sz w:val="24"/>
          <w:szCs w:val="24"/>
          <w:u w:val="single"/>
        </w:rPr>
        <w:t>（规定比例）</w:t>
      </w:r>
      <w:r>
        <w:rPr>
          <w:sz w:val="24"/>
          <w:szCs w:val="24"/>
        </w:rPr>
        <w:t>。</w:t>
      </w:r>
      <w:r>
        <w:rPr>
          <w:rStyle w:val="22"/>
          <w:sz w:val="24"/>
          <w:szCs w:val="24"/>
          <w:u w:val="single"/>
        </w:rPr>
        <w:t>（产品名称2）</w:t>
      </w:r>
      <w:r>
        <w:rPr>
          <w:sz w:val="24"/>
          <w:szCs w:val="24"/>
        </w:rPr>
        <w:t>的</w:t>
      </w:r>
      <w:r>
        <w:rPr>
          <w:rStyle w:val="22"/>
          <w:sz w:val="24"/>
          <w:szCs w:val="24"/>
          <w:u w:val="single"/>
        </w:rPr>
        <w:t>（关键组件）</w:t>
      </w:r>
      <w:r>
        <w:rPr>
          <w:sz w:val="24"/>
          <w:szCs w:val="24"/>
        </w:rPr>
        <w:t>在中国境内生产。</w:t>
      </w:r>
      <w:r>
        <w:rPr>
          <w:rStyle w:val="22"/>
          <w:sz w:val="24"/>
          <w:szCs w:val="24"/>
          <w:u w:val="single"/>
        </w:rPr>
        <w:t>（产品名称2）</w:t>
      </w:r>
      <w:r>
        <w:rPr>
          <w:sz w:val="24"/>
          <w:szCs w:val="24"/>
        </w:rPr>
        <w:t>的</w:t>
      </w:r>
      <w:r>
        <w:rPr>
          <w:rStyle w:val="22"/>
          <w:sz w:val="24"/>
          <w:szCs w:val="24"/>
          <w:u w:val="single"/>
        </w:rPr>
        <w:t>（关键工序）</w:t>
      </w:r>
      <w:r>
        <w:rPr>
          <w:sz w:val="24"/>
          <w:szCs w:val="24"/>
        </w:rPr>
        <w:t>在中国境内完成。</w:t>
      </w:r>
    </w:p>
    <w:p w14:paraId="522BC39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rPr>
          <w:sz w:val="24"/>
          <w:szCs w:val="24"/>
        </w:rPr>
      </w:pPr>
      <w:r>
        <w:rPr>
          <w:sz w:val="24"/>
          <w:szCs w:val="24"/>
        </w:rPr>
        <w:t>……</w:t>
      </w:r>
    </w:p>
    <w:p w14:paraId="3BD82B9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rPr>
          <w:sz w:val="24"/>
          <w:szCs w:val="24"/>
        </w:rPr>
      </w:pPr>
      <w:r>
        <w:rPr>
          <w:sz w:val="24"/>
          <w:szCs w:val="24"/>
        </w:rPr>
        <w:t>本公司（单位）对上述声明内容的真实性负责。如有虚假，愿承担相应法律责任。</w:t>
      </w:r>
    </w:p>
    <w:p w14:paraId="4DEF9E4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rPr>
          <w:sz w:val="24"/>
          <w:szCs w:val="24"/>
        </w:rPr>
      </w:pPr>
    </w:p>
    <w:p w14:paraId="5405782F">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right"/>
        <w:rPr>
          <w:sz w:val="24"/>
          <w:szCs w:val="24"/>
        </w:rPr>
      </w:pPr>
      <w:r>
        <w:rPr>
          <w:sz w:val="24"/>
          <w:szCs w:val="24"/>
        </w:rPr>
        <w:t>公司（单位）名称（盖章）：　        </w:t>
      </w:r>
    </w:p>
    <w:p w14:paraId="5D301D34">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right"/>
        <w:rPr>
          <w:sz w:val="24"/>
          <w:szCs w:val="24"/>
        </w:rPr>
      </w:pPr>
      <w:r>
        <w:rPr>
          <w:sz w:val="24"/>
          <w:szCs w:val="24"/>
        </w:rPr>
        <w:t>日期：　     年　  月　  日         </w:t>
      </w:r>
    </w:p>
    <w:p w14:paraId="4181D59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0"/>
        <w:jc w:val="left"/>
        <w:rPr>
          <w:sz w:val="24"/>
          <w:szCs w:val="24"/>
        </w:rPr>
      </w:pPr>
      <w:r>
        <w:rPr>
          <w:sz w:val="24"/>
          <w:szCs w:val="24"/>
        </w:rPr>
        <w:t>__________________</w:t>
      </w:r>
    </w:p>
    <w:p w14:paraId="3810A949">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jc w:val="left"/>
        <w:rPr>
          <w:sz w:val="24"/>
          <w:szCs w:val="24"/>
        </w:rPr>
      </w:pPr>
      <w:r>
        <w:rPr>
          <w:sz w:val="24"/>
          <w:szCs w:val="24"/>
        </w:rPr>
        <w:t>1.产品如有型号，请在“产品名称”栏一并填写。</w:t>
      </w:r>
    </w:p>
    <w:p w14:paraId="6759DA4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jc w:val="left"/>
        <w:rPr>
          <w:sz w:val="24"/>
          <w:szCs w:val="24"/>
        </w:rPr>
      </w:pPr>
      <w:r>
        <w:rPr>
          <w:sz w:val="24"/>
          <w:szCs w:val="24"/>
        </w:rPr>
        <w:t>2.生产厂名与厂址应与生产厂营业执照载明的相关信息保持一致。</w:t>
      </w:r>
    </w:p>
    <w:p w14:paraId="35FCCCA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jc w:val="left"/>
        <w:rPr>
          <w:sz w:val="24"/>
          <w:szCs w:val="24"/>
        </w:rPr>
      </w:pPr>
      <w:r>
        <w:rPr>
          <w:sz w:val="24"/>
          <w:szCs w:val="24"/>
        </w:rPr>
        <w:t>3.该产品的中国境内生产的组件成本占比相关要求实施前，“规定比例”栏可不填，下同。</w:t>
      </w:r>
    </w:p>
    <w:p w14:paraId="7BD9099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360" w:lineRule="atLeast"/>
        <w:ind w:left="0" w:right="0" w:firstLine="420"/>
        <w:jc w:val="left"/>
        <w:rPr>
          <w:sz w:val="24"/>
          <w:szCs w:val="24"/>
        </w:rPr>
      </w:pPr>
      <w:r>
        <w:rPr>
          <w:sz w:val="24"/>
          <w:szCs w:val="24"/>
        </w:rPr>
        <w:t>4.该产品的关键组件要求实施前，“关键组件”栏可不填，下同。</w:t>
      </w:r>
    </w:p>
    <w:p w14:paraId="3CD0EBF5">
      <w:pPr>
        <w:autoSpaceDE w:val="0"/>
        <w:autoSpaceDN w:val="0"/>
        <w:adjustRightInd w:val="0"/>
        <w:spacing w:line="360" w:lineRule="auto"/>
        <w:ind w:firstLine="480" w:firstLineChars="200"/>
        <w:jc w:val="left"/>
        <w:rPr>
          <w:sz w:val="24"/>
          <w:szCs w:val="24"/>
        </w:rPr>
      </w:pPr>
      <w:r>
        <w:rPr>
          <w:sz w:val="24"/>
          <w:szCs w:val="24"/>
        </w:rPr>
        <w:t>5.该产品的关键工序要求实施前，“关键工序”栏可不填，下同。</w:t>
      </w:r>
    </w:p>
    <w:p w14:paraId="4BCE48CE">
      <w:pPr>
        <w:autoSpaceDE w:val="0"/>
        <w:autoSpaceDN w:val="0"/>
        <w:adjustRightInd w:val="0"/>
        <w:spacing w:line="360" w:lineRule="auto"/>
        <w:ind w:firstLine="3840" w:firstLineChars="1600"/>
        <w:rPr>
          <w:sz w:val="24"/>
          <w:szCs w:val="24"/>
        </w:rPr>
      </w:pPr>
    </w:p>
    <w:p w14:paraId="7BA06221">
      <w:pPr>
        <w:autoSpaceDE w:val="0"/>
        <w:autoSpaceDN w:val="0"/>
        <w:adjustRightInd w:val="0"/>
        <w:spacing w:line="360" w:lineRule="auto"/>
        <w:ind w:firstLine="3840" w:firstLineChars="1600"/>
        <w:rPr>
          <w:sz w:val="24"/>
          <w:szCs w:val="24"/>
        </w:rPr>
      </w:pPr>
    </w:p>
    <w:p w14:paraId="47A64091">
      <w:pPr>
        <w:autoSpaceDE w:val="0"/>
        <w:autoSpaceDN w:val="0"/>
        <w:adjustRightInd w:val="0"/>
        <w:spacing w:line="360" w:lineRule="auto"/>
        <w:ind w:firstLine="3840" w:firstLineChars="1600"/>
        <w:rPr>
          <w:sz w:val="24"/>
          <w:szCs w:val="24"/>
        </w:rPr>
      </w:pPr>
    </w:p>
    <w:p w14:paraId="4FFE3BBC">
      <w:pPr>
        <w:autoSpaceDE w:val="0"/>
        <w:autoSpaceDN w:val="0"/>
        <w:adjustRightInd w:val="0"/>
        <w:spacing w:line="360" w:lineRule="auto"/>
        <w:ind w:firstLine="3840" w:firstLineChars="1600"/>
        <w:rPr>
          <w:sz w:val="24"/>
          <w:szCs w:val="24"/>
        </w:rPr>
      </w:pPr>
    </w:p>
    <w:p w14:paraId="2EF56C63">
      <w:pPr>
        <w:autoSpaceDE w:val="0"/>
        <w:autoSpaceDN w:val="0"/>
        <w:adjustRightInd w:val="0"/>
        <w:spacing w:line="360" w:lineRule="auto"/>
        <w:ind w:firstLine="3840" w:firstLineChars="1600"/>
        <w:rPr>
          <w:sz w:val="24"/>
          <w:szCs w:val="24"/>
        </w:rPr>
      </w:pPr>
    </w:p>
    <w:p w14:paraId="38293D10">
      <w:pPr>
        <w:autoSpaceDE w:val="0"/>
        <w:autoSpaceDN w:val="0"/>
        <w:adjustRightInd w:val="0"/>
        <w:spacing w:line="360" w:lineRule="auto"/>
        <w:ind w:firstLine="3840" w:firstLineChars="1600"/>
        <w:rPr>
          <w:sz w:val="24"/>
          <w:szCs w:val="24"/>
        </w:rPr>
      </w:pPr>
    </w:p>
    <w:p w14:paraId="3EC3A041">
      <w:pPr>
        <w:autoSpaceDE w:val="0"/>
        <w:autoSpaceDN w:val="0"/>
        <w:adjustRightInd w:val="0"/>
        <w:spacing w:line="360" w:lineRule="auto"/>
        <w:ind w:firstLine="3840" w:firstLineChars="1600"/>
        <w:rPr>
          <w:sz w:val="24"/>
          <w:szCs w:val="24"/>
        </w:rPr>
      </w:pPr>
    </w:p>
    <w:p w14:paraId="0F10FAB1">
      <w:pPr>
        <w:autoSpaceDE w:val="0"/>
        <w:autoSpaceDN w:val="0"/>
        <w:adjustRightInd w:val="0"/>
        <w:spacing w:line="360" w:lineRule="auto"/>
        <w:ind w:firstLine="3840" w:firstLineChars="1600"/>
        <w:rPr>
          <w:sz w:val="24"/>
          <w:szCs w:val="24"/>
        </w:rPr>
      </w:pPr>
    </w:p>
    <w:p w14:paraId="6E951969">
      <w:pPr>
        <w:autoSpaceDE w:val="0"/>
        <w:autoSpaceDN w:val="0"/>
        <w:adjustRightInd w:val="0"/>
        <w:spacing w:line="360" w:lineRule="auto"/>
        <w:ind w:firstLine="3840" w:firstLineChars="1600"/>
        <w:rPr>
          <w:sz w:val="24"/>
          <w:szCs w:val="24"/>
        </w:rPr>
      </w:pPr>
    </w:p>
    <w:p w14:paraId="03DC406D">
      <w:pPr>
        <w:autoSpaceDE w:val="0"/>
        <w:autoSpaceDN w:val="0"/>
        <w:adjustRightInd w:val="0"/>
        <w:spacing w:line="360" w:lineRule="auto"/>
        <w:rPr>
          <w:rFonts w:hint="eastAsia" w:ascii="宋体" w:cs="黑体"/>
          <w:b/>
          <w:bCs/>
          <w:sz w:val="24"/>
          <w:szCs w:val="24"/>
          <w:lang w:val="zh-CN" w:eastAsia="zh-CN" w:bidi="ar-SA"/>
        </w:rPr>
      </w:pPr>
    </w:p>
    <w:p w14:paraId="681416CF">
      <w:pPr>
        <w:autoSpaceDE w:val="0"/>
        <w:autoSpaceDN w:val="0"/>
        <w:adjustRightInd w:val="0"/>
        <w:spacing w:line="360" w:lineRule="auto"/>
        <w:ind w:firstLine="3855" w:firstLineChars="1600"/>
        <w:rPr>
          <w:rFonts w:hint="eastAsia" w:ascii="宋体" w:cs="黑体"/>
          <w:b/>
          <w:bCs/>
          <w:sz w:val="24"/>
          <w:szCs w:val="24"/>
          <w:lang w:val="zh-CN" w:eastAsia="zh-CN" w:bidi="ar-SA"/>
        </w:rPr>
      </w:pPr>
    </w:p>
    <w:p w14:paraId="33F850AD">
      <w:pPr>
        <w:autoSpaceDE w:val="0"/>
        <w:autoSpaceDN w:val="0"/>
        <w:adjustRightInd w:val="0"/>
        <w:spacing w:line="360" w:lineRule="auto"/>
        <w:ind w:firstLine="3855" w:firstLineChars="1600"/>
        <w:rPr>
          <w:rFonts w:hint="eastAsia" w:ascii="宋体" w:cs="黑体"/>
          <w:b/>
          <w:bCs/>
          <w:sz w:val="24"/>
          <w:szCs w:val="24"/>
          <w:lang w:val="zh-CN" w:eastAsia="zh-CN" w:bidi="ar-SA"/>
        </w:rPr>
      </w:pPr>
      <w:r>
        <w:rPr>
          <w:rFonts w:hint="eastAsia" w:ascii="宋体" w:cs="黑体"/>
          <w:b/>
          <w:bCs/>
          <w:sz w:val="24"/>
          <w:szCs w:val="24"/>
          <w:lang w:val="zh-CN" w:eastAsia="zh-CN" w:bidi="ar-SA"/>
        </w:rPr>
        <w:t>五、其他资料（若有）</w:t>
      </w:r>
    </w:p>
    <w:p w14:paraId="6E8276C6"/>
    <w:p w14:paraId="4A94EAE4">
      <w:pPr>
        <w:pStyle w:val="17"/>
        <w:spacing w:before="24" w:beforeAutospacing="0" w:after="24" w:afterAutospacing="0" w:line="360" w:lineRule="atLeast"/>
        <w:jc w:val="center"/>
        <w:rPr>
          <w:rFonts w:hint="eastAsia" w:cs="Calibri"/>
          <w:b/>
          <w:bCs/>
          <w:kern w:val="2"/>
        </w:rPr>
      </w:pPr>
      <w:r>
        <w:rPr>
          <w:rFonts w:hint="eastAsia" w:cs="Calibri"/>
          <w:b/>
          <w:bCs/>
          <w:kern w:val="2"/>
        </w:rPr>
        <w:t>5.1人员配备表</w:t>
      </w:r>
    </w:p>
    <w:p w14:paraId="7EAFDBC8">
      <w:pPr>
        <w:jc w:val="center"/>
      </w:pPr>
      <w:r>
        <w:rPr>
          <w:rFonts w:hint="eastAsia"/>
          <w:lang w:val="zh-CN"/>
        </w:rPr>
        <w:t>（投标人根据招标文件要求自行编制）</w:t>
      </w:r>
    </w:p>
    <w:p w14:paraId="2F1B198D"/>
    <w:p w14:paraId="7C42D30F"/>
    <w:p w14:paraId="4290B87B">
      <w:pPr>
        <w:spacing w:line="360" w:lineRule="auto"/>
        <w:jc w:val="center"/>
        <w:rPr>
          <w:rFonts w:hint="eastAsia" w:ascii="宋体"/>
          <w:b/>
          <w:bCs/>
          <w:sz w:val="24"/>
          <w:szCs w:val="24"/>
        </w:rPr>
      </w:pPr>
      <w:r>
        <w:rPr>
          <w:rFonts w:hint="eastAsia" w:ascii="宋体"/>
          <w:b/>
          <w:bCs/>
          <w:sz w:val="24"/>
          <w:szCs w:val="24"/>
        </w:rPr>
        <w:t>除招标文件另有规定外，投标人认为需要提交的其他证明材料或资料加盖投标人单位公章后应在此项下提交。</w:t>
      </w:r>
    </w:p>
    <w:p w14:paraId="7E7780F8">
      <w:pPr>
        <w:spacing w:line="360" w:lineRule="auto"/>
        <w:jc w:val="center"/>
        <w:rPr>
          <w:rFonts w:hint="eastAsia" w:ascii="宋体"/>
          <w:b/>
          <w:bCs/>
        </w:rPr>
      </w:pPr>
      <w:r>
        <w:rPr>
          <w:rFonts w:hint="eastAsia" w:ascii="宋体"/>
          <w:b/>
          <w:bCs/>
        </w:rPr>
        <w:t> </w:t>
      </w:r>
    </w:p>
    <w:p w14:paraId="125F3B5B"/>
    <w:p w14:paraId="092B3088"/>
    <w:p w14:paraId="542E8DA0"/>
    <w:p w14:paraId="4ADD3277"/>
    <w:p w14:paraId="2D979184"/>
    <w:p w14:paraId="505862D6"/>
    <w:p w14:paraId="19CD9D46"/>
    <w:p w14:paraId="23995A77"/>
    <w:p w14:paraId="3ED2A0D1"/>
    <w:p w14:paraId="06AAB64B"/>
    <w:p w14:paraId="5C8E750D"/>
    <w:p w14:paraId="61CA763B"/>
    <w:p w14:paraId="1A968C87"/>
    <w:p w14:paraId="1BE7F5E5"/>
    <w:p w14:paraId="78E99774"/>
    <w:p w14:paraId="5B64D6C7"/>
    <w:p w14:paraId="33B1A98B">
      <w:pPr>
        <w:widowControl/>
        <w:spacing w:before="100" w:beforeAutospacing="1" w:after="100" w:afterAutospacing="1" w:line="360" w:lineRule="auto"/>
        <w:jc w:val="center"/>
      </w:pPr>
    </w:p>
    <w:p w14:paraId="24FC0883"/>
    <w:p w14:paraId="6065F3AA"/>
    <w:sectPr>
      <w:pgSz w:w="11906" w:h="16838"/>
      <w:pgMar w:top="1531" w:right="1079" w:bottom="1361" w:left="1167" w:header="851" w:footer="992" w:gutter="0"/>
      <w:pgNumType w:fmt="decimal"/>
      <w:cols w:space="720" w:num="1"/>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5DB9674-5204-46ED-96F3-FC975D2DDAA2}"/>
  </w:font>
  <w:font w:name="黑体">
    <w:panose1 w:val="02010609060101010101"/>
    <w:charset w:val="86"/>
    <w:family w:val="auto"/>
    <w:pitch w:val="default"/>
    <w:sig w:usb0="800002BF" w:usb1="38CF7CFA" w:usb2="00000016" w:usb3="00000000" w:csb0="00040001" w:csb1="00000000"/>
    <w:embedRegular r:id="rId2" w:fontKey="{A515D661-C53B-4B37-AE5F-610913096E31}"/>
  </w:font>
  <w:font w:name="Courier New">
    <w:panose1 w:val="02070309020205020404"/>
    <w:charset w:val="01"/>
    <w:family w:val="modern"/>
    <w:pitch w:val="default"/>
    <w:sig w:usb0="E0002AFF" w:usb1="C0007843" w:usb2="00000009" w:usb3="00000000" w:csb0="400001FF" w:csb1="FFFF0000"/>
    <w:embedRegular r:id="rId3" w:fontKey="{4287510B-8E9E-4297-AE68-96A6E060F6C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823454D-0F57-4ED6-8020-DFE23445F734}"/>
  </w:font>
  <w:font w:name="微软雅黑">
    <w:panose1 w:val="020B0503020204020204"/>
    <w:charset w:val="86"/>
    <w:family w:val="swiss"/>
    <w:pitch w:val="default"/>
    <w:sig w:usb0="80000287" w:usb1="280F3C52" w:usb2="00000016" w:usb3="00000000" w:csb0="0004001F" w:csb1="00000000"/>
    <w:embedRegular r:id="rId5" w:fontKey="{E982861F-F7A4-42F5-9D5A-5BAC2063DD84}"/>
  </w:font>
  <w:font w:name="仿宋">
    <w:panose1 w:val="02010609060101010101"/>
    <w:charset w:val="86"/>
    <w:family w:val="modern"/>
    <w:pitch w:val="default"/>
    <w:sig w:usb0="800002BF" w:usb1="38CF7CFA" w:usb2="00000016" w:usb3="00000000" w:csb0="00040001" w:csb1="00000000"/>
    <w:embedRegular r:id="rId6" w:fontKey="{69C2B74B-B6CB-4686-A389-AF98DDD32515}"/>
  </w:font>
  <w:font w:name="新宋体">
    <w:panose1 w:val="02010609030101010101"/>
    <w:charset w:val="86"/>
    <w:family w:val="modern"/>
    <w:pitch w:val="default"/>
    <w:sig w:usb0="00000003" w:usb1="288F0000" w:usb2="00000006" w:usb3="00000000" w:csb0="00040001" w:csb1="00000000"/>
    <w:embedRegular r:id="rId7" w:fontKey="{B81504F7-3B5F-4F2D-BF40-B4A37BF1F1E0}"/>
  </w:font>
  <w:font w:name="东文宋体">
    <w:altName w:val="宋体"/>
    <w:panose1 w:val="00000000000000000000"/>
    <w:charset w:val="00"/>
    <w:family w:val="auto"/>
    <w:pitch w:val="default"/>
    <w:sig w:usb0="00000000" w:usb1="00000000" w:usb2="00000000" w:usb3="00000000" w:csb0="00000000" w:csb1="00000000"/>
    <w:embedRegular r:id="rId8" w:fontKey="{C4AB98B1-69E8-4F3A-8A6A-97325A96FE69}"/>
  </w:font>
  <w:font w:name="仿宋_GB2312">
    <w:altName w:val="仿宋"/>
    <w:panose1 w:val="02010609030101010101"/>
    <w:charset w:val="86"/>
    <w:family w:val="auto"/>
    <w:pitch w:val="default"/>
    <w:sig w:usb0="00000000" w:usb1="00000000" w:usb2="00000000" w:usb3="00000000" w:csb0="00040000" w:csb1="00000000"/>
    <w:embedRegular r:id="rId9" w:fontKey="{2696B412-5F57-4531-AF60-C3A1667BC7A7}"/>
  </w:font>
  <w:font w:name="Lucida Sans Unicode">
    <w:panose1 w:val="020B0602030504020204"/>
    <w:charset w:val="00"/>
    <w:family w:val="swiss"/>
    <w:pitch w:val="default"/>
    <w:sig w:usb0="80001AFF" w:usb1="0000396B" w:usb2="00000000" w:usb3="00000000" w:csb0="200000BF" w:csb1="D7F70000"/>
    <w:embedRegular r:id="rId10" w:fontKey="{9029459B-DC7F-4FBB-8887-8FE9F8FBCACA}"/>
  </w:font>
  <w:font w:name="等线 Light">
    <w:panose1 w:val="02010600030101010101"/>
    <w:charset w:val="86"/>
    <w:family w:val="auto"/>
    <w:pitch w:val="default"/>
    <w:sig w:usb0="A00002BF" w:usb1="38CF7CFA" w:usb2="00000016" w:usb3="00000000" w:csb0="0004000F" w:csb1="00000000"/>
    <w:embedRegular r:id="rId11" w:fontKey="{118EF1B5-E390-4837-B57B-3688D462A382}"/>
  </w:font>
  <w:font w:name="楷体">
    <w:panose1 w:val="02010609060101010101"/>
    <w:charset w:val="86"/>
    <w:family w:val="modern"/>
    <w:pitch w:val="default"/>
    <w:sig w:usb0="800002BF" w:usb1="38CF7CFA" w:usb2="00000016" w:usb3="00000000" w:csb0="00040001" w:csb1="00000000"/>
    <w:embedRegular r:id="rId12" w:fontKey="{8D435CF9-D235-48B2-999C-0B97623297D3}"/>
  </w:font>
  <w:font w:name="等线">
    <w:panose1 w:val="02010600030101010101"/>
    <w:charset w:val="86"/>
    <w:family w:val="auto"/>
    <w:pitch w:val="default"/>
    <w:sig w:usb0="A00002BF" w:usb1="38CF7CFA" w:usb2="00000016" w:usb3="00000000" w:csb0="0004000F" w:csb1="00000000"/>
    <w:embedRegular r:id="rId13" w:fontKey="{BAE90A21-A917-401B-91B4-EAE8FE765EF0}"/>
  </w:font>
  <w:font w:name="方正小标宋简体">
    <w:altName w:val="Arial Unicode MS"/>
    <w:panose1 w:val="03000509000000000000"/>
    <w:charset w:val="86"/>
    <w:family w:val="auto"/>
    <w:pitch w:val="default"/>
    <w:sig w:usb0="00000000" w:usb1="00000000" w:usb2="00000000" w:usb3="00000000" w:csb0="00040000" w:csb1="00000000"/>
    <w:embedRegular r:id="rId14" w:fontKey="{454D49F3-AF76-44C8-9A82-76AF3BBE9642}"/>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embedRegular r:id="rId15" w:fontKey="{A34CA145-C9FF-43F9-993B-5D57359489A3}"/>
  </w:font>
  <w:font w:name="WPSEMBED1">
    <w:panose1 w:val="02010600030101010101"/>
    <w:charset w:val="86"/>
    <w:family w:val="auto"/>
    <w:pitch w:val="default"/>
    <w:sig w:usb0="A00002BF" w:usb1="38CF7CFA" w:usb2="00000016" w:usb3="00000000" w:csb0="0004000F" w:csb1="00000000"/>
  </w:font>
  <w:font w:name="WPSEMBED2">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ED82">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ABFB6">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2ABFB6">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BEE1D">
    <w:pPr>
      <w:pStyle w:val="15"/>
      <w:jc w:val="center"/>
      <w:rPr>
        <w:rFonts w:ascii="Times New Roman" w:hAnsi="Times New Roman" w:eastAsia="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59BA5">
                          <w:pPr>
                            <w:pStyle w:val="15"/>
                            <w:jc w:val="center"/>
                          </w:pPr>
                          <w:r>
                            <w:rPr>
                              <w:rFonts w:ascii="Times New Roman" w:hAnsi="Times New Roman" w:eastAsia="宋体"/>
                            </w:rPr>
                            <w:fldChar w:fldCharType="begin"/>
                          </w:r>
                          <w:r>
                            <w:rPr>
                              <w:rFonts w:ascii="Times New Roman" w:hAnsi="Times New Roman" w:eastAsia="宋体"/>
                            </w:rPr>
                            <w:instrText xml:space="preserve">PAGE   \* MERGEFORMAT</w:instrText>
                          </w:r>
                          <w:r>
                            <w:rPr>
                              <w:rFonts w:ascii="Times New Roman" w:hAnsi="Times New Roman" w:eastAsia="宋体"/>
                            </w:rPr>
                            <w:fldChar w:fldCharType="separate"/>
                          </w:r>
                          <w:r>
                            <w:rPr>
                              <w:rFonts w:ascii="Times New Roman" w:hAnsi="Times New Roman" w:eastAsia="宋体"/>
                              <w:lang w:val="zh-CN"/>
                            </w:rPr>
                            <w:t>1</w:t>
                          </w:r>
                          <w:r>
                            <w:rPr>
                              <w:rFonts w:ascii="Times New Roman" w:hAnsi="Times New Roman" w:eastAsia="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B59BA5">
                    <w:pPr>
                      <w:pStyle w:val="15"/>
                      <w:jc w:val="center"/>
                    </w:pPr>
                    <w:r>
                      <w:rPr>
                        <w:rFonts w:ascii="Times New Roman" w:hAnsi="Times New Roman" w:eastAsia="宋体"/>
                      </w:rPr>
                      <w:fldChar w:fldCharType="begin"/>
                    </w:r>
                    <w:r>
                      <w:rPr>
                        <w:rFonts w:ascii="Times New Roman" w:hAnsi="Times New Roman" w:eastAsia="宋体"/>
                      </w:rPr>
                      <w:instrText xml:space="preserve">PAGE   \* MERGEFORMAT</w:instrText>
                    </w:r>
                    <w:r>
                      <w:rPr>
                        <w:rFonts w:ascii="Times New Roman" w:hAnsi="Times New Roman" w:eastAsia="宋体"/>
                      </w:rPr>
                      <w:fldChar w:fldCharType="separate"/>
                    </w:r>
                    <w:r>
                      <w:rPr>
                        <w:rFonts w:ascii="Times New Roman" w:hAnsi="Times New Roman" w:eastAsia="宋体"/>
                        <w:lang w:val="zh-CN"/>
                      </w:rPr>
                      <w:t>1</w:t>
                    </w:r>
                    <w:r>
                      <w:rPr>
                        <w:rFonts w:ascii="Times New Roman" w:hAnsi="Times New Roman" w:eastAsia="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FDCC8">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69ADC">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269ADC">
                    <w:pPr>
                      <w:pStyle w:val="15"/>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-9924415</wp:posOffset>
              </wp:positionV>
              <wp:extent cx="11430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w="6350">
                        <a:noFill/>
                      </a:ln>
                    </wps:spPr>
                    <wps:txbx>
                      <w:txbxContent>
                        <w:p w14:paraId="7ECC7149">
                          <w:pPr>
                            <w:pStyle w:val="15"/>
                            <w:rPr>
                              <w:rFonts w:hint="eastAsia" w:eastAsia="宋体"/>
                              <w:lang w:eastAsia="zh-CN"/>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781.45pt;height:10.35pt;width:9pt;mso-position-horizontal:center;mso-position-horizontal-relative:margin;mso-wrap-style:none;z-index:251659264;mso-width-relative:page;mso-height-relative:page;" filled="f" stroked="f" coordsize="21600,21600" o:gfxdata="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KKtj1wAAAAsBAAAPAAAAAAAAAAEAIAAA&#10;ACIAAABkcnMvZG93bnJldi54bWxQSwECFAAUAAAACACHTuJA+tCkoNQBAACgAwAADgAAAAAAAAAB&#10;ACAAAAAmAQAAZHJzL2Uyb0RvYy54bWxQSwUGAAAAAAYABgBZAQAAbAUAAAAA&#10;">
              <v:fill on="f" focussize="0,0"/>
              <v:stroke on="f" weight="0.5pt"/>
              <v:imagedata o:title=""/>
              <o:lock v:ext="edit" aspectratio="f"/>
              <v:textbox inset="0mm,0mm,0mm,0mm" style="mso-fit-shape-to-text:t;">
                <w:txbxContent>
                  <w:p w14:paraId="7ECC7149">
                    <w:pPr>
                      <w:pStyle w:val="15"/>
                      <w:rPr>
                        <w:rFonts w:hint="eastAsia" w:eastAsia="宋体"/>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3DF98">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6"/>
    <w:multiLevelType w:val="multilevel"/>
    <w:tmpl w:val="00000006"/>
    <w:lvl w:ilvl="0" w:tentative="0">
      <w:start w:val="7"/>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47C2FF3"/>
    <w:multiLevelType w:val="singleLevel"/>
    <w:tmpl w:val="447C2FF3"/>
    <w:lvl w:ilvl="0" w:tentative="0">
      <w:start w:val="1"/>
      <w:numFmt w:val="decimal"/>
      <w:suff w:val="space"/>
      <w:lvlText w:val="%1."/>
      <w:lvlJc w:val="left"/>
    </w:lvl>
  </w:abstractNum>
  <w:abstractNum w:abstractNumId="3">
    <w:nsid w:val="596824C7"/>
    <w:multiLevelType w:val="multilevel"/>
    <w:tmpl w:val="596824C7"/>
    <w:lvl w:ilvl="0" w:tentative="0">
      <w:start w:val="1"/>
      <w:numFmt w:val="chineseCounting"/>
      <w:suff w:val="space"/>
      <w:lvlText w:val="第%1章"/>
      <w:lvlJc w:val="left"/>
      <w:pPr>
        <w:ind w:left="0" w:firstLine="0"/>
      </w:pPr>
      <w:rPr>
        <w:rFonts w:hint="eastAsia" w:ascii="宋体" w:hAnsi="宋体" w:eastAsia="宋体"/>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3EEAE14"/>
    <w:multiLevelType w:val="singleLevel"/>
    <w:tmpl w:val="73EEAE14"/>
    <w:lvl w:ilvl="0" w:tentative="0">
      <w:start w:val="5"/>
      <w:numFmt w:val="decimal"/>
      <w:lvlText w:val="%1."/>
      <w:lvlJc w:val="left"/>
      <w:pPr>
        <w:tabs>
          <w:tab w:val="left" w:pos="312"/>
        </w:tabs>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MmQyNzg0MmYwMmU5ZTAxMmMzOGZhMWVlY2UzOTIifQ=="/>
    <w:docVar w:name="KSO_WPS_MARK_KEY" w:val="881ca177-34c3-433a-911f-8fa57c2706a1"/>
  </w:docVars>
  <w:rsids>
    <w:rsidRoot w:val="0BC74EF2"/>
    <w:rsid w:val="00237A6E"/>
    <w:rsid w:val="00337586"/>
    <w:rsid w:val="005714C6"/>
    <w:rsid w:val="009C172C"/>
    <w:rsid w:val="00A255A4"/>
    <w:rsid w:val="013E4434"/>
    <w:rsid w:val="0167398B"/>
    <w:rsid w:val="01785B98"/>
    <w:rsid w:val="01822573"/>
    <w:rsid w:val="01C87BD9"/>
    <w:rsid w:val="01CE57B8"/>
    <w:rsid w:val="01D86637"/>
    <w:rsid w:val="0270061D"/>
    <w:rsid w:val="027125E7"/>
    <w:rsid w:val="027D2D3A"/>
    <w:rsid w:val="029D33DC"/>
    <w:rsid w:val="02B376A5"/>
    <w:rsid w:val="02D12AAD"/>
    <w:rsid w:val="02D2752A"/>
    <w:rsid w:val="02D7069C"/>
    <w:rsid w:val="02FF6241"/>
    <w:rsid w:val="0308498D"/>
    <w:rsid w:val="03190CB5"/>
    <w:rsid w:val="031F3DF1"/>
    <w:rsid w:val="0350044F"/>
    <w:rsid w:val="03547F3F"/>
    <w:rsid w:val="036418F4"/>
    <w:rsid w:val="03904209"/>
    <w:rsid w:val="03A0770E"/>
    <w:rsid w:val="03BA3839"/>
    <w:rsid w:val="03BE185C"/>
    <w:rsid w:val="03C317DD"/>
    <w:rsid w:val="03CB5BD9"/>
    <w:rsid w:val="03CC6A4B"/>
    <w:rsid w:val="0438160E"/>
    <w:rsid w:val="043F474B"/>
    <w:rsid w:val="04531FA4"/>
    <w:rsid w:val="04545752"/>
    <w:rsid w:val="047274EA"/>
    <w:rsid w:val="0475016D"/>
    <w:rsid w:val="047B6F67"/>
    <w:rsid w:val="047C0850"/>
    <w:rsid w:val="04B97124"/>
    <w:rsid w:val="04D07A99"/>
    <w:rsid w:val="04F82B4C"/>
    <w:rsid w:val="04FA68C4"/>
    <w:rsid w:val="05122991"/>
    <w:rsid w:val="0522647B"/>
    <w:rsid w:val="05235DC7"/>
    <w:rsid w:val="05322502"/>
    <w:rsid w:val="053C0C8A"/>
    <w:rsid w:val="05485881"/>
    <w:rsid w:val="055B3806"/>
    <w:rsid w:val="05624099"/>
    <w:rsid w:val="056326BB"/>
    <w:rsid w:val="056F730D"/>
    <w:rsid w:val="05762C45"/>
    <w:rsid w:val="059A3EA8"/>
    <w:rsid w:val="05A01219"/>
    <w:rsid w:val="05A24FFF"/>
    <w:rsid w:val="05A84572"/>
    <w:rsid w:val="05D17B3B"/>
    <w:rsid w:val="05D97E37"/>
    <w:rsid w:val="05E72CB4"/>
    <w:rsid w:val="05FE0636"/>
    <w:rsid w:val="06113EC5"/>
    <w:rsid w:val="0664493D"/>
    <w:rsid w:val="06A430F4"/>
    <w:rsid w:val="06C61F5A"/>
    <w:rsid w:val="06D82C35"/>
    <w:rsid w:val="06DA075B"/>
    <w:rsid w:val="06DC2511"/>
    <w:rsid w:val="06DD024B"/>
    <w:rsid w:val="06F21F49"/>
    <w:rsid w:val="06F77139"/>
    <w:rsid w:val="06FC4B75"/>
    <w:rsid w:val="06FF45F8"/>
    <w:rsid w:val="070D6D82"/>
    <w:rsid w:val="07126147"/>
    <w:rsid w:val="07153E89"/>
    <w:rsid w:val="0730481F"/>
    <w:rsid w:val="075229E7"/>
    <w:rsid w:val="076D15CF"/>
    <w:rsid w:val="077010BF"/>
    <w:rsid w:val="077E0ED1"/>
    <w:rsid w:val="07B90CB8"/>
    <w:rsid w:val="07DB785F"/>
    <w:rsid w:val="07FF3A37"/>
    <w:rsid w:val="080E095B"/>
    <w:rsid w:val="080F2686"/>
    <w:rsid w:val="083E11BD"/>
    <w:rsid w:val="084F5179"/>
    <w:rsid w:val="08925F12"/>
    <w:rsid w:val="089A2898"/>
    <w:rsid w:val="089F1C5C"/>
    <w:rsid w:val="08A964A0"/>
    <w:rsid w:val="08B1198F"/>
    <w:rsid w:val="08B35707"/>
    <w:rsid w:val="08B66FA6"/>
    <w:rsid w:val="08BB280E"/>
    <w:rsid w:val="08D02BA5"/>
    <w:rsid w:val="08E65ADD"/>
    <w:rsid w:val="094620D8"/>
    <w:rsid w:val="096550BE"/>
    <w:rsid w:val="09736C45"/>
    <w:rsid w:val="099B68C7"/>
    <w:rsid w:val="09A05CD0"/>
    <w:rsid w:val="09A45050"/>
    <w:rsid w:val="09AE73BB"/>
    <w:rsid w:val="09D05AAE"/>
    <w:rsid w:val="09EF6C13"/>
    <w:rsid w:val="09F27555"/>
    <w:rsid w:val="0A0C3321"/>
    <w:rsid w:val="0A546A76"/>
    <w:rsid w:val="0A8A693C"/>
    <w:rsid w:val="0A8C4462"/>
    <w:rsid w:val="0A9B46A5"/>
    <w:rsid w:val="0AB319EF"/>
    <w:rsid w:val="0ABA0FCF"/>
    <w:rsid w:val="0ABC5BC4"/>
    <w:rsid w:val="0AE0030A"/>
    <w:rsid w:val="0B352404"/>
    <w:rsid w:val="0B4765DB"/>
    <w:rsid w:val="0B586980"/>
    <w:rsid w:val="0B947958"/>
    <w:rsid w:val="0B9A695B"/>
    <w:rsid w:val="0BB03EB2"/>
    <w:rsid w:val="0BB93035"/>
    <w:rsid w:val="0BC74EF2"/>
    <w:rsid w:val="0BD07EB9"/>
    <w:rsid w:val="0C28640C"/>
    <w:rsid w:val="0C4B4C0A"/>
    <w:rsid w:val="0C5C7E64"/>
    <w:rsid w:val="0C954B69"/>
    <w:rsid w:val="0CA92806"/>
    <w:rsid w:val="0CAF37BE"/>
    <w:rsid w:val="0CB53EB8"/>
    <w:rsid w:val="0CC15F55"/>
    <w:rsid w:val="0CD10852"/>
    <w:rsid w:val="0CE41AC4"/>
    <w:rsid w:val="0CEA0782"/>
    <w:rsid w:val="0CEB118D"/>
    <w:rsid w:val="0CEF3FA5"/>
    <w:rsid w:val="0CF87B8D"/>
    <w:rsid w:val="0D0504FC"/>
    <w:rsid w:val="0D0C7F65"/>
    <w:rsid w:val="0D1D6190"/>
    <w:rsid w:val="0D240982"/>
    <w:rsid w:val="0D336E17"/>
    <w:rsid w:val="0D480F13"/>
    <w:rsid w:val="0D5018E8"/>
    <w:rsid w:val="0D5648B3"/>
    <w:rsid w:val="0D5C45C0"/>
    <w:rsid w:val="0D814BE3"/>
    <w:rsid w:val="0D8B0A01"/>
    <w:rsid w:val="0DD51C7C"/>
    <w:rsid w:val="0DDE4FD5"/>
    <w:rsid w:val="0DE71647"/>
    <w:rsid w:val="0DF447F8"/>
    <w:rsid w:val="0DF91E0E"/>
    <w:rsid w:val="0E034A3B"/>
    <w:rsid w:val="0E083E00"/>
    <w:rsid w:val="0E1D0382"/>
    <w:rsid w:val="0E2B5D40"/>
    <w:rsid w:val="0E323F35"/>
    <w:rsid w:val="0E484B44"/>
    <w:rsid w:val="0E4868F2"/>
    <w:rsid w:val="0E593927"/>
    <w:rsid w:val="0E855450"/>
    <w:rsid w:val="0E9C1031"/>
    <w:rsid w:val="0EC321C6"/>
    <w:rsid w:val="0ED62150"/>
    <w:rsid w:val="0F072309"/>
    <w:rsid w:val="0F20786F"/>
    <w:rsid w:val="0F346E76"/>
    <w:rsid w:val="0F8D573D"/>
    <w:rsid w:val="0F900C4F"/>
    <w:rsid w:val="0FA064F3"/>
    <w:rsid w:val="0FAC2EB1"/>
    <w:rsid w:val="0FCF7645"/>
    <w:rsid w:val="0FD22917"/>
    <w:rsid w:val="0FF46D31"/>
    <w:rsid w:val="10152804"/>
    <w:rsid w:val="10251596"/>
    <w:rsid w:val="102869DB"/>
    <w:rsid w:val="103C2486"/>
    <w:rsid w:val="106D4AC8"/>
    <w:rsid w:val="10C35EA3"/>
    <w:rsid w:val="10C36704"/>
    <w:rsid w:val="10ED3781"/>
    <w:rsid w:val="10F9185A"/>
    <w:rsid w:val="10FC5772"/>
    <w:rsid w:val="111E1B8C"/>
    <w:rsid w:val="111F09C0"/>
    <w:rsid w:val="112E34A7"/>
    <w:rsid w:val="116A4DD1"/>
    <w:rsid w:val="11845E93"/>
    <w:rsid w:val="118C4D48"/>
    <w:rsid w:val="11A75C48"/>
    <w:rsid w:val="11B21AE6"/>
    <w:rsid w:val="11BC7A36"/>
    <w:rsid w:val="11BF511D"/>
    <w:rsid w:val="11D64215"/>
    <w:rsid w:val="11DC7A7D"/>
    <w:rsid w:val="11E17136"/>
    <w:rsid w:val="11E44B84"/>
    <w:rsid w:val="11EA1D82"/>
    <w:rsid w:val="11FC011F"/>
    <w:rsid w:val="120668A8"/>
    <w:rsid w:val="12173925"/>
    <w:rsid w:val="121C60CC"/>
    <w:rsid w:val="12543AB7"/>
    <w:rsid w:val="125735A8"/>
    <w:rsid w:val="12653DC9"/>
    <w:rsid w:val="12744159"/>
    <w:rsid w:val="127952CC"/>
    <w:rsid w:val="129F72AA"/>
    <w:rsid w:val="12C30BED"/>
    <w:rsid w:val="12D40754"/>
    <w:rsid w:val="12DE15D3"/>
    <w:rsid w:val="12ED4940"/>
    <w:rsid w:val="13010ECD"/>
    <w:rsid w:val="1335145B"/>
    <w:rsid w:val="13390EFF"/>
    <w:rsid w:val="1351449B"/>
    <w:rsid w:val="13795C08"/>
    <w:rsid w:val="13CC58CF"/>
    <w:rsid w:val="13EE1CEA"/>
    <w:rsid w:val="14101C60"/>
    <w:rsid w:val="14234195"/>
    <w:rsid w:val="143C59AB"/>
    <w:rsid w:val="14691370"/>
    <w:rsid w:val="14845944"/>
    <w:rsid w:val="1497412F"/>
    <w:rsid w:val="14A84D7A"/>
    <w:rsid w:val="14B60A59"/>
    <w:rsid w:val="14E629C1"/>
    <w:rsid w:val="14F670A8"/>
    <w:rsid w:val="14FE5F5C"/>
    <w:rsid w:val="156404B5"/>
    <w:rsid w:val="156C1118"/>
    <w:rsid w:val="15783F61"/>
    <w:rsid w:val="157955E3"/>
    <w:rsid w:val="158E3DE7"/>
    <w:rsid w:val="159468C1"/>
    <w:rsid w:val="159863B1"/>
    <w:rsid w:val="15CC605B"/>
    <w:rsid w:val="15F1161D"/>
    <w:rsid w:val="15FB249C"/>
    <w:rsid w:val="16070E41"/>
    <w:rsid w:val="161F43DC"/>
    <w:rsid w:val="16406E20"/>
    <w:rsid w:val="16453F96"/>
    <w:rsid w:val="164906D3"/>
    <w:rsid w:val="1677496A"/>
    <w:rsid w:val="16930926"/>
    <w:rsid w:val="16B56AEF"/>
    <w:rsid w:val="16CD5BE6"/>
    <w:rsid w:val="16D927DD"/>
    <w:rsid w:val="16DB47A7"/>
    <w:rsid w:val="16F87F17"/>
    <w:rsid w:val="17066772"/>
    <w:rsid w:val="17171557"/>
    <w:rsid w:val="171A4BA4"/>
    <w:rsid w:val="171B2DF6"/>
    <w:rsid w:val="173074CC"/>
    <w:rsid w:val="17452520"/>
    <w:rsid w:val="178564C1"/>
    <w:rsid w:val="178E244B"/>
    <w:rsid w:val="17935082"/>
    <w:rsid w:val="17C3169B"/>
    <w:rsid w:val="17CC2342"/>
    <w:rsid w:val="17DD589D"/>
    <w:rsid w:val="17E51656"/>
    <w:rsid w:val="18153CE9"/>
    <w:rsid w:val="181B0C49"/>
    <w:rsid w:val="182A42D6"/>
    <w:rsid w:val="1833416F"/>
    <w:rsid w:val="183D0B4A"/>
    <w:rsid w:val="185A5BA0"/>
    <w:rsid w:val="185B7554"/>
    <w:rsid w:val="1888270D"/>
    <w:rsid w:val="18AA2E2C"/>
    <w:rsid w:val="18BA2C60"/>
    <w:rsid w:val="18BD7EDC"/>
    <w:rsid w:val="18C5507B"/>
    <w:rsid w:val="18CD45C3"/>
    <w:rsid w:val="18E90CD1"/>
    <w:rsid w:val="18ED07C2"/>
    <w:rsid w:val="191A70DD"/>
    <w:rsid w:val="191C4C03"/>
    <w:rsid w:val="192D5062"/>
    <w:rsid w:val="19371BF1"/>
    <w:rsid w:val="193A52A0"/>
    <w:rsid w:val="194A42A6"/>
    <w:rsid w:val="194F322A"/>
    <w:rsid w:val="19AC41D9"/>
    <w:rsid w:val="1A0538E9"/>
    <w:rsid w:val="1A0C223C"/>
    <w:rsid w:val="1A497C7A"/>
    <w:rsid w:val="1A516B2E"/>
    <w:rsid w:val="1A587EBD"/>
    <w:rsid w:val="1A703458"/>
    <w:rsid w:val="1A754416"/>
    <w:rsid w:val="1A8213DE"/>
    <w:rsid w:val="1A98475D"/>
    <w:rsid w:val="1A9F4E3A"/>
    <w:rsid w:val="1AC83294"/>
    <w:rsid w:val="1ACA7E2C"/>
    <w:rsid w:val="1ACB4B33"/>
    <w:rsid w:val="1AF81778"/>
    <w:rsid w:val="1AF87676"/>
    <w:rsid w:val="1B1A2DFE"/>
    <w:rsid w:val="1B2129A5"/>
    <w:rsid w:val="1B6D7998"/>
    <w:rsid w:val="1B761DE9"/>
    <w:rsid w:val="1BC3580A"/>
    <w:rsid w:val="1BEC4D61"/>
    <w:rsid w:val="1BF6798D"/>
    <w:rsid w:val="1BF92E1E"/>
    <w:rsid w:val="1C054410"/>
    <w:rsid w:val="1C3D4670"/>
    <w:rsid w:val="1C406E5A"/>
    <w:rsid w:val="1C8A40BF"/>
    <w:rsid w:val="1C951A6E"/>
    <w:rsid w:val="1C961170"/>
    <w:rsid w:val="1CB33AD0"/>
    <w:rsid w:val="1CB36EEC"/>
    <w:rsid w:val="1CBE60D5"/>
    <w:rsid w:val="1CD850C9"/>
    <w:rsid w:val="1CE55669"/>
    <w:rsid w:val="1CFC0FF0"/>
    <w:rsid w:val="1D1327C1"/>
    <w:rsid w:val="1D440BCC"/>
    <w:rsid w:val="1D5232E9"/>
    <w:rsid w:val="1D547061"/>
    <w:rsid w:val="1D9A07EC"/>
    <w:rsid w:val="1DA12A2D"/>
    <w:rsid w:val="1DC835AB"/>
    <w:rsid w:val="1DD67A76"/>
    <w:rsid w:val="1DED3012"/>
    <w:rsid w:val="1DEF6D8A"/>
    <w:rsid w:val="1DF223D6"/>
    <w:rsid w:val="1DFE5F55"/>
    <w:rsid w:val="1E116D00"/>
    <w:rsid w:val="1E222CBC"/>
    <w:rsid w:val="1E406F8C"/>
    <w:rsid w:val="1E4F7829"/>
    <w:rsid w:val="1E564243"/>
    <w:rsid w:val="1E8243A4"/>
    <w:rsid w:val="1E8474D2"/>
    <w:rsid w:val="1EB37DB8"/>
    <w:rsid w:val="1EBF3830"/>
    <w:rsid w:val="1EBF505E"/>
    <w:rsid w:val="1EC51899"/>
    <w:rsid w:val="1ECC2C27"/>
    <w:rsid w:val="1ED32220"/>
    <w:rsid w:val="1F0566C7"/>
    <w:rsid w:val="1F064AD5"/>
    <w:rsid w:val="1F282554"/>
    <w:rsid w:val="1F69491A"/>
    <w:rsid w:val="1F7A795E"/>
    <w:rsid w:val="1F8E612F"/>
    <w:rsid w:val="1FA92F69"/>
    <w:rsid w:val="1FBB33C8"/>
    <w:rsid w:val="1FF16DE9"/>
    <w:rsid w:val="200F101E"/>
    <w:rsid w:val="20176124"/>
    <w:rsid w:val="20196340"/>
    <w:rsid w:val="203767C6"/>
    <w:rsid w:val="20531852"/>
    <w:rsid w:val="206F5F60"/>
    <w:rsid w:val="20717F2A"/>
    <w:rsid w:val="20816054"/>
    <w:rsid w:val="209F6845"/>
    <w:rsid w:val="20A35C0A"/>
    <w:rsid w:val="20A43E5C"/>
    <w:rsid w:val="20A73BC7"/>
    <w:rsid w:val="20BE47F2"/>
    <w:rsid w:val="20EC135F"/>
    <w:rsid w:val="21281EE4"/>
    <w:rsid w:val="212925B3"/>
    <w:rsid w:val="214178FD"/>
    <w:rsid w:val="214B42D7"/>
    <w:rsid w:val="21742C13"/>
    <w:rsid w:val="21AC2E86"/>
    <w:rsid w:val="21C5052E"/>
    <w:rsid w:val="21D4635A"/>
    <w:rsid w:val="21EA1D42"/>
    <w:rsid w:val="221B461D"/>
    <w:rsid w:val="222E55FE"/>
    <w:rsid w:val="223350CD"/>
    <w:rsid w:val="223C2131"/>
    <w:rsid w:val="22611A90"/>
    <w:rsid w:val="2264745D"/>
    <w:rsid w:val="22774D9B"/>
    <w:rsid w:val="228D1E23"/>
    <w:rsid w:val="22AC24D1"/>
    <w:rsid w:val="22CC58EC"/>
    <w:rsid w:val="22D30A28"/>
    <w:rsid w:val="22D622C7"/>
    <w:rsid w:val="22DE117B"/>
    <w:rsid w:val="22DE7198"/>
    <w:rsid w:val="22DF73CD"/>
    <w:rsid w:val="22E91FFA"/>
    <w:rsid w:val="22F64717"/>
    <w:rsid w:val="22FD3CF7"/>
    <w:rsid w:val="231132FF"/>
    <w:rsid w:val="2318468D"/>
    <w:rsid w:val="23270A19"/>
    <w:rsid w:val="238126FA"/>
    <w:rsid w:val="2405421B"/>
    <w:rsid w:val="2408167A"/>
    <w:rsid w:val="243E0123"/>
    <w:rsid w:val="2455546D"/>
    <w:rsid w:val="245E4FFA"/>
    <w:rsid w:val="246B66EE"/>
    <w:rsid w:val="248C70E1"/>
    <w:rsid w:val="24C0322E"/>
    <w:rsid w:val="24F86524"/>
    <w:rsid w:val="24FB7DC2"/>
    <w:rsid w:val="25224E82"/>
    <w:rsid w:val="254276EE"/>
    <w:rsid w:val="25537BFE"/>
    <w:rsid w:val="257073AE"/>
    <w:rsid w:val="25E7231B"/>
    <w:rsid w:val="26061115"/>
    <w:rsid w:val="26105AEF"/>
    <w:rsid w:val="26424AAE"/>
    <w:rsid w:val="264971EE"/>
    <w:rsid w:val="266D6A9E"/>
    <w:rsid w:val="26A83F7A"/>
    <w:rsid w:val="26AE5FBD"/>
    <w:rsid w:val="26FE6683"/>
    <w:rsid w:val="270C5430"/>
    <w:rsid w:val="270C59B5"/>
    <w:rsid w:val="271D6716"/>
    <w:rsid w:val="2753038A"/>
    <w:rsid w:val="275B0DA0"/>
    <w:rsid w:val="27B133EB"/>
    <w:rsid w:val="27B16E5E"/>
    <w:rsid w:val="27B96887"/>
    <w:rsid w:val="27D03788"/>
    <w:rsid w:val="27E96E49"/>
    <w:rsid w:val="28176166"/>
    <w:rsid w:val="28292E99"/>
    <w:rsid w:val="285E0D94"/>
    <w:rsid w:val="28795BCE"/>
    <w:rsid w:val="288527C5"/>
    <w:rsid w:val="28AD5878"/>
    <w:rsid w:val="28C94D6B"/>
    <w:rsid w:val="291475E8"/>
    <w:rsid w:val="29192F0D"/>
    <w:rsid w:val="292F7F59"/>
    <w:rsid w:val="29423FA6"/>
    <w:rsid w:val="29424212"/>
    <w:rsid w:val="296263C3"/>
    <w:rsid w:val="297C23E4"/>
    <w:rsid w:val="29E11888"/>
    <w:rsid w:val="2A1A6F3D"/>
    <w:rsid w:val="2A235AD5"/>
    <w:rsid w:val="2A7A6C80"/>
    <w:rsid w:val="2A922F77"/>
    <w:rsid w:val="2A9A7F0B"/>
    <w:rsid w:val="2AA333D6"/>
    <w:rsid w:val="2ABB0A90"/>
    <w:rsid w:val="2B193698"/>
    <w:rsid w:val="2B2A4B46"/>
    <w:rsid w:val="2B3D7464"/>
    <w:rsid w:val="2B6B15BB"/>
    <w:rsid w:val="2B717030"/>
    <w:rsid w:val="2B810009"/>
    <w:rsid w:val="2B8E5C1A"/>
    <w:rsid w:val="2BD575BF"/>
    <w:rsid w:val="2C287C60"/>
    <w:rsid w:val="2C6B1CD2"/>
    <w:rsid w:val="2C701096"/>
    <w:rsid w:val="2C701A05"/>
    <w:rsid w:val="2C994A91"/>
    <w:rsid w:val="2CA46F92"/>
    <w:rsid w:val="2CAB0320"/>
    <w:rsid w:val="2CB942AA"/>
    <w:rsid w:val="2CE850D0"/>
    <w:rsid w:val="2CFE48F4"/>
    <w:rsid w:val="2D6E46BC"/>
    <w:rsid w:val="2D8748E9"/>
    <w:rsid w:val="2DAF2092"/>
    <w:rsid w:val="2DEE2BBA"/>
    <w:rsid w:val="2E01024D"/>
    <w:rsid w:val="2E040C7D"/>
    <w:rsid w:val="2E1168A9"/>
    <w:rsid w:val="2E1660EB"/>
    <w:rsid w:val="2E2C3AA8"/>
    <w:rsid w:val="2E6A7D67"/>
    <w:rsid w:val="2E741F7E"/>
    <w:rsid w:val="2E7C6418"/>
    <w:rsid w:val="2E8C5F2F"/>
    <w:rsid w:val="2EA52F70"/>
    <w:rsid w:val="2EC47989"/>
    <w:rsid w:val="2EF57F78"/>
    <w:rsid w:val="2EFF3C8C"/>
    <w:rsid w:val="2F05640D"/>
    <w:rsid w:val="2F274F8B"/>
    <w:rsid w:val="2F43005D"/>
    <w:rsid w:val="2F6B1FE9"/>
    <w:rsid w:val="2F7E3ACA"/>
    <w:rsid w:val="2F824EB6"/>
    <w:rsid w:val="2FAF1ED5"/>
    <w:rsid w:val="2FBC7574"/>
    <w:rsid w:val="2FC02334"/>
    <w:rsid w:val="2FC31E25"/>
    <w:rsid w:val="2FCB702E"/>
    <w:rsid w:val="2FDC6A42"/>
    <w:rsid w:val="2FEE5924"/>
    <w:rsid w:val="2FF0686A"/>
    <w:rsid w:val="2FF37C44"/>
    <w:rsid w:val="300264A9"/>
    <w:rsid w:val="300732EA"/>
    <w:rsid w:val="3013798C"/>
    <w:rsid w:val="301663F8"/>
    <w:rsid w:val="3043586B"/>
    <w:rsid w:val="30446AC1"/>
    <w:rsid w:val="305C6E02"/>
    <w:rsid w:val="305F38FB"/>
    <w:rsid w:val="30662EDC"/>
    <w:rsid w:val="30733B5A"/>
    <w:rsid w:val="30800487"/>
    <w:rsid w:val="308C66BA"/>
    <w:rsid w:val="30A055F1"/>
    <w:rsid w:val="30A47560"/>
    <w:rsid w:val="30A657B3"/>
    <w:rsid w:val="30D8611B"/>
    <w:rsid w:val="30E262DA"/>
    <w:rsid w:val="30F93D50"/>
    <w:rsid w:val="31091AB9"/>
    <w:rsid w:val="311C7CFE"/>
    <w:rsid w:val="31215055"/>
    <w:rsid w:val="31376626"/>
    <w:rsid w:val="31464ABB"/>
    <w:rsid w:val="31744083"/>
    <w:rsid w:val="317A4765"/>
    <w:rsid w:val="317B1C43"/>
    <w:rsid w:val="31CC4FC0"/>
    <w:rsid w:val="31D420C7"/>
    <w:rsid w:val="31E32913"/>
    <w:rsid w:val="31F12C79"/>
    <w:rsid w:val="32221084"/>
    <w:rsid w:val="3240150B"/>
    <w:rsid w:val="325250B2"/>
    <w:rsid w:val="325F5E35"/>
    <w:rsid w:val="32674CE9"/>
    <w:rsid w:val="328C29A2"/>
    <w:rsid w:val="32AD722B"/>
    <w:rsid w:val="32B1082E"/>
    <w:rsid w:val="32D81743"/>
    <w:rsid w:val="32E348E5"/>
    <w:rsid w:val="32F12805"/>
    <w:rsid w:val="33294694"/>
    <w:rsid w:val="335E433E"/>
    <w:rsid w:val="3361379C"/>
    <w:rsid w:val="3381627F"/>
    <w:rsid w:val="338F5D2E"/>
    <w:rsid w:val="339808D8"/>
    <w:rsid w:val="339E0904"/>
    <w:rsid w:val="33AD497E"/>
    <w:rsid w:val="33C879D6"/>
    <w:rsid w:val="33CB0DE1"/>
    <w:rsid w:val="33D30418"/>
    <w:rsid w:val="34136117"/>
    <w:rsid w:val="344828F8"/>
    <w:rsid w:val="345E3ECA"/>
    <w:rsid w:val="34853B4C"/>
    <w:rsid w:val="348C6C89"/>
    <w:rsid w:val="349C3E7E"/>
    <w:rsid w:val="34AB35B3"/>
    <w:rsid w:val="34AF2977"/>
    <w:rsid w:val="350A7012"/>
    <w:rsid w:val="350B4052"/>
    <w:rsid w:val="350E3A5C"/>
    <w:rsid w:val="35132F06"/>
    <w:rsid w:val="351654D5"/>
    <w:rsid w:val="351A6043"/>
    <w:rsid w:val="351C000D"/>
    <w:rsid w:val="352262AE"/>
    <w:rsid w:val="352769B2"/>
    <w:rsid w:val="353B331C"/>
    <w:rsid w:val="3555332D"/>
    <w:rsid w:val="357A2027"/>
    <w:rsid w:val="359A3628"/>
    <w:rsid w:val="35A71243"/>
    <w:rsid w:val="35C6441D"/>
    <w:rsid w:val="35EA010B"/>
    <w:rsid w:val="36017019"/>
    <w:rsid w:val="36054F45"/>
    <w:rsid w:val="36363350"/>
    <w:rsid w:val="363B770C"/>
    <w:rsid w:val="36625EF3"/>
    <w:rsid w:val="36900240"/>
    <w:rsid w:val="36AA0802"/>
    <w:rsid w:val="36AB7CB9"/>
    <w:rsid w:val="36AF3103"/>
    <w:rsid w:val="36B44275"/>
    <w:rsid w:val="36C94F33"/>
    <w:rsid w:val="36D735B3"/>
    <w:rsid w:val="36FB71FF"/>
    <w:rsid w:val="37135440"/>
    <w:rsid w:val="37313B18"/>
    <w:rsid w:val="373B1322"/>
    <w:rsid w:val="374970B3"/>
    <w:rsid w:val="37582C60"/>
    <w:rsid w:val="375945E0"/>
    <w:rsid w:val="37964785"/>
    <w:rsid w:val="37A60062"/>
    <w:rsid w:val="37A662B4"/>
    <w:rsid w:val="37AD7642"/>
    <w:rsid w:val="37DB3384"/>
    <w:rsid w:val="37E82428"/>
    <w:rsid w:val="3808193A"/>
    <w:rsid w:val="3872263A"/>
    <w:rsid w:val="3898210A"/>
    <w:rsid w:val="38CF35E8"/>
    <w:rsid w:val="38D14618"/>
    <w:rsid w:val="38E76B84"/>
    <w:rsid w:val="38EF48EA"/>
    <w:rsid w:val="38F80D91"/>
    <w:rsid w:val="38F82B3F"/>
    <w:rsid w:val="39087B49"/>
    <w:rsid w:val="391955E2"/>
    <w:rsid w:val="398E48A9"/>
    <w:rsid w:val="39B27192"/>
    <w:rsid w:val="39B50A30"/>
    <w:rsid w:val="39BC2320"/>
    <w:rsid w:val="39C70F39"/>
    <w:rsid w:val="39CB0ACB"/>
    <w:rsid w:val="39F07CBA"/>
    <w:rsid w:val="3A211C22"/>
    <w:rsid w:val="3A52627F"/>
    <w:rsid w:val="3A63223A"/>
    <w:rsid w:val="3A850402"/>
    <w:rsid w:val="3A886145"/>
    <w:rsid w:val="3A8C3B0E"/>
    <w:rsid w:val="3A8C79E3"/>
    <w:rsid w:val="3AA34D2C"/>
    <w:rsid w:val="3AAB2FAC"/>
    <w:rsid w:val="3ADB1971"/>
    <w:rsid w:val="3AF92B9E"/>
    <w:rsid w:val="3B043A1D"/>
    <w:rsid w:val="3B06782C"/>
    <w:rsid w:val="3B352FF6"/>
    <w:rsid w:val="3B394FDD"/>
    <w:rsid w:val="3B55589E"/>
    <w:rsid w:val="3B6224F2"/>
    <w:rsid w:val="3BB32D4D"/>
    <w:rsid w:val="3BCA3B58"/>
    <w:rsid w:val="3BD333EF"/>
    <w:rsid w:val="3BF5127C"/>
    <w:rsid w:val="3C211429"/>
    <w:rsid w:val="3C340332"/>
    <w:rsid w:val="3C355E58"/>
    <w:rsid w:val="3C447E49"/>
    <w:rsid w:val="3C7050E2"/>
    <w:rsid w:val="3C776471"/>
    <w:rsid w:val="3C80601A"/>
    <w:rsid w:val="3C8841DA"/>
    <w:rsid w:val="3C8F3C37"/>
    <w:rsid w:val="3CB72D11"/>
    <w:rsid w:val="3CD15B81"/>
    <w:rsid w:val="3CF11D7F"/>
    <w:rsid w:val="3D0C6BB9"/>
    <w:rsid w:val="3D163594"/>
    <w:rsid w:val="3D273813"/>
    <w:rsid w:val="3D485E54"/>
    <w:rsid w:val="3D4C16AB"/>
    <w:rsid w:val="3D640716"/>
    <w:rsid w:val="3D7824A0"/>
    <w:rsid w:val="3D87623F"/>
    <w:rsid w:val="3D8B381F"/>
    <w:rsid w:val="3D960B78"/>
    <w:rsid w:val="3DB334D8"/>
    <w:rsid w:val="3DC2371B"/>
    <w:rsid w:val="3DC63FAB"/>
    <w:rsid w:val="3DDD3A8F"/>
    <w:rsid w:val="3DEC71CF"/>
    <w:rsid w:val="3E1348F5"/>
    <w:rsid w:val="3E171CB9"/>
    <w:rsid w:val="3E3F2FBE"/>
    <w:rsid w:val="3E524A9F"/>
    <w:rsid w:val="3E686071"/>
    <w:rsid w:val="3E815385"/>
    <w:rsid w:val="3EB23790"/>
    <w:rsid w:val="3F185CE9"/>
    <w:rsid w:val="3F80563C"/>
    <w:rsid w:val="3F870779"/>
    <w:rsid w:val="3F966C0E"/>
    <w:rsid w:val="3F9D7F9C"/>
    <w:rsid w:val="3FA61DD6"/>
    <w:rsid w:val="3FA73B47"/>
    <w:rsid w:val="3FEC4A80"/>
    <w:rsid w:val="400E2C48"/>
    <w:rsid w:val="402200A8"/>
    <w:rsid w:val="403703F1"/>
    <w:rsid w:val="403962ED"/>
    <w:rsid w:val="405C1C05"/>
    <w:rsid w:val="405F5252"/>
    <w:rsid w:val="40646142"/>
    <w:rsid w:val="406B009A"/>
    <w:rsid w:val="40D043A1"/>
    <w:rsid w:val="40DD2C39"/>
    <w:rsid w:val="40E52904"/>
    <w:rsid w:val="40EA7211"/>
    <w:rsid w:val="40ED6D01"/>
    <w:rsid w:val="41003548"/>
    <w:rsid w:val="410D1762"/>
    <w:rsid w:val="411649E5"/>
    <w:rsid w:val="412D35A2"/>
    <w:rsid w:val="412F0A5C"/>
    <w:rsid w:val="41320BB8"/>
    <w:rsid w:val="414A4154"/>
    <w:rsid w:val="41542093"/>
    <w:rsid w:val="415673F5"/>
    <w:rsid w:val="41717EFD"/>
    <w:rsid w:val="41847666"/>
    <w:rsid w:val="41B11ADD"/>
    <w:rsid w:val="41B67CD7"/>
    <w:rsid w:val="41CB5A93"/>
    <w:rsid w:val="41DC783A"/>
    <w:rsid w:val="41E2438C"/>
    <w:rsid w:val="41E8673B"/>
    <w:rsid w:val="41F61BE6"/>
    <w:rsid w:val="421E1A3B"/>
    <w:rsid w:val="4230622D"/>
    <w:rsid w:val="423544BC"/>
    <w:rsid w:val="4251506E"/>
    <w:rsid w:val="42683702"/>
    <w:rsid w:val="427755DD"/>
    <w:rsid w:val="428E7F40"/>
    <w:rsid w:val="42964E10"/>
    <w:rsid w:val="42A72EE0"/>
    <w:rsid w:val="42AA319B"/>
    <w:rsid w:val="42B06238"/>
    <w:rsid w:val="42B15B0D"/>
    <w:rsid w:val="42C341BE"/>
    <w:rsid w:val="43016A94"/>
    <w:rsid w:val="43017419"/>
    <w:rsid w:val="4319000A"/>
    <w:rsid w:val="432D7889"/>
    <w:rsid w:val="432E715D"/>
    <w:rsid w:val="43351B52"/>
    <w:rsid w:val="43694D2D"/>
    <w:rsid w:val="438576C5"/>
    <w:rsid w:val="43BE6733"/>
    <w:rsid w:val="43CA157C"/>
    <w:rsid w:val="43D30430"/>
    <w:rsid w:val="43D66CCB"/>
    <w:rsid w:val="43F47778"/>
    <w:rsid w:val="440B65FC"/>
    <w:rsid w:val="4461572C"/>
    <w:rsid w:val="448E6105"/>
    <w:rsid w:val="44A616A1"/>
    <w:rsid w:val="44CC3808"/>
    <w:rsid w:val="44EE3048"/>
    <w:rsid w:val="45045BCA"/>
    <w:rsid w:val="45157236"/>
    <w:rsid w:val="457C2402"/>
    <w:rsid w:val="45846812"/>
    <w:rsid w:val="458D2861"/>
    <w:rsid w:val="45967968"/>
    <w:rsid w:val="45AD2F03"/>
    <w:rsid w:val="45B55914"/>
    <w:rsid w:val="45C83899"/>
    <w:rsid w:val="45D03A9B"/>
    <w:rsid w:val="45EC7588"/>
    <w:rsid w:val="460B4F0C"/>
    <w:rsid w:val="460E39A2"/>
    <w:rsid w:val="461558B9"/>
    <w:rsid w:val="461C5EF7"/>
    <w:rsid w:val="461E59C6"/>
    <w:rsid w:val="466A114C"/>
    <w:rsid w:val="46770540"/>
    <w:rsid w:val="468123C6"/>
    <w:rsid w:val="46875502"/>
    <w:rsid w:val="468B7148"/>
    <w:rsid w:val="46A47E62"/>
    <w:rsid w:val="46CA7BC4"/>
    <w:rsid w:val="46E44703"/>
    <w:rsid w:val="4703613E"/>
    <w:rsid w:val="473C213E"/>
    <w:rsid w:val="473C453F"/>
    <w:rsid w:val="47486A40"/>
    <w:rsid w:val="476475F1"/>
    <w:rsid w:val="476734AB"/>
    <w:rsid w:val="477041E8"/>
    <w:rsid w:val="47994122"/>
    <w:rsid w:val="47A63C85"/>
    <w:rsid w:val="47AB5220"/>
    <w:rsid w:val="47C00CCC"/>
    <w:rsid w:val="47F210A1"/>
    <w:rsid w:val="480212E4"/>
    <w:rsid w:val="48335AC8"/>
    <w:rsid w:val="48440321"/>
    <w:rsid w:val="484F1C98"/>
    <w:rsid w:val="48774520"/>
    <w:rsid w:val="48A00AFD"/>
    <w:rsid w:val="48A16BAF"/>
    <w:rsid w:val="48F21359"/>
    <w:rsid w:val="48F72E15"/>
    <w:rsid w:val="49204A23"/>
    <w:rsid w:val="49235257"/>
    <w:rsid w:val="49325BF9"/>
    <w:rsid w:val="496B110B"/>
    <w:rsid w:val="4981092F"/>
    <w:rsid w:val="49C16F7D"/>
    <w:rsid w:val="4A3D4856"/>
    <w:rsid w:val="4A45552A"/>
    <w:rsid w:val="4A7F11D4"/>
    <w:rsid w:val="4A957EA7"/>
    <w:rsid w:val="4A9F5E3B"/>
    <w:rsid w:val="4AA20B5D"/>
    <w:rsid w:val="4ABF34BD"/>
    <w:rsid w:val="4ADB5E1D"/>
    <w:rsid w:val="4AE90539"/>
    <w:rsid w:val="4AFD2237"/>
    <w:rsid w:val="4B0C4228"/>
    <w:rsid w:val="4B2B2900"/>
    <w:rsid w:val="4B3D0885"/>
    <w:rsid w:val="4B572822"/>
    <w:rsid w:val="4B58746D"/>
    <w:rsid w:val="4B7818BD"/>
    <w:rsid w:val="4BA72908"/>
    <w:rsid w:val="4BBD5522"/>
    <w:rsid w:val="4BDD5BE0"/>
    <w:rsid w:val="4BE156B5"/>
    <w:rsid w:val="4BF4623D"/>
    <w:rsid w:val="4C0F3FD0"/>
    <w:rsid w:val="4C39729F"/>
    <w:rsid w:val="4C60482B"/>
    <w:rsid w:val="4C6210FA"/>
    <w:rsid w:val="4C650674"/>
    <w:rsid w:val="4C755A0A"/>
    <w:rsid w:val="4C7B1260"/>
    <w:rsid w:val="4C92091C"/>
    <w:rsid w:val="4D072EF9"/>
    <w:rsid w:val="4D384A86"/>
    <w:rsid w:val="4D3D691B"/>
    <w:rsid w:val="4D537EEC"/>
    <w:rsid w:val="4D6F57FA"/>
    <w:rsid w:val="4D8B2027"/>
    <w:rsid w:val="4D924EB8"/>
    <w:rsid w:val="4D9724CF"/>
    <w:rsid w:val="4DA07661"/>
    <w:rsid w:val="4DE66FB2"/>
    <w:rsid w:val="4E234355"/>
    <w:rsid w:val="4E326976"/>
    <w:rsid w:val="4E8D742E"/>
    <w:rsid w:val="4EA053B3"/>
    <w:rsid w:val="4ECE5195"/>
    <w:rsid w:val="4EDB288F"/>
    <w:rsid w:val="4EDD4C88"/>
    <w:rsid w:val="4F0D67B1"/>
    <w:rsid w:val="4F365D17"/>
    <w:rsid w:val="4F443F90"/>
    <w:rsid w:val="4F4C3210"/>
    <w:rsid w:val="4F6876A9"/>
    <w:rsid w:val="4F6C34E7"/>
    <w:rsid w:val="4F8B6063"/>
    <w:rsid w:val="4F8E7901"/>
    <w:rsid w:val="4FA25A10"/>
    <w:rsid w:val="4FD60ED8"/>
    <w:rsid w:val="50135978"/>
    <w:rsid w:val="50413338"/>
    <w:rsid w:val="50475C71"/>
    <w:rsid w:val="505B2401"/>
    <w:rsid w:val="50722D7F"/>
    <w:rsid w:val="5080549C"/>
    <w:rsid w:val="508A1E77"/>
    <w:rsid w:val="509947B0"/>
    <w:rsid w:val="509C7DFC"/>
    <w:rsid w:val="510E0CFA"/>
    <w:rsid w:val="512F0C70"/>
    <w:rsid w:val="51321695"/>
    <w:rsid w:val="51491D32"/>
    <w:rsid w:val="514A5AAA"/>
    <w:rsid w:val="5167040A"/>
    <w:rsid w:val="517462BA"/>
    <w:rsid w:val="51B178D7"/>
    <w:rsid w:val="51C60D19"/>
    <w:rsid w:val="51CB3D31"/>
    <w:rsid w:val="51D84E64"/>
    <w:rsid w:val="51EE0B2B"/>
    <w:rsid w:val="522F439F"/>
    <w:rsid w:val="523302EC"/>
    <w:rsid w:val="523C3645"/>
    <w:rsid w:val="524B2DC8"/>
    <w:rsid w:val="527E3C5D"/>
    <w:rsid w:val="528079D5"/>
    <w:rsid w:val="52A0174F"/>
    <w:rsid w:val="52A02950"/>
    <w:rsid w:val="52FB705C"/>
    <w:rsid w:val="530A729F"/>
    <w:rsid w:val="532F6D06"/>
    <w:rsid w:val="533E519B"/>
    <w:rsid w:val="535D1AC5"/>
    <w:rsid w:val="53B86CFB"/>
    <w:rsid w:val="53F65A75"/>
    <w:rsid w:val="53F80DFD"/>
    <w:rsid w:val="53FC269A"/>
    <w:rsid w:val="541066A1"/>
    <w:rsid w:val="54481AB1"/>
    <w:rsid w:val="5472078A"/>
    <w:rsid w:val="548130D6"/>
    <w:rsid w:val="54996B2C"/>
    <w:rsid w:val="54DC110F"/>
    <w:rsid w:val="54DE017E"/>
    <w:rsid w:val="54E20E99"/>
    <w:rsid w:val="54ED50CA"/>
    <w:rsid w:val="54EF09BE"/>
    <w:rsid w:val="54F77CF7"/>
    <w:rsid w:val="550F6DEF"/>
    <w:rsid w:val="55110DB9"/>
    <w:rsid w:val="55124B31"/>
    <w:rsid w:val="552F123F"/>
    <w:rsid w:val="553B4087"/>
    <w:rsid w:val="555B64D8"/>
    <w:rsid w:val="555D2250"/>
    <w:rsid w:val="558A0B6B"/>
    <w:rsid w:val="559E63C4"/>
    <w:rsid w:val="55A2033D"/>
    <w:rsid w:val="55AD03B6"/>
    <w:rsid w:val="55AE4859"/>
    <w:rsid w:val="55C37BD9"/>
    <w:rsid w:val="55DA7703"/>
    <w:rsid w:val="55F67FAE"/>
    <w:rsid w:val="56187F25"/>
    <w:rsid w:val="562763BA"/>
    <w:rsid w:val="56290384"/>
    <w:rsid w:val="562E599A"/>
    <w:rsid w:val="56356D29"/>
    <w:rsid w:val="56462CE4"/>
    <w:rsid w:val="56582A17"/>
    <w:rsid w:val="565C2507"/>
    <w:rsid w:val="56680EAC"/>
    <w:rsid w:val="56BD2C34"/>
    <w:rsid w:val="56BE3705"/>
    <w:rsid w:val="56CD0D0F"/>
    <w:rsid w:val="56FC2B4C"/>
    <w:rsid w:val="56FD401A"/>
    <w:rsid w:val="571701DC"/>
    <w:rsid w:val="57267440"/>
    <w:rsid w:val="572A7F10"/>
    <w:rsid w:val="575D039B"/>
    <w:rsid w:val="57623B4D"/>
    <w:rsid w:val="57650F48"/>
    <w:rsid w:val="57687508"/>
    <w:rsid w:val="57727B09"/>
    <w:rsid w:val="578F51D9"/>
    <w:rsid w:val="579B0E0D"/>
    <w:rsid w:val="57AA1051"/>
    <w:rsid w:val="57B63E99"/>
    <w:rsid w:val="57E221DA"/>
    <w:rsid w:val="57FA1FD8"/>
    <w:rsid w:val="5833142C"/>
    <w:rsid w:val="584A6390"/>
    <w:rsid w:val="5853793A"/>
    <w:rsid w:val="585D78B8"/>
    <w:rsid w:val="589B5F61"/>
    <w:rsid w:val="58A75C78"/>
    <w:rsid w:val="58AB3A5B"/>
    <w:rsid w:val="58B32187"/>
    <w:rsid w:val="58BF0B2C"/>
    <w:rsid w:val="58C57C72"/>
    <w:rsid w:val="58D26AB1"/>
    <w:rsid w:val="58E33856"/>
    <w:rsid w:val="58ED38EB"/>
    <w:rsid w:val="58F033DB"/>
    <w:rsid w:val="58FE78A6"/>
    <w:rsid w:val="59091DA7"/>
    <w:rsid w:val="59411541"/>
    <w:rsid w:val="59461355"/>
    <w:rsid w:val="594F0101"/>
    <w:rsid w:val="596E4BA0"/>
    <w:rsid w:val="597C6A1D"/>
    <w:rsid w:val="59875AED"/>
    <w:rsid w:val="59AD4E28"/>
    <w:rsid w:val="59CA3C2C"/>
    <w:rsid w:val="59CF2E66"/>
    <w:rsid w:val="59D22C0A"/>
    <w:rsid w:val="5A137381"/>
    <w:rsid w:val="5A3317D1"/>
    <w:rsid w:val="5A3D61AC"/>
    <w:rsid w:val="5A3F5A02"/>
    <w:rsid w:val="5A44578C"/>
    <w:rsid w:val="5A492DA3"/>
    <w:rsid w:val="5A4D7877"/>
    <w:rsid w:val="5A783688"/>
    <w:rsid w:val="5A7B0A82"/>
    <w:rsid w:val="5A897643"/>
    <w:rsid w:val="5A8A3DBF"/>
    <w:rsid w:val="5A971D60"/>
    <w:rsid w:val="5AAC3332"/>
    <w:rsid w:val="5ABF12B7"/>
    <w:rsid w:val="5B111B96"/>
    <w:rsid w:val="5B2B4256"/>
    <w:rsid w:val="5B3F49F5"/>
    <w:rsid w:val="5B4E6197"/>
    <w:rsid w:val="5B6554FD"/>
    <w:rsid w:val="5B6D6CED"/>
    <w:rsid w:val="5BBE331C"/>
    <w:rsid w:val="5BCC5A39"/>
    <w:rsid w:val="5BD7618C"/>
    <w:rsid w:val="5BF62AB6"/>
    <w:rsid w:val="5C0A0310"/>
    <w:rsid w:val="5C0F3B78"/>
    <w:rsid w:val="5C14118E"/>
    <w:rsid w:val="5C164F06"/>
    <w:rsid w:val="5C1941DD"/>
    <w:rsid w:val="5C4E7612"/>
    <w:rsid w:val="5C50666A"/>
    <w:rsid w:val="5C58107B"/>
    <w:rsid w:val="5C92287B"/>
    <w:rsid w:val="5CA50038"/>
    <w:rsid w:val="5D1C02FB"/>
    <w:rsid w:val="5D3970FE"/>
    <w:rsid w:val="5D5757D7"/>
    <w:rsid w:val="5D6972B8"/>
    <w:rsid w:val="5D7719D5"/>
    <w:rsid w:val="5D7C5DDF"/>
    <w:rsid w:val="5D8F1453"/>
    <w:rsid w:val="5D9F2CDA"/>
    <w:rsid w:val="5DA87DE0"/>
    <w:rsid w:val="5DDB7F34"/>
    <w:rsid w:val="5DE3706A"/>
    <w:rsid w:val="5DE93003"/>
    <w:rsid w:val="5E167440"/>
    <w:rsid w:val="5E23390B"/>
    <w:rsid w:val="5E2C6C63"/>
    <w:rsid w:val="5E420235"/>
    <w:rsid w:val="5E427113"/>
    <w:rsid w:val="5E4C2E61"/>
    <w:rsid w:val="5E4F4700"/>
    <w:rsid w:val="5E6957C1"/>
    <w:rsid w:val="5E736707"/>
    <w:rsid w:val="5EA26F25"/>
    <w:rsid w:val="5EAF262C"/>
    <w:rsid w:val="5EE96902"/>
    <w:rsid w:val="5EF84D97"/>
    <w:rsid w:val="5EFA466C"/>
    <w:rsid w:val="5F8D3732"/>
    <w:rsid w:val="5F9525E6"/>
    <w:rsid w:val="5FA82319"/>
    <w:rsid w:val="5FC765D8"/>
    <w:rsid w:val="5FCD7FD2"/>
    <w:rsid w:val="60002155"/>
    <w:rsid w:val="6007721D"/>
    <w:rsid w:val="60172FFB"/>
    <w:rsid w:val="60243172"/>
    <w:rsid w:val="60427D1F"/>
    <w:rsid w:val="608C03F7"/>
    <w:rsid w:val="60EC26DA"/>
    <w:rsid w:val="60EC4488"/>
    <w:rsid w:val="61073070"/>
    <w:rsid w:val="61202383"/>
    <w:rsid w:val="615472BD"/>
    <w:rsid w:val="61587D6F"/>
    <w:rsid w:val="61677FB2"/>
    <w:rsid w:val="61734BA9"/>
    <w:rsid w:val="61816FCB"/>
    <w:rsid w:val="61834DEC"/>
    <w:rsid w:val="61972646"/>
    <w:rsid w:val="619D5B30"/>
    <w:rsid w:val="61AB4343"/>
    <w:rsid w:val="61B825BC"/>
    <w:rsid w:val="61C40F61"/>
    <w:rsid w:val="61C5592C"/>
    <w:rsid w:val="61C64CD9"/>
    <w:rsid w:val="61EB0BE3"/>
    <w:rsid w:val="62015D11"/>
    <w:rsid w:val="621023F8"/>
    <w:rsid w:val="623E0D13"/>
    <w:rsid w:val="625E3163"/>
    <w:rsid w:val="62770698"/>
    <w:rsid w:val="627A417F"/>
    <w:rsid w:val="627E39B0"/>
    <w:rsid w:val="62A72D5C"/>
    <w:rsid w:val="62AA63A9"/>
    <w:rsid w:val="62AC243B"/>
    <w:rsid w:val="62AD2E7F"/>
    <w:rsid w:val="62B114E5"/>
    <w:rsid w:val="62B62F9F"/>
    <w:rsid w:val="62B85D57"/>
    <w:rsid w:val="62BF00A6"/>
    <w:rsid w:val="62D376AD"/>
    <w:rsid w:val="62D96C8E"/>
    <w:rsid w:val="62DB155F"/>
    <w:rsid w:val="62E27CF1"/>
    <w:rsid w:val="63057A83"/>
    <w:rsid w:val="631308EC"/>
    <w:rsid w:val="63536A40"/>
    <w:rsid w:val="6381535B"/>
    <w:rsid w:val="63AE46B8"/>
    <w:rsid w:val="63BE035D"/>
    <w:rsid w:val="63CF256B"/>
    <w:rsid w:val="63D25BB7"/>
    <w:rsid w:val="640C3047"/>
    <w:rsid w:val="640E2BE1"/>
    <w:rsid w:val="644F0FB6"/>
    <w:rsid w:val="646507D9"/>
    <w:rsid w:val="64695B2D"/>
    <w:rsid w:val="64B87223"/>
    <w:rsid w:val="64C00105"/>
    <w:rsid w:val="64C5143A"/>
    <w:rsid w:val="64E21E2A"/>
    <w:rsid w:val="64FB113D"/>
    <w:rsid w:val="65155116"/>
    <w:rsid w:val="65197815"/>
    <w:rsid w:val="65916A59"/>
    <w:rsid w:val="66106E6A"/>
    <w:rsid w:val="661E1587"/>
    <w:rsid w:val="664B7EA3"/>
    <w:rsid w:val="666D1BC7"/>
    <w:rsid w:val="66A2161C"/>
    <w:rsid w:val="66A852F5"/>
    <w:rsid w:val="66B0041C"/>
    <w:rsid w:val="66B71DB0"/>
    <w:rsid w:val="66EC3434"/>
    <w:rsid w:val="672607FE"/>
    <w:rsid w:val="675866D7"/>
    <w:rsid w:val="6762796B"/>
    <w:rsid w:val="676A4B31"/>
    <w:rsid w:val="67796FA3"/>
    <w:rsid w:val="6796386A"/>
    <w:rsid w:val="679925A1"/>
    <w:rsid w:val="67B11F87"/>
    <w:rsid w:val="67C143A1"/>
    <w:rsid w:val="67C717AB"/>
    <w:rsid w:val="67D22629"/>
    <w:rsid w:val="67EA0780"/>
    <w:rsid w:val="680E2F36"/>
    <w:rsid w:val="68363C50"/>
    <w:rsid w:val="685272C6"/>
    <w:rsid w:val="6873723D"/>
    <w:rsid w:val="688356D2"/>
    <w:rsid w:val="688D1899"/>
    <w:rsid w:val="689E42BA"/>
    <w:rsid w:val="68AF33BB"/>
    <w:rsid w:val="68B24209"/>
    <w:rsid w:val="68BD1662"/>
    <w:rsid w:val="68D5400D"/>
    <w:rsid w:val="68D93544"/>
    <w:rsid w:val="68EF2D67"/>
    <w:rsid w:val="68FC5484"/>
    <w:rsid w:val="690164B5"/>
    <w:rsid w:val="692F585A"/>
    <w:rsid w:val="695A0B28"/>
    <w:rsid w:val="696A2302"/>
    <w:rsid w:val="699A597D"/>
    <w:rsid w:val="699F3E03"/>
    <w:rsid w:val="69AE2C22"/>
    <w:rsid w:val="69B144C0"/>
    <w:rsid w:val="69B47B0D"/>
    <w:rsid w:val="69DF102E"/>
    <w:rsid w:val="6A49294B"/>
    <w:rsid w:val="6A721EA2"/>
    <w:rsid w:val="6A742E06"/>
    <w:rsid w:val="6A75729C"/>
    <w:rsid w:val="6A99742E"/>
    <w:rsid w:val="6AB0040B"/>
    <w:rsid w:val="6ACD70D8"/>
    <w:rsid w:val="6AD72F36"/>
    <w:rsid w:val="6ADA1ACB"/>
    <w:rsid w:val="6AFA59F3"/>
    <w:rsid w:val="6B0B7C00"/>
    <w:rsid w:val="6B4A0729"/>
    <w:rsid w:val="6B5415A7"/>
    <w:rsid w:val="6B566163"/>
    <w:rsid w:val="6B6F17F0"/>
    <w:rsid w:val="6B833C3B"/>
    <w:rsid w:val="6B916358"/>
    <w:rsid w:val="6B970455"/>
    <w:rsid w:val="6BAE1909"/>
    <w:rsid w:val="6BFD39ED"/>
    <w:rsid w:val="6BFD4E14"/>
    <w:rsid w:val="6C03258C"/>
    <w:rsid w:val="6C2060EE"/>
    <w:rsid w:val="6C3F5DB4"/>
    <w:rsid w:val="6C507FC1"/>
    <w:rsid w:val="6C553829"/>
    <w:rsid w:val="6C641A4C"/>
    <w:rsid w:val="6CAA4603"/>
    <w:rsid w:val="6D30394E"/>
    <w:rsid w:val="6D3C0545"/>
    <w:rsid w:val="6D68133A"/>
    <w:rsid w:val="6D7920CE"/>
    <w:rsid w:val="6D7970A3"/>
    <w:rsid w:val="6DA664EB"/>
    <w:rsid w:val="6DB74F05"/>
    <w:rsid w:val="6DD1233A"/>
    <w:rsid w:val="6DEA14EB"/>
    <w:rsid w:val="6DEE7A91"/>
    <w:rsid w:val="6DFA6436"/>
    <w:rsid w:val="6E254170"/>
    <w:rsid w:val="6E3B6A4F"/>
    <w:rsid w:val="6E3D6323"/>
    <w:rsid w:val="6E407BC1"/>
    <w:rsid w:val="6E443B55"/>
    <w:rsid w:val="6E4A0A40"/>
    <w:rsid w:val="6E775A16"/>
    <w:rsid w:val="6E777A87"/>
    <w:rsid w:val="6EA463A2"/>
    <w:rsid w:val="6EF70BC7"/>
    <w:rsid w:val="6EFF7A7C"/>
    <w:rsid w:val="6F173018"/>
    <w:rsid w:val="6F2319BD"/>
    <w:rsid w:val="6F3851F9"/>
    <w:rsid w:val="6F434296"/>
    <w:rsid w:val="6F4656AB"/>
    <w:rsid w:val="6F4F27B2"/>
    <w:rsid w:val="6F924F2C"/>
    <w:rsid w:val="6FD20CED"/>
    <w:rsid w:val="6FF15140"/>
    <w:rsid w:val="702F2B6C"/>
    <w:rsid w:val="7074398C"/>
    <w:rsid w:val="70765E4A"/>
    <w:rsid w:val="707F11AD"/>
    <w:rsid w:val="708F6BB3"/>
    <w:rsid w:val="709A7A5C"/>
    <w:rsid w:val="70AD4475"/>
    <w:rsid w:val="70B125D1"/>
    <w:rsid w:val="70B83E1C"/>
    <w:rsid w:val="70BA3C5B"/>
    <w:rsid w:val="70E909E4"/>
    <w:rsid w:val="70EF6AC6"/>
    <w:rsid w:val="70F03B20"/>
    <w:rsid w:val="71211F2C"/>
    <w:rsid w:val="713A123F"/>
    <w:rsid w:val="713C56D6"/>
    <w:rsid w:val="7142651E"/>
    <w:rsid w:val="715913DA"/>
    <w:rsid w:val="71775FF0"/>
    <w:rsid w:val="71834994"/>
    <w:rsid w:val="71A42CBC"/>
    <w:rsid w:val="71BC3A02"/>
    <w:rsid w:val="71F65166"/>
    <w:rsid w:val="72161365"/>
    <w:rsid w:val="72186138"/>
    <w:rsid w:val="72192C03"/>
    <w:rsid w:val="723932A5"/>
    <w:rsid w:val="723E1A7A"/>
    <w:rsid w:val="726E09C7"/>
    <w:rsid w:val="7270556B"/>
    <w:rsid w:val="729F75AC"/>
    <w:rsid w:val="72A2246C"/>
    <w:rsid w:val="72AB5F51"/>
    <w:rsid w:val="72BD5C84"/>
    <w:rsid w:val="730218E9"/>
    <w:rsid w:val="733C4DFB"/>
    <w:rsid w:val="73470694"/>
    <w:rsid w:val="73522870"/>
    <w:rsid w:val="735C36EF"/>
    <w:rsid w:val="7363682B"/>
    <w:rsid w:val="73661E78"/>
    <w:rsid w:val="736D0F72"/>
    <w:rsid w:val="73832A2A"/>
    <w:rsid w:val="739B70EF"/>
    <w:rsid w:val="73AD5CF9"/>
    <w:rsid w:val="73BD579A"/>
    <w:rsid w:val="73D96AEE"/>
    <w:rsid w:val="73EB05CF"/>
    <w:rsid w:val="74013ABE"/>
    <w:rsid w:val="741713C4"/>
    <w:rsid w:val="741E09A4"/>
    <w:rsid w:val="74235FBB"/>
    <w:rsid w:val="74324450"/>
    <w:rsid w:val="743B3304"/>
    <w:rsid w:val="7452064E"/>
    <w:rsid w:val="745368A0"/>
    <w:rsid w:val="745E6FF3"/>
    <w:rsid w:val="7484059A"/>
    <w:rsid w:val="748702F8"/>
    <w:rsid w:val="749202B0"/>
    <w:rsid w:val="749D7B1B"/>
    <w:rsid w:val="74A0585D"/>
    <w:rsid w:val="74B17A6A"/>
    <w:rsid w:val="74C0096B"/>
    <w:rsid w:val="74E4574A"/>
    <w:rsid w:val="757765BE"/>
    <w:rsid w:val="757A60AE"/>
    <w:rsid w:val="75830738"/>
    <w:rsid w:val="759055A1"/>
    <w:rsid w:val="759F78C3"/>
    <w:rsid w:val="76065B94"/>
    <w:rsid w:val="760D2EAF"/>
    <w:rsid w:val="76116168"/>
    <w:rsid w:val="761200F5"/>
    <w:rsid w:val="762A53DF"/>
    <w:rsid w:val="764B48C6"/>
    <w:rsid w:val="764B4F6C"/>
    <w:rsid w:val="76B11914"/>
    <w:rsid w:val="76B80C3C"/>
    <w:rsid w:val="76E3492F"/>
    <w:rsid w:val="76E722F3"/>
    <w:rsid w:val="772D6E8E"/>
    <w:rsid w:val="773724A9"/>
    <w:rsid w:val="773B1D78"/>
    <w:rsid w:val="775546DD"/>
    <w:rsid w:val="776E25E5"/>
    <w:rsid w:val="77B27D81"/>
    <w:rsid w:val="77C74EAF"/>
    <w:rsid w:val="77CE4490"/>
    <w:rsid w:val="77D31AA6"/>
    <w:rsid w:val="77D53CE3"/>
    <w:rsid w:val="77D957B5"/>
    <w:rsid w:val="781B263E"/>
    <w:rsid w:val="78450BF6"/>
    <w:rsid w:val="78482365"/>
    <w:rsid w:val="785124D2"/>
    <w:rsid w:val="78670B6C"/>
    <w:rsid w:val="78812A48"/>
    <w:rsid w:val="78886D34"/>
    <w:rsid w:val="78AC47D1"/>
    <w:rsid w:val="78AD22F7"/>
    <w:rsid w:val="78B05A6F"/>
    <w:rsid w:val="78B11DE7"/>
    <w:rsid w:val="78D21D5D"/>
    <w:rsid w:val="78D45AD6"/>
    <w:rsid w:val="79074111"/>
    <w:rsid w:val="79355D6E"/>
    <w:rsid w:val="794013BD"/>
    <w:rsid w:val="794C7D62"/>
    <w:rsid w:val="79507852"/>
    <w:rsid w:val="79515378"/>
    <w:rsid w:val="79585AEC"/>
    <w:rsid w:val="7973709D"/>
    <w:rsid w:val="798211AD"/>
    <w:rsid w:val="79854B1B"/>
    <w:rsid w:val="79A100AE"/>
    <w:rsid w:val="79BC6C95"/>
    <w:rsid w:val="79E93803"/>
    <w:rsid w:val="79EA0DBB"/>
    <w:rsid w:val="79F93C88"/>
    <w:rsid w:val="7A3E58FC"/>
    <w:rsid w:val="7A4B1DC7"/>
    <w:rsid w:val="7A65732D"/>
    <w:rsid w:val="7A70182E"/>
    <w:rsid w:val="7AA5772A"/>
    <w:rsid w:val="7AA82F4A"/>
    <w:rsid w:val="7AA92456"/>
    <w:rsid w:val="7ABB0CFB"/>
    <w:rsid w:val="7ABB6F4D"/>
    <w:rsid w:val="7ACF0C4A"/>
    <w:rsid w:val="7AF56B85"/>
    <w:rsid w:val="7B30793B"/>
    <w:rsid w:val="7B3D7962"/>
    <w:rsid w:val="7B416261"/>
    <w:rsid w:val="7B56651E"/>
    <w:rsid w:val="7B6018A2"/>
    <w:rsid w:val="7B933A26"/>
    <w:rsid w:val="7BA3043B"/>
    <w:rsid w:val="7BA45C33"/>
    <w:rsid w:val="7BAD1045"/>
    <w:rsid w:val="7BE129E3"/>
    <w:rsid w:val="7BF37CEC"/>
    <w:rsid w:val="7C0A2A41"/>
    <w:rsid w:val="7C1C7EBF"/>
    <w:rsid w:val="7C330D65"/>
    <w:rsid w:val="7C4E7692"/>
    <w:rsid w:val="7C501917"/>
    <w:rsid w:val="7C6A0C2B"/>
    <w:rsid w:val="7C7B6736"/>
    <w:rsid w:val="7C8F68E3"/>
    <w:rsid w:val="7CA35EEB"/>
    <w:rsid w:val="7CC04517"/>
    <w:rsid w:val="7CE325F2"/>
    <w:rsid w:val="7CFB1883"/>
    <w:rsid w:val="7D0D41C0"/>
    <w:rsid w:val="7D0E5A5A"/>
    <w:rsid w:val="7D2B75E2"/>
    <w:rsid w:val="7D33726F"/>
    <w:rsid w:val="7D350B5F"/>
    <w:rsid w:val="7D556963"/>
    <w:rsid w:val="7D7B0C16"/>
    <w:rsid w:val="7D8F7647"/>
    <w:rsid w:val="7D9929FE"/>
    <w:rsid w:val="7D9B3066"/>
    <w:rsid w:val="7DC803E2"/>
    <w:rsid w:val="7DD16A88"/>
    <w:rsid w:val="7E066731"/>
    <w:rsid w:val="7E0E55E6"/>
    <w:rsid w:val="7E266DD3"/>
    <w:rsid w:val="7E383196"/>
    <w:rsid w:val="7E556893"/>
    <w:rsid w:val="7EA146AC"/>
    <w:rsid w:val="7EAA7A04"/>
    <w:rsid w:val="7EAF6DC9"/>
    <w:rsid w:val="7EC32874"/>
    <w:rsid w:val="7ED8717A"/>
    <w:rsid w:val="7F080287"/>
    <w:rsid w:val="7F3B7B06"/>
    <w:rsid w:val="7F3F6C17"/>
    <w:rsid w:val="7F5B0CFF"/>
    <w:rsid w:val="7F5D6825"/>
    <w:rsid w:val="7F64422F"/>
    <w:rsid w:val="7F65118A"/>
    <w:rsid w:val="7F763833"/>
    <w:rsid w:val="7F9935D5"/>
    <w:rsid w:val="7FD14B1D"/>
    <w:rsid w:val="7FE13311"/>
    <w:rsid w:val="7FE537AC"/>
    <w:rsid w:val="7FE75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宋体" w:eastAsia="宋体" w:cs="Calibri"/>
      <w:kern w:val="2"/>
      <w:sz w:val="21"/>
      <w:szCs w:val="21"/>
      <w:lang w:val="en-US" w:eastAsia="zh-CN" w:bidi="ar-SA"/>
    </w:rPr>
  </w:style>
  <w:style w:type="paragraph" w:styleId="7">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8">
    <w:name w:val="heading 2"/>
    <w:basedOn w:val="1"/>
    <w:next w:val="1"/>
    <w:autoRedefine/>
    <w:qFormat/>
    <w:uiPriority w:val="0"/>
    <w:pPr>
      <w:keepNext/>
      <w:keepLines/>
      <w:widowControl w:val="0"/>
      <w:adjustRightInd w:val="0"/>
      <w:spacing w:before="160" w:after="160" w:line="240" w:lineRule="atLeast"/>
      <w:ind w:left="965" w:hanging="425"/>
      <w:textAlignment w:val="baseline"/>
      <w:outlineLvl w:val="1"/>
    </w:pPr>
    <w:rPr>
      <w:rFonts w:ascii="黑体" w:hAnsi="黑体" w:eastAsia="黑体" w:cs="Times New Roman"/>
      <w:kern w:val="0"/>
      <w:sz w:val="28"/>
      <w:szCs w:val="28"/>
      <w:lang w:bidi="ar-SA"/>
    </w:rPr>
  </w:style>
  <w:style w:type="paragraph" w:styleId="9">
    <w:name w:val="heading 3"/>
    <w:basedOn w:val="1"/>
    <w:next w:val="1"/>
    <w:autoRedefine/>
    <w:qFormat/>
    <w:uiPriority w:val="0"/>
    <w:pPr>
      <w:keepNext/>
      <w:keepLines/>
      <w:widowControl w:val="0"/>
      <w:spacing w:before="260" w:after="260" w:line="412" w:lineRule="auto"/>
      <w:ind w:left="720" w:hanging="720"/>
      <w:outlineLvl w:val="2"/>
    </w:pPr>
    <w:rPr>
      <w:rFonts w:ascii="Calibri" w:hAnsi="Calibri" w:cs="Times New Roman"/>
      <w:b/>
      <w:sz w:val="32"/>
      <w:szCs w:val="24"/>
      <w:lang w:bidi="ar-SA"/>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0"/>
    <w:pPr>
      <w:spacing w:before="100" w:beforeAutospacing="1"/>
      <w:ind w:firstLine="100" w:firstLineChars="100"/>
    </w:pPr>
    <w:rPr>
      <w:rFonts w:ascii="宋体"/>
      <w:sz w:val="34"/>
      <w:szCs w:val="34"/>
    </w:rPr>
  </w:style>
  <w:style w:type="paragraph" w:styleId="3">
    <w:name w:val="Body Text"/>
    <w:basedOn w:val="1"/>
    <w:next w:val="4"/>
    <w:autoRedefine/>
    <w:qFormat/>
    <w:uiPriority w:val="0"/>
    <w:pPr>
      <w:spacing w:after="120"/>
    </w:pPr>
    <w:rPr>
      <w:rFonts w:ascii="Calibri" w:hAnsi="Calibri" w:cs="Times New Roman"/>
      <w:kern w:val="0"/>
      <w:sz w:val="20"/>
      <w:lang w:bidi="ar-SA"/>
    </w:rPr>
  </w:style>
  <w:style w:type="paragraph" w:styleId="4">
    <w:name w:val="Body Text 2"/>
    <w:basedOn w:val="1"/>
    <w:qFormat/>
    <w:uiPriority w:val="0"/>
    <w:pPr>
      <w:widowControl/>
      <w:spacing w:before="100" w:beforeAutospacing="1" w:after="100" w:afterAutospacing="1"/>
      <w:jc w:val="left"/>
    </w:pPr>
    <w:rPr>
      <w:rFonts w:ascii="宋体" w:hAnsi="宋体"/>
      <w:kern w:val="0"/>
      <w:sz w:val="24"/>
    </w:rPr>
  </w:style>
  <w:style w:type="paragraph" w:styleId="5">
    <w:name w:val="Body Text First Indent 2"/>
    <w:basedOn w:val="6"/>
    <w:next w:val="1"/>
    <w:autoRedefine/>
    <w:qFormat/>
    <w:uiPriority w:val="0"/>
    <w:pPr>
      <w:ind w:firstLine="200" w:firstLineChars="200"/>
    </w:pPr>
    <w:rPr>
      <w:rFonts w:ascii="Times New Roman" w:hAnsi="Times New Roman"/>
    </w:rPr>
  </w:style>
  <w:style w:type="paragraph" w:styleId="6">
    <w:name w:val="Body Text Indent"/>
    <w:basedOn w:val="1"/>
    <w:next w:val="1"/>
    <w:autoRedefine/>
    <w:qFormat/>
    <w:uiPriority w:val="0"/>
    <w:pPr>
      <w:spacing w:after="120"/>
      <w:ind w:left="200" w:leftChars="200"/>
    </w:pPr>
    <w:rPr>
      <w:rFonts w:ascii="Calibri" w:hAnsi="Calibri" w:cs="Times New Roman"/>
      <w:kern w:val="0"/>
      <w:sz w:val="20"/>
      <w:lang w:bidi="ar-SA"/>
    </w:rPr>
  </w:style>
  <w:style w:type="paragraph" w:styleId="10">
    <w:name w:val="Normal Indent"/>
    <w:basedOn w:val="1"/>
    <w:autoRedefine/>
    <w:qFormat/>
    <w:uiPriority w:val="0"/>
    <w:pPr>
      <w:ind w:firstLine="425"/>
    </w:pPr>
    <w:rPr>
      <w:rFonts w:cs="Times New Roman"/>
      <w:lang w:bidi="ar-SA"/>
    </w:rPr>
  </w:style>
  <w:style w:type="paragraph" w:styleId="11">
    <w:name w:val="caption"/>
    <w:basedOn w:val="1"/>
    <w:next w:val="1"/>
    <w:autoRedefine/>
    <w:qFormat/>
    <w:uiPriority w:val="0"/>
    <w:rPr>
      <w:rFonts w:ascii="Arial" w:hAnsi="黑体" w:eastAsia="黑体" w:cs="Arial"/>
      <w:sz w:val="20"/>
      <w:szCs w:val="20"/>
      <w:lang w:bidi="ar-SA"/>
    </w:rPr>
  </w:style>
  <w:style w:type="paragraph" w:styleId="12">
    <w:name w:val="toa heading"/>
    <w:basedOn w:val="1"/>
    <w:next w:val="1"/>
    <w:autoRedefine/>
    <w:qFormat/>
    <w:uiPriority w:val="0"/>
    <w:rPr>
      <w:rFonts w:ascii="Arial" w:hAnsi="Arial"/>
      <w:sz w:val="24"/>
    </w:rPr>
  </w:style>
  <w:style w:type="paragraph" w:styleId="13">
    <w:name w:val="Plain Text"/>
    <w:basedOn w:val="1"/>
    <w:autoRedefine/>
    <w:qFormat/>
    <w:uiPriority w:val="0"/>
    <w:rPr>
      <w:rFonts w:cs="Times New Roman"/>
      <w:kern w:val="0"/>
      <w:sz w:val="24"/>
      <w:szCs w:val="24"/>
      <w:lang w:bidi="ar-SA"/>
    </w:rPr>
  </w:style>
  <w:style w:type="paragraph" w:styleId="14">
    <w:name w:val="Date"/>
    <w:basedOn w:val="1"/>
    <w:next w:val="1"/>
    <w:autoRedefine/>
    <w:qFormat/>
    <w:uiPriority w:val="0"/>
    <w:pPr>
      <w:ind w:left="100" w:leftChars="2500"/>
    </w:pPr>
    <w:rPr>
      <w:rFonts w:ascii="Calibri" w:hAnsi="Calibri" w:cs="Times New Roman"/>
      <w:kern w:val="0"/>
      <w:sz w:val="20"/>
    </w:rPr>
  </w:style>
  <w:style w:type="paragraph" w:styleId="15">
    <w:name w:val="footer"/>
    <w:basedOn w:val="1"/>
    <w:autoRedefine/>
    <w:qFormat/>
    <w:uiPriority w:val="0"/>
    <w:pPr>
      <w:snapToGrid w:val="0"/>
      <w:jc w:val="left"/>
    </w:pPr>
    <w:rPr>
      <w:rFonts w:cs="Times New Roman"/>
      <w:kern w:val="0"/>
      <w:sz w:val="18"/>
      <w:szCs w:val="18"/>
      <w:lang w:bidi="ar-SA"/>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Normal (Web)"/>
    <w:basedOn w:val="1"/>
    <w:autoRedefine/>
    <w:qFormat/>
    <w:uiPriority w:val="0"/>
    <w:pPr>
      <w:widowControl/>
      <w:spacing w:before="100" w:beforeAutospacing="1" w:after="100" w:afterAutospacing="1"/>
      <w:jc w:val="left"/>
    </w:pPr>
    <w:rPr>
      <w:rFonts w:ascii="宋体" w:cs="宋体"/>
      <w:kern w:val="0"/>
      <w:sz w:val="24"/>
      <w:szCs w:val="24"/>
      <w:lang w:bidi="ar-SA"/>
    </w:rPr>
  </w:style>
  <w:style w:type="table" w:styleId="19">
    <w:name w:val="Table Grid"/>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mphasis"/>
    <w:basedOn w:val="20"/>
    <w:autoRedefine/>
    <w:qFormat/>
    <w:uiPriority w:val="0"/>
    <w:rPr>
      <w:i/>
    </w:rPr>
  </w:style>
  <w:style w:type="character" w:styleId="23">
    <w:name w:val="Hyperlink"/>
    <w:autoRedefine/>
    <w:qFormat/>
    <w:uiPriority w:val="0"/>
    <w:rPr>
      <w:color w:val="000000"/>
      <w:u w:val="none"/>
    </w:rPr>
  </w:style>
  <w:style w:type="character" w:customStyle="1" w:styleId="24">
    <w:name w:val="font51"/>
    <w:basedOn w:val="20"/>
    <w:autoRedefine/>
    <w:qFormat/>
    <w:uiPriority w:val="0"/>
    <w:rPr>
      <w:rFonts w:hint="eastAsia" w:ascii="微软雅黑" w:hAnsi="微软雅黑" w:eastAsia="微软雅黑" w:cs="微软雅黑"/>
      <w:color w:val="000000"/>
      <w:sz w:val="16"/>
      <w:szCs w:val="16"/>
      <w:u w:val="none"/>
    </w:rPr>
  </w:style>
  <w:style w:type="character" w:customStyle="1" w:styleId="25">
    <w:name w:val="font41"/>
    <w:basedOn w:val="20"/>
    <w:autoRedefine/>
    <w:qFormat/>
    <w:uiPriority w:val="0"/>
    <w:rPr>
      <w:rFonts w:ascii="宋体" w:hAnsi="宋体" w:eastAsia="宋体" w:cs="宋体"/>
      <w:color w:val="000000"/>
      <w:sz w:val="20"/>
      <w:szCs w:val="20"/>
      <w:u w:val="none"/>
      <w:lang w:bidi="ar-SA"/>
    </w:rPr>
  </w:style>
  <w:style w:type="paragraph" w:styleId="26">
    <w:name w:val="List Paragraph"/>
    <w:basedOn w:val="1"/>
    <w:autoRedefine/>
    <w:qFormat/>
    <w:uiPriority w:val="0"/>
    <w:pPr>
      <w:ind w:firstLine="200" w:firstLineChars="200"/>
    </w:pPr>
  </w:style>
  <w:style w:type="character" w:customStyle="1" w:styleId="27">
    <w:name w:val="NormalCharacter"/>
    <w:autoRedefine/>
    <w:qFormat/>
    <w:uiPriority w:val="0"/>
  </w:style>
  <w:style w:type="paragraph" w:customStyle="1" w:styleId="28">
    <w:name w:val="样式 样式 样式 样式 标题 2 + 宋体 五号 非加粗 黑色 + 段前: 6 磅 段后: 0 磅 行距: 单倍行距 + 段前:..."/>
    <w:basedOn w:val="1"/>
    <w:autoRedefine/>
    <w:qFormat/>
    <w:uiPriority w:val="0"/>
    <w:pPr>
      <w:keepNext/>
      <w:keepLines/>
      <w:widowControl w:val="0"/>
      <w:adjustRightInd w:val="0"/>
      <w:spacing w:before="240" w:after="100" w:afterAutospacing="1"/>
      <w:jc w:val="left"/>
      <w:textAlignment w:val="baseline"/>
      <w:outlineLvl w:val="1"/>
    </w:pPr>
    <w:rPr>
      <w:rFonts w:ascii="宋体" w:cs="宋体"/>
      <w:b/>
      <w:bCs/>
      <w:color w:val="000000"/>
      <w:kern w:val="0"/>
      <w:lang w:bidi="ar-SA"/>
    </w:rPr>
  </w:style>
  <w:style w:type="paragraph" w:customStyle="1" w:styleId="29">
    <w:name w:val="正文文本缩进1"/>
    <w:basedOn w:val="1"/>
    <w:autoRedefine/>
    <w:qFormat/>
    <w:uiPriority w:val="0"/>
    <w:pPr>
      <w:spacing w:line="360" w:lineRule="auto"/>
      <w:ind w:firstLine="200" w:firstLineChars="200"/>
    </w:pPr>
    <w:rPr>
      <w:rFonts w:ascii="宋体" w:cs="宋体"/>
      <w:kern w:val="0"/>
      <w:sz w:val="24"/>
      <w:szCs w:val="24"/>
      <w:lang w:bidi="ar-SA"/>
    </w:rPr>
  </w:style>
  <w:style w:type="paragraph" w:customStyle="1" w:styleId="30">
    <w:name w:val="正文缩进1"/>
    <w:basedOn w:val="1"/>
    <w:autoRedefine/>
    <w:qFormat/>
    <w:uiPriority w:val="0"/>
    <w:pPr>
      <w:adjustRightInd w:val="0"/>
      <w:spacing w:line="360" w:lineRule="atLeast"/>
      <w:ind w:firstLine="200" w:firstLineChars="200"/>
      <w:jc w:val="left"/>
      <w:textAlignment w:val="baseline"/>
    </w:pPr>
    <w:rPr>
      <w:rFonts w:cs="Times New Roman"/>
      <w:kern w:val="0"/>
      <w:sz w:val="24"/>
      <w:szCs w:val="24"/>
      <w:lang w:bidi="ar-SA"/>
    </w:rPr>
  </w:style>
  <w:style w:type="paragraph" w:customStyle="1" w:styleId="31">
    <w:name w:val="日期1"/>
    <w:basedOn w:val="1"/>
    <w:next w:val="1"/>
    <w:autoRedefine/>
    <w:qFormat/>
    <w:uiPriority w:val="0"/>
    <w:rPr>
      <w:rFonts w:cs="Times New Roman"/>
      <w:kern w:val="0"/>
      <w:sz w:val="24"/>
      <w:szCs w:val="24"/>
      <w:lang w:bidi="ar-SA"/>
    </w:rPr>
  </w:style>
  <w:style w:type="paragraph" w:customStyle="1" w:styleId="32">
    <w:name w:val="Table Text"/>
    <w:basedOn w:val="1"/>
    <w:autoRedefine/>
    <w:semiHidden/>
    <w:qFormat/>
    <w:uiPriority w:val="0"/>
    <w:rPr>
      <w:rFonts w:ascii="仿宋" w:hAnsi="仿宋" w:eastAsia="仿宋" w:cs="仿宋"/>
      <w:sz w:val="24"/>
      <w:szCs w:val="24"/>
      <w:lang w:val="en-US" w:eastAsia="en-US" w:bidi="ar-SA"/>
    </w:rPr>
  </w:style>
  <w:style w:type="table" w:customStyle="1" w:styleId="3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6509952e-e7dc-4bf8-a299-7e88b60b1bd0</errorID>
      <errorWord>〔2026〕018号</errorWord>
      <group>L1_Knowledge</group>
      <groupName>知识性问题</groupName>
      <ability>L2_Knowledge</ability>
      <abilityName>其他知识</abilityName>
      <candidateList>
        <item>〔2026〕18号</item>
      </candidateList>
      <explain>发文字号格式错误。</explain>
      <paraID>4C349142</paraID>
      <start>10</start>
      <end>20</end>
      <status>ignored</status>
      <modifiedWord/>
      <trackRevisions>false</trackRevisions>
    </reviewItem>
    <reviewItem>
      <errorID>ed3c0c3e-e871-48cc-b784-a01d87b57b63</errorID>
      <errorWord>.</errorWord>
      <group>L1_Format</group>
      <groupName>格式问题</groupName>
      <ability>L2_HalfPunc_CN</ability>
      <abilityName>全半角问题</abilityName>
      <candidateList>
        <item>。</item>
      </candidateList>
      <explain>文本全半角错误。</explain>
      <paraID>1A090765</paraID>
      <start>79</start>
      <end>80</end>
      <status>ignored</status>
      <modifiedWord/>
      <trackRevisions>false</trackRevisions>
    </reviewItem>
    <reviewItem>
      <errorID>e9cbb6b3-22b1-40d9-9370-ee133bcb0b17</errorID>
      <errorWord>.</errorWord>
      <group>L1_Format</group>
      <groupName>格式问题</groupName>
      <ability>L2_HalfPunc_CN</ability>
      <abilityName>全半角问题</abilityName>
      <candidateList>
        <item>。</item>
      </candidateList>
      <explain>文本全半角错误。</explain>
      <paraID>338008BC</paraID>
      <start>71</start>
      <end>72</end>
      <status>ignored</status>
      <modifiedWord/>
      <trackRevisions>false</trackRevisions>
    </reviewItem>
    <reviewItem>
      <errorID>c20ad71b-5694-4133-a8a1-f8ce66ba075c</errorID>
      <errorWord>.</errorWord>
      <group>L1_Format</group>
      <groupName>格式问题</groupName>
      <ability>L2_HalfPunc_CN</ability>
      <abilityName>全半角问题</abilityName>
      <candidateList>
        <item>。</item>
      </candidateList>
      <explain>文本全半角错误。</explain>
      <paraID>338008BC</paraID>
      <start>79</start>
      <end>80</end>
      <status>ignored</status>
      <modifiedWord/>
      <trackRevisions>false</trackRevisions>
    </reviewItem>
    <reviewItem>
      <errorID>37b97cee-e749-4dcb-9aaa-fcee6b84b13a</errorID>
      <errorWord>,</errorWord>
      <group>L1_Format</group>
      <groupName>格式问题</groupName>
      <ability>L2_HalfPunc_CN</ability>
      <abilityName>全半角问题</abilityName>
      <candidateList>
        <item>，</item>
      </candidateList>
      <explain>文本全半角错误。</explain>
      <paraID>338008BC</paraID>
      <start>87</start>
      <end>88</end>
      <status>ignored</status>
      <modifiedWord/>
      <trackRevisions>false</trackRevisions>
    </reviewItem>
    <reviewItem>
      <errorID>cfe3c522-15c2-45ac-8259-7ffb9f31b066</errorID>
      <errorWord>（</errorWord>
      <group>L1_Punc</group>
      <groupName>标点问题</groupName>
      <ability>L2_Punc_CN</ability>
      <abilityName>标点符号问题</abilityName>
      <candidateList/>
      <explain>同一形式括号套用。</explain>
      <paraID>73E9956C</paraID>
      <start>122</start>
      <end>123</end>
      <status>ignored</status>
      <modifiedWord/>
      <trackRevisions>false</trackRevisions>
    </reviewItem>
    <reviewItem>
      <errorID>24bf8951-efee-404c-9c37-c414472ea9d7</errorID>
      <errorWord>）</errorWord>
      <group>L1_Punc</group>
      <groupName>标点问题</groupName>
      <ability>L2_Punc_CN</ability>
      <abilityName>标点符号问题</abilityName>
      <candidateList/>
      <explain>同一形式括号套用。</explain>
      <paraID>73E9956C</paraID>
      <start>127</start>
      <end>128</end>
      <status>ignored</status>
      <modifiedWord/>
      <trackRevisions>false</trackRevisions>
    </reviewItem>
    <reviewItem>
      <errorID>416d3125-b941-4427-be40-2705094ebc6c</errorID>
      <errorWord>（</errorWord>
      <group>L1_Punc</group>
      <groupName>标点问题</groupName>
      <ability>L2_Punc_CN</ability>
      <abilityName>标点符号问题</abilityName>
      <candidateList/>
      <explain>同一形式括号套用。</explain>
      <paraID>53330332</paraID>
      <start>143</start>
      <end>144</end>
      <status>ignored</status>
      <modifiedWord/>
      <trackRevisions>false</trackRevisions>
    </reviewItem>
    <reviewItem>
      <errorID>95871dc2-0bbd-4a8a-b28f-e3022a850719</errorID>
      <errorWord>）</errorWord>
      <group>L1_Punc</group>
      <groupName>标点问题</groupName>
      <ability>L2_Punc_CN</ability>
      <abilityName>标点符号问题</abilityName>
      <candidateList/>
      <explain>同一形式括号套用。</explain>
      <paraID>53330332</paraID>
      <start>152</start>
      <end>153</end>
      <status>ignored</status>
      <modifiedWord/>
      <trackRevisions>false</trackRevisions>
    </reviewItem>
    <reviewItem>
      <errorID>1ad5d9e0-97dd-4172-9f92-7b2d1b8f3801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3D46338B</paraID>
      <start>0</start>
      <end>2</end>
      <status>ignored</status>
      <modifiedWord/>
      <trackRevisions>false</trackRevisions>
    </reviewItem>
    <reviewItem>
      <errorID>95b62f07-437c-4cff-9a4c-b8871b8084a9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2F068857</paraID>
      <start>0</start>
      <end>2</end>
      <status>ignored</status>
      <modifiedWord/>
      <trackRevisions>false</trackRevisions>
    </reviewItem>
    <reviewItem>
      <errorID>6f09d57b-44c8-41bb-8f23-85a7a936b4de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49926611</paraID>
      <start>0</start>
      <end>2</end>
      <status>ignored</status>
      <modifiedWord/>
      <trackRevisions>false</trackRevisions>
    </reviewItem>
    <reviewItem>
      <errorID>157eca98-c26d-463d-acb1-31ca71d32f35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69C4DE93</paraID>
      <start>0</start>
      <end>2</end>
      <status>ignored</status>
      <modifiedWord/>
      <trackRevisions>false</trackRevisions>
    </reviewItem>
    <reviewItem>
      <errorID>523dd7ce-b2a8-424e-9324-2d02db669ce2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5BE1CC3D</paraID>
      <start>0</start>
      <end>2</end>
      <status>ignored</status>
      <modifiedWord/>
      <trackRevisions>false</trackRevisions>
    </reviewItem>
    <reviewItem>
      <errorID>48595395-730c-4601-9af9-5577ac075d05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1B7F187B</paraID>
      <start>0</start>
      <end>2</end>
      <status>ignored</status>
      <modifiedWord/>
      <trackRevisions>false</trackRevisions>
    </reviewItem>
    <reviewItem>
      <errorID>877b3bbd-0e17-4b9b-9d06-42cae61efb77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1FED80E8</paraID>
      <start>0</start>
      <end>2</end>
      <status>ignored</status>
      <modifiedWord/>
      <trackRevisions>false</trackRevisions>
    </reviewItem>
    <reviewItem>
      <errorID>cc740fc5-4453-4174-bb6b-f9b7b3c91ebf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517B0783</paraID>
      <start>0</start>
      <end>2</end>
      <status>ignored</status>
      <modifiedWord/>
      <trackRevisions>false</trackRevisions>
    </reviewItem>
    <reviewItem>
      <errorID>a89614d9-3208-436a-b64b-2dbdbca7c7ad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1A1885F2</paraID>
      <start>0</start>
      <end>2</end>
      <status>ignored</status>
      <modifiedWord/>
      <trackRevisions>false</trackRevisions>
    </reviewItem>
    <reviewItem>
      <errorID>f55c60a1-08b1-4802-8897-1bfb72c8d8be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47AF0337</paraID>
      <start>0</start>
      <end>2</end>
      <status>ignored</status>
      <modifiedWord/>
      <trackRevisions>false</trackRevisions>
    </reviewItem>
    <reviewItem>
      <errorID>8e54a894-f97e-4e59-ac60-32cca6d9eaf7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C1006CC</paraID>
      <start>0</start>
      <end>2</end>
      <status>ignored</status>
      <modifiedWord/>
      <trackRevisions>false</trackRevisions>
    </reviewItem>
    <reviewItem>
      <errorID>ad7e493e-71c2-4f81-8d2f-ad3cf618f066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366EE885</paraID>
      <start>0</start>
      <end>2</end>
      <status>ignored</status>
      <modifiedWord/>
      <trackRevisions>false</trackRevisions>
    </reviewItem>
    <reviewItem>
      <errorID>2f7bdf2c-ccd9-44db-93d3-e50a6904f5ec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1FF0C89B</paraID>
      <start>0</start>
      <end>2</end>
      <status>ignored</status>
      <modifiedWord/>
      <trackRevisions>false</trackRevisions>
    </reviewItem>
    <reviewItem>
      <errorID>5b1f4287-93c8-4cda-93f8-6499fceb3d98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14263546</paraID>
      <start>0</start>
      <end>2</end>
      <status>ignored</status>
      <modifiedWord/>
      <trackRevisions>false</trackRevisions>
    </reviewItem>
    <reviewItem>
      <errorID>afb55ec4-99b9-4872-8f07-fd3f1179d7f6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2B7020E3</paraID>
      <start>0</start>
      <end>2</end>
      <status>ignored</status>
      <modifiedWord/>
      <trackRevisions>false</trackRevisions>
    </reviewItem>
    <reviewItem>
      <errorID>08167bda-2a63-47c2-99ac-354d26746d2f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2E9FAF72</paraID>
      <start>0</start>
      <end>2</end>
      <status>ignored</status>
      <modifiedWord/>
      <trackRevisions>false</trackRevisions>
    </reviewItem>
    <reviewItem>
      <errorID>9554d98a-f828-4c19-85d7-57bf71e8110c</errorID>
      <errorWord>.</errorWord>
      <group>L1_Format</group>
      <groupName>格式问题</groupName>
      <ability>L2_HalfPunc_CN</ability>
      <abilityName>全半角问题</abilityName>
      <candidateList>
        <item>。</item>
      </candidateList>
      <explain>文本全半角错误。</explain>
      <paraID> FA2C484</paraID>
      <start>72</start>
      <end>73</end>
      <status>ignored</status>
      <modifiedWord/>
      <trackRevisions>false</trackRevisions>
    </reviewItem>
    <reviewItem>
      <errorID>236ee1d1-51d1-4e3a-bd03-662042146677</errorID>
      <errorWord>文</errorWord>
      <group>L1_Word</group>
      <groupName>字词问题</groupName>
      <ability>L2_Typo</ability>
      <abilityName>字词错误</abilityName>
      <candidateList>
        <item>文件</item>
      </candidateList>
      <explain/>
      <paraID>55F61CCA</paraID>
      <start>65</start>
      <end>66</end>
      <status>ignored</status>
      <modifiedWord/>
      <trackRevisions>false</trackRevisions>
    </reviewItem>
    <reviewItem>
      <errorID>2fc48cdd-047b-40fe-a324-f3ccfcdd32de</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DB949C9</paraID>
      <start>132</start>
      <end>137</end>
      <status>ignored</status>
      <modifiedWord/>
      <trackRevisions>false</trackRevisions>
    </reviewItem>
    <reviewItem>
      <errorID>c5afff1b-a889-4f93-8c57-6d8b2a1e8708</errorID>
      <errorWord>、</errorWord>
      <group>L1_Punc</group>
      <groupName>标点问题</groupName>
      <ability>L2_Punc_CN</ability>
      <abilityName>标点符号问题</abilityName>
      <candidateList/>
      <explain/>
      <paraID>7605A888</paraID>
      <start>0</start>
      <end>1</end>
      <status>ignored</status>
      <modifiedWord/>
      <trackRevisions>false</trackRevisions>
    </reviewItem>
    <reviewItem>
      <errorID>c6dd71a4-4a91-461b-bf41-d3ff314f8603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3F998203</paraID>
      <start>24</start>
      <end>27</end>
      <status>ignored</status>
      <modifiedWord/>
      <trackRevisions>false</trackRevisions>
    </reviewItem>
    <reviewItem>
      <errorID>6d9f0a81-7acc-486e-b676-4f49fc4bc92f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3F998203</paraID>
      <start>65</start>
      <end>68</end>
      <status>ignored</status>
      <modifiedWord/>
      <trackRevisions>false</trackRevisions>
    </reviewItem>
    <reviewItem>
      <errorID>cfc78761-1cec-4686-bcf0-431ef0d49b57</errorID>
      <errorWord>,</errorWord>
      <group>L1_Format</group>
      <groupName>格式问题</groupName>
      <ability>L2_HalfPunc_CN</ability>
      <abilityName>全半角问题</abilityName>
      <candidateList>
        <item>，</item>
      </candidateList>
      <explain>文本全半角错误。</explain>
      <paraID>470F34F5</paraID>
      <start>42</start>
      <end>43</end>
      <status>ignored</status>
      <modifiedWord/>
      <trackRevisions>false</trackRevisions>
    </reviewItem>
    <reviewItem>
      <errorID>2266545a-de50-44e1-8580-ffc50d5b6150</errorID>
      <errorWord>.</errorWord>
      <group>L1_Format</group>
      <groupName>格式问题</groupName>
      <ability>L2_HalfPunc_CN</ability>
      <abilityName>全半角问题</abilityName>
      <candidateList>
        <item>。</item>
      </candidateList>
      <explain>文本全半角错误。</explain>
      <paraID>304C35BC</paraID>
      <start>131</start>
      <end>132</end>
      <status>ignored</status>
      <modifiedWord/>
      <trackRevisions>false</trackRevisions>
    </reviewItem>
    <reviewItem>
      <errorID>1dc080b8-171c-47c2-98da-468cc8fd0dfb</errorID>
      <errorWord>.</errorWord>
      <group>L1_Format</group>
      <groupName>格式问题</groupName>
      <ability>L2_HalfPunc_CN</ability>
      <abilityName>全半角问题</abilityName>
      <candidateList>
        <item>。</item>
      </candidateList>
      <explain>文本全半角错误。</explain>
      <paraID>304C35BC</paraID>
      <start>138</start>
      <end>139</end>
      <status>ignored</status>
      <modifiedWord/>
      <trackRevisions>false</trackRevisions>
    </reviewItem>
    <reviewItem>
      <errorID>5659d9ca-94a5-4681-a00e-d7ea8e7d9bff</errorID>
      <errorWord>,</errorWord>
      <group>L1_Format</group>
      <groupName>格式问题</groupName>
      <ability>L2_HalfPunc_CN</ability>
      <abilityName>全半角问题</abilityName>
      <candidateList>
        <item>，</item>
      </candidateList>
      <explain>文本全半角错误。</explain>
      <paraID>304C35BC</paraID>
      <start>146</start>
      <end>147</end>
      <status>ignored</status>
      <modifiedWord/>
      <trackRevisions>false</trackRevisions>
    </reviewItem>
    <reviewItem>
      <errorID>0e4a6a3f-71f4-4a3e-9341-d71f777afe06</errorID>
      <errorWord>“.</errorWord>
      <group>L1_Punc</group>
      <groupName>标点问题</groupName>
      <ability>L2_Punc_CN</ability>
      <abilityName>标点符号问题</abilityName>
      <candidateList>
        <item>“</item>
      </candidateList>
      <explain/>
      <paraID>304C35BC</paraID>
      <start>154</start>
      <end>156</end>
      <status>ignored</status>
      <modifiedWord/>
      <trackRevisions>false</trackRevisions>
    </reviewItem>
    <reviewItem>
      <errorID>20a133ce-1ce6-418f-9285-deaea489769f</errorID>
      <errorWord>“.</errorWord>
      <group>L1_Punc</group>
      <groupName>标点问题</groupName>
      <ability>L2_Punc_CN</ability>
      <abilityName>标点符号问题</abilityName>
      <candidateList>
        <item>“</item>
      </candidateList>
      <explain/>
      <paraID>304C35BC</paraID>
      <start>189</start>
      <end>191</end>
      <status>ignored</status>
      <modifiedWord/>
      <trackRevisions>false</trackRevisions>
    </reviewItem>
    <reviewItem>
      <errorID>ae077bf9-17f1-4e1f-b105-44264821fed8</errorID>
      <errorWord>.</errorWord>
      <group>L1_Format</group>
      <groupName>格式问题</groupName>
      <ability>L2_HalfPunc_CN</ability>
      <abilityName>全半角问题</abilityName>
      <candidateList>
        <item>。</item>
      </candidateList>
      <explain>文本全半角错误。</explain>
      <paraID>2B3B4013</paraID>
      <start>56</start>
      <end>57</end>
      <status>ignored</status>
      <modifiedWord/>
      <trackRevisions>false</trackRevisions>
    </reviewItem>
    <reviewItem>
      <errorID>7ccb3386-9955-4ed0-9bdd-e992ee734490</errorID>
      <errorWord>第27条</errorWord>
      <group>L1_Knowledge</group>
      <groupName>知识性问题</groupName>
      <ability>L2_Knowledge</ability>
      <abilityName>其他知识</abilityName>
      <candidateList>
        <item>第二十七条</item>
      </candidateList>
      <explain>法律条目书写应使用汉字数字，不使用阿拉伯数字。</explain>
      <paraID>3CD63803</paraID>
      <start>35</start>
      <end>39</end>
      <status>ignored</status>
      <modifiedWord/>
      <trackRevisions>false</trackRevisions>
    </reviewItem>
    <reviewItem>
      <errorID>5e06172a-7865-4ee4-9528-3364d5ba3b62</errorID>
      <errorWord>划型</errorWord>
      <group>L1_Word</group>
      <groupName>字词问题</groupName>
      <ability>L2_Typo</ability>
      <abilityName>字词错误</abilityName>
      <candidateList>
        <item>划定</item>
      </candidateList>
      <explain>存在发音相近字词的误用。</explain>
      <paraID>6B2FBA56</paraID>
      <start>15</start>
      <end>17</end>
      <status>ignored</status>
      <modifiedWord/>
      <trackRevisions>false</trackRevisions>
    </reviewItem>
    <reviewItem>
      <errorID>317e3ef1-d1f3-4771-b6f4-bcd7cbabf857</errorID>
      <errorWord>划型</errorWord>
      <group>L1_Word</group>
      <groupName>字词问题</groupName>
      <ability>L2_Typo</ability>
      <abilityName>字词错误</abilityName>
      <candidateList>
        <item>划定</item>
      </candidateList>
      <explain>存在发音相近字词的误用。</explain>
      <paraID>7B0136C2</paraID>
      <start>373</start>
      <end>375</end>
      <status>ignored</status>
      <modifiedWord/>
      <trackRevisions>false</trackRevisions>
    </reviewItem>
    <reviewItem>
      <errorID>c17f95a3-922d-4ade-8e85-03036ce3fd64</errorID>
      <errorWord>(</errorWord>
      <group>L1_Format</group>
      <groupName>格式问题</groupName>
      <ability>L2_HalfPunc_CN</ability>
      <abilityName>全半角问题</abilityName>
      <candidateList>
        <item>（</item>
      </candidateList>
      <explain>文本全半角错误。</explain>
      <paraID>13F7F425</paraID>
      <start>0</start>
      <end>1</end>
      <status>ignored</status>
      <modifiedWord/>
      <trackRevisions>false</trackRevisions>
    </reviewItem>
    <reviewItem>
      <errorID>ba7a54bc-9db9-45df-b05d-43b5548829e4</errorID>
      <errorWord>)</errorWord>
      <group>L1_Format</group>
      <groupName>格式问题</groupName>
      <ability>L2_HalfPunc_CN</ability>
      <abilityName>全半角问题</abilityName>
      <candidateList>
        <item>）</item>
      </candidateList>
      <explain>文本全半角错误。</explain>
      <paraID>13F7F425</paraID>
      <start>7</start>
      <end>8</end>
      <status>ignored</status>
      <modifiedWord/>
      <trackRevisions>false</trackRevisions>
    </reviewItem>
    <reviewItem>
      <errorID>b948c088-25ed-4588-b5df-b812a731cdbd</errorID>
      <errorWord>详实</errorWord>
      <group>L1_Word</group>
      <groupName>字词问题</groupName>
      <ability>L2_Typo</ability>
      <abilityName>字词错误</abilityName>
      <candidateList>
        <item>翔实</item>
      </candidateList>
      <explain>存在发音相同字词的误用。</explain>
      <paraID> 2F8861E</paraID>
      <start>6</start>
      <end>8</end>
      <status>ignored</status>
      <modifiedWord/>
      <trackRevisions>false</trackRevisions>
    </reviewItem>
    <reviewItem>
      <errorID>e44cefbd-b1a0-4ed5-8f15-aeb1f0adfecd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3D7D8776</paraID>
      <start>8</start>
      <end>11</end>
      <status>ignored</status>
      <modifiedWord/>
      <trackRevisions>false</trackRevisions>
    </reviewItem>
    <reviewItem>
      <errorID>b78b10c9-ae80-49dd-9887-e4f4a0e76bd7</errorID>
      <errorWord>～</errorWord>
      <group>L1_Format</group>
      <groupName>格式问题</groupName>
      <ability>L2_HalfPunc_CN</ability>
      <abilityName>全半角问题</abilityName>
      <candidateList>
        <item>~</item>
      </candidateList>
      <explain>文本全半角错误。</explain>
      <paraID>55B99E41</paraID>
      <start>3</start>
      <end>4</end>
      <status>ignored</status>
      <modifiedWord/>
      <trackRevisions>false</trackRevisions>
    </reviewItem>
    <reviewItem>
      <errorID>929474c5-5da0-486b-9a69-379d5be1aee0</errorID>
      <errorWord>件</errorWord>
      <group>L1_Word</group>
      <groupName>字词问题</groupName>
      <ability>L2_Typo</ability>
      <abilityName>字词错误</abilityName>
      <candidateList>
        <item>件中</item>
      </candidateList>
      <explain/>
      <paraID> E5F3B5D</paraID>
      <start>11</start>
      <end>12</end>
      <status>ignored</status>
      <modifiedWord/>
      <trackRevisions>false</trackRevisions>
    </reviewItem>
    <reviewItem>
      <errorID>fbfce587-2007-4313-a8e5-493b1db12568</errorID>
      <errorWord>`</errorWord>
      <group>L1_Format</group>
      <groupName>格式问题</groupName>
      <ability>L2_HalfPunc_CN</ability>
      <abilityName>全半角问题</abilityName>
      <candidateList>
        <item>｀</item>
      </candidateList>
      <explain>文本全半角错误。</explain>
      <paraID> E5F3B5D</paraID>
      <start>55</start>
      <end>56</end>
      <status>ignored</status>
      <modifiedWord/>
      <trackRevisions>false</trackRevisions>
    </reviewItem>
    <reviewItem>
      <errorID>470dcd7d-347e-4d37-a4d4-47aa22b4d99a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E5F3B5D</paraID>
      <start>65</start>
      <end>66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ace670-b012-430d-bb25-51749eca790e}">
  <ds:schemaRefs/>
</ds:datastoreItem>
</file>

<file path=docProps/app.xml><?xml version="1.0" encoding="utf-8"?>
<Properties xmlns="http://schemas.openxmlformats.org/officeDocument/2006/extended-properties" xmlns:vt="http://schemas.openxmlformats.org/officeDocument/2006/docPropsVTypes">
  <Template>Normal.dotm</Template>
  <Pages>94</Pages>
  <Words>4517</Words>
  <Characters>4939</Characters>
  <Lines>0</Lines>
  <Paragraphs>0</Paragraphs>
  <TotalTime>21</TotalTime>
  <ScaleCrop>false</ScaleCrop>
  <LinksUpToDate>false</LinksUpToDate>
  <CharactersWithSpaces>5097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2025-02-11T01:28:00Z</dcterms:created>
  <dc:creator>河南青蓝工程咨询有限公司:张丽</dc:creator>
  <cp:lastModifiedBy>长葛市公共资源交易中心:邵国平</cp:lastModifiedBy>
  <cp:lastPrinted>2026-08-03T09:51:00Z</cp:lastPrinted>
  <dcterms:modified xsi:type="dcterms:W3CDTF">2026-08-07T01:03:03Z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62D5C5DAEE68469CB7D584786A882B36_13</vt:lpwstr>
  </property>
  <property fmtid="{D5CDD505-2E9C-101B-9397-08002B2CF9AE}" pid="4" name="KSOTemplateDocerSaveRecord">
    <vt:lpwstr>eyJoZGlkIjoiOTM5MmQyNzg0MmYwMmU5ZTAxMmMzOGZhMWVlY2UzOTIiLCJ1c2VySWQiOiIyOTI2NzM3NjkifQ==</vt:lpwstr>
  </property>
</Properties>
</file>