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8A900">
      <w:pPr>
        <w:jc w:val="center"/>
        <w:rPr>
          <w:rFonts w:ascii="微软简隶书" w:eastAsia="微软简隶书"/>
          <w:b/>
          <w:bCs/>
          <w:color w:val="auto"/>
          <w:sz w:val="36"/>
          <w:szCs w:val="36"/>
          <w:highlight w:val="none"/>
          <w:u w:val="single"/>
        </w:rPr>
      </w:pPr>
      <w:r>
        <w:rPr>
          <w:rFonts w:hint="eastAsia" w:ascii="黑体" w:hAnsi="黑体" w:eastAsia="黑体" w:cs="黑体"/>
          <w:color w:val="auto"/>
          <w:kern w:val="2"/>
          <w:sz w:val="48"/>
          <w:szCs w:val="48"/>
          <w:highlight w:val="none"/>
          <w:lang w:val="en-US" w:eastAsia="zh-CN" w:bidi="ar-SA"/>
        </w:rPr>
        <w:t>禹州市中心医院被服洗涤中心设备及布草采购项目</w:t>
      </w:r>
    </w:p>
    <w:p w14:paraId="4854FCE2">
      <w:pPr>
        <w:rPr>
          <w:rFonts w:ascii="微软简隶书" w:eastAsia="微软简隶书"/>
          <w:color w:val="auto"/>
          <w:highlight w:val="none"/>
        </w:rPr>
      </w:pPr>
    </w:p>
    <w:p w14:paraId="4137A405">
      <w:pPr>
        <w:rPr>
          <w:rFonts w:ascii="微软简隶书" w:eastAsia="微软简隶书"/>
          <w:color w:val="auto"/>
          <w:highlight w:val="none"/>
        </w:rPr>
      </w:pPr>
    </w:p>
    <w:p w14:paraId="6E17BB6C">
      <w:pPr>
        <w:rPr>
          <w:rFonts w:ascii="微软简隶书" w:eastAsia="微软简隶书"/>
          <w:color w:val="auto"/>
          <w:highlight w:val="none"/>
        </w:rPr>
      </w:pPr>
    </w:p>
    <w:p w14:paraId="735AB025">
      <w:pPr>
        <w:pStyle w:val="13"/>
        <w:rPr>
          <w:rFonts w:ascii="微软简隶书" w:eastAsia="微软简隶书"/>
          <w:color w:val="auto"/>
          <w:highlight w:val="none"/>
        </w:rPr>
      </w:pPr>
    </w:p>
    <w:p w14:paraId="68065165">
      <w:pPr>
        <w:pStyle w:val="14"/>
        <w:rPr>
          <w:rFonts w:ascii="微软简隶书" w:eastAsia="微软简隶书"/>
          <w:color w:val="auto"/>
          <w:highlight w:val="none"/>
        </w:rPr>
      </w:pPr>
    </w:p>
    <w:p w14:paraId="368D23D4">
      <w:pPr>
        <w:rPr>
          <w:color w:val="auto"/>
          <w:highlight w:val="none"/>
        </w:rPr>
      </w:pPr>
    </w:p>
    <w:p w14:paraId="2E374B9B">
      <w:pPr>
        <w:jc w:val="both"/>
        <w:rPr>
          <w:rFonts w:ascii="宋体" w:hAnsi="宋体" w:cs="宋体"/>
          <w:bCs/>
          <w:color w:val="auto"/>
          <w:w w:val="90"/>
          <w:sz w:val="96"/>
          <w:szCs w:val="96"/>
          <w:highlight w:val="none"/>
        </w:rPr>
      </w:pPr>
    </w:p>
    <w:p w14:paraId="00C78897">
      <w:pPr>
        <w:jc w:val="center"/>
        <w:rPr>
          <w:rFonts w:hint="eastAsia" w:ascii="黑体" w:hAnsi="黑体" w:eastAsia="黑体" w:cs="黑体"/>
          <w:bCs/>
          <w:color w:val="auto"/>
          <w:w w:val="90"/>
          <w:sz w:val="96"/>
          <w:szCs w:val="96"/>
          <w:highlight w:val="none"/>
        </w:rPr>
      </w:pPr>
      <w:r>
        <w:rPr>
          <w:rFonts w:hint="eastAsia" w:ascii="黑体" w:hAnsi="黑体" w:eastAsia="黑体" w:cs="黑体"/>
          <w:bCs/>
          <w:color w:val="auto"/>
          <w:w w:val="90"/>
          <w:sz w:val="96"/>
          <w:szCs w:val="96"/>
          <w:highlight w:val="none"/>
        </w:rPr>
        <w:t>招标文件</w:t>
      </w:r>
    </w:p>
    <w:p w14:paraId="67833786">
      <w:pPr>
        <w:rPr>
          <w:rFonts w:ascii="微软简隶书" w:eastAsia="微软简隶书"/>
          <w:color w:val="auto"/>
          <w:highlight w:val="none"/>
        </w:rPr>
      </w:pPr>
    </w:p>
    <w:p w14:paraId="392D9CFF">
      <w:pPr>
        <w:rPr>
          <w:rFonts w:ascii="微软简隶书" w:eastAsia="微软简隶书"/>
          <w:color w:val="auto"/>
          <w:highlight w:val="none"/>
        </w:rPr>
      </w:pPr>
    </w:p>
    <w:p w14:paraId="707B63BC">
      <w:pPr>
        <w:rPr>
          <w:rFonts w:ascii="微软简隶书" w:eastAsia="微软简隶书"/>
          <w:color w:val="auto"/>
          <w:highlight w:val="none"/>
        </w:rPr>
      </w:pPr>
    </w:p>
    <w:p w14:paraId="7A65FCF5">
      <w:pPr>
        <w:rPr>
          <w:rFonts w:ascii="微软简隶书" w:eastAsia="微软简隶书"/>
          <w:color w:val="auto"/>
          <w:highlight w:val="none"/>
        </w:rPr>
      </w:pPr>
    </w:p>
    <w:p w14:paraId="05D73887">
      <w:pPr>
        <w:pStyle w:val="13"/>
        <w:ind w:left="0" w:leftChars="0" w:firstLine="0" w:firstLineChars="0"/>
        <w:rPr>
          <w:color w:val="auto"/>
          <w:highlight w:val="none"/>
        </w:rPr>
      </w:pPr>
    </w:p>
    <w:p w14:paraId="43B27F95">
      <w:pPr>
        <w:rPr>
          <w:rFonts w:ascii="微软简隶书" w:eastAsia="微软简隶书"/>
          <w:color w:val="auto"/>
          <w:highlight w:val="none"/>
        </w:rPr>
      </w:pPr>
    </w:p>
    <w:p w14:paraId="052D0D9B">
      <w:pPr>
        <w:rPr>
          <w:rFonts w:ascii="微软简隶书" w:eastAsia="微软简隶书"/>
          <w:color w:val="auto"/>
          <w:highlight w:val="none"/>
        </w:rPr>
      </w:pPr>
    </w:p>
    <w:p w14:paraId="4493E9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900" w:lineRule="exact"/>
        <w:ind w:right="0" w:firstLine="1084" w:firstLineChars="300"/>
        <w:jc w:val="both"/>
        <w:textAlignment w:val="auto"/>
        <w:rPr>
          <w:rFonts w:hint="default" w:ascii="宋体" w:hAnsi="宋体" w:cs="宋体"/>
          <w:b/>
          <w:bCs/>
          <w:color w:val="auto"/>
          <w:sz w:val="36"/>
          <w:szCs w:val="36"/>
          <w:highlight w:val="none"/>
          <w:lang w:val="en-US" w:eastAsia="zh-CN"/>
        </w:rPr>
      </w:pPr>
      <w:r>
        <w:rPr>
          <w:rFonts w:hint="eastAsia" w:ascii="宋体" w:hAnsi="宋体" w:cs="宋体"/>
          <w:b/>
          <w:bCs/>
          <w:color w:val="auto"/>
          <w:sz w:val="36"/>
          <w:szCs w:val="36"/>
          <w:highlight w:val="none"/>
        </w:rPr>
        <w:t>采购编号： YZCG-</w:t>
      </w:r>
      <w:r>
        <w:rPr>
          <w:rFonts w:hint="eastAsia" w:ascii="宋体" w:hAnsi="宋体" w:cs="宋体"/>
          <w:b/>
          <w:bCs/>
          <w:color w:val="auto"/>
          <w:sz w:val="36"/>
          <w:szCs w:val="36"/>
          <w:highlight w:val="none"/>
          <w:lang w:val="en-US" w:eastAsia="zh-CN"/>
        </w:rPr>
        <w:t>DLG2026</w:t>
      </w:r>
      <w:r>
        <w:rPr>
          <w:rFonts w:hint="eastAsia" w:cs="宋体"/>
          <w:b/>
          <w:bCs/>
          <w:color w:val="auto"/>
          <w:sz w:val="36"/>
          <w:szCs w:val="36"/>
          <w:highlight w:val="none"/>
          <w:lang w:val="en-US" w:eastAsia="zh-CN"/>
        </w:rPr>
        <w:t>069</w:t>
      </w:r>
    </w:p>
    <w:p w14:paraId="1D4823DF">
      <w:pPr>
        <w:keepNext w:val="0"/>
        <w:keepLines w:val="0"/>
        <w:pageBreakBefore w:val="0"/>
        <w:widowControl w:val="0"/>
        <w:kinsoku/>
        <w:wordWrap/>
        <w:overflowPunct/>
        <w:topLinePunct w:val="0"/>
        <w:autoSpaceDE/>
        <w:autoSpaceDN/>
        <w:bidi w:val="0"/>
        <w:adjustRightInd/>
        <w:snapToGrid/>
        <w:spacing w:before="98" w:line="900" w:lineRule="exact"/>
        <w:ind w:firstLine="1084" w:firstLineChars="300"/>
        <w:jc w:val="both"/>
        <w:textAlignment w:val="auto"/>
        <w:rPr>
          <w:rFonts w:hint="eastAsia" w:ascii="宋体" w:hAnsi="宋体" w:cs="宋体"/>
          <w:b/>
          <w:bCs/>
          <w:color w:val="auto"/>
          <w:sz w:val="36"/>
          <w:szCs w:val="36"/>
          <w:highlight w:val="none"/>
          <w:lang w:val="en-US" w:eastAsia="zh-CN"/>
        </w:rPr>
      </w:pPr>
      <w:r>
        <w:rPr>
          <w:rFonts w:hint="eastAsia" w:ascii="宋体" w:hAnsi="宋体" w:cs="宋体"/>
          <w:b/>
          <w:bCs/>
          <w:color w:val="auto"/>
          <w:sz w:val="36"/>
          <w:szCs w:val="36"/>
          <w:highlight w:val="none"/>
        </w:rPr>
        <w:t>采购单位：</w:t>
      </w:r>
      <w:r>
        <w:rPr>
          <w:rFonts w:hint="eastAsia" w:ascii="宋体" w:hAnsi="宋体" w:cs="宋体"/>
          <w:b/>
          <w:bCs/>
          <w:color w:val="auto"/>
          <w:sz w:val="36"/>
          <w:szCs w:val="36"/>
          <w:highlight w:val="none"/>
          <w:lang w:val="en-US" w:eastAsia="zh-CN"/>
        </w:rPr>
        <w:t>禹州市中心医院</w:t>
      </w:r>
    </w:p>
    <w:p w14:paraId="4156374A">
      <w:pPr>
        <w:keepNext w:val="0"/>
        <w:keepLines w:val="0"/>
        <w:pageBreakBefore w:val="0"/>
        <w:widowControl w:val="0"/>
        <w:kinsoku/>
        <w:wordWrap/>
        <w:overflowPunct/>
        <w:topLinePunct w:val="0"/>
        <w:autoSpaceDE/>
        <w:autoSpaceDN/>
        <w:bidi w:val="0"/>
        <w:adjustRightInd/>
        <w:snapToGrid/>
        <w:spacing w:line="900" w:lineRule="exact"/>
        <w:ind w:firstLine="1084" w:firstLineChars="300"/>
        <w:textAlignment w:val="auto"/>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代理机构：</w:t>
      </w:r>
      <w:r>
        <w:rPr>
          <w:rFonts w:hint="eastAsia" w:ascii="宋体" w:hAnsi="宋体" w:cs="宋体"/>
          <w:b/>
          <w:bCs/>
          <w:color w:val="auto"/>
          <w:sz w:val="36"/>
          <w:szCs w:val="36"/>
          <w:highlight w:val="none"/>
          <w:lang w:val="en-US" w:eastAsia="zh-CN"/>
        </w:rPr>
        <w:t>许昌丰元咨询管理有限公司</w:t>
      </w:r>
    </w:p>
    <w:p w14:paraId="7C193D4F">
      <w:pPr>
        <w:keepNext w:val="0"/>
        <w:keepLines w:val="0"/>
        <w:pageBreakBefore w:val="0"/>
        <w:kinsoku/>
        <w:wordWrap/>
        <w:overflowPunct/>
        <w:topLinePunct w:val="0"/>
        <w:bidi w:val="0"/>
        <w:snapToGrid/>
        <w:spacing w:line="900" w:lineRule="exact"/>
        <w:ind w:firstLine="3253" w:firstLineChars="900"/>
        <w:jc w:val="both"/>
        <w:textAlignment w:val="auto"/>
        <w:rPr>
          <w:rFonts w:hint="eastAsia" w:ascii="宋体" w:hAnsi="宋体" w:eastAsia="宋体"/>
          <w:b/>
          <w:bCs/>
          <w:color w:val="auto"/>
          <w:sz w:val="44"/>
          <w:szCs w:val="44"/>
          <w:highlight w:val="none"/>
        </w:rPr>
      </w:pPr>
      <w:r>
        <w:rPr>
          <w:rFonts w:hint="eastAsia" w:ascii="宋体" w:hAnsi="宋体" w:cs="宋体"/>
          <w:b/>
          <w:bCs/>
          <w:color w:val="auto"/>
          <w:sz w:val="36"/>
          <w:szCs w:val="36"/>
          <w:highlight w:val="none"/>
        </w:rPr>
        <w:t>二〇二</w:t>
      </w:r>
      <w:r>
        <w:rPr>
          <w:rFonts w:hint="eastAsia" w:ascii="宋体" w:hAnsi="宋体" w:cs="宋体"/>
          <w:b/>
          <w:bCs/>
          <w:color w:val="auto"/>
          <w:sz w:val="36"/>
          <w:szCs w:val="36"/>
          <w:highlight w:val="none"/>
          <w:lang w:val="en-US" w:eastAsia="zh-CN"/>
        </w:rPr>
        <w:t>六</w:t>
      </w:r>
      <w:r>
        <w:rPr>
          <w:rFonts w:hint="eastAsia" w:ascii="宋体" w:hAnsi="宋体" w:cs="宋体"/>
          <w:b/>
          <w:bCs/>
          <w:color w:val="auto"/>
          <w:sz w:val="36"/>
          <w:szCs w:val="36"/>
          <w:highlight w:val="none"/>
        </w:rPr>
        <w:t>年</w:t>
      </w:r>
      <w:r>
        <w:rPr>
          <w:rFonts w:hint="eastAsia" w:ascii="宋体" w:hAnsi="宋体" w:cs="宋体"/>
          <w:b/>
          <w:bCs/>
          <w:color w:val="auto"/>
          <w:sz w:val="36"/>
          <w:szCs w:val="36"/>
          <w:highlight w:val="none"/>
          <w:lang w:val="en-US" w:eastAsia="zh-CN"/>
        </w:rPr>
        <w:t>八</w:t>
      </w:r>
      <w:r>
        <w:rPr>
          <w:rFonts w:hint="eastAsia" w:ascii="宋体" w:hAnsi="宋体" w:cs="宋体"/>
          <w:b/>
          <w:bCs/>
          <w:color w:val="auto"/>
          <w:sz w:val="36"/>
          <w:szCs w:val="36"/>
          <w:highlight w:val="none"/>
        </w:rPr>
        <w:t>月</w:t>
      </w:r>
    </w:p>
    <w:p w14:paraId="66D02B01">
      <w:pPr>
        <w:keepNext w:val="0"/>
        <w:keepLines w:val="0"/>
        <w:pageBreakBefore w:val="0"/>
        <w:kinsoku/>
        <w:wordWrap/>
        <w:overflowPunct/>
        <w:topLinePunct w:val="0"/>
        <w:autoSpaceDE w:val="0"/>
        <w:autoSpaceDN w:val="0"/>
        <w:bidi w:val="0"/>
        <w:adjustRightInd w:val="0"/>
        <w:snapToGrid/>
        <w:spacing w:line="900" w:lineRule="exact"/>
        <w:jc w:val="center"/>
        <w:textAlignment w:val="auto"/>
        <w:rPr>
          <w:rFonts w:hint="eastAsia" w:ascii="宋体" w:hAnsi="宋体" w:eastAsia="宋体"/>
          <w:b/>
          <w:bCs/>
          <w:color w:val="auto"/>
          <w:sz w:val="44"/>
          <w:szCs w:val="44"/>
          <w:highlight w:val="none"/>
        </w:rPr>
        <w:sectPr>
          <w:pgSz w:w="11906" w:h="16838"/>
          <w:pgMar w:top="2098" w:right="1474" w:bottom="1928" w:left="1588" w:header="851" w:footer="992" w:gutter="0"/>
          <w:cols w:space="425" w:num="1"/>
          <w:docGrid w:type="lines" w:linePitch="312" w:charSpace="0"/>
        </w:sectPr>
      </w:pPr>
    </w:p>
    <w:p w14:paraId="511E6C42">
      <w:pPr>
        <w:autoSpaceDE w:val="0"/>
        <w:autoSpaceDN w:val="0"/>
        <w:adjustRightInd w:val="0"/>
        <w:spacing w:line="700" w:lineRule="exact"/>
        <w:jc w:val="center"/>
        <w:rPr>
          <w:rFonts w:ascii="宋体" w:hAnsi="宋体" w:eastAsia="宋体"/>
          <w:b/>
          <w:bCs/>
          <w:color w:val="auto"/>
          <w:sz w:val="44"/>
          <w:szCs w:val="44"/>
          <w:highlight w:val="none"/>
        </w:rPr>
      </w:pPr>
      <w:r>
        <w:rPr>
          <w:rFonts w:hint="eastAsia" w:ascii="宋体" w:hAnsi="宋体" w:eastAsia="宋体"/>
          <w:b/>
          <w:bCs/>
          <w:color w:val="auto"/>
          <w:sz w:val="44"/>
          <w:szCs w:val="44"/>
          <w:highlight w:val="none"/>
        </w:rPr>
        <w:t>目 录</w:t>
      </w:r>
    </w:p>
    <w:p w14:paraId="69F0FE69">
      <w:pPr>
        <w:autoSpaceDE w:val="0"/>
        <w:autoSpaceDN w:val="0"/>
        <w:adjustRightInd w:val="0"/>
        <w:spacing w:line="700" w:lineRule="exact"/>
        <w:ind w:firstLine="602" w:firstLineChars="200"/>
        <w:rPr>
          <w:rFonts w:hint="eastAsia" w:asciiTheme="majorEastAsia" w:hAnsiTheme="majorEastAsia" w:eastAsiaTheme="majorEastAsia" w:cstheme="majorEastAsia"/>
          <w:b/>
          <w:bCs/>
          <w:color w:val="auto"/>
          <w:sz w:val="30"/>
          <w:szCs w:val="30"/>
          <w:highlight w:val="none"/>
          <w:lang w:val="zh-CN"/>
        </w:rPr>
      </w:pPr>
    </w:p>
    <w:p w14:paraId="26B198DA">
      <w:pPr>
        <w:autoSpaceDE w:val="0"/>
        <w:autoSpaceDN w:val="0"/>
        <w:adjustRightInd w:val="0"/>
        <w:spacing w:line="700" w:lineRule="exact"/>
        <w:ind w:firstLine="602" w:firstLineChars="200"/>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第一章 投标邀请</w:t>
      </w:r>
    </w:p>
    <w:p w14:paraId="0BAE5362">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第二章 项目需求</w:t>
      </w:r>
    </w:p>
    <w:p w14:paraId="25AF09CD">
      <w:pPr>
        <w:autoSpaceDE w:val="0"/>
        <w:autoSpaceDN w:val="0"/>
        <w:adjustRightInd w:val="0"/>
        <w:spacing w:line="700" w:lineRule="exact"/>
        <w:ind w:firstLine="560"/>
        <w:rPr>
          <w:rFonts w:asciiTheme="majorEastAsia" w:hAnsiTheme="majorEastAsia" w:eastAsiaTheme="majorEastAsia" w:cstheme="majorEastAsia"/>
          <w:b/>
          <w:color w:val="auto"/>
          <w:kern w:val="0"/>
          <w:sz w:val="30"/>
          <w:szCs w:val="30"/>
          <w:highlight w:val="none"/>
        </w:rPr>
      </w:pPr>
      <w:r>
        <w:rPr>
          <w:rFonts w:hint="eastAsia" w:asciiTheme="majorEastAsia" w:hAnsiTheme="majorEastAsia" w:eastAsiaTheme="majorEastAsia" w:cstheme="majorEastAsia"/>
          <w:b/>
          <w:bCs/>
          <w:color w:val="auto"/>
          <w:sz w:val="30"/>
          <w:szCs w:val="30"/>
          <w:highlight w:val="none"/>
          <w:lang w:val="zh-CN"/>
        </w:rPr>
        <w:t xml:space="preserve">第三章 </w:t>
      </w:r>
      <w:r>
        <w:rPr>
          <w:rFonts w:hint="eastAsia" w:asciiTheme="majorEastAsia" w:hAnsiTheme="majorEastAsia" w:eastAsiaTheme="majorEastAsia" w:cstheme="majorEastAsia"/>
          <w:b/>
          <w:color w:val="auto"/>
          <w:kern w:val="0"/>
          <w:sz w:val="30"/>
          <w:szCs w:val="30"/>
          <w:highlight w:val="none"/>
        </w:rPr>
        <w:t>投标人须知前附表</w:t>
      </w:r>
    </w:p>
    <w:p w14:paraId="612D05A1">
      <w:pPr>
        <w:autoSpaceDE w:val="0"/>
        <w:autoSpaceDN w:val="0"/>
        <w:adjustRightInd w:val="0"/>
        <w:spacing w:line="700" w:lineRule="exact"/>
        <w:ind w:firstLine="560"/>
        <w:rPr>
          <w:rFonts w:asciiTheme="majorEastAsia" w:hAnsiTheme="majorEastAsia" w:eastAsiaTheme="majorEastAsia" w:cstheme="majorEastAsia"/>
          <w:b/>
          <w:color w:val="auto"/>
          <w:kern w:val="0"/>
          <w:sz w:val="30"/>
          <w:szCs w:val="30"/>
          <w:highlight w:val="none"/>
        </w:rPr>
      </w:pPr>
      <w:r>
        <w:rPr>
          <w:rFonts w:hint="eastAsia" w:asciiTheme="majorEastAsia" w:hAnsiTheme="majorEastAsia" w:eastAsiaTheme="majorEastAsia" w:cstheme="majorEastAsia"/>
          <w:b/>
          <w:bCs/>
          <w:color w:val="auto"/>
          <w:sz w:val="30"/>
          <w:szCs w:val="30"/>
          <w:highlight w:val="none"/>
          <w:lang w:val="zh-CN"/>
        </w:rPr>
        <w:t xml:space="preserve">第四章 </w:t>
      </w:r>
      <w:r>
        <w:rPr>
          <w:rFonts w:hint="eastAsia" w:asciiTheme="majorEastAsia" w:hAnsiTheme="majorEastAsia" w:eastAsiaTheme="majorEastAsia" w:cstheme="majorEastAsia"/>
          <w:b/>
          <w:color w:val="auto"/>
          <w:kern w:val="0"/>
          <w:sz w:val="30"/>
          <w:szCs w:val="30"/>
          <w:highlight w:val="none"/>
        </w:rPr>
        <w:t>投标人须知</w:t>
      </w:r>
    </w:p>
    <w:p w14:paraId="42840FCF">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1A94A32E">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二、招标文件说明</w:t>
      </w:r>
    </w:p>
    <w:p w14:paraId="6FDD014E">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三、投标文件的编制</w:t>
      </w:r>
    </w:p>
    <w:p w14:paraId="4DE75BB8">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四、投标文件的递交</w:t>
      </w:r>
    </w:p>
    <w:p w14:paraId="38B4E550">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五、开标和评标</w:t>
      </w:r>
    </w:p>
    <w:p w14:paraId="6D469DB3">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六、定标和授予合同</w:t>
      </w:r>
    </w:p>
    <w:p w14:paraId="081EF656">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 xml:space="preserve">第五章 </w:t>
      </w:r>
      <w:r>
        <w:rPr>
          <w:rFonts w:hint="eastAsia" w:asciiTheme="majorEastAsia" w:hAnsiTheme="majorEastAsia" w:eastAsiaTheme="majorEastAsia" w:cstheme="majorEastAsia"/>
          <w:b/>
          <w:color w:val="auto"/>
          <w:kern w:val="0"/>
          <w:sz w:val="30"/>
          <w:szCs w:val="30"/>
          <w:highlight w:val="none"/>
        </w:rPr>
        <w:t>政府采购政策功能</w:t>
      </w:r>
    </w:p>
    <w:p w14:paraId="636687C7">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 xml:space="preserve">第六章 </w:t>
      </w:r>
      <w:r>
        <w:rPr>
          <w:rFonts w:hint="eastAsia" w:asciiTheme="majorEastAsia" w:hAnsiTheme="majorEastAsia" w:eastAsiaTheme="majorEastAsia" w:cstheme="majorEastAsia"/>
          <w:b/>
          <w:color w:val="auto"/>
          <w:kern w:val="0"/>
          <w:sz w:val="30"/>
          <w:szCs w:val="30"/>
          <w:highlight w:val="none"/>
        </w:rPr>
        <w:t>资格审查与评标</w:t>
      </w:r>
    </w:p>
    <w:p w14:paraId="654DCD91">
      <w:pPr>
        <w:autoSpaceDE w:val="0"/>
        <w:autoSpaceDN w:val="0"/>
        <w:adjustRightInd w:val="0"/>
        <w:spacing w:line="700" w:lineRule="exact"/>
        <w:ind w:firstLine="551"/>
        <w:rPr>
          <w:rFonts w:hint="eastAsia"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第七章 拟签订的合同文本</w:t>
      </w:r>
    </w:p>
    <w:p w14:paraId="60D87CFB">
      <w:pPr>
        <w:autoSpaceDE w:val="0"/>
        <w:autoSpaceDN w:val="0"/>
        <w:adjustRightInd w:val="0"/>
        <w:spacing w:line="700" w:lineRule="exact"/>
        <w:ind w:firstLine="551"/>
        <w:rPr>
          <w:rFonts w:hint="eastAsia"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第八章 投标文件有关格式</w:t>
      </w:r>
    </w:p>
    <w:p w14:paraId="0F698404">
      <w:pPr>
        <w:pStyle w:val="12"/>
        <w:widowControl/>
        <w:numPr>
          <w:ilvl w:val="0"/>
          <w:numId w:val="2"/>
        </w:numPr>
        <w:shd w:val="clear" w:color="auto" w:fill="FFFFFF"/>
        <w:spacing w:line="360" w:lineRule="auto"/>
        <w:contextualSpacing/>
        <w:jc w:val="left"/>
        <w:rPr>
          <w:rFonts w:cs="宋体" w:asciiTheme="majorEastAsia" w:hAnsiTheme="majorEastAsia" w:eastAsiaTheme="majorEastAsia"/>
          <w:b/>
          <w:color w:val="auto"/>
          <w:kern w:val="0"/>
          <w:sz w:val="32"/>
          <w:szCs w:val="32"/>
          <w:highlight w:val="none"/>
        </w:rPr>
        <w:sectPr>
          <w:footerReference r:id="rId3" w:type="default"/>
          <w:pgSz w:w="11906" w:h="16838"/>
          <w:pgMar w:top="2098" w:right="1474" w:bottom="1928" w:left="1588" w:header="851" w:footer="992" w:gutter="0"/>
          <w:pgNumType w:start="2"/>
          <w:cols w:space="425" w:num="1"/>
          <w:docGrid w:type="lines" w:linePitch="312" w:charSpace="0"/>
        </w:sectPr>
      </w:pPr>
    </w:p>
    <w:p w14:paraId="31FAB947">
      <w:pPr>
        <w:keepNext w:val="0"/>
        <w:keepLines w:val="0"/>
        <w:pageBreakBefore w:val="0"/>
        <w:widowControl w:val="0"/>
        <w:numPr>
          <w:ilvl w:val="0"/>
          <w:numId w:val="3"/>
        </w:numPr>
        <w:kinsoku/>
        <w:wordWrap/>
        <w:overflowPunct/>
        <w:topLinePunct w:val="0"/>
        <w:autoSpaceDE/>
        <w:autoSpaceDN/>
        <w:bidi w:val="0"/>
        <w:adjustRightInd/>
        <w:snapToGrid/>
        <w:ind w:left="0" w:leftChars="0" w:firstLine="403" w:firstLineChars="0"/>
        <w:jc w:val="center"/>
        <w:textAlignment w:val="auto"/>
        <w:outlineLvl w:val="0"/>
        <w:rPr>
          <w:b/>
          <w:bCs/>
          <w:color w:val="auto"/>
          <w:sz w:val="32"/>
          <w:szCs w:val="36"/>
          <w:highlight w:val="none"/>
        </w:rPr>
      </w:pPr>
      <w:r>
        <w:rPr>
          <w:rFonts w:hint="eastAsia"/>
          <w:b/>
          <w:bCs/>
          <w:color w:val="auto"/>
          <w:sz w:val="32"/>
          <w:szCs w:val="36"/>
          <w:highlight w:val="none"/>
        </w:rPr>
        <w:t>投标邀请</w:t>
      </w:r>
    </w:p>
    <w:p w14:paraId="346A7CEB">
      <w:pPr>
        <w:keepNext w:val="0"/>
        <w:keepLines w:val="0"/>
        <w:pageBreakBefore w:val="0"/>
        <w:tabs>
          <w:tab w:val="left" w:pos="7095"/>
        </w:tabs>
        <w:kinsoku/>
        <w:wordWrap/>
        <w:overflowPunct/>
        <w:topLinePunct w:val="0"/>
        <w:autoSpaceDE/>
        <w:autoSpaceDN/>
        <w:bidi w:val="0"/>
        <w:adjustRightInd/>
        <w:snapToGrid/>
        <w:spacing w:line="520" w:lineRule="exact"/>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项目概况</w:t>
      </w:r>
    </w:p>
    <w:p w14:paraId="31092576">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禹州市中心医院被服洗涤中心设备及布草采购项目</w:t>
      </w:r>
      <w:r>
        <w:rPr>
          <w:rFonts w:hint="eastAsia" w:ascii="宋体" w:hAnsi="宋体" w:eastAsia="宋体" w:cs="宋体"/>
          <w:color w:val="auto"/>
          <w:sz w:val="21"/>
          <w:szCs w:val="21"/>
          <w:highlight w:val="none"/>
        </w:rPr>
        <w:t>的潜在投标人应在投标截止时间前登录《全国公共资源交易平台（河南省·许昌市）》“投标人/供应商登录”入口</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0"/>
          <w:position w:val="0"/>
          <w:sz w:val="21"/>
          <w:szCs w:val="21"/>
          <w:highlight w:val="none"/>
          <w:lang w:eastAsia="zh-CN"/>
        </w:rPr>
        <w:t>https://ggzy.xuchang.gov.cn</w:t>
      </w:r>
      <w:r>
        <w:rPr>
          <w:rFonts w:hint="eastAsia" w:ascii="宋体" w:hAnsi="宋体" w:eastAsia="宋体" w:cs="宋体"/>
          <w:color w:val="auto"/>
          <w:sz w:val="21"/>
          <w:szCs w:val="21"/>
          <w:highlight w:val="none"/>
        </w:rPr>
        <w:t>）自行免费下载获取招标文件，并于202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08时</w:t>
      </w:r>
      <w:r>
        <w:rPr>
          <w:rFonts w:hint="eastAsia" w:ascii="宋体" w:hAnsi="宋体" w:eastAsia="宋体" w:cs="宋体"/>
          <w:color w:val="auto"/>
          <w:sz w:val="21"/>
          <w:szCs w:val="21"/>
          <w:highlight w:val="none"/>
        </w:rPr>
        <w:t>30分（北京时间）前递交投标文件。</w:t>
      </w:r>
    </w:p>
    <w:p w14:paraId="7D865A8A">
      <w:pPr>
        <w:keepNext w:val="0"/>
        <w:keepLines w:val="0"/>
        <w:pageBreakBefore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一、项目基本情况</w:t>
      </w:r>
    </w:p>
    <w:p w14:paraId="011DF6D0">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1.项目编号：YZCG-DLG202</w:t>
      </w:r>
      <w:r>
        <w:rPr>
          <w:rFonts w:hint="eastAsia" w:ascii="宋体" w:hAnsi="宋体" w:eastAsia="宋体" w:cs="宋体"/>
          <w:color w:val="auto"/>
          <w:sz w:val="21"/>
          <w:szCs w:val="21"/>
          <w:highlight w:val="none"/>
          <w:lang w:val="en-US" w:eastAsia="zh-CN"/>
        </w:rPr>
        <w:t>6069</w:t>
      </w:r>
    </w:p>
    <w:p w14:paraId="3DC22EE8">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2.项目名称：</w:t>
      </w:r>
      <w:r>
        <w:rPr>
          <w:rFonts w:hint="eastAsia" w:ascii="宋体" w:hAnsi="宋体" w:eastAsia="宋体" w:cs="宋体"/>
          <w:color w:val="auto"/>
          <w:sz w:val="21"/>
          <w:szCs w:val="21"/>
          <w:highlight w:val="none"/>
          <w:lang w:val="en-US" w:eastAsia="zh-CN"/>
        </w:rPr>
        <w:t>禹州市中心医院被服洗涤中心设备及布草采购项目</w:t>
      </w:r>
    </w:p>
    <w:p w14:paraId="4BF25C1F">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3.采购方式：公开招标</w:t>
      </w:r>
    </w:p>
    <w:p w14:paraId="362FECB9">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4.预算金额：</w:t>
      </w:r>
      <w:r>
        <w:rPr>
          <w:rFonts w:hint="eastAsia" w:ascii="宋体" w:hAnsi="宋体" w:eastAsia="宋体" w:cs="宋体"/>
          <w:color w:val="auto"/>
          <w:sz w:val="21"/>
          <w:szCs w:val="21"/>
          <w:highlight w:val="none"/>
          <w:lang w:val="en-US" w:eastAsia="zh-CN"/>
        </w:rPr>
        <w:t>1770000.00</w:t>
      </w:r>
      <w:r>
        <w:rPr>
          <w:rFonts w:hint="eastAsia" w:ascii="宋体" w:hAnsi="宋体" w:eastAsia="宋体" w:cs="宋体"/>
          <w:color w:val="auto"/>
          <w:sz w:val="21"/>
          <w:szCs w:val="21"/>
          <w:highlight w:val="none"/>
        </w:rPr>
        <w:t>元</w:t>
      </w:r>
    </w:p>
    <w:p w14:paraId="4D3E0C0B">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highlight w:val="none"/>
          <w:lang w:val="en-US" w:eastAsia="zh-CN"/>
        </w:rPr>
        <w:t>1770000.000</w:t>
      </w:r>
      <w:r>
        <w:rPr>
          <w:rFonts w:hint="eastAsia" w:ascii="宋体" w:hAnsi="宋体" w:eastAsia="宋体" w:cs="宋体"/>
          <w:color w:val="auto"/>
          <w:sz w:val="21"/>
          <w:szCs w:val="21"/>
          <w:highlight w:val="none"/>
        </w:rPr>
        <w:t xml:space="preserve">元 </w:t>
      </w:r>
    </w:p>
    <w:tbl>
      <w:tblPr>
        <w:tblStyle w:val="15"/>
        <w:tblW w:w="9175"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964"/>
        <w:gridCol w:w="3067"/>
        <w:gridCol w:w="1843"/>
        <w:gridCol w:w="1645"/>
      </w:tblGrid>
      <w:tr w14:paraId="3F11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6" w:hRule="atLeast"/>
          <w:tblCellSpacing w:w="0" w:type="dxa"/>
        </w:trPr>
        <w:tc>
          <w:tcPr>
            <w:tcW w:w="656" w:type="dxa"/>
            <w:shd w:val="clear" w:color="auto" w:fill="auto"/>
            <w:vAlign w:val="center"/>
          </w:tcPr>
          <w:p w14:paraId="5941984E">
            <w:pPr>
              <w:keepNext w:val="0"/>
              <w:keepLines w:val="0"/>
              <w:pageBreakBefore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964" w:type="dxa"/>
            <w:shd w:val="clear" w:color="auto" w:fill="auto"/>
            <w:vAlign w:val="center"/>
          </w:tcPr>
          <w:p w14:paraId="7B207F31">
            <w:pPr>
              <w:keepNext w:val="0"/>
              <w:keepLines w:val="0"/>
              <w:pageBreakBefore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包号</w:t>
            </w:r>
          </w:p>
        </w:tc>
        <w:tc>
          <w:tcPr>
            <w:tcW w:w="3067" w:type="dxa"/>
            <w:shd w:val="clear" w:color="auto" w:fill="auto"/>
            <w:vAlign w:val="center"/>
          </w:tcPr>
          <w:p w14:paraId="7941AB94">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包名称</w:t>
            </w:r>
          </w:p>
        </w:tc>
        <w:tc>
          <w:tcPr>
            <w:tcW w:w="1843" w:type="dxa"/>
            <w:shd w:val="clear" w:color="auto" w:fill="auto"/>
            <w:vAlign w:val="center"/>
          </w:tcPr>
          <w:p w14:paraId="05896941">
            <w:pPr>
              <w:keepNext w:val="0"/>
              <w:keepLines w:val="0"/>
              <w:pageBreakBefore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包预算（元）</w:t>
            </w:r>
          </w:p>
        </w:tc>
        <w:tc>
          <w:tcPr>
            <w:tcW w:w="1645" w:type="dxa"/>
            <w:shd w:val="clear" w:color="auto" w:fill="auto"/>
            <w:vAlign w:val="center"/>
          </w:tcPr>
          <w:p w14:paraId="64374333">
            <w:pPr>
              <w:keepNext w:val="0"/>
              <w:keepLines w:val="0"/>
              <w:pageBreakBefore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包最高限价（元）</w:t>
            </w:r>
          </w:p>
        </w:tc>
      </w:tr>
      <w:tr w14:paraId="4CAF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blCellSpacing w:w="0" w:type="dxa"/>
        </w:trPr>
        <w:tc>
          <w:tcPr>
            <w:tcW w:w="656" w:type="dxa"/>
            <w:shd w:val="clear" w:color="auto" w:fill="auto"/>
            <w:vAlign w:val="center"/>
          </w:tcPr>
          <w:p w14:paraId="002C37C8">
            <w:pPr>
              <w:keepNext w:val="0"/>
              <w:keepLines w:val="0"/>
              <w:pageBreakBefore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964" w:type="dxa"/>
            <w:shd w:val="clear" w:color="auto" w:fill="auto"/>
            <w:vAlign w:val="center"/>
          </w:tcPr>
          <w:p w14:paraId="2A44A003">
            <w:pPr>
              <w:keepNext w:val="0"/>
              <w:keepLines w:val="0"/>
              <w:pageBreakBefore w:val="0"/>
              <w:tabs>
                <w:tab w:val="left" w:pos="7095"/>
              </w:tabs>
              <w:kinsoku/>
              <w:wordWrap/>
              <w:overflowPunct/>
              <w:topLinePunct w:val="0"/>
              <w:autoSpaceDE/>
              <w:autoSpaceDN/>
              <w:bidi w:val="0"/>
              <w:adjustRightInd/>
              <w:snapToGrid/>
              <w:spacing w:line="520" w:lineRule="exact"/>
              <w:contextualSpacing/>
              <w:jc w:val="center"/>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YZCG-DLG202</w:t>
            </w:r>
            <w:r>
              <w:rPr>
                <w:rFonts w:hint="eastAsia" w:ascii="宋体" w:hAnsi="宋体" w:eastAsia="宋体" w:cs="宋体"/>
                <w:color w:val="auto"/>
                <w:sz w:val="21"/>
                <w:szCs w:val="21"/>
                <w:highlight w:val="none"/>
                <w:lang w:val="en-US" w:eastAsia="zh-CN"/>
              </w:rPr>
              <w:t>6069</w:t>
            </w:r>
          </w:p>
        </w:tc>
        <w:tc>
          <w:tcPr>
            <w:tcW w:w="3067" w:type="dxa"/>
            <w:shd w:val="clear" w:color="auto" w:fill="auto"/>
            <w:vAlign w:val="center"/>
          </w:tcPr>
          <w:p w14:paraId="1C95F21F">
            <w:pPr>
              <w:keepNext w:val="0"/>
              <w:keepLines w:val="0"/>
              <w:pageBreakBefore w:val="0"/>
              <w:tabs>
                <w:tab w:val="left" w:pos="7095"/>
              </w:tabs>
              <w:kinsoku/>
              <w:wordWrap/>
              <w:overflowPunct/>
              <w:topLinePunct w:val="0"/>
              <w:autoSpaceDE/>
              <w:autoSpaceDN/>
              <w:bidi w:val="0"/>
              <w:adjustRightInd/>
              <w:snapToGrid/>
              <w:spacing w:line="520" w:lineRule="exact"/>
              <w:contextualSpacing/>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禹州市中心医院被服洗涤中心设备及布草采购项目第1标包</w:t>
            </w:r>
          </w:p>
        </w:tc>
        <w:tc>
          <w:tcPr>
            <w:tcW w:w="1843" w:type="dxa"/>
            <w:shd w:val="clear" w:color="auto" w:fill="auto"/>
            <w:vAlign w:val="center"/>
          </w:tcPr>
          <w:p w14:paraId="4E9A8BB8">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1400000.00</w:t>
            </w:r>
          </w:p>
        </w:tc>
        <w:tc>
          <w:tcPr>
            <w:tcW w:w="1645" w:type="dxa"/>
            <w:shd w:val="clear" w:color="auto" w:fill="auto"/>
            <w:vAlign w:val="center"/>
          </w:tcPr>
          <w:p w14:paraId="281DBD8D">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1400000.00</w:t>
            </w:r>
          </w:p>
        </w:tc>
      </w:tr>
      <w:tr w14:paraId="3C59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blCellSpacing w:w="0" w:type="dxa"/>
        </w:trPr>
        <w:tc>
          <w:tcPr>
            <w:tcW w:w="656" w:type="dxa"/>
            <w:shd w:val="clear" w:color="auto" w:fill="auto"/>
            <w:vAlign w:val="center"/>
          </w:tcPr>
          <w:p w14:paraId="66374AA5">
            <w:pPr>
              <w:keepNext w:val="0"/>
              <w:keepLines w:val="0"/>
              <w:pageBreakBefore w:val="0"/>
              <w:tabs>
                <w:tab w:val="left" w:pos="7095"/>
              </w:tabs>
              <w:kinsoku/>
              <w:wordWrap/>
              <w:overflowPunct/>
              <w:topLinePunct w:val="0"/>
              <w:autoSpaceDE/>
              <w:autoSpaceDN/>
              <w:bidi w:val="0"/>
              <w:adjustRightInd/>
              <w:snapToGrid/>
              <w:spacing w:line="520" w:lineRule="exact"/>
              <w:contextualSpacing/>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964" w:type="dxa"/>
            <w:shd w:val="clear" w:color="auto" w:fill="auto"/>
            <w:vAlign w:val="center"/>
          </w:tcPr>
          <w:p w14:paraId="3BF3E84F">
            <w:pPr>
              <w:keepNext w:val="0"/>
              <w:keepLines w:val="0"/>
              <w:pageBreakBefore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YZCG-DLG202</w:t>
            </w:r>
            <w:r>
              <w:rPr>
                <w:rFonts w:hint="eastAsia" w:ascii="宋体" w:hAnsi="宋体" w:eastAsia="宋体" w:cs="宋体"/>
                <w:color w:val="auto"/>
                <w:sz w:val="21"/>
                <w:szCs w:val="21"/>
                <w:highlight w:val="none"/>
                <w:lang w:val="en-US" w:eastAsia="zh-CN"/>
              </w:rPr>
              <w:t>6069</w:t>
            </w:r>
          </w:p>
        </w:tc>
        <w:tc>
          <w:tcPr>
            <w:tcW w:w="3067" w:type="dxa"/>
            <w:shd w:val="clear" w:color="auto" w:fill="auto"/>
            <w:vAlign w:val="center"/>
          </w:tcPr>
          <w:p w14:paraId="2DBE7863">
            <w:pPr>
              <w:keepNext w:val="0"/>
              <w:keepLines w:val="0"/>
              <w:pageBreakBefore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禹州市中心医院被服洗涤中心设备及布草采购项目第2标包</w:t>
            </w:r>
          </w:p>
        </w:tc>
        <w:tc>
          <w:tcPr>
            <w:tcW w:w="1843" w:type="dxa"/>
            <w:shd w:val="clear" w:color="auto" w:fill="auto"/>
            <w:vAlign w:val="center"/>
          </w:tcPr>
          <w:p w14:paraId="46DF7BAC">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370000.00</w:t>
            </w:r>
          </w:p>
        </w:tc>
        <w:tc>
          <w:tcPr>
            <w:tcW w:w="1645" w:type="dxa"/>
            <w:shd w:val="clear" w:color="auto" w:fill="auto"/>
            <w:vAlign w:val="center"/>
          </w:tcPr>
          <w:p w14:paraId="72C143E3">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370000.00</w:t>
            </w:r>
          </w:p>
        </w:tc>
      </w:tr>
    </w:tbl>
    <w:p w14:paraId="01C23C07">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5.采购需求（包括但不限于标的的名称、数量、简要技术需求或服务要求等）</w:t>
      </w:r>
    </w:p>
    <w:p w14:paraId="416D00F0">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禹州市中心医院被服洗涤中心设备及布草采购项目，分为2个标包，1标包140万元，2标包37万元。</w:t>
      </w:r>
      <w:r>
        <w:rPr>
          <w:rFonts w:hint="eastAsia" w:ascii="宋体" w:hAnsi="宋体" w:eastAsia="宋体" w:cs="宋体"/>
          <w:color w:val="auto"/>
          <w:sz w:val="21"/>
          <w:szCs w:val="21"/>
          <w:highlight w:val="none"/>
        </w:rPr>
        <w:t>（详见招标文件）</w:t>
      </w:r>
    </w:p>
    <w:p w14:paraId="7E6F5842">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6.合同履行期限：合同签订后</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eastAsia="zh-CN"/>
        </w:rPr>
        <w:t>日历天</w:t>
      </w:r>
    </w:p>
    <w:p w14:paraId="225B4034">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7.本项目是否接受联合体投标：</w:t>
      </w:r>
      <w:r>
        <w:rPr>
          <w:rFonts w:hint="eastAsia" w:ascii="宋体" w:hAnsi="宋体" w:eastAsia="宋体" w:cs="宋体"/>
          <w:color w:val="auto"/>
          <w:sz w:val="21"/>
          <w:szCs w:val="21"/>
          <w:highlight w:val="none"/>
          <w:lang w:eastAsia="zh-CN"/>
        </w:rPr>
        <w:t>否</w:t>
      </w:r>
    </w:p>
    <w:p w14:paraId="40E06DC5">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8.是否接受进口产品：否</w:t>
      </w:r>
    </w:p>
    <w:p w14:paraId="495C79D4">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9.是否专门面向中小企业：否</w:t>
      </w:r>
    </w:p>
    <w:p w14:paraId="5975FA50">
      <w:pPr>
        <w:keepNext w:val="0"/>
        <w:keepLines w:val="0"/>
        <w:pageBreakBefore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二、申请人资格要求：</w:t>
      </w:r>
    </w:p>
    <w:p w14:paraId="2E8432D8">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1.满足《中华人民共和国政府采购法》第二十二条规定</w:t>
      </w:r>
      <w:r>
        <w:rPr>
          <w:rFonts w:hint="eastAsia" w:ascii="宋体" w:hAnsi="宋体" w:eastAsia="宋体" w:cs="宋体"/>
          <w:color w:val="auto"/>
          <w:sz w:val="21"/>
          <w:szCs w:val="21"/>
          <w:highlight w:val="none"/>
          <w:lang w:eastAsia="zh-CN"/>
        </w:rPr>
        <w:t>。</w:t>
      </w:r>
    </w:p>
    <w:p w14:paraId="7B7BBD35">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2.落实政府采购政策满足的资格要求：</w:t>
      </w:r>
    </w:p>
    <w:p w14:paraId="4D064BA9">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本项目落实节约能源、保护环境、扶持不发达地区和少数民族地区、促进中小企业、监狱企业发展等政府采购政策。</w:t>
      </w:r>
    </w:p>
    <w:p w14:paraId="692E93F0">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rPr>
        <w:t>3.本项目的特定资格要求</w:t>
      </w: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无</w:t>
      </w:r>
    </w:p>
    <w:p w14:paraId="0F8A8FC9">
      <w:pPr>
        <w:keepNext w:val="0"/>
        <w:keepLines w:val="0"/>
        <w:pageBreakBefore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三、获取招标文件</w:t>
      </w:r>
    </w:p>
    <w:p w14:paraId="39C2219C">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17日起至2026年9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日，每天上午00:00至12:00，下午12:01至23:59（北京时间，法定节假日除外</w:t>
      </w:r>
      <w:r>
        <w:rPr>
          <w:rFonts w:hint="eastAsia" w:ascii="宋体" w:hAnsi="宋体" w:eastAsia="宋体" w:cs="宋体"/>
          <w:color w:val="auto"/>
          <w:sz w:val="21"/>
          <w:szCs w:val="21"/>
          <w:highlight w:val="none"/>
          <w:lang w:eastAsia="zh-CN"/>
        </w:rPr>
        <w:t>）。</w:t>
      </w:r>
    </w:p>
    <w:p w14:paraId="7D5EF09B">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2.地点：投标截止时间前登录《全国公共资源交易平台（河南省·许昌市）》</w:t>
      </w:r>
      <w:r>
        <w:rPr>
          <w:rStyle w:val="24"/>
          <w:rFonts w:hint="eastAsia" w:ascii="宋体" w:hAnsi="宋体" w:eastAsia="宋体" w:cs="宋体"/>
          <w:color w:val="auto"/>
          <w:sz w:val="21"/>
          <w:szCs w:val="21"/>
          <w:highlight w:val="none"/>
        </w:rPr>
        <w:t>（</w:t>
      </w:r>
      <w:r>
        <w:rPr>
          <w:rFonts w:hint="eastAsia" w:ascii="宋体" w:hAnsi="宋体" w:eastAsia="宋体" w:cs="宋体"/>
          <w:color w:val="auto"/>
          <w:spacing w:val="0"/>
          <w:position w:val="0"/>
          <w:sz w:val="21"/>
          <w:szCs w:val="21"/>
          <w:highlight w:val="none"/>
          <w:lang w:eastAsia="zh-CN"/>
        </w:rPr>
        <w:t>https://ggzy.xuchang.gov.cn</w:t>
      </w:r>
      <w:r>
        <w:rPr>
          <w:rStyle w:val="24"/>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自行免费下载</w:t>
      </w:r>
    </w:p>
    <w:p w14:paraId="084A6560">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3.方式：网上自行下载</w:t>
      </w:r>
    </w:p>
    <w:p w14:paraId="182C11C1">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4.售价：0元</w:t>
      </w:r>
    </w:p>
    <w:p w14:paraId="1085BEA3">
      <w:pPr>
        <w:keepNext w:val="0"/>
        <w:keepLines w:val="0"/>
        <w:pageBreakBefore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四、投标截止时间及地点</w:t>
      </w:r>
    </w:p>
    <w:p w14:paraId="4D088CA8">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08</w:t>
      </w:r>
      <w:r>
        <w:rPr>
          <w:rFonts w:hint="eastAsia" w:ascii="宋体" w:hAnsi="宋体" w:eastAsia="宋体" w:cs="宋体"/>
          <w:color w:val="auto"/>
          <w:sz w:val="21"/>
          <w:szCs w:val="21"/>
          <w:highlight w:val="none"/>
        </w:rPr>
        <w:t>时30分（北京时间）</w:t>
      </w:r>
    </w:p>
    <w:p w14:paraId="2434CBF6">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2.地点：本项目采用网上投标，请符合投标条件的投标人使用CA数字证书加密上传投标文件。</w:t>
      </w:r>
    </w:p>
    <w:p w14:paraId="72909797">
      <w:pPr>
        <w:keepNext w:val="0"/>
        <w:keepLines w:val="0"/>
        <w:pageBreakBefore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五、开标时间及地点</w:t>
      </w:r>
    </w:p>
    <w:p w14:paraId="7C129DCF">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08</w:t>
      </w:r>
      <w:r>
        <w:rPr>
          <w:rFonts w:hint="eastAsia" w:ascii="宋体" w:hAnsi="宋体" w:eastAsia="宋体" w:cs="宋体"/>
          <w:color w:val="auto"/>
          <w:sz w:val="21"/>
          <w:szCs w:val="21"/>
          <w:highlight w:val="none"/>
        </w:rPr>
        <w:t>时30分（北京时间）</w:t>
      </w:r>
    </w:p>
    <w:p w14:paraId="7940CE1C">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本项目采用“不见面”网上开标方式，请投标供应商使用CA数字证书登录《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3DF88CF">
      <w:pPr>
        <w:keepNext w:val="0"/>
        <w:keepLines w:val="0"/>
        <w:pageBreakBefore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六、发布公告的媒介及招标公告期限</w:t>
      </w:r>
    </w:p>
    <w:p w14:paraId="2362438D">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本次招标公告在《河南省政府采购网》《许昌市政府采购网》《全国公共资源交易平台（河南省·许昌市）》上发布。招标公告期限为五个工作日。</w:t>
      </w:r>
    </w:p>
    <w:p w14:paraId="1C4FEFDD">
      <w:pPr>
        <w:keepNext w:val="0"/>
        <w:keepLines w:val="0"/>
        <w:pageBreakBefore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七、其他补充事宜</w:t>
      </w:r>
    </w:p>
    <w:p w14:paraId="6AAB120E">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监督单位：禹州市政府采购监督管理办公室</w:t>
      </w:r>
    </w:p>
    <w:p w14:paraId="428FE022">
      <w:pPr>
        <w:keepNext w:val="0"/>
        <w:keepLines w:val="0"/>
        <w:pageBreakBefore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电话：0374-8112523</w:t>
      </w:r>
    </w:p>
    <w:p w14:paraId="2B8FB058">
      <w:pPr>
        <w:pStyle w:val="6"/>
        <w:keepNext w:val="0"/>
        <w:keepLines w:val="0"/>
        <w:pageBreakBefore w:val="0"/>
        <w:kinsoku/>
        <w:wordWrap/>
        <w:overflowPunct/>
        <w:topLinePunct w:val="0"/>
        <w:autoSpaceDE/>
        <w:autoSpaceDN/>
        <w:bidi w:val="0"/>
        <w:adjustRightInd/>
        <w:snapToGrid/>
        <w:spacing w:line="52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项目编号以本招标文件中的采购编号为准，采购编号：YZCG-DLG2026069</w:t>
      </w:r>
    </w:p>
    <w:p w14:paraId="62C6EC0F">
      <w:pPr>
        <w:keepNext w:val="0"/>
        <w:keepLines w:val="0"/>
        <w:pageBreakBefore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八、凡对本次招标提出询问，请按照以下方式联系</w:t>
      </w:r>
    </w:p>
    <w:p w14:paraId="2BAB20BD">
      <w:pPr>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1.采购人信息</w:t>
      </w:r>
    </w:p>
    <w:p w14:paraId="3E20246C">
      <w:pPr>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名称：禹州市</w:t>
      </w:r>
      <w:r>
        <w:rPr>
          <w:rFonts w:hint="eastAsia" w:ascii="宋体" w:hAnsi="宋体" w:eastAsia="宋体" w:cs="宋体"/>
          <w:color w:val="auto"/>
          <w:sz w:val="21"/>
          <w:szCs w:val="21"/>
          <w:highlight w:val="none"/>
          <w:lang w:eastAsia="zh-CN"/>
        </w:rPr>
        <w:t>中心医院</w:t>
      </w:r>
    </w:p>
    <w:p w14:paraId="76A1E996">
      <w:pPr>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地址：禹州市</w:t>
      </w:r>
      <w:r>
        <w:rPr>
          <w:rFonts w:hint="eastAsia" w:ascii="宋体" w:hAnsi="宋体" w:eastAsia="宋体" w:cs="宋体"/>
          <w:color w:val="auto"/>
          <w:sz w:val="21"/>
          <w:szCs w:val="21"/>
          <w:highlight w:val="none"/>
          <w:lang w:eastAsia="zh-CN"/>
        </w:rPr>
        <w:t>禹王大道</w:t>
      </w:r>
      <w:r>
        <w:rPr>
          <w:rFonts w:hint="eastAsia" w:ascii="宋体" w:hAnsi="宋体" w:eastAsia="宋体" w:cs="宋体"/>
          <w:color w:val="auto"/>
          <w:sz w:val="21"/>
          <w:szCs w:val="21"/>
          <w:highlight w:val="none"/>
          <w:lang w:val="en-US" w:eastAsia="zh-CN"/>
        </w:rPr>
        <w:t>113号</w:t>
      </w:r>
    </w:p>
    <w:p w14:paraId="42C5F499">
      <w:pPr>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eastAsia="zh-CN"/>
        </w:rPr>
        <w:t>刘女士</w:t>
      </w:r>
    </w:p>
    <w:p w14:paraId="113B57D4">
      <w:pPr>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0374-8226077</w:t>
      </w:r>
    </w:p>
    <w:p w14:paraId="661025A8">
      <w:pPr>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p>
    <w:p w14:paraId="73DBB0A0">
      <w:pPr>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r>
        <w:rPr>
          <w:rFonts w:hint="eastAsia" w:ascii="宋体" w:hAnsi="宋体" w:eastAsia="宋体" w:cs="宋体"/>
          <w:snapToGrid w:val="0"/>
          <w:color w:val="auto"/>
          <w:spacing w:val="8"/>
          <w:kern w:val="0"/>
          <w:sz w:val="21"/>
          <w:szCs w:val="21"/>
          <w:highlight w:val="none"/>
          <w:lang w:val="en-US" w:eastAsia="en-US" w:bidi="ar-SA"/>
        </w:rPr>
        <w:t>许昌丰元咨询管理有限公司</w:t>
      </w:r>
    </w:p>
    <w:p w14:paraId="33450AA9">
      <w:pPr>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w:t>
      </w:r>
      <w:r>
        <w:rPr>
          <w:rFonts w:hint="eastAsia" w:ascii="宋体" w:hAnsi="宋体" w:eastAsia="宋体" w:cs="宋体"/>
          <w:color w:val="auto"/>
          <w:kern w:val="2"/>
          <w:sz w:val="21"/>
          <w:szCs w:val="21"/>
          <w:highlight w:val="none"/>
          <w:lang w:val="en-US" w:eastAsia="zh-CN" w:bidi="ar-SA"/>
        </w:rPr>
        <w:t>禹州市颍北大道6号</w:t>
      </w:r>
    </w:p>
    <w:p w14:paraId="24343E8E">
      <w:pPr>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联系人：连女士</w:t>
      </w:r>
    </w:p>
    <w:p w14:paraId="583A3DA2">
      <w:pPr>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电话：0374-8281999</w:t>
      </w:r>
    </w:p>
    <w:p w14:paraId="4BD710D8">
      <w:pPr>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3.项目联系方式</w:t>
      </w:r>
    </w:p>
    <w:p w14:paraId="5CA736C5">
      <w:pPr>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联系人：连女士</w:t>
      </w:r>
    </w:p>
    <w:p w14:paraId="69396C31">
      <w:pPr>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电话：0374-8281999</w:t>
      </w:r>
    </w:p>
    <w:p w14:paraId="259EBB2A">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p>
    <w:p w14:paraId="7D5C80E8">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p>
    <w:p w14:paraId="31E85A6A">
      <w:pPr>
        <w:keepNext w:val="0"/>
        <w:keepLines w:val="0"/>
        <w:pageBreakBefore w:val="0"/>
        <w:kinsoku/>
        <w:wordWrap/>
        <w:overflowPunct/>
        <w:topLinePunct w:val="0"/>
        <w:autoSpaceDE/>
        <w:autoSpaceDN/>
        <w:bidi w:val="0"/>
        <w:adjustRightInd/>
        <w:snapToGrid/>
        <w:spacing w:line="520" w:lineRule="exact"/>
        <w:textAlignment w:val="auto"/>
        <w:rPr>
          <w:rFonts w:hint="eastAsia" w:hAnsi="宋体"/>
          <w:b/>
          <w:color w:val="auto"/>
          <w:sz w:val="21"/>
          <w:szCs w:val="21"/>
          <w:highlight w:val="none"/>
        </w:rPr>
      </w:pPr>
    </w:p>
    <w:p w14:paraId="33FD574C">
      <w:pPr>
        <w:keepNext w:val="0"/>
        <w:keepLines w:val="0"/>
        <w:pageBreakBefore w:val="0"/>
        <w:kinsoku/>
        <w:wordWrap/>
        <w:overflowPunct/>
        <w:topLinePunct w:val="0"/>
        <w:autoSpaceDE/>
        <w:autoSpaceDN/>
        <w:bidi w:val="0"/>
        <w:adjustRightInd/>
        <w:snapToGrid/>
        <w:spacing w:line="520" w:lineRule="exact"/>
        <w:textAlignment w:val="auto"/>
        <w:rPr>
          <w:rFonts w:hAnsi="宋体"/>
          <w:b/>
          <w:color w:val="auto"/>
          <w:sz w:val="21"/>
          <w:szCs w:val="21"/>
          <w:highlight w:val="none"/>
        </w:rPr>
      </w:pPr>
      <w:r>
        <w:rPr>
          <w:rFonts w:hint="eastAsia" w:hAnsi="宋体"/>
          <w:b/>
          <w:color w:val="auto"/>
          <w:sz w:val="21"/>
          <w:szCs w:val="21"/>
          <w:highlight w:val="none"/>
        </w:rPr>
        <w:t>温馨提示：本项目为全流程电子化交易项目，请注意以下事项。</w:t>
      </w:r>
    </w:p>
    <w:p w14:paraId="490D1CCD">
      <w:pPr>
        <w:pStyle w:val="19"/>
        <w:keepNext w:val="0"/>
        <w:keepLines w:val="0"/>
        <w:pageBreakBefore w:val="0"/>
        <w:numPr>
          <w:ilvl w:val="0"/>
          <w:numId w:val="0"/>
        </w:numPr>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供应商参加本项目投标，需提前自行联系CA服务机构办理数字认证证书并进行电子签章。</w:t>
      </w:r>
    </w:p>
    <w:p w14:paraId="64E8B20F">
      <w:pPr>
        <w:pStyle w:val="19"/>
        <w:keepNext w:val="0"/>
        <w:keepLines w:val="0"/>
        <w:pageBreakBefore w:val="0"/>
        <w:numPr>
          <w:ilvl w:val="0"/>
          <w:numId w:val="0"/>
        </w:numPr>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招标文件下载、投标文件制作、提交、远程不见面开标（电子投标文件的解密）环节，投标人须使用同一个CA数字证书（证书须在有效期内并可正常使用）。</w:t>
      </w:r>
    </w:p>
    <w:p w14:paraId="60CC5BF9">
      <w:pPr>
        <w:pStyle w:val="19"/>
        <w:keepNext w:val="0"/>
        <w:keepLines w:val="0"/>
        <w:pageBreakBefore w:val="0"/>
        <w:numPr>
          <w:ilvl w:val="0"/>
          <w:numId w:val="0"/>
        </w:numPr>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3.</w:t>
      </w:r>
      <w:r>
        <w:rPr>
          <w:rFonts w:hint="eastAsia" w:asciiTheme="minorEastAsia" w:hAnsiTheme="minorEastAsia" w:eastAsiaTheme="minorEastAsia" w:cstheme="minorEastAsia"/>
          <w:b/>
          <w:color w:val="auto"/>
          <w:sz w:val="21"/>
          <w:szCs w:val="21"/>
          <w:highlight w:val="none"/>
        </w:rPr>
        <w:t>电子投标文件的制作</w:t>
      </w:r>
    </w:p>
    <w:p w14:paraId="54618C4E">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lang w:val="en-US" w:eastAsia="zh-CN"/>
        </w:rPr>
        <w:t xml:space="preserve">3.1 </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供应商登录“</w:t>
      </w:r>
      <w:r>
        <w:rPr>
          <w:rFonts w:hint="eastAsia" w:asciiTheme="minorEastAsia" w:hAnsiTheme="minorEastAsia" w:eastAsiaTheme="minorEastAsia" w:cstheme="minorEastAsia"/>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下载</w:t>
      </w:r>
      <w:r>
        <w:rPr>
          <w:rFonts w:hint="eastAsia" w:asciiTheme="minorEastAsia" w:hAnsiTheme="minorEastAsia" w:eastAsiaTheme="minorEastAsia" w:cstheme="minorEastAsia"/>
          <w:b w:val="0"/>
          <w:bCs w:val="0"/>
          <w:i w:val="0"/>
          <w:iCs w:val="0"/>
          <w:color w:val="auto"/>
          <w:spacing w:val="0"/>
          <w:w w:val="100"/>
          <w:sz w:val="21"/>
          <w:szCs w:val="21"/>
          <w:highlight w:val="none"/>
          <w:shd w:val="clear" w:color="auto" w:fill="FFFFFF"/>
          <w:vertAlign w:val="baseline"/>
        </w:rPr>
        <w:t>“新点投标文件制作软件（河南省版）”的最新版本制作电子响应文件</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w:t>
      </w:r>
    </w:p>
    <w:p w14:paraId="17A95A70">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lang w:val="en-US" w:eastAsia="zh-CN"/>
        </w:rPr>
        <w:t>3.2</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供应商对同一项目多个标段进行响应的，应分别下载所投标段的</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lang w:val="en-US" w:eastAsia="zh-CN"/>
        </w:rPr>
        <w:t>谈判</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文件，按标段制作响应文件。一个标段对应生成2份电子响应文件（后缀格式为.XCSTF和.nXCSTF）</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lang w:eastAsia="zh-CN"/>
        </w:rPr>
        <w:t>，</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其中后缀格式为“.XCSTF”的加密电子响应文件用于上传至交易系统中投标。</w:t>
      </w:r>
    </w:p>
    <w:p w14:paraId="7D6B6DFE">
      <w:pPr>
        <w:pStyle w:val="19"/>
        <w:keepNext w:val="0"/>
        <w:keepLines w:val="0"/>
        <w:pageBreakBefore w:val="0"/>
        <w:numPr>
          <w:ilvl w:val="0"/>
          <w:numId w:val="0"/>
        </w:numPr>
        <w:tabs>
          <w:tab w:val="left" w:pos="7095"/>
        </w:tabs>
        <w:kinsoku/>
        <w:wordWrap/>
        <w:overflowPunct/>
        <w:topLinePunct w:val="0"/>
        <w:autoSpaceDE/>
        <w:autoSpaceDN/>
        <w:bidi w:val="0"/>
        <w:adjustRightInd/>
        <w:snapToGrid/>
        <w:spacing w:line="520" w:lineRule="exact"/>
        <w:ind w:left="420" w:leftChars="0"/>
        <w:contextualSpacing/>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4.</w:t>
      </w:r>
      <w:r>
        <w:rPr>
          <w:rFonts w:hint="eastAsia" w:asciiTheme="minorEastAsia" w:hAnsiTheme="minorEastAsia" w:eastAsiaTheme="minorEastAsia" w:cstheme="minorEastAsia"/>
          <w:b/>
          <w:color w:val="auto"/>
          <w:sz w:val="21"/>
          <w:szCs w:val="21"/>
          <w:highlight w:val="none"/>
        </w:rPr>
        <w:t>加密电子投标文件的提交</w:t>
      </w:r>
    </w:p>
    <w:p w14:paraId="24B58906">
      <w:pPr>
        <w:pStyle w:val="19"/>
        <w:keepNext w:val="0"/>
        <w:keepLines w:val="0"/>
        <w:pageBreakBefore w:val="0"/>
        <w:numPr>
          <w:ilvl w:val="0"/>
          <w:numId w:val="0"/>
        </w:numPr>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4.1</w:t>
      </w:r>
      <w:r>
        <w:rPr>
          <w:rFonts w:hint="eastAsia" w:asciiTheme="minorEastAsia" w:hAnsiTheme="minorEastAsia" w:eastAsiaTheme="minorEastAsia" w:cstheme="minorEastAsia"/>
          <w:color w:val="auto"/>
          <w:sz w:val="21"/>
          <w:szCs w:val="21"/>
          <w:highlight w:val="none"/>
        </w:rPr>
        <w:t>投标人对同一项目多个标段进行投标的，加密电子投标文件应按标段分别提交。</w:t>
      </w:r>
    </w:p>
    <w:p w14:paraId="5ED6C4F9">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lang w:val="en-US" w:eastAsia="zh-CN"/>
        </w:rPr>
        <w:t>4.2</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加密电子响应文件成功上传至“</w:t>
      </w:r>
      <w:r>
        <w:rPr>
          <w:rFonts w:hint="eastAsia" w:asciiTheme="minorEastAsia" w:hAnsiTheme="minorEastAsia" w:eastAsiaTheme="minorEastAsia" w:cstheme="minorEastAsia"/>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后，应在上传页面进行模拟解密，以验证是否能够成功解密。</w:t>
      </w:r>
    </w:p>
    <w:p w14:paraId="46726741">
      <w:pPr>
        <w:pStyle w:val="19"/>
        <w:keepNext w:val="0"/>
        <w:keepLines w:val="0"/>
        <w:pageBreakBefore w:val="0"/>
        <w:numPr>
          <w:ilvl w:val="0"/>
          <w:numId w:val="0"/>
        </w:numPr>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5.</w:t>
      </w:r>
      <w:r>
        <w:rPr>
          <w:rFonts w:hint="eastAsia" w:asciiTheme="minorEastAsia" w:hAnsiTheme="minorEastAsia" w:eastAsiaTheme="minorEastAsia" w:cstheme="minorEastAsia"/>
          <w:b/>
          <w:color w:val="auto"/>
          <w:sz w:val="21"/>
          <w:szCs w:val="21"/>
          <w:highlight w:val="none"/>
        </w:rPr>
        <w:t>远程不见面开标（电子投标文件的解密）</w:t>
      </w:r>
    </w:p>
    <w:p w14:paraId="28566F76">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lang w:val="en-US" w:eastAsia="zh-CN"/>
        </w:rPr>
        <w:t>5.1</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本项目采用远程不见面开标方式，投标前请详细阅读“</w:t>
      </w:r>
      <w:r>
        <w:rPr>
          <w:rFonts w:hint="eastAsia" w:asciiTheme="minorEastAsia" w:hAnsiTheme="minorEastAsia" w:eastAsiaTheme="minorEastAsia" w:cstheme="minorEastAsia"/>
          <w:b w:val="0"/>
          <w:bCs w:val="0"/>
          <w:i w:val="0"/>
          <w:iCs w:val="0"/>
          <w:color w:val="auto"/>
          <w:spacing w:val="0"/>
          <w:w w:val="100"/>
          <w:sz w:val="21"/>
          <w:szCs w:val="21"/>
          <w:highlight w:val="none"/>
          <w:shd w:val="clear" w:color="auto" w:fill="FFFFFF"/>
          <w:vertAlign w:val="baseline"/>
        </w:rPr>
        <w:t>全国公共资源交易平台（河南省·许昌市）”的</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“服务指南”栏目下《新交易平台使用手册》中的相关内容。</w:t>
      </w:r>
    </w:p>
    <w:p w14:paraId="4A176017">
      <w:pPr>
        <w:pStyle w:val="19"/>
        <w:keepNext w:val="0"/>
        <w:keepLines w:val="0"/>
        <w:pageBreakBefore w:val="0"/>
        <w:numPr>
          <w:ilvl w:val="0"/>
          <w:numId w:val="0"/>
        </w:numPr>
        <w:tabs>
          <w:tab w:val="left" w:pos="7095"/>
        </w:tabs>
        <w:kinsoku/>
        <w:wordWrap/>
        <w:overflowPunct/>
        <w:topLinePunct w:val="0"/>
        <w:autoSpaceDE/>
        <w:autoSpaceDN/>
        <w:bidi w:val="0"/>
        <w:adjustRightInd/>
        <w:snapToGrid/>
        <w:spacing w:line="520" w:lineRule="exact"/>
        <w:ind w:firstLine="420" w:firstLineChars="200"/>
        <w:contextualSpacing/>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lang w:val="en-US" w:eastAsia="zh-CN"/>
        </w:rPr>
        <w:t xml:space="preserve">5.2 </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供应商应按新交易平台使用手册提前设置好浏览器，</w:t>
      </w:r>
      <w:r>
        <w:rPr>
          <w:rFonts w:hint="eastAsia" w:asciiTheme="minorEastAsia" w:hAnsiTheme="minorEastAsia" w:eastAsiaTheme="minorEastAsia" w:cstheme="minorEastAsia"/>
          <w:color w:val="auto"/>
          <w:sz w:val="21"/>
          <w:szCs w:val="21"/>
          <w:highlight w:val="none"/>
        </w:rPr>
        <w:t>并于开标时间前登录本项目不见面开标大厅，按照规定的开标时间准时参加网上开标。</w:t>
      </w:r>
    </w:p>
    <w:p w14:paraId="6321E359">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Theme="minorEastAsia" w:hAnsiTheme="minorEastAsia" w:eastAsiaTheme="minorEastAsia" w:cstheme="minorEastAsia"/>
          <w:b w:val="0"/>
          <w:bCs w:val="0"/>
          <w:i w:val="0"/>
          <w:iCs w:val="0"/>
          <w:color w:val="auto"/>
          <w:spacing w:val="0"/>
          <w:w w:val="100"/>
          <w:sz w:val="21"/>
          <w:szCs w:val="21"/>
          <w:highlight w:val="none"/>
          <w:vertAlign w:val="baseline"/>
          <w:lang w:eastAsia="zh-CN"/>
        </w:rPr>
      </w:pPr>
      <w:r>
        <w:rPr>
          <w:rFonts w:hint="eastAsia" w:asciiTheme="minorEastAsia" w:hAnsiTheme="minorEastAsia" w:eastAsiaTheme="minorEastAsia" w:cstheme="minorEastAsia"/>
          <w:b w:val="0"/>
          <w:bCs w:val="0"/>
          <w:i w:val="0"/>
          <w:iCs w:val="0"/>
          <w:color w:val="auto"/>
          <w:spacing w:val="0"/>
          <w:w w:val="100"/>
          <w:kern w:val="2"/>
          <w:sz w:val="21"/>
          <w:szCs w:val="21"/>
          <w:highlight w:val="none"/>
          <w:vertAlign w:val="baseline"/>
          <w:lang w:val="en-US" w:eastAsia="zh-CN" w:bidi="ar-SA"/>
        </w:rPr>
        <w:t xml:space="preserve">5.3 </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lang w:val="en-US" w:eastAsia="zh-CN"/>
        </w:rPr>
        <w:t xml:space="preserve"> </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根据开标大厅界面右侧“公告栏”中的系统提示，供应商应在“标书解密”环节完成解密操作。供应商未解密或因供应商原因解密失败的，其响应文件将被退回</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lang w:eastAsia="zh-CN"/>
        </w:rPr>
        <w:t>。</w:t>
      </w:r>
    </w:p>
    <w:p w14:paraId="50D031AB">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olor w:val="auto"/>
          <w:spacing w:val="0"/>
          <w:w w:val="100"/>
          <w:kern w:val="2"/>
          <w:sz w:val="21"/>
          <w:szCs w:val="21"/>
          <w:highlight w:val="none"/>
          <w:vertAlign w:val="baseline"/>
          <w:lang w:val="en-US" w:eastAsia="zh-CN" w:bidi="ar-SA"/>
        </w:rPr>
        <w:t>5.4</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在“唱标”环节，供应商应对唱标信息进行确认，供应商未进行唱标确认操作的，视同认可唱标结果。</w:t>
      </w:r>
    </w:p>
    <w:p w14:paraId="359DAF6A">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olor w:val="auto"/>
          <w:spacing w:val="0"/>
          <w:w w:val="100"/>
          <w:kern w:val="2"/>
          <w:sz w:val="21"/>
          <w:szCs w:val="21"/>
          <w:highlight w:val="none"/>
          <w:vertAlign w:val="baseline"/>
          <w:lang w:val="en-US" w:eastAsia="zh-CN" w:bidi="ar-SA"/>
        </w:rPr>
        <w:t>5.5 在“开标结束”环节，供应商应在《开标情况记录表》上进行电子签章。供应商未签章的，</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视同认可开标结果。</w:t>
      </w:r>
    </w:p>
    <w:p w14:paraId="62ED2F9D">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lang w:val="en-US" w:eastAsia="zh-CN"/>
        </w:rPr>
        <w:t>5.6</w:t>
      </w:r>
      <w:r>
        <w:rPr>
          <w:rFonts w:hint="eastAsia" w:asciiTheme="minorEastAsia" w:hAnsiTheme="minorEastAsia" w:eastAsiaTheme="minorEastAsia" w:cstheme="minorEastAsia"/>
          <w:b w:val="0"/>
          <w:bCs w:val="0"/>
          <w:i w:val="0"/>
          <w:iCs w:val="0"/>
          <w:color w:val="auto"/>
          <w:spacing w:val="0"/>
          <w:w w:val="100"/>
          <w:sz w:val="21"/>
          <w:szCs w:val="21"/>
          <w:highlight w:val="none"/>
          <w:vertAlign w:val="baseline"/>
        </w:rPr>
        <w:t xml:space="preserve"> 供应商对开标过程和开标记录如有异议，可在本项目开标大厅界面右下方“发起异议”中提出异议。</w:t>
      </w:r>
    </w:p>
    <w:p w14:paraId="23FD86D3">
      <w:pPr>
        <w:pStyle w:val="19"/>
        <w:keepNext w:val="0"/>
        <w:keepLines w:val="0"/>
        <w:pageBreakBefore w:val="0"/>
        <w:numPr>
          <w:ilvl w:val="0"/>
          <w:numId w:val="0"/>
        </w:numPr>
        <w:tabs>
          <w:tab w:val="left" w:pos="7095"/>
        </w:tabs>
        <w:kinsoku/>
        <w:wordWrap/>
        <w:overflowPunct/>
        <w:topLinePunct w:val="0"/>
        <w:autoSpaceDE/>
        <w:autoSpaceDN/>
        <w:bidi w:val="0"/>
        <w:adjustRightInd/>
        <w:snapToGrid/>
        <w:spacing w:line="520" w:lineRule="exact"/>
        <w:ind w:left="420" w:leftChars="0"/>
        <w:contextualSpacing/>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6.</w:t>
      </w:r>
      <w:r>
        <w:rPr>
          <w:rFonts w:hint="eastAsia" w:asciiTheme="minorEastAsia" w:hAnsiTheme="minorEastAsia" w:eastAsiaTheme="minorEastAsia" w:cstheme="minorEastAsia"/>
          <w:b/>
          <w:color w:val="auto"/>
          <w:sz w:val="21"/>
          <w:szCs w:val="21"/>
          <w:highlight w:val="none"/>
        </w:rPr>
        <w:t>评标依据</w:t>
      </w:r>
    </w:p>
    <w:p w14:paraId="695F76EC">
      <w:pPr>
        <w:pStyle w:val="19"/>
        <w:keepNext w:val="0"/>
        <w:keepLines w:val="0"/>
        <w:pageBreakBefore w:val="0"/>
        <w:numPr>
          <w:ilvl w:val="0"/>
          <w:numId w:val="0"/>
        </w:numPr>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6.1</w:t>
      </w:r>
      <w:r>
        <w:rPr>
          <w:rFonts w:hint="eastAsia" w:asciiTheme="minorEastAsia" w:hAnsiTheme="minorEastAsia" w:eastAsiaTheme="minorEastAsia" w:cstheme="minorEastAsia"/>
          <w:color w:val="auto"/>
          <w:sz w:val="21"/>
          <w:szCs w:val="21"/>
          <w:highlight w:val="none"/>
        </w:rPr>
        <w:t>全流程电子化交易（不见面开标）项目，评标委员会以成功上传、解密的电子投标文件为依据评审。</w:t>
      </w:r>
    </w:p>
    <w:p w14:paraId="02A1355B">
      <w:pPr>
        <w:pStyle w:val="19"/>
        <w:keepNext w:val="0"/>
        <w:keepLines/>
        <w:pageBreakBefore w:val="0"/>
        <w:widowControl w:val="0"/>
        <w:numPr>
          <w:ilvl w:val="0"/>
          <w:numId w:val="0"/>
        </w:numPr>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6.2</w:t>
      </w:r>
      <w:r>
        <w:rPr>
          <w:rFonts w:hint="eastAsia" w:asciiTheme="minorEastAsia" w:hAnsiTheme="minorEastAsia" w:eastAsiaTheme="minorEastAsia" w:cstheme="minorEastAsia"/>
          <w:color w:val="auto"/>
          <w:sz w:val="21"/>
          <w:szCs w:val="21"/>
          <w:highlight w:val="none"/>
        </w:rPr>
        <w:t>评标期间，投标人应保持通讯手机畅通。评标委员会如要求投标人作出澄清、说明或者补正等，投标人应在评标委员会要求的评标期间合理的时间内通过电子邮件形式提供。</w:t>
      </w:r>
    </w:p>
    <w:p w14:paraId="0DC7CDF1">
      <w:pPr>
        <w:pStyle w:val="19"/>
        <w:keepNext w:val="0"/>
        <w:keepLines w:val="0"/>
        <w:pageBreakBefore w:val="0"/>
        <w:numPr>
          <w:ilvl w:val="0"/>
          <w:numId w:val="0"/>
        </w:numPr>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6.3</w:t>
      </w:r>
      <w:r>
        <w:rPr>
          <w:rFonts w:hint="eastAsia" w:asciiTheme="minorEastAsia" w:hAnsiTheme="minorEastAsia" w:eastAsiaTheme="minorEastAsia" w:cstheme="minorEastAsia"/>
          <w:color w:val="auto"/>
          <w:sz w:val="21"/>
          <w:szCs w:val="21"/>
          <w:highlight w:val="none"/>
        </w:rPr>
        <w:t>投标人通过电子邮件提供的书面说明或相关证明材料应加盖公章，或者由法定代表人或其授权的代表签字。</w:t>
      </w:r>
    </w:p>
    <w:p w14:paraId="402C92B3">
      <w:pPr>
        <w:pStyle w:val="19"/>
        <w:keepNext w:val="0"/>
        <w:keepLines w:val="0"/>
        <w:pageBreakBefore w:val="0"/>
        <w:numPr>
          <w:ilvl w:val="0"/>
          <w:numId w:val="0"/>
        </w:numPr>
        <w:tabs>
          <w:tab w:val="left" w:pos="7095"/>
        </w:tabs>
        <w:kinsoku/>
        <w:wordWrap/>
        <w:overflowPunct/>
        <w:topLinePunct w:val="0"/>
        <w:autoSpaceDE/>
        <w:autoSpaceDN/>
        <w:bidi w:val="0"/>
        <w:adjustRightInd/>
        <w:snapToGrid/>
        <w:spacing w:line="520" w:lineRule="exact"/>
        <w:ind w:left="420" w:leftChars="0"/>
        <w:contextualSpacing/>
        <w:textAlignment w:val="auto"/>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7.相关事项</w:t>
      </w:r>
    </w:p>
    <w:p w14:paraId="31955F67">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7.1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14:paraId="7F502B19">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7.2“全国公共资源交易平台（河南省·许昌市）”采购公告栏提供的招标文件仅供浏览。供应商下载招标文件应使用 CA 数字证书或移动数字证书从“全国公共资源交易平台（河南省·许昌市）”的“投标人”登录入口获取本项目招标文件。</w:t>
      </w:r>
    </w:p>
    <w:p w14:paraId="487B5C50">
      <w:pPr>
        <w:pStyle w:val="19"/>
        <w:keepNext w:val="0"/>
        <w:keepLines w:val="0"/>
        <w:pageBreakBefore w:val="0"/>
        <w:widowControl/>
        <w:kinsoku/>
        <w:wordWrap/>
        <w:overflowPunct/>
        <w:topLinePunct w:val="0"/>
        <w:autoSpaceDE/>
        <w:autoSpaceDN/>
        <w:bidi w:val="0"/>
        <w:adjustRightInd/>
        <w:snapToGrid/>
        <w:spacing w:line="520" w:lineRule="exact"/>
        <w:ind w:left="359" w:leftChars="171" w:firstLine="1915" w:firstLineChars="795"/>
        <w:textAlignment w:val="auto"/>
        <w:rPr>
          <w:rFonts w:hint="eastAsia" w:asciiTheme="minorEastAsia" w:hAnsiTheme="minorEastAsia" w:eastAsiaTheme="minorEastAsia" w:cstheme="minorEastAsia"/>
          <w:b/>
          <w:color w:val="auto"/>
          <w:kern w:val="0"/>
          <w:sz w:val="24"/>
          <w:szCs w:val="24"/>
          <w:highlight w:val="none"/>
        </w:rPr>
      </w:pPr>
    </w:p>
    <w:p w14:paraId="29158FF6">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6" w:leftChars="0" w:right="0" w:rightChars="0" w:firstLine="420" w:firstLineChars="200"/>
        <w:jc w:val="both"/>
        <w:textAlignment w:val="auto"/>
        <w:rPr>
          <w:rFonts w:hint="eastAsia" w:hAnsi="宋体" w:asciiTheme="minorHAnsi" w:eastAsiaTheme="minorEastAsia" w:cstheme="minorBidi"/>
          <w:color w:val="auto"/>
          <w:kern w:val="2"/>
          <w:sz w:val="21"/>
          <w:szCs w:val="22"/>
          <w:highlight w:val="none"/>
          <w:lang w:val="en-US" w:eastAsia="zh-CN" w:bidi="ar-SA"/>
        </w:rPr>
      </w:pPr>
    </w:p>
    <w:p w14:paraId="77297D5F">
      <w:pPr>
        <w:numPr>
          <w:ilvl w:val="0"/>
          <w:numId w:val="2"/>
        </w:numPr>
        <w:ind w:left="4320" w:leftChars="0" w:hanging="1605" w:firstLineChars="0"/>
        <w:jc w:val="both"/>
        <w:rPr>
          <w:rFonts w:hint="eastAsia" w:cs="宋体" w:asciiTheme="majorEastAsia" w:hAnsiTheme="majorEastAsia" w:eastAsiaTheme="majorEastAsia"/>
          <w:b/>
          <w:color w:val="auto"/>
          <w:kern w:val="0"/>
          <w:sz w:val="32"/>
          <w:szCs w:val="32"/>
          <w:highlight w:val="none"/>
          <w:lang w:val="en-US" w:eastAsia="zh-CN"/>
        </w:rPr>
        <w:sectPr>
          <w:pgSz w:w="11906" w:h="16838"/>
          <w:pgMar w:top="2098" w:right="1474" w:bottom="1928" w:left="1588" w:header="851" w:footer="992" w:gutter="0"/>
          <w:cols w:space="425" w:num="1"/>
          <w:docGrid w:type="lines" w:linePitch="312" w:charSpace="0"/>
        </w:sectPr>
      </w:pPr>
    </w:p>
    <w:p w14:paraId="6419F0E5">
      <w:pPr>
        <w:keepNext w:val="0"/>
        <w:keepLines w:val="0"/>
        <w:pageBreakBefore w:val="0"/>
        <w:widowControl w:val="0"/>
        <w:numPr>
          <w:ilvl w:val="0"/>
          <w:numId w:val="3"/>
        </w:numPr>
        <w:kinsoku/>
        <w:wordWrap/>
        <w:overflowPunct/>
        <w:topLinePunct w:val="0"/>
        <w:autoSpaceDE/>
        <w:autoSpaceDN/>
        <w:bidi w:val="0"/>
        <w:adjustRightInd/>
        <w:snapToGrid/>
        <w:ind w:left="0" w:leftChars="0" w:firstLine="403" w:firstLineChars="0"/>
        <w:jc w:val="center"/>
        <w:textAlignment w:val="auto"/>
        <w:outlineLvl w:val="0"/>
        <w:rPr>
          <w:rFonts w:hint="eastAsia"/>
          <w:b/>
          <w:bCs/>
          <w:color w:val="auto"/>
          <w:sz w:val="32"/>
          <w:szCs w:val="36"/>
          <w:highlight w:val="none"/>
          <w:lang w:val="en-US" w:eastAsia="zh-CN"/>
        </w:rPr>
      </w:pPr>
      <w:r>
        <w:rPr>
          <w:rFonts w:hint="eastAsia"/>
          <w:b/>
          <w:bCs/>
          <w:color w:val="auto"/>
          <w:sz w:val="32"/>
          <w:szCs w:val="36"/>
          <w:highlight w:val="none"/>
        </w:rPr>
        <w:t>项目需求</w:t>
      </w:r>
    </w:p>
    <w:p w14:paraId="20DCFD80">
      <w:pPr>
        <w:widowControl/>
        <w:shd w:val="clear" w:color="auto" w:fill="FFFFFF"/>
        <w:spacing w:line="360" w:lineRule="auto"/>
        <w:jc w:val="left"/>
        <w:rPr>
          <w:rFonts w:hint="eastAsia" w:ascii="宋体" w:hAnsi="宋体" w:eastAsia="宋体" w:cs="仿宋_GB2312"/>
          <w:b/>
          <w:color w:val="auto"/>
          <w:sz w:val="21"/>
          <w:szCs w:val="21"/>
          <w:highlight w:val="none"/>
          <w:lang w:val="en-US" w:eastAsia="zh-CN"/>
        </w:rPr>
      </w:pPr>
      <w:r>
        <w:rPr>
          <w:rFonts w:hint="eastAsia" w:ascii="宋体" w:hAnsi="宋体" w:eastAsia="宋体" w:cs="仿宋_GB2312"/>
          <w:b/>
          <w:color w:val="auto"/>
          <w:sz w:val="21"/>
          <w:szCs w:val="21"/>
          <w:highlight w:val="none"/>
        </w:rPr>
        <w:t>一、本项目需实现的功能或者目标</w:t>
      </w:r>
    </w:p>
    <w:p w14:paraId="4E18F894">
      <w:pPr>
        <w:shd w:val="clear" w:color="auto" w:fill="FFFFFF"/>
        <w:adjustRightInd w:val="0"/>
        <w:snapToGrid w:val="0"/>
        <w:spacing w:line="360" w:lineRule="auto"/>
        <w:ind w:firstLine="420" w:firstLineChars="200"/>
        <w:jc w:val="left"/>
        <w:rPr>
          <w:rFonts w:ascii="宋体" w:hAnsi="宋体" w:eastAsia="宋体" w:cs="黑体"/>
          <w:bCs/>
          <w:color w:val="auto"/>
          <w:sz w:val="21"/>
          <w:szCs w:val="21"/>
          <w:highlight w:val="none"/>
          <w:shd w:val="clear" w:color="auto" w:fill="FFFFFF"/>
        </w:rPr>
      </w:pPr>
      <w:r>
        <w:rPr>
          <w:rFonts w:hint="eastAsia" w:ascii="宋体" w:hAnsi="宋体" w:eastAsia="宋体" w:cs="黑体"/>
          <w:bCs/>
          <w:color w:val="auto"/>
          <w:sz w:val="21"/>
          <w:szCs w:val="21"/>
          <w:highlight w:val="none"/>
          <w:shd w:val="clear" w:color="auto" w:fill="FFFFFF"/>
        </w:rPr>
        <w:t>本项目采购洗衣房设备一批，包含隔离式全自动洗脱机（100KG、50KG）、工业烘干机（100KG、50KG）、双辊烫平机、折叠机、空压机、蒸汽发生器、毛绒收集器及配套附属设备等。确保医院医用织物洗涤消毒工作正常开展，满足WS/T508《医疗机构医用织物洗涤消毒技术标准》对卫生隔离洗涤的要求，实现脏污布草与洁净布草的物理隔离，杜绝交叉感染风险。</w:t>
      </w:r>
    </w:p>
    <w:p w14:paraId="4493ED9E">
      <w:pPr>
        <w:pStyle w:val="12"/>
        <w:numPr>
          <w:ilvl w:val="0"/>
          <w:numId w:val="4"/>
        </w:numPr>
        <w:spacing w:line="360" w:lineRule="auto"/>
        <w:rPr>
          <w:rFonts w:hint="eastAsia" w:ascii="宋体" w:hAnsi="宋体" w:eastAsia="宋体" w:cs="宋体"/>
          <w:color w:val="auto"/>
          <w:sz w:val="21"/>
          <w:szCs w:val="21"/>
          <w:highlight w:val="none"/>
        </w:rPr>
      </w:pPr>
      <w:r>
        <w:rPr>
          <w:rFonts w:ascii="宋体" w:hAnsi="宋体" w:cs="宋体"/>
          <w:b/>
          <w:bCs/>
          <w:color w:val="auto"/>
          <w:spacing w:val="-4"/>
          <w:sz w:val="21"/>
          <w:szCs w:val="21"/>
          <w:highlight w:val="none"/>
        </w:rPr>
        <w:t>采购清单</w:t>
      </w:r>
    </w:p>
    <w:p w14:paraId="26110C2B">
      <w:pPr>
        <w:pStyle w:val="12"/>
        <w:numPr>
          <w:ilvl w:val="0"/>
          <w:numId w:val="0"/>
        </w:numPr>
        <w:spacing w:line="360" w:lineRule="auto"/>
        <w:ind w:firstLine="406" w:firstLineChars="200"/>
        <w:rPr>
          <w:rFonts w:hint="default" w:ascii="宋体" w:hAnsi="宋体" w:eastAsia="宋体" w:cs="宋体"/>
          <w:color w:val="auto"/>
          <w:sz w:val="21"/>
          <w:szCs w:val="21"/>
          <w:highlight w:val="none"/>
          <w:lang w:val="en-US" w:eastAsia="zh-CN"/>
        </w:rPr>
      </w:pPr>
      <w:r>
        <w:rPr>
          <w:rFonts w:hint="eastAsia" w:ascii="宋体" w:hAnsi="宋体" w:cs="宋体"/>
          <w:b/>
          <w:bCs/>
          <w:color w:val="auto"/>
          <w:spacing w:val="-4"/>
          <w:sz w:val="21"/>
          <w:szCs w:val="21"/>
          <w:highlight w:val="none"/>
          <w:lang w:val="en-US" w:eastAsia="zh-CN"/>
        </w:rPr>
        <w:t>详见附件</w:t>
      </w:r>
    </w:p>
    <w:p w14:paraId="0EBE71F0">
      <w:pPr>
        <w:pStyle w:val="12"/>
        <w:widowControl/>
        <w:shd w:val="clear" w:color="auto" w:fill="FFFFFF"/>
        <w:spacing w:line="360" w:lineRule="auto"/>
        <w:rPr>
          <w:rFonts w:ascii="宋体" w:hAnsi="宋体" w:cs="黑体"/>
          <w:b/>
          <w:color w:val="auto"/>
          <w:sz w:val="21"/>
          <w:szCs w:val="21"/>
          <w:highlight w:val="none"/>
          <w:shd w:val="clear" w:color="auto" w:fill="FFFFFF"/>
        </w:rPr>
      </w:pPr>
      <w:r>
        <w:rPr>
          <w:rFonts w:hint="eastAsia" w:ascii="宋体" w:hAnsi="宋体" w:cs="黑体"/>
          <w:b/>
          <w:color w:val="auto"/>
          <w:sz w:val="21"/>
          <w:szCs w:val="21"/>
          <w:highlight w:val="none"/>
          <w:shd w:val="clear" w:color="auto" w:fill="FFFFFF"/>
          <w:lang w:val="en-US" w:eastAsia="zh-CN"/>
        </w:rPr>
        <w:t>三</w:t>
      </w:r>
      <w:r>
        <w:rPr>
          <w:rFonts w:hint="eastAsia" w:ascii="宋体" w:hAnsi="宋体" w:cs="黑体"/>
          <w:b/>
          <w:color w:val="auto"/>
          <w:sz w:val="21"/>
          <w:szCs w:val="21"/>
          <w:highlight w:val="none"/>
          <w:shd w:val="clear" w:color="auto" w:fill="FFFFFF"/>
        </w:rPr>
        <w:t>、采购标的执行标准：</w:t>
      </w:r>
    </w:p>
    <w:p w14:paraId="4EFDD9B9">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rPr>
        <w:t>机组的设计、制造、检验、测试和包装应遵循以下标准（但不限于）：</w:t>
      </w:r>
    </w:p>
    <w:p w14:paraId="6B58C7EB">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1.</w:t>
      </w:r>
      <w:r>
        <w:rPr>
          <w:rFonts w:hint="eastAsia" w:asciiTheme="minorEastAsia" w:hAnsiTheme="minorEastAsia"/>
          <w:color w:val="auto"/>
          <w:sz w:val="21"/>
          <w:szCs w:val="21"/>
          <w:highlight w:val="none"/>
          <w:shd w:val="clear" w:color="auto" w:fill="FFFFFF"/>
        </w:rPr>
        <w:t>GB 25115.2-2010《工业洗涤机械的安全要求 第2部分：洗衣机和洗脱机》</w:t>
      </w:r>
    </w:p>
    <w:p w14:paraId="76789246">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2.</w:t>
      </w:r>
      <w:r>
        <w:rPr>
          <w:rFonts w:hint="eastAsia" w:asciiTheme="minorEastAsia" w:hAnsiTheme="minorEastAsia"/>
          <w:color w:val="auto"/>
          <w:sz w:val="21"/>
          <w:szCs w:val="21"/>
          <w:highlight w:val="none"/>
          <w:shd w:val="clear" w:color="auto" w:fill="FFFFFF"/>
        </w:rPr>
        <w:t>GB 25115.4-2010《工业洗涤机械的安全要求 第4部分：烘干机》</w:t>
      </w:r>
    </w:p>
    <w:p w14:paraId="26A3831E">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3.</w:t>
      </w:r>
      <w:r>
        <w:rPr>
          <w:rFonts w:hint="eastAsia" w:asciiTheme="minorEastAsia" w:hAnsiTheme="minorEastAsia"/>
          <w:color w:val="auto"/>
          <w:sz w:val="21"/>
          <w:szCs w:val="21"/>
          <w:highlight w:val="none"/>
          <w:shd w:val="clear" w:color="auto" w:fill="FFFFFF"/>
        </w:rPr>
        <w:t>GB 25115.5-2010《工业洗涤机械的安全要求 第5部分：熨平机、送料机和折叠机》</w:t>
      </w:r>
    </w:p>
    <w:p w14:paraId="0A669469">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4.</w:t>
      </w:r>
      <w:r>
        <w:rPr>
          <w:rFonts w:hint="eastAsia" w:asciiTheme="minorEastAsia" w:hAnsiTheme="minorEastAsia"/>
          <w:color w:val="auto"/>
          <w:sz w:val="21"/>
          <w:szCs w:val="21"/>
          <w:highlight w:val="none"/>
          <w:shd w:val="clear" w:color="auto" w:fill="FFFFFF"/>
        </w:rPr>
        <w:t>WS/T 508《医疗机构医用织物洗涤消毒技术标准》</w:t>
      </w:r>
    </w:p>
    <w:p w14:paraId="05C8C325">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5.</w:t>
      </w:r>
      <w:r>
        <w:rPr>
          <w:rFonts w:hint="eastAsia" w:asciiTheme="minorEastAsia" w:hAnsiTheme="minorEastAsia"/>
          <w:color w:val="auto"/>
          <w:sz w:val="21"/>
          <w:szCs w:val="21"/>
          <w:highlight w:val="none"/>
          <w:shd w:val="clear" w:color="auto" w:fill="FFFFFF"/>
        </w:rPr>
        <w:t>QB/T 2323《工业洗衣机》</w:t>
      </w:r>
    </w:p>
    <w:p w14:paraId="3C8E41BD">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6.</w:t>
      </w:r>
      <w:r>
        <w:rPr>
          <w:rFonts w:hint="eastAsia" w:asciiTheme="minorEastAsia" w:hAnsiTheme="minorEastAsia"/>
          <w:color w:val="auto"/>
          <w:sz w:val="21"/>
          <w:szCs w:val="21"/>
          <w:highlight w:val="none"/>
          <w:shd w:val="clear" w:color="auto" w:fill="FFFFFF"/>
        </w:rPr>
        <w:t>QB/T 2325《烫平机》</w:t>
      </w:r>
    </w:p>
    <w:p w14:paraId="45EA1873">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7.</w:t>
      </w:r>
      <w:r>
        <w:rPr>
          <w:rFonts w:hint="eastAsia" w:asciiTheme="minorEastAsia" w:hAnsiTheme="minorEastAsia"/>
          <w:color w:val="auto"/>
          <w:sz w:val="21"/>
          <w:szCs w:val="21"/>
          <w:highlight w:val="none"/>
          <w:shd w:val="clear" w:color="auto" w:fill="FFFFFF"/>
        </w:rPr>
        <w:t>QB/T 2330《工业烘干机》</w:t>
      </w:r>
    </w:p>
    <w:p w14:paraId="74F1FF7D">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8.</w:t>
      </w:r>
      <w:r>
        <w:rPr>
          <w:rFonts w:hint="eastAsia" w:asciiTheme="minorEastAsia" w:hAnsiTheme="minorEastAsia"/>
          <w:color w:val="auto"/>
          <w:sz w:val="21"/>
          <w:szCs w:val="21"/>
          <w:highlight w:val="none"/>
          <w:shd w:val="clear" w:color="auto" w:fill="FFFFFF"/>
        </w:rPr>
        <w:t>GB/T 15706《机械安全 设计通则 风险评估与风险减小》</w:t>
      </w:r>
    </w:p>
    <w:p w14:paraId="72CDE971">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9.</w:t>
      </w:r>
      <w:r>
        <w:rPr>
          <w:rFonts w:hint="eastAsia" w:asciiTheme="minorEastAsia" w:hAnsiTheme="minorEastAsia"/>
          <w:color w:val="auto"/>
          <w:sz w:val="21"/>
          <w:szCs w:val="21"/>
          <w:highlight w:val="none"/>
          <w:shd w:val="clear" w:color="auto" w:fill="FFFFFF"/>
        </w:rPr>
        <w:t>GB 5226.1《机械电气安全 机械电气设备 第1部分：通用技术条件》</w:t>
      </w:r>
    </w:p>
    <w:p w14:paraId="3FE3E7D7">
      <w:pPr>
        <w:adjustRightInd w:val="0"/>
        <w:snapToGrid w:val="0"/>
        <w:spacing w:line="360" w:lineRule="auto"/>
        <w:ind w:firstLine="420" w:firstLineChars="200"/>
        <w:jc w:val="left"/>
        <w:rPr>
          <w:rFonts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rPr>
        <w:t>且应不低于上述国家及地方现行标准及有关规定的最新要求。</w:t>
      </w:r>
    </w:p>
    <w:p w14:paraId="3869F362">
      <w:pPr>
        <w:adjustRightInd w:val="0"/>
        <w:snapToGrid w:val="0"/>
        <w:spacing w:line="360" w:lineRule="auto"/>
        <w:jc w:val="left"/>
        <w:rPr>
          <w:rFonts w:asciiTheme="minorEastAsia" w:hAnsiTheme="minorEastAsia"/>
          <w:b/>
          <w:bCs/>
          <w:color w:val="auto"/>
          <w:sz w:val="21"/>
          <w:szCs w:val="21"/>
          <w:highlight w:val="none"/>
          <w:shd w:val="clear" w:color="auto" w:fill="FFFFFF"/>
        </w:rPr>
      </w:pPr>
      <w:r>
        <w:rPr>
          <w:rFonts w:hint="eastAsia" w:asciiTheme="minorEastAsia" w:hAnsiTheme="minorEastAsia"/>
          <w:b/>
          <w:bCs/>
          <w:color w:val="auto"/>
          <w:sz w:val="21"/>
          <w:szCs w:val="21"/>
          <w:highlight w:val="none"/>
          <w:shd w:val="clear" w:color="auto" w:fill="FFFFFF"/>
          <w:lang w:val="en-US" w:eastAsia="zh-CN"/>
        </w:rPr>
        <w:t>四</w:t>
      </w:r>
      <w:r>
        <w:rPr>
          <w:rFonts w:hint="eastAsia" w:asciiTheme="minorEastAsia" w:hAnsiTheme="minorEastAsia"/>
          <w:b/>
          <w:bCs/>
          <w:color w:val="auto"/>
          <w:sz w:val="21"/>
          <w:szCs w:val="21"/>
          <w:highlight w:val="none"/>
          <w:shd w:val="clear" w:color="auto" w:fill="FFFFFF"/>
        </w:rPr>
        <w:t>、服务标准、期限、效率等要求：</w:t>
      </w:r>
    </w:p>
    <w:p w14:paraId="5C4060E7">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1.</w:t>
      </w:r>
      <w:r>
        <w:rPr>
          <w:rFonts w:hint="eastAsia" w:asciiTheme="minorEastAsia" w:hAnsiTheme="minorEastAsia"/>
          <w:color w:val="auto"/>
          <w:sz w:val="21"/>
          <w:szCs w:val="21"/>
          <w:highlight w:val="none"/>
          <w:shd w:val="clear" w:color="auto" w:fill="FFFFFF"/>
        </w:rPr>
        <w:t>投标人须明确投标产品的厂家、产地、品牌、型号、详细参数，否则为无效投标；</w:t>
      </w:r>
    </w:p>
    <w:p w14:paraId="13BFB976">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2.</w:t>
      </w:r>
      <w:r>
        <w:rPr>
          <w:rFonts w:hint="eastAsia" w:asciiTheme="minorEastAsia" w:hAnsiTheme="minorEastAsia"/>
          <w:color w:val="auto"/>
          <w:sz w:val="21"/>
          <w:szCs w:val="21"/>
          <w:highlight w:val="none"/>
          <w:shd w:val="clear" w:color="auto" w:fill="FFFFFF"/>
        </w:rPr>
        <w:t>投标人应就该项目完整投标，否则为无效投标；</w:t>
      </w:r>
    </w:p>
    <w:p w14:paraId="5486622F">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3.</w:t>
      </w:r>
      <w:r>
        <w:rPr>
          <w:rFonts w:hint="eastAsia" w:asciiTheme="minorEastAsia" w:hAnsiTheme="minorEastAsia"/>
          <w:color w:val="auto"/>
          <w:sz w:val="21"/>
          <w:szCs w:val="21"/>
          <w:highlight w:val="none"/>
          <w:shd w:val="clear" w:color="auto" w:fill="FFFFFF"/>
        </w:rPr>
        <w:t>本招标文件所列需求为最低要求，投标产品不得低于最低要求，否则为无效投标；</w:t>
      </w:r>
    </w:p>
    <w:p w14:paraId="7D859D33">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4.</w:t>
      </w:r>
      <w:r>
        <w:rPr>
          <w:rFonts w:hint="eastAsia" w:asciiTheme="minorEastAsia" w:hAnsiTheme="minorEastAsia"/>
          <w:color w:val="auto"/>
          <w:sz w:val="21"/>
          <w:szCs w:val="21"/>
          <w:highlight w:val="none"/>
          <w:shd w:val="clear" w:color="auto" w:fill="FFFFFF"/>
        </w:rPr>
        <w:t>本项目为交钥匙工程（项目投标报价为总包价，包含设备采购、包装、运输、装卸和移位、备品备件、专用工具、保险、安装、调试、基础改造、管路改造（接驳点至设备位置）、电气改造、装饰装修、检测验收、现场协调、人员培训、质保、税金等一切费用，并提供全额发票）。投标文件中须承诺送货到指定地点，并安装调试。产品正常运行但需求中未列出的物品，投标人也必须免费提供，以保证设备正常运行；</w:t>
      </w:r>
    </w:p>
    <w:p w14:paraId="51987B65">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5.</w:t>
      </w:r>
      <w:r>
        <w:rPr>
          <w:rFonts w:hint="eastAsia" w:asciiTheme="minorEastAsia" w:hAnsiTheme="minorEastAsia"/>
          <w:color w:val="auto"/>
          <w:sz w:val="21"/>
          <w:szCs w:val="21"/>
          <w:highlight w:val="none"/>
          <w:shd w:val="clear" w:color="auto" w:fill="FFFFFF"/>
        </w:rPr>
        <w:t>设备是全新整套的，满足本项目需求的技术指标的设备；</w:t>
      </w:r>
    </w:p>
    <w:p w14:paraId="0270DEBC">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6.</w:t>
      </w:r>
      <w:r>
        <w:rPr>
          <w:rFonts w:hint="eastAsia" w:asciiTheme="minorEastAsia" w:hAnsiTheme="minorEastAsia"/>
          <w:color w:val="auto"/>
          <w:sz w:val="21"/>
          <w:szCs w:val="21"/>
          <w:highlight w:val="none"/>
          <w:shd w:val="clear" w:color="auto" w:fill="FFFFFF"/>
        </w:rPr>
        <w:t>投标文件应正确反映设备的技术水平和科技含量并对控制方式加以详细说明；</w:t>
      </w:r>
    </w:p>
    <w:p w14:paraId="6EB968AE">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7.</w:t>
      </w:r>
      <w:r>
        <w:rPr>
          <w:rFonts w:hint="eastAsia" w:asciiTheme="minorEastAsia" w:hAnsiTheme="minorEastAsia"/>
          <w:color w:val="auto"/>
          <w:sz w:val="21"/>
          <w:szCs w:val="21"/>
          <w:highlight w:val="none"/>
          <w:shd w:val="clear" w:color="auto" w:fill="FFFFFF"/>
        </w:rPr>
        <w:t>零部件、配件及安装材料必须是全新的并符合国家有关质量安全标准的产品；</w:t>
      </w:r>
    </w:p>
    <w:p w14:paraId="2AFF4236">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8.</w:t>
      </w:r>
      <w:r>
        <w:rPr>
          <w:rFonts w:hint="eastAsia" w:asciiTheme="minorEastAsia" w:hAnsiTheme="minorEastAsia"/>
          <w:color w:val="auto"/>
          <w:sz w:val="21"/>
          <w:szCs w:val="21"/>
          <w:highlight w:val="none"/>
          <w:shd w:val="clear" w:color="auto" w:fill="FFFFFF"/>
        </w:rPr>
        <w:t>中标人负责设备安装，并对设备安装工程进度、安全、质量负责；</w:t>
      </w:r>
    </w:p>
    <w:p w14:paraId="6074EDA0">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9.</w:t>
      </w:r>
      <w:r>
        <w:rPr>
          <w:rFonts w:hint="eastAsia" w:asciiTheme="minorEastAsia" w:hAnsiTheme="minorEastAsia"/>
          <w:color w:val="auto"/>
          <w:sz w:val="21"/>
          <w:szCs w:val="21"/>
          <w:highlight w:val="none"/>
          <w:shd w:val="clear" w:color="auto" w:fill="FFFFFF"/>
        </w:rPr>
        <w:t>中标人应随机提供全中文的技术资料及图纸，并负责免费培训买方的维修管理人员；</w:t>
      </w:r>
    </w:p>
    <w:p w14:paraId="710BD969">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10.</w:t>
      </w:r>
      <w:r>
        <w:rPr>
          <w:rFonts w:hint="eastAsia" w:asciiTheme="minorEastAsia" w:hAnsiTheme="minorEastAsia"/>
          <w:color w:val="auto"/>
          <w:sz w:val="21"/>
          <w:szCs w:val="21"/>
          <w:highlight w:val="none"/>
          <w:shd w:val="clear" w:color="auto" w:fill="FFFFFF"/>
        </w:rPr>
        <w:t>专利权：供应商应保证用户在使用该货物或其任何一部分时不受第三方提出侵犯其专利权、商标权和工业设计权等的起诉；</w:t>
      </w:r>
    </w:p>
    <w:p w14:paraId="6908C596">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11.</w:t>
      </w:r>
      <w:r>
        <w:rPr>
          <w:rFonts w:hint="eastAsia" w:asciiTheme="minorEastAsia" w:hAnsiTheme="minorEastAsia"/>
          <w:color w:val="auto"/>
          <w:sz w:val="21"/>
          <w:szCs w:val="21"/>
          <w:highlight w:val="none"/>
          <w:shd w:val="clear" w:color="auto" w:fill="FFFFFF"/>
        </w:rPr>
        <w:t>中标人应及时向采购人提供设备及服务，并承诺与采购人进行积极主动的合作；</w:t>
      </w:r>
    </w:p>
    <w:p w14:paraId="5D8BBF57">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12.</w:t>
      </w:r>
      <w:r>
        <w:rPr>
          <w:rFonts w:hint="eastAsia" w:asciiTheme="minorEastAsia" w:hAnsiTheme="minorEastAsia"/>
          <w:color w:val="auto"/>
          <w:sz w:val="21"/>
          <w:szCs w:val="21"/>
          <w:highlight w:val="none"/>
          <w:shd w:val="clear" w:color="auto" w:fill="FFFFFF"/>
        </w:rPr>
        <w:t>产品未经验收时，由中标人负责保管至采购项目交货结束，</w:t>
      </w:r>
      <w:r>
        <w:rPr>
          <w:rFonts w:hint="eastAsia" w:asciiTheme="minorEastAsia" w:hAnsiTheme="minorEastAsia"/>
          <w:color w:val="auto"/>
          <w:sz w:val="21"/>
          <w:szCs w:val="21"/>
          <w:highlight w:val="none"/>
          <w:shd w:val="clear" w:color="auto" w:fill="FFFFFF"/>
          <w:lang w:eastAsia="zh-CN"/>
        </w:rPr>
        <w:t>期间</w:t>
      </w:r>
      <w:r>
        <w:rPr>
          <w:rFonts w:hint="eastAsia" w:asciiTheme="minorEastAsia" w:hAnsiTheme="minorEastAsia"/>
          <w:color w:val="auto"/>
          <w:sz w:val="21"/>
          <w:szCs w:val="21"/>
          <w:highlight w:val="none"/>
          <w:shd w:val="clear" w:color="auto" w:fill="FFFFFF"/>
        </w:rPr>
        <w:t>发生的损坏、遗失由中标人负责；</w:t>
      </w:r>
    </w:p>
    <w:p w14:paraId="2C0F2BDC">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13.</w:t>
      </w:r>
      <w:r>
        <w:rPr>
          <w:rFonts w:hint="eastAsia" w:asciiTheme="minorEastAsia" w:hAnsiTheme="minorEastAsia"/>
          <w:color w:val="auto"/>
          <w:sz w:val="21"/>
          <w:szCs w:val="21"/>
          <w:highlight w:val="none"/>
          <w:shd w:val="clear" w:color="auto" w:fill="FFFFFF"/>
        </w:rPr>
        <w:t>设备到货后中标人应免费派技术人员在现场安装、调试；</w:t>
      </w:r>
    </w:p>
    <w:p w14:paraId="6B17C390">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14.</w:t>
      </w:r>
      <w:r>
        <w:rPr>
          <w:rFonts w:hint="eastAsia" w:asciiTheme="minorEastAsia" w:hAnsiTheme="minorEastAsia"/>
          <w:color w:val="auto"/>
          <w:sz w:val="21"/>
          <w:szCs w:val="21"/>
          <w:highlight w:val="none"/>
          <w:shd w:val="clear" w:color="auto" w:fill="FFFFFF"/>
        </w:rPr>
        <w:t>中标人应遵守采购单位安装现场的一切规章制度；</w:t>
      </w:r>
    </w:p>
    <w:p w14:paraId="0E50B91E">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15.</w:t>
      </w:r>
      <w:r>
        <w:rPr>
          <w:rFonts w:hint="eastAsia" w:asciiTheme="minorEastAsia" w:hAnsiTheme="minorEastAsia"/>
          <w:color w:val="auto"/>
          <w:sz w:val="21"/>
          <w:szCs w:val="21"/>
          <w:highlight w:val="none"/>
          <w:shd w:val="clear" w:color="auto" w:fill="FFFFFF"/>
        </w:rPr>
        <w:t>调试期间或保修过程中，中标人负责及时清理垃圾，并将包装物及垃圾堆放至采购人指定地点；</w:t>
      </w:r>
    </w:p>
    <w:p w14:paraId="7BFDDC49">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lang w:val="en-US" w:eastAsia="zh-CN"/>
        </w:rPr>
        <w:t>16.</w:t>
      </w:r>
      <w:r>
        <w:rPr>
          <w:rFonts w:hint="eastAsia" w:asciiTheme="minorEastAsia" w:hAnsiTheme="minorEastAsia"/>
          <w:color w:val="auto"/>
          <w:sz w:val="21"/>
          <w:szCs w:val="21"/>
          <w:highlight w:val="none"/>
          <w:shd w:val="clear" w:color="auto" w:fill="FFFFFF"/>
        </w:rPr>
        <w:t>伴随服务：</w:t>
      </w:r>
    </w:p>
    <w:p w14:paraId="545F940C">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rPr>
        <w:t>（1）列出随货物免费提供的配件、易损易耗件、工具等清单；</w:t>
      </w:r>
    </w:p>
    <w:p w14:paraId="4BDA722F">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rPr>
        <w:t>（2</w:t>
      </w:r>
      <w:r>
        <w:rPr>
          <w:rFonts w:hint="eastAsia" w:asciiTheme="minorEastAsia" w:hAnsiTheme="minorEastAsia"/>
          <w:color w:val="auto"/>
          <w:sz w:val="21"/>
          <w:szCs w:val="21"/>
          <w:highlight w:val="none"/>
          <w:shd w:val="clear" w:color="auto" w:fill="FFFFFF"/>
          <w:lang w:eastAsia="zh-CN"/>
        </w:rPr>
        <w:t>）在</w:t>
      </w:r>
      <w:r>
        <w:rPr>
          <w:rFonts w:hint="eastAsia" w:asciiTheme="minorEastAsia" w:hAnsiTheme="minorEastAsia"/>
          <w:color w:val="auto"/>
          <w:sz w:val="21"/>
          <w:szCs w:val="21"/>
          <w:highlight w:val="none"/>
          <w:shd w:val="clear" w:color="auto" w:fill="FFFFFF"/>
        </w:rPr>
        <w:t>投标文件中明确免费质保期限及质保期内的服务内容等；</w:t>
      </w:r>
    </w:p>
    <w:p w14:paraId="001A0481">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rPr>
        <w:t>（3</w:t>
      </w:r>
      <w:r>
        <w:rPr>
          <w:rFonts w:hint="eastAsia" w:asciiTheme="minorEastAsia" w:hAnsiTheme="minorEastAsia"/>
          <w:color w:val="auto"/>
          <w:sz w:val="21"/>
          <w:szCs w:val="21"/>
          <w:highlight w:val="none"/>
          <w:shd w:val="clear" w:color="auto" w:fill="FFFFFF"/>
          <w:lang w:eastAsia="zh-CN"/>
        </w:rPr>
        <w:t>）在</w:t>
      </w:r>
      <w:r>
        <w:rPr>
          <w:rFonts w:hint="eastAsia" w:asciiTheme="minorEastAsia" w:hAnsiTheme="minorEastAsia"/>
          <w:color w:val="auto"/>
          <w:sz w:val="21"/>
          <w:szCs w:val="21"/>
          <w:highlight w:val="none"/>
          <w:shd w:val="clear" w:color="auto" w:fill="FFFFFF"/>
        </w:rPr>
        <w:t>投标文件中明确维修服务的响应时间和解决维修的时间；</w:t>
      </w:r>
    </w:p>
    <w:p w14:paraId="4A8D29A4">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rPr>
        <w:t>（4</w:t>
      </w:r>
      <w:r>
        <w:rPr>
          <w:rFonts w:hint="eastAsia" w:asciiTheme="minorEastAsia" w:hAnsiTheme="minorEastAsia"/>
          <w:color w:val="auto"/>
          <w:sz w:val="21"/>
          <w:szCs w:val="21"/>
          <w:highlight w:val="none"/>
          <w:shd w:val="clear" w:color="auto" w:fill="FFFFFF"/>
          <w:lang w:eastAsia="zh-CN"/>
        </w:rPr>
        <w:t>）在</w:t>
      </w:r>
      <w:r>
        <w:rPr>
          <w:rFonts w:hint="eastAsia" w:asciiTheme="minorEastAsia" w:hAnsiTheme="minorEastAsia"/>
          <w:color w:val="auto"/>
          <w:sz w:val="21"/>
          <w:szCs w:val="21"/>
          <w:highlight w:val="none"/>
          <w:shd w:val="clear" w:color="auto" w:fill="FFFFFF"/>
        </w:rPr>
        <w:t>投标文件中明确技术培训的内容等；</w:t>
      </w:r>
      <w:r>
        <w:rPr>
          <w:rFonts w:hint="eastAsia" w:asciiTheme="minorEastAsia" w:hAnsiTheme="minorEastAsia"/>
          <w:color w:val="auto"/>
          <w:sz w:val="21"/>
          <w:szCs w:val="21"/>
          <w:highlight w:val="none"/>
          <w:shd w:val="clear" w:color="auto" w:fill="FFFFFF"/>
          <w:lang w:val="en-US" w:eastAsia="zh-CN"/>
        </w:rPr>
        <w:drawing>
          <wp:inline distT="0" distB="0" distL="114300" distR="114300">
            <wp:extent cx="228600" cy="2286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228600" cy="228600"/>
                    </a:xfrm>
                    <a:prstGeom prst="rect">
                      <a:avLst/>
                    </a:prstGeom>
                    <a:noFill/>
                    <a:ln w="9525">
                      <a:noFill/>
                    </a:ln>
                  </pic:spPr>
                </pic:pic>
              </a:graphicData>
            </a:graphic>
          </wp:inline>
        </w:drawing>
      </w:r>
    </w:p>
    <w:p w14:paraId="02BB9E5E">
      <w:pPr>
        <w:adjustRightInd w:val="0"/>
        <w:snapToGrid w:val="0"/>
        <w:spacing w:line="360" w:lineRule="auto"/>
        <w:ind w:firstLine="420" w:firstLineChars="200"/>
        <w:jc w:val="left"/>
        <w:rPr>
          <w:rFonts w:hint="eastAsia" w:asciiTheme="minorEastAsia" w:hAnsiTheme="minorEastAsia"/>
          <w:color w:val="auto"/>
          <w:sz w:val="21"/>
          <w:szCs w:val="21"/>
          <w:highlight w:val="none"/>
          <w:shd w:val="clear" w:color="auto" w:fill="FFFFFF"/>
        </w:rPr>
      </w:pPr>
      <w:r>
        <w:rPr>
          <w:rFonts w:hint="eastAsia" w:asciiTheme="minorEastAsia" w:hAnsiTheme="minorEastAsia"/>
          <w:color w:val="auto"/>
          <w:sz w:val="21"/>
          <w:szCs w:val="21"/>
          <w:highlight w:val="none"/>
          <w:shd w:val="clear" w:color="auto" w:fill="FFFFFF"/>
        </w:rPr>
        <w:t>（</w:t>
      </w:r>
      <w:r>
        <w:rPr>
          <w:rFonts w:hint="eastAsia" w:asciiTheme="minorEastAsia" w:hAnsiTheme="minorEastAsia"/>
          <w:color w:val="auto"/>
          <w:sz w:val="21"/>
          <w:szCs w:val="21"/>
          <w:highlight w:val="none"/>
          <w:shd w:val="clear" w:color="auto" w:fill="FFFFFF"/>
          <w:lang w:val="en-US" w:eastAsia="zh-CN"/>
        </w:rPr>
        <w:t>5</w:t>
      </w:r>
      <w:r>
        <w:rPr>
          <w:rFonts w:hint="eastAsia" w:asciiTheme="minorEastAsia" w:hAnsiTheme="minorEastAsia"/>
          <w:color w:val="auto"/>
          <w:sz w:val="21"/>
          <w:szCs w:val="21"/>
          <w:highlight w:val="none"/>
          <w:shd w:val="clear" w:color="auto" w:fill="FFFFFF"/>
        </w:rPr>
        <w:t>）</w:t>
      </w:r>
      <w:r>
        <w:rPr>
          <w:rFonts w:hint="eastAsia" w:asciiTheme="minorEastAsia" w:hAnsiTheme="minorEastAsia"/>
          <w:color w:val="auto"/>
          <w:sz w:val="21"/>
          <w:szCs w:val="21"/>
          <w:highlight w:val="none"/>
          <w:shd w:val="clear" w:color="auto" w:fill="FFFFFF"/>
          <w:lang w:eastAsia="zh-CN"/>
        </w:rPr>
        <w:t>需包含设备投用所需的</w:t>
      </w:r>
      <w:r>
        <w:rPr>
          <w:rFonts w:hint="eastAsia" w:asciiTheme="minorEastAsia" w:hAnsiTheme="minorEastAsia"/>
          <w:color w:val="auto"/>
          <w:sz w:val="21"/>
          <w:szCs w:val="21"/>
          <w:highlight w:val="none"/>
          <w:shd w:val="clear" w:color="auto" w:fill="FFFFFF"/>
        </w:rPr>
        <w:t>蒸汽管道改造</w:t>
      </w:r>
      <w:r>
        <w:rPr>
          <w:rFonts w:hint="eastAsia" w:asciiTheme="minorEastAsia" w:hAnsiTheme="minorEastAsia"/>
          <w:color w:val="auto"/>
          <w:sz w:val="21"/>
          <w:szCs w:val="21"/>
          <w:highlight w:val="none"/>
          <w:shd w:val="clear" w:color="auto" w:fill="FFFFFF"/>
          <w:lang w:eastAsia="zh-CN"/>
        </w:rPr>
        <w:t>、</w:t>
      </w:r>
      <w:r>
        <w:rPr>
          <w:rFonts w:hint="eastAsia" w:asciiTheme="minorEastAsia" w:hAnsiTheme="minorEastAsia"/>
          <w:color w:val="auto"/>
          <w:sz w:val="21"/>
          <w:szCs w:val="21"/>
          <w:highlight w:val="none"/>
          <w:shd w:val="clear" w:color="auto" w:fill="FFFFFF"/>
        </w:rPr>
        <w:t>压缩空气管道改造</w:t>
      </w:r>
      <w:r>
        <w:rPr>
          <w:rFonts w:hint="eastAsia" w:asciiTheme="minorEastAsia" w:hAnsiTheme="minorEastAsia"/>
          <w:color w:val="auto"/>
          <w:sz w:val="21"/>
          <w:szCs w:val="21"/>
          <w:highlight w:val="none"/>
          <w:shd w:val="clear" w:color="auto" w:fill="FFFFFF"/>
          <w:lang w:eastAsia="zh-CN"/>
        </w:rPr>
        <w:t>、</w:t>
      </w:r>
      <w:r>
        <w:rPr>
          <w:rFonts w:hint="eastAsia" w:asciiTheme="minorEastAsia" w:hAnsiTheme="minorEastAsia"/>
          <w:color w:val="auto"/>
          <w:sz w:val="21"/>
          <w:szCs w:val="21"/>
          <w:highlight w:val="none"/>
          <w:shd w:val="clear" w:color="auto" w:fill="FFFFFF"/>
        </w:rPr>
        <w:t>烘干机排风系统</w:t>
      </w:r>
      <w:r>
        <w:rPr>
          <w:rFonts w:hint="eastAsia" w:asciiTheme="minorEastAsia" w:hAnsiTheme="minorEastAsia"/>
          <w:color w:val="auto"/>
          <w:sz w:val="21"/>
          <w:szCs w:val="21"/>
          <w:highlight w:val="none"/>
          <w:shd w:val="clear" w:color="auto" w:fill="FFFFFF"/>
          <w:lang w:eastAsia="zh-CN"/>
        </w:rPr>
        <w:t>、</w:t>
      </w:r>
      <w:r>
        <w:rPr>
          <w:rFonts w:hint="eastAsia" w:asciiTheme="minorEastAsia" w:hAnsiTheme="minorEastAsia"/>
          <w:color w:val="auto"/>
          <w:sz w:val="21"/>
          <w:szCs w:val="21"/>
          <w:highlight w:val="none"/>
          <w:shd w:val="clear" w:color="auto" w:fill="FFFFFF"/>
        </w:rPr>
        <w:t>烘干机疏水系统</w:t>
      </w:r>
      <w:r>
        <w:rPr>
          <w:rFonts w:hint="eastAsia" w:asciiTheme="minorEastAsia" w:hAnsiTheme="minorEastAsia"/>
          <w:color w:val="auto"/>
          <w:sz w:val="21"/>
          <w:szCs w:val="21"/>
          <w:highlight w:val="none"/>
          <w:shd w:val="clear" w:color="auto" w:fill="FFFFFF"/>
          <w:lang w:eastAsia="zh-CN"/>
        </w:rPr>
        <w:t>、</w:t>
      </w:r>
      <w:r>
        <w:rPr>
          <w:rFonts w:hint="eastAsia" w:asciiTheme="minorEastAsia" w:hAnsiTheme="minorEastAsia"/>
          <w:color w:val="auto"/>
          <w:sz w:val="21"/>
          <w:szCs w:val="21"/>
          <w:highlight w:val="none"/>
          <w:shd w:val="clear" w:color="auto" w:fill="FFFFFF"/>
        </w:rPr>
        <w:t>熨平机吸风罩风机</w:t>
      </w:r>
      <w:r>
        <w:rPr>
          <w:rFonts w:hint="eastAsia" w:asciiTheme="minorEastAsia" w:hAnsiTheme="minorEastAsia"/>
          <w:color w:val="auto"/>
          <w:sz w:val="21"/>
          <w:szCs w:val="21"/>
          <w:highlight w:val="none"/>
          <w:shd w:val="clear" w:color="auto" w:fill="FFFFFF"/>
          <w:lang w:eastAsia="zh-CN"/>
        </w:rPr>
        <w:t>、</w:t>
      </w:r>
      <w:r>
        <w:rPr>
          <w:rFonts w:hint="eastAsia" w:asciiTheme="minorEastAsia" w:hAnsiTheme="minorEastAsia"/>
          <w:color w:val="auto"/>
          <w:sz w:val="21"/>
          <w:szCs w:val="21"/>
          <w:highlight w:val="none"/>
          <w:shd w:val="clear" w:color="auto" w:fill="FFFFFF"/>
        </w:rPr>
        <w:t>熨平机疏水系统</w:t>
      </w:r>
      <w:r>
        <w:rPr>
          <w:rFonts w:hint="eastAsia" w:asciiTheme="minorEastAsia" w:hAnsiTheme="minorEastAsia"/>
          <w:color w:val="auto"/>
          <w:sz w:val="21"/>
          <w:szCs w:val="21"/>
          <w:highlight w:val="none"/>
          <w:shd w:val="clear" w:color="auto" w:fill="FFFFFF"/>
          <w:lang w:eastAsia="zh-CN"/>
        </w:rPr>
        <w:t>、</w:t>
      </w:r>
      <w:r>
        <w:rPr>
          <w:rFonts w:hint="eastAsia" w:asciiTheme="minorEastAsia" w:hAnsiTheme="minorEastAsia"/>
          <w:color w:val="auto"/>
          <w:sz w:val="21"/>
          <w:szCs w:val="21"/>
          <w:highlight w:val="none"/>
          <w:shd w:val="clear" w:color="auto" w:fill="FFFFFF"/>
        </w:rPr>
        <w:t>设备区</w:t>
      </w:r>
      <w:r>
        <w:rPr>
          <w:rFonts w:hint="eastAsia" w:asciiTheme="minorEastAsia" w:hAnsiTheme="minorEastAsia"/>
          <w:color w:val="auto"/>
          <w:sz w:val="21"/>
          <w:szCs w:val="21"/>
          <w:highlight w:val="none"/>
          <w:shd w:val="clear" w:color="auto" w:fill="FFFFFF"/>
          <w:lang w:eastAsia="zh-CN"/>
        </w:rPr>
        <w:t>和</w:t>
      </w:r>
      <w:r>
        <w:rPr>
          <w:rFonts w:hint="eastAsia" w:asciiTheme="minorEastAsia" w:hAnsiTheme="minorEastAsia"/>
          <w:color w:val="auto"/>
          <w:sz w:val="21"/>
          <w:szCs w:val="21"/>
          <w:highlight w:val="none"/>
          <w:shd w:val="clear" w:color="auto" w:fill="FFFFFF"/>
        </w:rPr>
        <w:t>洁净区隔断</w:t>
      </w:r>
      <w:r>
        <w:rPr>
          <w:rFonts w:hint="eastAsia" w:asciiTheme="minorEastAsia" w:hAnsiTheme="minorEastAsia"/>
          <w:color w:val="auto"/>
          <w:sz w:val="21"/>
          <w:szCs w:val="21"/>
          <w:highlight w:val="none"/>
          <w:shd w:val="clear" w:color="auto" w:fill="FFFFFF"/>
          <w:lang w:eastAsia="zh-CN"/>
        </w:rPr>
        <w:t>（不锈钢玻璃隔断）、设备运行所需室内水电连接（从室内配电柜出线端接驳至各设备、规格满足各设备要求、敷设方式为桥架）等，相关费用包含在投标总报价中。</w:t>
      </w:r>
    </w:p>
    <w:p w14:paraId="32D89B2E">
      <w:pPr>
        <w:adjustRightInd w:val="0"/>
        <w:snapToGrid w:val="0"/>
        <w:spacing w:line="360" w:lineRule="auto"/>
        <w:ind w:firstLine="420" w:firstLineChars="200"/>
        <w:jc w:val="left"/>
        <w:rPr>
          <w:rFonts w:ascii="宋体" w:hAnsi="宋体" w:eastAsia="宋体" w:cs="宋体"/>
          <w:color w:val="auto"/>
          <w:spacing w:val="-1"/>
          <w:sz w:val="21"/>
          <w:szCs w:val="21"/>
          <w:highlight w:val="none"/>
        </w:rPr>
      </w:pPr>
      <w:r>
        <w:rPr>
          <w:rFonts w:hint="eastAsia" w:asciiTheme="minorEastAsia" w:hAnsiTheme="minorEastAsia"/>
          <w:color w:val="auto"/>
          <w:sz w:val="21"/>
          <w:szCs w:val="21"/>
          <w:highlight w:val="none"/>
          <w:shd w:val="clear" w:color="auto" w:fill="FFFFFF"/>
          <w:lang w:val="en-US" w:eastAsia="zh-CN"/>
        </w:rPr>
        <w:t>17.</w:t>
      </w:r>
      <w:r>
        <w:rPr>
          <w:rFonts w:hint="eastAsia" w:asciiTheme="minorEastAsia" w:hAnsiTheme="minorEastAsia"/>
          <w:color w:val="auto"/>
          <w:sz w:val="21"/>
          <w:szCs w:val="21"/>
          <w:highlight w:val="none"/>
          <w:shd w:val="clear" w:color="auto" w:fill="FFFFFF"/>
        </w:rPr>
        <w:t>免费质量保证期自产品验收合格之日起不得低于</w:t>
      </w:r>
      <w:r>
        <w:rPr>
          <w:rFonts w:hint="eastAsia" w:asciiTheme="minorEastAsia" w:hAnsiTheme="minorEastAsia"/>
          <w:color w:val="auto"/>
          <w:sz w:val="21"/>
          <w:szCs w:val="21"/>
          <w:highlight w:val="none"/>
          <w:shd w:val="clear" w:color="auto" w:fill="FFFFFF"/>
          <w:lang w:val="en-US" w:eastAsia="zh-CN"/>
        </w:rPr>
        <w:t>1</w:t>
      </w:r>
      <w:r>
        <w:rPr>
          <w:rFonts w:hint="eastAsia" w:asciiTheme="minorEastAsia" w:hAnsiTheme="minorEastAsia"/>
          <w:color w:val="auto"/>
          <w:sz w:val="21"/>
          <w:szCs w:val="21"/>
          <w:highlight w:val="none"/>
          <w:shd w:val="clear" w:color="auto" w:fill="FFFFFF"/>
        </w:rPr>
        <w:t>年，在质保期内出现质量问题（人为除外）无法修复的，投标人必须予以更换同品牌、同型号的全新产品。如需更换设备或送修，应在5个工作日内负责解决。质保期内发生的相关一切费用由供应商承担，因损坏而更换的部件质保期顺延；发现设备出现故障、发生异常情况或者接到相关通知后，应在30分钟内响应，4小时内赶到现场处理；须明确维修点负责联系人和联系电话，维修机构情况等。</w:t>
      </w:r>
    </w:p>
    <w:p w14:paraId="323E0A11">
      <w:pPr>
        <w:spacing w:line="360" w:lineRule="auto"/>
        <w:jc w:val="left"/>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w:t>
      </w:r>
      <w:r>
        <w:rPr>
          <w:rFonts w:hint="eastAsia" w:ascii="宋体" w:hAnsi="宋体" w:eastAsia="宋体" w:cs="宋体"/>
          <w:b/>
          <w:color w:val="auto"/>
          <w:sz w:val="21"/>
          <w:szCs w:val="21"/>
          <w:highlight w:val="none"/>
          <w:lang w:val="zh-CN"/>
        </w:rPr>
        <w:t>商务要求</w:t>
      </w:r>
    </w:p>
    <w:p w14:paraId="7749CECD">
      <w:pPr>
        <w:spacing w:line="360" w:lineRule="auto"/>
        <w:ind w:firstLine="315" w:firstLineChars="15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合同履行期限：合同签订后</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eastAsia="zh-CN"/>
        </w:rPr>
        <w:t>日历天</w:t>
      </w:r>
    </w:p>
    <w:p w14:paraId="7EB78949">
      <w:pPr>
        <w:spacing w:line="360" w:lineRule="auto"/>
        <w:ind w:firstLine="315" w:firstLineChars="15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履约地点：禹州市中心医院。</w:t>
      </w:r>
    </w:p>
    <w:p w14:paraId="77A676C5">
      <w:pPr>
        <w:spacing w:line="360" w:lineRule="auto"/>
        <w:ind w:firstLine="315" w:firstLineChars="15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付款条件：</w:t>
      </w:r>
    </w:p>
    <w:p w14:paraId="7FB14BF7">
      <w:pPr>
        <w:spacing w:line="360" w:lineRule="auto"/>
        <w:ind w:firstLine="315" w:firstLineChars="15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（1）支付方式：验收合格后按政府采购资金拨付程序执行。</w:t>
      </w:r>
    </w:p>
    <w:p w14:paraId="7FDD548F">
      <w:pPr>
        <w:spacing w:line="360" w:lineRule="auto"/>
        <w:ind w:firstLine="315" w:firstLineChars="15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（2）支付时间及条件：以签订合同为准。</w:t>
      </w:r>
    </w:p>
    <w:p w14:paraId="60039010">
      <w:pPr>
        <w:spacing w:line="360" w:lineRule="auto"/>
        <w:jc w:val="left"/>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六、验收标准</w:t>
      </w:r>
    </w:p>
    <w:p w14:paraId="36BD2E32">
      <w:pPr>
        <w:spacing w:line="360" w:lineRule="auto"/>
        <w:ind w:firstLine="315" w:firstLineChars="15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由采购人成立验收小组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按照采购合同的约定对中标人履约情况进行验收。验收时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按照采购合同的约定对每一项技术、服务、安全标准的履约情况进行确认。验收结束后由验收小组出具验收报告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列明各项标准的验收情况及项目总体评价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由验收双方共同签署。</w:t>
      </w:r>
    </w:p>
    <w:p w14:paraId="46FD5C0F">
      <w:pPr>
        <w:spacing w:line="360" w:lineRule="auto"/>
        <w:ind w:firstLine="315" w:firstLineChars="15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按照国家相关标准、行业标准、地方标准或其他标准、规范验收。</w:t>
      </w:r>
    </w:p>
    <w:p w14:paraId="4D5AE032">
      <w:pPr>
        <w:spacing w:line="360" w:lineRule="auto"/>
        <w:ind w:firstLine="315" w:firstLineChars="150"/>
        <w:jc w:val="left"/>
        <w:rPr>
          <w:rFonts w:asciiTheme="minorEastAsia" w:hAnsiTheme="minorEastAsia"/>
          <w:color w:val="auto"/>
          <w:sz w:val="21"/>
          <w:szCs w:val="21"/>
          <w:highlight w:val="none"/>
          <w:shd w:val="clear" w:color="auto" w:fill="FFFFFF"/>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按照招标文件要求、投标文件响应和承诺验收。</w:t>
      </w:r>
    </w:p>
    <w:p w14:paraId="5035ECB5">
      <w:pPr>
        <w:keepNext w:val="0"/>
        <w:keepLines w:val="0"/>
        <w:widowControl/>
        <w:suppressLineNumbers w:val="0"/>
        <w:jc w:val="left"/>
        <w:rPr>
          <w:color w:val="auto"/>
          <w:highlight w:val="none"/>
        </w:rPr>
      </w:pPr>
    </w:p>
    <w:p w14:paraId="5DF82BF8">
      <w:pPr>
        <w:widowControl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lang w:val="en-US" w:eastAsia="zh-CN"/>
        </w:rPr>
      </w:pPr>
    </w:p>
    <w:p w14:paraId="487E21CD">
      <w:pPr>
        <w:pStyle w:val="6"/>
        <w:rPr>
          <w:color w:val="auto"/>
          <w:highlight w:val="none"/>
        </w:rPr>
      </w:pPr>
    </w:p>
    <w:p w14:paraId="45CCFBA8">
      <w:pPr>
        <w:widowControl/>
        <w:rPr>
          <w:rFonts w:cs="微软雅黑"/>
          <w:b/>
          <w:color w:val="auto"/>
          <w:sz w:val="21"/>
          <w:szCs w:val="21"/>
          <w:highlight w:val="none"/>
        </w:rPr>
      </w:pPr>
    </w:p>
    <w:p w14:paraId="1B6B2A07">
      <w:pPr>
        <w:widowControl/>
        <w:rPr>
          <w:rFonts w:hint="eastAsia" w:cs="宋体" w:asciiTheme="majorEastAsia" w:hAnsiTheme="majorEastAsia" w:eastAsiaTheme="majorEastAsia"/>
          <w:b/>
          <w:color w:val="auto"/>
          <w:kern w:val="0"/>
          <w:sz w:val="32"/>
          <w:szCs w:val="32"/>
          <w:highlight w:val="none"/>
        </w:rPr>
      </w:pPr>
    </w:p>
    <w:p w14:paraId="15962A81">
      <w:pPr>
        <w:widowControl/>
        <w:rPr>
          <w:rFonts w:hint="eastAsia" w:cs="宋体" w:asciiTheme="majorEastAsia" w:hAnsiTheme="majorEastAsia" w:eastAsiaTheme="majorEastAsia"/>
          <w:b/>
          <w:color w:val="auto"/>
          <w:kern w:val="0"/>
          <w:sz w:val="32"/>
          <w:szCs w:val="32"/>
          <w:highlight w:val="none"/>
        </w:rPr>
      </w:pPr>
    </w:p>
    <w:p w14:paraId="27F528BC">
      <w:pPr>
        <w:widowControl/>
        <w:rPr>
          <w:rFonts w:hint="eastAsia" w:cs="宋体" w:asciiTheme="majorEastAsia" w:hAnsiTheme="majorEastAsia" w:eastAsiaTheme="majorEastAsia"/>
          <w:b/>
          <w:color w:val="auto"/>
          <w:kern w:val="0"/>
          <w:sz w:val="32"/>
          <w:szCs w:val="32"/>
          <w:highlight w:val="none"/>
        </w:rPr>
      </w:pPr>
    </w:p>
    <w:p w14:paraId="4C34DF81">
      <w:pPr>
        <w:widowControl/>
        <w:rPr>
          <w:rFonts w:hint="eastAsia" w:cs="宋体" w:asciiTheme="majorEastAsia" w:hAnsiTheme="majorEastAsia" w:eastAsiaTheme="majorEastAsia"/>
          <w:b/>
          <w:color w:val="auto"/>
          <w:kern w:val="0"/>
          <w:sz w:val="32"/>
          <w:szCs w:val="32"/>
          <w:highlight w:val="none"/>
        </w:rPr>
      </w:pPr>
    </w:p>
    <w:p w14:paraId="4D922A9D">
      <w:pPr>
        <w:pStyle w:val="13"/>
        <w:rPr>
          <w:rFonts w:hint="eastAsia"/>
          <w:color w:val="auto"/>
          <w:highlight w:val="none"/>
        </w:rPr>
      </w:pPr>
    </w:p>
    <w:p w14:paraId="0EAB8633">
      <w:pPr>
        <w:widowControl/>
        <w:rPr>
          <w:rFonts w:hint="eastAsia" w:cs="宋体" w:asciiTheme="majorEastAsia" w:hAnsiTheme="majorEastAsia" w:eastAsiaTheme="majorEastAsia"/>
          <w:b/>
          <w:color w:val="auto"/>
          <w:kern w:val="0"/>
          <w:sz w:val="32"/>
          <w:szCs w:val="32"/>
          <w:highlight w:val="none"/>
        </w:rPr>
      </w:pPr>
    </w:p>
    <w:p w14:paraId="6B6ACD8B">
      <w:pPr>
        <w:widowControl/>
        <w:rPr>
          <w:rFonts w:hint="eastAsia" w:cs="宋体" w:asciiTheme="majorEastAsia" w:hAnsiTheme="majorEastAsia" w:eastAsiaTheme="majorEastAsia"/>
          <w:b/>
          <w:color w:val="auto"/>
          <w:kern w:val="0"/>
          <w:sz w:val="32"/>
          <w:szCs w:val="32"/>
          <w:highlight w:val="none"/>
        </w:rPr>
      </w:pPr>
    </w:p>
    <w:p w14:paraId="468AD027">
      <w:pPr>
        <w:widowControl/>
        <w:rPr>
          <w:rFonts w:hint="eastAsia" w:cs="宋体" w:asciiTheme="majorEastAsia" w:hAnsiTheme="majorEastAsia" w:eastAsiaTheme="majorEastAsia"/>
          <w:b/>
          <w:color w:val="auto"/>
          <w:kern w:val="0"/>
          <w:sz w:val="32"/>
          <w:szCs w:val="32"/>
          <w:highlight w:val="none"/>
        </w:rPr>
      </w:pPr>
    </w:p>
    <w:p w14:paraId="7C456D47">
      <w:pPr>
        <w:widowControl/>
        <w:rPr>
          <w:rFonts w:hint="eastAsia" w:cs="宋体" w:asciiTheme="majorEastAsia" w:hAnsiTheme="majorEastAsia" w:eastAsiaTheme="majorEastAsia"/>
          <w:b/>
          <w:color w:val="auto"/>
          <w:kern w:val="0"/>
          <w:sz w:val="32"/>
          <w:szCs w:val="32"/>
          <w:highlight w:val="none"/>
        </w:rPr>
      </w:pPr>
    </w:p>
    <w:p w14:paraId="0659424D">
      <w:pPr>
        <w:widowControl/>
        <w:rPr>
          <w:rFonts w:hint="eastAsia" w:cs="宋体" w:asciiTheme="majorEastAsia" w:hAnsiTheme="majorEastAsia" w:eastAsiaTheme="majorEastAsia"/>
          <w:b/>
          <w:color w:val="auto"/>
          <w:kern w:val="0"/>
          <w:sz w:val="32"/>
          <w:szCs w:val="32"/>
          <w:highlight w:val="none"/>
        </w:rPr>
      </w:pPr>
    </w:p>
    <w:p w14:paraId="22757E43">
      <w:pPr>
        <w:widowControl/>
        <w:rPr>
          <w:rFonts w:hint="eastAsia" w:cs="宋体" w:asciiTheme="majorEastAsia" w:hAnsiTheme="majorEastAsia" w:eastAsiaTheme="majorEastAsia"/>
          <w:b/>
          <w:color w:val="auto"/>
          <w:kern w:val="0"/>
          <w:sz w:val="32"/>
          <w:szCs w:val="32"/>
          <w:highlight w:val="none"/>
        </w:rPr>
      </w:pPr>
    </w:p>
    <w:p w14:paraId="4B30CE6D">
      <w:pPr>
        <w:widowControl/>
        <w:jc w:val="cente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 投标人须知前附表</w:t>
      </w:r>
    </w:p>
    <w:p w14:paraId="0BEB131B">
      <w:pPr>
        <w:widowControl/>
        <w:jc w:val="center"/>
        <w:rPr>
          <w:rFonts w:cs="宋体" w:asciiTheme="minorEastAsia" w:hAnsiTheme="minorEastAsia"/>
          <w:b/>
          <w:color w:val="auto"/>
          <w:kern w:val="0"/>
          <w:szCs w:val="21"/>
          <w:highlight w:val="none"/>
        </w:rPr>
      </w:pPr>
      <w:r>
        <w:rPr>
          <w:rFonts w:hint="eastAsia" w:cs="微软雅黑"/>
          <w:b/>
          <w:color w:val="auto"/>
          <w:szCs w:val="21"/>
          <w:highlight w:val="none"/>
        </w:rPr>
        <w:t>招标文件中凡标有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条款均为实质性要求条款，投标文件须完全响应，未实质响应的，按照无效投标处理。</w:t>
      </w:r>
    </w:p>
    <w:tbl>
      <w:tblPr>
        <w:tblStyle w:val="15"/>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372"/>
        <w:gridCol w:w="6709"/>
      </w:tblGrid>
      <w:tr w14:paraId="4C22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06" w:type="dxa"/>
            <w:vAlign w:val="center"/>
          </w:tcPr>
          <w:p w14:paraId="1902F884">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372" w:type="dxa"/>
            <w:vAlign w:val="center"/>
          </w:tcPr>
          <w:p w14:paraId="4A1F2F7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709" w:type="dxa"/>
            <w:vAlign w:val="center"/>
          </w:tcPr>
          <w:p w14:paraId="311F1261">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6EFC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06" w:type="dxa"/>
            <w:vAlign w:val="center"/>
          </w:tcPr>
          <w:p w14:paraId="2E83240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372" w:type="dxa"/>
            <w:vAlign w:val="center"/>
          </w:tcPr>
          <w:p w14:paraId="1CBE4F58">
            <w:pPr>
              <w:autoSpaceDE w:val="0"/>
              <w:autoSpaceDN w:val="0"/>
              <w:adjustRightInd w:val="0"/>
              <w:spacing w:line="276" w:lineRule="auto"/>
              <w:jc w:val="center"/>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709" w:type="dxa"/>
          </w:tcPr>
          <w:p w14:paraId="4E38604F">
            <w:pPr>
              <w:autoSpaceDE w:val="0"/>
              <w:autoSpaceDN w:val="0"/>
              <w:adjustRightInd w:val="0"/>
              <w:spacing w:line="276" w:lineRule="auto"/>
              <w:jc w:val="both"/>
              <w:rPr>
                <w:rFonts w:hint="default" w:cs="仿宋_GB2312" w:asciiTheme="minorEastAsia" w:hAnsiTheme="minorEastAsia"/>
                <w:color w:val="auto"/>
                <w:szCs w:val="21"/>
                <w:highlight w:val="none"/>
                <w:lang w:val="en-US" w:eastAsia="zh-CN"/>
              </w:rPr>
            </w:pPr>
            <w:r>
              <w:rPr>
                <w:rFonts w:hint="eastAsia" w:cs="仿宋_GB2312" w:asciiTheme="minorEastAsia" w:hAnsiTheme="minorEastAsia"/>
                <w:color w:val="auto"/>
                <w:szCs w:val="21"/>
                <w:highlight w:val="none"/>
                <w:lang w:val="en-US" w:eastAsia="zh-CN"/>
              </w:rPr>
              <w:t>项目名称：禹州市中心医院被服洗涤中心设备及布草采购项目</w:t>
            </w:r>
          </w:p>
        </w:tc>
      </w:tr>
      <w:tr w14:paraId="6BF8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806" w:type="dxa"/>
            <w:vAlign w:val="center"/>
          </w:tcPr>
          <w:p w14:paraId="6C2AB9C3">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372" w:type="dxa"/>
            <w:vAlign w:val="center"/>
          </w:tcPr>
          <w:p w14:paraId="1134B1C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709" w:type="dxa"/>
            <w:vAlign w:val="center"/>
          </w:tcPr>
          <w:p w14:paraId="7E6457C3">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default" w:cs="仿宋_GB2312" w:asciiTheme="minorEastAsia" w:hAnsiTheme="minorEastAsia" w:eastAsiaTheme="minorEastAsia"/>
                <w:color w:val="auto"/>
                <w:szCs w:val="21"/>
                <w:highlight w:val="none"/>
                <w:lang w:val="en-US" w:eastAsia="zh-CN"/>
              </w:rPr>
            </w:pPr>
            <w:r>
              <w:rPr>
                <w:rFonts w:hint="default" w:cs="仿宋_GB2312" w:asciiTheme="minorEastAsia" w:hAnsiTheme="minorEastAsia" w:eastAsiaTheme="minorEastAsia"/>
                <w:color w:val="auto"/>
                <w:szCs w:val="21"/>
                <w:highlight w:val="none"/>
                <w:lang w:val="en-US" w:eastAsia="zh-CN"/>
              </w:rPr>
              <w:t>名称：禹州市中心医院</w:t>
            </w:r>
          </w:p>
          <w:p w14:paraId="00E2D187">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default" w:cs="仿宋_GB2312" w:asciiTheme="minorEastAsia" w:hAnsiTheme="minorEastAsia" w:eastAsiaTheme="minorEastAsia"/>
                <w:color w:val="auto"/>
                <w:szCs w:val="21"/>
                <w:highlight w:val="none"/>
                <w:lang w:val="en-US" w:eastAsia="zh-CN"/>
              </w:rPr>
            </w:pPr>
            <w:r>
              <w:rPr>
                <w:rFonts w:hint="default" w:cs="仿宋_GB2312" w:asciiTheme="minorEastAsia" w:hAnsiTheme="minorEastAsia" w:eastAsiaTheme="minorEastAsia"/>
                <w:color w:val="auto"/>
                <w:szCs w:val="21"/>
                <w:highlight w:val="none"/>
                <w:lang w:val="en-US" w:eastAsia="zh-CN"/>
              </w:rPr>
              <w:t>地址：禹州市禹王大道113号</w:t>
            </w:r>
          </w:p>
          <w:p w14:paraId="5EF075BD">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default" w:cs="仿宋_GB2312" w:asciiTheme="minorEastAsia" w:hAnsiTheme="minorEastAsia" w:eastAsiaTheme="minorEastAsia"/>
                <w:color w:val="auto"/>
                <w:szCs w:val="21"/>
                <w:highlight w:val="none"/>
                <w:lang w:val="en-US" w:eastAsia="zh-CN"/>
              </w:rPr>
            </w:pPr>
            <w:r>
              <w:rPr>
                <w:rFonts w:hint="default" w:cs="仿宋_GB2312" w:asciiTheme="minorEastAsia" w:hAnsiTheme="minorEastAsia" w:eastAsiaTheme="minorEastAsia"/>
                <w:color w:val="auto"/>
                <w:szCs w:val="21"/>
                <w:highlight w:val="none"/>
                <w:lang w:val="en-US" w:eastAsia="zh-CN"/>
              </w:rPr>
              <w:t>联系人：刘女士</w:t>
            </w:r>
          </w:p>
          <w:p w14:paraId="2B516B37">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default" w:cs="仿宋_GB2312" w:asciiTheme="minorEastAsia" w:hAnsiTheme="minorEastAsia" w:eastAsiaTheme="minorEastAsia"/>
                <w:color w:val="auto"/>
                <w:szCs w:val="21"/>
                <w:highlight w:val="none"/>
                <w:lang w:val="en-US" w:eastAsia="zh-CN"/>
              </w:rPr>
            </w:pPr>
            <w:r>
              <w:rPr>
                <w:rFonts w:hint="default" w:cs="仿宋_GB2312" w:asciiTheme="minorEastAsia" w:hAnsiTheme="minorEastAsia" w:eastAsiaTheme="minorEastAsia"/>
                <w:color w:val="auto"/>
                <w:szCs w:val="21"/>
                <w:highlight w:val="none"/>
                <w:lang w:val="en-US" w:eastAsia="zh-CN"/>
              </w:rPr>
              <w:t>联系电话：0374-8226077</w:t>
            </w:r>
          </w:p>
        </w:tc>
      </w:tr>
      <w:tr w14:paraId="09C6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806" w:type="dxa"/>
            <w:vAlign w:val="center"/>
          </w:tcPr>
          <w:p w14:paraId="3F3B089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372" w:type="dxa"/>
            <w:vAlign w:val="center"/>
          </w:tcPr>
          <w:p w14:paraId="1D8A8BF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代理机构</w:t>
            </w:r>
          </w:p>
        </w:tc>
        <w:tc>
          <w:tcPr>
            <w:tcW w:w="6709" w:type="dxa"/>
            <w:vAlign w:val="center"/>
          </w:tcPr>
          <w:p w14:paraId="0692E2BC">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cs="仿宋_GB2312" w:asciiTheme="minorEastAsia" w:hAnsiTheme="minorEastAsia"/>
                <w:color w:val="auto"/>
                <w:szCs w:val="21"/>
                <w:highlight w:val="none"/>
                <w:lang w:val="en-US" w:eastAsia="zh-CN"/>
              </w:rPr>
            </w:pPr>
            <w:r>
              <w:rPr>
                <w:rFonts w:hint="eastAsia" w:cs="仿宋_GB2312" w:asciiTheme="minorEastAsia" w:hAnsiTheme="minorEastAsia"/>
                <w:color w:val="auto"/>
                <w:szCs w:val="21"/>
                <w:highlight w:val="none"/>
                <w:lang w:val="en-US" w:eastAsia="zh-CN"/>
              </w:rPr>
              <w:t>名称：许昌丰元咨询管理有限公司</w:t>
            </w:r>
          </w:p>
          <w:p w14:paraId="2667F59D">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cs="仿宋_GB2312" w:asciiTheme="minorEastAsia" w:hAnsiTheme="minorEastAsia"/>
                <w:color w:val="auto"/>
                <w:szCs w:val="21"/>
                <w:highlight w:val="none"/>
                <w:lang w:val="en-US" w:eastAsia="zh-CN"/>
              </w:rPr>
            </w:pPr>
            <w:r>
              <w:rPr>
                <w:rFonts w:hint="eastAsia" w:cs="仿宋_GB2312" w:asciiTheme="minorEastAsia" w:hAnsiTheme="minorEastAsia"/>
                <w:color w:val="auto"/>
                <w:szCs w:val="21"/>
                <w:highlight w:val="none"/>
                <w:lang w:val="en-US" w:eastAsia="zh-CN"/>
              </w:rPr>
              <w:t>地址：禹州市颍北大道6号</w:t>
            </w:r>
          </w:p>
          <w:p w14:paraId="1B69E3B9">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cs="仿宋_GB2312" w:asciiTheme="minorEastAsia" w:hAnsiTheme="minorEastAsia"/>
                <w:color w:val="auto"/>
                <w:szCs w:val="21"/>
                <w:highlight w:val="none"/>
                <w:lang w:val="en-US" w:eastAsia="zh-CN"/>
              </w:rPr>
            </w:pPr>
            <w:r>
              <w:rPr>
                <w:rFonts w:hint="eastAsia" w:cs="仿宋_GB2312" w:asciiTheme="minorEastAsia" w:hAnsiTheme="minorEastAsia"/>
                <w:color w:val="auto"/>
                <w:szCs w:val="21"/>
                <w:highlight w:val="none"/>
                <w:lang w:val="en-US" w:eastAsia="zh-CN"/>
              </w:rPr>
              <w:t>联系人：连女士</w:t>
            </w:r>
          </w:p>
          <w:p w14:paraId="596AA1CD">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cs="仿宋_GB2312" w:asciiTheme="minorEastAsia" w:hAnsiTheme="minorEastAsia"/>
                <w:color w:val="auto"/>
                <w:szCs w:val="21"/>
                <w:highlight w:val="none"/>
                <w:lang w:val="en-US" w:eastAsia="zh-CN"/>
              </w:rPr>
            </w:pPr>
            <w:r>
              <w:rPr>
                <w:rFonts w:hint="eastAsia" w:cs="仿宋_GB2312" w:asciiTheme="minorEastAsia" w:hAnsiTheme="minorEastAsia"/>
                <w:color w:val="auto"/>
                <w:szCs w:val="21"/>
                <w:highlight w:val="none"/>
                <w:lang w:val="en-US" w:eastAsia="zh-CN"/>
              </w:rPr>
              <w:t>电话：0374-8281999</w:t>
            </w:r>
          </w:p>
        </w:tc>
      </w:tr>
      <w:tr w14:paraId="7D8A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vAlign w:val="center"/>
          </w:tcPr>
          <w:p w14:paraId="7AEDAEB5">
            <w:pPr>
              <w:keepNext w:val="0"/>
              <w:keepLines/>
              <w:pageBreakBefore w:val="0"/>
              <w:widowControl w:val="0"/>
              <w:kinsoku/>
              <w:wordWrap/>
              <w:overflowPunct/>
              <w:topLinePunct w:val="0"/>
              <w:bidi w:val="0"/>
              <w:adjustRightInd w:val="0"/>
              <w:snapToGrid/>
              <w:spacing w:line="360" w:lineRule="auto"/>
              <w:jc w:val="left"/>
              <w:textAlignment w:val="auto"/>
              <w:rPr>
                <w:color w:val="auto"/>
                <w:highlight w:val="none"/>
              </w:rPr>
            </w:pPr>
          </w:p>
        </w:tc>
        <w:tc>
          <w:tcPr>
            <w:tcW w:w="2372" w:type="dxa"/>
            <w:vAlign w:val="center"/>
          </w:tcPr>
          <w:p w14:paraId="1E4E3020">
            <w:pPr>
              <w:keepNext w:val="0"/>
              <w:keepLines/>
              <w:pageBreakBefore w:val="0"/>
              <w:widowControl w:val="0"/>
              <w:kinsoku/>
              <w:wordWrap/>
              <w:overflowPunct/>
              <w:topLinePunct w:val="0"/>
              <w:bidi w:val="0"/>
              <w:adjustRightInd w:val="0"/>
              <w:snapToGrid/>
              <w:spacing w:line="360" w:lineRule="auto"/>
              <w:jc w:val="left"/>
              <w:textAlignment w:val="auto"/>
              <w:rPr>
                <w:color w:val="auto"/>
                <w:highlight w:val="none"/>
              </w:rPr>
            </w:pPr>
          </w:p>
        </w:tc>
        <w:tc>
          <w:tcPr>
            <w:tcW w:w="6709" w:type="dxa"/>
            <w:vAlign w:val="center"/>
          </w:tcPr>
          <w:p w14:paraId="61728229">
            <w:pPr>
              <w:keepNext w:val="0"/>
              <w:keepLines/>
              <w:pageBreakBefore w:val="0"/>
              <w:widowControl w:val="0"/>
              <w:kinsoku/>
              <w:wordWrap/>
              <w:overflowPunct/>
              <w:topLinePunct w:val="0"/>
              <w:autoSpaceDE w:val="0"/>
              <w:autoSpaceDN w:val="0"/>
              <w:bidi w:val="0"/>
              <w:adjustRightInd w:val="0"/>
              <w:snapToGrid/>
              <w:spacing w:line="360" w:lineRule="auto"/>
              <w:jc w:val="left"/>
              <w:textAlignment w:val="auto"/>
              <w:rPr>
                <w:rFonts w:cs="仿宋_GB2312" w:asciiTheme="minorEastAsia" w:hAnsiTheme="minorEastAsia"/>
                <w:b/>
                <w:color w:val="auto"/>
                <w:szCs w:val="21"/>
                <w:highlight w:val="none"/>
                <w:shd w:val="clear" w:color="auto" w:fill="FFFFFF"/>
              </w:rPr>
            </w:pPr>
            <w:r>
              <w:rPr>
                <w:rFonts w:hint="eastAsia" w:cs="仿宋_GB2312" w:asciiTheme="minorEastAsia" w:hAnsiTheme="minorEastAsia"/>
                <w:b/>
                <w:color w:val="auto"/>
                <w:szCs w:val="21"/>
                <w:highlight w:val="none"/>
                <w:shd w:val="clear" w:color="auto" w:fill="FFFFFF"/>
              </w:rPr>
              <w:t>符合《</w:t>
            </w:r>
            <w:r>
              <w:rPr>
                <w:rFonts w:hint="eastAsia" w:cs="仿宋_GB2312" w:asciiTheme="minorEastAsia" w:hAnsiTheme="minorEastAsia"/>
                <w:b/>
                <w:color w:val="auto"/>
                <w:szCs w:val="21"/>
                <w:highlight w:val="none"/>
                <w:shd w:val="clear" w:color="auto" w:fill="FFFFFF"/>
                <w:lang w:val="en-US" w:eastAsia="zh-CN"/>
              </w:rPr>
              <w:t>中华人民共和国</w:t>
            </w:r>
            <w:r>
              <w:rPr>
                <w:rFonts w:hint="eastAsia" w:cs="仿宋_GB2312" w:asciiTheme="minorEastAsia" w:hAnsiTheme="minorEastAsia"/>
                <w:b/>
                <w:color w:val="auto"/>
                <w:szCs w:val="21"/>
                <w:highlight w:val="none"/>
                <w:shd w:val="clear" w:color="auto" w:fill="FFFFFF"/>
              </w:rPr>
              <w:t>政府采购法》第二十二条规定</w:t>
            </w:r>
          </w:p>
          <w:p w14:paraId="31CCFF47">
            <w:pPr>
              <w:keepNext w:val="0"/>
              <w:keepLines/>
              <w:pageBreakBefore w:val="0"/>
              <w:widowControl w:val="0"/>
              <w:kinsoku/>
              <w:wordWrap/>
              <w:overflowPunct/>
              <w:topLinePunct w:val="0"/>
              <w:autoSpaceDE w:val="0"/>
              <w:autoSpaceDN w:val="0"/>
              <w:bidi w:val="0"/>
              <w:adjustRightInd w:val="0"/>
              <w:snapToGrid/>
              <w:spacing w:line="360" w:lineRule="auto"/>
              <w:textAlignment w:val="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eastAsia="zh-CN"/>
              </w:rPr>
              <w:t>1.</w:t>
            </w:r>
            <w:r>
              <w:rPr>
                <w:rFonts w:hint="eastAsia" w:cs="宋体" w:asciiTheme="minorEastAsia" w:hAnsiTheme="minorEastAsia"/>
                <w:color w:val="auto"/>
                <w:szCs w:val="21"/>
                <w:highlight w:val="none"/>
              </w:rPr>
              <w:t>具有独立承担民事责任的能力；</w:t>
            </w:r>
          </w:p>
          <w:p w14:paraId="104E948A">
            <w:pPr>
              <w:keepNext w:val="0"/>
              <w:keepLines/>
              <w:pageBreakBefore w:val="0"/>
              <w:widowControl w:val="0"/>
              <w:kinsoku/>
              <w:wordWrap/>
              <w:overflowPunct/>
              <w:topLinePunct w:val="0"/>
              <w:autoSpaceDE w:val="0"/>
              <w:autoSpaceDN w:val="0"/>
              <w:bidi w:val="0"/>
              <w:adjustRightInd w:val="0"/>
              <w:snapToGrid/>
              <w:spacing w:line="360" w:lineRule="auto"/>
              <w:textAlignment w:val="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eastAsia="zh-CN"/>
              </w:rPr>
              <w:t>2.</w:t>
            </w:r>
            <w:r>
              <w:rPr>
                <w:rFonts w:hint="eastAsia" w:cs="宋体" w:asciiTheme="minorEastAsia" w:hAnsiTheme="minorEastAsia"/>
                <w:color w:val="auto"/>
                <w:szCs w:val="21"/>
                <w:highlight w:val="none"/>
              </w:rPr>
              <w:t>具有良好的商业信誉和健全的财务会计制度；</w:t>
            </w:r>
          </w:p>
          <w:p w14:paraId="05D077C6">
            <w:pPr>
              <w:keepNext w:val="0"/>
              <w:keepLines/>
              <w:pageBreakBefore w:val="0"/>
              <w:widowControl w:val="0"/>
              <w:kinsoku/>
              <w:wordWrap/>
              <w:overflowPunct/>
              <w:topLinePunct w:val="0"/>
              <w:autoSpaceDE w:val="0"/>
              <w:autoSpaceDN w:val="0"/>
              <w:bidi w:val="0"/>
              <w:adjustRightInd w:val="0"/>
              <w:snapToGrid/>
              <w:spacing w:line="360" w:lineRule="auto"/>
              <w:textAlignment w:val="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eastAsia="zh-CN"/>
              </w:rPr>
              <w:t>3.</w:t>
            </w:r>
            <w:r>
              <w:rPr>
                <w:rFonts w:hint="eastAsia" w:cs="宋体" w:asciiTheme="minorEastAsia" w:hAnsiTheme="minorEastAsia"/>
                <w:color w:val="auto"/>
                <w:szCs w:val="21"/>
                <w:highlight w:val="none"/>
              </w:rPr>
              <w:t>具有履行合同所必需的设备和专业技术能力；</w:t>
            </w:r>
          </w:p>
          <w:p w14:paraId="11F6480B">
            <w:pPr>
              <w:keepNext w:val="0"/>
              <w:keepLines/>
              <w:pageBreakBefore w:val="0"/>
              <w:widowControl w:val="0"/>
              <w:kinsoku/>
              <w:wordWrap/>
              <w:overflowPunct/>
              <w:topLinePunct w:val="0"/>
              <w:autoSpaceDE w:val="0"/>
              <w:autoSpaceDN w:val="0"/>
              <w:bidi w:val="0"/>
              <w:adjustRightInd w:val="0"/>
              <w:snapToGrid/>
              <w:spacing w:line="360" w:lineRule="auto"/>
              <w:textAlignment w:val="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eastAsia="zh-CN"/>
              </w:rPr>
              <w:t>4.</w:t>
            </w:r>
            <w:r>
              <w:rPr>
                <w:rFonts w:hint="eastAsia" w:cs="宋体" w:asciiTheme="minorEastAsia" w:hAnsiTheme="minorEastAsia"/>
                <w:color w:val="auto"/>
                <w:szCs w:val="21"/>
                <w:highlight w:val="none"/>
              </w:rPr>
              <w:t>具有依法缴纳税收和社会保障资金的良好记录；</w:t>
            </w:r>
          </w:p>
          <w:p w14:paraId="4BA81020">
            <w:pPr>
              <w:keepNext w:val="0"/>
              <w:keepLines/>
              <w:pageBreakBefore w:val="0"/>
              <w:widowControl w:val="0"/>
              <w:kinsoku/>
              <w:wordWrap/>
              <w:overflowPunct/>
              <w:topLinePunct w:val="0"/>
              <w:autoSpaceDE w:val="0"/>
              <w:autoSpaceDN w:val="0"/>
              <w:bidi w:val="0"/>
              <w:adjustRightInd w:val="0"/>
              <w:snapToGrid/>
              <w:spacing w:line="360" w:lineRule="auto"/>
              <w:textAlignment w:val="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eastAsia="zh-CN"/>
              </w:rPr>
              <w:t>5.</w:t>
            </w:r>
            <w:r>
              <w:rPr>
                <w:rFonts w:hint="eastAsia" w:cs="宋体" w:asciiTheme="minorEastAsia" w:hAnsiTheme="minorEastAsia"/>
                <w:color w:val="auto"/>
                <w:szCs w:val="21"/>
                <w:highlight w:val="none"/>
              </w:rPr>
              <w:t>参加政府采购活动前三年内，在经营活动中没有重大违法记录；</w:t>
            </w:r>
          </w:p>
          <w:p w14:paraId="0F4F49BE">
            <w:pPr>
              <w:keepNext w:val="0"/>
              <w:keepLines/>
              <w:pageBreakBefore w:val="0"/>
              <w:widowControl w:val="0"/>
              <w:kinsoku/>
              <w:wordWrap/>
              <w:overflowPunct/>
              <w:topLinePunct w:val="0"/>
              <w:autoSpaceDE w:val="0"/>
              <w:autoSpaceDN w:val="0"/>
              <w:bidi w:val="0"/>
              <w:adjustRightInd w:val="0"/>
              <w:snapToGrid/>
              <w:spacing w:line="276" w:lineRule="auto"/>
              <w:textAlignment w:val="auto"/>
              <w:rPr>
                <w:rFonts w:cs="仿宋_GB2312" w:asciiTheme="minorEastAsia" w:hAnsiTheme="minorEastAsia"/>
                <w:b/>
                <w:color w:val="auto"/>
                <w:spacing w:val="-11"/>
                <w:szCs w:val="21"/>
                <w:highlight w:val="none"/>
              </w:rPr>
            </w:pPr>
            <w:r>
              <w:rPr>
                <w:rFonts w:hint="eastAsia" w:cs="仿宋_GB2312" w:asciiTheme="minorEastAsia" w:hAnsiTheme="minorEastAsia"/>
                <w:b/>
                <w:color w:val="auto"/>
                <w:spacing w:val="-11"/>
                <w:szCs w:val="21"/>
                <w:highlight w:val="none"/>
              </w:rPr>
              <w:t>注：</w:t>
            </w:r>
          </w:p>
          <w:p w14:paraId="75A8ABE5">
            <w:pPr>
              <w:keepNext w:val="0"/>
              <w:keepLines/>
              <w:pageBreakBefore w:val="0"/>
              <w:widowControl w:val="0"/>
              <w:kinsoku/>
              <w:wordWrap/>
              <w:overflowPunct/>
              <w:topLinePunct w:val="0"/>
              <w:autoSpaceDE w:val="0"/>
              <w:autoSpaceDN w:val="0"/>
              <w:bidi w:val="0"/>
              <w:adjustRightInd w:val="0"/>
              <w:snapToGrid/>
              <w:spacing w:line="276" w:lineRule="auto"/>
              <w:textAlignment w:val="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eastAsia="zh-CN"/>
              </w:rPr>
              <w:t>1.</w:t>
            </w:r>
            <w:r>
              <w:rPr>
                <w:rFonts w:hint="eastAsia" w:cs="宋体" w:asciiTheme="minorEastAsia" w:hAnsiTheme="minorEastAsia"/>
                <w:color w:val="auto"/>
                <w:szCs w:val="21"/>
                <w:highlight w:val="none"/>
              </w:rPr>
              <w:t>供应商在投标时，提供《禹州市政府采购供应商信用承诺函》（详见招标文件第八章3.5格式），无需再提交上述证明材料。</w:t>
            </w:r>
          </w:p>
          <w:p w14:paraId="37C8D1BF">
            <w:pPr>
              <w:keepNext w:val="0"/>
              <w:keepLines/>
              <w:pageBreakBefore w:val="0"/>
              <w:widowControl w:val="0"/>
              <w:kinsoku/>
              <w:wordWrap/>
              <w:overflowPunct/>
              <w:topLinePunct w:val="0"/>
              <w:autoSpaceDE w:val="0"/>
              <w:autoSpaceDN w:val="0"/>
              <w:bidi w:val="0"/>
              <w:adjustRightInd w:val="0"/>
              <w:snapToGrid/>
              <w:spacing w:line="276" w:lineRule="auto"/>
              <w:textAlignment w:val="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eastAsia="zh-CN"/>
              </w:rPr>
              <w:t>2.</w:t>
            </w:r>
            <w:r>
              <w:rPr>
                <w:rFonts w:hint="eastAsia" w:cs="宋体" w:asciiTheme="minorEastAsia" w:hAnsiTheme="minorEastAsia"/>
                <w:color w:val="auto"/>
                <w:szCs w:val="21"/>
                <w:highlight w:val="none"/>
              </w:rPr>
              <w:t>采购人有权在签订合同前要求中标供应商提供相关证明材料以核实中标供应商承诺事项的真实性。</w:t>
            </w:r>
          </w:p>
          <w:p w14:paraId="561018ED">
            <w:pPr>
              <w:keepNext w:val="0"/>
              <w:keepLines/>
              <w:pageBreakBefore w:val="0"/>
              <w:widowControl w:val="0"/>
              <w:kinsoku/>
              <w:wordWrap/>
              <w:overflowPunct/>
              <w:topLinePunct w:val="0"/>
              <w:bidi w:val="0"/>
              <w:adjustRightInd w:val="0"/>
              <w:snapToGrid/>
              <w:spacing w:line="360" w:lineRule="auto"/>
              <w:jc w:val="left"/>
              <w:textAlignment w:val="auto"/>
              <w:rPr>
                <w:rFonts w:hint="eastAsia" w:cs="宋体" w:asciiTheme="minorEastAsia" w:hAnsiTheme="minorEastAsia"/>
                <w:color w:val="auto"/>
                <w:szCs w:val="21"/>
                <w:highlight w:val="none"/>
              </w:rPr>
            </w:pPr>
            <w:r>
              <w:rPr>
                <w:rFonts w:hint="eastAsia" w:cs="宋体" w:asciiTheme="minorEastAsia" w:hAnsiTheme="minorEastAsia"/>
                <w:color w:val="auto"/>
                <w:szCs w:val="21"/>
                <w:highlight w:val="none"/>
                <w:lang w:eastAsia="zh-CN"/>
              </w:rPr>
              <w:t>3.</w:t>
            </w:r>
            <w:r>
              <w:rPr>
                <w:rFonts w:hint="eastAsia" w:cs="宋体" w:asciiTheme="minorEastAsia" w:hAnsiTheme="minorEastAsia"/>
                <w:color w:val="auto"/>
                <w:szCs w:val="21"/>
                <w:highlight w:val="none"/>
              </w:rPr>
              <w:t>供应商对信用承诺内容的真实性、合法性、有效性负责。如作出虚假信用承诺，视同为“提供虚假材料谋取中标”的违法行为。</w:t>
            </w:r>
          </w:p>
          <w:p w14:paraId="06250333">
            <w:pPr>
              <w:keepNext w:val="0"/>
              <w:keepLines/>
              <w:pageBreakBefore w:val="0"/>
              <w:widowControl w:val="0"/>
              <w:kinsoku/>
              <w:wordWrap/>
              <w:overflowPunct/>
              <w:topLinePunct w:val="0"/>
              <w:bidi w:val="0"/>
              <w:adjustRightInd w:val="0"/>
              <w:snapToGrid/>
              <w:spacing w:line="360" w:lineRule="auto"/>
              <w:jc w:val="left"/>
              <w:textAlignment w:val="auto"/>
              <w:rPr>
                <w:rFonts w:hint="eastAsia" w:cs="宋体" w:asciiTheme="minorEastAsia" w:hAnsiTheme="minorEastAsia"/>
                <w:color w:val="auto"/>
                <w:szCs w:val="21"/>
                <w:highlight w:val="none"/>
              </w:rPr>
            </w:pPr>
            <w:r>
              <w:rPr>
                <w:rFonts w:hint="eastAsia" w:cs="宋体" w:asciiTheme="minorEastAsia" w:hAnsiTheme="minorEastAsia"/>
                <w:color w:val="auto"/>
                <w:szCs w:val="21"/>
                <w:highlight w:val="none"/>
                <w:lang w:val="en-US" w:eastAsia="zh-CN"/>
              </w:rPr>
              <w:t>特定资格要求：无</w:t>
            </w:r>
          </w:p>
        </w:tc>
      </w:tr>
      <w:tr w14:paraId="7E8F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05FCBD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372" w:type="dxa"/>
            <w:vAlign w:val="center"/>
          </w:tcPr>
          <w:p w14:paraId="05B53A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联合体投标</w:t>
            </w:r>
          </w:p>
        </w:tc>
        <w:tc>
          <w:tcPr>
            <w:tcW w:w="6709" w:type="dxa"/>
            <w:vAlign w:val="center"/>
          </w:tcPr>
          <w:p w14:paraId="35A189B1">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联合体投标</w:t>
            </w:r>
          </w:p>
        </w:tc>
      </w:tr>
      <w:tr w14:paraId="7A4A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AD3495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372" w:type="dxa"/>
            <w:vAlign w:val="center"/>
          </w:tcPr>
          <w:p w14:paraId="05AFAA2D">
            <w:pPr>
              <w:autoSpaceDE w:val="0"/>
              <w:autoSpaceDN w:val="0"/>
              <w:adjustRightInd w:val="0"/>
              <w:spacing w:line="276" w:lineRule="auto"/>
              <w:jc w:val="center"/>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★最高限价</w:t>
            </w:r>
          </w:p>
        </w:tc>
        <w:tc>
          <w:tcPr>
            <w:tcW w:w="6709" w:type="dxa"/>
            <w:vAlign w:val="center"/>
          </w:tcPr>
          <w:p w14:paraId="30503812">
            <w:pPr>
              <w:autoSpaceDE w:val="0"/>
              <w:autoSpaceDN w:val="0"/>
              <w:adjustRightInd w:val="0"/>
              <w:spacing w:line="276" w:lineRule="auto"/>
              <w:rPr>
                <w:rFonts w:cs="宋体" w:asciiTheme="minorEastAsia" w:hAnsiTheme="minorEastAsia"/>
                <w:bCs/>
                <w:color w:val="auto"/>
                <w:sz w:val="21"/>
                <w:szCs w:val="21"/>
                <w:highlight w:val="none"/>
                <w:lang w:val="zh-CN"/>
              </w:rPr>
            </w:pPr>
            <w:r>
              <w:rPr>
                <w:rFonts w:hint="eastAsia" w:ascii="宋体" w:hAnsi="宋体"/>
                <w:color w:val="auto"/>
                <w:sz w:val="21"/>
                <w:szCs w:val="21"/>
                <w:highlight w:val="none"/>
                <w:u w:val="none"/>
                <w:lang w:val="en-US" w:eastAsia="zh-CN"/>
              </w:rPr>
              <w:t>1770</w:t>
            </w:r>
            <w:r>
              <w:rPr>
                <w:rFonts w:hint="eastAsia" w:ascii="宋体" w:hAnsi="宋体"/>
                <w:color w:val="auto"/>
                <w:sz w:val="21"/>
                <w:szCs w:val="21"/>
                <w:highlight w:val="none"/>
                <w:u w:val="none"/>
              </w:rPr>
              <w:t>000.00</w:t>
            </w:r>
            <w:r>
              <w:rPr>
                <w:rFonts w:hint="eastAsia" w:asciiTheme="minorEastAsia" w:hAnsiTheme="minorEastAsia" w:cstheme="minorEastAsia"/>
                <w:color w:val="auto"/>
                <w:kern w:val="2"/>
                <w:sz w:val="21"/>
                <w:szCs w:val="21"/>
                <w:highlight w:val="none"/>
                <w:lang w:val="en-US" w:eastAsia="zh-CN" w:bidi="ar-SA"/>
              </w:rPr>
              <w:t>元（1标包1400000.00元，2标包370000.00元）</w:t>
            </w:r>
            <w:r>
              <w:rPr>
                <w:rFonts w:hint="eastAsia" w:cs="宋体" w:asciiTheme="minorEastAsia" w:hAnsiTheme="minorEastAsia"/>
                <w:bCs/>
                <w:color w:val="auto"/>
                <w:sz w:val="21"/>
                <w:szCs w:val="21"/>
                <w:highlight w:val="none"/>
                <w:lang w:val="zh-CN"/>
              </w:rPr>
              <w:t>，超出最高限价的投标无效。</w:t>
            </w:r>
          </w:p>
        </w:tc>
      </w:tr>
      <w:tr w14:paraId="7BAA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87B1BF8">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372" w:type="dxa"/>
            <w:vAlign w:val="center"/>
          </w:tcPr>
          <w:p w14:paraId="352166A1">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709" w:type="dxa"/>
            <w:vAlign w:val="center"/>
          </w:tcPr>
          <w:p w14:paraId="5DBE1D24">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1EA1BBB8">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612C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2CC7FBC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372" w:type="dxa"/>
            <w:vAlign w:val="center"/>
          </w:tcPr>
          <w:p w14:paraId="6CACAB89">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开标前答疑会</w:t>
            </w:r>
          </w:p>
        </w:tc>
        <w:tc>
          <w:tcPr>
            <w:tcW w:w="6709" w:type="dxa"/>
            <w:vAlign w:val="center"/>
          </w:tcPr>
          <w:p w14:paraId="45A70648">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198B5BA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083F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751F1B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372" w:type="dxa"/>
            <w:vAlign w:val="center"/>
          </w:tcPr>
          <w:p w14:paraId="142C332B">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709" w:type="dxa"/>
            <w:vAlign w:val="center"/>
          </w:tcPr>
          <w:p w14:paraId="0CD87F09">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4D28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76C50C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372" w:type="dxa"/>
            <w:vAlign w:val="center"/>
          </w:tcPr>
          <w:p w14:paraId="6C732B1A">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投标有效期</w:t>
            </w:r>
          </w:p>
        </w:tc>
        <w:tc>
          <w:tcPr>
            <w:tcW w:w="6709" w:type="dxa"/>
            <w:vAlign w:val="center"/>
          </w:tcPr>
          <w:p w14:paraId="127ECC0B">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提交投标</w:t>
            </w:r>
            <w:r>
              <w:rPr>
                <w:rFonts w:hint="eastAsia" w:cs="宋体" w:asciiTheme="minorEastAsia" w:hAnsiTheme="minorEastAsia"/>
                <w:color w:val="auto"/>
                <w:kern w:val="0"/>
                <w:szCs w:val="21"/>
                <w:highlight w:val="none"/>
                <w:lang w:eastAsia="zh-CN"/>
              </w:rPr>
              <w:t>文件</w:t>
            </w:r>
            <w:r>
              <w:rPr>
                <w:rFonts w:hint="eastAsia" w:cs="宋体" w:asciiTheme="minorEastAsia" w:hAnsiTheme="minorEastAsia"/>
                <w:color w:val="auto"/>
                <w:kern w:val="0"/>
                <w:szCs w:val="21"/>
                <w:highlight w:val="none"/>
              </w:rPr>
              <w:t>截止之日起算</w:t>
            </w:r>
            <w:r>
              <w:rPr>
                <w:rFonts w:hint="eastAsia" w:cs="仿宋_GB2312" w:asciiTheme="minorEastAsia" w:hAnsiTheme="minorEastAsia"/>
                <w:color w:val="auto"/>
                <w:szCs w:val="21"/>
                <w:highlight w:val="none"/>
              </w:rPr>
              <w:t>）</w:t>
            </w:r>
          </w:p>
          <w:p w14:paraId="0F082180">
            <w:pPr>
              <w:autoSpaceDE w:val="0"/>
              <w:autoSpaceDN w:val="0"/>
              <w:adjustRightInd w:val="0"/>
              <w:spacing w:line="360" w:lineRule="auto"/>
              <w:rPr>
                <w:rFonts w:cs="仿宋_GB2312" w:asciiTheme="minorEastAsia" w:hAnsiTheme="minorEastAsia"/>
                <w:color w:val="auto"/>
                <w:szCs w:val="21"/>
                <w:highlight w:val="none"/>
              </w:rPr>
            </w:pPr>
            <w:r>
              <w:rPr>
                <w:rFonts w:cs="仿宋_GB2312" w:asciiTheme="minorEastAsia" w:hAnsiTheme="minorEastAsia"/>
                <w:color w:val="auto"/>
                <w:szCs w:val="21"/>
                <w:highlight w:val="none"/>
                <w:lang w:val="zh-CN"/>
              </w:rPr>
              <w:t>中标</w:t>
            </w:r>
            <w:r>
              <w:rPr>
                <w:rFonts w:hint="eastAsia" w:cs="仿宋_GB2312" w:asciiTheme="minorEastAsia" w:hAnsiTheme="minorEastAsia"/>
                <w:color w:val="auto"/>
                <w:szCs w:val="21"/>
                <w:highlight w:val="none"/>
                <w:lang w:val="zh-CN"/>
              </w:rPr>
              <w:t>人投标</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中标人全部合同义务履行完毕为止。</w:t>
            </w:r>
          </w:p>
        </w:tc>
      </w:tr>
      <w:tr w14:paraId="082F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B00E56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372" w:type="dxa"/>
            <w:vAlign w:val="center"/>
          </w:tcPr>
          <w:p w14:paraId="53E56494">
            <w:pPr>
              <w:autoSpaceDE w:val="0"/>
              <w:autoSpaceDN w:val="0"/>
              <w:adjustRightInd w:val="0"/>
              <w:spacing w:line="360" w:lineRule="auto"/>
              <w:rPr>
                <w:rFonts w:cs="仿宋_GB2312" w:asciiTheme="minorEastAsia" w:hAnsiTheme="minorEastAsia"/>
                <w:color w:val="auto"/>
                <w:szCs w:val="21"/>
                <w:highlight w:val="none"/>
              </w:rPr>
            </w:pPr>
            <w:r>
              <w:rPr>
                <w:rFonts w:cs="宋体" w:asciiTheme="minorEastAsia" w:hAnsiTheme="minorEastAsia"/>
                <w:bCs/>
                <w:color w:val="auto"/>
                <w:szCs w:val="21"/>
                <w:highlight w:val="none"/>
                <w:lang w:val="zh-CN"/>
              </w:rPr>
              <w:t>中标人将本项目非主体、非关键性工作分包</w:t>
            </w:r>
          </w:p>
        </w:tc>
        <w:tc>
          <w:tcPr>
            <w:tcW w:w="6709" w:type="dxa"/>
            <w:vAlign w:val="center"/>
          </w:tcPr>
          <w:p w14:paraId="5C093D12">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7CAB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7FF848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372" w:type="dxa"/>
            <w:vAlign w:val="center"/>
          </w:tcPr>
          <w:p w14:paraId="127360F0">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投标截止及开标时间</w:t>
            </w:r>
          </w:p>
        </w:tc>
        <w:tc>
          <w:tcPr>
            <w:tcW w:w="6709" w:type="dxa"/>
            <w:vAlign w:val="center"/>
          </w:tcPr>
          <w:p w14:paraId="3D12C764">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202</w:t>
            </w:r>
            <w:r>
              <w:rPr>
                <w:rFonts w:hint="eastAsia" w:cs="宋体" w:asciiTheme="minorEastAsia" w:hAnsiTheme="minorEastAsia"/>
                <w:bCs/>
                <w:color w:val="auto"/>
                <w:szCs w:val="21"/>
                <w:highlight w:val="none"/>
                <w:lang w:val="en-US" w:eastAsia="zh-CN"/>
              </w:rPr>
              <w:t>6</w:t>
            </w:r>
            <w:r>
              <w:rPr>
                <w:rFonts w:hint="eastAsia" w:cs="宋体" w:asciiTheme="minorEastAsia" w:hAnsiTheme="minorEastAsia"/>
                <w:bCs/>
                <w:color w:val="auto"/>
                <w:szCs w:val="21"/>
                <w:highlight w:val="none"/>
                <w:lang w:val="zh-CN"/>
              </w:rPr>
              <w:t>年</w:t>
            </w:r>
            <w:r>
              <w:rPr>
                <w:rFonts w:hint="eastAsia" w:cs="宋体" w:asciiTheme="minorEastAsia" w:hAnsiTheme="minorEastAsia"/>
                <w:bCs/>
                <w:color w:val="auto"/>
                <w:szCs w:val="21"/>
                <w:highlight w:val="none"/>
                <w:lang w:val="en-US" w:eastAsia="zh-CN"/>
              </w:rPr>
              <w:t>9</w:t>
            </w:r>
            <w:r>
              <w:rPr>
                <w:rFonts w:hint="eastAsia" w:cs="宋体" w:asciiTheme="minorEastAsia" w:hAnsiTheme="minorEastAsia"/>
                <w:bCs/>
                <w:color w:val="auto"/>
                <w:szCs w:val="21"/>
                <w:highlight w:val="none"/>
                <w:lang w:val="zh-CN"/>
              </w:rPr>
              <w:t>月</w:t>
            </w:r>
            <w:r>
              <w:rPr>
                <w:rFonts w:hint="eastAsia" w:cs="宋体" w:asciiTheme="minorEastAsia" w:hAnsiTheme="minorEastAsia"/>
                <w:bCs/>
                <w:color w:val="auto"/>
                <w:szCs w:val="21"/>
                <w:highlight w:val="none"/>
                <w:lang w:val="en-US" w:eastAsia="zh-CN"/>
              </w:rPr>
              <w:t>7</w:t>
            </w:r>
            <w:r>
              <w:rPr>
                <w:rFonts w:hint="eastAsia" w:cs="宋体" w:asciiTheme="minorEastAsia" w:hAnsiTheme="minorEastAsia"/>
                <w:bCs/>
                <w:color w:val="auto"/>
                <w:szCs w:val="21"/>
                <w:highlight w:val="none"/>
                <w:lang w:val="zh-CN"/>
              </w:rPr>
              <w:t>日</w:t>
            </w:r>
            <w:r>
              <w:rPr>
                <w:rFonts w:hint="eastAsia" w:cs="宋体" w:asciiTheme="minorEastAsia" w:hAnsiTheme="minorEastAsia"/>
                <w:bCs/>
                <w:color w:val="auto"/>
                <w:szCs w:val="21"/>
                <w:highlight w:val="none"/>
                <w:lang w:val="en-US" w:eastAsia="zh-CN"/>
              </w:rPr>
              <w:t xml:space="preserve">8时30分 </w:t>
            </w:r>
            <w:r>
              <w:rPr>
                <w:rFonts w:hint="eastAsia" w:cs="宋体" w:asciiTheme="minorEastAsia" w:hAnsiTheme="minorEastAsia"/>
                <w:bCs/>
                <w:color w:val="auto"/>
                <w:szCs w:val="21"/>
                <w:highlight w:val="none"/>
                <w:lang w:val="zh-CN"/>
              </w:rPr>
              <w:t xml:space="preserve">（北京时间） </w:t>
            </w:r>
          </w:p>
        </w:tc>
      </w:tr>
      <w:tr w14:paraId="144C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472425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372" w:type="dxa"/>
            <w:vAlign w:val="center"/>
          </w:tcPr>
          <w:p w14:paraId="1F653E1A">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开标地点</w:t>
            </w:r>
          </w:p>
        </w:tc>
        <w:tc>
          <w:tcPr>
            <w:tcW w:w="6709" w:type="dxa"/>
            <w:vAlign w:val="center"/>
          </w:tcPr>
          <w:p w14:paraId="2F9100D1">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开标地点：禹州市公共资源交易中心开标二室（</w:t>
            </w:r>
            <w:r>
              <w:rPr>
                <w:rFonts w:hint="eastAsia" w:cs="Arial" w:asciiTheme="minorEastAsia" w:hAnsiTheme="minorEastAsia"/>
                <w:b/>
                <w:color w:val="auto"/>
                <w:szCs w:val="21"/>
                <w:highlight w:val="none"/>
              </w:rPr>
              <w:t>本项目采用远程不见面开标，投标人无须到交易中心现场</w:t>
            </w:r>
            <w:r>
              <w:rPr>
                <w:rFonts w:hint="eastAsia" w:cs="Arial" w:asciiTheme="minorEastAsia" w:hAnsiTheme="minorEastAsia"/>
                <w:color w:val="auto"/>
                <w:szCs w:val="21"/>
                <w:highlight w:val="none"/>
              </w:rPr>
              <w:t>）</w:t>
            </w:r>
            <w:r>
              <w:rPr>
                <w:rFonts w:hint="eastAsia" w:cs="仿宋_GB2312" w:asciiTheme="minorEastAsia" w:hAnsiTheme="minorEastAsia"/>
                <w:color w:val="auto"/>
                <w:szCs w:val="21"/>
                <w:highlight w:val="none"/>
              </w:rPr>
              <w:t>。</w:t>
            </w:r>
          </w:p>
        </w:tc>
      </w:tr>
      <w:tr w14:paraId="1C87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95BDBB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372" w:type="dxa"/>
            <w:vAlign w:val="center"/>
          </w:tcPr>
          <w:p w14:paraId="6927DAE4">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投标保证金</w:t>
            </w:r>
          </w:p>
        </w:tc>
        <w:tc>
          <w:tcPr>
            <w:tcW w:w="6709" w:type="dxa"/>
            <w:vAlign w:val="center"/>
          </w:tcPr>
          <w:p w14:paraId="794CB4AB">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41516204">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投标人应提供投标承诺函。</w:t>
            </w:r>
          </w:p>
        </w:tc>
      </w:tr>
      <w:tr w14:paraId="7390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428D4030">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372" w:type="dxa"/>
            <w:vAlign w:val="center"/>
          </w:tcPr>
          <w:p w14:paraId="0C381FAA">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709" w:type="dxa"/>
            <w:tcBorders>
              <w:top w:val="single" w:color="auto" w:sz="4" w:space="0"/>
            </w:tcBorders>
            <w:vAlign w:val="center"/>
          </w:tcPr>
          <w:p w14:paraId="4487B6F1">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招标公告、中标公告、变更（更正）公告、现场勘察答复等相关信息同时在以下网站发布：《河南省政府采购网》</w:t>
            </w:r>
            <w:r>
              <w:rPr>
                <w:rFonts w:hint="eastAsia" w:cs="宋体" w:asciiTheme="minorEastAsia" w:hAnsiTheme="minorEastAsia"/>
                <w:color w:val="auto"/>
                <w:szCs w:val="21"/>
                <w:highlight w:val="none"/>
                <w:lang w:eastAsia="zh-CN"/>
              </w:rPr>
              <w:t>《许昌市政府采购网》</w:t>
            </w:r>
            <w:r>
              <w:rPr>
                <w:rFonts w:hint="eastAsia" w:cs="宋体" w:asciiTheme="minorEastAsia" w:hAnsiTheme="minorEastAsia"/>
                <w:color w:val="auto"/>
                <w:szCs w:val="21"/>
                <w:highlight w:val="none"/>
              </w:rPr>
              <w:t>《全国公共资源交易平台（河南省·许昌市）》</w:t>
            </w:r>
          </w:p>
        </w:tc>
      </w:tr>
      <w:tr w14:paraId="75F0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D418684">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372" w:type="dxa"/>
            <w:vAlign w:val="center"/>
          </w:tcPr>
          <w:p w14:paraId="67FCACDE">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50F13D4F">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招标文件时间</w:t>
            </w:r>
          </w:p>
        </w:tc>
        <w:tc>
          <w:tcPr>
            <w:tcW w:w="6709" w:type="dxa"/>
            <w:vAlign w:val="center"/>
          </w:tcPr>
          <w:p w14:paraId="6B5C8706">
            <w:pPr>
              <w:autoSpaceDE w:val="0"/>
              <w:autoSpaceDN w:val="0"/>
              <w:adjustRightInd w:val="0"/>
              <w:spacing w:line="360" w:lineRule="auto"/>
              <w:rPr>
                <w:rFonts w:hint="eastAsia" w:cs="仿宋_GB2312" w:asciiTheme="minorEastAsia" w:hAnsiTheme="minorEastAsia"/>
                <w:color w:val="auto"/>
                <w:szCs w:val="21"/>
                <w:highlight w:val="none"/>
                <w:lang w:val="zh-CN"/>
              </w:rPr>
            </w:pPr>
            <w:r>
              <w:rPr>
                <w:rFonts w:hint="eastAsia" w:cs="宋体" w:asciiTheme="minorEastAsia" w:hAnsiTheme="minorEastAsia"/>
                <w:bCs/>
                <w:color w:val="auto"/>
                <w:szCs w:val="21"/>
                <w:highlight w:val="none"/>
                <w:lang w:val="zh-CN"/>
              </w:rPr>
              <w:t>投标截止时间15日前（</w:t>
            </w:r>
            <w:r>
              <w:rPr>
                <w:rFonts w:hint="eastAsia" w:cs="仿宋_GB2312" w:asciiTheme="minorEastAsia" w:hAnsiTheme="minorEastAsia"/>
                <w:color w:val="auto"/>
                <w:szCs w:val="21"/>
                <w:highlight w:val="none"/>
                <w:lang w:val="zh-CN"/>
              </w:rPr>
              <w:t>澄清内容可能影响投标文件编制的）</w:t>
            </w:r>
          </w:p>
        </w:tc>
      </w:tr>
      <w:tr w14:paraId="31FE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0C0D0A4">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372" w:type="dxa"/>
            <w:vAlign w:val="center"/>
          </w:tcPr>
          <w:p w14:paraId="1D00FC7F">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投标人对采购文件</w:t>
            </w:r>
          </w:p>
          <w:p w14:paraId="3CDF201B">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709" w:type="dxa"/>
            <w:vAlign w:val="center"/>
          </w:tcPr>
          <w:p w14:paraId="32F3B55B">
            <w:pPr>
              <w:autoSpaceDE w:val="0"/>
              <w:autoSpaceDN w:val="0"/>
              <w:adjustRightInd w:val="0"/>
              <w:spacing w:line="360" w:lineRule="auto"/>
              <w:rPr>
                <w:rFonts w:hint="eastAsia" w:cs="宋体" w:asciiTheme="minorEastAsia" w:hAnsiTheme="minorEastAsia" w:eastAsiaTheme="minorEastAsia"/>
                <w:bCs/>
                <w:color w:val="auto"/>
                <w:szCs w:val="21"/>
                <w:highlight w:val="none"/>
                <w:lang w:val="en-US" w:eastAsia="zh-CN"/>
              </w:rPr>
            </w:pPr>
            <w:r>
              <w:rPr>
                <w:rFonts w:hint="eastAsia" w:cs="宋体" w:asciiTheme="minorEastAsia" w:hAnsiTheme="minorEastAsia"/>
                <w:bCs/>
                <w:color w:val="auto"/>
                <w:szCs w:val="21"/>
                <w:highlight w:val="none"/>
                <w:lang w:val="zh-CN"/>
              </w:rPr>
              <w:t>招标公告期满之日起七个工作日</w:t>
            </w:r>
          </w:p>
        </w:tc>
      </w:tr>
      <w:tr w14:paraId="631B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917792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372" w:type="dxa"/>
            <w:vAlign w:val="center"/>
          </w:tcPr>
          <w:p w14:paraId="2B46F1BB">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投标文件份数</w:t>
            </w:r>
          </w:p>
        </w:tc>
        <w:tc>
          <w:tcPr>
            <w:tcW w:w="6709" w:type="dxa"/>
            <w:vAlign w:val="center"/>
          </w:tcPr>
          <w:p w14:paraId="061769B4">
            <w:pPr>
              <w:autoSpaceDE w:val="0"/>
              <w:autoSpaceDN w:val="0"/>
              <w:adjustRightInd w:val="0"/>
              <w:spacing w:line="360" w:lineRule="auto"/>
              <w:rPr>
                <w:rFonts w:cs="宋体" w:asciiTheme="minorEastAsia" w:hAnsiTheme="minorEastAsia"/>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电子投标文件：成功上传至《全国公共资源交易平台（河南省·许昌市）》公共资源交易系统加密电子投标文件1份</w:t>
            </w:r>
            <w:r>
              <w:rPr>
                <w:rFonts w:hint="eastAsia" w:hAnsi="宋体" w:cs="宋体"/>
                <w:color w:val="auto"/>
                <w:szCs w:val="21"/>
                <w:highlight w:val="none"/>
                <w:lang w:val="zh-CN"/>
              </w:rPr>
              <w:t>（文件格式为： XXX公司XXX项目编号.file）。</w:t>
            </w:r>
          </w:p>
          <w:p w14:paraId="3E1D2864">
            <w:pPr>
              <w:autoSpaceDE w:val="0"/>
              <w:autoSpaceDN w:val="0"/>
              <w:adjustRightInd w:val="0"/>
              <w:spacing w:line="360" w:lineRule="auto"/>
              <w:rPr>
                <w:rFonts w:ascii="新宋体" w:hAnsi="新宋体" w:eastAsia="新宋体"/>
                <w:color w:val="auto"/>
                <w:szCs w:val="21"/>
                <w:highlight w:val="none"/>
              </w:rPr>
            </w:pPr>
            <w:r>
              <w:rPr>
                <w:rFonts w:hint="eastAsia" w:cs="宋体" w:asciiTheme="minorEastAsia" w:hAnsiTheme="minorEastAsia"/>
                <w:b/>
                <w:bCs/>
                <w:color w:val="auto"/>
                <w:szCs w:val="21"/>
                <w:highlight w:val="none"/>
                <w:lang w:val="zh-CN"/>
              </w:rPr>
              <w:t>□</w:t>
            </w:r>
            <w:r>
              <w:rPr>
                <w:rFonts w:hint="eastAsia" w:ascii="新宋体" w:hAnsi="新宋体" w:eastAsia="新宋体"/>
                <w:color w:val="auto"/>
                <w:szCs w:val="21"/>
                <w:highlight w:val="none"/>
              </w:rPr>
              <w:t>纸质投标文件：</w:t>
            </w:r>
            <w:r>
              <w:rPr>
                <w:rFonts w:hint="eastAsia" w:cs="仿宋_GB2312" w:asciiTheme="minorEastAsia" w:hAnsiTheme="minorEastAsia"/>
                <w:color w:val="auto"/>
                <w:szCs w:val="21"/>
                <w:highlight w:val="none"/>
              </w:rPr>
              <w:t>正本</w:t>
            </w:r>
            <w:r>
              <w:rPr>
                <w:rFonts w:hint="eastAsia" w:cs="仿宋_GB2312" w:asciiTheme="minorEastAsia" w:hAnsiTheme="minorEastAsia"/>
                <w:b/>
                <w:color w:val="auto"/>
                <w:szCs w:val="21"/>
                <w:highlight w:val="none"/>
              </w:rPr>
              <w:t>一</w:t>
            </w:r>
            <w:r>
              <w:rPr>
                <w:rFonts w:hint="eastAsia" w:cs="仿宋_GB2312" w:asciiTheme="minorEastAsia" w:hAnsiTheme="minorEastAsia"/>
                <w:color w:val="auto"/>
                <w:szCs w:val="21"/>
                <w:highlight w:val="none"/>
              </w:rPr>
              <w:t>份，副本</w:t>
            </w:r>
            <w:r>
              <w:rPr>
                <w:rFonts w:hint="eastAsia" w:cs="仿宋_GB2312" w:asciiTheme="minorEastAsia" w:hAnsiTheme="minorEastAsia"/>
                <w:color w:val="auto"/>
                <w:szCs w:val="21"/>
                <w:highlight w:val="none"/>
                <w:u w:val="single"/>
              </w:rPr>
              <w:t xml:space="preserve"> 一 </w:t>
            </w:r>
            <w:r>
              <w:rPr>
                <w:rFonts w:hint="eastAsia" w:cs="仿宋_GB2312" w:asciiTheme="minorEastAsia" w:hAnsiTheme="minorEastAsia"/>
                <w:color w:val="auto"/>
                <w:szCs w:val="21"/>
                <w:highlight w:val="none"/>
              </w:rPr>
              <w:t>份。使用</w:t>
            </w:r>
            <w:r>
              <w:rPr>
                <w:rFonts w:hint="eastAsia" w:ascii="新宋体" w:hAnsi="新宋体" w:eastAsia="新宋体"/>
                <w:color w:val="auto"/>
                <w:szCs w:val="21"/>
                <w:highlight w:val="none"/>
              </w:rPr>
              <w:t>格式为“投标文件（供打印）.PDF”的文件。</w:t>
            </w:r>
          </w:p>
          <w:p w14:paraId="040C6B8D">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新宋体" w:hAnsi="新宋体" w:eastAsia="新宋体"/>
                <w:color w:val="auto"/>
                <w:szCs w:val="21"/>
                <w:highlight w:val="none"/>
              </w:rPr>
              <w:t>电子投标文件和纸质投标文件的内容、格式、水印码、签章应一致。</w:t>
            </w:r>
          </w:p>
        </w:tc>
      </w:tr>
      <w:tr w14:paraId="47E7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676C9D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372" w:type="dxa"/>
            <w:vAlign w:val="center"/>
          </w:tcPr>
          <w:p w14:paraId="70A8242B">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投标文件的</w:t>
            </w:r>
          </w:p>
          <w:p w14:paraId="3794FF2D">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709" w:type="dxa"/>
            <w:vAlign w:val="center"/>
          </w:tcPr>
          <w:p w14:paraId="50BDECDA">
            <w:pPr>
              <w:autoSpaceDE w:val="0"/>
              <w:autoSpaceDN w:val="0"/>
              <w:adjustRightInd w:val="0"/>
              <w:spacing w:line="420" w:lineRule="exact"/>
              <w:rPr>
                <w:rFonts w:ascii="新宋体" w:hAnsi="新宋体" w:eastAsia="新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电子投标文件：按招标文件要求加盖投标人电子印章和法人电子印章。</w:t>
            </w:r>
          </w:p>
          <w:p w14:paraId="2C117AD5">
            <w:pPr>
              <w:autoSpaceDE w:val="0"/>
              <w:autoSpaceDN w:val="0"/>
              <w:adjustRightInd w:val="0"/>
              <w:spacing w:line="420" w:lineRule="exact"/>
              <w:rPr>
                <w:rFonts w:cs="仿宋_GB2312" w:asciiTheme="minorEastAsia" w:hAnsiTheme="minorEastAsia"/>
                <w:color w:val="auto"/>
                <w:szCs w:val="21"/>
                <w:highlight w:val="none"/>
              </w:rPr>
            </w:pPr>
            <w:r>
              <w:rPr>
                <w:rFonts w:hint="eastAsia" w:cs="宋体" w:asciiTheme="minorEastAsia" w:hAnsiTheme="minorEastAsia"/>
                <w:b/>
                <w:bCs/>
                <w:color w:val="auto"/>
                <w:szCs w:val="21"/>
                <w:highlight w:val="none"/>
                <w:lang w:val="zh-CN"/>
              </w:rPr>
              <w:t>□</w:t>
            </w:r>
            <w:r>
              <w:rPr>
                <w:rFonts w:hint="eastAsia" w:ascii="新宋体" w:hAnsi="新宋体" w:eastAsia="新宋体"/>
                <w:color w:val="auto"/>
                <w:szCs w:val="21"/>
                <w:highlight w:val="none"/>
              </w:rPr>
              <w:t>纸质投标文件：投标文件封面加盖投标人公章（投标文件是指投标人电子投标文件制作完成后生成的后缀名为</w:t>
            </w:r>
            <w:r>
              <w:rPr>
                <w:rFonts w:hint="eastAsia" w:hAnsi="宋体"/>
                <w:color w:val="auto"/>
                <w:szCs w:val="21"/>
                <w:highlight w:val="none"/>
              </w:rPr>
              <w:t>“.PDF”的文件</w:t>
            </w:r>
            <w:r>
              <w:rPr>
                <w:rFonts w:hint="eastAsia" w:ascii="新宋体" w:hAnsi="新宋体" w:eastAsia="新宋体"/>
                <w:color w:val="auto"/>
                <w:szCs w:val="21"/>
                <w:highlight w:val="none"/>
              </w:rPr>
              <w:t>打印的纸质投标文件）。</w:t>
            </w:r>
          </w:p>
        </w:tc>
      </w:tr>
      <w:tr w14:paraId="0C4C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D2D21BF">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372" w:type="dxa"/>
            <w:vAlign w:val="center"/>
          </w:tcPr>
          <w:p w14:paraId="5A1AA5A8">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评标委员会组建</w:t>
            </w:r>
          </w:p>
        </w:tc>
        <w:tc>
          <w:tcPr>
            <w:tcW w:w="6709" w:type="dxa"/>
            <w:vAlign w:val="center"/>
          </w:tcPr>
          <w:p w14:paraId="7A705FF7">
            <w:pPr>
              <w:keepNext w:val="0"/>
              <w:keepLines w:val="0"/>
              <w:widowControl/>
              <w:suppressLineNumbers w:val="0"/>
              <w:spacing w:line="360" w:lineRule="auto"/>
              <w:jc w:val="left"/>
              <w:rPr>
                <w:rFonts w:hint="eastAsia" w:ascii="ˎ̥" w:hAnsi="ˎ̥"/>
                <w:color w:val="auto"/>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ˎ̥" w:hAnsi="ˎ̥"/>
                <w:color w:val="auto"/>
                <w:highlight w:val="none"/>
                <w:lang w:val="zh-CN"/>
              </w:rPr>
              <w:t>由采购人代表和评审专家</w:t>
            </w:r>
            <w:r>
              <w:rPr>
                <w:rFonts w:hint="eastAsia" w:ascii="ˎ̥" w:hAnsi="ˎ̥"/>
                <w:color w:val="auto"/>
                <w:highlight w:val="none"/>
                <w:lang w:val="en-US" w:eastAsia="zh-CN"/>
              </w:rPr>
              <w:t>共5人</w:t>
            </w:r>
            <w:r>
              <w:rPr>
                <w:rFonts w:hint="eastAsia" w:ascii="ˎ̥" w:hAnsi="ˎ̥"/>
                <w:color w:val="auto"/>
                <w:highlight w:val="none"/>
                <w:lang w:val="zh-CN"/>
              </w:rPr>
              <w:t>组成（</w:t>
            </w:r>
            <w:r>
              <w:rPr>
                <w:rFonts w:hint="eastAsia" w:ascii="ˎ̥" w:hAnsi="ˎ̥"/>
                <w:color w:val="auto"/>
                <w:highlight w:val="none"/>
                <w:lang w:val="en-US" w:eastAsia="zh-CN"/>
              </w:rPr>
              <w:t>其中采购人代表1人，评审专家4人</w:t>
            </w:r>
            <w:r>
              <w:rPr>
                <w:rFonts w:hint="eastAsia" w:ascii="ˎ̥" w:hAnsi="ˎ̥"/>
                <w:color w:val="auto"/>
                <w:highlight w:val="none"/>
                <w:lang w:val="zh-CN"/>
              </w:rPr>
              <w:t>），评审专家从政府采购评审专家库中随机抽取。</w:t>
            </w:r>
          </w:p>
          <w:p w14:paraId="625FA181">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□由评审专家组成。评审专家从政府采购评审专家库中随机抽取。</w:t>
            </w:r>
          </w:p>
        </w:tc>
      </w:tr>
      <w:tr w14:paraId="777D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C374834">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21</w:t>
            </w:r>
          </w:p>
        </w:tc>
        <w:tc>
          <w:tcPr>
            <w:tcW w:w="2372" w:type="dxa"/>
            <w:vAlign w:val="center"/>
          </w:tcPr>
          <w:p w14:paraId="343420ED">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评标方法</w:t>
            </w:r>
          </w:p>
        </w:tc>
        <w:tc>
          <w:tcPr>
            <w:tcW w:w="6709" w:type="dxa"/>
            <w:vAlign w:val="center"/>
          </w:tcPr>
          <w:p w14:paraId="030416AE">
            <w:pPr>
              <w:autoSpaceDE w:val="0"/>
              <w:autoSpaceDN w:val="0"/>
              <w:adjustRightInd w:val="0"/>
              <w:spacing w:line="360" w:lineRule="auto"/>
              <w:rPr>
                <w:rFonts w:cs="宋体" w:asciiTheme="minorEastAsia" w:hAnsiTheme="minorEastAsia"/>
                <w:bCs/>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综合评分法</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lang w:val="zh-CN"/>
              </w:rPr>
              <w:t>最低评标价法</w:t>
            </w:r>
          </w:p>
        </w:tc>
      </w:tr>
      <w:tr w14:paraId="18D3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1DB280C">
            <w:pP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22</w:t>
            </w:r>
          </w:p>
        </w:tc>
        <w:tc>
          <w:tcPr>
            <w:tcW w:w="2372" w:type="dxa"/>
            <w:vAlign w:val="center"/>
          </w:tcPr>
          <w:p w14:paraId="56D54C63">
            <w:pPr>
              <w:autoSpaceDE w:val="0"/>
              <w:autoSpaceDN w:val="0"/>
              <w:adjustRightInd w:val="0"/>
              <w:spacing w:line="360" w:lineRule="auto"/>
              <w:jc w:val="center"/>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异常低价审核</w:t>
            </w:r>
          </w:p>
        </w:tc>
        <w:tc>
          <w:tcPr>
            <w:tcW w:w="6709" w:type="dxa"/>
            <w:vAlign w:val="center"/>
          </w:tcPr>
          <w:p w14:paraId="0FAB19F7">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1.投标报价低于全部通过符合性审查供应商投标报价平均值50%的；</w:t>
            </w:r>
          </w:p>
          <w:p w14:paraId="227ADAFE">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2.投标报价低于通过符合性审查的次低报价供应商投标报价50%的；</w:t>
            </w:r>
          </w:p>
          <w:p w14:paraId="25FEBA0B">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3.投标报价低于采购项目最高限价45%的；</w:t>
            </w:r>
          </w:p>
          <w:p w14:paraId="6A815F19">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4.评标委员会基于专业判断，认为供应商报价过低，有可能影响产品质量或者不能诚信履约的其他情形。</w:t>
            </w:r>
          </w:p>
          <w:p w14:paraId="208FD5AB">
            <w:pPr>
              <w:autoSpaceDE w:val="0"/>
              <w:autoSpaceDN w:val="0"/>
              <w:adjustRightInd w:val="0"/>
              <w:spacing w:line="360" w:lineRule="auto"/>
              <w:jc w:val="both"/>
              <w:rPr>
                <w:rFonts w:hint="eastAsia" w:ascii="ˎ̥" w:hAnsi="ˎ̥"/>
                <w:color w:val="auto"/>
                <w:highlight w:val="none"/>
                <w:lang w:val="en-US" w:eastAsia="zh-CN"/>
              </w:rPr>
            </w:pPr>
            <w:r>
              <w:rPr>
                <w:rFonts w:hint="eastAsia" w:ascii="ˎ̥" w:hAnsi="ˎ̥"/>
                <w:color w:val="auto"/>
                <w:highlight w:val="none"/>
                <w:lang w:val="zh-CN"/>
              </w:rPr>
              <w:t>5.相关法律法规对供应商报价有规定的，从其规定。</w:t>
            </w:r>
          </w:p>
        </w:tc>
      </w:tr>
      <w:tr w14:paraId="46D8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2A30A69">
            <w:pPr>
              <w:autoSpaceDE w:val="0"/>
              <w:autoSpaceDN w:val="0"/>
              <w:adjustRightInd w:val="0"/>
              <w:spacing w:line="276" w:lineRule="auto"/>
              <w:jc w:val="center"/>
              <w:rPr>
                <w:rFonts w:hint="eastAsia"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3</w:t>
            </w:r>
          </w:p>
        </w:tc>
        <w:tc>
          <w:tcPr>
            <w:tcW w:w="2372" w:type="dxa"/>
            <w:vAlign w:val="center"/>
          </w:tcPr>
          <w:p w14:paraId="02C2A1B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709" w:type="dxa"/>
            <w:vAlign w:val="center"/>
          </w:tcPr>
          <w:p w14:paraId="5EB54021">
            <w:pPr>
              <w:numPr>
                <w:ilvl w:val="0"/>
                <w:numId w:val="5"/>
              </w:numPr>
              <w:autoSpaceDE w:val="0"/>
              <w:autoSpaceDN w:val="0"/>
              <w:adjustRightInd w:val="0"/>
              <w:spacing w:line="360" w:lineRule="auto"/>
              <w:contextualSpacing/>
              <w:rPr>
                <w:rFonts w:ascii="ˎ̥" w:hAnsi="ˎ̥"/>
                <w:color w:val="auto"/>
                <w:highlight w:val="none"/>
              </w:rPr>
            </w:pPr>
            <w:r>
              <w:rPr>
                <w:rFonts w:hint="eastAsia" w:ascii="ˎ̥" w:hAnsi="ˎ̥"/>
                <w:color w:val="auto"/>
                <w:highlight w:val="none"/>
              </w:rPr>
              <w:t>根据工信部等部委发布的《关于印发中小企业划型标准规定的通知》（工信部联企业〔2011〕300号），按照本次采购标的所属行业的划型标准，</w:t>
            </w:r>
            <w:r>
              <w:rPr>
                <w:rFonts w:hint="eastAsia" w:ascii="ˎ̥" w:hAnsi="ˎ̥"/>
                <w:color w:val="auto"/>
                <w:highlight w:val="none"/>
                <w:lang w:val="en-US" w:eastAsia="zh-CN"/>
              </w:rPr>
              <w:t>本</w:t>
            </w:r>
            <w:r>
              <w:rPr>
                <w:rFonts w:hint="eastAsia" w:ascii="ˎ̥" w:hAnsi="ˎ̥"/>
                <w:color w:val="auto"/>
                <w:highlight w:val="none"/>
              </w:rPr>
              <w:t>符合条件的中小企业应按照谈判文件格式要求提供《中小企业声明函》，</w:t>
            </w:r>
            <w:r>
              <w:rPr>
                <w:rFonts w:ascii="ˎ̥" w:hAnsi="ˎ̥"/>
                <w:color w:val="auto"/>
                <w:highlight w:val="none"/>
              </w:rPr>
              <w:t>否则不得享受相关中小企业扶持政策。</w:t>
            </w:r>
          </w:p>
          <w:p w14:paraId="5B6E8440">
            <w:pPr>
              <w:pStyle w:val="13"/>
              <w:ind w:left="0" w:leftChars="0" w:firstLine="0" w:firstLineChars="0"/>
              <w:rPr>
                <w:rFonts w:hint="default" w:ascii="ˎ̥" w:hAnsi="ˎ̥" w:eastAsiaTheme="minorEastAsia" w:cstheme="minorBidi"/>
                <w:color w:val="auto"/>
                <w:kern w:val="2"/>
                <w:sz w:val="21"/>
                <w:szCs w:val="22"/>
                <w:highlight w:val="none"/>
                <w:lang w:val="en-US" w:eastAsia="zh-CN" w:bidi="ar-SA"/>
              </w:rPr>
            </w:pPr>
            <w:r>
              <w:rPr>
                <w:rFonts w:hint="eastAsia" w:ascii="ˎ̥" w:hAnsi="ˎ̥" w:eastAsiaTheme="minorEastAsia" w:cstheme="minorBidi"/>
                <w:color w:val="auto"/>
                <w:kern w:val="2"/>
                <w:sz w:val="21"/>
                <w:szCs w:val="22"/>
                <w:highlight w:val="none"/>
                <w:lang w:val="en-US" w:eastAsia="zh-CN" w:bidi="ar-SA"/>
              </w:rPr>
              <w:t>2本次采购标的对应的行业：工业</w:t>
            </w:r>
          </w:p>
          <w:p w14:paraId="4123F56F">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val="en-US" w:eastAsia="zh-CN"/>
              </w:rPr>
              <w:t>3.</w:t>
            </w:r>
            <w:r>
              <w:rPr>
                <w:rFonts w:hint="eastAsia" w:ascii="ˎ̥" w:hAnsi="ˎ̥"/>
                <w:color w:val="auto"/>
                <w:highlight w:val="none"/>
              </w:rPr>
              <w:t>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w:t>
            </w:r>
          </w:p>
          <w:p w14:paraId="161C210A">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val="en-US" w:eastAsia="zh-CN"/>
              </w:rPr>
              <w:t>4.</w:t>
            </w:r>
            <w:r>
              <w:rPr>
                <w:rFonts w:ascii="ˎ̥" w:hAnsi="ˎ̥"/>
                <w:color w:val="auto"/>
                <w:highlight w:val="none"/>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w:t>
            </w:r>
            <w:r>
              <w:rPr>
                <w:rFonts w:hint="eastAsia" w:ascii="ˎ̥" w:hAnsi="ˎ̥"/>
                <w:color w:val="auto"/>
                <w:highlight w:val="none"/>
              </w:rPr>
              <w:t>6</w:t>
            </w:r>
            <w:r>
              <w:rPr>
                <w:rFonts w:ascii="ˎ̥" w:hAnsi="ˎ̥"/>
                <w:color w:val="auto"/>
                <w:highlight w:val="none"/>
              </w:rPr>
              <w:t>%（</w:t>
            </w:r>
            <w:r>
              <w:rPr>
                <w:rFonts w:hint="eastAsia" w:ascii="ˎ̥" w:hAnsi="ˎ̥"/>
                <w:color w:val="auto"/>
                <w:highlight w:val="none"/>
              </w:rPr>
              <w:t>4%—6%</w:t>
            </w:r>
            <w:r>
              <w:rPr>
                <w:rFonts w:ascii="ˎ̥" w:hAnsi="ˎ̥"/>
                <w:color w:val="auto"/>
                <w:highlight w:val="none"/>
              </w:rPr>
              <w:t>）的扣除，用扣除后的价格参加评审。组成联合体或者接受分包的小微企业与联合体内其他企业、分包企业之间存在直接控股、管理关系的，不享受价格扣除优惠政策。</w:t>
            </w:r>
          </w:p>
          <w:p w14:paraId="01D58B7D">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val="en-US" w:eastAsia="zh-CN"/>
              </w:rPr>
              <w:t>5.</w:t>
            </w:r>
            <w:r>
              <w:rPr>
                <w:rFonts w:hint="eastAsia" w:ascii="ˎ̥" w:hAnsi="ˎ̥"/>
                <w:color w:val="auto"/>
                <w:highlight w:val="none"/>
              </w:rPr>
              <w:t>提供由省级以上监狱管理局、戒毒管理局（含新疆生产建设兵团）出具的属于监狱企业证明文件的，视同为小型和微型企业。</w:t>
            </w:r>
          </w:p>
          <w:p w14:paraId="723C6913">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ˎ̥" w:hAnsi="ˎ̥"/>
                <w:color w:val="auto"/>
                <w:highlight w:val="none"/>
                <w:lang w:val="en-US" w:eastAsia="zh-CN"/>
              </w:rPr>
              <w:t>6.</w:t>
            </w:r>
            <w:r>
              <w:rPr>
                <w:rFonts w:hint="eastAsia" w:ascii="ˎ̥" w:hAnsi="ˎ̥"/>
                <w:color w:val="auto"/>
                <w:highlight w:val="none"/>
              </w:rPr>
              <w:t>符合享受政府采购支持政策的残疾人福利性单位条件且提供《残疾人福利性单位声明函》的，视同为小型和微型企业。</w:t>
            </w:r>
          </w:p>
        </w:tc>
      </w:tr>
      <w:tr w14:paraId="36EC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806" w:type="dxa"/>
            <w:vAlign w:val="center"/>
          </w:tcPr>
          <w:p w14:paraId="22FA5B49">
            <w:pP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24</w:t>
            </w:r>
          </w:p>
        </w:tc>
        <w:tc>
          <w:tcPr>
            <w:tcW w:w="2372" w:type="dxa"/>
            <w:vAlign w:val="center"/>
          </w:tcPr>
          <w:p w14:paraId="4C4A8059">
            <w:pPr>
              <w:autoSpaceDE w:val="0"/>
              <w:autoSpaceDN w:val="0"/>
              <w:adjustRightInd w:val="0"/>
              <w:spacing w:line="360" w:lineRule="auto"/>
              <w:jc w:val="center"/>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en-US" w:eastAsia="zh-CN"/>
              </w:rPr>
              <w:t xml:space="preserve">实施本国产品标准及 </w:t>
            </w:r>
          </w:p>
          <w:p w14:paraId="6BDF0779">
            <w:pPr>
              <w:autoSpaceDE w:val="0"/>
              <w:autoSpaceDN w:val="0"/>
              <w:adjustRightInd w:val="0"/>
              <w:spacing w:line="360" w:lineRule="auto"/>
              <w:jc w:val="center"/>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en-US" w:eastAsia="zh-CN"/>
              </w:rPr>
              <w:t>相关政策</w:t>
            </w:r>
          </w:p>
          <w:p w14:paraId="5EA64F9C">
            <w:pPr>
              <w:autoSpaceDE w:val="0"/>
              <w:autoSpaceDN w:val="0"/>
              <w:adjustRightInd w:val="0"/>
              <w:spacing w:line="360" w:lineRule="auto"/>
              <w:jc w:val="center"/>
              <w:rPr>
                <w:rFonts w:hint="eastAsia" w:cs="宋体" w:asciiTheme="minorEastAsia" w:hAnsiTheme="minorEastAsia"/>
                <w:bCs/>
                <w:color w:val="auto"/>
                <w:szCs w:val="21"/>
                <w:highlight w:val="none"/>
                <w:lang w:val="zh-CN"/>
              </w:rPr>
            </w:pPr>
          </w:p>
        </w:tc>
        <w:tc>
          <w:tcPr>
            <w:tcW w:w="6709" w:type="dxa"/>
            <w:shd w:val="clear" w:color="auto" w:fill="auto"/>
            <w:vAlign w:val="center"/>
          </w:tcPr>
          <w:p w14:paraId="740466BB">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1.根据《国务院办公厅关于在政府采购中实施本国产品标准及相关政策 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64481088">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2.对本国产品的支持政策。 </w:t>
            </w:r>
          </w:p>
          <w:p w14:paraId="0EA2E347">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政府采购活动中既有本国产品又有非本国产品参与竞争的，依法对本国 </w:t>
            </w:r>
          </w:p>
          <w:p w14:paraId="063053A5">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产品给予价格评审优惠，对本国产品的报价给予20%的价格扣除，用扣除后的价格参与评审。 </w:t>
            </w:r>
          </w:p>
          <w:p w14:paraId="463BC62D">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当采购项目或者采购包中含有多种产品，供应商为该采购项目或者采购 </w:t>
            </w:r>
          </w:p>
          <w:p w14:paraId="6B18C5AC">
            <w:pPr>
              <w:autoSpaceDE w:val="0"/>
              <w:autoSpaceDN w:val="0"/>
              <w:adjustRightInd w:val="0"/>
              <w:spacing w:line="360" w:lineRule="auto"/>
              <w:contextualSpacing/>
              <w:rPr>
                <w:rFonts w:hint="eastAsia" w:ascii="ˎ̥" w:hAnsi="ˎ̥"/>
                <w:color w:val="auto"/>
                <w:highlight w:val="none"/>
                <w:lang w:val="zh-CN"/>
              </w:rPr>
            </w:pPr>
            <w:r>
              <w:rPr>
                <w:rFonts w:hint="eastAsia" w:ascii="ˎ̥" w:hAnsi="ˎ̥"/>
                <w:color w:val="auto"/>
                <w:highlight w:val="none"/>
                <w:lang w:val="en-US" w:eastAsia="zh-CN"/>
              </w:rPr>
              <w:t>包提供的符合本国产品标准的产品成本之和占该供应商提供的全部产品 成本之和的比例达到80%以上时，依法对该供应商提供的全部产品给予价 格评审优惠，即对该供应商提供的全部产品的总报价给予20%的价格扣 除，用扣除后的价格参与评审。</w:t>
            </w:r>
          </w:p>
        </w:tc>
      </w:tr>
      <w:tr w14:paraId="3F4E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2DAF4FB">
            <w:pPr>
              <w:autoSpaceDE w:val="0"/>
              <w:autoSpaceDN w:val="0"/>
              <w:adjustRightInd w:val="0"/>
              <w:spacing w:line="276" w:lineRule="auto"/>
              <w:jc w:val="center"/>
              <w:rPr>
                <w:rFonts w:hint="eastAsia"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5</w:t>
            </w:r>
          </w:p>
        </w:tc>
        <w:tc>
          <w:tcPr>
            <w:tcW w:w="2372" w:type="dxa"/>
            <w:vAlign w:val="center"/>
          </w:tcPr>
          <w:p w14:paraId="206C598C">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节能环保要求</w:t>
            </w:r>
          </w:p>
        </w:tc>
        <w:tc>
          <w:tcPr>
            <w:tcW w:w="6709" w:type="dxa"/>
            <w:shd w:val="clear" w:color="auto" w:fill="auto"/>
            <w:vAlign w:val="center"/>
          </w:tcPr>
          <w:p w14:paraId="321511C3">
            <w:pPr>
              <w:autoSpaceDE w:val="0"/>
              <w:autoSpaceDN w:val="0"/>
              <w:adjustRightInd w:val="0"/>
              <w:spacing w:line="360" w:lineRule="auto"/>
              <w:rPr>
                <w:rFonts w:hint="default" w:cs="宋体" w:asciiTheme="minorEastAsia" w:hAnsiTheme="minorEastAsia" w:eastAsiaTheme="minorEastAsia"/>
                <w:bCs/>
                <w:color w:val="auto"/>
                <w:szCs w:val="21"/>
                <w:highlight w:val="none"/>
                <w:lang w:val="en-US" w:eastAsia="zh-CN"/>
              </w:rPr>
            </w:pPr>
            <w:r>
              <w:rPr>
                <w:rFonts w:hint="eastAsia" w:cs="宋体" w:asciiTheme="minorEastAsia" w:hAnsiTheme="minorEastAsia"/>
                <w:bCs/>
                <w:color w:val="auto"/>
                <w:szCs w:val="21"/>
                <w:highlight w:val="none"/>
                <w:lang w:val="zh-CN"/>
              </w:rPr>
              <w:t>本项目强制节能产品：</w:t>
            </w:r>
            <w:r>
              <w:rPr>
                <w:rFonts w:hint="eastAsia" w:cs="宋体" w:asciiTheme="minorEastAsia" w:hAnsiTheme="minorEastAsia"/>
                <w:bCs/>
                <w:color w:val="auto"/>
                <w:szCs w:val="21"/>
                <w:highlight w:val="none"/>
                <w:lang w:val="en-US" w:eastAsia="zh-CN"/>
              </w:rPr>
              <w:t>无</w:t>
            </w:r>
          </w:p>
          <w:p w14:paraId="701DF452">
            <w:pPr>
              <w:autoSpaceDE w:val="0"/>
              <w:autoSpaceDN w:val="0"/>
              <w:adjustRightInd w:val="0"/>
              <w:spacing w:line="360" w:lineRule="auto"/>
              <w:rPr>
                <w:rFonts w:ascii="ˎ̥" w:hAnsi="ˎ̥" w:eastAsiaTheme="minorEastAsia" w:cstheme="minorBidi"/>
                <w:color w:val="auto"/>
                <w:kern w:val="2"/>
                <w:sz w:val="21"/>
                <w:szCs w:val="22"/>
                <w:highlight w:val="none"/>
                <w:lang w:val="zh-CN" w:eastAsia="zh-CN" w:bidi="ar-SA"/>
              </w:rPr>
            </w:pPr>
            <w:r>
              <w:rPr>
                <w:rFonts w:hint="eastAsia" w:cs="宋体" w:asciiTheme="minorEastAsia" w:hAnsiTheme="minorEastAsia"/>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3AE8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15321A">
            <w:pPr>
              <w:autoSpaceDE w:val="0"/>
              <w:autoSpaceDN w:val="0"/>
              <w:adjustRightInd w:val="0"/>
              <w:spacing w:line="276" w:lineRule="auto"/>
              <w:jc w:val="center"/>
              <w:rPr>
                <w:rFonts w:hint="eastAsia"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6</w:t>
            </w:r>
          </w:p>
        </w:tc>
        <w:tc>
          <w:tcPr>
            <w:tcW w:w="2372" w:type="dxa"/>
            <w:vAlign w:val="center"/>
          </w:tcPr>
          <w:p w14:paraId="6DAB3ED4">
            <w:pPr>
              <w:autoSpaceDE w:val="0"/>
              <w:autoSpaceDN w:val="0"/>
              <w:adjustRightInd w:val="0"/>
              <w:spacing w:line="360" w:lineRule="auto"/>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en-US" w:eastAsia="zh-CN"/>
              </w:rPr>
              <w:t xml:space="preserve">网络关键设备、网络安 </w:t>
            </w:r>
          </w:p>
          <w:p w14:paraId="6E3D20AA">
            <w:pPr>
              <w:autoSpaceDE w:val="0"/>
              <w:autoSpaceDN w:val="0"/>
              <w:adjustRightInd w:val="0"/>
              <w:spacing w:line="360" w:lineRule="auto"/>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en-US" w:eastAsia="zh-CN"/>
              </w:rPr>
              <w:t>全专用产品要求</w:t>
            </w:r>
          </w:p>
          <w:p w14:paraId="0A4AA198">
            <w:pPr>
              <w:autoSpaceDE w:val="0"/>
              <w:autoSpaceDN w:val="0"/>
              <w:adjustRightInd w:val="0"/>
              <w:spacing w:line="360" w:lineRule="auto"/>
              <w:jc w:val="center"/>
              <w:rPr>
                <w:rFonts w:cs="宋体" w:asciiTheme="minorEastAsia" w:hAnsiTheme="minorEastAsia"/>
                <w:bCs/>
                <w:color w:val="auto"/>
                <w:szCs w:val="21"/>
                <w:highlight w:val="none"/>
                <w:lang w:val="zh-CN"/>
              </w:rPr>
            </w:pPr>
          </w:p>
        </w:tc>
        <w:tc>
          <w:tcPr>
            <w:tcW w:w="6709" w:type="dxa"/>
            <w:shd w:val="clear" w:color="auto" w:fill="auto"/>
            <w:vAlign w:val="center"/>
          </w:tcPr>
          <w:p w14:paraId="30A0C32B">
            <w:pPr>
              <w:autoSpaceDE w:val="0"/>
              <w:autoSpaceDN w:val="0"/>
              <w:adjustRightInd w:val="0"/>
              <w:spacing w:line="360" w:lineRule="auto"/>
              <w:rPr>
                <w:rFonts w:hint="eastAsia" w:cs="宋体" w:asciiTheme="minorEastAsia" w:hAnsiTheme="minorEastAsia" w:eastAsia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1.</w:t>
            </w:r>
            <w:r>
              <w:rPr>
                <w:rFonts w:hint="eastAsia" w:cs="宋体" w:asciiTheme="minorEastAsia" w:hAnsiTheme="minorEastAsia"/>
                <w:bCs/>
                <w:color w:val="auto"/>
                <w:szCs w:val="21"/>
                <w:highlight w:val="none"/>
                <w:lang w:val="zh-CN"/>
              </w:rPr>
              <w:t>本项目网络关键设备：</w:t>
            </w:r>
            <w:r>
              <w:rPr>
                <w:rFonts w:hint="eastAsia" w:cs="宋体" w:asciiTheme="minorEastAsia" w:hAnsiTheme="minorEastAsia"/>
                <w:bCs/>
                <w:color w:val="auto"/>
                <w:szCs w:val="21"/>
                <w:highlight w:val="none"/>
                <w:lang w:val="en-US" w:eastAsia="zh-CN"/>
              </w:rPr>
              <w:t>无</w:t>
            </w:r>
            <w:r>
              <w:rPr>
                <w:rFonts w:hint="eastAsia" w:cs="宋体" w:asciiTheme="minorEastAsia" w:hAnsiTheme="minorEastAsia"/>
                <w:bCs/>
                <w:color w:val="auto"/>
                <w:szCs w:val="21"/>
                <w:highlight w:val="none"/>
                <w:lang w:val="zh-CN"/>
              </w:rPr>
              <w:t>；网络安全专用产品：</w:t>
            </w:r>
            <w:r>
              <w:rPr>
                <w:rFonts w:hint="eastAsia" w:cs="宋体" w:asciiTheme="minorEastAsia" w:hAnsiTheme="minorEastAsia"/>
                <w:bCs/>
                <w:color w:val="auto"/>
                <w:szCs w:val="21"/>
                <w:highlight w:val="none"/>
                <w:lang w:val="en-US" w:eastAsia="zh-CN"/>
              </w:rPr>
              <w:t>无</w:t>
            </w:r>
          </w:p>
          <w:p w14:paraId="1A03CE64">
            <w:pPr>
              <w:autoSpaceDE w:val="0"/>
              <w:autoSpaceDN w:val="0"/>
              <w:adjustRightInd w:val="0"/>
              <w:spacing w:line="360" w:lineRule="auto"/>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2.本项目中涉及网络关键设备或网络安全专用产品的，执行国家互联网信息办公室、工业和信息化部、公安部和国家认证认可监督管理委员会 2023 年第 2 号《关于调整〈网络关键设备和网络安全专用产品目录〉的公告》及国家互联网信息办公室、工业和信息化部、公安部、财政部和国家认证认可监督管理委员会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39FBDA0">
            <w:pPr>
              <w:autoSpaceDE w:val="0"/>
              <w:autoSpaceDN w:val="0"/>
              <w:adjustRightInd w:val="0"/>
              <w:spacing w:line="360" w:lineRule="auto"/>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3.提供资料（下列资料任意一项）</w:t>
            </w:r>
          </w:p>
          <w:p w14:paraId="2B6F0338">
            <w:pPr>
              <w:autoSpaceDE w:val="0"/>
              <w:autoSpaceDN w:val="0"/>
              <w:adjustRightInd w:val="0"/>
              <w:spacing w:line="360" w:lineRule="auto"/>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fldChar w:fldCharType="begin"/>
            </w:r>
            <w:r>
              <w:rPr>
                <w:rFonts w:hint="eastAsia" w:cs="宋体" w:asciiTheme="minorEastAsia" w:hAnsiTheme="minorEastAsia"/>
                <w:bCs/>
                <w:color w:val="auto"/>
                <w:szCs w:val="21"/>
                <w:highlight w:val="none"/>
                <w:lang w:val="zh-CN"/>
              </w:rPr>
              <w:instrText xml:space="preserve"> = 1 \* GB3 </w:instrText>
            </w:r>
            <w:r>
              <w:rPr>
                <w:rFonts w:hint="eastAsia" w:cs="宋体" w:asciiTheme="minorEastAsia" w:hAnsiTheme="minorEastAsia"/>
                <w:bCs/>
                <w:color w:val="auto"/>
                <w:szCs w:val="21"/>
                <w:highlight w:val="none"/>
                <w:lang w:val="zh-CN"/>
              </w:rPr>
              <w:fldChar w:fldCharType="separate"/>
            </w:r>
            <w:r>
              <w:rPr>
                <w:rFonts w:hint="eastAsia" w:cs="宋体" w:asciiTheme="minorEastAsia" w:hAnsiTheme="minorEastAsia"/>
                <w:bCs/>
                <w:color w:val="auto"/>
                <w:szCs w:val="21"/>
                <w:highlight w:val="none"/>
                <w:lang w:val="zh-CN"/>
              </w:rPr>
              <w:t>①</w:t>
            </w:r>
            <w:r>
              <w:rPr>
                <w:rFonts w:hint="eastAsia" w:cs="宋体" w:asciiTheme="minorEastAsia" w:hAnsiTheme="minorEastAsia"/>
                <w:bCs/>
                <w:color w:val="auto"/>
                <w:szCs w:val="21"/>
                <w:highlight w:val="none"/>
                <w:lang w:val="zh-CN"/>
              </w:rPr>
              <w:fldChar w:fldCharType="end"/>
            </w:r>
            <w:r>
              <w:rPr>
                <w:rFonts w:hint="eastAsia" w:cs="宋体" w:asciiTheme="minorEastAsia" w:hAnsiTheme="minorEastAsia"/>
                <w:bCs/>
                <w:color w:val="auto"/>
                <w:szCs w:val="21"/>
                <w:highlight w:val="none"/>
                <w:lang w:val="zh-CN"/>
              </w:rPr>
              <w:t>网络关键设备和网络安全专用产品安全认证证书；</w:t>
            </w:r>
          </w:p>
          <w:p w14:paraId="359E144C">
            <w:pPr>
              <w:autoSpaceDE w:val="0"/>
              <w:autoSpaceDN w:val="0"/>
              <w:adjustRightInd w:val="0"/>
              <w:spacing w:line="360" w:lineRule="auto"/>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fldChar w:fldCharType="begin"/>
            </w:r>
            <w:r>
              <w:rPr>
                <w:rFonts w:hint="eastAsia" w:cs="宋体" w:asciiTheme="minorEastAsia" w:hAnsiTheme="minorEastAsia"/>
                <w:bCs/>
                <w:color w:val="auto"/>
                <w:szCs w:val="21"/>
                <w:highlight w:val="none"/>
                <w:lang w:val="zh-CN"/>
              </w:rPr>
              <w:instrText xml:space="preserve"> = 2 \* GB3 </w:instrText>
            </w:r>
            <w:r>
              <w:rPr>
                <w:rFonts w:hint="eastAsia" w:cs="宋体" w:asciiTheme="minorEastAsia" w:hAnsiTheme="minorEastAsia"/>
                <w:bCs/>
                <w:color w:val="auto"/>
                <w:szCs w:val="21"/>
                <w:highlight w:val="none"/>
                <w:lang w:val="zh-CN"/>
              </w:rPr>
              <w:fldChar w:fldCharType="separate"/>
            </w:r>
            <w:r>
              <w:rPr>
                <w:rFonts w:hint="eastAsia" w:cs="宋体" w:asciiTheme="minorEastAsia" w:hAnsiTheme="minorEastAsia"/>
                <w:bCs/>
                <w:color w:val="auto"/>
                <w:szCs w:val="21"/>
                <w:highlight w:val="none"/>
                <w:lang w:val="zh-CN"/>
              </w:rPr>
              <w:t>②</w:t>
            </w:r>
            <w:r>
              <w:rPr>
                <w:rFonts w:hint="eastAsia" w:cs="宋体" w:asciiTheme="minorEastAsia" w:hAnsiTheme="minorEastAsia"/>
                <w:bCs/>
                <w:color w:val="auto"/>
                <w:szCs w:val="21"/>
                <w:highlight w:val="none"/>
                <w:lang w:val="zh-CN"/>
              </w:rPr>
              <w:fldChar w:fldCharType="end"/>
            </w:r>
            <w:r>
              <w:rPr>
                <w:rFonts w:hint="eastAsia" w:cs="宋体" w:asciiTheme="minorEastAsia" w:hAnsiTheme="minorEastAsia"/>
                <w:bCs/>
                <w:color w:val="auto"/>
                <w:szCs w:val="21"/>
                <w:highlight w:val="none"/>
                <w:lang w:val="zh-CN"/>
              </w:rPr>
              <w:t>网络关键设备安全检测证书、网络安全专用产品安全检测证书；</w:t>
            </w:r>
          </w:p>
          <w:p w14:paraId="448CC62D">
            <w:pPr>
              <w:autoSpaceDE w:val="0"/>
              <w:autoSpaceDN w:val="0"/>
              <w:adjustRightInd w:val="0"/>
              <w:spacing w:line="360" w:lineRule="auto"/>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fldChar w:fldCharType="begin"/>
            </w:r>
            <w:r>
              <w:rPr>
                <w:rFonts w:hint="eastAsia" w:cs="宋体" w:asciiTheme="minorEastAsia" w:hAnsiTheme="minorEastAsia"/>
                <w:bCs/>
                <w:color w:val="auto"/>
                <w:szCs w:val="21"/>
                <w:highlight w:val="none"/>
                <w:lang w:val="zh-CN"/>
              </w:rPr>
              <w:instrText xml:space="preserve"> = 3 \* GB3 </w:instrText>
            </w:r>
            <w:r>
              <w:rPr>
                <w:rFonts w:hint="eastAsia" w:cs="宋体" w:asciiTheme="minorEastAsia" w:hAnsiTheme="minorEastAsia"/>
                <w:bCs/>
                <w:color w:val="auto"/>
                <w:szCs w:val="21"/>
                <w:highlight w:val="none"/>
                <w:lang w:val="zh-CN"/>
              </w:rPr>
              <w:fldChar w:fldCharType="separate"/>
            </w:r>
            <w:r>
              <w:rPr>
                <w:rFonts w:hint="eastAsia" w:cs="宋体" w:asciiTheme="minorEastAsia" w:hAnsiTheme="minorEastAsia"/>
                <w:bCs/>
                <w:color w:val="auto"/>
                <w:szCs w:val="21"/>
                <w:highlight w:val="none"/>
                <w:lang w:val="zh-CN"/>
              </w:rPr>
              <w:t>③</w:t>
            </w:r>
            <w:r>
              <w:rPr>
                <w:rFonts w:hint="eastAsia" w:cs="宋体" w:asciiTheme="minorEastAsia" w:hAnsiTheme="minorEastAsia"/>
                <w:bCs/>
                <w:color w:val="auto"/>
                <w:szCs w:val="21"/>
                <w:highlight w:val="none"/>
                <w:lang w:val="zh-CN"/>
              </w:rPr>
              <w:fldChar w:fldCharType="end"/>
            </w:r>
            <w:r>
              <w:rPr>
                <w:rFonts w:hint="eastAsia" w:cs="宋体" w:asciiTheme="minorEastAsia" w:hAnsiTheme="minorEastAsia"/>
                <w:bCs/>
                <w:color w:val="auto"/>
                <w:szCs w:val="21"/>
                <w:highlight w:val="none"/>
                <w:lang w:val="zh-CN"/>
              </w:rPr>
              <w:t>计算机信息系统安全专用产品销售许可证；</w:t>
            </w:r>
          </w:p>
          <w:p w14:paraId="7BD8F773">
            <w:pPr>
              <w:autoSpaceDE w:val="0"/>
              <w:autoSpaceDN w:val="0"/>
              <w:adjustRightInd w:val="0"/>
              <w:spacing w:line="360" w:lineRule="auto"/>
              <w:rPr>
                <w:rFonts w:hint="eastAsia" w:cs="宋体" w:asciiTheme="minorEastAsia" w:hAnsiTheme="minorEastAsia" w:eastAsiaTheme="minorEastAsia"/>
                <w:bCs/>
                <w:color w:val="auto"/>
                <w:kern w:val="2"/>
                <w:sz w:val="21"/>
                <w:szCs w:val="21"/>
                <w:highlight w:val="none"/>
                <w:lang w:val="zh-CN" w:eastAsia="zh-CN" w:bidi="ar-SA"/>
              </w:rPr>
            </w:pPr>
            <w:r>
              <w:rPr>
                <w:rFonts w:hint="eastAsia" w:cs="宋体" w:asciiTheme="minorEastAsia" w:hAnsiTheme="minorEastAsia"/>
                <w:bCs/>
                <w:color w:val="auto"/>
                <w:szCs w:val="21"/>
                <w:highlight w:val="none"/>
                <w:lang w:val="zh-CN"/>
              </w:rPr>
              <w:fldChar w:fldCharType="begin"/>
            </w:r>
            <w:r>
              <w:rPr>
                <w:rFonts w:hint="eastAsia" w:cs="宋体" w:asciiTheme="minorEastAsia" w:hAnsiTheme="minorEastAsia"/>
                <w:bCs/>
                <w:color w:val="auto"/>
                <w:szCs w:val="21"/>
                <w:highlight w:val="none"/>
                <w:lang w:val="zh-CN"/>
              </w:rPr>
              <w:instrText xml:space="preserve"> = 4 \* GB3 </w:instrText>
            </w:r>
            <w:r>
              <w:rPr>
                <w:rFonts w:hint="eastAsia" w:cs="宋体" w:asciiTheme="minorEastAsia" w:hAnsiTheme="minorEastAsia"/>
                <w:bCs/>
                <w:color w:val="auto"/>
                <w:szCs w:val="21"/>
                <w:highlight w:val="none"/>
                <w:lang w:val="zh-CN"/>
              </w:rPr>
              <w:fldChar w:fldCharType="separate"/>
            </w:r>
            <w:r>
              <w:rPr>
                <w:rFonts w:hint="eastAsia" w:cs="宋体" w:asciiTheme="minorEastAsia" w:hAnsiTheme="minorEastAsia"/>
                <w:bCs/>
                <w:color w:val="auto"/>
                <w:szCs w:val="21"/>
                <w:highlight w:val="none"/>
                <w:lang w:val="zh-CN"/>
              </w:rPr>
              <w:t>④</w:t>
            </w:r>
            <w:r>
              <w:rPr>
                <w:rFonts w:hint="eastAsia" w:cs="宋体" w:asciiTheme="minorEastAsia" w:hAnsiTheme="minorEastAsia"/>
                <w:bCs/>
                <w:color w:val="auto"/>
                <w:szCs w:val="21"/>
                <w:highlight w:val="none"/>
                <w:lang w:val="zh-CN"/>
              </w:rPr>
              <w:fldChar w:fldCharType="end"/>
            </w:r>
            <w:r>
              <w:rPr>
                <w:rFonts w:hint="eastAsia" w:cs="宋体" w:asciiTheme="minorEastAsia" w:hAnsiTheme="minorEastAsia"/>
                <w:bCs/>
                <w:color w:val="auto"/>
                <w:szCs w:val="21"/>
                <w:highlight w:val="none"/>
                <w:lang w:val="zh-CN"/>
              </w:rPr>
              <w:t>中国网信网或工业和信息化部网站或公安部网站或国家认证认可监督管理委员会网站公布的认证、检测结果（提供公布安全认证、安全检测结果页面网址和安全认证、检测结果截图）。</w:t>
            </w:r>
          </w:p>
        </w:tc>
      </w:tr>
      <w:tr w14:paraId="6E29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D16547">
            <w:pPr>
              <w:autoSpaceDE w:val="0"/>
              <w:autoSpaceDN w:val="0"/>
              <w:adjustRightInd w:val="0"/>
              <w:spacing w:line="276" w:lineRule="auto"/>
              <w:jc w:val="center"/>
              <w:rPr>
                <w:rFonts w:hint="eastAsia"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7</w:t>
            </w:r>
          </w:p>
        </w:tc>
        <w:tc>
          <w:tcPr>
            <w:tcW w:w="2372" w:type="dxa"/>
            <w:vAlign w:val="center"/>
          </w:tcPr>
          <w:p w14:paraId="3E9CE9C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709" w:type="dxa"/>
            <w:vAlign w:val="center"/>
          </w:tcPr>
          <w:p w14:paraId="123B9B72">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6564B784">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w:t>
            </w:r>
            <w:r>
              <w:rPr>
                <w:rFonts w:hint="eastAsia" w:ascii="ˎ̥" w:hAnsi="ˎ̥"/>
                <w:color w:val="auto"/>
                <w:highlight w:val="none"/>
              </w:rPr>
              <w:t>履约保证金的数额为合同金额的%（不超过政府采购合同金额的10%）</w:t>
            </w:r>
            <w:r>
              <w:rPr>
                <w:rFonts w:hint="eastAsia" w:cs="宋体" w:asciiTheme="minorEastAsia" w:hAnsiTheme="minorEastAsia"/>
                <w:bCs/>
                <w:color w:val="auto"/>
                <w:szCs w:val="21"/>
                <w:highlight w:val="none"/>
                <w:lang w:val="zh-CN"/>
              </w:rPr>
              <w:t>。</w:t>
            </w:r>
            <w:r>
              <w:rPr>
                <w:rFonts w:hint="eastAsia" w:cs="宋体" w:asciiTheme="minorEastAsia" w:hAnsiTheme="minorEastAsia"/>
                <w:color w:val="auto"/>
                <w:szCs w:val="21"/>
                <w:highlight w:val="none"/>
              </w:rPr>
              <w:t>中标人以支票、汇票、本票或者金融机构、担保机构出具的保函等非现金形式向采购人提交。</w:t>
            </w:r>
          </w:p>
        </w:tc>
      </w:tr>
      <w:tr w14:paraId="67B0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06" w:type="dxa"/>
            <w:vAlign w:val="center"/>
          </w:tcPr>
          <w:p w14:paraId="58B3D87B">
            <w:pPr>
              <w:autoSpaceDE w:val="0"/>
              <w:autoSpaceDN w:val="0"/>
              <w:adjustRightInd w:val="0"/>
              <w:spacing w:line="276" w:lineRule="auto"/>
              <w:jc w:val="center"/>
              <w:rPr>
                <w:rFonts w:hint="eastAsia"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8</w:t>
            </w:r>
          </w:p>
        </w:tc>
        <w:tc>
          <w:tcPr>
            <w:tcW w:w="2372" w:type="dxa"/>
            <w:vAlign w:val="center"/>
          </w:tcPr>
          <w:p w14:paraId="5D20E9C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代理服务费</w:t>
            </w:r>
          </w:p>
        </w:tc>
        <w:tc>
          <w:tcPr>
            <w:tcW w:w="6709" w:type="dxa"/>
            <w:vAlign w:val="center"/>
          </w:tcPr>
          <w:p w14:paraId="3F02533F">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宋体" w:hAnsi="宋体" w:eastAsia="宋体" w:cs="宋体"/>
                <w:color w:val="auto"/>
                <w:szCs w:val="21"/>
                <w:highlight w:val="none"/>
                <w:lang w:val="zh-CN"/>
              </w:rPr>
              <w:t>收取，</w:t>
            </w:r>
            <w:r>
              <w:rPr>
                <w:rFonts w:hint="eastAsia" w:ascii="宋体" w:hAnsi="宋体" w:eastAsia="宋体" w:cs="宋体"/>
                <w:color w:val="auto"/>
                <w:szCs w:val="21"/>
                <w:highlight w:val="none"/>
              </w:rPr>
              <w:t>招标代理服务费由中标人支付，按照豫招协〔2023〕002《河南省招标代理服务收费指导意见》收取，由中标单位在领取中标通知书时</w:t>
            </w:r>
            <w:r>
              <w:rPr>
                <w:rFonts w:hint="eastAsia" w:ascii="宋体" w:hAnsi="宋体" w:eastAsia="宋体" w:cs="宋体"/>
                <w:color w:val="auto"/>
                <w:szCs w:val="21"/>
                <w:highlight w:val="none"/>
                <w:lang w:eastAsia="zh-CN"/>
              </w:rPr>
              <w:t>一次性支付</w:t>
            </w:r>
            <w:r>
              <w:rPr>
                <w:rFonts w:hint="eastAsia" w:ascii="宋体" w:hAnsi="宋体" w:eastAsia="宋体" w:cs="宋体"/>
                <w:color w:val="auto"/>
                <w:szCs w:val="21"/>
                <w:highlight w:val="none"/>
              </w:rPr>
              <w:t>代理机构。</w:t>
            </w:r>
          </w:p>
        </w:tc>
      </w:tr>
      <w:tr w14:paraId="559A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7BCAAC9">
            <w:pPr>
              <w:autoSpaceDE w:val="0"/>
              <w:autoSpaceDN w:val="0"/>
              <w:adjustRightInd w:val="0"/>
              <w:spacing w:line="276" w:lineRule="auto"/>
              <w:jc w:val="center"/>
              <w:rPr>
                <w:rFonts w:hint="eastAsia"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9</w:t>
            </w:r>
          </w:p>
        </w:tc>
        <w:tc>
          <w:tcPr>
            <w:tcW w:w="2372" w:type="dxa"/>
            <w:vAlign w:val="center"/>
          </w:tcPr>
          <w:p w14:paraId="3654A18F">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709" w:type="dxa"/>
            <w:vAlign w:val="center"/>
          </w:tcPr>
          <w:p w14:paraId="21CB6F22">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采购单位委派代表参加资格审</w:t>
            </w:r>
            <w:r>
              <w:rPr>
                <w:rFonts w:hint="eastAsia" w:ascii="新宋体" w:hAnsi="新宋体" w:eastAsia="新宋体"/>
                <w:color w:val="auto"/>
                <w:szCs w:val="21"/>
                <w:highlight w:val="none"/>
              </w:rPr>
              <w:t>查、</w:t>
            </w:r>
            <w:r>
              <w:rPr>
                <w:rFonts w:hint="eastAsia" w:cs="仿宋_GB2312" w:asciiTheme="minorEastAsia" w:hAnsiTheme="minorEastAsia"/>
                <w:color w:val="auto"/>
                <w:szCs w:val="21"/>
                <w:highlight w:val="none"/>
                <w:lang w:val="zh-CN"/>
              </w:rPr>
              <w:t>评审委员会的，须向采购代理机构出具授权函。除授权代表外，采购单位委派纪检监察人员对评标过程实施监督的须进入禹州市公共资源交易中心九楼电子监督室，并向采购代理机构出具授权函，且不得超过2人。</w:t>
            </w:r>
          </w:p>
        </w:tc>
      </w:tr>
      <w:tr w14:paraId="68B9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095FBDF">
            <w:pP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30</w:t>
            </w:r>
          </w:p>
        </w:tc>
        <w:tc>
          <w:tcPr>
            <w:tcW w:w="2372" w:type="dxa"/>
            <w:vAlign w:val="center"/>
          </w:tcPr>
          <w:p w14:paraId="61D1B15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709" w:type="dxa"/>
            <w:vAlign w:val="center"/>
          </w:tcPr>
          <w:p w14:paraId="53E91C7D">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投标人投标时须成功上传、解密电子投标文件。投标人业绩、荣誉及相关人员证明材料等资料原件不再提交（本招标文件第六章另有要求提供原件的除外）。</w:t>
            </w:r>
          </w:p>
          <w:p w14:paraId="3A59C8E1">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□否。投标人投标时须提供纸质投标文件。投标人资质、业绩、荣誉及相关人员证明材料等资料原件根据招标文件要求提供。</w:t>
            </w:r>
          </w:p>
        </w:tc>
      </w:tr>
      <w:tr w14:paraId="7296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C46156B">
            <w:pP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31</w:t>
            </w:r>
          </w:p>
        </w:tc>
        <w:tc>
          <w:tcPr>
            <w:tcW w:w="2372" w:type="dxa"/>
            <w:vAlign w:val="center"/>
          </w:tcPr>
          <w:p w14:paraId="636D939C">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709" w:type="dxa"/>
            <w:vAlign w:val="center"/>
          </w:tcPr>
          <w:p w14:paraId="477055BB">
            <w:pPr>
              <w:autoSpaceDE w:val="0"/>
              <w:autoSpaceDN w:val="0"/>
              <w:adjustRightInd w:val="0"/>
              <w:spacing w:line="360" w:lineRule="auto"/>
              <w:contextualSpacing/>
              <w:rPr>
                <w:rFonts w:ascii="ˎ̥" w:hAnsi="ˎ̥"/>
                <w:color w:val="auto"/>
                <w:highlight w:val="none"/>
              </w:rPr>
            </w:pPr>
            <w:r>
              <w:rPr>
                <w:rFonts w:hint="eastAsia" w:ascii="ˎ̥" w:hAnsi="ˎ̥"/>
                <w:color w:val="auto"/>
                <w:highlight w:val="none"/>
              </w:rPr>
              <w:t>按照《关于推进全流程电子化交易和在线监管工作有关问题的通知》（许公管办</w:t>
            </w:r>
            <w:r>
              <w:rPr>
                <w:rFonts w:hint="eastAsia" w:ascii="ˎ̥" w:hAnsi="ˎ̥"/>
                <w:color w:val="auto"/>
                <w:highlight w:val="none"/>
                <w:lang w:eastAsia="zh-CN"/>
              </w:rPr>
              <w:t>〔2019〕3号</w:t>
            </w:r>
            <w:r>
              <w:rPr>
                <w:rFonts w:hint="eastAsia" w:ascii="ˎ̥" w:hAnsi="ˎ̥"/>
                <w:color w:val="auto"/>
                <w:highlight w:val="none"/>
              </w:rPr>
              <w:t>）规定：</w:t>
            </w:r>
          </w:p>
          <w:p w14:paraId="30FBF47B">
            <w:pPr>
              <w:autoSpaceDE w:val="0"/>
              <w:autoSpaceDN w:val="0"/>
              <w:adjustRightInd w:val="0"/>
              <w:spacing w:line="360" w:lineRule="auto"/>
              <w:contextualSpacing/>
              <w:rPr>
                <w:rFonts w:ascii="ˎ̥" w:hAnsi="ˎ̥"/>
                <w:color w:val="auto"/>
                <w:highlight w:val="none"/>
              </w:rPr>
            </w:pPr>
            <w:r>
              <w:rPr>
                <w:rFonts w:hint="eastAsia" w:ascii="ˎ̥" w:hAnsi="ˎ̥"/>
                <w:color w:val="auto"/>
                <w:highlight w:val="none"/>
              </w:rPr>
              <w:t>不同供应商电子投标文件制作硬件特征码（网卡MAC地址、CPU序号、硬盘序列号）均一致时，视为‘</w:t>
            </w:r>
            <w:r>
              <w:rPr>
                <w:rFonts w:ascii="ˎ̥" w:hAnsi="ˎ̥"/>
                <w:color w:val="auto"/>
                <w:highlight w:val="none"/>
              </w:rPr>
              <w:t>不同</w:t>
            </w:r>
            <w:r>
              <w:rPr>
                <w:rFonts w:hint="eastAsia" w:ascii="ˎ̥" w:hAnsi="ˎ̥"/>
                <w:color w:val="auto"/>
                <w:highlight w:val="none"/>
              </w:rPr>
              <w:t>投标人的投标</w:t>
            </w:r>
            <w:r>
              <w:rPr>
                <w:rFonts w:ascii="ˎ̥" w:hAnsi="ˎ̥"/>
                <w:color w:val="auto"/>
                <w:highlight w:val="none"/>
              </w:rPr>
              <w:t>文件由同一单位或者个人编制</w:t>
            </w:r>
            <w:r>
              <w:rPr>
                <w:rFonts w:hint="eastAsia" w:ascii="ˎ̥" w:hAnsi="ˎ̥"/>
                <w:color w:val="auto"/>
                <w:highlight w:val="none"/>
              </w:rPr>
              <w:t>’或‘</w:t>
            </w:r>
            <w:r>
              <w:rPr>
                <w:rFonts w:ascii="ˎ̥" w:hAnsi="ˎ̥"/>
                <w:color w:val="auto"/>
                <w:highlight w:val="none"/>
              </w:rPr>
              <w:t>不同</w:t>
            </w:r>
            <w:r>
              <w:rPr>
                <w:rFonts w:hint="eastAsia" w:ascii="ˎ̥" w:hAnsi="ˎ̥"/>
                <w:color w:val="auto"/>
                <w:highlight w:val="none"/>
              </w:rPr>
              <w:t>投标人</w:t>
            </w:r>
            <w:r>
              <w:rPr>
                <w:rFonts w:ascii="ˎ̥" w:hAnsi="ˎ̥"/>
                <w:color w:val="auto"/>
                <w:highlight w:val="none"/>
              </w:rPr>
              <w:t>委托同一单位或者个人办理</w:t>
            </w:r>
            <w:r>
              <w:rPr>
                <w:rFonts w:hint="eastAsia" w:ascii="ˎ̥" w:hAnsi="ˎ̥"/>
                <w:color w:val="auto"/>
                <w:highlight w:val="none"/>
              </w:rPr>
              <w:t>响应</w:t>
            </w:r>
            <w:r>
              <w:rPr>
                <w:rFonts w:ascii="ˎ̥" w:hAnsi="ˎ̥"/>
                <w:color w:val="auto"/>
                <w:highlight w:val="none"/>
              </w:rPr>
              <w:t>事宜</w:t>
            </w:r>
            <w:r>
              <w:rPr>
                <w:rFonts w:hint="eastAsia" w:ascii="ˎ̥" w:hAnsi="ˎ̥"/>
                <w:color w:val="auto"/>
                <w:highlight w:val="none"/>
              </w:rPr>
              <w:t>’，其投标无效。</w:t>
            </w:r>
          </w:p>
          <w:p w14:paraId="052ADB53">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ˎ̥" w:hAnsi="ˎ̥"/>
                <w:color w:val="auto"/>
                <w:highlight w:val="none"/>
              </w:rPr>
              <w:t>评审专家应严格按照要求查看“硬件特征码”相关信息并进行评审，在评审报告中显示“不同投标人电子投标文件制作硬件特征码”是否雷同的分析及判定结果。</w:t>
            </w:r>
          </w:p>
        </w:tc>
      </w:tr>
      <w:tr w14:paraId="08D5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4E45AE9">
            <w:pPr>
              <w:autoSpaceDE w:val="0"/>
              <w:autoSpaceDN w:val="0"/>
              <w:adjustRightInd w:val="0"/>
              <w:spacing w:line="276" w:lineRule="auto"/>
              <w:jc w:val="center"/>
              <w:rPr>
                <w:rFonts w:hint="eastAsia"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3</w:t>
            </w:r>
            <w:r>
              <w:rPr>
                <w:rFonts w:hint="eastAsia" w:cs="黑体" w:asciiTheme="minorEastAsia" w:hAnsiTheme="minorEastAsia"/>
                <w:color w:val="auto"/>
                <w:szCs w:val="21"/>
                <w:highlight w:val="none"/>
                <w:lang w:val="en-US" w:eastAsia="zh-CN"/>
              </w:rPr>
              <w:t>2</w:t>
            </w:r>
          </w:p>
        </w:tc>
        <w:tc>
          <w:tcPr>
            <w:tcW w:w="2372" w:type="dxa"/>
            <w:vAlign w:val="center"/>
          </w:tcPr>
          <w:p w14:paraId="16579E17">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投标人资格核验</w:t>
            </w:r>
          </w:p>
        </w:tc>
        <w:tc>
          <w:tcPr>
            <w:tcW w:w="6709" w:type="dxa"/>
            <w:vAlign w:val="center"/>
          </w:tcPr>
          <w:p w14:paraId="04668EC4">
            <w:pPr>
              <w:autoSpaceDE w:val="0"/>
              <w:autoSpaceDN w:val="0"/>
              <w:adjustRightInd w:val="0"/>
              <w:spacing w:line="360" w:lineRule="auto"/>
              <w:ind w:right="-11"/>
              <w:rPr>
                <w:rFonts w:ascii="ˎ̥" w:hAnsi="ˎ̥"/>
                <w:color w:val="auto"/>
                <w:highlight w:val="none"/>
              </w:rPr>
            </w:pPr>
            <w:r>
              <w:rPr>
                <w:rFonts w:hint="eastAsia" w:ascii="ˎ̥" w:hAnsi="ˎ̥"/>
                <w:color w:val="auto"/>
                <w:highlight w:val="none"/>
              </w:rPr>
              <w:t>供应商在中标后，应将由《禹州市政府采购供应商信用承诺函》替代的证明材料提交采购人核验，经核验无误后，</w:t>
            </w:r>
            <w:r>
              <w:rPr>
                <w:rFonts w:hint="eastAsia" w:ascii="ˎ̥" w:hAnsi="ˎ̥"/>
                <w:color w:val="auto"/>
                <w:highlight w:val="none"/>
                <w:lang w:val="en-US" w:eastAsia="zh-CN"/>
              </w:rPr>
              <w:t>采购人</w:t>
            </w:r>
            <w:r>
              <w:rPr>
                <w:rFonts w:hint="eastAsia" w:ascii="ˎ̥" w:hAnsi="ˎ̥"/>
                <w:color w:val="auto"/>
                <w:highlight w:val="none"/>
              </w:rPr>
              <w:t>发出中标通知书。</w:t>
            </w:r>
          </w:p>
          <w:p w14:paraId="63C08D1D">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一、</w:t>
            </w:r>
            <w:r>
              <w:rPr>
                <w:rFonts w:cs="宋体" w:asciiTheme="minorEastAsia" w:hAnsiTheme="minorEastAsia"/>
                <w:b/>
                <w:bCs/>
                <w:color w:val="auto"/>
                <w:szCs w:val="21"/>
                <w:highlight w:val="none"/>
                <w:lang w:val="zh-CN"/>
              </w:rPr>
              <w:t>法人或者其他组织的营业执照等证明文件，自然人的身份证明</w:t>
            </w:r>
          </w:p>
          <w:p w14:paraId="019F3AFB">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1.企业法人营业执照或营业执照。（企业投标提供）</w:t>
            </w:r>
          </w:p>
          <w:p w14:paraId="31A524CC">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2.事业单位法人证书。（事业单位投标提供）</w:t>
            </w:r>
          </w:p>
          <w:p w14:paraId="68509F4D">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3.执业许可证。（非企业专业服务机构投标提供）</w:t>
            </w:r>
          </w:p>
          <w:p w14:paraId="0957214D">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4.个体工商户营业执照。（个体工商户投标提供）</w:t>
            </w:r>
          </w:p>
          <w:p w14:paraId="6AE8437F">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5.自然人身份证明。（自然人投标提供）</w:t>
            </w:r>
          </w:p>
          <w:p w14:paraId="48B8D276">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6.民办非企业单位登记证书。（民办非企业单位投标提供）</w:t>
            </w:r>
          </w:p>
          <w:p w14:paraId="23D37278">
            <w:pPr>
              <w:autoSpaceDE w:val="0"/>
              <w:autoSpaceDN w:val="0"/>
              <w:adjustRightInd w:val="0"/>
              <w:spacing w:line="360" w:lineRule="auto"/>
              <w:jc w:val="left"/>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二、财务状况报告相关材料</w:t>
            </w:r>
          </w:p>
          <w:p w14:paraId="3E1BAB79">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lang w:eastAsia="zh-CN"/>
              </w:rPr>
              <w:t>1.</w:t>
            </w:r>
            <w:r>
              <w:rPr>
                <w:rFonts w:hint="eastAsia" w:asciiTheme="minorEastAsia" w:hAnsiTheme="minorEastAsia"/>
                <w:bCs/>
                <w:color w:val="auto"/>
                <w:szCs w:val="21"/>
                <w:highlight w:val="none"/>
              </w:rPr>
              <w:t>投标人是法人（法人包括企业法人、机关法人、事业单位法人和社会团体法人），提供本单位：</w:t>
            </w:r>
          </w:p>
          <w:p w14:paraId="341DEA9E">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①</w:t>
            </w:r>
            <w:r>
              <w:rPr>
                <w:rFonts w:hint="eastAsia" w:asciiTheme="minorEastAsia" w:hAnsiTheme="minorEastAsia"/>
                <w:b/>
                <w:bCs/>
                <w:color w:val="auto"/>
                <w:szCs w:val="21"/>
                <w:highlight w:val="none"/>
              </w:rPr>
              <w:t>202</w:t>
            </w:r>
            <w:r>
              <w:rPr>
                <w:rFonts w:hint="eastAsia" w:asciiTheme="minorEastAsia" w:hAnsiTheme="minorEastAsia"/>
                <w:b/>
                <w:bCs/>
                <w:color w:val="auto"/>
                <w:szCs w:val="21"/>
                <w:highlight w:val="none"/>
                <w:lang w:val="en-US" w:eastAsia="zh-CN"/>
              </w:rPr>
              <w:t>5</w:t>
            </w:r>
            <w:r>
              <w:rPr>
                <w:rFonts w:hint="eastAsia" w:asciiTheme="minorEastAsia" w:hAnsiTheme="minorEastAsia"/>
                <w:b/>
                <w:bCs/>
                <w:color w:val="auto"/>
                <w:szCs w:val="21"/>
                <w:highlight w:val="none"/>
              </w:rPr>
              <w:t>年度经审计的财务报告</w:t>
            </w:r>
            <w:r>
              <w:rPr>
                <w:rFonts w:hint="eastAsia" w:asciiTheme="minorEastAsia" w:hAnsiTheme="minorEastAsia"/>
                <w:bCs/>
                <w:color w:val="auto"/>
                <w:szCs w:val="21"/>
                <w:highlight w:val="none"/>
              </w:rPr>
              <w:t>，包括资产负债表、利润表、现金流量表、所有者权益变动表及其附注；</w:t>
            </w:r>
          </w:p>
          <w:p w14:paraId="59AD04D4">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②基本开户银行出具的资信证明；</w:t>
            </w:r>
          </w:p>
          <w:p w14:paraId="505CE1BE">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③财政部门认可的政府采购专业担保机构的证明文件和担保机构出具的投标担保函。</w:t>
            </w:r>
          </w:p>
          <w:p w14:paraId="31AFB183">
            <w:pPr>
              <w:spacing w:line="360" w:lineRule="auto"/>
              <w:rPr>
                <w:rFonts w:asciiTheme="minorEastAsia" w:hAnsiTheme="minorEastAsia"/>
                <w:bCs/>
                <w:color w:val="auto"/>
                <w:szCs w:val="21"/>
                <w:highlight w:val="none"/>
              </w:rPr>
            </w:pPr>
            <w:r>
              <w:rPr>
                <w:rFonts w:hint="eastAsia" w:ascii="楷体" w:hAnsi="楷体" w:eastAsia="楷体" w:cs="仿宋_GB2312"/>
                <w:color w:val="auto"/>
                <w:sz w:val="24"/>
                <w:szCs w:val="24"/>
                <w:highlight w:val="none"/>
                <w:lang w:val="zh-CN"/>
              </w:rPr>
              <w:t>注：仅需提供序号</w:t>
            </w:r>
            <w:r>
              <w:rPr>
                <w:rFonts w:hint="eastAsia" w:ascii="楷体" w:hAnsi="楷体" w:eastAsia="楷体"/>
                <w:color w:val="auto"/>
                <w:sz w:val="24"/>
                <w:szCs w:val="24"/>
                <w:highlight w:val="none"/>
              </w:rPr>
              <w:t>①～③其中之一即可。</w:t>
            </w:r>
          </w:p>
          <w:p w14:paraId="1B3EB113">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lang w:eastAsia="zh-CN"/>
              </w:rPr>
              <w:t>2.</w:t>
            </w:r>
            <w:r>
              <w:rPr>
                <w:rFonts w:hint="eastAsia" w:asciiTheme="minorEastAsia" w:hAnsiTheme="minorEastAsia"/>
                <w:bCs/>
                <w:color w:val="auto"/>
                <w:szCs w:val="21"/>
                <w:highlight w:val="none"/>
              </w:rPr>
              <w:t>投标人（其他组织和自然人）提供本单位：</w:t>
            </w:r>
          </w:p>
          <w:p w14:paraId="0158700A">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①</w:t>
            </w:r>
            <w:r>
              <w:rPr>
                <w:rFonts w:hint="eastAsia" w:asciiTheme="minorEastAsia" w:hAnsiTheme="minorEastAsia"/>
                <w:b/>
                <w:bCs/>
                <w:color w:val="auto"/>
                <w:szCs w:val="21"/>
                <w:highlight w:val="none"/>
              </w:rPr>
              <w:t>202</w:t>
            </w:r>
            <w:r>
              <w:rPr>
                <w:rFonts w:hint="eastAsia" w:asciiTheme="minorEastAsia" w:hAnsiTheme="minorEastAsia"/>
                <w:b/>
                <w:bCs/>
                <w:color w:val="auto"/>
                <w:szCs w:val="21"/>
                <w:highlight w:val="none"/>
                <w:lang w:val="en-US" w:eastAsia="zh-CN"/>
              </w:rPr>
              <w:t>5</w:t>
            </w:r>
            <w:r>
              <w:rPr>
                <w:rFonts w:hint="eastAsia" w:asciiTheme="minorEastAsia" w:hAnsiTheme="minorEastAsia"/>
                <w:b/>
                <w:bCs/>
                <w:color w:val="auto"/>
                <w:szCs w:val="21"/>
                <w:highlight w:val="none"/>
              </w:rPr>
              <w:t>年度经审计的财务报告</w:t>
            </w:r>
            <w:r>
              <w:rPr>
                <w:rFonts w:hint="eastAsia" w:asciiTheme="minorEastAsia" w:hAnsiTheme="minorEastAsia"/>
                <w:bCs/>
                <w:color w:val="auto"/>
                <w:szCs w:val="21"/>
                <w:highlight w:val="none"/>
              </w:rPr>
              <w:t>，包括资产负债表、利润表、现金流量表、所有者权益变动表及其附注；</w:t>
            </w:r>
          </w:p>
          <w:p w14:paraId="27F4A824">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②银行出具的资信证明；</w:t>
            </w:r>
          </w:p>
          <w:p w14:paraId="4699BD8B">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③财政部门认可的政府采购专业担保机构的证明文件和担保机构出具的投标担保函。</w:t>
            </w:r>
          </w:p>
          <w:p w14:paraId="45A0BD39">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ascii="楷体" w:hAnsi="楷体" w:eastAsia="楷体" w:cs="仿宋_GB2312"/>
                <w:color w:val="auto"/>
                <w:sz w:val="24"/>
                <w:szCs w:val="24"/>
                <w:highlight w:val="none"/>
                <w:lang w:val="zh-CN"/>
              </w:rPr>
              <w:t>注：仅需提供序号</w:t>
            </w:r>
            <w:r>
              <w:rPr>
                <w:rFonts w:hint="eastAsia" w:ascii="楷体" w:hAnsi="楷体" w:eastAsia="楷体"/>
                <w:color w:val="auto"/>
                <w:sz w:val="24"/>
                <w:szCs w:val="24"/>
                <w:highlight w:val="none"/>
              </w:rPr>
              <w:t>①～③其中之一即可。</w:t>
            </w:r>
          </w:p>
          <w:p w14:paraId="43573B2B">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仿宋_GB2312" w:asciiTheme="minorEastAsia" w:hAnsiTheme="minorEastAsia"/>
                <w:b/>
                <w:color w:val="auto"/>
                <w:szCs w:val="21"/>
                <w:highlight w:val="none"/>
              </w:rPr>
              <w:t>三、依法缴纳税收相关材料</w:t>
            </w:r>
          </w:p>
          <w:p w14:paraId="02D3E237">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参加本次政府采购项目投标截止时间前一年内任意一个月缴纳税收凭据。（依法免税的投标人，应提供相应文件证明依法免税）</w:t>
            </w:r>
          </w:p>
          <w:p w14:paraId="6DF3CC36">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四、依法缴纳社会保障资金的证明材料</w:t>
            </w:r>
          </w:p>
          <w:p w14:paraId="77BD327C">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参加本次政府采购项目投标截止时间前一年内任意一个月缴纳社会保险凭据。（依法不需要缴纳社会保障资金的投标人，应提供相应文件证明依法不需要缴纳社会保障资金）</w:t>
            </w:r>
          </w:p>
          <w:p w14:paraId="15060FB8">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五、履行合同所必需的设备和专业技术能力的证明材料</w:t>
            </w:r>
          </w:p>
          <w:p w14:paraId="768D4841">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1.相关设备的购置发票、专业技术人员职称证书、用工合同等；</w:t>
            </w:r>
          </w:p>
          <w:p w14:paraId="45C24344">
            <w:pPr>
              <w:spacing w:line="360" w:lineRule="auto"/>
              <w:rPr>
                <w:rFonts w:ascii="楷体" w:hAnsi="楷体" w:eastAsia="楷体"/>
                <w:color w:val="auto"/>
                <w:sz w:val="24"/>
                <w:szCs w:val="24"/>
                <w:highlight w:val="none"/>
              </w:rPr>
            </w:pPr>
            <w:r>
              <w:rPr>
                <w:rFonts w:hint="eastAsia" w:asciiTheme="minorEastAsia" w:hAnsiTheme="minorEastAsia"/>
                <w:bCs/>
                <w:color w:val="auto"/>
                <w:szCs w:val="21"/>
                <w:highlight w:val="none"/>
                <w:lang w:eastAsia="zh-CN"/>
              </w:rPr>
              <w:t>2.</w:t>
            </w:r>
            <w:r>
              <w:rPr>
                <w:rFonts w:hint="eastAsia" w:asciiTheme="minorEastAsia" w:hAnsiTheme="minorEastAsia"/>
                <w:bCs/>
                <w:color w:val="auto"/>
                <w:szCs w:val="21"/>
                <w:highlight w:val="none"/>
              </w:rPr>
              <w:t>投标人具备履行合同</w:t>
            </w:r>
            <w:r>
              <w:rPr>
                <w:rFonts w:hint="eastAsia" w:asciiTheme="minorEastAsia" w:hAnsiTheme="minorEastAsia"/>
                <w:bCs/>
                <w:color w:val="auto"/>
                <w:szCs w:val="21"/>
                <w:highlight w:val="none"/>
                <w:lang w:eastAsia="zh-CN"/>
              </w:rPr>
              <w:t>所必需的</w:t>
            </w:r>
            <w:r>
              <w:rPr>
                <w:rFonts w:hint="eastAsia" w:asciiTheme="minorEastAsia" w:hAnsiTheme="minorEastAsia"/>
                <w:bCs/>
                <w:color w:val="auto"/>
                <w:szCs w:val="21"/>
                <w:highlight w:val="none"/>
              </w:rPr>
              <w:t>设备和专业技术能力承诺函或声明（承诺函或声明格式自拟）。</w:t>
            </w:r>
            <w:r>
              <w:rPr>
                <w:rFonts w:hint="eastAsia" w:ascii="楷体" w:hAnsi="楷体" w:eastAsia="楷体" w:cs="仿宋_GB2312"/>
                <w:color w:val="auto"/>
                <w:sz w:val="24"/>
                <w:szCs w:val="24"/>
                <w:highlight w:val="none"/>
                <w:lang w:val="zh-CN"/>
              </w:rPr>
              <w:t>注：仅需提供序号</w:t>
            </w:r>
            <w:r>
              <w:rPr>
                <w:rFonts w:hint="eastAsia" w:ascii="楷体" w:hAnsi="楷体" w:eastAsia="楷体"/>
                <w:color w:val="auto"/>
                <w:sz w:val="24"/>
                <w:szCs w:val="24"/>
                <w:highlight w:val="none"/>
              </w:rPr>
              <w:t>1～2其中之一即可。</w:t>
            </w:r>
          </w:p>
          <w:p w14:paraId="09F5F725">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color w:val="auto"/>
                <w:kern w:val="0"/>
                <w:szCs w:val="21"/>
                <w:highlight w:val="none"/>
              </w:rPr>
              <w:t>六、</w:t>
            </w:r>
            <w:r>
              <w:rPr>
                <w:rFonts w:cs="宋体" w:asciiTheme="minorEastAsia" w:hAnsiTheme="minorEastAsia"/>
                <w:b/>
                <w:bCs/>
                <w:color w:val="auto"/>
                <w:szCs w:val="21"/>
                <w:highlight w:val="none"/>
                <w:lang w:val="zh-CN"/>
              </w:rPr>
              <w:t>参加政府采购活动前3年内在经营活动中没有重大违法记录的声明</w:t>
            </w:r>
          </w:p>
          <w:p w14:paraId="10D0C9CC">
            <w:pPr>
              <w:autoSpaceDE w:val="0"/>
              <w:autoSpaceDN w:val="0"/>
              <w:spacing w:line="360" w:lineRule="auto"/>
              <w:contextualSpacing/>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投标人“</w:t>
            </w:r>
            <w:r>
              <w:rPr>
                <w:rFonts w:cs="宋体" w:asciiTheme="minorEastAsia" w:hAnsiTheme="minorEastAsia"/>
                <w:bCs/>
                <w:color w:val="auto"/>
                <w:szCs w:val="21"/>
                <w:highlight w:val="none"/>
                <w:lang w:val="zh-CN"/>
              </w:rPr>
              <w:t>参加政府采购活动前3年内在经营活动中没有重大违法记录的书面声明</w:t>
            </w:r>
            <w:r>
              <w:rPr>
                <w:rFonts w:hint="eastAsia" w:cs="宋体" w:asciiTheme="minorEastAsia" w:hAnsiTheme="minorEastAsia"/>
                <w:bCs/>
                <w:color w:val="auto"/>
                <w:szCs w:val="21"/>
                <w:highlight w:val="none"/>
                <w:lang w:val="zh-CN"/>
              </w:rPr>
              <w:t>”。 重大违法记录，是指投标人因违法经营受到刑事处罚或者责令停产停业、吊销许可证或者执照、较大数额罚款等行政处罚。</w:t>
            </w:r>
          </w:p>
          <w:p w14:paraId="62CD5F9D">
            <w:pPr>
              <w:wordWrap w:val="0"/>
              <w:autoSpaceDE w:val="0"/>
              <w:autoSpaceDN w:val="0"/>
              <w:spacing w:line="360" w:lineRule="auto"/>
              <w:contextualSpacing/>
              <w:jc w:val="left"/>
              <w:rPr>
                <w:rFonts w:cs="宋体" w:asciiTheme="minorEastAsia" w:hAnsiTheme="minorEastAsia"/>
                <w:color w:val="auto"/>
                <w:kern w:val="0"/>
                <w:szCs w:val="21"/>
                <w:highlight w:val="none"/>
              </w:rPr>
            </w:pPr>
            <w:r>
              <w:rPr>
                <w:rFonts w:hint="eastAsia" w:cs="宋体" w:asciiTheme="minorEastAsia" w:hAnsiTheme="minorEastAsia"/>
                <w:b/>
                <w:bCs/>
                <w:color w:val="auto"/>
                <w:szCs w:val="21"/>
                <w:highlight w:val="none"/>
                <w:lang w:val="zh-CN"/>
              </w:rPr>
              <w:t>七、</w:t>
            </w:r>
            <w:r>
              <w:rPr>
                <w:rFonts w:cs="仿宋_GB2312" w:asciiTheme="minorEastAsia" w:hAnsiTheme="minorEastAsia"/>
                <w:b/>
                <w:color w:val="auto"/>
                <w:szCs w:val="21"/>
                <w:highlight w:val="none"/>
                <w:shd w:val="clear" w:color="auto" w:fill="FFFFFF"/>
              </w:rPr>
              <w:t>未被列入“信用中国”网站</w:t>
            </w:r>
            <w:r>
              <w:rPr>
                <w:rFonts w:hint="eastAsia" w:cs="仿宋_GB2312" w:asciiTheme="minorEastAsia" w:hAnsiTheme="minorEastAsia"/>
                <w:b/>
                <w:color w:val="auto"/>
                <w:szCs w:val="21"/>
                <w:highlight w:val="none"/>
                <w:shd w:val="clear" w:color="auto" w:fill="FFFFFF"/>
                <w:lang w:eastAsia="zh-CN"/>
              </w:rPr>
              <w:t>（</w:t>
            </w:r>
            <w:r>
              <w:rPr>
                <w:rFonts w:cs="仿宋_GB2312" w:asciiTheme="minorEastAsia" w:hAnsiTheme="minorEastAsia"/>
                <w:b/>
                <w:color w:val="auto"/>
                <w:szCs w:val="21"/>
                <w:highlight w:val="none"/>
                <w:shd w:val="clear" w:color="auto" w:fill="FFFFFF"/>
              </w:rPr>
              <w:t>www.creditchina.gov.cn</w:t>
            </w:r>
            <w:r>
              <w:rPr>
                <w:rFonts w:hint="eastAsia" w:cs="仿宋_GB2312" w:asciiTheme="minorEastAsia" w:hAnsiTheme="minorEastAsia"/>
                <w:b/>
                <w:color w:val="auto"/>
                <w:szCs w:val="21"/>
                <w:highlight w:val="none"/>
                <w:shd w:val="clear" w:color="auto" w:fill="FFFFFF"/>
                <w:lang w:eastAsia="zh-CN"/>
              </w:rPr>
              <w:t>）</w:t>
            </w:r>
            <w:r>
              <w:rPr>
                <w:rFonts w:cs="仿宋_GB2312" w:asciiTheme="minorEastAsia" w:hAnsiTheme="minorEastAsia"/>
                <w:b/>
                <w:color w:val="auto"/>
                <w:szCs w:val="21"/>
                <w:highlight w:val="none"/>
                <w:shd w:val="clear" w:color="auto" w:fill="FFFFFF"/>
              </w:rPr>
              <w:t>失信被执行人、</w:t>
            </w:r>
            <w:r>
              <w:rPr>
                <w:rFonts w:hint="eastAsia" w:cs="仿宋_GB2312" w:asciiTheme="minorEastAsia" w:hAnsiTheme="minorEastAsia"/>
                <w:b/>
                <w:color w:val="auto"/>
                <w:szCs w:val="21"/>
                <w:highlight w:val="none"/>
                <w:shd w:val="clear" w:color="auto" w:fill="FFFFFF"/>
              </w:rPr>
              <w:t>重大税收违法失信主体</w:t>
            </w:r>
            <w:r>
              <w:rPr>
                <w:rFonts w:cs="仿宋_GB2312" w:asciiTheme="minorEastAsia" w:hAnsiTheme="minorEastAsia"/>
                <w:b/>
                <w:color w:val="auto"/>
                <w:szCs w:val="21"/>
                <w:highlight w:val="none"/>
                <w:shd w:val="clear" w:color="auto" w:fill="FFFFFF"/>
              </w:rPr>
              <w:t>的投标人；</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中国政府采购网</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 xml:space="preserve"> </w:t>
            </w:r>
            <w:r>
              <w:rPr>
                <w:rFonts w:hint="eastAsia" w:cs="仿宋_GB2312" w:asciiTheme="minorEastAsia" w:hAnsiTheme="minorEastAsia"/>
                <w:b/>
                <w:color w:val="auto"/>
                <w:szCs w:val="21"/>
                <w:highlight w:val="none"/>
                <w:shd w:val="clear" w:color="auto" w:fill="FFFFFF"/>
                <w:lang w:eastAsia="zh-CN"/>
              </w:rPr>
              <w:t>（</w:t>
            </w:r>
            <w:r>
              <w:rPr>
                <w:rFonts w:cs="仿宋_GB2312" w:asciiTheme="minorEastAsia" w:hAnsiTheme="minorEastAsia"/>
                <w:b/>
                <w:color w:val="auto"/>
                <w:szCs w:val="21"/>
                <w:highlight w:val="none"/>
                <w:shd w:val="clear" w:color="auto" w:fill="FFFFFF"/>
              </w:rPr>
              <w:t>www.ccgp.gov.cn</w:t>
            </w:r>
            <w:r>
              <w:rPr>
                <w:rFonts w:hint="eastAsia" w:cs="仿宋_GB2312" w:asciiTheme="minorEastAsia" w:hAnsiTheme="minorEastAsia"/>
                <w:b/>
                <w:color w:val="auto"/>
                <w:szCs w:val="21"/>
                <w:highlight w:val="none"/>
                <w:shd w:val="clear" w:color="auto" w:fill="FFFFFF"/>
                <w:lang w:eastAsia="zh-CN"/>
              </w:rPr>
              <w:t>）</w:t>
            </w:r>
            <w:r>
              <w:rPr>
                <w:rFonts w:cs="仿宋_GB2312" w:asciiTheme="minorEastAsia" w:hAnsiTheme="minorEastAsia"/>
                <w:b/>
                <w:color w:val="auto"/>
                <w:szCs w:val="21"/>
                <w:highlight w:val="none"/>
                <w:shd w:val="clear" w:color="auto" w:fill="FFFFFF"/>
              </w:rPr>
              <w:t>政府采购严重违法失信行为记录名单的投标人</w:t>
            </w:r>
            <w:r>
              <w:rPr>
                <w:rFonts w:hint="eastAsia" w:cs="宋体" w:asciiTheme="minorEastAsia" w:hAnsiTheme="minorEastAsia"/>
                <w:b/>
                <w:bCs/>
                <w:color w:val="auto"/>
                <w:szCs w:val="21"/>
                <w:highlight w:val="none"/>
                <w:lang w:val="zh-CN"/>
              </w:rPr>
              <w:t>；</w:t>
            </w:r>
            <w:r>
              <w:rPr>
                <w:rFonts w:hint="eastAsia" w:cs="仿宋_GB2312" w:asciiTheme="minorEastAsia" w:hAnsiTheme="minorEastAsia"/>
                <w:b/>
                <w:color w:val="auto"/>
                <w:szCs w:val="21"/>
                <w:highlight w:val="none"/>
                <w:shd w:val="clear" w:color="auto" w:fill="FFFFFF"/>
              </w:rPr>
              <w:t xml:space="preserve"> “中国社会组织政务服务平台”网站（</w:t>
            </w:r>
            <w:r>
              <w:rPr>
                <w:rFonts w:cs="仿宋_GB2312" w:asciiTheme="minorEastAsia" w:hAnsiTheme="minorEastAsia"/>
                <w:b/>
                <w:color w:val="auto"/>
                <w:szCs w:val="21"/>
                <w:highlight w:val="none"/>
                <w:shd w:val="clear" w:color="auto" w:fill="FFFFFF"/>
              </w:rPr>
              <w:t>https://chinanpo.mca.gov.cn</w:t>
            </w:r>
            <w:r>
              <w:rPr>
                <w:rFonts w:hint="eastAsia" w:cs="仿宋_GB2312" w:asciiTheme="minorEastAsia" w:hAnsiTheme="minorEastAsia"/>
                <w:b/>
                <w:color w:val="auto"/>
                <w:szCs w:val="21"/>
                <w:highlight w:val="none"/>
                <w:shd w:val="clear" w:color="auto" w:fill="FFFFFF"/>
              </w:rPr>
              <w:t>）严重违法失信社会组织（</w:t>
            </w:r>
            <w:r>
              <w:rPr>
                <w:rFonts w:hint="eastAsia" w:cs="宋体" w:asciiTheme="minorEastAsia" w:hAnsiTheme="minorEastAsia"/>
                <w:color w:val="auto"/>
                <w:kern w:val="0"/>
                <w:szCs w:val="21"/>
                <w:highlight w:val="none"/>
              </w:rPr>
              <w:t>联合体形式投标的，联合体成员存在不良信用记录，视同联合体存在不良信用记录）。</w:t>
            </w:r>
          </w:p>
          <w:p w14:paraId="56AFA1C6">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eastAsia="zh-CN"/>
              </w:rPr>
              <w:t>1.</w:t>
            </w:r>
            <w:r>
              <w:rPr>
                <w:rFonts w:hint="eastAsia" w:cs="宋体" w:asciiTheme="minorEastAsia" w:hAnsiTheme="minorEastAsia"/>
                <w:color w:val="auto"/>
                <w:kern w:val="0"/>
                <w:szCs w:val="21"/>
                <w:highlight w:val="none"/>
              </w:rPr>
              <w:t>查询渠道：</w:t>
            </w:r>
          </w:p>
          <w:p w14:paraId="77DC1B94">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①“信用中国”网站（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cs="宋体"/>
                <w:color w:val="auto"/>
                <w:kern w:val="0"/>
                <w:highlight w:val="none"/>
              </w:rPr>
              <w:t>www.creditchina.gov.cn</w:t>
            </w:r>
            <w:r>
              <w:rPr>
                <w:rFonts w:hint="eastAsia" w:cs="宋体"/>
                <w:color w:val="auto"/>
                <w:kern w:val="0"/>
                <w:highlight w:val="none"/>
              </w:rPr>
              <w:fldChar w:fldCharType="end"/>
            </w:r>
            <w:r>
              <w:rPr>
                <w:rFonts w:hint="eastAsia" w:cs="宋体" w:asciiTheme="minorEastAsia" w:hAnsiTheme="minorEastAsia"/>
                <w:color w:val="auto"/>
                <w:kern w:val="0"/>
                <w:szCs w:val="21"/>
                <w:highlight w:val="none"/>
              </w:rPr>
              <w:t>）</w:t>
            </w:r>
          </w:p>
          <w:p w14:paraId="51014550">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②“中国政府采购网”（www.ccgp.gov.cn）</w:t>
            </w:r>
          </w:p>
          <w:p w14:paraId="7FBA2844">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③“中国社会组织政务服务平台”网站（</w:t>
            </w:r>
            <w:r>
              <w:rPr>
                <w:rFonts w:cs="宋体" w:asciiTheme="minorEastAsia" w:hAnsiTheme="minorEastAsia"/>
                <w:color w:val="auto"/>
                <w:kern w:val="0"/>
                <w:szCs w:val="21"/>
                <w:highlight w:val="none"/>
              </w:rPr>
              <w:t>https://chinanpo.mca.gov.cn</w:t>
            </w:r>
            <w:r>
              <w:rPr>
                <w:rFonts w:hint="eastAsia" w:cs="宋体" w:asciiTheme="minorEastAsia" w:hAnsiTheme="minorEastAsia"/>
                <w:color w:val="auto"/>
                <w:kern w:val="0"/>
                <w:szCs w:val="21"/>
                <w:highlight w:val="none"/>
              </w:rPr>
              <w:t>）（仅查询社会组织）；</w:t>
            </w:r>
          </w:p>
          <w:p w14:paraId="7C673E1C">
            <w:pPr>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rPr>
              <w:t>信用信息的使用原则：经采购人认定的被列入失信被执行人、</w:t>
            </w:r>
            <w:r>
              <w:rPr>
                <w:rFonts w:hint="eastAsia" w:cs="仿宋_GB2312" w:asciiTheme="minorEastAsia" w:hAnsiTheme="minorEastAsia"/>
                <w:b w:val="0"/>
                <w:bCs/>
                <w:color w:val="auto"/>
                <w:szCs w:val="21"/>
                <w:highlight w:val="none"/>
                <w:shd w:val="clear" w:color="auto" w:fill="FFFFFF"/>
              </w:rPr>
              <w:t>重大税收违法失信主体</w:t>
            </w:r>
            <w:r>
              <w:rPr>
                <w:rFonts w:hint="eastAsia" w:cs="宋体" w:asciiTheme="minorEastAsia" w:hAnsiTheme="minorEastAsia"/>
                <w:b w:val="0"/>
                <w:bCs/>
                <w:color w:val="auto"/>
                <w:kern w:val="0"/>
                <w:szCs w:val="21"/>
                <w:highlight w:val="none"/>
              </w:rPr>
              <w:t>、</w:t>
            </w:r>
            <w:r>
              <w:rPr>
                <w:rFonts w:cs="仿宋_GB2312" w:asciiTheme="minorEastAsia" w:hAnsiTheme="minorEastAsia"/>
                <w:color w:val="auto"/>
                <w:szCs w:val="21"/>
                <w:highlight w:val="none"/>
                <w:shd w:val="clear" w:color="auto" w:fill="FFFFFF"/>
              </w:rPr>
              <w:t>政府采购严重违法失信行为记录名单</w:t>
            </w:r>
            <w:r>
              <w:rPr>
                <w:rFonts w:hint="eastAsia" w:cs="仿宋_GB2312" w:asciiTheme="minorEastAsia" w:hAnsiTheme="minorEastAsia"/>
                <w:color w:val="auto"/>
                <w:szCs w:val="21"/>
                <w:highlight w:val="none"/>
                <w:shd w:val="clear" w:color="auto" w:fill="FFFFFF"/>
              </w:rPr>
              <w:t>的投标人、</w:t>
            </w:r>
            <w:r>
              <w:rPr>
                <w:rFonts w:hint="eastAsia" w:cs="宋体" w:asciiTheme="minorEastAsia" w:hAnsiTheme="minorEastAsia"/>
                <w:color w:val="auto"/>
                <w:kern w:val="0"/>
                <w:szCs w:val="21"/>
                <w:highlight w:val="none"/>
              </w:rPr>
              <w:t>严重违法失信社会组织，将拒绝其参与本次政府采购活动。</w:t>
            </w:r>
          </w:p>
        </w:tc>
      </w:tr>
    </w:tbl>
    <w:p w14:paraId="59867519">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4BDA2B43">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30658781">
      <w:pPr>
        <w:tabs>
          <w:tab w:val="left" w:pos="1260"/>
        </w:tabs>
        <w:autoSpaceDE w:val="0"/>
        <w:autoSpaceDN w:val="0"/>
        <w:adjustRightInd w:val="0"/>
        <w:spacing w:line="360" w:lineRule="auto"/>
        <w:contextualSpacing/>
        <w:jc w:val="center"/>
        <w:rPr>
          <w:rFonts w:cs="宋体" w:asciiTheme="minorEastAsia" w:hAnsiTheme="minorEastAsia"/>
          <w:b/>
          <w:color w:val="auto"/>
          <w:kern w:val="0"/>
          <w:sz w:val="28"/>
          <w:szCs w:val="28"/>
          <w:highlight w:val="none"/>
        </w:rPr>
      </w:pPr>
      <w:r>
        <w:rPr>
          <w:rFonts w:hint="eastAsia" w:cs="宋体" w:asciiTheme="majorEastAsia" w:hAnsiTheme="majorEastAsia" w:eastAsiaTheme="majorEastAsia"/>
          <w:b/>
          <w:color w:val="auto"/>
          <w:kern w:val="0"/>
          <w:sz w:val="32"/>
          <w:szCs w:val="32"/>
          <w:highlight w:val="none"/>
        </w:rPr>
        <w:t>第四章 投标人须知</w:t>
      </w:r>
    </w:p>
    <w:p w14:paraId="20F87AE9">
      <w:pPr>
        <w:tabs>
          <w:tab w:val="left" w:pos="1260"/>
        </w:tabs>
        <w:autoSpaceDE w:val="0"/>
        <w:autoSpaceDN w:val="0"/>
        <w:adjustRightInd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一、概念释义</w:t>
      </w:r>
    </w:p>
    <w:p w14:paraId="333AC858">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1.</w:t>
      </w:r>
      <w:r>
        <w:rPr>
          <w:rFonts w:hint="eastAsia" w:cs="宋体" w:asciiTheme="minorEastAsia" w:hAnsiTheme="minorEastAsia"/>
          <w:b/>
          <w:color w:val="auto"/>
          <w:kern w:val="0"/>
          <w:szCs w:val="21"/>
          <w:highlight w:val="none"/>
        </w:rPr>
        <w:t>适用范围</w:t>
      </w:r>
    </w:p>
    <w:p w14:paraId="178C0161">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1.1本招标文件仅适用于本次“投标邀请”中所述采购项目。</w:t>
      </w:r>
    </w:p>
    <w:p w14:paraId="3001DC58">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1.2本招标文件解释权属于“投标邀请”所述的采购人。</w:t>
      </w:r>
    </w:p>
    <w:p w14:paraId="21ECE8B3">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2.</w:t>
      </w:r>
      <w:r>
        <w:rPr>
          <w:rFonts w:hint="eastAsia" w:cs="宋体" w:asciiTheme="minorEastAsia" w:hAnsiTheme="minorEastAsia"/>
          <w:b/>
          <w:color w:val="auto"/>
          <w:kern w:val="0"/>
          <w:szCs w:val="21"/>
          <w:highlight w:val="none"/>
        </w:rPr>
        <w:t>定义</w:t>
      </w:r>
    </w:p>
    <w:p w14:paraId="551E334A">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2.1</w:t>
      </w:r>
      <w:r>
        <w:rPr>
          <w:rFonts w:hint="eastAsia" w:cs="宋体" w:asciiTheme="minorEastAsia" w:hAnsiTheme="minorEastAsia"/>
          <w:color w:val="auto"/>
          <w:kern w:val="0"/>
          <w:szCs w:val="21"/>
          <w:highlight w:val="none"/>
        </w:rPr>
        <w:t>“采购项目”：“投标人须知前附表”中所述的采购项目。</w:t>
      </w:r>
    </w:p>
    <w:p w14:paraId="3D0B8C37">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2.2</w:t>
      </w:r>
      <w:r>
        <w:rPr>
          <w:rFonts w:hint="eastAsia" w:cs="宋体" w:asciiTheme="minorEastAsia" w:hAnsiTheme="minorEastAsia"/>
          <w:color w:val="auto"/>
          <w:kern w:val="0"/>
          <w:szCs w:val="21"/>
          <w:highlight w:val="none"/>
        </w:rPr>
        <w:t>“招标人”：“投标人须知前附表”中所述的组织本次招标的代理机构和采购人。</w:t>
      </w:r>
    </w:p>
    <w:p w14:paraId="3F2E3EFE">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jc w:val="left"/>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2.3</w:t>
      </w:r>
      <w:r>
        <w:rPr>
          <w:rFonts w:hint="eastAsia" w:cs="宋体" w:asciiTheme="minorEastAsia" w:hAnsiTheme="minorEastAsia"/>
          <w:color w:val="auto"/>
          <w:kern w:val="0"/>
          <w:szCs w:val="21"/>
          <w:highlight w:val="none"/>
        </w:rPr>
        <w:t>“采购人”：是指依法进行政府采购的国家机关、事业单位、团体组织。采购人名称、地址、电话、联系人见“投标人须知前附表”。</w:t>
      </w:r>
    </w:p>
    <w:p w14:paraId="01E25A2F">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2.4</w:t>
      </w:r>
      <w:r>
        <w:rPr>
          <w:rFonts w:hint="eastAsia" w:cs="宋体" w:asciiTheme="minorEastAsia" w:hAnsiTheme="minorEastAsia"/>
          <w:color w:val="auto"/>
          <w:kern w:val="0"/>
          <w:szCs w:val="21"/>
          <w:highlight w:val="none"/>
        </w:rPr>
        <w:t>“代理机构”：接受采购人委托，代理采购项目的采购代理机构。代理机构名称、地址、 电话、联系人见“投标人须知前附表”。</w:t>
      </w:r>
    </w:p>
    <w:p w14:paraId="62E770BE">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采购代理机构及其分支机构不得在所代理的采购项目中投标或者代理投标，不得为所代理的采购项目的投标人参加本项目提供投标咨询。</w:t>
      </w:r>
    </w:p>
    <w:p w14:paraId="315D36BA">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2.5</w:t>
      </w:r>
      <w:r>
        <w:rPr>
          <w:rFonts w:hint="eastAsia" w:cs="宋体" w:asciiTheme="minorEastAsia" w:hAnsiTheme="minorEastAsia"/>
          <w:color w:val="auto"/>
          <w:kern w:val="0"/>
          <w:szCs w:val="21"/>
          <w:highlight w:val="none"/>
        </w:rPr>
        <w:t>“潜在投标人”指符合《中华人民共和国政府采购法》及相关法律法规和本招标文件的各项规定，且按照本项目招标公告及招标文件规定的方式获取招标文件的法人、其他组 织或者自然人。</w:t>
      </w:r>
    </w:p>
    <w:p w14:paraId="52ADACC7">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2.6</w:t>
      </w:r>
      <w:r>
        <w:rPr>
          <w:rFonts w:hint="eastAsia" w:cs="宋体" w:asciiTheme="minorEastAsia" w:hAnsiTheme="minorEastAsia"/>
          <w:color w:val="auto"/>
          <w:kern w:val="0"/>
          <w:szCs w:val="21"/>
          <w:highlight w:val="none"/>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5A0358D8">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2.7</w:t>
      </w:r>
      <w:r>
        <w:rPr>
          <w:rFonts w:hint="eastAsia" w:cs="宋体" w:asciiTheme="minorEastAsia" w:hAnsiTheme="minorEastAsia"/>
          <w:color w:val="auto"/>
          <w:kern w:val="0"/>
          <w:szCs w:val="21"/>
          <w:highlight w:val="none"/>
        </w:rPr>
        <w:t>“进口产品”：是指通过中国海关报关验放进入中国境内且产自关境外的产品，包括已经进入中国境内的进口产品。详见《政府采购进口产品管理办法》</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财库</w:t>
      </w:r>
      <w:r>
        <w:rPr>
          <w:rFonts w:hint="eastAsia" w:cs="宋体" w:asciiTheme="minorEastAsia" w:hAnsiTheme="minorEastAsia"/>
          <w:color w:val="auto"/>
          <w:kern w:val="0"/>
          <w:szCs w:val="21"/>
          <w:highlight w:val="none"/>
          <w:lang w:eastAsia="zh-CN"/>
        </w:rPr>
        <w:t>〔2007〕119号）</w:t>
      </w:r>
      <w:r>
        <w:rPr>
          <w:rFonts w:hint="eastAsia" w:cs="宋体" w:asciiTheme="minorEastAsia" w:hAnsiTheme="minorEastAsia"/>
          <w:color w:val="auto"/>
          <w:kern w:val="0"/>
          <w:szCs w:val="21"/>
          <w:highlight w:val="none"/>
        </w:rPr>
        <w:t>、《关于政府采购进口产品管理有关问题的通知》（财办库</w:t>
      </w:r>
      <w:r>
        <w:rPr>
          <w:rFonts w:hint="eastAsia" w:cs="宋体" w:asciiTheme="minorEastAsia" w:hAnsiTheme="minorEastAsia"/>
          <w:color w:val="auto"/>
          <w:kern w:val="0"/>
          <w:szCs w:val="21"/>
          <w:highlight w:val="none"/>
          <w:lang w:eastAsia="zh-CN"/>
        </w:rPr>
        <w:t>〔2008〕</w:t>
      </w:r>
      <w:r>
        <w:rPr>
          <w:rFonts w:cs="宋体" w:asciiTheme="minorEastAsia" w:hAnsiTheme="minorEastAsia"/>
          <w:color w:val="auto"/>
          <w:kern w:val="0"/>
          <w:szCs w:val="21"/>
          <w:highlight w:val="none"/>
        </w:rPr>
        <w:t xml:space="preserve">248 </w:t>
      </w:r>
      <w:r>
        <w:rPr>
          <w:rFonts w:hint="eastAsia" w:cs="宋体" w:asciiTheme="minorEastAsia" w:hAnsiTheme="minorEastAsia"/>
          <w:color w:val="auto"/>
          <w:kern w:val="0"/>
          <w:szCs w:val="21"/>
          <w:highlight w:val="none"/>
        </w:rPr>
        <w:t>号）。</w:t>
      </w:r>
    </w:p>
    <w:p w14:paraId="72504C52">
      <w:pPr>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w:t>
      </w:r>
      <w:r>
        <w:rPr>
          <w:rFonts w:cs="宋体" w:asciiTheme="minorEastAsia" w:hAnsiTheme="minorEastAsia"/>
          <w:color w:val="auto"/>
          <w:kern w:val="0"/>
          <w:szCs w:val="21"/>
          <w:highlight w:val="none"/>
        </w:rPr>
        <w:t>招标文件列明不允许或未列明允许进口产品参加投标的，均视为拒绝进口产品参加投标。</w:t>
      </w:r>
    </w:p>
    <w:p w14:paraId="2FCE0A6B">
      <w:pPr>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 w:val="21"/>
          <w:szCs w:val="21"/>
          <w:highlight w:val="none"/>
          <w:lang w:val="en-US" w:eastAsia="zh-CN" w:bidi="ar-SA"/>
        </w:rPr>
        <w:t>2</w:t>
      </w:r>
      <w:r>
        <w:rPr>
          <w:rFonts w:hint="eastAsia" w:cs="宋体" w:asciiTheme="minorEastAsia" w:hAnsiTheme="minorEastAsia" w:eastAsiaTheme="minorEastAsia"/>
          <w:color w:val="auto"/>
          <w:kern w:val="0"/>
          <w:sz w:val="21"/>
          <w:szCs w:val="21"/>
          <w:highlight w:val="none"/>
          <w:lang w:val="en-US" w:eastAsia="zh-CN" w:bidi="ar-SA"/>
        </w:rPr>
        <w:t>.</w:t>
      </w:r>
      <w:r>
        <w:rPr>
          <w:rFonts w:hint="eastAsia" w:cs="宋体" w:asciiTheme="minorEastAsia" w:hAnsiTheme="minorEastAsia"/>
          <w:color w:val="auto"/>
          <w:kern w:val="0"/>
          <w:sz w:val="21"/>
          <w:szCs w:val="21"/>
          <w:highlight w:val="none"/>
          <w:lang w:val="en-US" w:eastAsia="zh-CN" w:bidi="ar-SA"/>
        </w:rPr>
        <w:t>7.2</w:t>
      </w:r>
      <w:r>
        <w:rPr>
          <w:rFonts w:cs="宋体" w:asciiTheme="minorEastAsia" w:hAnsiTheme="minorEastAsia"/>
          <w:color w:val="auto"/>
          <w:kern w:val="0"/>
          <w:szCs w:val="21"/>
          <w:highlight w:val="none"/>
        </w:rPr>
        <w:t>如</w:t>
      </w:r>
      <w:r>
        <w:rPr>
          <w:rFonts w:hint="eastAsia" w:cs="宋体" w:asciiTheme="minorEastAsia" w:hAnsiTheme="minorEastAsia"/>
          <w:color w:val="auto"/>
          <w:kern w:val="0"/>
          <w:szCs w:val="21"/>
          <w:highlight w:val="none"/>
        </w:rPr>
        <w:t>招标</w:t>
      </w:r>
      <w:r>
        <w:rPr>
          <w:rFonts w:cs="宋体" w:asciiTheme="minorEastAsia" w:hAnsiTheme="minorEastAsia"/>
          <w:color w:val="auto"/>
          <w:kern w:val="0"/>
          <w:szCs w:val="21"/>
          <w:highlight w:val="none"/>
        </w:rPr>
        <w:t>文件中已说明，经财政部门审核同意，允许部分或全部产品采购进口产品，投标人既可提供本国产品，也可以提供进口产品。</w:t>
      </w:r>
    </w:p>
    <w:p w14:paraId="0F0D4518">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2.8 </w:t>
      </w:r>
      <w:r>
        <w:rPr>
          <w:rFonts w:hint="eastAsia" w:cs="宋体" w:asciiTheme="minorEastAsia" w:hAnsiTheme="minorEastAsia"/>
          <w:color w:val="auto"/>
          <w:kern w:val="0"/>
          <w:szCs w:val="21"/>
          <w:highlight w:val="none"/>
        </w:rPr>
        <w:t>招标文件中凡标有“★”的条款均系实质性要求条款。</w:t>
      </w:r>
    </w:p>
    <w:p w14:paraId="6F16A3DA">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 w:val="21"/>
          <w:szCs w:val="21"/>
          <w:highlight w:val="none"/>
          <w:lang w:val="en-US" w:eastAsia="zh-CN" w:bidi="ar-SA"/>
        </w:rPr>
        <w:t>3</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合格的投标人</w:t>
      </w:r>
    </w:p>
    <w:p w14:paraId="1E08FA9A">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 w:val="21"/>
          <w:szCs w:val="21"/>
          <w:highlight w:val="none"/>
          <w:lang w:val="en-US" w:eastAsia="zh-CN" w:bidi="ar-SA"/>
        </w:rPr>
        <w:t>3</w:t>
      </w:r>
      <w:r>
        <w:rPr>
          <w:rFonts w:hint="eastAsia" w:cs="宋体" w:asciiTheme="minorEastAsia" w:hAnsiTheme="minorEastAsia" w:eastAsiaTheme="minorEastAsia"/>
          <w:color w:val="auto"/>
          <w:kern w:val="0"/>
          <w:sz w:val="21"/>
          <w:szCs w:val="21"/>
          <w:highlight w:val="none"/>
          <w:lang w:val="en-US" w:eastAsia="zh-CN" w:bidi="ar-SA"/>
        </w:rPr>
        <w:t xml:space="preserve">.1 </w:t>
      </w:r>
      <w:r>
        <w:rPr>
          <w:rFonts w:hint="eastAsia" w:cs="宋体" w:asciiTheme="minorEastAsia" w:hAnsiTheme="minorEastAsia"/>
          <w:color w:val="auto"/>
          <w:kern w:val="0"/>
          <w:szCs w:val="21"/>
          <w:highlight w:val="none"/>
        </w:rPr>
        <w:t>在中华人民共和国境内注册，具有本项目生产、制造、供应或实施能力，符合、承认并承诺履行本招标文件各项规定的法人、其他组织或者自然人。</w:t>
      </w:r>
    </w:p>
    <w:p w14:paraId="740BD663">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 w:val="21"/>
          <w:szCs w:val="21"/>
          <w:highlight w:val="none"/>
          <w:lang w:val="en-US" w:eastAsia="zh-CN" w:bidi="ar-SA"/>
        </w:rPr>
        <w:t>3</w:t>
      </w:r>
      <w:r>
        <w:rPr>
          <w:rFonts w:hint="default" w:cs="宋体" w:asciiTheme="minorEastAsia" w:hAnsiTheme="minorEastAsia" w:eastAsiaTheme="minorEastAsia"/>
          <w:color w:val="auto"/>
          <w:kern w:val="0"/>
          <w:sz w:val="21"/>
          <w:szCs w:val="21"/>
          <w:highlight w:val="none"/>
          <w:lang w:val="en-US" w:eastAsia="zh-CN" w:bidi="ar-SA"/>
        </w:rPr>
        <w:t>.2</w:t>
      </w:r>
      <w:r>
        <w:rPr>
          <w:rFonts w:hint="eastAsia" w:cs="宋体" w:asciiTheme="minorEastAsia" w:hAnsi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符合本项目“投标邀请”和“投标人须知前附表”中规定的合格投标人所必须具备的条件。</w:t>
      </w:r>
    </w:p>
    <w:p w14:paraId="78EEE819">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 w:val="21"/>
          <w:szCs w:val="21"/>
          <w:highlight w:val="none"/>
          <w:lang w:val="en-US" w:eastAsia="zh-CN" w:bidi="ar-SA"/>
        </w:rPr>
        <w:t>3</w:t>
      </w:r>
      <w:r>
        <w:rPr>
          <w:rFonts w:hint="default" w:cs="宋体" w:asciiTheme="minorEastAsia" w:hAnsiTheme="minorEastAsia" w:eastAsiaTheme="minorEastAsia"/>
          <w:color w:val="auto"/>
          <w:kern w:val="0"/>
          <w:sz w:val="21"/>
          <w:szCs w:val="21"/>
          <w:highlight w:val="none"/>
          <w:lang w:val="en-US" w:eastAsia="zh-CN" w:bidi="ar-SA"/>
        </w:rPr>
        <w:t>.3</w:t>
      </w:r>
      <w:r>
        <w:rPr>
          <w:rFonts w:hint="eastAsia" w:cs="宋体" w:asciiTheme="minorEastAsia" w:hAnsiTheme="minorEastAsia"/>
          <w:color w:val="auto"/>
          <w:kern w:val="0"/>
          <w:sz w:val="21"/>
          <w:szCs w:val="21"/>
          <w:highlight w:val="none"/>
          <w:lang w:val="en-US" w:eastAsia="zh-CN" w:bidi="ar-SA"/>
        </w:rPr>
        <w:t xml:space="preserve"> </w:t>
      </w:r>
      <w:r>
        <w:rPr>
          <w:rFonts w:hint="eastAsia" w:ascii="宋体" w:hAnsi="宋体"/>
          <w:color w:val="auto"/>
          <w:szCs w:val="21"/>
          <w:highlight w:val="none"/>
        </w:rPr>
        <w:t>按照财政部《</w:t>
      </w:r>
      <w:r>
        <w:rPr>
          <w:rFonts w:hint="eastAsia" w:ascii="宋体" w:hAnsi="宋体" w:cs="微软雅黑"/>
          <w:bCs/>
          <w:color w:val="auto"/>
          <w:szCs w:val="21"/>
          <w:highlight w:val="none"/>
        </w:rPr>
        <w:t>关于在政府采购活动中查询及使用信用记录有关问题的通知</w:t>
      </w:r>
      <w:r>
        <w:rPr>
          <w:rFonts w:hint="eastAsia" w:ascii="宋体" w:hAnsi="宋体"/>
          <w:color w:val="auto"/>
          <w:szCs w:val="21"/>
          <w:highlight w:val="none"/>
        </w:rPr>
        <w:t>》（财库</w:t>
      </w:r>
      <w:r>
        <w:rPr>
          <w:rFonts w:hint="eastAsia" w:ascii="宋体" w:hAnsi="宋体" w:cs="微软雅黑"/>
          <w:bCs/>
          <w:color w:val="auto"/>
          <w:szCs w:val="21"/>
          <w:highlight w:val="none"/>
        </w:rPr>
        <w:t>〔2016〕</w:t>
      </w:r>
      <w:r>
        <w:rPr>
          <w:rFonts w:hint="eastAsia" w:ascii="宋体" w:hAnsi="宋体"/>
          <w:color w:val="auto"/>
          <w:szCs w:val="21"/>
          <w:highlight w:val="none"/>
        </w:rPr>
        <w:t>125号）要求，</w:t>
      </w:r>
      <w:r>
        <w:rPr>
          <w:rFonts w:hint="eastAsia" w:cs="宋体" w:asciiTheme="minorEastAsia" w:hAnsiTheme="minorEastAsia"/>
          <w:color w:val="auto"/>
          <w:kern w:val="0"/>
          <w:szCs w:val="21"/>
          <w:highlight w:val="none"/>
        </w:rPr>
        <w:t>政府采购活动中查询及使用投标人信用记录的具体要求为：投标人未被列入失信被执行人、重大税收违法失信主体、</w:t>
      </w:r>
      <w:r>
        <w:rPr>
          <w:rFonts w:cs="仿宋_GB2312" w:asciiTheme="minorEastAsia" w:hAnsiTheme="minorEastAsia"/>
          <w:color w:val="auto"/>
          <w:szCs w:val="21"/>
          <w:highlight w:val="none"/>
          <w:shd w:val="clear" w:color="auto" w:fill="FFFFFF"/>
        </w:rPr>
        <w:t>政府采购严重违法失信行为记录名单</w:t>
      </w:r>
      <w:r>
        <w:rPr>
          <w:rFonts w:hint="eastAsia" w:cs="仿宋_GB2312" w:asciiTheme="minorEastAsia" w:hAnsiTheme="minorEastAsia"/>
          <w:color w:val="auto"/>
          <w:szCs w:val="21"/>
          <w:highlight w:val="none"/>
          <w:shd w:val="clear" w:color="auto" w:fill="FFFFFF"/>
        </w:rPr>
        <w:t>、</w:t>
      </w:r>
      <w:r>
        <w:rPr>
          <w:rFonts w:hint="eastAsia" w:cs="宋体" w:asciiTheme="minorEastAsia" w:hAnsiTheme="minorEastAsia"/>
          <w:color w:val="auto"/>
          <w:kern w:val="0"/>
          <w:szCs w:val="21"/>
          <w:highlight w:val="none"/>
        </w:rPr>
        <w:t>严重违法失信社会组织名单（联合体形式投标的，联合体成员存在不良信用记录，视同联合体存在不良信用记录）。查询渠道：“信用中国”网站（</w:t>
      </w:r>
      <w:r>
        <w:rPr>
          <w:rFonts w:cs="宋体" w:asciiTheme="minorEastAsia" w:hAnsiTheme="minorEastAsia"/>
          <w:color w:val="auto"/>
          <w:kern w:val="0"/>
          <w:szCs w:val="21"/>
          <w:highlight w:val="none"/>
        </w:rPr>
        <w:t>www.creditchina.gov.cn</w:t>
      </w:r>
      <w:r>
        <w:rPr>
          <w:rFonts w:hint="eastAsia" w:cs="宋体" w:asciiTheme="minorEastAsia" w:hAnsiTheme="minorEastAsia"/>
          <w:color w:val="auto"/>
          <w:kern w:val="0"/>
          <w:szCs w:val="21"/>
          <w:highlight w:val="none"/>
        </w:rPr>
        <w:t>）、“中国政府采购网”（</w:t>
      </w:r>
      <w:r>
        <w:rPr>
          <w:rFonts w:cs="宋体" w:asciiTheme="minorEastAsia" w:hAnsiTheme="minorEastAsia"/>
          <w:color w:val="auto"/>
          <w:kern w:val="0"/>
          <w:szCs w:val="21"/>
          <w:highlight w:val="none"/>
        </w:rPr>
        <w:t>www.ccgp.gov.cn</w:t>
      </w:r>
      <w:r>
        <w:rPr>
          <w:rFonts w:hint="eastAsia" w:cs="宋体" w:asciiTheme="minorEastAsia" w:hAnsiTheme="minorEastAsia"/>
          <w:color w:val="auto"/>
          <w:kern w:val="0"/>
          <w:szCs w:val="21"/>
          <w:highlight w:val="none"/>
        </w:rPr>
        <w:t>）、“中国社会组织政务服务平台”网站（</w:t>
      </w:r>
      <w:r>
        <w:rPr>
          <w:color w:val="auto"/>
          <w:highlight w:val="none"/>
        </w:rPr>
        <w:fldChar w:fldCharType="begin"/>
      </w:r>
      <w:r>
        <w:rPr>
          <w:color w:val="auto"/>
          <w:highlight w:val="none"/>
        </w:rPr>
        <w:instrText xml:space="preserve"> HYPERLINK "http://www.chinanpo.gov.cn" </w:instrText>
      </w:r>
      <w:r>
        <w:rPr>
          <w:color w:val="auto"/>
          <w:highlight w:val="none"/>
        </w:rPr>
        <w:fldChar w:fldCharType="separate"/>
      </w:r>
      <w:r>
        <w:rPr>
          <w:rStyle w:val="18"/>
          <w:rFonts w:cs="宋体" w:asciiTheme="minorEastAsia" w:hAnsiTheme="minorEastAsia"/>
          <w:color w:val="auto"/>
          <w:kern w:val="0"/>
          <w:szCs w:val="21"/>
          <w:highlight w:val="none"/>
        </w:rPr>
        <w:t>https://chinanpo.mca.gov.cn</w:t>
      </w:r>
      <w:r>
        <w:rPr>
          <w:rStyle w:val="18"/>
          <w:rFonts w:cs="宋体" w:asciiTheme="minorEastAsia" w:hAnsiTheme="minorEastAsia"/>
          <w:color w:val="auto"/>
          <w:kern w:val="0"/>
          <w:szCs w:val="21"/>
          <w:highlight w:val="none"/>
        </w:rPr>
        <w:fldChar w:fldCharType="end"/>
      </w:r>
      <w:r>
        <w:rPr>
          <w:rFonts w:hint="eastAsia" w:cs="宋体" w:asciiTheme="minorEastAsia" w:hAnsiTheme="minorEastAsia"/>
          <w:color w:val="auto"/>
          <w:kern w:val="0"/>
          <w:szCs w:val="21"/>
          <w:highlight w:val="none"/>
        </w:rPr>
        <w:t>）；</w:t>
      </w:r>
    </w:p>
    <w:p w14:paraId="4D94B6D5">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3.4</w:t>
      </w:r>
      <w:r>
        <w:rPr>
          <w:rFonts w:hint="eastAsia" w:cs="宋体" w:asciiTheme="minorEastAsia" w:hAnsiTheme="minorEastAsia"/>
          <w:color w:val="auto"/>
          <w:kern w:val="0"/>
          <w:szCs w:val="21"/>
          <w:highlight w:val="none"/>
        </w:rPr>
        <w:t>信用信息的使用原则：经采购人认定的被列入失信被执行人、</w:t>
      </w:r>
      <w:r>
        <w:rPr>
          <w:rFonts w:hint="eastAsia" w:cs="宋体" w:asciiTheme="minorEastAsia" w:hAnsiTheme="minorEastAsia"/>
          <w:color w:val="auto"/>
          <w:kern w:val="0"/>
          <w:szCs w:val="21"/>
          <w:highlight w:val="none"/>
          <w:lang w:val="en-US" w:eastAsia="zh-CN"/>
        </w:rPr>
        <w:t>重大税收违法失信主体</w:t>
      </w:r>
      <w:r>
        <w:rPr>
          <w:rFonts w:hint="eastAsia" w:cs="宋体" w:asciiTheme="minorEastAsia" w:hAnsiTheme="minorEastAsia"/>
          <w:color w:val="auto"/>
          <w:kern w:val="0"/>
          <w:szCs w:val="21"/>
          <w:highlight w:val="none"/>
        </w:rPr>
        <w:t>、</w:t>
      </w:r>
      <w:r>
        <w:rPr>
          <w:rFonts w:cs="仿宋_GB2312" w:asciiTheme="minorEastAsia" w:hAnsiTheme="minorEastAsia"/>
          <w:color w:val="auto"/>
          <w:szCs w:val="21"/>
          <w:highlight w:val="none"/>
          <w:shd w:val="clear" w:color="auto" w:fill="FFFFFF"/>
        </w:rPr>
        <w:t>政府采购严重违法失信行为记录名单</w:t>
      </w:r>
      <w:r>
        <w:rPr>
          <w:rFonts w:hint="eastAsia" w:cs="仿宋_GB2312" w:asciiTheme="minorEastAsia" w:hAnsiTheme="minorEastAsia"/>
          <w:color w:val="auto"/>
          <w:szCs w:val="21"/>
          <w:highlight w:val="none"/>
          <w:shd w:val="clear" w:color="auto" w:fill="FFFFFF"/>
        </w:rPr>
        <w:t>的投标人、</w:t>
      </w:r>
      <w:r>
        <w:rPr>
          <w:rFonts w:hint="eastAsia" w:cs="宋体" w:asciiTheme="minorEastAsia" w:hAnsiTheme="minorEastAsia"/>
          <w:color w:val="auto"/>
          <w:kern w:val="0"/>
          <w:szCs w:val="21"/>
          <w:highlight w:val="none"/>
        </w:rPr>
        <w:t>严重违法失信社会组织名单的社会组织，将拒绝其参与本次政府采购活动；</w:t>
      </w:r>
    </w:p>
    <w:p w14:paraId="2F1612A0">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3.5 </w:t>
      </w:r>
      <w:r>
        <w:rPr>
          <w:rFonts w:hint="eastAsia" w:cs="宋体" w:asciiTheme="minorEastAsia" w:hAnsiTheme="minorEastAsia"/>
          <w:color w:val="auto"/>
          <w:kern w:val="0"/>
          <w:szCs w:val="21"/>
          <w:highlight w:val="none"/>
        </w:rPr>
        <w:t>投标人无须提供</w:t>
      </w:r>
      <w:r>
        <w:rPr>
          <w:rFonts w:hint="eastAsia" w:ascii="宋体" w:hAnsi="宋体" w:cs="微软雅黑"/>
          <w:bCs/>
          <w:color w:val="auto"/>
          <w:szCs w:val="21"/>
          <w:highlight w:val="none"/>
        </w:rPr>
        <w:t>信用记录查询结果网页截屏。</w:t>
      </w:r>
      <w:r>
        <w:rPr>
          <w:rFonts w:hint="eastAsia" w:cs="宋体" w:asciiTheme="minorEastAsia" w:hAnsiTheme="minorEastAsia"/>
          <w:color w:val="auto"/>
          <w:kern w:val="0"/>
          <w:szCs w:val="21"/>
          <w:highlight w:val="none"/>
        </w:rPr>
        <w:t>投标人不良信用记录以采购人查询结果为准，采购人查询之后，网站信息发生的任何变更不再作为评审依据，投标人自行提供的与网站信息不一致的其他证明材料亦不作为评审依据。</w:t>
      </w:r>
    </w:p>
    <w:p w14:paraId="388E2886">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jc w:val="left"/>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w:t>
      </w:r>
      <w:r>
        <w:rPr>
          <w:rFonts w:hint="default" w:cs="宋体" w:asciiTheme="minorEastAsia" w:hAnsiTheme="minorEastAsia"/>
          <w:color w:val="auto"/>
          <w:kern w:val="0"/>
          <w:szCs w:val="21"/>
          <w:highlight w:val="none"/>
          <w:lang w:val="en-US" w:eastAsia="zh-CN"/>
        </w:rPr>
        <w:t>.</w:t>
      </w:r>
      <w:r>
        <w:rPr>
          <w:rFonts w:hint="eastAsia" w:cs="宋体" w:asciiTheme="minorEastAsia" w:hAnsiTheme="minorEastAsia"/>
          <w:color w:val="auto"/>
          <w:kern w:val="0"/>
          <w:szCs w:val="21"/>
          <w:highlight w:val="none"/>
          <w:lang w:val="en-US" w:eastAsia="zh-CN"/>
        </w:rPr>
        <w:t>6 单位负责人为同一人或者存在直接控股、管理关系的不同供应商，不得同时参加本项目投标。违反规定的，相关投标均无效。</w:t>
      </w:r>
    </w:p>
    <w:p w14:paraId="04C4B3BA">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jc w:val="left"/>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w:t>
      </w:r>
      <w:r>
        <w:rPr>
          <w:rFonts w:hint="default" w:cs="宋体" w:asciiTheme="minorEastAsia" w:hAnsiTheme="minorEastAsia"/>
          <w:color w:val="auto"/>
          <w:kern w:val="0"/>
          <w:szCs w:val="21"/>
          <w:highlight w:val="none"/>
          <w:lang w:val="en-US" w:eastAsia="zh-CN"/>
        </w:rPr>
        <w:t>.</w:t>
      </w:r>
      <w:r>
        <w:rPr>
          <w:rFonts w:hint="eastAsia" w:cs="宋体" w:asciiTheme="minorEastAsia" w:hAnsiTheme="minorEastAsia"/>
          <w:color w:val="auto"/>
          <w:kern w:val="0"/>
          <w:szCs w:val="21"/>
          <w:highlight w:val="none"/>
          <w:lang w:val="en-US" w:eastAsia="zh-CN"/>
        </w:rPr>
        <w:t>7为采购项目提供整体设计、规范编制或者项目管理、监理、检测等服务的供应商，不得再参加该采购项目的其他采购活动。</w:t>
      </w:r>
    </w:p>
    <w:p w14:paraId="2F5FE957">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jc w:val="left"/>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w:t>
      </w:r>
      <w:r>
        <w:rPr>
          <w:rFonts w:hint="default" w:cs="宋体" w:asciiTheme="minorEastAsia" w:hAnsiTheme="minorEastAsia"/>
          <w:color w:val="auto"/>
          <w:kern w:val="0"/>
          <w:szCs w:val="21"/>
          <w:highlight w:val="none"/>
          <w:lang w:val="en-US" w:eastAsia="zh-CN"/>
        </w:rPr>
        <w:t>.</w:t>
      </w:r>
      <w:r>
        <w:rPr>
          <w:rFonts w:hint="eastAsia" w:cs="宋体" w:asciiTheme="minorEastAsia" w:hAnsiTheme="minorEastAsia"/>
          <w:color w:val="auto"/>
          <w:kern w:val="0"/>
          <w:szCs w:val="21"/>
          <w:highlight w:val="none"/>
          <w:lang w:val="en-US" w:eastAsia="zh-CN"/>
        </w:rPr>
        <w:t>8“投标邀请”和“投标人须知前附表”规定接受联合体投标的，除应符合本章第3.1项和3.2项要求外，还应遵守以下规定：</w:t>
      </w:r>
    </w:p>
    <w:p w14:paraId="18DD4731">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3.9</w:t>
      </w:r>
      <w:r>
        <w:rPr>
          <w:rFonts w:hint="eastAsia" w:cs="宋体" w:asciiTheme="minorEastAsia" w:hAnsiTheme="minorEastAsia"/>
          <w:color w:val="auto"/>
          <w:kern w:val="0"/>
          <w:szCs w:val="21"/>
          <w:highlight w:val="none"/>
        </w:rPr>
        <w:t>在投标文件中向采购人提交联合体协议书，明确联合体各方承担的工作和义务；</w:t>
      </w:r>
    </w:p>
    <w:p w14:paraId="38B21F29">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3.10 </w:t>
      </w:r>
      <w:r>
        <w:rPr>
          <w:rFonts w:hint="eastAsia" w:cs="宋体" w:asciiTheme="minorEastAsia" w:hAnsiTheme="minorEastAsia"/>
          <w:color w:val="auto"/>
          <w:kern w:val="0"/>
          <w:szCs w:val="21"/>
          <w:highlight w:val="none"/>
        </w:rPr>
        <w:t>联合体中有同类资质的供应商按联合体分工承担相同工作的，应当按照资质等级较低的供应商确定资质等级；</w:t>
      </w:r>
    </w:p>
    <w:p w14:paraId="46C1D59A">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3.11 </w:t>
      </w:r>
      <w:r>
        <w:rPr>
          <w:rFonts w:hint="eastAsia" w:cs="宋体" w:asciiTheme="minorEastAsia" w:hAnsiTheme="minorEastAsia"/>
          <w:color w:val="auto"/>
          <w:kern w:val="0"/>
          <w:szCs w:val="21"/>
          <w:highlight w:val="none"/>
        </w:rPr>
        <w:t>招标人根据采购项目的特殊要求规定投标人特定条件的，联合体各方中至少应当有一方符合采购规定的特定条件。</w:t>
      </w:r>
    </w:p>
    <w:p w14:paraId="3E4E1F9E">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3.12 </w:t>
      </w:r>
      <w:r>
        <w:rPr>
          <w:rFonts w:hint="eastAsia" w:cs="宋体" w:asciiTheme="minorEastAsia" w:hAnsiTheme="minorEastAsia"/>
          <w:color w:val="auto"/>
          <w:kern w:val="0"/>
          <w:szCs w:val="21"/>
          <w:highlight w:val="none"/>
        </w:rPr>
        <w:t>联合体各方不得再单独参加或者与其他供应商另外组成联合体参加同一合同项下的政府采购活动。</w:t>
      </w:r>
    </w:p>
    <w:p w14:paraId="0B2803E0">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3.13 </w:t>
      </w:r>
      <w:r>
        <w:rPr>
          <w:rFonts w:cs="宋体" w:asciiTheme="minorEastAsia" w:hAnsiTheme="minorEastAsia"/>
          <w:color w:val="auto"/>
          <w:kern w:val="0"/>
          <w:szCs w:val="21"/>
          <w:highlight w:val="none"/>
        </w:rPr>
        <w:t>联合体各方应当共同与采购人签订采购合同，就采购合同约定的事项对采购人</w:t>
      </w:r>
      <w:r>
        <w:rPr>
          <w:color w:val="auto"/>
          <w:highlight w:val="none"/>
        </w:rPr>
        <w:fldChar w:fldCharType="begin"/>
      </w:r>
      <w:r>
        <w:rPr>
          <w:color w:val="auto"/>
          <w:highlight w:val="none"/>
        </w:rPr>
        <w:instrText xml:space="preserve"> HYPERLINK "https://baike.baidu.com/item/%E6%89%BF%E6%8B%85%E8%BF%9E%E5%B8%A6%E8%B4%A3%E4%BB%BB" \t "_blank" </w:instrText>
      </w:r>
      <w:r>
        <w:rPr>
          <w:color w:val="auto"/>
          <w:highlight w:val="none"/>
        </w:rPr>
        <w:fldChar w:fldCharType="separate"/>
      </w:r>
      <w:r>
        <w:rPr>
          <w:rFonts w:cs="宋体" w:asciiTheme="minorEastAsia" w:hAnsiTheme="minorEastAsia"/>
          <w:color w:val="auto"/>
          <w:kern w:val="0"/>
          <w:szCs w:val="21"/>
          <w:highlight w:val="none"/>
        </w:rPr>
        <w:t>承担连带责任</w:t>
      </w:r>
      <w:r>
        <w:rPr>
          <w:rFonts w:cs="宋体" w:asciiTheme="minorEastAsia" w:hAnsiTheme="minorEastAsia"/>
          <w:color w:val="auto"/>
          <w:kern w:val="0"/>
          <w:szCs w:val="21"/>
          <w:highlight w:val="none"/>
        </w:rPr>
        <w:fldChar w:fldCharType="end"/>
      </w:r>
      <w:r>
        <w:rPr>
          <w:rFonts w:cs="宋体" w:asciiTheme="minorEastAsia" w:hAnsiTheme="minorEastAsia"/>
          <w:color w:val="auto"/>
          <w:kern w:val="0"/>
          <w:szCs w:val="21"/>
          <w:highlight w:val="none"/>
        </w:rPr>
        <w:t>。</w:t>
      </w:r>
    </w:p>
    <w:p w14:paraId="6B7D564D">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3.14 </w:t>
      </w:r>
      <w:r>
        <w:rPr>
          <w:rFonts w:hint="eastAsia" w:cs="宋体" w:asciiTheme="minorEastAsia" w:hAnsiTheme="minorEastAsia"/>
          <w:color w:val="auto"/>
          <w:kern w:val="0"/>
          <w:szCs w:val="21"/>
          <w:highlight w:val="none"/>
        </w:rPr>
        <w:t>法律、行政法规规定的其他条件。</w:t>
      </w:r>
    </w:p>
    <w:p w14:paraId="5FCDBADB">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 w:val="21"/>
          <w:szCs w:val="21"/>
          <w:highlight w:val="none"/>
          <w:lang w:val="en-US" w:eastAsia="zh-CN" w:bidi="ar-SA"/>
        </w:rPr>
        <w:t>4</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合格的货物和服务</w:t>
      </w:r>
    </w:p>
    <w:p w14:paraId="7B7D4CF1">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4.1 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14:paraId="7A7FC023">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color w:val="auto"/>
          <w:highlight w:val="none"/>
        </w:rPr>
      </w:pPr>
      <w:r>
        <w:rPr>
          <w:rFonts w:hint="eastAsia" w:cstheme="minorBidi"/>
          <w:color w:val="auto"/>
          <w:kern w:val="2"/>
          <w:sz w:val="21"/>
          <w:szCs w:val="22"/>
          <w:highlight w:val="none"/>
          <w:lang w:val="en-US" w:eastAsia="zh-CN" w:bidi="ar-SA"/>
        </w:rPr>
        <w:t>4</w:t>
      </w:r>
      <w:r>
        <w:rPr>
          <w:rFonts w:hint="default" w:asciiTheme="minorHAnsi" w:hAnsiTheme="minorHAnsi" w:eastAsiaTheme="minorEastAsia" w:cstheme="minorBidi"/>
          <w:color w:val="auto"/>
          <w:kern w:val="2"/>
          <w:sz w:val="21"/>
          <w:szCs w:val="22"/>
          <w:highlight w:val="none"/>
          <w:lang w:val="en-US" w:eastAsia="zh-CN" w:bidi="ar-SA"/>
        </w:rPr>
        <w:t>.2</w:t>
      </w:r>
      <w:r>
        <w:rPr>
          <w:rFonts w:hint="eastAsia" w:cstheme="minorBidi"/>
          <w:color w:val="auto"/>
          <w:kern w:val="2"/>
          <w:sz w:val="21"/>
          <w:szCs w:val="22"/>
          <w:highlight w:val="none"/>
          <w:lang w:val="en-US" w:eastAsia="zh-CN" w:bidi="ar-SA"/>
        </w:rPr>
        <w:t xml:space="preserve"> </w:t>
      </w:r>
      <w:r>
        <w:rPr>
          <w:rFonts w:hint="eastAsia" w:cs="宋体" w:asciiTheme="minorEastAsia" w:hAnsiTheme="minorEastAsia"/>
          <w:color w:val="auto"/>
          <w:kern w:val="0"/>
          <w:szCs w:val="21"/>
          <w:highlight w:val="none"/>
        </w:rPr>
        <w:t>投标人所提供的服务应当没有侵犯任何第三方的知识产权、技术秘密等合法权利。</w:t>
      </w:r>
    </w:p>
    <w:p w14:paraId="77D17533">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4.3 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6C5E5B22">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zh-CN" w:eastAsia="zh-CN"/>
        </w:rPr>
      </w:pPr>
      <w:r>
        <w:rPr>
          <w:rFonts w:hint="eastAsia" w:cs="宋体" w:asciiTheme="minorEastAsia" w:hAnsiTheme="minorEastAsia"/>
          <w:bCs/>
          <w:color w:val="auto"/>
          <w:kern w:val="2"/>
          <w:sz w:val="21"/>
          <w:szCs w:val="21"/>
          <w:highlight w:val="none"/>
          <w:lang w:val="en-US" w:eastAsia="zh-CN" w:bidi="ar-SA"/>
        </w:rPr>
        <w:t>4</w:t>
      </w:r>
      <w:r>
        <w:rPr>
          <w:rFonts w:hint="default" w:cs="宋体" w:asciiTheme="minorEastAsia" w:hAnsiTheme="minorEastAsia" w:eastAsiaTheme="minorEastAsia"/>
          <w:bCs/>
          <w:color w:val="auto"/>
          <w:kern w:val="2"/>
          <w:sz w:val="21"/>
          <w:szCs w:val="21"/>
          <w:highlight w:val="none"/>
          <w:lang w:val="zh-CN" w:eastAsia="zh-CN" w:bidi="ar-SA"/>
        </w:rPr>
        <w:t>.</w:t>
      </w:r>
      <w:r>
        <w:rPr>
          <w:rFonts w:hint="eastAsia" w:cs="宋体" w:asciiTheme="minorEastAsia" w:hAnsiTheme="minorEastAsia"/>
          <w:bCs/>
          <w:color w:val="auto"/>
          <w:kern w:val="2"/>
          <w:sz w:val="21"/>
          <w:szCs w:val="21"/>
          <w:highlight w:val="none"/>
          <w:lang w:val="en-US" w:eastAsia="zh-CN" w:bidi="ar-SA"/>
        </w:rPr>
        <w:t xml:space="preserve">4 </w:t>
      </w:r>
      <w:r>
        <w:rPr>
          <w:rFonts w:hint="eastAsia" w:cs="宋体" w:asciiTheme="minorEastAsia" w:hAnsiTheme="minorEastAsia"/>
          <w:color w:val="auto"/>
          <w:kern w:val="0"/>
          <w:szCs w:val="21"/>
          <w:highlight w:val="none"/>
          <w:lang w:val="en-US" w:eastAsia="zh-CN"/>
        </w:rPr>
        <w:t xml:space="preserve">根据国家互联网信息办公室、工业和信息化部、公安部和国家认证认可监督管理委员会 </w:t>
      </w:r>
    </w:p>
    <w:p w14:paraId="3BF8E2FF">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2023年第2号《关于调整〈网络关键设备和网络安全专用产品目录〉的公告》及国家互联网信息办公室、工业和信息化部、公安部、财政部和国家认证认可监督管理委员会 2023年第1号《关于调整网络安全专用产品安全管理有关事项的公告》等相关文件要求，项目中涉及网络关键设备或网络安全专用产品的，至少符合以下条件之一：一是已 由具备资格的机构安全认证合格或安全检测符合要求；二是已获得《计算机信息系统安全专用产品销售许可证》，且在有效期内。</w:t>
      </w:r>
    </w:p>
    <w:p w14:paraId="69A57640">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b/>
          <w:color w:val="auto"/>
          <w:kern w:val="0"/>
          <w:sz w:val="21"/>
          <w:szCs w:val="21"/>
          <w:highlight w:val="none"/>
          <w:lang w:val="en-US" w:eastAsia="zh-CN" w:bidi="ar-SA"/>
        </w:rPr>
        <w:t>5</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投</w:t>
      </w:r>
      <w:r>
        <w:rPr>
          <w:rFonts w:hint="eastAsia" w:cs="宋体" w:asciiTheme="minorEastAsia" w:hAnsiTheme="minorEastAsia"/>
          <w:b/>
          <w:bCs/>
          <w:color w:val="auto"/>
          <w:kern w:val="0"/>
          <w:szCs w:val="21"/>
          <w:highlight w:val="none"/>
          <w:lang w:val="en-US" w:eastAsia="zh-CN"/>
        </w:rPr>
        <w:t>标费用</w:t>
      </w:r>
    </w:p>
    <w:p w14:paraId="6FF4D369">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不论投标的结果如何，投标人均应自行承担所有与投标有关的全部费用，招标人在任何情况下均无义务和责任承担这些费用。</w:t>
      </w:r>
    </w:p>
    <w:p w14:paraId="0CCB1905">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b/>
          <w:color w:val="auto"/>
          <w:kern w:val="0"/>
          <w:sz w:val="21"/>
          <w:szCs w:val="21"/>
          <w:highlight w:val="none"/>
          <w:lang w:val="en-US" w:eastAsia="zh-CN" w:bidi="ar-SA"/>
        </w:rPr>
        <w:t>6</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信息发</w:t>
      </w:r>
      <w:r>
        <w:rPr>
          <w:rFonts w:hint="eastAsia" w:cs="宋体" w:asciiTheme="minorEastAsia" w:hAnsiTheme="minorEastAsia"/>
          <w:b/>
          <w:color w:val="auto"/>
          <w:kern w:val="0"/>
          <w:szCs w:val="21"/>
          <w:highlight w:val="none"/>
          <w:lang w:val="en-US" w:eastAsia="zh-CN"/>
        </w:rPr>
        <w:t>布</w:t>
      </w:r>
    </w:p>
    <w:p w14:paraId="73582FAA">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本采购项目需要公开的有关信息，包括招标公告、招标文件澄清或修改公告、中标公告以及延长投标截止时间等与招标活动有关的通知，招标人均将通过《河南省政府采购网》《许昌市政府采购网》《全国公共资源交易平台（河南省·许昌市）》公开发布。投标人在参与本采购项目招投标活动期间，请及时关注以上媒体上的相关信息，投标人因没有及时关注而未能如期获取相关信息，以及因此所产生的一切后果和责任，由投标人自行承担，招标人在任何情况下均不对此承担任何责任。</w:t>
      </w:r>
    </w:p>
    <w:p w14:paraId="275D88F2">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b/>
          <w:color w:val="auto"/>
          <w:kern w:val="0"/>
          <w:sz w:val="21"/>
          <w:szCs w:val="21"/>
          <w:highlight w:val="none"/>
          <w:lang w:val="en-US" w:eastAsia="zh-CN" w:bidi="ar-SA"/>
        </w:rPr>
        <w:t>7</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采购代理机构代理费用收取标准和方式</w:t>
      </w:r>
    </w:p>
    <w:p w14:paraId="4D0CEECE">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本项目收取代理费用。招标代理服务费由中标人支付，按照豫招协〔2023〕002《河南省招标代理服务收费指导意见》收取，由中标单位在领取中标通知书时一次性支付代理机构。</w:t>
      </w:r>
    </w:p>
    <w:p w14:paraId="639DBB16">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b/>
          <w:color w:val="auto"/>
          <w:kern w:val="0"/>
          <w:sz w:val="21"/>
          <w:szCs w:val="21"/>
          <w:highlight w:val="none"/>
          <w:lang w:val="en-US" w:eastAsia="zh-CN" w:bidi="ar-SA"/>
        </w:rPr>
        <w:t>8</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其他</w:t>
      </w:r>
    </w:p>
    <w:p w14:paraId="35E3BBFB">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本“投标人须知”的条款如与“投标邀请”“项目需求”“投标人须知前附表”和“资格审查与评标”就同一内容的表述不一致的，以“投标邀请”“ 项目需求”、 “投标人须知前附表”和“资格审查与评标”中规定的内容为准。</w:t>
      </w:r>
    </w:p>
    <w:p w14:paraId="5B19BB3C">
      <w:pPr>
        <w:keepNext w:val="0"/>
        <w:keepLines w:val="0"/>
        <w:pageBreakBefore w:val="0"/>
        <w:tabs>
          <w:tab w:val="left" w:pos="1260"/>
        </w:tabs>
        <w:kinsoku/>
        <w:overflowPunct/>
        <w:autoSpaceDE w:val="0"/>
        <w:autoSpaceDN w:val="0"/>
        <w:bidi w:val="0"/>
        <w:snapToGrid/>
        <w:spacing w:line="360" w:lineRule="auto"/>
        <w:ind w:firstLine="422" w:firstLineChars="200"/>
        <w:contextualSpacing/>
        <w:jc w:val="center"/>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二、招标文件说明</w:t>
      </w:r>
    </w:p>
    <w:p w14:paraId="152D1857">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 w:val="21"/>
          <w:szCs w:val="21"/>
          <w:highlight w:val="none"/>
          <w:lang w:val="en-US" w:eastAsia="zh-CN" w:bidi="ar-SA"/>
        </w:rPr>
        <w:t>9</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招标文件构成</w:t>
      </w:r>
    </w:p>
    <w:p w14:paraId="1676EAD5">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9.1</w:t>
      </w:r>
      <w:r>
        <w:rPr>
          <w:rFonts w:hint="eastAsia" w:cs="宋体" w:asciiTheme="minorEastAsia" w:hAnsiTheme="minorEastAsia"/>
          <w:color w:val="auto"/>
          <w:kern w:val="0"/>
          <w:szCs w:val="21"/>
          <w:highlight w:val="none"/>
        </w:rPr>
        <w:t>招标文件由以下部分组成：</w:t>
      </w:r>
    </w:p>
    <w:p w14:paraId="7E152778">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（1）投标邀请（招标公告）</w:t>
      </w:r>
    </w:p>
    <w:p w14:paraId="26B04D8A">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（2）项目需求</w:t>
      </w:r>
    </w:p>
    <w:p w14:paraId="3E4C53DC">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（3）投标人须知前附表</w:t>
      </w:r>
    </w:p>
    <w:p w14:paraId="0C56A719">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（4）投标人须知</w:t>
      </w:r>
    </w:p>
    <w:p w14:paraId="5BDBFD2F">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（5）政府采购政策功能</w:t>
      </w:r>
    </w:p>
    <w:p w14:paraId="0261544D">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（6）资格审查与评标</w:t>
      </w:r>
    </w:p>
    <w:p w14:paraId="1FDE073A">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（7）拟签订的合同文本</w:t>
      </w:r>
    </w:p>
    <w:p w14:paraId="0ED9A0CE">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（8）投标文件有关格式</w:t>
      </w:r>
    </w:p>
    <w:p w14:paraId="0D01F42D">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（9）本项目招标文件的澄清、答复、修改、补充内容（如有的话）</w:t>
      </w:r>
    </w:p>
    <w:p w14:paraId="1B053682">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9</w:t>
      </w:r>
      <w:r>
        <w:rPr>
          <w:rFonts w:hint="default"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lang w:val="en-US" w:eastAsia="zh-CN"/>
        </w:rPr>
        <w:t xml:space="preserve"> 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14:paraId="3C50B795">
      <w:pPr>
        <w:pStyle w:val="19"/>
        <w:keepNext w:val="0"/>
        <w:keepLines w:val="0"/>
        <w:pageBreakBefore w:val="0"/>
        <w:numPr>
          <w:ilvl w:val="0"/>
          <w:numId w:val="0"/>
        </w:numPr>
        <w:kinsoku/>
        <w:overflowPunct/>
        <w:autoSpaceDE w:val="0"/>
        <w:autoSpaceDN w:val="0"/>
        <w:bidi w:val="0"/>
        <w:snapToGrid/>
        <w:spacing w:line="360" w:lineRule="auto"/>
        <w:ind w:left="2"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9</w:t>
      </w:r>
      <w:r>
        <w:rPr>
          <w:rFonts w:hint="default" w:cs="宋体" w:asciiTheme="minorEastAsia" w:hAnsiTheme="minorEastAsia"/>
          <w:color w:val="auto"/>
          <w:kern w:val="0"/>
          <w:szCs w:val="21"/>
          <w:highlight w:val="none"/>
          <w:lang w:val="en-US" w:eastAsia="zh-CN"/>
        </w:rPr>
        <w:t>.3</w:t>
      </w:r>
      <w:r>
        <w:rPr>
          <w:rFonts w:hint="eastAsia" w:cs="宋体" w:asciiTheme="minorEastAsia" w:hAnsiTheme="minorEastAsia"/>
          <w:color w:val="auto"/>
          <w:kern w:val="0"/>
          <w:szCs w:val="21"/>
          <w:highlight w:val="none"/>
          <w:lang w:val="en-US" w:eastAsia="zh-CN"/>
        </w:rPr>
        <w:t xml:space="preserve"> 投标人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14:paraId="07346093">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 w:val="21"/>
          <w:szCs w:val="21"/>
          <w:highlight w:val="none"/>
          <w:lang w:val="en-US" w:eastAsia="zh-CN" w:bidi="ar-SA"/>
        </w:rPr>
        <w:t>10</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现场考察、开标前答疑会</w:t>
      </w:r>
    </w:p>
    <w:p w14:paraId="4B1AE322">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10.1 </w:t>
      </w:r>
      <w:r>
        <w:rPr>
          <w:rFonts w:hint="eastAsia" w:cs="宋体" w:asciiTheme="minorEastAsia" w:hAnsiTheme="minorEastAsia"/>
          <w:color w:val="auto"/>
          <w:kern w:val="0"/>
          <w:szCs w:val="21"/>
          <w:highlight w:val="none"/>
        </w:rPr>
        <w:t>招标人根据采购项目的具体情况，可以在招标文件公告期满后，组织已获取招标文件的潜在投标人现场考察或者召开开标前答疑会。</w:t>
      </w:r>
    </w:p>
    <w:p w14:paraId="129C9406">
      <w:pPr>
        <w:keepNext w:val="0"/>
        <w:keepLines w:val="0"/>
        <w:pageBreakBefore w:val="0"/>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招标人组织现场考察或者召开开标前答疑会的，所有投标人应按“投标人须知前附表”规定的时间、地点前往参加现场考察或者开标前答疑会。投标人如不参加，其风险由投标人自行承担，招标人不承担任何责任。</w:t>
      </w:r>
    </w:p>
    <w:p w14:paraId="4428D667">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lang w:val="en-US" w:eastAsia="zh-CN"/>
        </w:rPr>
        <w:t>0</w:t>
      </w:r>
      <w:r>
        <w:rPr>
          <w:rFonts w:hint="default"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lang w:val="en-US" w:eastAsia="zh-CN"/>
        </w:rPr>
        <w:t xml:space="preserve"> 招标人组织现场考察或者召开答疑会的，应当在招标文件中载明，或者在招标文件公告期满后在财政部门指定的政府采购信息发布媒体和《全国公共资源交易平台（河南省·许昌市）》发布更正公告。</w:t>
      </w:r>
    </w:p>
    <w:p w14:paraId="31D1EA42">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lang w:val="en-US" w:eastAsia="zh-CN"/>
        </w:rPr>
        <w:t>0</w:t>
      </w:r>
      <w:r>
        <w:rPr>
          <w:rFonts w:hint="default" w:cs="宋体" w:asciiTheme="minorEastAsia" w:hAnsiTheme="minorEastAsia"/>
          <w:color w:val="auto"/>
          <w:kern w:val="0"/>
          <w:szCs w:val="21"/>
          <w:highlight w:val="none"/>
          <w:lang w:val="en-US" w:eastAsia="zh-CN"/>
        </w:rPr>
        <w:t>.3</w:t>
      </w:r>
      <w:r>
        <w:rPr>
          <w:rFonts w:hint="eastAsia" w:cs="宋体" w:asciiTheme="minorEastAsia" w:hAnsiTheme="minorEastAsia"/>
          <w:color w:val="auto"/>
          <w:kern w:val="0"/>
          <w:szCs w:val="21"/>
          <w:highlight w:val="none"/>
          <w:lang w:val="en-US" w:eastAsia="zh-CN"/>
        </w:rPr>
        <w:t xml:space="preserve"> 招标人在考察现场和开标前答疑会口头介绍的情况，除招标人事后形成书面记录、并以澄清或修改公告的形式发布、构成招标文件的组成部分以外，其他内容仅供投标人在编制投标文件时参考，招标人不对投标人据此作出的判断和决策负责。</w:t>
      </w:r>
    </w:p>
    <w:p w14:paraId="0BE62F5B">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1</w:t>
      </w:r>
      <w:r>
        <w:rPr>
          <w:rFonts w:hint="eastAsia" w:cs="宋体" w:asciiTheme="minorEastAsia" w:hAnsiTheme="minorEastAsia"/>
          <w:color w:val="auto"/>
          <w:kern w:val="0"/>
          <w:sz w:val="21"/>
          <w:szCs w:val="21"/>
          <w:highlight w:val="none"/>
          <w:lang w:val="en-US" w:eastAsia="zh-CN" w:bidi="ar-SA"/>
        </w:rPr>
        <w:t>0</w:t>
      </w:r>
      <w:r>
        <w:rPr>
          <w:rFonts w:hint="default" w:cs="宋体" w:asciiTheme="minorEastAsia" w:hAnsiTheme="minorEastAsia" w:eastAsiaTheme="minorEastAsia"/>
          <w:color w:val="auto"/>
          <w:kern w:val="0"/>
          <w:sz w:val="21"/>
          <w:szCs w:val="21"/>
          <w:highlight w:val="none"/>
          <w:lang w:val="en-US" w:eastAsia="zh-CN" w:bidi="ar-SA"/>
        </w:rPr>
        <w:t>.4</w:t>
      </w:r>
      <w:r>
        <w:rPr>
          <w:rFonts w:hint="eastAsia" w:cs="宋体" w:asciiTheme="minorEastAsia" w:hAnsi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现场考察及参加开标前答疑会所发生的费用及一切责任由投标人自行承担。</w:t>
      </w:r>
    </w:p>
    <w:p w14:paraId="3E6327D1">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1</w:t>
      </w:r>
      <w:r>
        <w:rPr>
          <w:rFonts w:hint="eastAsia" w:cs="宋体" w:asciiTheme="minorEastAsia" w:hAnsiTheme="minorEastAsia"/>
          <w:b/>
          <w:color w:val="auto"/>
          <w:kern w:val="0"/>
          <w:sz w:val="21"/>
          <w:szCs w:val="21"/>
          <w:highlight w:val="none"/>
          <w:lang w:val="en-US" w:eastAsia="zh-CN" w:bidi="ar-SA"/>
        </w:rPr>
        <w:t>1</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招标文件的澄清或修改</w:t>
      </w:r>
    </w:p>
    <w:p w14:paraId="0F4352BF">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11.1 在投标截止期前，无论出于何种原因，招标人可主动地或在解答潜在投标人提出的澄清问题时对招标文件进行修改。</w:t>
      </w:r>
    </w:p>
    <w:p w14:paraId="65DCFA25">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lang w:val="en-US" w:eastAsia="zh-CN"/>
        </w:rPr>
        <w:t>1</w:t>
      </w:r>
      <w:r>
        <w:rPr>
          <w:rFonts w:hint="default"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lang w:val="en-US" w:eastAsia="zh-CN"/>
        </w:rPr>
        <w:t xml:space="preserve"> 招标人可以对已发出的招标文件进行必要的澄清或者修改。澄清或者修改的内容可能影响投标文件编制的，招标人将在投标截止时间15日前，在财政部门指定的政府采购信息发布媒体和《全国公共资源交易平台（河南省·许昌市）》发布更正公告。</w:t>
      </w:r>
    </w:p>
    <w:p w14:paraId="3490A00F">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lang w:val="en-US" w:eastAsia="zh-CN"/>
        </w:rPr>
        <w:t>1</w:t>
      </w:r>
      <w:r>
        <w:rPr>
          <w:rFonts w:hint="default" w:cs="宋体" w:asciiTheme="minorEastAsia" w:hAnsiTheme="minorEastAsia"/>
          <w:color w:val="auto"/>
          <w:kern w:val="0"/>
          <w:szCs w:val="21"/>
          <w:highlight w:val="none"/>
          <w:lang w:val="en-US" w:eastAsia="zh-CN"/>
        </w:rPr>
        <w:t>.3</w:t>
      </w:r>
      <w:r>
        <w:rPr>
          <w:rFonts w:hint="eastAsia" w:cs="宋体" w:asciiTheme="minorEastAsia" w:hAnsiTheme="minorEastAsia"/>
          <w:color w:val="auto"/>
          <w:kern w:val="0"/>
          <w:szCs w:val="21"/>
          <w:highlight w:val="none"/>
          <w:lang w:val="en-US" w:eastAsia="zh-CN"/>
        </w:rPr>
        <w:t xml:space="preserve"> 澄清或修改公告的内容为招标文件的组成部分，并对投标人具有约束力。当招标文件与澄清或修改公告就同一内容的表述不一致时，以最后发出的文件内容为准。</w:t>
      </w:r>
    </w:p>
    <w:p w14:paraId="14A7B34F">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lang w:val="en-US" w:eastAsia="zh-CN"/>
        </w:rPr>
        <w:t>1</w:t>
      </w:r>
      <w:r>
        <w:rPr>
          <w:rFonts w:hint="default" w:cs="宋体" w:asciiTheme="minorEastAsia" w:hAnsiTheme="minorEastAsia"/>
          <w:color w:val="auto"/>
          <w:kern w:val="0"/>
          <w:szCs w:val="21"/>
          <w:highlight w:val="none"/>
          <w:lang w:val="en-US" w:eastAsia="zh-CN"/>
        </w:rPr>
        <w:t>.4</w:t>
      </w:r>
      <w:r>
        <w:rPr>
          <w:rFonts w:hint="eastAsia" w:cs="宋体" w:asciiTheme="minorEastAsia" w:hAnsiTheme="minorEastAsia"/>
          <w:color w:val="auto"/>
          <w:kern w:val="0"/>
          <w:szCs w:val="21"/>
          <w:highlight w:val="none"/>
          <w:lang w:val="en-US" w:eastAsia="zh-CN"/>
        </w:rPr>
        <w:t xml:space="preserve"> 如果澄清或者修改发出的时间距规定的投标截止时间不足15日，招标人将顺延提交投标文件的截止时间。</w:t>
      </w:r>
    </w:p>
    <w:p w14:paraId="1F457160">
      <w:pPr>
        <w:keepNext w:val="0"/>
        <w:keepLines w:val="0"/>
        <w:pageBreakBefore w:val="0"/>
        <w:tabs>
          <w:tab w:val="left" w:pos="1260"/>
        </w:tabs>
        <w:kinsoku/>
        <w:overflowPunct/>
        <w:autoSpaceDE w:val="0"/>
        <w:autoSpaceDN w:val="0"/>
        <w:bidi w:val="0"/>
        <w:snapToGrid/>
        <w:spacing w:line="360" w:lineRule="auto"/>
        <w:ind w:firstLine="422" w:firstLineChars="200"/>
        <w:contextualSpacing/>
        <w:jc w:val="center"/>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三、投标文件的编制</w:t>
      </w:r>
    </w:p>
    <w:p w14:paraId="2D1D0A47">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1</w:t>
      </w:r>
      <w:r>
        <w:rPr>
          <w:rFonts w:hint="eastAsia" w:cs="宋体" w:asciiTheme="minorEastAsia" w:hAnsiTheme="minorEastAsia"/>
          <w:b/>
          <w:color w:val="auto"/>
          <w:kern w:val="0"/>
          <w:sz w:val="21"/>
          <w:szCs w:val="21"/>
          <w:highlight w:val="none"/>
          <w:lang w:val="en-US" w:eastAsia="zh-CN" w:bidi="ar-SA"/>
        </w:rPr>
        <w:t>2</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投标的语言及计量单位</w:t>
      </w:r>
    </w:p>
    <w:p w14:paraId="54796A6A">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12.1 投标人提交的投标文件以及投标人与招标人就有关投标事宜的所有来往书面文件均应使用中文。除签名、盖章、专用名称等特殊情形外，以中文以外的文字表述的投标文件视同未提供。</w:t>
      </w:r>
    </w:p>
    <w:p w14:paraId="6F63361B">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lang w:val="en-US" w:eastAsia="zh-CN"/>
        </w:rPr>
        <w:t>2</w:t>
      </w:r>
      <w:r>
        <w:rPr>
          <w:rFonts w:hint="default"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lang w:val="en-US" w:eastAsia="zh-CN"/>
        </w:rPr>
        <w:t xml:space="preserve"> 投标计量单位，招标文件已有明确规定的，使用招标文件规定的计量单位；招标文件没有规定的，一律采用中华人民共和国法定计量单位。</w:t>
      </w:r>
    </w:p>
    <w:p w14:paraId="3F2FD9E6">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1</w:t>
      </w:r>
      <w:r>
        <w:rPr>
          <w:rFonts w:hint="eastAsia" w:cs="宋体" w:asciiTheme="minorEastAsia" w:hAnsiTheme="minorEastAsia"/>
          <w:b/>
          <w:color w:val="auto"/>
          <w:kern w:val="0"/>
          <w:sz w:val="21"/>
          <w:szCs w:val="21"/>
          <w:highlight w:val="none"/>
          <w:lang w:val="en-US" w:eastAsia="zh-CN" w:bidi="ar-SA"/>
        </w:rPr>
        <w:t>3</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投标报价</w:t>
      </w:r>
    </w:p>
    <w:p w14:paraId="73507F90">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1</w:t>
      </w:r>
      <w:r>
        <w:rPr>
          <w:rFonts w:hint="eastAsia" w:cs="宋体" w:asciiTheme="minorEastAsia" w:hAnsiTheme="minorEastAsia"/>
          <w:color w:val="auto"/>
          <w:kern w:val="0"/>
          <w:sz w:val="21"/>
          <w:szCs w:val="21"/>
          <w:highlight w:val="none"/>
          <w:lang w:val="en-US" w:eastAsia="zh-CN" w:bidi="ar-SA"/>
        </w:rPr>
        <w:t>2</w:t>
      </w:r>
      <w:r>
        <w:rPr>
          <w:rFonts w:hint="eastAsia" w:cs="宋体" w:asciiTheme="minorEastAsia" w:hAnsiTheme="minorEastAsia" w:eastAsiaTheme="minorEastAsia"/>
          <w:color w:val="auto"/>
          <w:kern w:val="0"/>
          <w:sz w:val="21"/>
          <w:szCs w:val="21"/>
          <w:highlight w:val="none"/>
          <w:lang w:val="en-US" w:eastAsia="zh-CN" w:bidi="ar-SA"/>
        </w:rPr>
        <w:t xml:space="preserve">.1 </w:t>
      </w:r>
      <w:r>
        <w:rPr>
          <w:rFonts w:hint="eastAsia" w:cs="宋体" w:asciiTheme="minorEastAsia" w:hAnsiTheme="minorEastAsia"/>
          <w:color w:val="auto"/>
          <w:kern w:val="0"/>
          <w:szCs w:val="21"/>
          <w:highlight w:val="none"/>
        </w:rPr>
        <w:t>本次招标项目的投标均以人民币为计算单位。</w:t>
      </w:r>
    </w:p>
    <w:p w14:paraId="2FE1CBA5">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1</w:t>
      </w:r>
      <w:r>
        <w:rPr>
          <w:rFonts w:hint="eastAsia" w:cs="宋体" w:asciiTheme="minorEastAsia" w:hAnsiTheme="minorEastAsia"/>
          <w:color w:val="auto"/>
          <w:kern w:val="0"/>
          <w:sz w:val="21"/>
          <w:szCs w:val="21"/>
          <w:highlight w:val="none"/>
          <w:lang w:val="en-US" w:eastAsia="zh-CN" w:bidi="ar-SA"/>
        </w:rPr>
        <w:t>3</w:t>
      </w:r>
      <w:r>
        <w:rPr>
          <w:rFonts w:hint="default" w:cs="宋体" w:asciiTheme="minorEastAsia" w:hAnsiTheme="minorEastAsia" w:eastAsiaTheme="minorEastAsia"/>
          <w:color w:val="auto"/>
          <w:kern w:val="0"/>
          <w:sz w:val="21"/>
          <w:szCs w:val="21"/>
          <w:highlight w:val="none"/>
          <w:lang w:val="en-US" w:eastAsia="zh-CN" w:bidi="ar-SA"/>
        </w:rPr>
        <w:t>.2</w:t>
      </w:r>
      <w:r>
        <w:rPr>
          <w:rFonts w:hint="eastAsia" w:cs="宋体" w:asciiTheme="minorEastAsia" w:hAnsi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采购人不得向投标人索要或者接受其给予的赠品、回扣或者与采购无关的其他商品、服务。</w:t>
      </w:r>
    </w:p>
    <w:p w14:paraId="3FD498B2">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1</w:t>
      </w:r>
      <w:r>
        <w:rPr>
          <w:rFonts w:hint="eastAsia" w:cs="宋体" w:asciiTheme="minorEastAsia" w:hAnsiTheme="minorEastAsia"/>
          <w:color w:val="auto"/>
          <w:kern w:val="0"/>
          <w:sz w:val="21"/>
          <w:szCs w:val="21"/>
          <w:highlight w:val="none"/>
          <w:lang w:val="en-US" w:eastAsia="zh-CN" w:bidi="ar-SA"/>
        </w:rPr>
        <w:t>3</w:t>
      </w:r>
      <w:r>
        <w:rPr>
          <w:rFonts w:hint="default" w:cs="宋体" w:asciiTheme="minorEastAsia" w:hAnsiTheme="minorEastAsia" w:eastAsiaTheme="minorEastAsia"/>
          <w:color w:val="auto"/>
          <w:kern w:val="0"/>
          <w:sz w:val="21"/>
          <w:szCs w:val="21"/>
          <w:highlight w:val="none"/>
          <w:lang w:val="en-US" w:eastAsia="zh-CN" w:bidi="ar-SA"/>
        </w:rPr>
        <w:t>.3</w:t>
      </w:r>
      <w:r>
        <w:rPr>
          <w:rFonts w:hint="eastAsia" w:cs="宋体" w:asciiTheme="minorEastAsia" w:hAnsi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投标人应对项目要求的全部内容进行报价，少报漏报将导致其投标为非实质性响应予以拒绝。</w:t>
      </w:r>
    </w:p>
    <w:p w14:paraId="4EC8A76E">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lang w:val="en-US" w:eastAsia="zh-CN"/>
        </w:rPr>
        <w:t>3</w:t>
      </w:r>
      <w:r>
        <w:rPr>
          <w:rFonts w:hint="default" w:cs="宋体" w:asciiTheme="minorEastAsia" w:hAnsiTheme="minorEastAsia"/>
          <w:color w:val="auto"/>
          <w:kern w:val="0"/>
          <w:szCs w:val="21"/>
          <w:highlight w:val="none"/>
          <w:lang w:val="en-US" w:eastAsia="zh-CN"/>
        </w:rPr>
        <w:t>.4</w:t>
      </w:r>
      <w:r>
        <w:rPr>
          <w:rFonts w:hint="eastAsia" w:cs="宋体" w:asciiTheme="minorEastAsia" w:hAnsiTheme="minorEastAsia"/>
          <w:color w:val="auto"/>
          <w:kern w:val="0"/>
          <w:szCs w:val="21"/>
          <w:highlight w:val="none"/>
          <w:lang w:val="en-US" w:eastAsia="zh-CN"/>
        </w:rPr>
        <w:t xml:space="preserve"> 投标人应当按照国家相关规定，结合自身服务水平和承受能力进行报价。投标报价应是履行合同的最终价格，除“项目需求”中另有说明外，投标报价应当是投标人为提供本项目所要求的全部服务所发生的一切成本、税费和利润，包括人工（含工资、社会统筹保险金、加班工资、工作餐、相关福利、关于人员聘用的费用等）、设备、国家规定检测、外发包、材料（含辅材）、管理、税费及利润等。</w:t>
      </w:r>
    </w:p>
    <w:p w14:paraId="35612CD9">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lang w:val="en-US" w:eastAsia="zh-CN"/>
        </w:rPr>
        <w:t>3</w:t>
      </w:r>
      <w:r>
        <w:rPr>
          <w:rFonts w:hint="default" w:cs="宋体" w:asciiTheme="minorEastAsia" w:hAnsiTheme="minorEastAsia"/>
          <w:color w:val="auto"/>
          <w:kern w:val="0"/>
          <w:szCs w:val="21"/>
          <w:highlight w:val="none"/>
          <w:lang w:val="en-US" w:eastAsia="zh-CN"/>
        </w:rPr>
        <w:t>.5</w:t>
      </w:r>
      <w:r>
        <w:rPr>
          <w:rFonts w:hint="eastAsia" w:cs="宋体" w:asciiTheme="minorEastAsia" w:hAnsiTheme="minorEastAsia"/>
          <w:color w:val="auto"/>
          <w:kern w:val="0"/>
          <w:szCs w:val="21"/>
          <w:highlight w:val="none"/>
          <w:lang w:val="en-US" w:eastAsia="zh-CN"/>
        </w:rPr>
        <w:t xml:space="preserve"> 本项目所涉及的运输、施工、安装、集成、调试、验收、备品和工具等费用均包含在投标报价中。</w:t>
      </w:r>
    </w:p>
    <w:p w14:paraId="3C5B952E">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lang w:val="en-US" w:eastAsia="zh-CN"/>
        </w:rPr>
        <w:t>3</w:t>
      </w:r>
      <w:r>
        <w:rPr>
          <w:rFonts w:hint="default" w:cs="宋体" w:asciiTheme="minorEastAsia" w:hAnsiTheme="minorEastAsia"/>
          <w:color w:val="auto"/>
          <w:kern w:val="0"/>
          <w:szCs w:val="21"/>
          <w:highlight w:val="none"/>
          <w:lang w:val="en-US" w:eastAsia="zh-CN"/>
        </w:rPr>
        <w:t>.6</w:t>
      </w:r>
      <w:r>
        <w:rPr>
          <w:rFonts w:hint="eastAsia" w:cs="宋体" w:asciiTheme="minorEastAsia" w:hAnsiTheme="minorEastAsia"/>
          <w:color w:val="auto"/>
          <w:kern w:val="0"/>
          <w:szCs w:val="21"/>
          <w:highlight w:val="none"/>
          <w:lang w:val="en-US" w:eastAsia="zh-CN"/>
        </w:rPr>
        <w:t xml:space="preserve"> 本次招标不接受可选择或可调整的投标方案和报价，任何有选择的或可调整的投标方案和报价将被视为非实质性响应投标而作无效投标处理。</w:t>
      </w:r>
    </w:p>
    <w:p w14:paraId="10FFBA45">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lang w:val="en-US" w:eastAsia="zh-CN"/>
        </w:rPr>
        <w:t>3</w:t>
      </w:r>
      <w:r>
        <w:rPr>
          <w:rFonts w:hint="default" w:cs="宋体" w:asciiTheme="minorEastAsia" w:hAnsiTheme="minorEastAsia"/>
          <w:color w:val="auto"/>
          <w:kern w:val="0"/>
          <w:szCs w:val="21"/>
          <w:highlight w:val="none"/>
          <w:lang w:val="en-US" w:eastAsia="zh-CN"/>
        </w:rPr>
        <w:t>.7</w:t>
      </w:r>
      <w:r>
        <w:rPr>
          <w:rFonts w:hint="eastAsia" w:cs="宋体" w:asciiTheme="minorEastAsia" w:hAnsiTheme="minorEastAsia"/>
          <w:color w:val="auto"/>
          <w:kern w:val="0"/>
          <w:szCs w:val="21"/>
          <w:highlight w:val="none"/>
          <w:lang w:val="en-US" w:eastAsia="zh-CN"/>
        </w:rPr>
        <w:t xml:space="preserve"> 报价不得高于本项目最高限价，且不低于成本价。本次招标实行“最高限价（项目控制金额上限）”，投标人的投标报价高于最高限价（项目控制金额上限）的，该投标人的投标文件将被视为非实质性响应予以拒绝。</w:t>
      </w:r>
    </w:p>
    <w:p w14:paraId="399D151A">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1</w:t>
      </w:r>
      <w:r>
        <w:rPr>
          <w:rFonts w:hint="eastAsia" w:cs="宋体" w:asciiTheme="minorEastAsia" w:hAnsiTheme="minorEastAsia"/>
          <w:color w:val="auto"/>
          <w:kern w:val="0"/>
          <w:sz w:val="21"/>
          <w:szCs w:val="21"/>
          <w:highlight w:val="none"/>
          <w:lang w:val="en-US" w:eastAsia="zh-CN" w:bidi="ar-SA"/>
        </w:rPr>
        <w:t>3</w:t>
      </w:r>
      <w:r>
        <w:rPr>
          <w:rFonts w:hint="default" w:cs="宋体" w:asciiTheme="minorEastAsia" w:hAnsiTheme="minorEastAsia" w:eastAsiaTheme="minorEastAsia"/>
          <w:color w:val="auto"/>
          <w:kern w:val="0"/>
          <w:sz w:val="21"/>
          <w:szCs w:val="21"/>
          <w:highlight w:val="none"/>
          <w:lang w:val="en-US" w:eastAsia="zh-CN" w:bidi="ar-SA"/>
        </w:rPr>
        <w:t>.8</w:t>
      </w:r>
      <w:r>
        <w:rPr>
          <w:rFonts w:hint="eastAsia" w:cs="宋体" w:asciiTheme="minorEastAsia" w:hAnsi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最低报价不能作为中标的保证。</w:t>
      </w:r>
    </w:p>
    <w:p w14:paraId="62863C94">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1</w:t>
      </w:r>
      <w:r>
        <w:rPr>
          <w:rFonts w:hint="eastAsia" w:cs="宋体" w:asciiTheme="minorEastAsia" w:hAnsiTheme="minorEastAsia"/>
          <w:b/>
          <w:color w:val="auto"/>
          <w:kern w:val="0"/>
          <w:sz w:val="21"/>
          <w:szCs w:val="21"/>
          <w:highlight w:val="none"/>
          <w:lang w:val="en-US" w:eastAsia="zh-CN" w:bidi="ar-SA"/>
        </w:rPr>
        <w:t>4</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投标有效期</w:t>
      </w:r>
    </w:p>
    <w:p w14:paraId="768AFC75">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14.1 投标有效期从提交投标文件的截止之日起算。本项目投标有效期详见投标人须知前附表。投标文件中承诺的投标有效期应当不少于“投标人须知前附表”载明的投标有效期。投标有效期比招标文件规定短的属于非实质性响应，将被认定为无效投标。</w:t>
      </w:r>
    </w:p>
    <w:p w14:paraId="16B0577C">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1</w:t>
      </w:r>
      <w:r>
        <w:rPr>
          <w:rFonts w:hint="eastAsia" w:cs="宋体" w:asciiTheme="minorEastAsia" w:hAnsiTheme="minorEastAsia"/>
          <w:color w:val="auto"/>
          <w:kern w:val="0"/>
          <w:sz w:val="21"/>
          <w:szCs w:val="21"/>
          <w:highlight w:val="none"/>
          <w:lang w:val="en-US" w:eastAsia="zh-CN" w:bidi="ar-SA"/>
        </w:rPr>
        <w:t>4</w:t>
      </w:r>
      <w:r>
        <w:rPr>
          <w:rFonts w:hint="default" w:cs="宋体" w:asciiTheme="minorEastAsia" w:hAnsiTheme="minorEastAsia" w:eastAsiaTheme="minorEastAsia"/>
          <w:color w:val="auto"/>
          <w:kern w:val="0"/>
          <w:sz w:val="21"/>
          <w:szCs w:val="21"/>
          <w:highlight w:val="none"/>
          <w:lang w:val="en-US" w:eastAsia="zh-CN" w:bidi="ar-SA"/>
        </w:rPr>
        <w:t>.2</w:t>
      </w:r>
      <w:r>
        <w:rPr>
          <w:rFonts w:hint="eastAsia" w:cs="宋体" w:asciiTheme="minorEastAsia" w:hAnsi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投标有效期内投标人撤销投标文件的，投标人将承担违背投标承诺函的责任追究。</w:t>
      </w:r>
    </w:p>
    <w:p w14:paraId="1B83BBFF">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lang w:val="en-US" w:eastAsia="zh-CN"/>
        </w:rPr>
        <w:t>4</w:t>
      </w:r>
      <w:r>
        <w:rPr>
          <w:rFonts w:hint="default" w:cs="宋体" w:asciiTheme="minorEastAsia" w:hAnsiTheme="minorEastAsia"/>
          <w:color w:val="auto"/>
          <w:kern w:val="0"/>
          <w:szCs w:val="21"/>
          <w:highlight w:val="none"/>
          <w:lang w:val="en-US" w:eastAsia="zh-CN"/>
        </w:rPr>
        <w:t>.3</w:t>
      </w:r>
      <w:r>
        <w:rPr>
          <w:rFonts w:hint="eastAsia" w:cs="宋体" w:asciiTheme="minorEastAsia" w:hAnsiTheme="minorEastAsia"/>
          <w:color w:val="auto"/>
          <w:kern w:val="0"/>
          <w:szCs w:val="21"/>
          <w:highlight w:val="none"/>
          <w:lang w:val="en-US" w:eastAsia="zh-CN"/>
        </w:rPr>
        <w:t xml:space="preserve"> 特殊情况下，在原投标有效期截止之前，招标人可要求投标人延长投标有效期。这种要求与答复均应以书面形式提交。投标人可拒绝招标人的这种要求，但其投标在原投标有效期期满后将不再有效。同意延长投标有效期的投标人将不会被要求和允许修正其投标，而只会被要求相应地延长其投标承诺函的有效期。在这种情况下，有关投标人违背投标承诺的责任追究措施将在延长了的有效期内继续有效。同意延期的投标人在原投标有效期内应享之权利及应负之责任也相应延续。</w:t>
      </w:r>
    </w:p>
    <w:p w14:paraId="59E228BE">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1</w:t>
      </w:r>
      <w:r>
        <w:rPr>
          <w:rFonts w:hint="eastAsia" w:cs="宋体" w:asciiTheme="minorEastAsia" w:hAnsiTheme="minorEastAsia"/>
          <w:color w:val="auto"/>
          <w:kern w:val="0"/>
          <w:sz w:val="21"/>
          <w:szCs w:val="21"/>
          <w:highlight w:val="none"/>
          <w:lang w:val="en-US" w:eastAsia="zh-CN" w:bidi="ar-SA"/>
        </w:rPr>
        <w:t>4</w:t>
      </w:r>
      <w:r>
        <w:rPr>
          <w:rFonts w:hint="default" w:cs="宋体" w:asciiTheme="minorEastAsia" w:hAnsiTheme="minorEastAsia" w:eastAsiaTheme="minorEastAsia"/>
          <w:color w:val="auto"/>
          <w:kern w:val="0"/>
          <w:sz w:val="21"/>
          <w:szCs w:val="21"/>
          <w:highlight w:val="none"/>
          <w:lang w:val="en-US" w:eastAsia="zh-CN" w:bidi="ar-SA"/>
        </w:rPr>
        <w:t>.4</w:t>
      </w:r>
      <w:r>
        <w:rPr>
          <w:rFonts w:hint="eastAsia" w:cs="宋体" w:asciiTheme="minorEastAsia" w:hAnsi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中标人的投标文件作为项目合同的附件，其有效期至中标人全部合同义务履行完毕为止。</w:t>
      </w:r>
    </w:p>
    <w:p w14:paraId="2C3DBA1F">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1</w:t>
      </w:r>
      <w:r>
        <w:rPr>
          <w:rFonts w:hint="eastAsia" w:cs="宋体" w:asciiTheme="minorEastAsia" w:hAnsiTheme="minorEastAsia"/>
          <w:b/>
          <w:color w:val="auto"/>
          <w:kern w:val="0"/>
          <w:sz w:val="21"/>
          <w:szCs w:val="21"/>
          <w:highlight w:val="none"/>
          <w:lang w:val="en-US" w:eastAsia="zh-CN" w:bidi="ar-SA"/>
        </w:rPr>
        <w:t>5</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投标文件构成</w:t>
      </w:r>
    </w:p>
    <w:p w14:paraId="04121391">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1</w:t>
      </w:r>
      <w:r>
        <w:rPr>
          <w:rFonts w:hint="eastAsia" w:cs="宋体" w:asciiTheme="minorEastAsia" w:hAnsiTheme="minorEastAsia"/>
          <w:color w:val="auto"/>
          <w:kern w:val="0"/>
          <w:sz w:val="21"/>
          <w:szCs w:val="21"/>
          <w:highlight w:val="none"/>
          <w:lang w:val="en-US" w:eastAsia="zh-CN" w:bidi="ar-SA"/>
        </w:rPr>
        <w:t>5</w:t>
      </w:r>
      <w:r>
        <w:rPr>
          <w:rFonts w:hint="eastAsia" w:cs="宋体" w:asciiTheme="minorEastAsia" w:hAnsiTheme="minorEastAsia" w:eastAsiaTheme="minorEastAsia"/>
          <w:color w:val="auto"/>
          <w:kern w:val="0"/>
          <w:sz w:val="21"/>
          <w:szCs w:val="21"/>
          <w:highlight w:val="none"/>
          <w:lang w:val="en-US" w:eastAsia="zh-CN" w:bidi="ar-SA"/>
        </w:rPr>
        <w:t xml:space="preserve">.1 </w:t>
      </w:r>
      <w:r>
        <w:rPr>
          <w:rFonts w:hint="eastAsia" w:cs="宋体" w:asciiTheme="minorEastAsia" w:hAnsiTheme="minorEastAsia"/>
          <w:color w:val="auto"/>
          <w:kern w:val="0"/>
          <w:szCs w:val="21"/>
          <w:highlight w:val="none"/>
        </w:rPr>
        <w:t>投标文件的构成应符合法律法规及招标文件的要求。</w:t>
      </w:r>
    </w:p>
    <w:p w14:paraId="479E9290">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lang w:val="en-US" w:eastAsia="zh-CN"/>
        </w:rPr>
        <w:t>5</w:t>
      </w:r>
      <w:r>
        <w:rPr>
          <w:rFonts w:hint="default"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lang w:val="en-US" w:eastAsia="zh-CN"/>
        </w:rPr>
        <w:t xml:space="preserve"> 投标人应当按照招标文件的要求编制投标文件。投标文件应当对招标文件提出的要求和条件作出明确响应。</w:t>
      </w:r>
    </w:p>
    <w:p w14:paraId="1C738AEB">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1</w:t>
      </w:r>
      <w:r>
        <w:rPr>
          <w:rFonts w:hint="eastAsia" w:cs="宋体" w:asciiTheme="minorEastAsia" w:hAnsiTheme="minorEastAsia"/>
          <w:color w:val="auto"/>
          <w:kern w:val="0"/>
          <w:sz w:val="21"/>
          <w:szCs w:val="21"/>
          <w:highlight w:val="none"/>
          <w:lang w:val="en-US" w:eastAsia="zh-CN" w:bidi="ar-SA"/>
        </w:rPr>
        <w:t>5</w:t>
      </w:r>
      <w:r>
        <w:rPr>
          <w:rFonts w:hint="default" w:cs="宋体" w:asciiTheme="minorEastAsia" w:hAnsiTheme="minorEastAsia" w:eastAsiaTheme="minorEastAsia"/>
          <w:color w:val="auto"/>
          <w:kern w:val="0"/>
          <w:sz w:val="21"/>
          <w:szCs w:val="21"/>
          <w:highlight w:val="none"/>
          <w:lang w:val="en-US" w:eastAsia="zh-CN" w:bidi="ar-SA"/>
        </w:rPr>
        <w:t>.3</w:t>
      </w:r>
      <w:r>
        <w:rPr>
          <w:rFonts w:hint="eastAsia" w:cs="宋体" w:asciiTheme="minorEastAsia" w:hAnsi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投标文件由资格证明材料、符合性证明材料、</w:t>
      </w:r>
      <w:r>
        <w:rPr>
          <w:rFonts w:hint="eastAsia" w:cs="宋体" w:asciiTheme="minorEastAsia" w:hAnsiTheme="minorEastAsia"/>
          <w:color w:val="auto"/>
          <w:kern w:val="0"/>
          <w:szCs w:val="21"/>
          <w:highlight w:val="none"/>
          <w:lang w:eastAsia="zh-CN"/>
        </w:rPr>
        <w:t>其他</w:t>
      </w:r>
      <w:r>
        <w:rPr>
          <w:rFonts w:hint="eastAsia" w:cs="宋体" w:asciiTheme="minorEastAsia" w:hAnsiTheme="minorEastAsia"/>
          <w:color w:val="auto"/>
          <w:kern w:val="0"/>
          <w:szCs w:val="21"/>
          <w:highlight w:val="none"/>
        </w:rPr>
        <w:t>材料等组成。</w:t>
      </w:r>
    </w:p>
    <w:p w14:paraId="44349BD3">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lang w:val="en-US" w:eastAsia="zh-CN"/>
        </w:rPr>
        <w:t>5</w:t>
      </w:r>
      <w:r>
        <w:rPr>
          <w:rFonts w:hint="default" w:cs="宋体" w:asciiTheme="minorEastAsia" w:hAnsiTheme="minorEastAsia"/>
          <w:color w:val="auto"/>
          <w:kern w:val="0"/>
          <w:szCs w:val="21"/>
          <w:highlight w:val="none"/>
          <w:lang w:val="en-US" w:eastAsia="zh-CN"/>
        </w:rPr>
        <w:t>.4</w:t>
      </w:r>
      <w:r>
        <w:rPr>
          <w:rFonts w:hint="eastAsia" w:cs="宋体" w:asciiTheme="minorEastAsia" w:hAnsiTheme="minorEastAsia"/>
          <w:color w:val="auto"/>
          <w:kern w:val="0"/>
          <w:szCs w:val="21"/>
          <w:highlight w:val="none"/>
          <w:lang w:val="en-US" w:eastAsia="zh-CN"/>
        </w:rPr>
        <w:t xml:space="preserve"> 投标人根据招标文件的规定和采购项目的实际情况，拟在中标后将中标项目的非主体、非关键性工作分包的，应当在投标文件中载明分包承担主体，分包承担主体应当具备相应资质条件且不得再次分包。</w:t>
      </w:r>
    </w:p>
    <w:p w14:paraId="4728301D">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15.5 投标人登录“全国公共资源交易平台（河南省·许昌市）”下载“新点投标文件制作软件（河南省版）”（在“投标人”登录页面右下方“投标文件制作工具下载”）制作电子投标文件，按所投标段招标文件的要求制作电子投标文件。一个标段对应生成2份电子投标文件（后缀格式 为.XCSTF和.nXCSTF），其中后缀格式为“.XCSTF”的加密电子投标文件用于上传至交易 系统中投标，后缀格式为“.nXCSTF”的不加密电子投标文件用于查看投标文件内容或导出PDF格式投标文件。</w:t>
      </w:r>
    </w:p>
    <w:p w14:paraId="6442801B">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jc w:val="both"/>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15.6 电子响应文件制作技术咨询：0374-2961598。</w:t>
      </w:r>
    </w:p>
    <w:p w14:paraId="40F98800">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1</w:t>
      </w:r>
      <w:r>
        <w:rPr>
          <w:rFonts w:hint="eastAsia" w:cs="宋体" w:asciiTheme="minorEastAsia" w:hAnsiTheme="minorEastAsia"/>
          <w:b/>
          <w:color w:val="auto"/>
          <w:kern w:val="0"/>
          <w:sz w:val="21"/>
          <w:szCs w:val="21"/>
          <w:highlight w:val="none"/>
          <w:lang w:val="en-US" w:eastAsia="zh-CN" w:bidi="ar-SA"/>
        </w:rPr>
        <w:t>6</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投标文件格式</w:t>
      </w:r>
    </w:p>
    <w:p w14:paraId="2CC009D0">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16.1 为便于评审及规范统一，建议投标文件参照招标文件第八部分（投标文件有关格式）的内容要求、编排顺序和格式要求，以A4幅面编上唯一的连贯页码，并在投标文件封面上注明：所投项目名称、项目编号、投标人名称、日期等字样。</w:t>
      </w:r>
    </w:p>
    <w:p w14:paraId="2E8AB338">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1</w:t>
      </w:r>
      <w:r>
        <w:rPr>
          <w:rFonts w:hint="eastAsia" w:cs="宋体" w:asciiTheme="minorEastAsia" w:hAnsiTheme="minorEastAsia"/>
          <w:color w:val="auto"/>
          <w:kern w:val="0"/>
          <w:sz w:val="21"/>
          <w:szCs w:val="21"/>
          <w:highlight w:val="none"/>
          <w:lang w:val="en-US" w:eastAsia="zh-CN" w:bidi="ar-SA"/>
        </w:rPr>
        <w:t>6</w:t>
      </w:r>
      <w:r>
        <w:rPr>
          <w:rFonts w:hint="default" w:cs="宋体" w:asciiTheme="minorEastAsia" w:hAnsiTheme="minorEastAsia" w:eastAsiaTheme="minorEastAsia"/>
          <w:color w:val="auto"/>
          <w:kern w:val="0"/>
          <w:sz w:val="21"/>
          <w:szCs w:val="21"/>
          <w:highlight w:val="none"/>
          <w:lang w:val="en-US" w:eastAsia="zh-CN" w:bidi="ar-SA"/>
        </w:rPr>
        <w:t>.2</w:t>
      </w:r>
      <w:r>
        <w:rPr>
          <w:rFonts w:hint="eastAsia" w:cs="宋体" w:asciiTheme="minorEastAsia" w:hAnsi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招标文件未提供标准格式的投标人可自行拟定。</w:t>
      </w:r>
    </w:p>
    <w:p w14:paraId="3D8904AB">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1</w:t>
      </w:r>
      <w:r>
        <w:rPr>
          <w:rFonts w:hint="eastAsia" w:cs="宋体" w:asciiTheme="minorEastAsia" w:hAnsiTheme="minorEastAsia"/>
          <w:b/>
          <w:color w:val="auto"/>
          <w:kern w:val="0"/>
          <w:sz w:val="21"/>
          <w:szCs w:val="21"/>
          <w:highlight w:val="none"/>
          <w:lang w:val="en-US" w:eastAsia="zh-CN" w:bidi="ar-SA"/>
        </w:rPr>
        <w:t>7</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投标保证金</w:t>
      </w:r>
    </w:p>
    <w:p w14:paraId="0989D474">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1</w:t>
      </w:r>
      <w:r>
        <w:rPr>
          <w:rFonts w:hint="eastAsia" w:cs="宋体" w:asciiTheme="minorEastAsia" w:hAnsiTheme="minorEastAsia"/>
          <w:color w:val="auto"/>
          <w:kern w:val="0"/>
          <w:sz w:val="21"/>
          <w:szCs w:val="21"/>
          <w:highlight w:val="none"/>
          <w:lang w:val="en-US" w:eastAsia="zh-CN" w:bidi="ar-SA"/>
        </w:rPr>
        <w:t>7</w:t>
      </w:r>
      <w:r>
        <w:rPr>
          <w:rFonts w:hint="eastAsia" w:cs="宋体" w:asciiTheme="minorEastAsia" w:hAnsiTheme="minorEastAsia" w:eastAsiaTheme="minorEastAsia"/>
          <w:color w:val="auto"/>
          <w:kern w:val="0"/>
          <w:sz w:val="21"/>
          <w:szCs w:val="21"/>
          <w:highlight w:val="none"/>
          <w:lang w:val="en-US" w:eastAsia="zh-CN" w:bidi="ar-SA"/>
        </w:rPr>
        <w:t xml:space="preserve">.1 </w:t>
      </w:r>
      <w:r>
        <w:rPr>
          <w:rFonts w:hint="eastAsia" w:cs="宋体" w:asciiTheme="minorEastAsia" w:hAnsiTheme="minorEastAsia"/>
          <w:color w:val="auto"/>
          <w:kern w:val="0"/>
          <w:szCs w:val="21"/>
          <w:highlight w:val="none"/>
        </w:rPr>
        <w:t>本项目不收取投标保证金。</w:t>
      </w:r>
    </w:p>
    <w:p w14:paraId="5705B75A">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1</w:t>
      </w:r>
      <w:r>
        <w:rPr>
          <w:rFonts w:hint="eastAsia" w:cs="宋体" w:asciiTheme="minorEastAsia" w:hAnsiTheme="minorEastAsia"/>
          <w:color w:val="auto"/>
          <w:kern w:val="0"/>
          <w:sz w:val="21"/>
          <w:szCs w:val="21"/>
          <w:highlight w:val="none"/>
          <w:lang w:val="en-US" w:eastAsia="zh-CN" w:bidi="ar-SA"/>
        </w:rPr>
        <w:t>7</w:t>
      </w:r>
      <w:r>
        <w:rPr>
          <w:rFonts w:hint="default" w:cs="宋体" w:asciiTheme="minorEastAsia" w:hAnsiTheme="minorEastAsia" w:eastAsiaTheme="minorEastAsia"/>
          <w:color w:val="auto"/>
          <w:kern w:val="0"/>
          <w:sz w:val="21"/>
          <w:szCs w:val="21"/>
          <w:highlight w:val="none"/>
          <w:lang w:val="en-US" w:eastAsia="zh-CN" w:bidi="ar-SA"/>
        </w:rPr>
        <w:t>.2</w:t>
      </w:r>
      <w:r>
        <w:rPr>
          <w:rFonts w:hint="eastAsia" w:cs="宋体" w:asciiTheme="minorEastAsia" w:hAnsi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投标人应提供投标承诺函。</w:t>
      </w:r>
    </w:p>
    <w:p w14:paraId="6094E855">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 w:val="21"/>
          <w:szCs w:val="21"/>
          <w:highlight w:val="none"/>
          <w:lang w:val="en-US" w:eastAsia="zh-CN" w:bidi="ar-SA"/>
        </w:rPr>
        <w:t>18</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投标文件的数量和签署盖章</w:t>
      </w:r>
    </w:p>
    <w:p w14:paraId="4CFD46CE">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 w:val="21"/>
          <w:szCs w:val="21"/>
          <w:highlight w:val="none"/>
          <w:lang w:val="en-US" w:eastAsia="zh-CN" w:bidi="ar-SA"/>
        </w:rPr>
        <w:t>18</w:t>
      </w:r>
      <w:r>
        <w:rPr>
          <w:rFonts w:hint="eastAsia" w:cs="宋体" w:asciiTheme="minorEastAsia" w:hAnsiTheme="minorEastAsia" w:eastAsiaTheme="minorEastAsia"/>
          <w:color w:val="auto"/>
          <w:kern w:val="0"/>
          <w:sz w:val="21"/>
          <w:szCs w:val="21"/>
          <w:highlight w:val="none"/>
          <w:lang w:val="en-US" w:eastAsia="zh-CN" w:bidi="ar-SA"/>
        </w:rPr>
        <w:t xml:space="preserve">.1 </w:t>
      </w:r>
      <w:r>
        <w:rPr>
          <w:rFonts w:hint="eastAsia" w:cs="宋体" w:asciiTheme="minorEastAsia" w:hAnsiTheme="minorEastAsia"/>
          <w:color w:val="auto"/>
          <w:kern w:val="0"/>
          <w:szCs w:val="21"/>
          <w:highlight w:val="none"/>
        </w:rPr>
        <w:t>投标人应提交投标文件份数见“投标人须知前附表”。</w:t>
      </w:r>
    </w:p>
    <w:p w14:paraId="2E918311">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18</w:t>
      </w:r>
      <w:r>
        <w:rPr>
          <w:rFonts w:hint="default"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lang w:val="en-US" w:eastAsia="zh-CN"/>
        </w:rPr>
        <w:t xml:space="preserve"> 在招标文件中已明示需盖章及签名之处，电子投标文件应按招标文件要求加盖投标人电子印章和法人电子印章或授权代表电子印章。</w:t>
      </w:r>
    </w:p>
    <w:p w14:paraId="52266F2C">
      <w:pPr>
        <w:keepNext w:val="0"/>
        <w:keepLines w:val="0"/>
        <w:pageBreakBefore w:val="0"/>
        <w:tabs>
          <w:tab w:val="left" w:pos="1260"/>
        </w:tabs>
        <w:kinsoku/>
        <w:overflowPunct/>
        <w:autoSpaceDE w:val="0"/>
        <w:autoSpaceDN w:val="0"/>
        <w:bidi w:val="0"/>
        <w:snapToGrid/>
        <w:spacing w:line="360" w:lineRule="auto"/>
        <w:ind w:firstLine="422" w:firstLineChars="200"/>
        <w:contextualSpacing/>
        <w:jc w:val="center"/>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四、投标文件的提交</w:t>
      </w:r>
    </w:p>
    <w:p w14:paraId="19D0A2DA">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 w:val="21"/>
          <w:szCs w:val="21"/>
          <w:highlight w:val="none"/>
          <w:lang w:val="en-US" w:eastAsia="zh-CN" w:bidi="ar-SA"/>
        </w:rPr>
        <w:t>19</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投标截止时间</w:t>
      </w:r>
    </w:p>
    <w:p w14:paraId="43E534AB">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19.1 投标人必须在“投标邀请”和“投标人须知前附表”中规定的投标截止时间前，将加密电子投标文件（后缀格式为.XCSTF）通过《全国公共资源交易平台（河南省▪许昌市）》公共资源交易系统成功上传。</w:t>
      </w:r>
    </w:p>
    <w:p w14:paraId="7DF78F15">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19</w:t>
      </w:r>
      <w:r>
        <w:rPr>
          <w:rFonts w:hint="default"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lang w:val="en-US" w:eastAsia="zh-CN"/>
        </w:rPr>
        <w:t xml:space="preserve"> 招标人可以按本须知第14条规定，通过修改招标文件自行决定酌情延长投标截止期。在此情况下，招标人和投标人受投标截止期制约的所有权利和义务均应延长至新的截止日期和时间。投标人按招标人修改通知规定的时间提交投标文件。</w:t>
      </w:r>
    </w:p>
    <w:p w14:paraId="18518F3C">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b/>
          <w:bCs/>
          <w:color w:val="auto"/>
          <w:kern w:val="0"/>
          <w:szCs w:val="21"/>
          <w:highlight w:val="none"/>
          <w:lang w:val="en-US" w:eastAsia="zh-CN"/>
        </w:rPr>
        <w:t>20.迟交的投标文件</w:t>
      </w:r>
    </w:p>
    <w:p w14:paraId="4CCA6446">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投标截止时间之后上传的投标文件，招标人将拒绝接收。</w:t>
      </w:r>
    </w:p>
    <w:p w14:paraId="37CAACE9">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2</w:t>
      </w:r>
      <w:r>
        <w:rPr>
          <w:rFonts w:hint="eastAsia" w:cs="宋体" w:asciiTheme="minorEastAsia" w:hAnsiTheme="minorEastAsia"/>
          <w:b/>
          <w:color w:val="auto"/>
          <w:kern w:val="0"/>
          <w:sz w:val="21"/>
          <w:szCs w:val="21"/>
          <w:highlight w:val="none"/>
          <w:lang w:val="en-US" w:eastAsia="zh-CN" w:bidi="ar-SA"/>
        </w:rPr>
        <w:t>1</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投标文件的修改和撤回</w:t>
      </w:r>
    </w:p>
    <w:p w14:paraId="542C3C8F">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21.1 投标人在投标截止时间前，对投标文件进行补充、修改或者撤回的，须书面通知招标人。</w:t>
      </w:r>
    </w:p>
    <w:p w14:paraId="1F09ED89">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投标人应当在投标截止时间前完成电子投标文件的提交，可以补充、修改或撤回。投标截止时间前未完成电子投标文件提交的，视为撤回投标文件。</w:t>
      </w:r>
    </w:p>
    <w:p w14:paraId="3F04EDFC">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lang w:val="en-US" w:eastAsia="zh-CN"/>
        </w:rPr>
        <w:t>1</w:t>
      </w:r>
      <w:r>
        <w:rPr>
          <w:rFonts w:hint="default"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lang w:val="en-US" w:eastAsia="zh-CN"/>
        </w:rPr>
        <w:t xml:space="preserve"> 投标人补充、修改的内容并作为投标文件的组成部分。补充或修改应当按招标文件要求签署、盖章、提交，并应注明“修改”或“补充”字样。</w:t>
      </w:r>
    </w:p>
    <w:p w14:paraId="74C03089">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lang w:val="en-US" w:eastAsia="zh-CN"/>
        </w:rPr>
        <w:t>1</w:t>
      </w:r>
      <w:r>
        <w:rPr>
          <w:rFonts w:hint="default" w:cs="宋体" w:asciiTheme="minorEastAsia" w:hAnsiTheme="minorEastAsia"/>
          <w:color w:val="auto"/>
          <w:kern w:val="0"/>
          <w:szCs w:val="21"/>
          <w:highlight w:val="none"/>
          <w:lang w:val="en-US" w:eastAsia="zh-CN"/>
        </w:rPr>
        <w:t>.3</w:t>
      </w:r>
      <w:r>
        <w:rPr>
          <w:rFonts w:hint="eastAsia" w:cs="宋体" w:asciiTheme="minorEastAsia" w:hAnsiTheme="minorEastAsia"/>
          <w:color w:val="auto"/>
          <w:kern w:val="0"/>
          <w:szCs w:val="21"/>
          <w:highlight w:val="none"/>
          <w:lang w:val="en-US" w:eastAsia="zh-CN"/>
        </w:rPr>
        <w:t xml:space="preserve"> 投标人在提交投标文件后，可以撤回其投标，但投标人必须在规定的投标截止时间前以书面形式告知招标人。</w:t>
      </w:r>
    </w:p>
    <w:p w14:paraId="77428CDA">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default" w:cs="宋体" w:asciiTheme="minorEastAsia" w:hAnsiTheme="minorEastAsia" w:eastAsiaTheme="minorEastAsia"/>
          <w:color w:val="auto"/>
          <w:kern w:val="0"/>
          <w:sz w:val="21"/>
          <w:szCs w:val="21"/>
          <w:highlight w:val="none"/>
          <w:lang w:val="en-US" w:eastAsia="zh-CN" w:bidi="ar-SA"/>
        </w:rPr>
        <w:t>2</w:t>
      </w:r>
      <w:r>
        <w:rPr>
          <w:rFonts w:hint="eastAsia" w:cs="宋体" w:asciiTheme="minorEastAsia" w:hAnsiTheme="minorEastAsia"/>
          <w:color w:val="auto"/>
          <w:kern w:val="0"/>
          <w:sz w:val="21"/>
          <w:szCs w:val="21"/>
          <w:highlight w:val="none"/>
          <w:lang w:val="en-US" w:eastAsia="zh-CN" w:bidi="ar-SA"/>
        </w:rPr>
        <w:t>1</w:t>
      </w:r>
      <w:r>
        <w:rPr>
          <w:rFonts w:hint="default" w:cs="宋体" w:asciiTheme="minorEastAsia" w:hAnsiTheme="minorEastAsia" w:eastAsiaTheme="minorEastAsia"/>
          <w:color w:val="auto"/>
          <w:kern w:val="0"/>
          <w:sz w:val="21"/>
          <w:szCs w:val="21"/>
          <w:highlight w:val="none"/>
          <w:lang w:val="en-US" w:eastAsia="zh-CN" w:bidi="ar-SA"/>
        </w:rPr>
        <w:t>.4</w:t>
      </w:r>
      <w:r>
        <w:rPr>
          <w:rFonts w:hint="eastAsia" w:cs="宋体" w:asciiTheme="minorEastAsia" w:hAnsi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投标人不得在投标有效期内撤销投标文件，否则投标人将承担违背投标承诺函的责任追究。</w:t>
      </w:r>
    </w:p>
    <w:p w14:paraId="02F3E134">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2</w:t>
      </w:r>
      <w:r>
        <w:rPr>
          <w:rFonts w:hint="eastAsia" w:cs="宋体" w:asciiTheme="minorEastAsia" w:hAnsiTheme="minorEastAsia"/>
          <w:b/>
          <w:color w:val="auto"/>
          <w:kern w:val="0"/>
          <w:sz w:val="21"/>
          <w:szCs w:val="21"/>
          <w:highlight w:val="none"/>
          <w:lang w:val="en-US" w:eastAsia="zh-CN" w:bidi="ar-SA"/>
        </w:rPr>
        <w:t>2</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除投标人须知前附表另有规定外，投标人所提交的电子投标文件不予退还。</w:t>
      </w:r>
    </w:p>
    <w:p w14:paraId="49EB058A">
      <w:pPr>
        <w:keepNext w:val="0"/>
        <w:keepLines w:val="0"/>
        <w:pageBreakBefore w:val="0"/>
        <w:tabs>
          <w:tab w:val="left" w:pos="1260"/>
        </w:tabs>
        <w:kinsoku/>
        <w:overflowPunct/>
        <w:autoSpaceDE w:val="0"/>
        <w:autoSpaceDN w:val="0"/>
        <w:bidi w:val="0"/>
        <w:snapToGrid/>
        <w:spacing w:line="360" w:lineRule="auto"/>
        <w:ind w:firstLine="422" w:firstLineChars="200"/>
        <w:contextualSpacing/>
        <w:jc w:val="center"/>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五、开标和评标</w:t>
      </w:r>
    </w:p>
    <w:p w14:paraId="44A28D91">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2</w:t>
      </w:r>
      <w:r>
        <w:rPr>
          <w:rFonts w:hint="eastAsia" w:cs="宋体" w:asciiTheme="minorEastAsia" w:hAnsiTheme="minorEastAsia"/>
          <w:b/>
          <w:color w:val="auto"/>
          <w:kern w:val="0"/>
          <w:sz w:val="21"/>
          <w:szCs w:val="21"/>
          <w:highlight w:val="none"/>
          <w:lang w:val="en-US" w:eastAsia="zh-CN" w:bidi="ar-SA"/>
        </w:rPr>
        <w:t>3</w:t>
      </w:r>
      <w:r>
        <w:rPr>
          <w:rFonts w:hint="eastAsia" w:cs="宋体" w:asciiTheme="minorEastAsia" w:hAnsiTheme="minorEastAsia" w:eastAsiaTheme="minorEastAsia"/>
          <w:b/>
          <w:color w:val="auto"/>
          <w:kern w:val="0"/>
          <w:sz w:val="21"/>
          <w:szCs w:val="21"/>
          <w:highlight w:val="none"/>
          <w:lang w:val="en-US" w:eastAsia="zh-CN" w:bidi="ar-SA"/>
        </w:rPr>
        <w:t>.</w:t>
      </w:r>
      <w:r>
        <w:rPr>
          <w:rFonts w:hint="eastAsia" w:cs="宋体" w:asciiTheme="minorEastAsia" w:hAnsiTheme="minorEastAsia"/>
          <w:b/>
          <w:color w:val="auto"/>
          <w:kern w:val="0"/>
          <w:szCs w:val="21"/>
          <w:highlight w:val="none"/>
        </w:rPr>
        <w:t>开标</w:t>
      </w:r>
    </w:p>
    <w:p w14:paraId="34B4486C">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23.1 招标人将按招标文件规定的时间和地点组织远程不见面开标。开标由代理机构主持，投标人无须到现场。评标委员会成员不得参加开标活动。</w:t>
      </w:r>
    </w:p>
    <w:p w14:paraId="30C053BE">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default"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lang w:val="en-US" w:eastAsia="zh-CN"/>
        </w:rPr>
        <w:t>3</w:t>
      </w:r>
      <w:r>
        <w:rPr>
          <w:rFonts w:hint="default"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lang w:val="en-US" w:eastAsia="zh-CN"/>
        </w:rPr>
        <w:t xml:space="preserve"> 招标人应当对开标、评标现场活动进行全程录音录像。录音录像应当清晰可辨，音像资料作为采购文件一并存档。</w:t>
      </w:r>
    </w:p>
    <w:p w14:paraId="0C799C35">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23.3 开标时，由代理机构开通网上开标大厅及开启“群聊”等功能；投标人进行电子投标文件的解密。</w:t>
      </w:r>
    </w:p>
    <w:p w14:paraId="3730BA47">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23.4 电子投标文件的解密。全流程电子化交易项目电子投标文件采用投标人一层加密。解密时由投标人进行一次解密即可。</w:t>
      </w:r>
    </w:p>
    <w:p w14:paraId="1F15E6A0">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23.5 </w:t>
      </w:r>
      <w:r>
        <w:rPr>
          <w:rFonts w:hint="eastAsia" w:cs="宋体" w:asciiTheme="minorEastAsia" w:hAnsiTheme="minorEastAsia"/>
          <w:color w:val="auto"/>
          <w:kern w:val="0"/>
          <w:szCs w:val="21"/>
          <w:highlight w:val="none"/>
        </w:rPr>
        <w:t>投标人解密：投标人使用本单位CA数字证书</w:t>
      </w:r>
      <w:r>
        <w:rPr>
          <w:rFonts w:hint="eastAsia" w:cs="宋体" w:asciiTheme="minorEastAsia" w:hAnsiTheme="minorEastAsia"/>
          <w:color w:val="auto"/>
          <w:kern w:val="0"/>
          <w:szCs w:val="21"/>
          <w:highlight w:val="none"/>
          <w:lang w:val="en-US" w:eastAsia="zh-CN"/>
        </w:rPr>
        <w:t>或CA移动数字证书</w:t>
      </w:r>
      <w:r>
        <w:rPr>
          <w:rFonts w:hint="eastAsia" w:cs="宋体" w:asciiTheme="minorEastAsia" w:hAnsiTheme="minorEastAsia"/>
          <w:color w:val="auto"/>
          <w:kern w:val="0"/>
          <w:szCs w:val="21"/>
          <w:highlight w:val="none"/>
        </w:rPr>
        <w:t>远程进行解密。</w:t>
      </w:r>
    </w:p>
    <w:p w14:paraId="3DC05907">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23.6 </w:t>
      </w:r>
      <w:r>
        <w:rPr>
          <w:rFonts w:hint="eastAsia" w:cs="宋体" w:asciiTheme="minorEastAsia" w:hAnsiTheme="minorEastAsia"/>
          <w:color w:val="auto"/>
          <w:kern w:val="0"/>
          <w:szCs w:val="21"/>
          <w:highlight w:val="none"/>
        </w:rPr>
        <w:t>因投标人原因电子投标文件解密失败的，其投标将被拒绝。</w:t>
      </w:r>
    </w:p>
    <w:p w14:paraId="06E5449F">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 w:val="21"/>
          <w:szCs w:val="21"/>
          <w:highlight w:val="none"/>
          <w:lang w:val="en-US" w:eastAsia="zh-CN" w:bidi="ar-SA"/>
        </w:rPr>
        <w:t xml:space="preserve">23.7 </w:t>
      </w:r>
      <w:r>
        <w:rPr>
          <w:rFonts w:hint="eastAsia" w:cs="宋体" w:asciiTheme="minorEastAsia" w:hAnsiTheme="minorEastAsia"/>
          <w:color w:val="auto"/>
          <w:kern w:val="0"/>
          <w:szCs w:val="21"/>
          <w:highlight w:val="none"/>
        </w:rPr>
        <w:t>投标人不足3家的，不得开标。</w:t>
      </w:r>
    </w:p>
    <w:p w14:paraId="07D0F611">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23.8 开标过程由采购代理机构负责记录，《开标记录表》经投标人进行电子签章、由参加开标相关工作人员签字确认后随采购文件一并存档。投标人未电子签章的，视同认可开标结果。</w:t>
      </w:r>
    </w:p>
    <w:p w14:paraId="553EE79A">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23.9 投标人对开标过程和开标记录如有疑义，以及认为采购人、采购代理机构相关工作人员有需要回避的情形的，应在不见面开标大厅的“发起异议”功能在线提出询问或者回避申请。采购人、采购代理机构对投标人代表提出的询问或者回避申请应当及时处理。</w:t>
      </w:r>
    </w:p>
    <w:p w14:paraId="2545E44D">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23.10 项目远程不见面开标活动结束时，投标人应在《开标记录表》上进行电子签章。投标人未签章的，视同认可开标结果。</w:t>
      </w:r>
    </w:p>
    <w:p w14:paraId="27EBA567">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24.</w:t>
      </w:r>
      <w:r>
        <w:rPr>
          <w:rFonts w:hint="eastAsia" w:cs="宋体" w:asciiTheme="minorEastAsia" w:hAnsiTheme="minorEastAsia"/>
          <w:b/>
          <w:color w:val="auto"/>
          <w:kern w:val="0"/>
          <w:szCs w:val="21"/>
          <w:highlight w:val="none"/>
        </w:rPr>
        <w:t>资格审查</w:t>
      </w:r>
    </w:p>
    <w:p w14:paraId="491789A3">
      <w:pPr>
        <w:keepNext w:val="0"/>
        <w:keepLines w:val="0"/>
        <w:pageBreakBefore w:val="0"/>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开标结束后，采购人依法对投标人的资格进行审查。合格投标人不足3家的，不得评标。</w:t>
      </w:r>
    </w:p>
    <w:p w14:paraId="7BA11890">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25.</w:t>
      </w:r>
      <w:r>
        <w:rPr>
          <w:rFonts w:hint="eastAsia" w:cs="宋体" w:asciiTheme="minorEastAsia" w:hAnsiTheme="minorEastAsia"/>
          <w:b/>
          <w:color w:val="auto"/>
          <w:kern w:val="0"/>
          <w:szCs w:val="21"/>
          <w:highlight w:val="none"/>
        </w:rPr>
        <w:t>评标委员会的组成</w:t>
      </w:r>
    </w:p>
    <w:p w14:paraId="19159668">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25.1 招标人将依法组建评标委员会，评标委员会由采购人代表和评审专家组成，成员人数应当为5人以上单数，其中评审专家的人数不少于评标委员会成员总数的三分之二。评审专家依法从政府采购评审专家库中随机抽取。</w:t>
      </w:r>
    </w:p>
    <w:p w14:paraId="7D1F1626">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25.1.1 招标人将依法组建评标委员会，评标委员会由评审专家组成，成员人数应当为5人以上单 数。评审专家依法从政府采购评审专家库中随机抽取。</w:t>
      </w:r>
    </w:p>
    <w:p w14:paraId="22B99C3B">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25.</w:t>
      </w:r>
      <w:r>
        <w:rPr>
          <w:rFonts w:hint="eastAsia" w:cs="宋体" w:asciiTheme="minorEastAsia" w:hAnsiTheme="minorEastAsia"/>
          <w:color w:val="auto"/>
          <w:kern w:val="0"/>
          <w:sz w:val="21"/>
          <w:szCs w:val="21"/>
          <w:highlight w:val="none"/>
          <w:lang w:val="en-US" w:eastAsia="zh-CN" w:bidi="ar-SA"/>
        </w:rPr>
        <w:t>1.2</w:t>
      </w:r>
      <w:r>
        <w:rPr>
          <w:rFonts w:hint="eastAsia" w:cs="宋体" w:asciiTheme="minorEastAsia" w:hAnsiTheme="minorEastAsia"/>
          <w:color w:val="auto"/>
          <w:kern w:val="0"/>
          <w:szCs w:val="21"/>
          <w:highlight w:val="none"/>
        </w:rPr>
        <w:t>采购项目符合下列情形之一的，评标委员会成员人数应当为7人以上单数：</w:t>
      </w:r>
    </w:p>
    <w:p w14:paraId="7B78FB46">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一</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 xml:space="preserve"> 采购预算金额在1000万元以上；</w:t>
      </w:r>
    </w:p>
    <w:p w14:paraId="5B5A9B14">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 w:val="21"/>
          <w:szCs w:val="21"/>
          <w:highlight w:val="none"/>
          <w:lang w:val="en-US" w:eastAsia="zh-CN" w:bidi="ar-SA"/>
        </w:rPr>
        <w:t>（二）</w:t>
      </w:r>
      <w:r>
        <w:rPr>
          <w:rFonts w:hint="eastAsia" w:cs="宋体" w:asciiTheme="minorEastAsia" w:hAnsiTheme="minorEastAsia"/>
          <w:color w:val="auto"/>
          <w:kern w:val="0"/>
          <w:szCs w:val="21"/>
          <w:highlight w:val="none"/>
        </w:rPr>
        <w:t xml:space="preserve"> 技术复杂；</w:t>
      </w:r>
    </w:p>
    <w:p w14:paraId="26CF8A40">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 w:val="21"/>
          <w:szCs w:val="21"/>
          <w:highlight w:val="none"/>
          <w:lang w:val="en-US" w:eastAsia="zh-CN" w:bidi="ar-SA"/>
        </w:rPr>
        <w:t>（三）</w:t>
      </w:r>
      <w:r>
        <w:rPr>
          <w:rFonts w:hint="eastAsia" w:cs="宋体" w:asciiTheme="minorEastAsia" w:hAnsiTheme="minorEastAsia"/>
          <w:color w:val="auto"/>
          <w:kern w:val="0"/>
          <w:szCs w:val="21"/>
          <w:highlight w:val="none"/>
        </w:rPr>
        <w:t xml:space="preserve"> 社会影响较大。</w:t>
      </w:r>
    </w:p>
    <w:p w14:paraId="2C3A56F1">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25.2 评审专家对本单位的采购项目只能作为采购人代表参与评标。采购代理机构工作人员不得参加由本机构代理的政府采购项目的评标。</w:t>
      </w:r>
    </w:p>
    <w:p w14:paraId="6C788E35">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25.</w:t>
      </w:r>
      <w:r>
        <w:rPr>
          <w:rFonts w:hint="eastAsia" w:cs="宋体" w:asciiTheme="minorEastAsia" w:hAnsiTheme="minorEastAsia"/>
          <w:color w:val="auto"/>
          <w:kern w:val="0"/>
          <w:sz w:val="21"/>
          <w:szCs w:val="21"/>
          <w:highlight w:val="none"/>
          <w:lang w:val="en-US" w:eastAsia="zh-CN" w:bidi="ar-SA"/>
        </w:rPr>
        <w:t>3</w:t>
      </w:r>
      <w:r>
        <w:rPr>
          <w:rFonts w:hint="eastAsia" w:cs="宋体" w:asciiTheme="minorEastAsia" w:hAnsiTheme="minorEastAsia" w:eastAsia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评审专家与投标人存在下列利害关系之一的</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应当回避</w:t>
      </w:r>
      <w:r>
        <w:rPr>
          <w:rFonts w:hint="eastAsia" w:cs="宋体" w:asciiTheme="minorEastAsia" w:hAnsiTheme="minorEastAsia"/>
          <w:color w:val="auto"/>
          <w:kern w:val="0"/>
          <w:szCs w:val="21"/>
          <w:highlight w:val="none"/>
          <w:lang w:eastAsia="zh-CN"/>
        </w:rPr>
        <w:t>：</w:t>
      </w:r>
    </w:p>
    <w:p w14:paraId="6EAAD867">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（一）参加采购活动前三年内，与供应商存在劳动关系，或者担任过供应商的董事、监事，或者是供应商的控股股东或实际控制人；</w:t>
      </w:r>
    </w:p>
    <w:p w14:paraId="464F14AE">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 w:val="21"/>
          <w:szCs w:val="21"/>
          <w:highlight w:val="none"/>
          <w:lang w:val="en-US" w:eastAsia="zh-CN" w:bidi="ar-SA"/>
        </w:rPr>
        <w:t>（二）</w:t>
      </w:r>
      <w:r>
        <w:rPr>
          <w:rFonts w:hint="eastAsia" w:cs="宋体" w:asciiTheme="minorEastAsia" w:hAnsiTheme="minorEastAsia"/>
          <w:color w:val="auto"/>
          <w:kern w:val="0"/>
          <w:szCs w:val="21"/>
          <w:highlight w:val="none"/>
        </w:rPr>
        <w:t>与供应商的法定代表人或者负责人有夫妻、直系血亲、三代以内旁系血亲或者近姻亲关系；</w:t>
      </w:r>
    </w:p>
    <w:p w14:paraId="184030F7">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 w:val="21"/>
          <w:szCs w:val="21"/>
          <w:highlight w:val="none"/>
          <w:lang w:val="en-US" w:eastAsia="zh-CN" w:bidi="ar-SA"/>
        </w:rPr>
        <w:t>（三）</w:t>
      </w:r>
      <w:r>
        <w:rPr>
          <w:rFonts w:hint="eastAsia" w:cs="宋体" w:asciiTheme="minorEastAsia" w:hAnsiTheme="minorEastAsia"/>
          <w:color w:val="auto"/>
          <w:kern w:val="0"/>
          <w:szCs w:val="21"/>
          <w:highlight w:val="none"/>
        </w:rPr>
        <w:t>与供应商有其他可能影响政府采购活动公平、公正进行的关系。</w:t>
      </w:r>
    </w:p>
    <w:p w14:paraId="5963A8A4">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25.4 评审专家发现本人与参加采购活动的供应商有利害关系的，应当主动提出回避。采购人或者代理机构发现评审专家与参加采购活动的供应商有利害关系的，应当要求其回避。</w:t>
      </w:r>
    </w:p>
    <w:p w14:paraId="563E4C34">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25.</w:t>
      </w:r>
      <w:r>
        <w:rPr>
          <w:rFonts w:hint="eastAsia" w:cs="宋体" w:asciiTheme="minorEastAsia" w:hAnsiTheme="minorEastAsia"/>
          <w:color w:val="auto"/>
          <w:kern w:val="0"/>
          <w:sz w:val="21"/>
          <w:szCs w:val="21"/>
          <w:highlight w:val="none"/>
          <w:lang w:val="en-US" w:eastAsia="zh-CN" w:bidi="ar-SA"/>
        </w:rPr>
        <w:t>5</w:t>
      </w:r>
      <w:r>
        <w:rPr>
          <w:rFonts w:hint="eastAsia" w:cs="宋体" w:asciiTheme="minorEastAsia" w:hAnsiTheme="minorEastAsia" w:eastAsia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采购人不得担任评标小组长。</w:t>
      </w:r>
    </w:p>
    <w:p w14:paraId="4683F0E5">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25.6 采购人可以在评标前说明项目背景和采购需求，说明内容不得含有歧视性、倾向性意见，不得超出招标文件所述范围。说明应当提交书面材料，并随采购文件一并存档。</w:t>
      </w:r>
    </w:p>
    <w:p w14:paraId="72EA0917">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25.</w:t>
      </w:r>
      <w:r>
        <w:rPr>
          <w:rFonts w:hint="eastAsia" w:cs="宋体" w:asciiTheme="minorEastAsia" w:hAnsiTheme="minorEastAsia"/>
          <w:color w:val="auto"/>
          <w:kern w:val="0"/>
          <w:sz w:val="21"/>
          <w:szCs w:val="21"/>
          <w:highlight w:val="none"/>
          <w:lang w:val="en-US" w:eastAsia="zh-CN" w:bidi="ar-SA"/>
        </w:rPr>
        <w:t>7</w:t>
      </w:r>
      <w:r>
        <w:rPr>
          <w:rFonts w:hint="eastAsia" w:cs="宋体" w:asciiTheme="minorEastAsia" w:hAnsiTheme="minorEastAsia" w:eastAsia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评标委员会成员名单在评标结果公告前应当保密。</w:t>
      </w:r>
    </w:p>
    <w:p w14:paraId="64FB1288">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26.</w:t>
      </w:r>
      <w:r>
        <w:rPr>
          <w:rFonts w:hint="eastAsia" w:cs="宋体" w:asciiTheme="minorEastAsia" w:hAnsiTheme="minorEastAsia"/>
          <w:b/>
          <w:color w:val="auto"/>
          <w:kern w:val="0"/>
          <w:szCs w:val="21"/>
          <w:highlight w:val="none"/>
        </w:rPr>
        <w:t>符合性审查</w:t>
      </w:r>
    </w:p>
    <w:p w14:paraId="416E073A">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26.1 评标委员会依据有关法律法规和招标文件的规定，对符合资格的投标人的投标文件进行符合性审查，以确定其是否满足招标文件的实质性要求。</w:t>
      </w:r>
    </w:p>
    <w:p w14:paraId="633654CB">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w:t>
      </w:r>
      <w:r>
        <w:rPr>
          <w:rFonts w:hint="eastAsia" w:cs="宋体" w:asciiTheme="minorEastAsia" w:hAnsiTheme="minorEastAsia"/>
          <w:color w:val="auto"/>
          <w:kern w:val="0"/>
          <w:sz w:val="21"/>
          <w:szCs w:val="21"/>
          <w:highlight w:val="none"/>
          <w:lang w:val="en-US" w:eastAsia="zh-CN" w:bidi="ar-SA"/>
        </w:rPr>
        <w:t>6</w:t>
      </w:r>
      <w:r>
        <w:rPr>
          <w:rFonts w:hint="eastAsia" w:cs="宋体" w:asciiTheme="minorEastAsia" w:hAnsiTheme="minorEastAsia" w:eastAsiaTheme="minorEastAsia"/>
          <w:color w:val="auto"/>
          <w:kern w:val="0"/>
          <w:sz w:val="21"/>
          <w:szCs w:val="21"/>
          <w:highlight w:val="none"/>
          <w:lang w:val="en-US" w:eastAsia="zh-CN" w:bidi="ar-SA"/>
        </w:rPr>
        <w:t>.</w:t>
      </w:r>
      <w:r>
        <w:rPr>
          <w:rFonts w:hint="eastAsia" w:cs="宋体" w:asciiTheme="minorEastAsia" w:hAnsiTheme="minorEastAsia"/>
          <w:color w:val="auto"/>
          <w:kern w:val="0"/>
          <w:sz w:val="21"/>
          <w:szCs w:val="21"/>
          <w:highlight w:val="none"/>
          <w:lang w:val="en-US" w:eastAsia="zh-CN" w:bidi="ar-SA"/>
        </w:rPr>
        <w:t>2</w:t>
      </w:r>
      <w:r>
        <w:rPr>
          <w:rFonts w:hint="eastAsia" w:cs="宋体" w:asciiTheme="minorEastAsia" w:hAnsiTheme="minorEastAsia" w:eastAsiaTheme="minorEastAsia"/>
          <w:color w:val="auto"/>
          <w:kern w:val="0"/>
          <w:sz w:val="21"/>
          <w:szCs w:val="21"/>
          <w:highlight w:val="none"/>
          <w:lang w:val="en-US" w:eastAsia="zh-CN" w:bidi="ar-SA"/>
        </w:rPr>
        <w:t xml:space="preserve"> </w:t>
      </w:r>
      <w:r>
        <w:rPr>
          <w:rFonts w:hint="eastAsia" w:cs="宋体" w:asciiTheme="minorEastAsia" w:hAnsiTheme="minorEastAsia"/>
          <w:color w:val="auto"/>
          <w:kern w:val="0"/>
          <w:szCs w:val="21"/>
          <w:highlight w:val="none"/>
        </w:rPr>
        <w:t>审查、评价投标文件是否符合招标文件的商务、技术等实质性要求。</w:t>
      </w:r>
    </w:p>
    <w:p w14:paraId="4E2D76FE">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w:t>
      </w:r>
      <w:r>
        <w:rPr>
          <w:rFonts w:hint="eastAsia" w:cs="宋体" w:asciiTheme="minorEastAsia" w:hAnsiTheme="minorEastAsia"/>
          <w:color w:val="auto"/>
          <w:kern w:val="0"/>
          <w:sz w:val="21"/>
          <w:szCs w:val="21"/>
          <w:highlight w:val="none"/>
          <w:lang w:val="en-US" w:eastAsia="zh-CN" w:bidi="ar-SA"/>
        </w:rPr>
        <w:t>6</w:t>
      </w:r>
      <w:r>
        <w:rPr>
          <w:rFonts w:hint="eastAsia" w:cs="宋体" w:asciiTheme="minorEastAsia" w:hAnsiTheme="minorEastAsia" w:eastAsiaTheme="minorEastAsia"/>
          <w:color w:val="auto"/>
          <w:kern w:val="0"/>
          <w:sz w:val="21"/>
          <w:szCs w:val="21"/>
          <w:highlight w:val="none"/>
          <w:lang w:val="en-US" w:eastAsia="zh-CN" w:bidi="ar-SA"/>
        </w:rPr>
        <w:t>.</w:t>
      </w:r>
      <w:r>
        <w:rPr>
          <w:rFonts w:hint="eastAsia" w:cs="宋体" w:asciiTheme="minorEastAsia" w:hAnsiTheme="minorEastAsia"/>
          <w:color w:val="auto"/>
          <w:kern w:val="0"/>
          <w:sz w:val="21"/>
          <w:szCs w:val="21"/>
          <w:highlight w:val="none"/>
          <w:lang w:val="en-US" w:eastAsia="zh-CN" w:bidi="ar-SA"/>
        </w:rPr>
        <w:t xml:space="preserve">3 </w:t>
      </w:r>
      <w:r>
        <w:rPr>
          <w:rFonts w:hint="eastAsia" w:cs="宋体" w:asciiTheme="minorEastAsia" w:hAnsiTheme="minorEastAsia"/>
          <w:color w:val="auto"/>
          <w:kern w:val="0"/>
          <w:szCs w:val="21"/>
          <w:highlight w:val="none"/>
        </w:rPr>
        <w:t>可要求投标人对投标文件有关事项作出澄清或者说明。</w:t>
      </w:r>
    </w:p>
    <w:p w14:paraId="668C29A2">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2</w:t>
      </w:r>
      <w:r>
        <w:rPr>
          <w:rFonts w:hint="eastAsia" w:cs="宋体" w:asciiTheme="minorEastAsia" w:hAnsiTheme="minorEastAsia"/>
          <w:b/>
          <w:color w:val="auto"/>
          <w:kern w:val="0"/>
          <w:sz w:val="21"/>
          <w:szCs w:val="21"/>
          <w:highlight w:val="none"/>
          <w:lang w:val="en-US" w:eastAsia="zh-CN" w:bidi="ar-SA"/>
        </w:rPr>
        <w:t xml:space="preserve">7. </w:t>
      </w:r>
      <w:r>
        <w:rPr>
          <w:rFonts w:hint="eastAsia" w:cs="宋体" w:asciiTheme="minorEastAsia" w:hAnsiTheme="minorEastAsia"/>
          <w:b/>
          <w:color w:val="auto"/>
          <w:kern w:val="0"/>
          <w:szCs w:val="21"/>
          <w:highlight w:val="none"/>
        </w:rPr>
        <w:t>投标文件的澄清</w:t>
      </w:r>
    </w:p>
    <w:p w14:paraId="329BF5DD">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27.1 对于投标文件中含义不明确、同类问题表述不一致或者有明显文字和计算错误的内容，评标委员会应当以书面形式要求投标人作出必要的澄清、说明或者补正。</w:t>
      </w:r>
    </w:p>
    <w:p w14:paraId="63EC659E">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27.2 投标人的澄清、说明或者补正应当采用书面形式，并加盖公章，或者由法定代表人或其授权的代表签字。投标人的澄清、说明或者补正不得超出投标文件的范围或者改变投标文件的实质性内容。</w:t>
      </w:r>
    </w:p>
    <w:p w14:paraId="08A1C7B8">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 xml:space="preserve">27.3 </w:t>
      </w:r>
      <w:r>
        <w:rPr>
          <w:rFonts w:hint="eastAsia" w:cs="宋体" w:asciiTheme="minorEastAsia" w:hAnsiTheme="minorEastAsia"/>
          <w:color w:val="auto"/>
          <w:kern w:val="0"/>
          <w:szCs w:val="21"/>
          <w:highlight w:val="none"/>
        </w:rPr>
        <w:t>投标人的澄清文件是其投标文件的组成部分。</w:t>
      </w:r>
    </w:p>
    <w:p w14:paraId="1B24F2B0">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hint="eastAsia"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28.投标价格的审查</w:t>
      </w:r>
    </w:p>
    <w:p w14:paraId="3313713A">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b w:val="0"/>
          <w:bCs/>
          <w:color w:val="auto"/>
          <w:kern w:val="0"/>
          <w:szCs w:val="21"/>
          <w:highlight w:val="none"/>
        </w:rPr>
      </w:pPr>
      <w:r>
        <w:rPr>
          <w:rFonts w:hint="eastAsia" w:cs="宋体" w:asciiTheme="minorEastAsia" w:hAnsiTheme="minorEastAsia" w:eastAsiaTheme="minorEastAsia"/>
          <w:b w:val="0"/>
          <w:bCs/>
          <w:color w:val="auto"/>
          <w:kern w:val="0"/>
          <w:sz w:val="21"/>
          <w:szCs w:val="21"/>
          <w:highlight w:val="none"/>
          <w:lang w:val="en-US" w:eastAsia="zh-CN" w:bidi="ar-SA"/>
        </w:rPr>
        <w:t>2</w:t>
      </w:r>
      <w:r>
        <w:rPr>
          <w:rFonts w:hint="eastAsia" w:cs="宋体" w:asciiTheme="minorEastAsia" w:hAnsiTheme="minorEastAsia"/>
          <w:b w:val="0"/>
          <w:bCs/>
          <w:color w:val="auto"/>
          <w:kern w:val="0"/>
          <w:sz w:val="21"/>
          <w:szCs w:val="21"/>
          <w:highlight w:val="none"/>
          <w:lang w:val="en-US" w:eastAsia="zh-CN" w:bidi="ar-SA"/>
        </w:rPr>
        <w:t xml:space="preserve">8.1 </w:t>
      </w:r>
      <w:r>
        <w:rPr>
          <w:rFonts w:hint="eastAsia" w:cs="宋体" w:asciiTheme="minorEastAsia" w:hAnsiTheme="minorEastAsia"/>
          <w:b w:val="0"/>
          <w:bCs/>
          <w:color w:val="auto"/>
          <w:kern w:val="0"/>
          <w:szCs w:val="21"/>
          <w:highlight w:val="none"/>
        </w:rPr>
        <w:t>投标文件报价出现前后不一致的修正</w:t>
      </w:r>
    </w:p>
    <w:p w14:paraId="4805CD5D">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28.1.1 投标文件中开标一览表（报价表）内容与投标文件中相应内容不一致的，以开标一览表（报价表）为准；</w:t>
      </w:r>
    </w:p>
    <w:p w14:paraId="192F3500">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28.</w:t>
      </w:r>
      <w:r>
        <w:rPr>
          <w:rFonts w:hint="eastAsia" w:cs="宋体" w:asciiTheme="minorEastAsia" w:hAnsiTheme="minorEastAsia"/>
          <w:color w:val="auto"/>
          <w:kern w:val="0"/>
          <w:sz w:val="21"/>
          <w:szCs w:val="21"/>
          <w:highlight w:val="none"/>
          <w:lang w:val="en-US" w:eastAsia="zh-CN" w:bidi="ar-SA"/>
        </w:rPr>
        <w:t>1.</w:t>
      </w:r>
      <w:r>
        <w:rPr>
          <w:rFonts w:hint="eastAsia" w:cs="宋体" w:asciiTheme="minorEastAsia" w:hAnsiTheme="minorEastAsia" w:eastAsiaTheme="minorEastAsia"/>
          <w:color w:val="auto"/>
          <w:kern w:val="0"/>
          <w:sz w:val="21"/>
          <w:szCs w:val="21"/>
          <w:highlight w:val="none"/>
          <w:lang w:val="en-US" w:eastAsia="zh-CN" w:bidi="ar-SA"/>
        </w:rPr>
        <w:t xml:space="preserve">2 </w:t>
      </w:r>
      <w:r>
        <w:rPr>
          <w:rFonts w:hint="eastAsia" w:cs="宋体" w:asciiTheme="minorEastAsia" w:hAnsiTheme="minorEastAsia"/>
          <w:color w:val="auto"/>
          <w:kern w:val="0"/>
          <w:szCs w:val="21"/>
          <w:highlight w:val="none"/>
        </w:rPr>
        <w:t>大写金额和小写金额不一致的，以大写金额为准；</w:t>
      </w:r>
    </w:p>
    <w:p w14:paraId="67E875FD">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28.</w:t>
      </w:r>
      <w:r>
        <w:rPr>
          <w:rFonts w:hint="eastAsia" w:cs="宋体" w:asciiTheme="minorEastAsia" w:hAnsiTheme="minorEastAsia"/>
          <w:color w:val="auto"/>
          <w:kern w:val="0"/>
          <w:sz w:val="21"/>
          <w:szCs w:val="21"/>
          <w:highlight w:val="none"/>
          <w:lang w:val="en-US" w:eastAsia="zh-CN" w:bidi="ar-SA"/>
        </w:rPr>
        <w:t>1.</w:t>
      </w:r>
      <w:r>
        <w:rPr>
          <w:rFonts w:hint="eastAsia" w:cs="宋体" w:asciiTheme="minorEastAsia" w:hAnsiTheme="minorEastAsia" w:eastAsiaTheme="minorEastAsia"/>
          <w:color w:val="auto"/>
          <w:kern w:val="0"/>
          <w:sz w:val="21"/>
          <w:szCs w:val="21"/>
          <w:highlight w:val="none"/>
          <w:lang w:val="en-US" w:eastAsia="zh-CN" w:bidi="ar-SA"/>
        </w:rPr>
        <w:t xml:space="preserve">3 </w:t>
      </w:r>
      <w:r>
        <w:rPr>
          <w:rFonts w:hint="eastAsia" w:cs="宋体" w:asciiTheme="minorEastAsia" w:hAnsiTheme="minorEastAsia"/>
          <w:color w:val="auto"/>
          <w:kern w:val="0"/>
          <w:szCs w:val="21"/>
          <w:highlight w:val="none"/>
        </w:rPr>
        <w:t>单价金额小数点或者百分比有明显错位的，以开标一览表的总价为准，并修改单价；</w:t>
      </w:r>
    </w:p>
    <w:p w14:paraId="58E4376B">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28.1.4 总价金额与按单价汇总金额不一致的，以单价金额计算结果为准。同时出现两种以上不一致的，按照前款规定的顺序修正。修正后的报价按照“投标人须知”28.2规定经投标人确认后产生约束力，投标人不确认的，其投标无效。</w:t>
      </w:r>
    </w:p>
    <w:p w14:paraId="69C3E2F9">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28.2 异常低价审查。 </w:t>
      </w:r>
    </w:p>
    <w:p w14:paraId="17B017FE">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28.2.1 评审中出现下列情形之一的，评标委员会应当启动异常低价投标审查程序：</w:t>
      </w:r>
    </w:p>
    <w:p w14:paraId="0E702717">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（2）投标报价低于通过符合性审查的次低报价供应商投标报价50%的，即投标报价〈通过符合性审查的次低报价供应商投标报价×50%；</w:t>
      </w:r>
    </w:p>
    <w:p w14:paraId="156EF4F7">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（3）投标报价低于采购项目最高限价45%的，即投标报价〈采购项目最高限价×45%； </w:t>
      </w:r>
    </w:p>
    <w:p w14:paraId="1EB344D9">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（4）评标委员会基于专业判断，认为供应商报价过低，有可能影响产品质量或者不能诚信履约的 其他情形。</w:t>
      </w:r>
    </w:p>
    <w:p w14:paraId="7E6C0D1D">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（5）相关法律法规对供应商报价有规定的，从其规定。</w:t>
      </w:r>
    </w:p>
    <w:p w14:paraId="3F9D53F7">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28.2.2 评标委员会启动异常低价投标审查后，属于前述第1项至第4项情形的，应当要求相关供应 商在评审现场规定时间内（给予供应商的时间不少于60分钟）对投标价格作出解释，提供项目具体成本测算等与报价合理性相关的书面说明及必要的证明材料，包括但不限于原材料成本、人工 成本、制造费用等。其中，属于第3项情形，供应商已随投标文件一并提交相关书面说明及必要的 证明材料的，在评审现场可不再重复提交。</w:t>
      </w:r>
    </w:p>
    <w:p w14:paraId="43DEE962">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 28.2.3 评标委员会依据专业经验，参考同类项目中标价格、类似产品市场价格水平、行业人工费 用标准、国家有关部门指导行业协会发布的行业平均成本等情况，对报价合理性进行判断。投标供应商不能提供书面说明、证明材料，或者提供的书面说明、证明材料不能证明其报价合理性的， 评标委员会应当将其作为无效投标处理。</w:t>
      </w:r>
    </w:p>
    <w:p w14:paraId="1C70E0BF">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29.</w:t>
      </w:r>
      <w:r>
        <w:rPr>
          <w:rFonts w:hint="eastAsia" w:cs="宋体" w:asciiTheme="minorEastAsia" w:hAnsiTheme="minorEastAsia"/>
          <w:b/>
          <w:color w:val="auto"/>
          <w:kern w:val="0"/>
          <w:szCs w:val="21"/>
          <w:highlight w:val="none"/>
        </w:rPr>
        <w:t>投标无效情形</w:t>
      </w:r>
    </w:p>
    <w:p w14:paraId="7D52A200">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 xml:space="preserve">29.1 </w:t>
      </w:r>
      <w:r>
        <w:rPr>
          <w:rFonts w:hint="eastAsia" w:cs="宋体" w:asciiTheme="minorEastAsia" w:hAnsiTheme="minorEastAsia"/>
          <w:color w:val="auto"/>
          <w:kern w:val="0"/>
          <w:szCs w:val="21"/>
          <w:highlight w:val="none"/>
        </w:rPr>
        <w:t>投标文件属下列情况之一的，按照无效投标处理：</w:t>
      </w:r>
    </w:p>
    <w:p w14:paraId="0FC8439A">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29.1.1</w:t>
      </w:r>
      <w:r>
        <w:rPr>
          <w:rFonts w:hint="eastAsia" w:cs="宋体" w:asciiTheme="minorEastAsia" w:hAnsiTheme="minorEastAsia"/>
          <w:color w:val="auto"/>
          <w:kern w:val="0"/>
          <w:szCs w:val="21"/>
          <w:highlight w:val="none"/>
        </w:rPr>
        <w:t>未按照招标文件的规定提交《禹州市政府采购供应商信用承诺函》的；</w:t>
      </w:r>
    </w:p>
    <w:p w14:paraId="76D14427">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29.1.2</w:t>
      </w:r>
      <w:r>
        <w:rPr>
          <w:rFonts w:hint="eastAsia" w:cs="宋体" w:asciiTheme="minorEastAsia" w:hAnsiTheme="minorEastAsia"/>
          <w:color w:val="auto"/>
          <w:kern w:val="0"/>
          <w:szCs w:val="21"/>
          <w:highlight w:val="none"/>
        </w:rPr>
        <w:t>未按照招标文件的规定提交投标承诺函的；</w:t>
      </w:r>
    </w:p>
    <w:p w14:paraId="0C36C798">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29.1.3</w:t>
      </w:r>
      <w:r>
        <w:rPr>
          <w:rFonts w:hint="eastAsia" w:cs="宋体" w:asciiTheme="minorEastAsia" w:hAnsiTheme="minorEastAsia"/>
          <w:color w:val="auto"/>
          <w:kern w:val="0"/>
          <w:szCs w:val="21"/>
          <w:highlight w:val="none"/>
        </w:rPr>
        <w:t>投标文件未按招标文件要求签署、盖章的；</w:t>
      </w:r>
    </w:p>
    <w:p w14:paraId="73D1C2B4">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29.1.4</w:t>
      </w:r>
      <w:r>
        <w:rPr>
          <w:rFonts w:hint="eastAsia" w:cs="宋体" w:asciiTheme="minorEastAsia" w:hAnsiTheme="minorEastAsia"/>
          <w:color w:val="auto"/>
          <w:kern w:val="0"/>
          <w:szCs w:val="21"/>
          <w:highlight w:val="none"/>
        </w:rPr>
        <w:t>报价超过招标文件中规定的预算金额或者最高限价的；</w:t>
      </w:r>
    </w:p>
    <w:p w14:paraId="328952E0">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29.1.5</w:t>
      </w:r>
      <w:r>
        <w:rPr>
          <w:rFonts w:cs="宋体" w:asciiTheme="minorEastAsia" w:hAnsiTheme="minorEastAsia"/>
          <w:color w:val="auto"/>
          <w:kern w:val="0"/>
          <w:szCs w:val="21"/>
          <w:highlight w:val="none"/>
        </w:rPr>
        <w:t>投标文件含有采购人不能接受的附加条件的</w:t>
      </w:r>
      <w:r>
        <w:rPr>
          <w:rFonts w:hint="eastAsia" w:cs="宋体" w:asciiTheme="minorEastAsia" w:hAnsiTheme="minorEastAsia"/>
          <w:color w:val="auto"/>
          <w:kern w:val="0"/>
          <w:szCs w:val="21"/>
          <w:highlight w:val="none"/>
        </w:rPr>
        <w:t>。</w:t>
      </w:r>
    </w:p>
    <w:p w14:paraId="0EDAC67B">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29.2根据《河南省财政厅关于防范供应商串通投标促进政府采购公平竞争的通知》（豫财购﹝2021﹞6号）要求，参与同一个标段的供应商存在下列情形之一的，其投标文件无效：</w:t>
      </w:r>
    </w:p>
    <w:p w14:paraId="4E7A36CD">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29.2.1不同供应商的电子投标文件上传计算机的网卡MAC地址、CPU序列号和硬盘序列号等硬件信息相同的；</w:t>
      </w:r>
    </w:p>
    <w:p w14:paraId="4FAB679E">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29.2.2不同供应商的投标文件由同一电子设备编制、打印加密或者上传；</w:t>
      </w:r>
    </w:p>
    <w:p w14:paraId="108A0AEB">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29.2.3不同供应商的投标文件由同一电子设备打印、复印；</w:t>
      </w:r>
    </w:p>
    <w:p w14:paraId="35EEA056">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29.2.4不同供应商的投标文件由同一人送达或者分发，或者不同供应商联系人为同一人或不同联系人的联系电话一致的；</w:t>
      </w:r>
    </w:p>
    <w:p w14:paraId="31252233">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29.2.5不同供应商的投标文件的内容存在两处以上细节错误一致；</w:t>
      </w:r>
    </w:p>
    <w:p w14:paraId="4453A324">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29.2.6不同供应商的法定代表人、委托代理人、项目经理、项目负责人等由同一个单位缴纳社会保险或者领取报酬的；</w:t>
      </w:r>
    </w:p>
    <w:p w14:paraId="2636741E">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29.2.7</w:t>
      </w:r>
      <w:r>
        <w:rPr>
          <w:rFonts w:hint="eastAsia" w:cs="宋体" w:asciiTheme="minorEastAsia" w:hAnsiTheme="minorEastAsia"/>
          <w:color w:val="auto"/>
          <w:kern w:val="0"/>
          <w:szCs w:val="21"/>
          <w:highlight w:val="none"/>
        </w:rPr>
        <w:t>不同供应商投标文件中法定代表人或者负责人签字出自同一人之手；</w:t>
      </w:r>
    </w:p>
    <w:p w14:paraId="3AC7894F">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29.2.8</w:t>
      </w:r>
      <w:r>
        <w:rPr>
          <w:rFonts w:hint="eastAsia" w:cs="宋体" w:asciiTheme="minorEastAsia" w:hAnsiTheme="minorEastAsia"/>
          <w:color w:val="auto"/>
          <w:kern w:val="0"/>
          <w:sz w:val="21"/>
          <w:szCs w:val="21"/>
          <w:highlight w:val="none"/>
          <w:lang w:val="en-US" w:eastAsia="zh-CN" w:bidi="ar-SA"/>
        </w:rPr>
        <w:t>其他</w:t>
      </w:r>
      <w:r>
        <w:rPr>
          <w:rFonts w:hint="eastAsia" w:cs="宋体" w:asciiTheme="minorEastAsia" w:hAnsiTheme="minorEastAsia"/>
          <w:color w:val="auto"/>
          <w:kern w:val="0"/>
          <w:szCs w:val="21"/>
          <w:highlight w:val="none"/>
        </w:rPr>
        <w:t>涉嫌串通的情形。</w:t>
      </w:r>
    </w:p>
    <w:p w14:paraId="6ADBC1DE">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29.3</w:t>
      </w:r>
      <w:r>
        <w:rPr>
          <w:rFonts w:hint="eastAsia" w:cs="宋体" w:asciiTheme="minorEastAsia" w:hAnsiTheme="minorEastAsia"/>
          <w:color w:val="auto"/>
          <w:kern w:val="0"/>
          <w:szCs w:val="21"/>
          <w:highlight w:val="none"/>
        </w:rPr>
        <w:t>有下列情形之一的，视为投标人串通投标，其投标无效：</w:t>
      </w:r>
    </w:p>
    <w:p w14:paraId="68416FCD">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29.3.1</w:t>
      </w:r>
      <w:r>
        <w:rPr>
          <w:rFonts w:hint="eastAsia" w:cs="宋体" w:asciiTheme="minorEastAsia" w:hAnsiTheme="minorEastAsia"/>
          <w:color w:val="auto"/>
          <w:kern w:val="0"/>
          <w:szCs w:val="21"/>
          <w:highlight w:val="none"/>
        </w:rPr>
        <w:t>不同投标人的投标文件由同一单位或者个人编制；</w:t>
      </w:r>
    </w:p>
    <w:p w14:paraId="445730F5">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29.3.2</w:t>
      </w:r>
      <w:r>
        <w:rPr>
          <w:rFonts w:hint="eastAsia" w:cs="宋体" w:asciiTheme="minorEastAsia" w:hAnsiTheme="minorEastAsia"/>
          <w:color w:val="auto"/>
          <w:kern w:val="0"/>
          <w:szCs w:val="21"/>
          <w:highlight w:val="none"/>
        </w:rPr>
        <w:t>不同投标人委托同一单位或者个人办理投标事宜；</w:t>
      </w:r>
    </w:p>
    <w:p w14:paraId="7294F89E">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29.3.3</w:t>
      </w:r>
      <w:r>
        <w:rPr>
          <w:rFonts w:hint="eastAsia" w:cs="宋体" w:asciiTheme="minorEastAsia" w:hAnsiTheme="minorEastAsia"/>
          <w:color w:val="auto"/>
          <w:kern w:val="0"/>
          <w:szCs w:val="21"/>
          <w:highlight w:val="none"/>
        </w:rPr>
        <w:t>不同投标人的投标文件载明的项目管理成员或者联系人员为同一人；</w:t>
      </w:r>
    </w:p>
    <w:p w14:paraId="08E204DD">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29.3.4</w:t>
      </w:r>
      <w:r>
        <w:rPr>
          <w:rFonts w:hint="eastAsia" w:cs="宋体" w:asciiTheme="minorEastAsia" w:hAnsiTheme="minorEastAsia"/>
          <w:color w:val="auto"/>
          <w:kern w:val="0"/>
          <w:szCs w:val="21"/>
          <w:highlight w:val="none"/>
        </w:rPr>
        <w:t>不同投标人的投标文件异常一致或者投标报价呈规律性差异；</w:t>
      </w:r>
    </w:p>
    <w:p w14:paraId="5AA12C84">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29.3.5</w:t>
      </w:r>
      <w:r>
        <w:rPr>
          <w:rFonts w:hint="eastAsia" w:cs="宋体" w:asciiTheme="minorEastAsia" w:hAnsiTheme="minorEastAsia"/>
          <w:color w:val="auto"/>
          <w:kern w:val="0"/>
          <w:szCs w:val="21"/>
          <w:highlight w:val="none"/>
        </w:rPr>
        <w:t>不同投标人的投标文件相互混装。</w:t>
      </w:r>
    </w:p>
    <w:p w14:paraId="16A184BF">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29.4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489D17EC">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29.5 评标委员会认为投标人的报价明显低于其他通过符合性审查投标人的报价，有可能影响产品质量或者不能诚信履约的，应当要求其在评标期间合理的时间内提供书面说明，必要时提交相关证明材料；投标人不能证明其报价合理性的，评标委员会应当将其作为无效投标处理。</w:t>
      </w:r>
    </w:p>
    <w:p w14:paraId="2B77AB04">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29.6 评标委员会启动异常低价投标审查后，要求相关供应商在规定时间内对投标价格作出解释、 提供证明材料，投标供应商未在规定时间内提供书面说明、证明材料，或者提供的书面说明、证 明材料不能证明其报价合理性的，评标委员会应当将其作为无效投标处理。</w:t>
      </w:r>
    </w:p>
    <w:p w14:paraId="5D8293F7">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29.7  按照《关于推进全流程电子化交易和在线监管工作有关问题的通知》（许公管办〔2019〕3号）规定，不同投标人电子投标文件记录的网卡MAC地址、CPU序号、硬盘序列号等硬件特征码均相同时，视为‘不同投标人的投标文件由同一单位或者个人编制’或‘不同投标人委托同一单位或者个人办理响应事宜’，其投标无效。</w:t>
      </w:r>
    </w:p>
    <w:p w14:paraId="06ADCEA6">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29.8法律法规和招标文件规定的其他无效情形。</w:t>
      </w:r>
    </w:p>
    <w:p w14:paraId="41105D47">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30.</w:t>
      </w:r>
      <w:r>
        <w:rPr>
          <w:rFonts w:hint="eastAsia" w:cs="宋体" w:asciiTheme="minorEastAsia" w:hAnsiTheme="minorEastAsia"/>
          <w:b/>
          <w:color w:val="auto"/>
          <w:kern w:val="0"/>
          <w:szCs w:val="21"/>
          <w:highlight w:val="none"/>
        </w:rPr>
        <w:t>相同品牌投标人的认定</w:t>
      </w:r>
      <w:r>
        <w:rPr>
          <w:rFonts w:cs="仿宋_GB2312" w:asciiTheme="minorEastAsia" w:hAnsiTheme="minorEastAsia"/>
          <w:b/>
          <w:bCs/>
          <w:color w:val="auto"/>
          <w:szCs w:val="21"/>
          <w:highlight w:val="none"/>
          <w:lang w:val="zh-CN"/>
        </w:rPr>
        <w:t>（服务类项目不适用本条款规定）</w:t>
      </w:r>
    </w:p>
    <w:p w14:paraId="31747494">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30.1 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19CA3F1E">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30.2 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0106615">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 xml:space="preserve">31.  </w:t>
      </w:r>
      <w:r>
        <w:rPr>
          <w:rFonts w:hint="eastAsia" w:cs="宋体" w:asciiTheme="minorEastAsia" w:hAnsiTheme="minorEastAsia"/>
          <w:b/>
          <w:color w:val="auto"/>
          <w:kern w:val="0"/>
          <w:szCs w:val="21"/>
          <w:highlight w:val="none"/>
        </w:rPr>
        <w:t>投标文件的比较与评价</w:t>
      </w:r>
    </w:p>
    <w:p w14:paraId="57108771">
      <w:pPr>
        <w:pStyle w:val="19"/>
        <w:keepNext w:val="0"/>
        <w:keepLines w:val="0"/>
        <w:pageBreakBefore w:val="0"/>
        <w:numPr>
          <w:ilvl w:val="0"/>
          <w:numId w:val="0"/>
        </w:numPr>
        <w:kinsoku/>
        <w:overflowPunct/>
        <w:autoSpaceDE w:val="0"/>
        <w:autoSpaceDN w:val="0"/>
        <w:bidi w:val="0"/>
        <w:snapToGrid/>
        <w:spacing w:line="360" w:lineRule="auto"/>
        <w:ind w:leftChars="0"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评标委员会按照招标文件中规定的评标方法和标准，对符合性审查合格的投标文件进行商务和技术评估，综合比较与评价。</w:t>
      </w:r>
    </w:p>
    <w:p w14:paraId="09691254">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eastAsiaTheme="minorEastAsia"/>
          <w:b/>
          <w:color w:val="auto"/>
          <w:kern w:val="0"/>
          <w:sz w:val="21"/>
          <w:szCs w:val="21"/>
          <w:highlight w:val="none"/>
          <w:lang w:val="en-US" w:eastAsia="zh-CN" w:bidi="ar-SA"/>
        </w:rPr>
        <w:t>32.</w:t>
      </w:r>
      <w:r>
        <w:rPr>
          <w:rFonts w:hint="eastAsia" w:cs="宋体" w:asciiTheme="minorEastAsia" w:hAnsiTheme="minorEastAsia"/>
          <w:b/>
          <w:color w:val="auto"/>
          <w:kern w:val="0"/>
          <w:szCs w:val="21"/>
          <w:highlight w:val="none"/>
        </w:rPr>
        <w:t>评标方法、评标标准</w:t>
      </w:r>
    </w:p>
    <w:p w14:paraId="05D31B88">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 xml:space="preserve">32.1 </w:t>
      </w:r>
      <w:r>
        <w:rPr>
          <w:rFonts w:hint="eastAsia" w:cs="宋体" w:asciiTheme="minorEastAsia" w:hAnsiTheme="minorEastAsia"/>
          <w:color w:val="auto"/>
          <w:kern w:val="0"/>
          <w:sz w:val="21"/>
          <w:szCs w:val="21"/>
          <w:highlight w:val="none"/>
        </w:rPr>
        <w:t>评标方法分为最低评标价法和综合评分法。</w:t>
      </w:r>
    </w:p>
    <w:p w14:paraId="7F296381">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32.1.1</w:t>
      </w:r>
      <w:r>
        <w:rPr>
          <w:rFonts w:hint="eastAsia" w:cs="宋体" w:asciiTheme="minorEastAsia" w:hAnsiTheme="minorEastAsia"/>
          <w:color w:val="auto"/>
          <w:kern w:val="0"/>
          <w:sz w:val="21"/>
          <w:szCs w:val="21"/>
          <w:highlight w:val="none"/>
        </w:rPr>
        <w:t>最低评标价法</w:t>
      </w:r>
    </w:p>
    <w:p w14:paraId="0A22362B">
      <w:pPr>
        <w:pStyle w:val="20"/>
        <w:keepNext w:val="0"/>
        <w:keepLines w:val="0"/>
        <w:pageBreakBefore w:val="0"/>
        <w:kinsoku/>
        <w:overflowPunct/>
        <w:bidi w:val="0"/>
        <w:snapToGrid/>
        <w:ind w:left="0" w:leftChars="0" w:firstLine="420" w:firstLineChars="200"/>
        <w:textAlignment w:val="auto"/>
        <w:rPr>
          <w:color w:val="auto"/>
          <w:sz w:val="21"/>
          <w:szCs w:val="21"/>
          <w:highlight w:val="none"/>
        </w:rPr>
      </w:pPr>
      <w:r>
        <w:rPr>
          <w:rFonts w:hint="eastAsia"/>
          <w:color w:val="auto"/>
          <w:sz w:val="21"/>
          <w:szCs w:val="21"/>
          <w:highlight w:val="none"/>
          <w:lang w:val="en-US" w:eastAsia="zh-CN"/>
        </w:rPr>
        <w:t>32.1.1.1</w:t>
      </w:r>
      <w:r>
        <w:rPr>
          <w:rFonts w:hint="eastAsia"/>
          <w:color w:val="auto"/>
          <w:sz w:val="21"/>
          <w:szCs w:val="21"/>
          <w:highlight w:val="none"/>
        </w:rPr>
        <w:t>最低评标价法，是指投标文件满足招标文件全部实质性要求，且投标报价最低的投标人为中标候选人的评标方法。</w:t>
      </w:r>
    </w:p>
    <w:p w14:paraId="03B45668">
      <w:pPr>
        <w:pStyle w:val="20"/>
        <w:keepNext w:val="0"/>
        <w:keepLines w:val="0"/>
        <w:pageBreakBefore w:val="0"/>
        <w:kinsoku/>
        <w:overflowPunct/>
        <w:bidi w:val="0"/>
        <w:snapToGrid/>
        <w:ind w:left="0" w:leftChars="0" w:firstLine="420" w:firstLineChars="200"/>
        <w:textAlignment w:val="auto"/>
        <w:rPr>
          <w:color w:val="auto"/>
          <w:sz w:val="21"/>
          <w:szCs w:val="21"/>
          <w:highlight w:val="none"/>
        </w:rPr>
      </w:pPr>
      <w:r>
        <w:rPr>
          <w:rFonts w:hint="eastAsia"/>
          <w:color w:val="auto"/>
          <w:sz w:val="21"/>
          <w:szCs w:val="21"/>
          <w:highlight w:val="none"/>
          <w:lang w:val="en-US" w:eastAsia="zh-CN"/>
        </w:rPr>
        <w:t>32.1.1.2</w:t>
      </w:r>
      <w:r>
        <w:rPr>
          <w:rFonts w:hint="eastAsia"/>
          <w:color w:val="auto"/>
          <w:sz w:val="21"/>
          <w:szCs w:val="21"/>
          <w:highlight w:val="none"/>
        </w:rPr>
        <w:t>采用最低评标价法评标时，除了算术修正和落实政府采购政策需进行的价格扣除外，不能对投标人的投标价格进行任何调整。</w:t>
      </w:r>
    </w:p>
    <w:p w14:paraId="0414FC69">
      <w:pPr>
        <w:pStyle w:val="20"/>
        <w:keepNext w:val="0"/>
        <w:keepLines w:val="0"/>
        <w:pageBreakBefore w:val="0"/>
        <w:kinsoku/>
        <w:overflowPunct/>
        <w:bidi w:val="0"/>
        <w:snapToGrid/>
        <w:ind w:left="0" w:leftChars="0" w:firstLine="420" w:firstLineChars="200"/>
        <w:textAlignment w:val="auto"/>
        <w:rPr>
          <w:color w:val="auto"/>
          <w:sz w:val="21"/>
          <w:szCs w:val="21"/>
          <w:highlight w:val="none"/>
        </w:rPr>
      </w:pPr>
      <w:r>
        <w:rPr>
          <w:rFonts w:hint="eastAsia"/>
          <w:color w:val="auto"/>
          <w:sz w:val="21"/>
          <w:szCs w:val="21"/>
          <w:highlight w:val="none"/>
          <w:lang w:val="en-US" w:eastAsia="zh-CN"/>
        </w:rPr>
        <w:t>32.1.2</w:t>
      </w:r>
      <w:r>
        <w:rPr>
          <w:rFonts w:hint="eastAsia"/>
          <w:color w:val="auto"/>
          <w:sz w:val="21"/>
          <w:szCs w:val="21"/>
          <w:highlight w:val="none"/>
        </w:rPr>
        <w:t>综合评分法，是指投标文件满足招标文件全部实质性要求，且按照评审因素的量化指标评审得分最高的投标人为中标候选人的评标方法。</w:t>
      </w:r>
    </w:p>
    <w:p w14:paraId="42BFDF6E">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 xml:space="preserve">32. 2 </w:t>
      </w:r>
      <w:r>
        <w:rPr>
          <w:rFonts w:hint="eastAsia" w:cs="宋体" w:asciiTheme="minorEastAsia" w:hAnsiTheme="minorEastAsia"/>
          <w:color w:val="auto"/>
          <w:kern w:val="0"/>
          <w:sz w:val="21"/>
          <w:szCs w:val="21"/>
          <w:highlight w:val="none"/>
        </w:rPr>
        <w:t>价格分</w:t>
      </w:r>
    </w:p>
    <w:p w14:paraId="753D3EEE">
      <w:pPr>
        <w:pStyle w:val="20"/>
        <w:keepNext w:val="0"/>
        <w:keepLines w:val="0"/>
        <w:pageBreakBefore w:val="0"/>
        <w:kinsoku/>
        <w:overflowPunct/>
        <w:bidi w:val="0"/>
        <w:snapToGrid/>
        <w:ind w:left="0" w:leftChars="0" w:firstLine="420" w:firstLineChars="200"/>
        <w:textAlignment w:val="auto"/>
        <w:rPr>
          <w:color w:val="auto"/>
          <w:sz w:val="21"/>
          <w:szCs w:val="21"/>
          <w:highlight w:val="none"/>
        </w:rPr>
      </w:pPr>
      <w:r>
        <w:rPr>
          <w:rFonts w:hint="eastAsia"/>
          <w:color w:val="auto"/>
          <w:sz w:val="21"/>
          <w:szCs w:val="21"/>
          <w:highlight w:val="none"/>
          <w:lang w:val="en-US" w:eastAsia="zh-CN"/>
        </w:rPr>
        <w:t>32.2.1</w:t>
      </w:r>
      <w:r>
        <w:rPr>
          <w:rFonts w:hint="eastAsia"/>
          <w:color w:val="auto"/>
          <w:sz w:val="21"/>
          <w:szCs w:val="21"/>
          <w:highlight w:val="none"/>
        </w:rPr>
        <w:t>价格分采用低价优先法计算，即满足招标文件要求且投标价格最低的投标报价为评标基准价，其价格分为满分。其他投标人的价格分统一按照下列公式计算：</w:t>
      </w:r>
    </w:p>
    <w:p w14:paraId="1901D5C2">
      <w:pPr>
        <w:pStyle w:val="20"/>
        <w:keepNext w:val="0"/>
        <w:keepLines w:val="0"/>
        <w:pageBreakBefore w:val="0"/>
        <w:kinsoku/>
        <w:overflowPunct/>
        <w:bidi w:val="0"/>
        <w:snapToGrid/>
        <w:ind w:left="0" w:leftChars="0" w:firstLine="420" w:firstLineChars="200"/>
        <w:textAlignment w:val="auto"/>
        <w:rPr>
          <w:color w:val="auto"/>
          <w:sz w:val="21"/>
          <w:szCs w:val="21"/>
          <w:highlight w:val="none"/>
        </w:rPr>
      </w:pPr>
      <w:r>
        <w:rPr>
          <w:rFonts w:hint="eastAsia"/>
          <w:color w:val="auto"/>
          <w:sz w:val="21"/>
          <w:szCs w:val="21"/>
          <w:highlight w:val="none"/>
        </w:rPr>
        <w:t>投标报价得分=</w:t>
      </w:r>
      <w:r>
        <w:rPr>
          <w:rFonts w:hint="eastAsia"/>
          <w:color w:val="auto"/>
          <w:sz w:val="21"/>
          <w:szCs w:val="21"/>
          <w:highlight w:val="none"/>
          <w:lang w:eastAsia="zh-CN"/>
        </w:rPr>
        <w:t>（</w:t>
      </w:r>
      <w:r>
        <w:rPr>
          <w:rFonts w:hint="eastAsia"/>
          <w:color w:val="auto"/>
          <w:sz w:val="21"/>
          <w:szCs w:val="21"/>
          <w:highlight w:val="none"/>
        </w:rPr>
        <w:t>评标基准价/投标报价</w:t>
      </w:r>
      <w:r>
        <w:rPr>
          <w:rFonts w:hint="eastAsia"/>
          <w:color w:val="auto"/>
          <w:sz w:val="21"/>
          <w:szCs w:val="21"/>
          <w:highlight w:val="none"/>
          <w:lang w:eastAsia="zh-CN"/>
        </w:rPr>
        <w:t>）</w:t>
      </w:r>
      <w:r>
        <w:rPr>
          <w:rFonts w:hint="eastAsia"/>
          <w:color w:val="auto"/>
          <w:sz w:val="21"/>
          <w:szCs w:val="21"/>
          <w:highlight w:val="none"/>
        </w:rPr>
        <w:t>×100</w:t>
      </w:r>
    </w:p>
    <w:p w14:paraId="215557FE">
      <w:pPr>
        <w:pStyle w:val="20"/>
        <w:keepNext w:val="0"/>
        <w:keepLines w:val="0"/>
        <w:pageBreakBefore w:val="0"/>
        <w:kinsoku/>
        <w:overflowPunct/>
        <w:bidi w:val="0"/>
        <w:snapToGrid/>
        <w:ind w:left="0" w:leftChars="0" w:firstLine="420" w:firstLineChars="200"/>
        <w:textAlignment w:val="auto"/>
        <w:rPr>
          <w:rFonts w:hint="eastAsia"/>
          <w:color w:val="auto"/>
          <w:sz w:val="21"/>
          <w:szCs w:val="21"/>
          <w:highlight w:val="none"/>
        </w:rPr>
      </w:pPr>
      <w:r>
        <w:rPr>
          <w:rFonts w:hint="eastAsia"/>
          <w:color w:val="auto"/>
          <w:sz w:val="21"/>
          <w:szCs w:val="21"/>
          <w:highlight w:val="none"/>
        </w:rPr>
        <w:t>评标总得分=F1×A1+F2×A2+……+Fn×An</w:t>
      </w:r>
    </w:p>
    <w:p w14:paraId="1C8751E6">
      <w:pPr>
        <w:pStyle w:val="20"/>
        <w:keepNext w:val="0"/>
        <w:keepLines w:val="0"/>
        <w:pageBreakBefore w:val="0"/>
        <w:kinsoku/>
        <w:overflowPunct/>
        <w:bidi w:val="0"/>
        <w:snapToGrid/>
        <w:ind w:left="0" w:leftChars="0" w:firstLine="420" w:firstLineChars="200"/>
        <w:textAlignment w:val="auto"/>
        <w:rPr>
          <w:color w:val="auto"/>
          <w:sz w:val="21"/>
          <w:szCs w:val="21"/>
          <w:highlight w:val="none"/>
        </w:rPr>
      </w:pPr>
      <w:r>
        <w:rPr>
          <w:rFonts w:hint="eastAsia"/>
          <w:color w:val="auto"/>
          <w:sz w:val="21"/>
          <w:szCs w:val="21"/>
          <w:highlight w:val="none"/>
        </w:rPr>
        <w:t>F1、F2……Fn分别为各项评审因素的得分</w:t>
      </w:r>
      <w:r>
        <w:rPr>
          <w:rFonts w:hint="eastAsia"/>
          <w:color w:val="auto"/>
          <w:sz w:val="21"/>
          <w:szCs w:val="21"/>
          <w:highlight w:val="none"/>
          <w:lang w:eastAsia="zh-CN"/>
        </w:rPr>
        <w:t>；</w:t>
      </w:r>
    </w:p>
    <w:p w14:paraId="4448FFEC">
      <w:pPr>
        <w:pStyle w:val="20"/>
        <w:keepNext w:val="0"/>
        <w:keepLines w:val="0"/>
        <w:pageBreakBefore w:val="0"/>
        <w:kinsoku/>
        <w:overflowPunct/>
        <w:bidi w:val="0"/>
        <w:snapToGrid/>
        <w:ind w:left="0" w:leftChars="0" w:firstLine="420" w:firstLineChars="200"/>
        <w:textAlignment w:val="auto"/>
        <w:rPr>
          <w:color w:val="auto"/>
          <w:sz w:val="21"/>
          <w:szCs w:val="21"/>
          <w:highlight w:val="none"/>
        </w:rPr>
      </w:pPr>
      <w:r>
        <w:rPr>
          <w:rFonts w:hint="eastAsia"/>
          <w:color w:val="auto"/>
          <w:sz w:val="21"/>
          <w:szCs w:val="21"/>
          <w:highlight w:val="none"/>
        </w:rPr>
        <w:t>A1、A2、……An 分别为各项评审因素所占的权重</w:t>
      </w:r>
      <w:r>
        <w:rPr>
          <w:rFonts w:hint="eastAsia"/>
          <w:color w:val="auto"/>
          <w:sz w:val="21"/>
          <w:szCs w:val="21"/>
          <w:highlight w:val="none"/>
          <w:lang w:eastAsia="zh-CN"/>
        </w:rPr>
        <w:t>（</w:t>
      </w:r>
      <w:r>
        <w:rPr>
          <w:rFonts w:hint="eastAsia"/>
          <w:color w:val="auto"/>
          <w:sz w:val="21"/>
          <w:szCs w:val="21"/>
          <w:highlight w:val="none"/>
        </w:rPr>
        <w:t>A1+A2+……+An=1</w:t>
      </w:r>
      <w:r>
        <w:rPr>
          <w:rFonts w:hint="eastAsia"/>
          <w:color w:val="auto"/>
          <w:sz w:val="21"/>
          <w:szCs w:val="21"/>
          <w:highlight w:val="none"/>
          <w:lang w:eastAsia="zh-CN"/>
        </w:rPr>
        <w:t>）</w:t>
      </w:r>
      <w:r>
        <w:rPr>
          <w:rFonts w:hint="eastAsia"/>
          <w:color w:val="auto"/>
          <w:sz w:val="21"/>
          <w:szCs w:val="21"/>
          <w:highlight w:val="none"/>
        </w:rPr>
        <w:t>。</w:t>
      </w:r>
    </w:p>
    <w:p w14:paraId="1B016D17">
      <w:pPr>
        <w:pStyle w:val="20"/>
        <w:keepNext w:val="0"/>
        <w:keepLines w:val="0"/>
        <w:pageBreakBefore w:val="0"/>
        <w:kinsoku/>
        <w:overflowPunct/>
        <w:bidi w:val="0"/>
        <w:snapToGrid/>
        <w:ind w:left="0" w:leftChars="0" w:firstLine="420" w:firstLineChars="200"/>
        <w:textAlignment w:val="auto"/>
        <w:rPr>
          <w:color w:val="auto"/>
          <w:sz w:val="21"/>
          <w:szCs w:val="21"/>
          <w:highlight w:val="none"/>
        </w:rPr>
      </w:pPr>
      <w:r>
        <w:rPr>
          <w:rFonts w:hint="eastAsia"/>
          <w:color w:val="auto"/>
          <w:sz w:val="21"/>
          <w:szCs w:val="21"/>
          <w:highlight w:val="none"/>
          <w:lang w:val="en-US" w:eastAsia="zh-CN"/>
        </w:rPr>
        <w:t>32.2.2</w:t>
      </w:r>
      <w:r>
        <w:rPr>
          <w:rFonts w:hint="eastAsia"/>
          <w:color w:val="auto"/>
          <w:sz w:val="21"/>
          <w:szCs w:val="21"/>
          <w:highlight w:val="none"/>
        </w:rPr>
        <w:t>评标过程中，不得去掉报价中的最高报价和最低报价。</w:t>
      </w:r>
    </w:p>
    <w:p w14:paraId="5AA8E801">
      <w:pPr>
        <w:pStyle w:val="20"/>
        <w:keepNext w:val="0"/>
        <w:keepLines w:val="0"/>
        <w:pageBreakBefore w:val="0"/>
        <w:kinsoku/>
        <w:overflowPunct/>
        <w:bidi w:val="0"/>
        <w:snapToGrid/>
        <w:ind w:left="0" w:leftChars="0" w:firstLine="420" w:firstLineChars="200"/>
        <w:textAlignment w:val="auto"/>
        <w:rPr>
          <w:rFonts w:cs="宋体" w:asciiTheme="minorEastAsia" w:hAnsiTheme="minorEastAsia"/>
          <w:color w:val="auto"/>
          <w:kern w:val="0"/>
          <w:sz w:val="21"/>
          <w:szCs w:val="21"/>
          <w:highlight w:val="none"/>
        </w:rPr>
      </w:pPr>
      <w:r>
        <w:rPr>
          <w:rFonts w:hint="eastAsia"/>
          <w:color w:val="auto"/>
          <w:sz w:val="21"/>
          <w:szCs w:val="21"/>
          <w:highlight w:val="none"/>
          <w:lang w:val="en-US" w:eastAsia="zh-CN"/>
        </w:rPr>
        <w:t>32.2.3</w:t>
      </w:r>
      <w:r>
        <w:rPr>
          <w:rFonts w:hint="eastAsia"/>
          <w:color w:val="auto"/>
          <w:sz w:val="21"/>
          <w:szCs w:val="21"/>
          <w:highlight w:val="none"/>
        </w:rPr>
        <w:t>因落实政府采购政策进行价格调整的，以调整后的价格计算评标基准</w:t>
      </w:r>
      <w:r>
        <w:rPr>
          <w:rFonts w:hint="eastAsia" w:cs="宋体" w:asciiTheme="minorEastAsia" w:hAnsiTheme="minorEastAsia"/>
          <w:color w:val="auto"/>
          <w:kern w:val="0"/>
          <w:sz w:val="21"/>
          <w:szCs w:val="21"/>
          <w:highlight w:val="none"/>
        </w:rPr>
        <w:t>价和投标报价。</w:t>
      </w:r>
    </w:p>
    <w:p w14:paraId="349DEBB7">
      <w:pPr>
        <w:pStyle w:val="19"/>
        <w:keepNext w:val="0"/>
        <w:keepLines w:val="0"/>
        <w:pageBreakBefore w:val="0"/>
        <w:numPr>
          <w:ilvl w:val="1"/>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 xml:space="preserve">32. 3 </w:t>
      </w:r>
      <w:r>
        <w:rPr>
          <w:rFonts w:hint="eastAsia" w:cs="宋体" w:asciiTheme="minorEastAsia" w:hAnsiTheme="minorEastAsia"/>
          <w:b/>
          <w:color w:val="auto"/>
          <w:kern w:val="0"/>
          <w:szCs w:val="21"/>
          <w:highlight w:val="none"/>
        </w:rPr>
        <w:t>本次评标具体评标方法、评标标准见（第六章 资格审查与评标）</w:t>
      </w:r>
      <w:r>
        <w:rPr>
          <w:rFonts w:hint="eastAsia" w:cs="宋体" w:asciiTheme="minorEastAsia" w:hAnsiTheme="minorEastAsia"/>
          <w:color w:val="auto"/>
          <w:kern w:val="0"/>
          <w:szCs w:val="21"/>
          <w:highlight w:val="none"/>
        </w:rPr>
        <w:t>。</w:t>
      </w:r>
    </w:p>
    <w:p w14:paraId="4DC0CEE3">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33.</w:t>
      </w:r>
      <w:r>
        <w:rPr>
          <w:rFonts w:hint="eastAsia" w:cs="宋体" w:asciiTheme="minorEastAsia" w:hAnsiTheme="minorEastAsia"/>
          <w:b/>
          <w:color w:val="auto"/>
          <w:kern w:val="0"/>
          <w:szCs w:val="21"/>
          <w:highlight w:val="none"/>
        </w:rPr>
        <w:t>推荐中标候选人</w:t>
      </w:r>
    </w:p>
    <w:p w14:paraId="29290C94">
      <w:pPr>
        <w:pStyle w:val="20"/>
        <w:keepNext w:val="0"/>
        <w:keepLines w:val="0"/>
        <w:pageBreakBefore w:val="0"/>
        <w:kinsoku/>
        <w:overflowPunct/>
        <w:bidi w:val="0"/>
        <w:snapToGrid/>
        <w:ind w:left="0" w:leftChars="0" w:firstLine="420" w:firstLineChars="200"/>
        <w:textAlignment w:val="auto"/>
        <w:rPr>
          <w:rFonts w:hint="eastAsia"/>
          <w:color w:val="auto"/>
          <w:sz w:val="21"/>
          <w:szCs w:val="21"/>
          <w:highlight w:val="none"/>
          <w:lang w:val="en-US" w:eastAsia="zh-CN"/>
        </w:rPr>
      </w:pPr>
      <w:r>
        <w:rPr>
          <w:rFonts w:hint="eastAsia"/>
          <w:color w:val="auto"/>
          <w:sz w:val="21"/>
          <w:szCs w:val="21"/>
          <w:highlight w:val="none"/>
          <w:lang w:val="en-US" w:eastAsia="zh-CN"/>
        </w:rPr>
        <w:t>33.1 采用最低评标价法的，评标结果按投标报价由低到高顺序排列。投标报价相同的并列。投标文件满足招标文件全部实质性要求且投标报价最低的投标人为排名第一的中标候选人。</w:t>
      </w:r>
    </w:p>
    <w:p w14:paraId="254CCDF7">
      <w:pPr>
        <w:pStyle w:val="20"/>
        <w:keepNext w:val="0"/>
        <w:keepLines w:val="0"/>
        <w:pageBreakBefore w:val="0"/>
        <w:kinsoku/>
        <w:overflowPunct/>
        <w:bidi w:val="0"/>
        <w:snapToGrid/>
        <w:ind w:left="0" w:leftChars="0" w:firstLine="420" w:firstLineChars="200"/>
        <w:textAlignment w:val="auto"/>
        <w:rPr>
          <w:rFonts w:cs="宋体" w:asciiTheme="minorEastAsia" w:hAnsiTheme="minorEastAsia"/>
          <w:color w:val="auto"/>
          <w:kern w:val="0"/>
          <w:szCs w:val="21"/>
          <w:highlight w:val="none"/>
        </w:rPr>
      </w:pPr>
      <w:r>
        <w:rPr>
          <w:rFonts w:hint="eastAsia"/>
          <w:color w:val="auto"/>
          <w:sz w:val="21"/>
          <w:szCs w:val="21"/>
          <w:highlight w:val="none"/>
          <w:lang w:val="en-US" w:eastAsia="zh-CN"/>
        </w:rPr>
        <w:t>33.2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782E399D">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34.</w:t>
      </w:r>
      <w:r>
        <w:rPr>
          <w:rFonts w:hint="eastAsia" w:cs="宋体" w:asciiTheme="minorEastAsia" w:hAnsiTheme="minorEastAsia"/>
          <w:b/>
          <w:color w:val="auto"/>
          <w:kern w:val="0"/>
          <w:szCs w:val="21"/>
          <w:highlight w:val="none"/>
        </w:rPr>
        <w:t>评审意见无效情形</w:t>
      </w:r>
    </w:p>
    <w:p w14:paraId="4D165982">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 xml:space="preserve">34. 1 </w:t>
      </w:r>
      <w:r>
        <w:rPr>
          <w:rFonts w:hint="eastAsia" w:cs="宋体" w:asciiTheme="minorEastAsia" w:hAnsiTheme="minorEastAsia"/>
          <w:color w:val="auto"/>
          <w:kern w:val="0"/>
          <w:szCs w:val="21"/>
          <w:highlight w:val="none"/>
        </w:rPr>
        <w:t>评标委员会及其成员有下列行为之一的，其评审意见无效：</w:t>
      </w:r>
    </w:p>
    <w:p w14:paraId="2406BAA0">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34.1.1</w:t>
      </w:r>
      <w:r>
        <w:rPr>
          <w:rFonts w:hint="eastAsia" w:cs="宋体" w:asciiTheme="minorEastAsia" w:hAnsiTheme="minorEastAsia"/>
          <w:color w:val="auto"/>
          <w:kern w:val="0"/>
          <w:szCs w:val="21"/>
          <w:highlight w:val="none"/>
        </w:rPr>
        <w:t>确定参与评标至评标结束前私自接触投标人；</w:t>
      </w:r>
    </w:p>
    <w:p w14:paraId="6151AA7E">
      <w:pPr>
        <w:pStyle w:val="20"/>
        <w:keepNext w:val="0"/>
        <w:keepLines w:val="0"/>
        <w:pageBreakBefore w:val="0"/>
        <w:kinsoku/>
        <w:overflowPunct/>
        <w:bidi w:val="0"/>
        <w:snapToGrid/>
        <w:ind w:left="0" w:leftChars="0" w:firstLine="420" w:firstLineChars="200"/>
        <w:textAlignment w:val="auto"/>
        <w:rPr>
          <w:rFonts w:hint="eastAsia"/>
          <w:color w:val="auto"/>
          <w:sz w:val="21"/>
          <w:szCs w:val="21"/>
          <w:highlight w:val="none"/>
          <w:lang w:val="en-US" w:eastAsia="zh-CN"/>
        </w:rPr>
      </w:pPr>
      <w:r>
        <w:rPr>
          <w:rFonts w:hint="eastAsia"/>
          <w:color w:val="auto"/>
          <w:sz w:val="21"/>
          <w:szCs w:val="21"/>
          <w:highlight w:val="none"/>
          <w:lang w:val="en-US" w:eastAsia="zh-CN"/>
        </w:rPr>
        <w:t>34.1.2接受投标人提出的与投标文件不一致的澄清或者说明，《投标人须知》第26条规定的情形除外；</w:t>
      </w:r>
    </w:p>
    <w:p w14:paraId="2801E75C">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34.1.3</w:t>
      </w:r>
      <w:r>
        <w:rPr>
          <w:rFonts w:hint="eastAsia" w:cs="宋体" w:asciiTheme="minorEastAsia" w:hAnsiTheme="minorEastAsia"/>
          <w:color w:val="auto"/>
          <w:kern w:val="0"/>
          <w:szCs w:val="21"/>
          <w:highlight w:val="none"/>
        </w:rPr>
        <w:t>违反评标纪律发表倾向性意见或者征询采购人的倾向性意见；</w:t>
      </w:r>
    </w:p>
    <w:p w14:paraId="737AA6FE">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34.1.4</w:t>
      </w:r>
      <w:r>
        <w:rPr>
          <w:rFonts w:hint="eastAsia" w:cs="宋体" w:asciiTheme="minorEastAsia" w:hAnsiTheme="minorEastAsia"/>
          <w:color w:val="auto"/>
          <w:kern w:val="0"/>
          <w:szCs w:val="21"/>
          <w:highlight w:val="none"/>
        </w:rPr>
        <w:t>对需要专业判断的主观评审因素协商评分；</w:t>
      </w:r>
    </w:p>
    <w:p w14:paraId="226EE13F">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34.1.5</w:t>
      </w:r>
      <w:r>
        <w:rPr>
          <w:rFonts w:hint="eastAsia" w:cs="宋体" w:asciiTheme="minorEastAsia" w:hAnsiTheme="minorEastAsia"/>
          <w:color w:val="auto"/>
          <w:kern w:val="0"/>
          <w:szCs w:val="21"/>
          <w:highlight w:val="none"/>
        </w:rPr>
        <w:t>在评标过程中擅离职守，影响评标程序正常进行的；</w:t>
      </w:r>
    </w:p>
    <w:p w14:paraId="2723C3D3">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34.1.6</w:t>
      </w:r>
      <w:r>
        <w:rPr>
          <w:rFonts w:hint="eastAsia" w:cs="宋体" w:asciiTheme="minorEastAsia" w:hAnsiTheme="minorEastAsia"/>
          <w:color w:val="auto"/>
          <w:kern w:val="0"/>
          <w:szCs w:val="21"/>
          <w:highlight w:val="none"/>
        </w:rPr>
        <w:t>记录、复制或者带走任何评标资料；</w:t>
      </w:r>
    </w:p>
    <w:p w14:paraId="494454C7">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34.1.7</w:t>
      </w:r>
      <w:r>
        <w:rPr>
          <w:rFonts w:hint="eastAsia" w:cs="宋体" w:asciiTheme="minorEastAsia" w:hAnsiTheme="minorEastAsia"/>
          <w:color w:val="auto"/>
          <w:kern w:val="0"/>
          <w:szCs w:val="21"/>
          <w:highlight w:val="none"/>
        </w:rPr>
        <w:t>其他不遵守评标纪律的行为。</w:t>
      </w:r>
    </w:p>
    <w:p w14:paraId="708A14F6">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35.</w:t>
      </w:r>
      <w:r>
        <w:rPr>
          <w:rFonts w:hint="eastAsia" w:cs="宋体" w:asciiTheme="minorEastAsia" w:hAnsiTheme="minorEastAsia"/>
          <w:b/>
          <w:color w:val="auto"/>
          <w:kern w:val="0"/>
          <w:szCs w:val="21"/>
          <w:highlight w:val="none"/>
        </w:rPr>
        <w:t>保密</w:t>
      </w:r>
    </w:p>
    <w:p w14:paraId="1755F12B">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35.1</w:t>
      </w:r>
      <w:r>
        <w:rPr>
          <w:rFonts w:hint="eastAsia" w:cs="宋体" w:asciiTheme="minorEastAsia" w:hAnsiTheme="minorEastAsia"/>
          <w:color w:val="auto"/>
          <w:kern w:val="0"/>
          <w:szCs w:val="21"/>
          <w:highlight w:val="none"/>
        </w:rPr>
        <w:t>评审专家应当遵守评审工作纪律，不得泄露评审文件、评审情况和评审中获悉的商业秘密。</w:t>
      </w:r>
    </w:p>
    <w:p w14:paraId="3D54DD80">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b/>
          <w:color w:val="auto"/>
          <w:kern w:val="0"/>
          <w:szCs w:val="21"/>
          <w:highlight w:val="none"/>
        </w:rPr>
      </w:pPr>
      <w:r>
        <w:rPr>
          <w:rFonts w:hint="eastAsia" w:cs="宋体" w:asciiTheme="minorEastAsia" w:hAnsiTheme="minorEastAsia"/>
          <w:color w:val="auto"/>
          <w:kern w:val="0"/>
          <w:szCs w:val="21"/>
          <w:highlight w:val="none"/>
        </w:rPr>
        <w:t>35.2采购人、采购代理机构应当采取必要措施，保证评标在严格保密的情况下进行。有关人员对评标情况以及在评标过程中获悉的国家秘密、商业秘密负有保密责任。</w:t>
      </w:r>
    </w:p>
    <w:p w14:paraId="4F0BCF8A">
      <w:pPr>
        <w:keepNext w:val="0"/>
        <w:keepLines w:val="0"/>
        <w:pageBreakBefore w:val="0"/>
        <w:tabs>
          <w:tab w:val="left" w:pos="1260"/>
        </w:tabs>
        <w:kinsoku/>
        <w:overflowPunct/>
        <w:autoSpaceDE w:val="0"/>
        <w:autoSpaceDN w:val="0"/>
        <w:bidi w:val="0"/>
        <w:snapToGrid/>
        <w:spacing w:line="360" w:lineRule="auto"/>
        <w:ind w:firstLine="422" w:firstLineChars="200"/>
        <w:contextualSpacing/>
        <w:jc w:val="center"/>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六、定标和授予合同</w:t>
      </w:r>
    </w:p>
    <w:p w14:paraId="1D6A858C">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36.</w:t>
      </w:r>
      <w:r>
        <w:rPr>
          <w:rFonts w:hint="eastAsia" w:cs="宋体" w:asciiTheme="minorEastAsia" w:hAnsiTheme="minorEastAsia"/>
          <w:b/>
          <w:color w:val="auto"/>
          <w:kern w:val="0"/>
          <w:szCs w:val="21"/>
          <w:highlight w:val="none"/>
        </w:rPr>
        <w:t>确定中标人</w:t>
      </w:r>
    </w:p>
    <w:p w14:paraId="795C8EEA">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36.1  </w:t>
      </w:r>
      <w:r>
        <w:rPr>
          <w:rFonts w:hint="eastAsia" w:cs="宋体" w:asciiTheme="minorEastAsia" w:hAnsiTheme="minorEastAsia"/>
          <w:color w:val="auto"/>
          <w:kern w:val="0"/>
          <w:szCs w:val="21"/>
          <w:highlight w:val="none"/>
        </w:rPr>
        <w:t>采购人应当自收到评标报告之日起1个工作日内，在评标报告确定的中标候选人名单中按顺序确定中标人（核验中标供应商由《禹州市政府采购供应商信用承诺函》替代的证明材料）。中标候选人并列的，由采购人采取随机抽取的方式确定。</w:t>
      </w:r>
    </w:p>
    <w:p w14:paraId="2B8741D4">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36.2</w:t>
      </w:r>
      <w:r>
        <w:rPr>
          <w:rFonts w:hint="eastAsia" w:cs="宋体" w:asciiTheme="minorEastAsia" w:hAnsiTheme="minorEastAsia"/>
          <w:color w:val="auto"/>
          <w:kern w:val="0"/>
          <w:szCs w:val="21"/>
          <w:highlight w:val="none"/>
        </w:rPr>
        <w:t>采购人在收到评标报告1个工作日内未按评标报告推荐的中标候选人顺序确定中标人，又不能说明合法理由的，视同按评标报告推荐的顺序确定排名第一的中标候选人为中标人。</w:t>
      </w:r>
    </w:p>
    <w:p w14:paraId="59E89E90">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37.</w:t>
      </w:r>
      <w:r>
        <w:rPr>
          <w:rFonts w:hint="eastAsia" w:cs="宋体" w:asciiTheme="minorEastAsia" w:hAnsiTheme="minorEastAsia"/>
          <w:b/>
          <w:color w:val="auto"/>
          <w:kern w:val="0"/>
          <w:szCs w:val="21"/>
          <w:highlight w:val="none"/>
        </w:rPr>
        <w:t>中标公告、发出中标通知书</w:t>
      </w:r>
    </w:p>
    <w:p w14:paraId="1580DC7F">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37.1 </w:t>
      </w:r>
      <w:r>
        <w:rPr>
          <w:rFonts w:hint="eastAsia" w:cs="宋体" w:asciiTheme="minorEastAsia" w:hAnsiTheme="minorEastAsia"/>
          <w:color w:val="auto"/>
          <w:kern w:val="0"/>
          <w:szCs w:val="21"/>
          <w:highlight w:val="none"/>
        </w:rPr>
        <w:t>采购人确认中标人后公告中标结果的同时，向中标人发出中标通知书。</w:t>
      </w:r>
    </w:p>
    <w:p w14:paraId="42382EB6">
      <w:pPr>
        <w:pStyle w:val="19"/>
        <w:keepNext w:val="0"/>
        <w:keepLines w:val="0"/>
        <w:pageBreakBefore w:val="0"/>
        <w:numPr>
          <w:ilvl w:val="0"/>
          <w:numId w:val="0"/>
        </w:numPr>
        <w:kinsoku/>
        <w:overflowPunct/>
        <w:autoSpaceDE w:val="0"/>
        <w:autoSpaceDN w:val="0"/>
        <w:bidi w:val="0"/>
        <w:snapToGrid/>
        <w:spacing w:line="360" w:lineRule="auto"/>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eastAsiaTheme="minorEastAsia"/>
          <w:color w:val="auto"/>
          <w:kern w:val="0"/>
          <w:sz w:val="21"/>
          <w:szCs w:val="21"/>
          <w:highlight w:val="none"/>
          <w:lang w:val="en-US" w:eastAsia="zh-CN" w:bidi="ar-SA"/>
        </w:rPr>
        <w:t xml:space="preserve">37.2 </w:t>
      </w:r>
      <w:r>
        <w:rPr>
          <w:rFonts w:hint="eastAsia" w:cs="宋体" w:asciiTheme="minorEastAsia" w:hAnsiTheme="minorEastAsia"/>
          <w:color w:val="auto"/>
          <w:kern w:val="0"/>
          <w:szCs w:val="21"/>
          <w:highlight w:val="none"/>
        </w:rPr>
        <w:t>中标通知书发出后，采购人不得违法改变中标结果，中标人无正当理由不得放弃中标。</w:t>
      </w:r>
    </w:p>
    <w:p w14:paraId="1D61BB87">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37.3中标人在接到中标通知时，须向代理机构发送投标报价及分项报价一览表（包含主要中标的名称、规格型号、数量、单价、服务要求等）电子文档，并同时通知代理机构联系人。</w:t>
      </w:r>
    </w:p>
    <w:p w14:paraId="179F8806">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38.</w:t>
      </w:r>
      <w:r>
        <w:rPr>
          <w:rFonts w:hint="eastAsia" w:cs="宋体" w:asciiTheme="minorEastAsia" w:hAnsiTheme="minorEastAsia"/>
          <w:b/>
          <w:color w:val="auto"/>
          <w:kern w:val="0"/>
          <w:szCs w:val="21"/>
          <w:highlight w:val="none"/>
        </w:rPr>
        <w:t>质疑提出与答复</w:t>
      </w:r>
    </w:p>
    <w:p w14:paraId="0BDDF6AF">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38.1 供应商认为采购文件、采购过程和中标结果使自己的权益受到损害的，可以按照《政府采购质疑和投诉办法》（财政部令第94号）质疑。提出质疑的供应商应当是参与本项目采购活动的供应商。提出时应按照《政府采购质疑和投诉办法》（财政部令第94号）第十二条规定提交质疑函和必要的证明材料，质疑提出后潜在投标人应及时联系招标公告中代理机构联系人查看。如未提出视为全面接受。</w:t>
      </w:r>
    </w:p>
    <w:p w14:paraId="77E308C1">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38.1.1 对采购文件提出质疑的，潜在投标人应已依法获取采购文件，且应当在获取采购文件或者采购文件公告期限届满之日起7个工作日内使用CA数字证书或CA移动数字证书登录 《全国公共资源交易平台（河南省·许昌市）》（https://ggzy.xuchang.gov.cn），通过许昌市公共资源电子交易系统一次性提出，逾期提交或未按照要求提交的质疑函将不予受理。质疑提出后潜在投标人应及时联系招标公告中代理机构联系人查看。</w:t>
      </w:r>
    </w:p>
    <w:p w14:paraId="56FD888C">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38.1.2 对采购过程提出质疑的，为各采购程序环节结束之日起七个工作日内，投标人使 用CA数字证书或CA移动数字证书登录《全国公共资源交易平台（河南省·许昌市）》 （https://ggzy.xuchang.gov.cn），通过许昌市公共资源电子交易系统一次性提出，逾期提交或未按照要求提交的质疑函将不予受理。质疑提出后投标人应及时联系招标公告中代理机构联系人查看。</w:t>
      </w:r>
    </w:p>
    <w:p w14:paraId="70AD0CBB">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38.1.3 对中标结果提出质疑的，为中标结果公告期限届满之日起七个工作日内，投标人使用CA数字证书或CA移动数字证书登录《全国公共资源交易平台（河南省·许昌市）（https://ggzy.xuchang.gov.cn），通过许昌市公共资源电子交易系统 一次性提出，逾期提交或未按照要求提交的质疑函将不予受理。质疑提出后投标 人应及时联系招标公告中代理机构联系人查看。</w:t>
      </w:r>
    </w:p>
    <w:p w14:paraId="6467752A">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38.2 采购人、采购代理机构认为供应商质疑不成立，或者成立但未对中标结果构成影响的，在收到质疑函7个工作日内通过《全国公共资源交易平台（河南省·许昌市）》交易系统作出答复，并继续开展采购活动；认为供应商质疑成立且影响或者可能影响中标结果的，在收到质疑函7个工作日内通过《全国公共资源交易平台（河南省·许昌市）》交易系统作出答复，并按照下列情况处理。</w:t>
      </w:r>
    </w:p>
    <w:p w14:paraId="01E4642C">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38.2.1 对采购文件提出的质疑，依法通过澄清或者修改可以继续开展采购活动的，澄清或者修改采购文件后继续开展采购活动；否则应当修改采购文件后重新开展采购活动。</w:t>
      </w:r>
    </w:p>
    <w:p w14:paraId="6A0D2B2D">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38.2.2 对采购过程、中标结果提出的质疑，合格供应商符合法定数量时，可以从合格的中标候选人中另行确定中标供应商的，应当依法另行确定中标供应商；否则应当重新开展采购活动。</w:t>
      </w:r>
    </w:p>
    <w:p w14:paraId="600AD887">
      <w:pPr>
        <w:keepNext w:val="0"/>
        <w:keepLines w:val="0"/>
        <w:pageBreakBefore w:val="0"/>
        <w:widowControl/>
        <w:suppressLineNumbers w:val="0"/>
        <w:kinsoku/>
        <w:overflowPunct/>
        <w:bidi w:val="0"/>
        <w:snapToGrid/>
        <w:spacing w:line="360" w:lineRule="auto"/>
        <w:jc w:val="left"/>
        <w:textAlignment w:val="auto"/>
        <w:rPr>
          <w:color w:val="auto"/>
          <w:highlight w:val="none"/>
        </w:rPr>
      </w:pPr>
      <w:r>
        <w:rPr>
          <w:rFonts w:hint="eastAsia" w:ascii="宋体" w:hAnsi="宋体" w:eastAsia="宋体" w:cs="宋体"/>
          <w:b/>
          <w:bCs/>
          <w:color w:val="auto"/>
          <w:kern w:val="0"/>
          <w:sz w:val="20"/>
          <w:szCs w:val="20"/>
          <w:highlight w:val="none"/>
          <w:lang w:val="en-US" w:eastAsia="zh-CN" w:bidi="ar"/>
        </w:rPr>
        <w:t xml:space="preserve">39. 投诉 </w:t>
      </w:r>
    </w:p>
    <w:p w14:paraId="2D074F9A">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39.1 若对质疑答复不满意或质疑答复未在答复期限内作出，质疑供应商可在答复期满后15个工作日内按照《政府采购质疑和投诉办法》的有关规定向招标文件第一章载明的本项目监督管理部门提起投诉。 </w:t>
      </w:r>
    </w:p>
    <w:p w14:paraId="775A7463">
      <w:pPr>
        <w:keepNext w:val="0"/>
        <w:keepLines w:val="0"/>
        <w:pageBreakBefore w:val="0"/>
        <w:widowControl/>
        <w:suppressLineNumbers w:val="0"/>
        <w:kinsoku/>
        <w:overflowPunct/>
        <w:bidi w:val="0"/>
        <w:snapToGrid/>
        <w:spacing w:line="360" w:lineRule="auto"/>
        <w:ind w:firstLine="420" w:firstLineChars="200"/>
        <w:jc w:val="left"/>
        <w:textAlignment w:val="auto"/>
        <w:rPr>
          <w:rFonts w:cs="宋体" w:asciiTheme="minorEastAsia" w:hAnsiTheme="minorEastAsia"/>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39.2 投诉应有明确的请求和必要的证明材料，投诉的事项不得超出已质疑事项的范围。</w:t>
      </w:r>
    </w:p>
    <w:p w14:paraId="4F4B6F58">
      <w:pPr>
        <w:keepNext w:val="0"/>
        <w:keepLines w:val="0"/>
        <w:pageBreakBefore w:val="0"/>
        <w:kinsoku/>
        <w:overflowPunct/>
        <w:autoSpaceDE w:val="0"/>
        <w:autoSpaceDN w:val="0"/>
        <w:bidi w:val="0"/>
        <w:snapToGrid/>
        <w:spacing w:line="360" w:lineRule="auto"/>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b/>
          <w:color w:val="auto"/>
          <w:kern w:val="0"/>
          <w:sz w:val="21"/>
          <w:szCs w:val="21"/>
          <w:highlight w:val="none"/>
          <w:lang w:val="en-US" w:eastAsia="zh-CN" w:bidi="ar-SA"/>
        </w:rPr>
        <w:t xml:space="preserve">40. </w:t>
      </w:r>
      <w:r>
        <w:rPr>
          <w:rFonts w:hint="eastAsia" w:cs="宋体" w:asciiTheme="minorEastAsia" w:hAnsiTheme="minorEastAsia"/>
          <w:b/>
          <w:color w:val="auto"/>
          <w:kern w:val="0"/>
          <w:szCs w:val="21"/>
          <w:highlight w:val="none"/>
        </w:rPr>
        <w:t>签订合同与备案</w:t>
      </w:r>
    </w:p>
    <w:p w14:paraId="39ADD95C">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采购人应当自中标通知书发出之日起15日内，按照招标文件和中标人投标文件的规定，与中标人签订书面合同。所签订的合同不得对招标文件确定的事项和中标人投标文件作实质性修改。</w:t>
      </w:r>
    </w:p>
    <w:p w14:paraId="4466BAE1">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采购人自采购合同签订之日起，2个工作日内到禹州市政府采购监督管理办公室进行合同备案，并登录“河南省政府采购网”进行网上备案。</w:t>
      </w:r>
    </w:p>
    <w:p w14:paraId="387B5AE8">
      <w:pPr>
        <w:keepNext w:val="0"/>
        <w:keepLines w:val="0"/>
        <w:pageBreakBefore w:val="0"/>
        <w:kinsoku/>
        <w:overflowPunct/>
        <w:autoSpaceDE w:val="0"/>
        <w:autoSpaceDN w:val="0"/>
        <w:bidi w:val="0"/>
        <w:snapToGrid/>
        <w:spacing w:line="360" w:lineRule="auto"/>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b/>
          <w:color w:val="auto"/>
          <w:kern w:val="0"/>
          <w:szCs w:val="21"/>
          <w:highlight w:val="none"/>
          <w:lang w:val="en-US" w:eastAsia="zh-CN"/>
        </w:rPr>
        <w:t>41.</w:t>
      </w:r>
      <w:r>
        <w:rPr>
          <w:rFonts w:hint="eastAsia" w:cs="宋体" w:asciiTheme="minorEastAsia" w:hAnsiTheme="minorEastAsia"/>
          <w:b/>
          <w:color w:val="auto"/>
          <w:kern w:val="0"/>
          <w:szCs w:val="21"/>
          <w:highlight w:val="none"/>
        </w:rPr>
        <w:t>履约保证金</w:t>
      </w:r>
    </w:p>
    <w:p w14:paraId="398F7DFD">
      <w:pPr>
        <w:keepNext w:val="0"/>
        <w:keepLines w:val="0"/>
        <w:pageBreakBefore w:val="0"/>
        <w:kinsoku/>
        <w:overflowPunct/>
        <w:autoSpaceDE w:val="0"/>
        <w:autoSpaceDN w:val="0"/>
        <w:bidi w:val="0"/>
        <w:snapToGrid/>
        <w:spacing w:line="360" w:lineRule="auto"/>
        <w:ind w:firstLine="420" w:firstLineChars="200"/>
        <w:contextualSpacing/>
        <w:textAlignment w:val="auto"/>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“投标人须知前附表”中规定中标人提交履约保证金的，中标人应当以支票、汇票、本票或者金融机构、担保机构出具的保函等非现金形式向采购人提交。履约保证金的数额不得超过政府采购合同金额的10%。</w:t>
      </w:r>
    </w:p>
    <w:p w14:paraId="3734034A">
      <w:pPr>
        <w:pStyle w:val="19"/>
        <w:keepNext w:val="0"/>
        <w:keepLines w:val="0"/>
        <w:pageBreakBefore w:val="0"/>
        <w:numPr>
          <w:ilvl w:val="0"/>
          <w:numId w:val="0"/>
        </w:numPr>
        <w:kinsoku/>
        <w:overflowPunct/>
        <w:autoSpaceDE w:val="0"/>
        <w:autoSpaceDN w:val="0"/>
        <w:bidi w:val="0"/>
        <w:snapToGrid/>
        <w:spacing w:line="360" w:lineRule="auto"/>
        <w:contextualSpacing/>
        <w:textAlignment w:val="auto"/>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lang w:val="en-US" w:eastAsia="zh-CN"/>
        </w:rPr>
        <w:t>42.</w:t>
      </w:r>
      <w:r>
        <w:rPr>
          <w:rFonts w:hint="eastAsia" w:cs="宋体" w:asciiTheme="minorEastAsia" w:hAnsiTheme="minorEastAsia"/>
          <w:b/>
          <w:color w:val="auto"/>
          <w:kern w:val="0"/>
          <w:szCs w:val="21"/>
          <w:highlight w:val="none"/>
        </w:rPr>
        <w:t>政府采购合同融资</w:t>
      </w:r>
    </w:p>
    <w:p w14:paraId="627D7670">
      <w:pPr>
        <w:pStyle w:val="19"/>
        <w:keepNext w:val="0"/>
        <w:keepLines w:val="0"/>
        <w:pageBreakBefore w:val="0"/>
        <w:numPr>
          <w:ilvl w:val="0"/>
          <w:numId w:val="0"/>
        </w:numPr>
        <w:kinsoku/>
        <w:wordWrap w:val="0"/>
        <w:overflowPunct/>
        <w:topLinePunct/>
        <w:autoSpaceDE w:val="0"/>
        <w:autoSpaceDN w:val="0"/>
        <w:bidi w:val="0"/>
        <w:adjustRightInd w:val="0"/>
        <w:snapToGrid/>
        <w:spacing w:line="360" w:lineRule="auto"/>
        <w:ind w:leftChars="0" w:firstLine="420" w:firstLineChars="200"/>
        <w:contextualSpacing/>
        <w:textAlignment w:val="auto"/>
        <w:outlineLvl w:val="3"/>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42.1  </w:t>
      </w:r>
      <w:r>
        <w:rPr>
          <w:rFonts w:hint="eastAsia" w:cs="宋体" w:asciiTheme="minorEastAsia" w:hAnsiTheme="minorEastAsia"/>
          <w:color w:val="auto"/>
          <w:kern w:val="0"/>
          <w:szCs w:val="21"/>
          <w:highlight w:val="none"/>
        </w:rPr>
        <w:t>缓解中小企业融资难题</w:t>
      </w:r>
    </w:p>
    <w:p w14:paraId="09D16031">
      <w:pPr>
        <w:keepNext w:val="0"/>
        <w:keepLines w:val="0"/>
        <w:pageBreakBefore w:val="0"/>
        <w:kinsoku/>
        <w:overflowPunct/>
        <w:autoSpaceDE w:val="0"/>
        <w:autoSpaceDN w:val="0"/>
        <w:bidi w:val="0"/>
        <w:snapToGrid/>
        <w:spacing w:line="360" w:lineRule="auto"/>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650FC8EA">
      <w:pPr>
        <w:keepNext w:val="0"/>
        <w:keepLines w:val="0"/>
        <w:pageBreakBefore w:val="0"/>
        <w:kinsoku/>
        <w:overflowPunct/>
        <w:autoSpaceDE w:val="0"/>
        <w:autoSpaceDN w:val="0"/>
        <w:bidi w:val="0"/>
        <w:snapToGrid/>
        <w:spacing w:line="360" w:lineRule="auto"/>
        <w:ind w:firstLine="420" w:firstLineChars="200"/>
        <w:contextualSpacing/>
        <w:jc w:val="left"/>
        <w:textAlignment w:val="auto"/>
        <w:outlineLvl w:val="3"/>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42</w:t>
      </w:r>
      <w:r>
        <w:rPr>
          <w:rFonts w:hint="eastAsia" w:cs="宋体" w:asciiTheme="minorEastAsia" w:hAnsiTheme="minorEastAsia"/>
          <w:color w:val="auto"/>
          <w:kern w:val="0"/>
          <w:szCs w:val="21"/>
          <w:highlight w:val="none"/>
        </w:rPr>
        <w:t>.2  合作金融机构（排名不分先后）</w:t>
      </w:r>
    </w:p>
    <w:p w14:paraId="6D0CB88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1）合作金融机构名称：中原银行许昌分行（小微金融部）</w:t>
      </w:r>
    </w:p>
    <w:p w14:paraId="760E942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联系人及电话：陈阳 13137407575   方金龙  15836539901</w:t>
      </w:r>
    </w:p>
    <w:p w14:paraId="5FAEC6F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地址：许昌市建安大道与紫云路交汇处中原银行</w:t>
      </w:r>
    </w:p>
    <w:p w14:paraId="1449EE4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2）合作金融机构名称：浦发银行许昌分行</w:t>
      </w:r>
    </w:p>
    <w:p w14:paraId="00DCBA2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联系人及电话：赵勇  0374-7313569、7313502 18937459920</w:t>
      </w:r>
    </w:p>
    <w:p w14:paraId="342EE7A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地址：许昌市许继大道1163号许继花园</w:t>
      </w:r>
    </w:p>
    <w:p w14:paraId="51EBF63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3）合作金融机构名称：交通银行许昌分行</w:t>
      </w:r>
    </w:p>
    <w:p w14:paraId="66E5E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联系人：宋纪刚  0374-2369912  13733951305</w:t>
      </w:r>
    </w:p>
    <w:p w14:paraId="07145FB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地址：许昌市莲城大道114号</w:t>
      </w:r>
    </w:p>
    <w:p w14:paraId="49DCCBB2">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4）合作金融机构名称：光大银行许昌分行</w:t>
      </w:r>
    </w:p>
    <w:p w14:paraId="4425589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联系人：李东磊  0374-2928168 18569936868</w:t>
      </w:r>
    </w:p>
    <w:p w14:paraId="3E745BA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地址：许昌市魏都区八一</w:t>
      </w:r>
      <w:r>
        <w:rPr>
          <w:rFonts w:hint="eastAsia" w:cs="宋体" w:asciiTheme="minorEastAsia" w:hAnsiTheme="minorEastAsia"/>
          <w:color w:val="auto"/>
          <w:kern w:val="0"/>
          <w:szCs w:val="21"/>
          <w:highlight w:val="none"/>
          <w:lang w:eastAsia="zh-CN"/>
        </w:rPr>
        <w:t>路与</w:t>
      </w:r>
      <w:r>
        <w:rPr>
          <w:rFonts w:hint="eastAsia" w:cs="宋体" w:asciiTheme="minorEastAsia" w:hAnsiTheme="minorEastAsia"/>
          <w:color w:val="auto"/>
          <w:kern w:val="0"/>
          <w:szCs w:val="21"/>
          <w:highlight w:val="none"/>
        </w:rPr>
        <w:t>文峰路交叉口西北角</w:t>
      </w:r>
    </w:p>
    <w:p w14:paraId="17627F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5）合作金融机构名称：招商银行许昌分行</w:t>
      </w:r>
    </w:p>
    <w:p w14:paraId="59F28F3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联系人及电话：崔星迪  0374-5376058  18839983051</w:t>
      </w:r>
    </w:p>
    <w:p w14:paraId="129ADCE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地址：许昌市建安大道中段新天下AB座</w:t>
      </w:r>
    </w:p>
    <w:p w14:paraId="0EBADB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6）合作金融机构名称：邮储银行许昌市分行</w:t>
      </w:r>
    </w:p>
    <w:p w14:paraId="793BA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联系人及电话：张彦峰13839001972 武松涛18839902679</w:t>
      </w:r>
    </w:p>
    <w:p w14:paraId="3C19518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徐亚爽15038297574</w:t>
      </w:r>
    </w:p>
    <w:p w14:paraId="1A3FD69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地址：许昌市莲城大道邮储银行莲城支行二楼</w:t>
      </w:r>
    </w:p>
    <w:p w14:paraId="35C4E2C9">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7）合作金融机构名称：中国银行许昌分行</w:t>
      </w:r>
    </w:p>
    <w:p w14:paraId="407C60F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联系人及电话：白炜 13938772680   刘晓飞  0374-3338596</w:t>
      </w:r>
    </w:p>
    <w:p w14:paraId="19EBD67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地址：许昌市魏都区建设路1488号</w:t>
      </w:r>
    </w:p>
    <w:p w14:paraId="27FBB5A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8）合作金融机构名称：中信银行郑州红专路支行</w:t>
      </w:r>
    </w:p>
    <w:p w14:paraId="2F8840D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联系人：韩晨  13253490679</w:t>
      </w:r>
    </w:p>
    <w:p w14:paraId="1DCE500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地址：郑州市金水区经三路北26号中信银行郑州红专路支行</w:t>
      </w:r>
    </w:p>
    <w:p w14:paraId="0510FAA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9）合作金融机构名称：郑州银行许昌分行 </w:t>
      </w:r>
    </w:p>
    <w:p w14:paraId="7D3FB8B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联系人：王晶 0374-2298011 18339062222 </w:t>
      </w:r>
    </w:p>
    <w:p w14:paraId="111B618C">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color w:val="auto"/>
          <w:highlight w:val="none"/>
        </w:rPr>
      </w:pPr>
      <w:r>
        <w:rPr>
          <w:rFonts w:hint="eastAsia" w:cs="宋体" w:asciiTheme="minorEastAsia" w:hAnsiTheme="minorEastAsia"/>
          <w:color w:val="auto"/>
          <w:kern w:val="0"/>
          <w:szCs w:val="21"/>
          <w:highlight w:val="none"/>
        </w:rPr>
        <w:t xml:space="preserve">地址：河南省许昌市魏都区莲城大道与魏文路交叉口西南角亨通君成国际大厦 </w:t>
      </w:r>
    </w:p>
    <w:p w14:paraId="22A973C6">
      <w:pPr>
        <w:keepNext w:val="0"/>
        <w:keepLines w:val="0"/>
        <w:pageBreakBefore w:val="0"/>
        <w:numPr>
          <w:ilvl w:val="0"/>
          <w:numId w:val="0"/>
        </w:numPr>
        <w:kinsoku/>
        <w:wordWrap w:val="0"/>
        <w:overflowPunct/>
        <w:topLinePunct/>
        <w:autoSpaceDE w:val="0"/>
        <w:autoSpaceDN w:val="0"/>
        <w:bidi w:val="0"/>
        <w:adjustRightInd w:val="0"/>
        <w:snapToGrid/>
        <w:spacing w:line="360" w:lineRule="auto"/>
        <w:ind w:leftChars="0" w:firstLine="420" w:firstLineChars="200"/>
        <w:contextualSpacing/>
        <w:textAlignment w:val="auto"/>
        <w:outlineLvl w:val="3"/>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42.3</w:t>
      </w:r>
      <w:r>
        <w:rPr>
          <w:rFonts w:hint="eastAsia" w:cs="宋体" w:asciiTheme="minorEastAsia" w:hAnsiTheme="minorEastAsia"/>
          <w:color w:val="auto"/>
          <w:kern w:val="0"/>
          <w:szCs w:val="21"/>
          <w:highlight w:val="none"/>
        </w:rPr>
        <w:t xml:space="preserve"> “政府采购合同融资金融产品推介名录”链接</w:t>
      </w:r>
    </w:p>
    <w:p w14:paraId="0AEF08B6">
      <w:pPr>
        <w:keepNext w:val="0"/>
        <w:keepLines w:val="0"/>
        <w:pageBreakBefore w:val="0"/>
        <w:widowControl/>
        <w:suppressLineNumbers w:val="0"/>
        <w:kinsoku/>
        <w:overflowPunct/>
        <w:bidi w:val="0"/>
        <w:snapToGrid/>
        <w:ind w:firstLine="400" w:firstLineChars="200"/>
        <w:jc w:val="left"/>
        <w:textAlignment w:val="auto"/>
        <w:rPr>
          <w:color w:val="auto"/>
          <w:highlight w:val="none"/>
        </w:rPr>
      </w:pPr>
      <w:r>
        <w:rPr>
          <w:rFonts w:hint="eastAsia" w:ascii="宋体" w:hAnsi="宋体" w:eastAsia="宋体" w:cs="宋体"/>
          <w:color w:val="auto"/>
          <w:kern w:val="0"/>
          <w:sz w:val="20"/>
          <w:szCs w:val="20"/>
          <w:highlight w:val="none"/>
          <w:lang w:val="en-US" w:eastAsia="zh-CN" w:bidi="ar"/>
        </w:rPr>
        <w:t>http://ccgp-henan.gov.cn/xuchang/content?infoId=1606365368231095</w:t>
      </w:r>
    </w:p>
    <w:p w14:paraId="57FD0413">
      <w:pPr>
        <w:autoSpaceDE w:val="0"/>
        <w:autoSpaceDN w:val="0"/>
        <w:spacing w:line="360" w:lineRule="auto"/>
        <w:contextualSpacing/>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43. 其他</w:t>
      </w:r>
    </w:p>
    <w:p w14:paraId="44BC918B">
      <w:pPr>
        <w:tabs>
          <w:tab w:val="left" w:pos="1260"/>
        </w:tabs>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本次招标文件未尽事项，以法律法规规定的为准。</w:t>
      </w:r>
    </w:p>
    <w:p w14:paraId="73DD21F7">
      <w:pPr>
        <w:autoSpaceDE w:val="0"/>
        <w:autoSpaceDN w:val="0"/>
        <w:spacing w:line="360" w:lineRule="auto"/>
        <w:contextualSpacing/>
        <w:jc w:val="both"/>
        <w:outlineLvl w:val="0"/>
        <w:rPr>
          <w:rFonts w:hint="eastAsia" w:cs="宋体" w:asciiTheme="majorEastAsia" w:hAnsiTheme="majorEastAsia" w:eastAsiaTheme="majorEastAsia"/>
          <w:b/>
          <w:color w:val="auto"/>
          <w:kern w:val="0"/>
          <w:sz w:val="32"/>
          <w:szCs w:val="32"/>
          <w:highlight w:val="none"/>
        </w:rPr>
      </w:pPr>
    </w:p>
    <w:p w14:paraId="0863D2F5">
      <w:pPr>
        <w:pStyle w:val="13"/>
        <w:rPr>
          <w:rFonts w:hint="eastAsia"/>
          <w:color w:val="auto"/>
          <w:highlight w:val="none"/>
        </w:rPr>
      </w:pPr>
    </w:p>
    <w:p w14:paraId="35D6C728">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67742B8B">
      <w:pPr>
        <w:autoSpaceDE w:val="0"/>
        <w:autoSpaceDN w:val="0"/>
        <w:spacing w:line="360" w:lineRule="auto"/>
        <w:ind w:left="964"/>
        <w:contextualSpacing/>
        <w:jc w:val="center"/>
        <w:outlineLvl w:val="0"/>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 政府采购政策功能</w:t>
      </w:r>
    </w:p>
    <w:p w14:paraId="4476E400">
      <w:pPr>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1759039A">
      <w:pPr>
        <w:pStyle w:val="10"/>
        <w:spacing w:line="360" w:lineRule="auto"/>
        <w:ind w:firstLine="422" w:firstLineChars="200"/>
        <w:contextualSpacing/>
        <w:outlineLvl w:val="1"/>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一、节约能源、保护环境</w:t>
      </w:r>
    </w:p>
    <w:p w14:paraId="07BF1728">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color w:val="auto"/>
          <w:sz w:val="21"/>
          <w:szCs w:val="21"/>
          <w:highlight w:val="none"/>
        </w:rPr>
        <w:t>财政部、生态环境部</w:t>
      </w:r>
      <w:r>
        <w:rPr>
          <w:rFonts w:hint="eastAsia" w:cs="仿宋_GB2312" w:asciiTheme="minorEastAsia" w:hAnsiTheme="minorEastAsia" w:eastAsiaTheme="minorEastAsia"/>
          <w:color w:val="auto"/>
          <w:sz w:val="21"/>
          <w:szCs w:val="21"/>
          <w:highlight w:val="none"/>
          <w:lang w:val="zh-CN"/>
        </w:rPr>
        <w:t>《关于印发环境标志产品政府采购品目清单的通知》</w:t>
      </w:r>
      <w:r>
        <w:rPr>
          <w:rFonts w:hint="eastAsia" w:cs="仿宋_GB2312" w:asciiTheme="minorEastAsia" w:hAnsiTheme="minorEastAsia" w:eastAsiaTheme="minorEastAsia"/>
          <w:color w:val="auto"/>
          <w:sz w:val="21"/>
          <w:szCs w:val="21"/>
          <w:highlight w:val="none"/>
        </w:rPr>
        <w:t>（财库</w:t>
      </w:r>
      <w:r>
        <w:rPr>
          <w:rFonts w:hint="eastAsia" w:cs="仿宋_GB2312" w:asciiTheme="minorEastAsia" w:hAnsiTheme="minorEastAsia" w:eastAsiaTheme="minorEastAsia"/>
          <w:color w:val="auto"/>
          <w:sz w:val="21"/>
          <w:szCs w:val="21"/>
          <w:highlight w:val="none"/>
          <w:lang w:eastAsia="zh-CN"/>
        </w:rPr>
        <w:t>〔2019〕18号</w:t>
      </w:r>
      <w:r>
        <w:rPr>
          <w:rFonts w:hint="eastAsia" w:cs="仿宋_GB2312" w:asciiTheme="minorEastAsia" w:hAnsiTheme="minorEastAsia" w:eastAsiaTheme="minorEastAsia"/>
          <w:color w:val="auto"/>
          <w:sz w:val="21"/>
          <w:szCs w:val="21"/>
          <w:highlight w:val="none"/>
        </w:rPr>
        <w:t>）以及</w:t>
      </w:r>
      <w:r>
        <w:rPr>
          <w:rFonts w:hint="eastAsia" w:cs="仿宋_GB2312" w:asciiTheme="minorEastAsia" w:hAnsiTheme="minorEastAsia" w:eastAsiaTheme="minorEastAsia"/>
          <w:color w:val="auto"/>
          <w:sz w:val="21"/>
          <w:szCs w:val="21"/>
          <w:highlight w:val="none"/>
          <w:lang w:val="zh-CN"/>
        </w:rPr>
        <w:t>财政部、发展改革委</w:t>
      </w:r>
      <w:r>
        <w:rPr>
          <w:rFonts w:hint="eastAsia" w:cs="仿宋_GB2312" w:asciiTheme="minorEastAsia" w:hAnsiTheme="minorEastAsia" w:eastAsiaTheme="minorEastAsia"/>
          <w:color w:val="auto"/>
          <w:sz w:val="21"/>
          <w:szCs w:val="21"/>
          <w:highlight w:val="none"/>
        </w:rPr>
        <w:t>《关于印发节能产品政府采购品目清单的通知》（财库</w:t>
      </w:r>
      <w:r>
        <w:rPr>
          <w:rFonts w:hint="eastAsia" w:cs="仿宋_GB2312" w:asciiTheme="minorEastAsia" w:hAnsiTheme="minorEastAsia" w:eastAsiaTheme="minorEastAsia"/>
          <w:color w:val="auto"/>
          <w:sz w:val="21"/>
          <w:szCs w:val="21"/>
          <w:highlight w:val="none"/>
          <w:lang w:eastAsia="zh-CN"/>
        </w:rPr>
        <w:t>〔2019〕19号</w:t>
      </w:r>
      <w:r>
        <w:rPr>
          <w:rFonts w:hint="eastAsia" w:cs="仿宋_GB2312" w:asciiTheme="minorEastAsia" w:hAnsiTheme="minorEastAsia" w:eastAsiaTheme="minorEastAsia"/>
          <w:color w:val="auto"/>
          <w:sz w:val="21"/>
          <w:szCs w:val="21"/>
          <w:highlight w:val="none"/>
        </w:rPr>
        <w:t>）</w:t>
      </w:r>
      <w:r>
        <w:rPr>
          <w:rFonts w:hint="eastAsia" w:cs="仿宋_GB2312" w:asciiTheme="minorEastAsia" w:hAnsiTheme="minorEastAsia" w:eastAsia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rPr>
        <w:t>采购政府强</w:t>
      </w:r>
      <w:r>
        <w:rPr>
          <w:rFonts w:hint="eastAsia" w:cs="仿宋_GB2312" w:asciiTheme="minorEastAsia" w:hAnsiTheme="minorEastAsia" w:eastAsiaTheme="minorEastAsia"/>
          <w:color w:val="auto"/>
          <w:sz w:val="21"/>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74DDBD5B">
      <w:pPr>
        <w:pStyle w:val="10"/>
        <w:numPr>
          <w:ilvl w:val="0"/>
          <w:numId w:val="6"/>
        </w:numPr>
        <w:spacing w:line="360" w:lineRule="auto"/>
        <w:ind w:firstLine="422" w:firstLineChars="200"/>
        <w:contextualSpacing/>
        <w:outlineLvl w:val="1"/>
        <w:rPr>
          <w:rFonts w:hint="eastAsia" w:cs="仿宋_GB2312" w:asciiTheme="minorEastAsia" w:hAnsiTheme="minorEastAsia"/>
          <w:b/>
          <w:color w:val="auto"/>
          <w:sz w:val="21"/>
          <w:szCs w:val="21"/>
          <w:highlight w:val="none"/>
          <w:lang w:val="zh-CN"/>
        </w:rPr>
      </w:pPr>
      <w:r>
        <w:rPr>
          <w:rFonts w:hint="eastAsia" w:cs="仿宋_GB2312" w:asciiTheme="minorEastAsia" w:hAnsiTheme="minorEastAsia"/>
          <w:b/>
          <w:color w:val="auto"/>
          <w:sz w:val="21"/>
          <w:szCs w:val="21"/>
          <w:highlight w:val="none"/>
          <w:lang w:val="zh-CN"/>
        </w:rPr>
        <w:t>促进中小企业发展（不含民办非企业）</w:t>
      </w:r>
    </w:p>
    <w:p w14:paraId="6E988CD0">
      <w:pPr>
        <w:pStyle w:val="10"/>
        <w:keepNext w:val="0"/>
        <w:keepLines w:val="0"/>
        <w:pageBreakBefore w:val="0"/>
        <w:widowControl w:val="0"/>
        <w:numPr>
          <w:ilvl w:val="0"/>
          <w:numId w:val="7"/>
        </w:numPr>
        <w:kinsoku/>
        <w:wordWrap/>
        <w:overflowPunct/>
        <w:autoSpaceDE/>
        <w:autoSpaceDN/>
        <w:bidi w:val="0"/>
        <w:adjustRightInd/>
        <w:snapToGrid/>
        <w:spacing w:line="480" w:lineRule="exact"/>
        <w:ind w:left="420" w:leftChars="200"/>
        <w:contextualSpacing/>
        <w:textAlignment w:val="auto"/>
        <w:rPr>
          <w:rFonts w:hint="eastAsia" w:cs="仿宋_GB2312" w:asciiTheme="minorEastAsia" w:hAnsiTheme="minorEastAsia"/>
          <w:bCs/>
          <w:color w:val="auto"/>
          <w:sz w:val="21"/>
          <w:szCs w:val="21"/>
          <w:highlight w:val="none"/>
          <w:lang w:val="zh-CN"/>
        </w:rPr>
      </w:pPr>
      <w:r>
        <w:rPr>
          <w:rFonts w:hint="eastAsia" w:cs="仿宋_GB2312" w:asciiTheme="minorEastAsia" w:hAnsiTheme="minorEastAsia"/>
          <w:bCs/>
          <w:color w:val="auto"/>
          <w:sz w:val="21"/>
          <w:szCs w:val="21"/>
          <w:highlight w:val="none"/>
          <w:lang w:val="zh-CN"/>
        </w:rPr>
        <w:t>专门面向中小企业预留采购份额（本项目专门面向</w:t>
      </w:r>
      <w:r>
        <w:rPr>
          <w:rFonts w:hint="eastAsia" w:cs="仿宋_GB2312" w:asciiTheme="minorEastAsia" w:hAnsiTheme="minorEastAsia"/>
          <w:bCs/>
          <w:color w:val="auto"/>
          <w:sz w:val="21"/>
          <w:szCs w:val="21"/>
          <w:highlight w:val="none"/>
          <w:lang w:val="en-US" w:eastAsia="zh-CN"/>
        </w:rPr>
        <w:t>中小</w:t>
      </w:r>
      <w:r>
        <w:rPr>
          <w:rFonts w:hint="eastAsia" w:cs="仿宋_GB2312" w:asciiTheme="minorEastAsia" w:hAnsiTheme="minorEastAsia"/>
          <w:bCs/>
          <w:color w:val="auto"/>
          <w:sz w:val="21"/>
          <w:szCs w:val="21"/>
          <w:highlight w:val="none"/>
          <w:lang w:val="zh-CN"/>
        </w:rPr>
        <w:t>企业采购，不再执行价格评审</w:t>
      </w:r>
    </w:p>
    <w:p w14:paraId="5DBFCEEE">
      <w:pPr>
        <w:pStyle w:val="10"/>
        <w:keepNext w:val="0"/>
        <w:keepLines w:val="0"/>
        <w:pageBreakBefore w:val="0"/>
        <w:widowControl w:val="0"/>
        <w:numPr>
          <w:ilvl w:val="0"/>
          <w:numId w:val="0"/>
        </w:numPr>
        <w:kinsoku/>
        <w:wordWrap/>
        <w:overflowPunct/>
        <w:autoSpaceDE/>
        <w:autoSpaceDN/>
        <w:bidi w:val="0"/>
        <w:adjustRightInd/>
        <w:snapToGrid/>
        <w:spacing w:line="480" w:lineRule="exact"/>
        <w:contextualSpacing/>
        <w:textAlignment w:val="auto"/>
        <w:rPr>
          <w:rFonts w:cs="仿宋_GB2312" w:asciiTheme="minorEastAsia" w:hAnsiTheme="minorEastAsia"/>
          <w:bCs/>
          <w:color w:val="auto"/>
          <w:sz w:val="21"/>
          <w:szCs w:val="21"/>
          <w:highlight w:val="none"/>
          <w:lang w:val="zh-CN"/>
        </w:rPr>
      </w:pPr>
      <w:r>
        <w:rPr>
          <w:rFonts w:hint="eastAsia" w:cs="仿宋_GB2312" w:asciiTheme="minorEastAsia" w:hAnsiTheme="minorEastAsia"/>
          <w:bCs/>
          <w:color w:val="auto"/>
          <w:sz w:val="21"/>
          <w:szCs w:val="21"/>
          <w:highlight w:val="none"/>
          <w:lang w:val="zh-CN"/>
        </w:rPr>
        <w:t xml:space="preserve">优惠的扶持政策） </w:t>
      </w:r>
    </w:p>
    <w:p w14:paraId="08F55241">
      <w:pPr>
        <w:pStyle w:val="10"/>
        <w:keepNext w:val="0"/>
        <w:keepLines w:val="0"/>
        <w:pageBreakBefore w:val="0"/>
        <w:widowControl w:val="0"/>
        <w:kinsoku/>
        <w:wordWrap/>
        <w:overflowPunct/>
        <w:autoSpaceDE/>
        <w:autoSpaceDN/>
        <w:bidi w:val="0"/>
        <w:adjustRightInd/>
        <w:snapToGrid/>
        <w:spacing w:line="480" w:lineRule="exact"/>
        <w:ind w:left="420" w:leftChars="200"/>
        <w:contextualSpacing/>
        <w:textAlignment w:val="auto"/>
        <w:rPr>
          <w:color w:val="auto"/>
          <w:highlight w:val="none"/>
          <w:lang w:val="zh-CN"/>
        </w:rPr>
      </w:pPr>
      <w:r>
        <w:rPr>
          <w:rFonts w:hint="eastAsia" w:cs="仿宋_GB2312" w:asciiTheme="minorEastAsia" w:hAnsiTheme="minorEastAsia"/>
          <w:bCs/>
          <w:color w:val="auto"/>
          <w:sz w:val="21"/>
          <w:szCs w:val="21"/>
          <w:highlight w:val="none"/>
          <w:lang w:val="zh-CN"/>
        </w:rPr>
        <w:t>（二）非专门面向中小企业预留采购份额</w:t>
      </w:r>
    </w:p>
    <w:p w14:paraId="0BE01F56">
      <w:pPr>
        <w:topLinePunct/>
        <w:spacing w:line="360" w:lineRule="auto"/>
        <w:ind w:firstLine="420" w:firstLineChars="200"/>
        <w:contextualSpacing/>
        <w:rPr>
          <w:rFonts w:cs="仿宋_GB2312" w:asciiTheme="minorEastAsia" w:hAnsiTheme="minorEastAsia"/>
          <w:color w:val="auto"/>
          <w:szCs w:val="21"/>
          <w:highlight w:val="none"/>
          <w:lang w:val="zh-CN"/>
        </w:rPr>
      </w:pPr>
      <w:r>
        <w:rPr>
          <w:rFonts w:hint="eastAsia" w:ascii="ˎ̥" w:hAnsi="ˎ̥"/>
          <w:color w:val="auto"/>
          <w:highlight w:val="none"/>
          <w:lang w:eastAsia="zh-CN"/>
        </w:rPr>
        <w:t>1.</w:t>
      </w:r>
      <w:r>
        <w:rPr>
          <w:rFonts w:hint="eastAsia" w:cs="仿宋_GB2312" w:asciiTheme="minorEastAsia" w:hAnsiTheme="minorEastAsia"/>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20%</w:t>
      </w:r>
      <w:r>
        <w:rPr>
          <w:rFonts w:hint="eastAsia" w:ascii="ˎ̥" w:hAnsi="ˎ̥"/>
          <w:color w:val="auto"/>
          <w:highlight w:val="none"/>
        </w:rPr>
        <w:t>（10%—20%）</w:t>
      </w:r>
      <w:r>
        <w:rPr>
          <w:rFonts w:hint="eastAsia" w:cs="仿宋_GB2312" w:asciiTheme="minorEastAsia" w:hAnsiTheme="minorEastAsia"/>
          <w:color w:val="auto"/>
          <w:szCs w:val="21"/>
          <w:highlight w:val="none"/>
          <w:lang w:val="zh-CN"/>
        </w:rPr>
        <w:t>的扣除，用扣除后的价格参与评审。</w:t>
      </w:r>
    </w:p>
    <w:p w14:paraId="1967FD23">
      <w:pPr>
        <w:spacing w:line="360" w:lineRule="auto"/>
        <w:ind w:firstLine="420" w:firstLineChars="200"/>
        <w:contextualSpacing/>
        <w:rPr>
          <w:rFonts w:ascii="ˎ̥" w:hAnsi="ˎ̥"/>
          <w:color w:val="auto"/>
          <w:highlight w:val="none"/>
        </w:rPr>
      </w:pPr>
      <w:r>
        <w:rPr>
          <w:rFonts w:hint="eastAsia" w:ascii="ˎ̥" w:hAnsi="ˎ̥"/>
          <w:color w:val="auto"/>
          <w:highlight w:val="none"/>
          <w:lang w:eastAsia="zh-CN"/>
        </w:rPr>
        <w:t>2.</w:t>
      </w:r>
      <w:r>
        <w:rPr>
          <w:rFonts w:ascii="ˎ̥" w:hAnsi="ˎ̥"/>
          <w:color w:val="auto"/>
          <w:highlight w:val="none"/>
        </w:rPr>
        <w:t>在货物采购项目中，供应商提供的货物既有中小企业制造货物，也有大型企业制造货物的，不享受</w:t>
      </w:r>
      <w:r>
        <w:rPr>
          <w:rFonts w:hint="eastAsia" w:cs="仿宋_GB2312" w:asciiTheme="minorEastAsia" w:hAnsiTheme="minorEastAsia"/>
          <w:color w:val="auto"/>
          <w:szCs w:val="21"/>
          <w:highlight w:val="none"/>
          <w:lang w:val="zh-CN"/>
        </w:rPr>
        <w:t>《政府采购促进中小企业发展管理办法》（财库〔2020〕46号）</w:t>
      </w:r>
      <w:r>
        <w:rPr>
          <w:rFonts w:ascii="ˎ̥" w:hAnsi="ˎ̥"/>
          <w:color w:val="auto"/>
          <w:highlight w:val="none"/>
        </w:rPr>
        <w:t>规定的中小企业扶持政策。</w:t>
      </w:r>
    </w:p>
    <w:p w14:paraId="461FCFB6">
      <w:pPr>
        <w:spacing w:line="360" w:lineRule="auto"/>
        <w:ind w:firstLine="420" w:firstLineChars="200"/>
        <w:jc w:val="left"/>
        <w:rPr>
          <w:rFonts w:hint="eastAsia" w:ascii="宋体" w:hAnsi="宋体" w:eastAsiaTheme="minorEastAsia"/>
          <w:color w:val="auto"/>
          <w:szCs w:val="21"/>
          <w:highlight w:val="none"/>
          <w:lang w:eastAsia="zh-CN"/>
        </w:rPr>
      </w:pPr>
      <w:r>
        <w:rPr>
          <w:rFonts w:hint="eastAsia" w:ascii="ˎ̥" w:hAnsi="ˎ̥"/>
          <w:color w:val="auto"/>
          <w:highlight w:val="none"/>
          <w:lang w:eastAsia="zh-CN"/>
        </w:rPr>
        <w:t>3.</w:t>
      </w:r>
      <w:r>
        <w:rPr>
          <w:rFonts w:ascii="ˎ̥" w:hAnsi="ˎ̥"/>
          <w:color w:val="auto"/>
          <w:highlight w:val="none"/>
        </w:rPr>
        <w:t>以联合体形式参加政府采购活动，联合体各方均为中小企业的，联合体视同中小企业。其中，联合体各方均为小微企业的，联合体视同小微企业</w:t>
      </w:r>
      <w:r>
        <w:rPr>
          <w:rFonts w:hint="eastAsia" w:ascii="ˎ̥" w:hAnsi="ˎ̥"/>
          <w:color w:val="auto"/>
          <w:highlight w:val="none"/>
          <w:lang w:eastAsia="zh-CN"/>
        </w:rPr>
        <w:t>。</w:t>
      </w:r>
    </w:p>
    <w:p w14:paraId="4D691172">
      <w:pPr>
        <w:spacing w:line="360" w:lineRule="auto"/>
        <w:ind w:firstLine="420" w:firstLineChars="200"/>
        <w:contextualSpacing/>
        <w:rPr>
          <w:rFonts w:ascii="ˎ̥" w:hAnsi="ˎ̥"/>
          <w:color w:val="auto"/>
          <w:highlight w:val="none"/>
        </w:rPr>
      </w:pPr>
      <w:r>
        <w:rPr>
          <w:rFonts w:hint="eastAsia" w:ascii="ˎ̥" w:hAnsi="ˎ̥"/>
          <w:color w:val="auto"/>
          <w:highlight w:val="none"/>
          <w:lang w:eastAsia="zh-CN"/>
        </w:rPr>
        <w:t>4.</w:t>
      </w:r>
      <w:r>
        <w:rPr>
          <w:rFonts w:ascii="ˎ̥" w:hAnsi="ˎ̥"/>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color w:val="auto"/>
          <w:highlight w:val="none"/>
        </w:rPr>
        <w:t>6</w:t>
      </w:r>
      <w:r>
        <w:rPr>
          <w:rFonts w:ascii="ˎ̥" w:hAnsi="ˎ̥"/>
          <w:color w:val="auto"/>
          <w:highlight w:val="none"/>
        </w:rPr>
        <w:t>%（</w:t>
      </w:r>
      <w:r>
        <w:rPr>
          <w:rFonts w:hint="eastAsia" w:ascii="ˎ̥" w:hAnsi="ˎ̥"/>
          <w:color w:val="auto"/>
          <w:highlight w:val="none"/>
        </w:rPr>
        <w:t>4%—6%</w:t>
      </w:r>
      <w:r>
        <w:rPr>
          <w:rFonts w:ascii="ˎ̥" w:hAnsi="ˎ̥"/>
          <w:color w:val="auto"/>
          <w:highlight w:val="none"/>
        </w:rPr>
        <w:t>）的扣除，用扣除后的价格参加评审。组成联合体或者接受分包的小微企业与联合体内其他企业、分包企业之间存在直接控股、管理关系的，不享受价格扣除优惠政策。</w:t>
      </w:r>
    </w:p>
    <w:p w14:paraId="4F4BF875">
      <w:pPr>
        <w:topLinePunct/>
        <w:spacing w:line="360" w:lineRule="auto"/>
        <w:ind w:firstLine="420" w:firstLineChars="200"/>
        <w:contextualSpacing/>
        <w:rPr>
          <w:rFonts w:ascii="ˎ̥" w:hAnsi="ˎ̥"/>
          <w:color w:val="auto"/>
          <w:highlight w:val="none"/>
        </w:rPr>
      </w:pPr>
      <w:r>
        <w:rPr>
          <w:rFonts w:hint="eastAsia" w:ascii="ˎ̥" w:hAnsi="ˎ̥"/>
          <w:color w:val="auto"/>
          <w:highlight w:val="none"/>
          <w:lang w:eastAsia="zh-CN"/>
        </w:rPr>
        <w:t>5.</w:t>
      </w:r>
      <w:r>
        <w:rPr>
          <w:rFonts w:hint="eastAsia" w:ascii="ˎ̥" w:hAnsi="ˎ̥"/>
          <w:color w:val="auto"/>
          <w:highlight w:val="none"/>
        </w:rPr>
        <w:t>按照本次采购标的所属行业的划型标准，符合条件的中小企业应按照招标文件格式要求提供《中小企业声明函》，</w:t>
      </w:r>
      <w:r>
        <w:rPr>
          <w:rFonts w:ascii="ˎ̥" w:hAnsi="ˎ̥"/>
          <w:color w:val="auto"/>
          <w:highlight w:val="none"/>
        </w:rPr>
        <w:t>否则不得享受相关中小企业扶持政策。</w:t>
      </w:r>
    </w:p>
    <w:p w14:paraId="74EBD185">
      <w:pPr>
        <w:topLinePunct/>
        <w:spacing w:line="360" w:lineRule="auto"/>
        <w:ind w:firstLine="422" w:firstLineChars="200"/>
        <w:contextualSpacing/>
        <w:outlineLvl w:val="1"/>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三、支持监狱企业发展</w:t>
      </w:r>
    </w:p>
    <w:p w14:paraId="0AD80AFE">
      <w:pPr>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按照财政部、司法部发布的《关于政府采购支持监狱企业发展有关问题的通知》（</w:t>
      </w:r>
      <w:bookmarkStart w:id="0" w:name="OLE_LINK6"/>
      <w:r>
        <w:rPr>
          <w:rFonts w:hint="eastAsia" w:cs="仿宋_GB2312" w:asciiTheme="minorEastAsia" w:hAnsiTheme="minorEastAsia"/>
          <w:color w:val="auto"/>
          <w:szCs w:val="21"/>
          <w:highlight w:val="none"/>
          <w:lang w:val="zh-CN"/>
        </w:rPr>
        <w:t>财库〔2014〕68号</w:t>
      </w:r>
      <w:bookmarkEnd w:id="0"/>
      <w:r>
        <w:rPr>
          <w:rFonts w:hint="eastAsia" w:cs="仿宋_GB2312" w:asciiTheme="minorEastAsia" w:hAnsiTheme="minorEastAsia"/>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620BD3DA">
      <w:pPr>
        <w:spacing w:line="360" w:lineRule="auto"/>
        <w:ind w:firstLine="422" w:firstLineChars="200"/>
        <w:contextualSpacing/>
        <w:outlineLvl w:val="1"/>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四、促进残疾人就业</w:t>
      </w:r>
    </w:p>
    <w:p w14:paraId="71F8DD53">
      <w:pPr>
        <w:spacing w:line="360" w:lineRule="auto"/>
        <w:ind w:firstLine="420" w:firstLineChars="200"/>
        <w:rPr>
          <w:rFonts w:ascii="宋体" w:hAnsi="宋体"/>
          <w:color w:val="auto"/>
          <w:szCs w:val="21"/>
          <w:highlight w:val="none"/>
          <w:lang w:val="en-GB"/>
        </w:rPr>
      </w:pPr>
      <w:r>
        <w:rPr>
          <w:rFonts w:hint="eastAsia" w:cs="仿宋_GB2312" w:asciiTheme="minorEastAsia" w:hAnsiTheme="minorEastAsia"/>
          <w:color w:val="auto"/>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color w:val="auto"/>
          <w:szCs w:val="21"/>
          <w:highlight w:val="none"/>
        </w:rPr>
        <w:t>残疾人福利性单位属于小型、微型企业的，不重复享受政策。</w:t>
      </w:r>
    </w:p>
    <w:p w14:paraId="0F19C128">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DAD55C0">
      <w:pPr>
        <w:pStyle w:val="10"/>
        <w:spacing w:line="360" w:lineRule="auto"/>
        <w:ind w:firstLine="420" w:firstLineChars="200"/>
        <w:contextualSpacing/>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3.中标人为残疾人福利性单位的，招标人应当随中标结果同时公告其《残疾人福利性单位声明函》，接受社会监督。</w:t>
      </w:r>
    </w:p>
    <w:p w14:paraId="56B9F13E">
      <w:pPr>
        <w:keepNext w:val="0"/>
        <w:keepLines w:val="0"/>
        <w:widowControl/>
        <w:suppressLineNumbers w:val="0"/>
        <w:spacing w:line="360" w:lineRule="auto"/>
        <w:ind w:firstLine="422"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bidi="ar"/>
        </w:rPr>
        <w:t xml:space="preserve">五、实施本国产品 </w:t>
      </w:r>
    </w:p>
    <w:p w14:paraId="67CDC17E">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kern w:val="0"/>
          <w:sz w:val="21"/>
          <w:szCs w:val="21"/>
          <w:highlight w:val="none"/>
          <w:lang w:val="en-US" w:eastAsia="zh-CN" w:bidi="ar"/>
        </w:rPr>
        <w:t>1.</w:t>
      </w:r>
      <w:r>
        <w:rPr>
          <w:rFonts w:hint="eastAsia" w:asciiTheme="minorEastAsia" w:hAnsiTheme="minorEastAsia" w:eastAsiaTheme="minorEastAsia" w:cstheme="minorEastAsia"/>
          <w:color w:val="auto"/>
          <w:kern w:val="0"/>
          <w:sz w:val="21"/>
          <w:szCs w:val="21"/>
          <w:highlight w:val="none"/>
          <w:lang w:val="en-US" w:eastAsia="zh-CN" w:bidi="ar"/>
        </w:rPr>
        <w:t xml:space="preserve">对本国产品的支持政策。 </w:t>
      </w:r>
    </w:p>
    <w:p w14:paraId="46CD5425">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政府采购活动中既有本国产品又有非本国产品参与竞争的，依法对本国产品给予价格评审优 </w:t>
      </w:r>
    </w:p>
    <w:p w14:paraId="1CDD10C0">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惠，对本国产品的报价给予20%的价格扣除，用扣除后的价格参与评审。 </w:t>
      </w:r>
    </w:p>
    <w:p w14:paraId="7BFA1A4F">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当采购项目或者采购包中含有多种产品，供应商为该采购项目或者采购包提供的符合本国产 </w:t>
      </w:r>
    </w:p>
    <w:p w14:paraId="78D4BAA4">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品标准的产品成本之和占该供应商提供的全部产品成本之和的比例达到80%以上时，依法对该供应 商提供的全部产品给予价格评审优惠，即对该供应商提供的全部产品的总报价给予20%的价格扣除， 用扣除后的价格参与评审。 </w:t>
      </w:r>
    </w:p>
    <w:p w14:paraId="2BF8842D">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val="en-US" w:eastAsia="zh-CN" w:bidi="ar"/>
        </w:rPr>
        <w:t xml:space="preserve">政策执行要求 </w:t>
      </w:r>
    </w:p>
    <w:p w14:paraId="3BC72607">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根据《国务院办公厅关于在政府采购中实施本国产品标准及相关政策的通知》（国办发〔2025〕 </w:t>
      </w:r>
    </w:p>
    <w:p w14:paraId="6AD0D582">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34 号），供应商对其提供的产品应当按照招标文件格式要求出具《关于符合本国产品标准的声明 </w:t>
      </w:r>
    </w:p>
    <w:p w14:paraId="7E44907F">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函》或财政部会同有关部门规定的有关证明文件。出具符合要求的《声明函》或有关证明文件的， </w:t>
      </w:r>
    </w:p>
    <w:p w14:paraId="5181D93D">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该产品视为本国产品。采购人、采购代理机构不得再要求供应商提供其他证明材料。 </w:t>
      </w:r>
    </w:p>
    <w:p w14:paraId="75EA4539">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国有企业、民营企业、外资企业等各类经营主体平等享受对本国产品的政府采购支持政策。 </w:t>
      </w:r>
    </w:p>
    <w:p w14:paraId="113F1F62">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val="en-US" w:eastAsia="zh-CN" w:bidi="ar"/>
        </w:rPr>
        <w:t xml:space="preserve">本国产品标准。 </w:t>
      </w:r>
    </w:p>
    <w:p w14:paraId="77C75F2A">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根据《国务院办公厅关于在政府采购中实施本国产品标准及相关政策的通知》（国办发〔2025〕 </w:t>
      </w:r>
    </w:p>
    <w:p w14:paraId="3BB0F030">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34号）、《关于贯彻落实</w:t>
      </w:r>
      <w:r>
        <w:rPr>
          <w:rFonts w:hint="eastAsia" w:asciiTheme="minorEastAsia" w:hAnsiTheme="minorEastAsia" w:cstheme="minorEastAsia"/>
          <w:color w:val="auto"/>
          <w:kern w:val="0"/>
          <w:sz w:val="21"/>
          <w:szCs w:val="21"/>
          <w:highlight w:val="none"/>
          <w:lang w:val="en-US" w:eastAsia="zh-CN" w:bidi="ar"/>
        </w:rPr>
        <w:t>〈</w:t>
      </w:r>
      <w:r>
        <w:rPr>
          <w:rFonts w:hint="eastAsia" w:asciiTheme="minorEastAsia" w:hAnsiTheme="minorEastAsia" w:eastAsiaTheme="minorEastAsia" w:cstheme="minorEastAsia"/>
          <w:color w:val="auto"/>
          <w:kern w:val="0"/>
          <w:sz w:val="21"/>
          <w:szCs w:val="21"/>
          <w:highlight w:val="none"/>
          <w:lang w:val="en-US" w:eastAsia="zh-CN" w:bidi="ar"/>
        </w:rPr>
        <w:t>国务院办公厅关于在政府采购中实施本国产品标准及相关政策的通知</w:t>
      </w:r>
      <w:r>
        <w:rPr>
          <w:rFonts w:hint="eastAsia" w:asciiTheme="minorEastAsia" w:hAnsiTheme="minorEastAsia" w:cstheme="minorEastAsia"/>
          <w:color w:val="auto"/>
          <w:kern w:val="0"/>
          <w:sz w:val="21"/>
          <w:szCs w:val="21"/>
          <w:highlight w:val="none"/>
          <w:lang w:val="en-US" w:eastAsia="zh-CN" w:bidi="ar"/>
        </w:rPr>
        <w:t>〉</w:t>
      </w:r>
      <w:r>
        <w:rPr>
          <w:rFonts w:hint="eastAsia" w:asciiTheme="minorEastAsia" w:hAnsiTheme="minorEastAsia" w:eastAsiaTheme="minorEastAsia" w:cstheme="minorEastAsia"/>
          <w:color w:val="auto"/>
          <w:kern w:val="0"/>
          <w:sz w:val="21"/>
          <w:szCs w:val="21"/>
          <w:highlight w:val="none"/>
          <w:lang w:val="en-US" w:eastAsia="zh-CN" w:bidi="ar"/>
        </w:rPr>
        <w:t xml:space="preserve">的 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 械注册证的，属于在中国境内生产的产品；其他产品，根据实际情况判断是否在中国境内生产。 </w:t>
      </w:r>
    </w:p>
    <w:p w14:paraId="3EF7E2A4">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val="en-US" w:eastAsia="zh-CN" w:bidi="ar"/>
        </w:rPr>
        <w:t xml:space="preserve">本国产品标准的适用范围。 </w:t>
      </w:r>
    </w:p>
    <w:p w14:paraId="36A271BD">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本国产品标准适用于货物，包括政府采购货物项目和服务项目中涉及的货物。适用本国产品 </w:t>
      </w:r>
    </w:p>
    <w:p w14:paraId="6CE7A64A">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标准的货物具体是指《政府采购品目分类目录》中的货物类产品，但不包括其中的房屋和构筑物， </w:t>
      </w:r>
    </w:p>
    <w:p w14:paraId="53297429">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文物和陈列品，图书和档案，特种动植物，农林牧渔业产品，矿与矿物，电力、城市燃气、蒸汽 </w:t>
      </w:r>
    </w:p>
    <w:p w14:paraId="5E0342BC">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和热水、水，食品、饮料和烟草原料，无形资产。</w:t>
      </w:r>
    </w:p>
    <w:p w14:paraId="05F24EC7">
      <w:pPr>
        <w:topLinePunct/>
        <w:spacing w:line="360" w:lineRule="auto"/>
        <w:ind w:firstLine="420" w:firstLineChars="200"/>
        <w:contextualSpacing/>
        <w:rPr>
          <w:rFonts w:hint="eastAsia" w:asciiTheme="minorEastAsia" w:hAnsiTheme="minorEastAsia" w:eastAsiaTheme="minorEastAsia" w:cstheme="minorEastAsia"/>
          <w:color w:val="auto"/>
          <w:sz w:val="21"/>
          <w:szCs w:val="21"/>
          <w:highlight w:val="none"/>
          <w:lang w:val="zh-CN"/>
        </w:rPr>
      </w:pPr>
    </w:p>
    <w:p w14:paraId="7AE9AA2F">
      <w:pPr>
        <w:tabs>
          <w:tab w:val="left" w:pos="1260"/>
        </w:tabs>
        <w:autoSpaceDE w:val="0"/>
        <w:autoSpaceDN w:val="0"/>
        <w:adjustRightInd w:val="0"/>
        <w:spacing w:line="360" w:lineRule="auto"/>
        <w:contextualSpacing/>
        <w:jc w:val="center"/>
        <w:rPr>
          <w:rFonts w:hint="eastAsia" w:asciiTheme="minorEastAsia" w:hAnsiTheme="minorEastAsia" w:eastAsiaTheme="minorEastAsia" w:cstheme="minorEastAsia"/>
          <w:b/>
          <w:color w:val="auto"/>
          <w:kern w:val="0"/>
          <w:sz w:val="21"/>
          <w:szCs w:val="21"/>
          <w:highlight w:val="none"/>
        </w:rPr>
      </w:pPr>
    </w:p>
    <w:p w14:paraId="0F1E7B80">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p>
    <w:p w14:paraId="7D1DA55D">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14ECB54B">
      <w:pP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 资格审查与评标</w:t>
      </w:r>
    </w:p>
    <w:p w14:paraId="24CF711E">
      <w:pPr>
        <w:pStyle w:val="10"/>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62F19CEC">
      <w:pPr>
        <w:spacing w:line="360" w:lineRule="auto"/>
        <w:ind w:right="420" w:rightChars="200" w:firstLine="420" w:firstLineChars="200"/>
        <w:contextualSpacing/>
        <w:rPr>
          <w:rFonts w:asciiTheme="minorEastAsia" w:hAnsiTheme="minorEastAsia"/>
          <w:bCs/>
          <w:color w:val="auto"/>
          <w:szCs w:val="21"/>
          <w:highlight w:val="none"/>
        </w:rPr>
      </w:pPr>
      <w:r>
        <w:rPr>
          <w:rFonts w:hint="eastAsia" w:asciiTheme="minorEastAsia" w:hAnsiTheme="minorEastAsia"/>
          <w:bCs/>
          <w:color w:val="auto"/>
          <w:szCs w:val="21"/>
          <w:highlight w:val="none"/>
        </w:rPr>
        <w:t>（一）</w:t>
      </w:r>
      <w:r>
        <w:rPr>
          <w:rFonts w:asciiTheme="minorEastAsia" w:hAnsiTheme="minorEastAsia"/>
          <w:bCs/>
          <w:color w:val="auto"/>
          <w:szCs w:val="21"/>
          <w:highlight w:val="none"/>
        </w:rPr>
        <w:t>开标结束后，</w:t>
      </w:r>
      <w:r>
        <w:rPr>
          <w:rFonts w:hint="eastAsia" w:asciiTheme="minorEastAsia" w:hAnsiTheme="minorEastAsia"/>
          <w:bCs/>
          <w:color w:val="auto"/>
          <w:szCs w:val="21"/>
          <w:highlight w:val="none"/>
        </w:rPr>
        <w:t>采购人（采购代理机构）依法对投标人资格进行审查</w:t>
      </w:r>
      <w:r>
        <w:rPr>
          <w:rFonts w:asciiTheme="minorEastAsia" w:hAnsiTheme="minorEastAsia"/>
          <w:bCs/>
          <w:color w:val="auto"/>
          <w:szCs w:val="21"/>
          <w:highlight w:val="none"/>
        </w:rPr>
        <w:t>。</w:t>
      </w:r>
      <w:r>
        <w:rPr>
          <w:rFonts w:hint="eastAsia" w:asciiTheme="minorEastAsia" w:hAnsiTheme="minorEastAsia"/>
          <w:bCs/>
          <w:color w:val="auto"/>
          <w:szCs w:val="21"/>
          <w:highlight w:val="none"/>
        </w:rPr>
        <w:t>确定符合资格的投标人不少于3家的，将组织评标委员会进行评标。</w:t>
      </w:r>
    </w:p>
    <w:p w14:paraId="4B4A534A">
      <w:pPr>
        <w:spacing w:line="360" w:lineRule="auto"/>
        <w:ind w:right="420" w:rightChars="200"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（二）资格证明材料（本栏所列内容为本项目的资格审查条件，如有一项不符合要求，则不能进入下一步评审）。</w:t>
      </w:r>
    </w:p>
    <w:p w14:paraId="4CFD3FB0">
      <w:pPr>
        <w:spacing w:line="360" w:lineRule="auto"/>
        <w:ind w:right="420" w:rightChars="200"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（三）资格审查中所涉及的证书及材料，均须在电子投标文件中提供原件扫描件（或图片）。</w:t>
      </w:r>
    </w:p>
    <w:tbl>
      <w:tblPr>
        <w:tblStyle w:val="1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3190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9382D49">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序号</w:t>
            </w:r>
          </w:p>
        </w:tc>
        <w:tc>
          <w:tcPr>
            <w:tcW w:w="2410" w:type="dxa"/>
            <w:vAlign w:val="center"/>
          </w:tcPr>
          <w:p w14:paraId="432DC55D">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资格审查</w:t>
            </w:r>
            <w:r>
              <w:rPr>
                <w:rFonts w:asciiTheme="minorEastAsia" w:hAnsiTheme="minorEastAsia"/>
                <w:b/>
                <w:color w:val="auto"/>
                <w:szCs w:val="21"/>
                <w:highlight w:val="none"/>
              </w:rPr>
              <w:t>因素</w:t>
            </w:r>
          </w:p>
        </w:tc>
        <w:tc>
          <w:tcPr>
            <w:tcW w:w="5954" w:type="dxa"/>
            <w:vAlign w:val="center"/>
          </w:tcPr>
          <w:p w14:paraId="736977A3">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说明与要求</w:t>
            </w:r>
          </w:p>
        </w:tc>
      </w:tr>
      <w:tr w14:paraId="332A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5BB54CE">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1</w:t>
            </w:r>
          </w:p>
        </w:tc>
        <w:tc>
          <w:tcPr>
            <w:tcW w:w="2410" w:type="dxa"/>
            <w:vAlign w:val="center"/>
          </w:tcPr>
          <w:p w14:paraId="6A99BCAC">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投标函</w:t>
            </w:r>
          </w:p>
        </w:tc>
        <w:tc>
          <w:tcPr>
            <w:tcW w:w="5954" w:type="dxa"/>
            <w:vAlign w:val="center"/>
          </w:tcPr>
          <w:p w14:paraId="20B38A2D">
            <w:pPr>
              <w:spacing w:line="360" w:lineRule="auto"/>
              <w:rPr>
                <w:rFonts w:asciiTheme="minorEastAsia" w:hAnsiTheme="minorEastAsia"/>
                <w:b/>
                <w:color w:val="auto"/>
                <w:szCs w:val="21"/>
                <w:highlight w:val="none"/>
              </w:rPr>
            </w:pPr>
            <w:r>
              <w:rPr>
                <w:rFonts w:hint="eastAsia" w:ascii="宋体" w:hAnsi="宋体" w:cs="微软雅黑"/>
                <w:bCs/>
                <w:color w:val="auto"/>
                <w:szCs w:val="21"/>
                <w:highlight w:val="none"/>
              </w:rPr>
              <w:t>参考招标文件第八章3.1格式填写</w:t>
            </w:r>
          </w:p>
        </w:tc>
      </w:tr>
      <w:tr w14:paraId="7401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24EF677">
            <w:pPr>
              <w:spacing w:line="360" w:lineRule="auto"/>
              <w:jc w:val="center"/>
              <w:rPr>
                <w:rFonts w:hint="eastAsia" w:asciiTheme="minorEastAsia" w:hAnsiTheme="minorEastAsia" w:eastAsiaTheme="minorEastAsia"/>
                <w:b/>
                <w:bCs/>
                <w:color w:val="auto"/>
                <w:szCs w:val="21"/>
                <w:highlight w:val="none"/>
                <w:lang w:val="en-US" w:eastAsia="zh-CN"/>
              </w:rPr>
            </w:pPr>
            <w:r>
              <w:rPr>
                <w:rFonts w:hint="eastAsia" w:asciiTheme="minorEastAsia" w:hAnsiTheme="minorEastAsia"/>
                <w:b/>
                <w:bCs/>
                <w:color w:val="auto"/>
                <w:szCs w:val="21"/>
                <w:highlight w:val="none"/>
                <w:lang w:val="en-US" w:eastAsia="zh-CN"/>
              </w:rPr>
              <w:t>2</w:t>
            </w:r>
          </w:p>
        </w:tc>
        <w:tc>
          <w:tcPr>
            <w:tcW w:w="2410" w:type="dxa"/>
            <w:vAlign w:val="center"/>
          </w:tcPr>
          <w:p w14:paraId="0F157AE8">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禹州</w:t>
            </w:r>
            <w:r>
              <w:rPr>
                <w:rFonts w:asciiTheme="minorEastAsia" w:hAnsiTheme="minorEastAsia"/>
                <w:b/>
                <w:color w:val="auto"/>
                <w:szCs w:val="21"/>
                <w:highlight w:val="none"/>
              </w:rPr>
              <w:t>市政府采购</w:t>
            </w:r>
          </w:p>
          <w:p w14:paraId="5ACD3170">
            <w:pPr>
              <w:spacing w:line="360" w:lineRule="auto"/>
              <w:jc w:val="center"/>
              <w:rPr>
                <w:rFonts w:asciiTheme="minorEastAsia" w:hAnsiTheme="minorEastAsia"/>
                <w:b/>
                <w:color w:val="auto"/>
                <w:szCs w:val="21"/>
                <w:highlight w:val="none"/>
              </w:rPr>
            </w:pPr>
            <w:r>
              <w:rPr>
                <w:rFonts w:asciiTheme="minorEastAsia" w:hAnsiTheme="minorEastAsia"/>
                <w:b/>
                <w:color w:val="auto"/>
                <w:szCs w:val="21"/>
                <w:highlight w:val="none"/>
              </w:rPr>
              <w:t>供应商信用承诺函</w:t>
            </w:r>
          </w:p>
        </w:tc>
        <w:tc>
          <w:tcPr>
            <w:tcW w:w="5954" w:type="dxa"/>
            <w:vAlign w:val="center"/>
          </w:tcPr>
          <w:p w14:paraId="66315F2D">
            <w:pPr>
              <w:spacing w:line="360" w:lineRule="auto"/>
              <w:jc w:val="left"/>
              <w:rPr>
                <w:rFonts w:asciiTheme="minorEastAsia" w:hAnsiTheme="minorEastAsia"/>
                <w:b/>
                <w:bCs/>
                <w:color w:val="auto"/>
                <w:szCs w:val="21"/>
                <w:highlight w:val="none"/>
              </w:rPr>
            </w:pPr>
            <w:r>
              <w:rPr>
                <w:rFonts w:hint="eastAsia" w:ascii="宋体" w:hAnsi="宋体" w:cs="微软雅黑"/>
                <w:bCs/>
                <w:color w:val="auto"/>
                <w:szCs w:val="21"/>
                <w:highlight w:val="none"/>
              </w:rPr>
              <w:t>按照招标文件第八章3.5格式填写</w:t>
            </w:r>
          </w:p>
        </w:tc>
      </w:tr>
      <w:tr w14:paraId="408D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BBD1113">
            <w:pPr>
              <w:spacing w:line="360" w:lineRule="auto"/>
              <w:jc w:val="center"/>
              <w:rPr>
                <w:rFonts w:hint="default" w:asciiTheme="minorEastAsia" w:hAnsiTheme="minorEastAsia"/>
                <w:b/>
                <w:bCs/>
                <w:color w:val="auto"/>
                <w:szCs w:val="21"/>
                <w:highlight w:val="none"/>
                <w:lang w:val="en-US" w:eastAsia="zh-CN"/>
              </w:rPr>
            </w:pPr>
            <w:r>
              <w:rPr>
                <w:rFonts w:hint="eastAsia" w:asciiTheme="minorEastAsia" w:hAnsiTheme="minorEastAsia"/>
                <w:b/>
                <w:bCs/>
                <w:color w:val="auto"/>
                <w:szCs w:val="21"/>
                <w:highlight w:val="none"/>
                <w:lang w:val="en-US" w:eastAsia="zh-CN"/>
              </w:rPr>
              <w:t>3</w:t>
            </w:r>
          </w:p>
        </w:tc>
        <w:tc>
          <w:tcPr>
            <w:tcW w:w="2410" w:type="dxa"/>
            <w:shd w:val="clear" w:color="auto" w:fill="auto"/>
            <w:vAlign w:val="center"/>
          </w:tcPr>
          <w:p w14:paraId="0BAF64EE">
            <w:pPr>
              <w:spacing w:line="360" w:lineRule="auto"/>
              <w:jc w:val="center"/>
              <w:rPr>
                <w:rFonts w:hint="eastAsia" w:asciiTheme="minorEastAsia" w:hAnsiTheme="minorEastAsia" w:cstheme="minorEastAsia"/>
                <w:b/>
                <w:color w:val="auto"/>
                <w:sz w:val="22"/>
                <w:highlight w:val="none"/>
              </w:rPr>
            </w:pPr>
            <w:r>
              <w:rPr>
                <w:rFonts w:hint="eastAsia" w:asciiTheme="minorEastAsia" w:hAnsiTheme="minorEastAsia" w:cstheme="minorEastAsia"/>
                <w:b/>
                <w:color w:val="auto"/>
                <w:sz w:val="22"/>
                <w:highlight w:val="none"/>
              </w:rPr>
              <w:t>供应商须具备的特殊</w:t>
            </w:r>
          </w:p>
          <w:p w14:paraId="381E7FC9">
            <w:pPr>
              <w:spacing w:line="360" w:lineRule="auto"/>
              <w:jc w:val="center"/>
              <w:rPr>
                <w:rFonts w:hint="eastAsia" w:asciiTheme="minorEastAsia" w:hAnsiTheme="minorEastAsia" w:eastAsiaTheme="minorEastAsia" w:cstheme="minorBidi"/>
                <w:b/>
                <w:bCs/>
                <w:color w:val="auto"/>
                <w:kern w:val="2"/>
                <w:sz w:val="21"/>
                <w:szCs w:val="21"/>
                <w:highlight w:val="none"/>
                <w:lang w:val="en-US" w:eastAsia="zh-CN" w:bidi="ar-SA"/>
              </w:rPr>
            </w:pPr>
            <w:r>
              <w:rPr>
                <w:rFonts w:hint="eastAsia" w:asciiTheme="minorEastAsia" w:hAnsiTheme="minorEastAsia" w:cstheme="minorEastAsia"/>
                <w:b/>
                <w:color w:val="auto"/>
                <w:sz w:val="22"/>
                <w:highlight w:val="none"/>
              </w:rPr>
              <w:t>资质证书</w:t>
            </w:r>
          </w:p>
        </w:tc>
        <w:tc>
          <w:tcPr>
            <w:tcW w:w="5954" w:type="dxa"/>
            <w:shd w:val="clear" w:color="auto" w:fill="auto"/>
            <w:vAlign w:val="center"/>
          </w:tcPr>
          <w:p w14:paraId="3330E9D9">
            <w:pPr>
              <w:spacing w:line="360" w:lineRule="auto"/>
              <w:jc w:val="both"/>
              <w:rPr>
                <w:rFonts w:hint="eastAsia" w:cs="仿宋_GB2312" w:asciiTheme="minorEastAsia" w:hAnsiTheme="minorEastAsia" w:eastAsiaTheme="minorEastAsia"/>
                <w:color w:val="auto"/>
                <w:kern w:val="2"/>
                <w:sz w:val="21"/>
                <w:szCs w:val="21"/>
                <w:highlight w:val="none"/>
                <w:lang w:val="zh-CN" w:eastAsia="zh-CN" w:bidi="ar-SA"/>
              </w:rPr>
            </w:pPr>
            <w:r>
              <w:rPr>
                <w:rFonts w:hint="eastAsia" w:asciiTheme="minorEastAsia" w:hAnsiTheme="minorEastAsia" w:cstheme="minorEastAsia"/>
                <w:color w:val="auto"/>
                <w:kern w:val="0"/>
                <w:sz w:val="22"/>
                <w:highlight w:val="none"/>
              </w:rPr>
              <w:t>详见</w:t>
            </w:r>
            <w:r>
              <w:rPr>
                <w:rFonts w:hint="eastAsia" w:asciiTheme="minorEastAsia" w:hAnsiTheme="minorEastAsia" w:cstheme="minorEastAsia"/>
                <w:color w:val="auto"/>
                <w:kern w:val="0"/>
                <w:sz w:val="22"/>
                <w:highlight w:val="none"/>
                <w:lang w:val="en-US" w:eastAsia="zh-CN"/>
              </w:rPr>
              <w:t>招标</w:t>
            </w:r>
            <w:r>
              <w:rPr>
                <w:rFonts w:hint="eastAsia" w:asciiTheme="minorEastAsia" w:hAnsiTheme="minorEastAsia" w:cstheme="minorEastAsia"/>
                <w:color w:val="auto"/>
                <w:kern w:val="0"/>
                <w:sz w:val="22"/>
                <w:highlight w:val="none"/>
              </w:rPr>
              <w:t>公告</w:t>
            </w:r>
          </w:p>
        </w:tc>
      </w:tr>
      <w:tr w14:paraId="7B6F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5B13077">
            <w:pPr>
              <w:spacing w:line="360" w:lineRule="auto"/>
              <w:jc w:val="center"/>
              <w:rPr>
                <w:rFonts w:hint="default" w:asciiTheme="minorEastAsia" w:hAnsiTheme="minorEastAsia"/>
                <w:b/>
                <w:bCs/>
                <w:color w:val="auto"/>
                <w:szCs w:val="21"/>
                <w:highlight w:val="none"/>
                <w:lang w:val="en-US" w:eastAsia="zh-CN"/>
              </w:rPr>
            </w:pPr>
            <w:r>
              <w:rPr>
                <w:rFonts w:hint="eastAsia" w:asciiTheme="minorEastAsia" w:hAnsiTheme="minorEastAsia"/>
                <w:b/>
                <w:bCs/>
                <w:color w:val="auto"/>
                <w:szCs w:val="21"/>
                <w:highlight w:val="none"/>
                <w:lang w:val="en-US" w:eastAsia="zh-CN"/>
              </w:rPr>
              <w:t>4</w:t>
            </w:r>
          </w:p>
        </w:tc>
        <w:tc>
          <w:tcPr>
            <w:tcW w:w="2410" w:type="dxa"/>
            <w:shd w:val="clear" w:color="auto" w:fill="auto"/>
            <w:vAlign w:val="center"/>
          </w:tcPr>
          <w:p w14:paraId="31D67B02">
            <w:pPr>
              <w:spacing w:line="360" w:lineRule="auto"/>
              <w:jc w:val="center"/>
              <w:rPr>
                <w:rFonts w:hint="eastAsia" w:asciiTheme="minorEastAsia" w:hAnsiTheme="minorEastAsia" w:eastAsiaTheme="minorEastAsia" w:cstheme="minorBidi"/>
                <w:b/>
                <w:bCs/>
                <w:color w:val="auto"/>
                <w:kern w:val="2"/>
                <w:sz w:val="21"/>
                <w:szCs w:val="21"/>
                <w:highlight w:val="none"/>
                <w:lang w:val="en-US" w:eastAsia="zh-CN" w:bidi="ar-SA"/>
              </w:rPr>
            </w:pPr>
            <w:r>
              <w:rPr>
                <w:rFonts w:hint="eastAsia" w:asciiTheme="minorEastAsia" w:hAnsiTheme="minorEastAsia"/>
                <w:b/>
                <w:bCs/>
                <w:color w:val="auto"/>
                <w:szCs w:val="21"/>
                <w:highlight w:val="none"/>
              </w:rPr>
              <w:t>投标</w:t>
            </w:r>
            <w:r>
              <w:rPr>
                <w:rFonts w:hint="eastAsia" w:cs="仿宋_GB2312" w:asciiTheme="minorEastAsia" w:hAnsiTheme="minorEastAsia"/>
                <w:b/>
                <w:color w:val="auto"/>
                <w:szCs w:val="21"/>
                <w:highlight w:val="none"/>
                <w:lang w:val="zh-CN"/>
              </w:rPr>
              <w:t>报价</w:t>
            </w:r>
          </w:p>
        </w:tc>
        <w:tc>
          <w:tcPr>
            <w:tcW w:w="5954" w:type="dxa"/>
            <w:shd w:val="clear" w:color="auto" w:fill="auto"/>
            <w:vAlign w:val="top"/>
          </w:tcPr>
          <w:p w14:paraId="0499AEC1">
            <w:pPr>
              <w:spacing w:line="360" w:lineRule="auto"/>
              <w:rPr>
                <w:rFonts w:hint="eastAsia" w:asciiTheme="minorEastAsia" w:hAnsiTheme="minorEastAsia" w:eastAsiaTheme="minorEastAsia" w:cstheme="minorBidi"/>
                <w:b/>
                <w:bCs/>
                <w:color w:val="auto"/>
                <w:kern w:val="2"/>
                <w:sz w:val="21"/>
                <w:szCs w:val="21"/>
                <w:highlight w:val="none"/>
                <w:lang w:val="zh-CN" w:eastAsia="zh-CN" w:bidi="ar-SA"/>
              </w:rPr>
            </w:pPr>
            <w:r>
              <w:rPr>
                <w:rFonts w:hint="eastAsia" w:cs="仿宋_GB2312" w:asciiTheme="minorEastAsia" w:hAnsiTheme="minorEastAsia"/>
                <w:color w:val="auto"/>
                <w:szCs w:val="21"/>
                <w:highlight w:val="none"/>
                <w:lang w:val="zh-CN"/>
              </w:rPr>
              <w:t>投标报价是否超出招标文件中规定的预算金额，超出预算金额的投标无效。如投标人须知前附表规定最高限价，则</w:t>
            </w:r>
            <w:r>
              <w:rPr>
                <w:rFonts w:hint="eastAsia" w:cs="宋体" w:asciiTheme="minorEastAsia" w:hAnsiTheme="minorEastAsia"/>
                <w:bCs/>
                <w:color w:val="auto"/>
                <w:szCs w:val="21"/>
                <w:highlight w:val="none"/>
                <w:lang w:val="zh-CN"/>
              </w:rPr>
              <w:t>超出预算金额和最高限价的投标无效。</w:t>
            </w:r>
          </w:p>
        </w:tc>
      </w:tr>
      <w:tr w14:paraId="1679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DE73C6D">
            <w:pPr>
              <w:spacing w:line="360" w:lineRule="auto"/>
              <w:jc w:val="center"/>
              <w:rPr>
                <w:rFonts w:hint="eastAsia" w:asciiTheme="minorEastAsia" w:hAnsiTheme="minorEastAsia" w:eastAsiaTheme="minorEastAsia"/>
                <w:b/>
                <w:bCs/>
                <w:color w:val="auto"/>
                <w:szCs w:val="21"/>
                <w:highlight w:val="none"/>
                <w:lang w:val="en-US" w:eastAsia="zh-CN"/>
              </w:rPr>
            </w:pPr>
            <w:r>
              <w:rPr>
                <w:rFonts w:hint="eastAsia" w:asciiTheme="minorEastAsia" w:hAnsiTheme="minorEastAsia"/>
                <w:b/>
                <w:bCs/>
                <w:color w:val="auto"/>
                <w:szCs w:val="21"/>
                <w:highlight w:val="none"/>
                <w:lang w:val="en-US" w:eastAsia="zh-CN"/>
              </w:rPr>
              <w:t>5</w:t>
            </w:r>
          </w:p>
        </w:tc>
        <w:tc>
          <w:tcPr>
            <w:tcW w:w="2410" w:type="dxa"/>
            <w:shd w:val="clear" w:color="auto" w:fill="auto"/>
            <w:vAlign w:val="center"/>
          </w:tcPr>
          <w:p w14:paraId="2C24DD0E">
            <w:pPr>
              <w:spacing w:line="360" w:lineRule="auto"/>
              <w:jc w:val="center"/>
              <w:rPr>
                <w:rFonts w:asciiTheme="minorEastAsia" w:hAnsiTheme="minorEastAsia" w:eastAsiaTheme="minorEastAsia" w:cstheme="minorBidi"/>
                <w:color w:val="auto"/>
                <w:kern w:val="2"/>
                <w:sz w:val="21"/>
                <w:szCs w:val="21"/>
                <w:highlight w:val="none"/>
                <w:lang w:val="en-US" w:eastAsia="zh-CN" w:bidi="ar-SA"/>
              </w:rPr>
            </w:pPr>
            <w:r>
              <w:rPr>
                <w:rFonts w:hint="eastAsia" w:asciiTheme="minorEastAsia" w:hAnsiTheme="minorEastAsia"/>
                <w:b/>
                <w:color w:val="auto"/>
                <w:szCs w:val="21"/>
                <w:highlight w:val="none"/>
              </w:rPr>
              <w:t>投标承诺函</w:t>
            </w:r>
          </w:p>
        </w:tc>
        <w:tc>
          <w:tcPr>
            <w:tcW w:w="5954" w:type="dxa"/>
            <w:shd w:val="clear" w:color="auto" w:fill="auto"/>
            <w:vAlign w:val="center"/>
          </w:tcPr>
          <w:p w14:paraId="31E30F03">
            <w:pPr>
              <w:spacing w:line="360" w:lineRule="auto"/>
              <w:rPr>
                <w:rFonts w:asciiTheme="minorEastAsia" w:hAnsiTheme="minorEastAsia" w:eastAsiaTheme="minorEastAsia" w:cstheme="minorBidi"/>
                <w:b/>
                <w:color w:val="auto"/>
                <w:kern w:val="2"/>
                <w:sz w:val="21"/>
                <w:szCs w:val="21"/>
                <w:highlight w:val="none"/>
                <w:lang w:val="en-US" w:eastAsia="zh-CN" w:bidi="ar-SA"/>
              </w:rPr>
            </w:pPr>
            <w:r>
              <w:rPr>
                <w:rFonts w:hint="eastAsia" w:asciiTheme="minorEastAsia" w:hAnsiTheme="minorEastAsia"/>
                <w:color w:val="auto"/>
                <w:szCs w:val="21"/>
                <w:highlight w:val="none"/>
              </w:rPr>
              <w:t>投标人以投标承诺函的形式替代投标保证金。</w:t>
            </w:r>
          </w:p>
        </w:tc>
      </w:tr>
      <w:tr w14:paraId="5736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86DD918">
            <w:pPr>
              <w:spacing w:line="360" w:lineRule="auto"/>
              <w:jc w:val="center"/>
              <w:rPr>
                <w:rFonts w:hint="default" w:asciiTheme="minorEastAsia" w:hAnsiTheme="minorEastAsia" w:eastAsiaTheme="minorEastAsia"/>
                <w:b/>
                <w:bCs/>
                <w:color w:val="auto"/>
                <w:szCs w:val="21"/>
                <w:highlight w:val="none"/>
                <w:lang w:val="en-US" w:eastAsia="zh-CN"/>
              </w:rPr>
            </w:pPr>
            <w:r>
              <w:rPr>
                <w:rFonts w:hint="eastAsia" w:asciiTheme="minorEastAsia" w:hAnsiTheme="minorEastAsia"/>
                <w:b/>
                <w:bCs/>
                <w:color w:val="auto"/>
                <w:szCs w:val="21"/>
                <w:highlight w:val="none"/>
                <w:lang w:val="en-US" w:eastAsia="zh-CN"/>
              </w:rPr>
              <w:t>6</w:t>
            </w:r>
          </w:p>
        </w:tc>
        <w:tc>
          <w:tcPr>
            <w:tcW w:w="2410" w:type="dxa"/>
            <w:shd w:val="clear" w:color="auto" w:fill="auto"/>
            <w:vAlign w:val="center"/>
          </w:tcPr>
          <w:p w14:paraId="7FC48AEE">
            <w:pPr>
              <w:spacing w:line="360" w:lineRule="auto"/>
              <w:jc w:val="center"/>
              <w:rPr>
                <w:rFonts w:asciiTheme="minorEastAsia" w:hAnsiTheme="minorEastAsia" w:eastAsiaTheme="minorEastAsia" w:cstheme="minorBidi"/>
                <w:b/>
                <w:bCs/>
                <w:color w:val="auto"/>
                <w:kern w:val="2"/>
                <w:sz w:val="21"/>
                <w:szCs w:val="21"/>
                <w:highlight w:val="none"/>
                <w:lang w:val="en-US" w:eastAsia="zh-CN" w:bidi="ar-SA"/>
              </w:rPr>
            </w:pPr>
            <w:r>
              <w:rPr>
                <w:rFonts w:hint="eastAsia" w:asciiTheme="minorEastAsia" w:hAnsiTheme="minorEastAsia"/>
                <w:b/>
                <w:bCs/>
                <w:color w:val="auto"/>
                <w:szCs w:val="21"/>
                <w:highlight w:val="none"/>
              </w:rPr>
              <w:t>联合体协议</w:t>
            </w:r>
          </w:p>
        </w:tc>
        <w:tc>
          <w:tcPr>
            <w:tcW w:w="5954" w:type="dxa"/>
            <w:shd w:val="clear" w:color="auto" w:fill="auto"/>
            <w:vAlign w:val="top"/>
          </w:tcPr>
          <w:p w14:paraId="539C1AF6">
            <w:pPr>
              <w:spacing w:line="360" w:lineRule="auto"/>
              <w:rPr>
                <w:rFonts w:asciiTheme="minorEastAsia" w:hAnsiTheme="minorEastAsia" w:eastAsiaTheme="minorEastAsia" w:cstheme="minorBidi"/>
                <w:b/>
                <w:bCs/>
                <w:color w:val="auto"/>
                <w:kern w:val="2"/>
                <w:sz w:val="21"/>
                <w:szCs w:val="21"/>
                <w:highlight w:val="none"/>
                <w:lang w:val="en-US" w:eastAsia="zh-CN" w:bidi="ar-SA"/>
              </w:rPr>
            </w:pPr>
            <w:r>
              <w:rPr>
                <w:rFonts w:hint="eastAsia" w:asciiTheme="minorEastAsia" w:hAnsiTheme="minorEastAsia"/>
                <w:bCs/>
                <w:color w:val="auto"/>
                <w:szCs w:val="21"/>
                <w:highlight w:val="none"/>
              </w:rPr>
              <w:t>招标文件接受联合体投标且投标人为联合体的，投标人应提供本协议；否则无须提供。</w:t>
            </w:r>
          </w:p>
        </w:tc>
      </w:tr>
      <w:tr w14:paraId="39D7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0695C60">
            <w:pPr>
              <w:spacing w:line="360" w:lineRule="auto"/>
              <w:jc w:val="center"/>
              <w:rPr>
                <w:rFonts w:hint="eastAsia" w:asciiTheme="minorEastAsia" w:hAnsiTheme="minorEastAsia" w:eastAsiaTheme="minorEastAsia"/>
                <w:b/>
                <w:bCs/>
                <w:color w:val="auto"/>
                <w:szCs w:val="21"/>
                <w:highlight w:val="none"/>
                <w:lang w:val="en-US" w:eastAsia="zh-CN"/>
              </w:rPr>
            </w:pPr>
            <w:r>
              <w:rPr>
                <w:rFonts w:hint="eastAsia" w:asciiTheme="minorEastAsia" w:hAnsiTheme="minorEastAsia"/>
                <w:b/>
                <w:bCs/>
                <w:color w:val="auto"/>
                <w:szCs w:val="21"/>
                <w:highlight w:val="none"/>
                <w:lang w:val="en-US" w:eastAsia="zh-CN"/>
              </w:rPr>
              <w:t>7</w:t>
            </w:r>
          </w:p>
        </w:tc>
        <w:tc>
          <w:tcPr>
            <w:tcW w:w="2410" w:type="dxa"/>
            <w:shd w:val="clear" w:color="auto" w:fill="auto"/>
            <w:vAlign w:val="center"/>
          </w:tcPr>
          <w:p w14:paraId="1B8F9858">
            <w:pPr>
              <w:spacing w:line="360" w:lineRule="auto"/>
              <w:contextualSpacing/>
              <w:jc w:val="center"/>
              <w:rPr>
                <w:rFonts w:asciiTheme="minorEastAsia" w:hAnsiTheme="minorEastAsia" w:eastAsiaTheme="minorEastAsia" w:cstheme="minorBidi"/>
                <w:b/>
                <w:color w:val="auto"/>
                <w:kern w:val="2"/>
                <w:sz w:val="21"/>
                <w:szCs w:val="21"/>
                <w:highlight w:val="none"/>
                <w:lang w:val="en-US" w:eastAsia="zh-CN" w:bidi="ar-SA"/>
              </w:rPr>
            </w:pPr>
            <w:r>
              <w:rPr>
                <w:rFonts w:hint="eastAsia" w:asciiTheme="minorEastAsia" w:hAnsiTheme="minorEastAsia"/>
                <w:b/>
                <w:color w:val="auto"/>
                <w:szCs w:val="21"/>
                <w:highlight w:val="none"/>
              </w:rPr>
              <w:t>投标人身份证明及授权</w:t>
            </w:r>
          </w:p>
        </w:tc>
        <w:tc>
          <w:tcPr>
            <w:tcW w:w="5954" w:type="dxa"/>
            <w:shd w:val="clear" w:color="auto" w:fill="auto"/>
            <w:vAlign w:val="top"/>
          </w:tcPr>
          <w:p w14:paraId="4F9FF4D0">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（1）法定代表人身份证明或提供法定代表人授权委托书及被授权人身份证明。（法人投标提供）</w:t>
            </w:r>
          </w:p>
          <w:p w14:paraId="2C08C6AE">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（2）单位负责人身份证明或提供单位负责人授权委托书及被授权人身份证明。（非法人投标提供）</w:t>
            </w:r>
          </w:p>
          <w:p w14:paraId="6D6AA4DE">
            <w:pPr>
              <w:spacing w:line="360" w:lineRule="auto"/>
              <w:rPr>
                <w:rFonts w:hint="eastAsia"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w:t>
            </w:r>
          </w:p>
          <w:p w14:paraId="15C79BCF">
            <w:pPr>
              <w:spacing w:line="360" w:lineRule="auto"/>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①企业（银行、保险、石油石化、电力、电信等行业除外）、事业单位和社会团体投标人以法人身份参加投标的，法定代表人应与实际提交的“营业执照等证明文件”载明的一致。</w:t>
            </w:r>
          </w:p>
          <w:p w14:paraId="594BFF1A">
            <w:pPr>
              <w:spacing w:line="360" w:lineRule="auto"/>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14:paraId="2DE293BC">
            <w:pPr>
              <w:spacing w:line="360" w:lineRule="auto"/>
              <w:rPr>
                <w:rFonts w:asciiTheme="minorEastAsia" w:hAnsiTheme="minorEastAsia" w:eastAsiaTheme="minorEastAsia" w:cstheme="minorBidi"/>
                <w:b/>
                <w:color w:val="auto"/>
                <w:kern w:val="2"/>
                <w:sz w:val="21"/>
                <w:szCs w:val="21"/>
                <w:highlight w:val="none"/>
                <w:lang w:val="en-US" w:eastAsia="zh-CN" w:bidi="ar-SA"/>
              </w:rPr>
            </w:pPr>
            <w:r>
              <w:rPr>
                <w:rFonts w:hint="eastAsia" w:asciiTheme="minorEastAsia" w:hAnsiTheme="minorEastAsia"/>
                <w:bCs/>
                <w:color w:val="auto"/>
                <w:szCs w:val="21"/>
                <w:highlight w:val="none"/>
              </w:rPr>
              <w:t>③投标人为自然人的，无需填写法定代表人授权书。</w:t>
            </w:r>
          </w:p>
        </w:tc>
      </w:tr>
      <w:tr w14:paraId="3C09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5FE0332">
            <w:pPr>
              <w:spacing w:line="360" w:lineRule="auto"/>
              <w:jc w:val="center"/>
              <w:rPr>
                <w:rFonts w:hint="eastAsia" w:asciiTheme="minorEastAsia" w:hAnsiTheme="minorEastAsia" w:eastAsiaTheme="minorEastAsia"/>
                <w:b/>
                <w:bCs/>
                <w:color w:val="auto"/>
                <w:szCs w:val="21"/>
                <w:highlight w:val="none"/>
                <w:lang w:val="en-US" w:eastAsia="zh-CN"/>
              </w:rPr>
            </w:pPr>
            <w:r>
              <w:rPr>
                <w:rFonts w:hint="eastAsia" w:asciiTheme="minorEastAsia" w:hAnsiTheme="minorEastAsia"/>
                <w:b/>
                <w:bCs/>
                <w:color w:val="auto"/>
                <w:szCs w:val="21"/>
                <w:highlight w:val="none"/>
                <w:lang w:val="en-US" w:eastAsia="zh-CN"/>
              </w:rPr>
              <w:t>8</w:t>
            </w:r>
          </w:p>
        </w:tc>
        <w:tc>
          <w:tcPr>
            <w:tcW w:w="2410" w:type="dxa"/>
            <w:shd w:val="clear" w:color="auto" w:fill="auto"/>
            <w:vAlign w:val="center"/>
          </w:tcPr>
          <w:p w14:paraId="6CB8A8D3">
            <w:pPr>
              <w:spacing w:line="360" w:lineRule="auto"/>
              <w:rPr>
                <w:rFonts w:asciiTheme="minorEastAsia" w:hAnsiTheme="minorEastAsia" w:eastAsiaTheme="minorEastAsia" w:cstheme="minorBidi"/>
                <w:b/>
                <w:bCs/>
                <w:color w:val="auto"/>
                <w:kern w:val="2"/>
                <w:sz w:val="21"/>
                <w:szCs w:val="21"/>
                <w:highlight w:val="none"/>
                <w:lang w:val="en-US" w:eastAsia="zh-CN" w:bidi="ar-SA"/>
              </w:rPr>
            </w:pPr>
            <w:r>
              <w:rPr>
                <w:rFonts w:hint="eastAsia" w:asciiTheme="minorEastAsia" w:hAnsiTheme="minorEastAsia"/>
                <w:b/>
                <w:bCs/>
                <w:color w:val="auto"/>
                <w:szCs w:val="21"/>
                <w:highlight w:val="none"/>
              </w:rPr>
              <w:t>单位负责人为同一人或者存在直接控股、管理关系的不同供应商，不得参加同一合同项下的政府采购活动</w:t>
            </w:r>
          </w:p>
        </w:tc>
        <w:tc>
          <w:tcPr>
            <w:tcW w:w="5954" w:type="dxa"/>
            <w:shd w:val="clear" w:color="auto" w:fill="auto"/>
            <w:vAlign w:val="top"/>
          </w:tcPr>
          <w:p w14:paraId="6A4DE0F9">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投标人提供与参加本项目投标的其他供应商之间，单位负责人不为同一人并且不存在直接控股、管理关系承诺函（承诺函格式自拟）。</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lang w:val="zh-CN" w:eastAsia="zh-CN"/>
              </w:rPr>
              <w:t>提供加盖投标人单位公章的“国家企业信用信息公示系统”中公示的公司信息、股东或投资人信息截图</w:t>
            </w:r>
            <w:r>
              <w:rPr>
                <w:rFonts w:hint="eastAsia" w:ascii="宋体" w:hAnsi="宋体" w:eastAsia="宋体" w:cs="宋体"/>
                <w:color w:val="auto"/>
                <w:sz w:val="21"/>
                <w:szCs w:val="21"/>
                <w:highlight w:val="none"/>
                <w:lang w:val="zh-CN"/>
              </w:rPr>
              <w:t>。</w:t>
            </w:r>
          </w:p>
          <w:p w14:paraId="2DEA9A6E">
            <w:pPr>
              <w:spacing w:line="360" w:lineRule="auto"/>
              <w:rPr>
                <w:rFonts w:cs="仿宋_GB2312" w:asciiTheme="minorEastAsia" w:hAnsiTheme="minorEastAsia" w:eastAsiaTheme="minorEastAsia"/>
                <w:color w:val="auto"/>
                <w:kern w:val="2"/>
                <w:sz w:val="21"/>
                <w:szCs w:val="21"/>
                <w:highlight w:val="none"/>
                <w:lang w:val="zh-CN" w:eastAsia="zh-CN" w:bidi="ar-SA"/>
              </w:rPr>
            </w:pPr>
          </w:p>
        </w:tc>
      </w:tr>
      <w:tr w14:paraId="5F5E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308B7B8">
            <w:pPr>
              <w:spacing w:line="360" w:lineRule="auto"/>
              <w:jc w:val="center"/>
              <w:rPr>
                <w:rFonts w:hint="eastAsia" w:asciiTheme="minorEastAsia" w:hAnsiTheme="minorEastAsia" w:eastAsiaTheme="minorEastAsia"/>
                <w:b/>
                <w:bCs/>
                <w:color w:val="auto"/>
                <w:szCs w:val="21"/>
                <w:highlight w:val="none"/>
                <w:lang w:val="en-US" w:eastAsia="zh-CN"/>
              </w:rPr>
            </w:pPr>
            <w:r>
              <w:rPr>
                <w:rFonts w:hint="eastAsia" w:asciiTheme="minorEastAsia" w:hAnsiTheme="minorEastAsia"/>
                <w:b/>
                <w:bCs/>
                <w:color w:val="auto"/>
                <w:szCs w:val="21"/>
                <w:highlight w:val="none"/>
                <w:lang w:val="en-US" w:eastAsia="zh-CN"/>
              </w:rPr>
              <w:t>9</w:t>
            </w:r>
          </w:p>
        </w:tc>
        <w:tc>
          <w:tcPr>
            <w:tcW w:w="2410" w:type="dxa"/>
            <w:shd w:val="clear" w:color="auto" w:fill="auto"/>
            <w:vAlign w:val="center"/>
          </w:tcPr>
          <w:p w14:paraId="734DCE6E">
            <w:pPr>
              <w:spacing w:line="360" w:lineRule="auto"/>
              <w:rPr>
                <w:rFonts w:asciiTheme="minorEastAsia" w:hAnsiTheme="minorEastAsia" w:eastAsiaTheme="minorEastAsia" w:cstheme="minorBidi"/>
                <w:b/>
                <w:bCs/>
                <w:color w:val="auto"/>
                <w:kern w:val="2"/>
                <w:sz w:val="21"/>
                <w:szCs w:val="21"/>
                <w:highlight w:val="none"/>
                <w:lang w:val="en-US" w:eastAsia="zh-CN" w:bidi="ar-SA"/>
              </w:rPr>
            </w:pPr>
            <w:r>
              <w:rPr>
                <w:rFonts w:hint="eastAsia" w:asciiTheme="minorEastAsia" w:hAnsiTheme="minorEastAsia"/>
                <w:b/>
                <w:bCs/>
                <w:color w:val="auto"/>
                <w:szCs w:val="21"/>
                <w:highlight w:val="none"/>
              </w:rPr>
              <w:t>为本项目提供整体设计、规范编制或者项目管理、监理、检测等服务的供应商不得参加本项目投标</w:t>
            </w:r>
          </w:p>
        </w:tc>
        <w:tc>
          <w:tcPr>
            <w:tcW w:w="5954" w:type="dxa"/>
            <w:shd w:val="clear" w:color="auto" w:fill="auto"/>
            <w:vAlign w:val="top"/>
          </w:tcPr>
          <w:p w14:paraId="5EE071AB">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投标人提供未为本项目提供整体设计、规范编制或者项目管理、监理、检测等服务承诺函（承诺函格式自拟）。</w:t>
            </w:r>
          </w:p>
          <w:p w14:paraId="753C0883">
            <w:pPr>
              <w:spacing w:line="360" w:lineRule="auto"/>
              <w:rPr>
                <w:rFonts w:asciiTheme="minorEastAsia" w:hAnsiTheme="minorEastAsia" w:eastAsiaTheme="minorEastAsia" w:cstheme="minorBidi"/>
                <w:bCs/>
                <w:color w:val="auto"/>
                <w:kern w:val="2"/>
                <w:sz w:val="21"/>
                <w:szCs w:val="21"/>
                <w:highlight w:val="none"/>
                <w:lang w:val="zh-CN" w:eastAsia="zh-CN" w:bidi="ar-SA"/>
              </w:rPr>
            </w:pPr>
          </w:p>
        </w:tc>
      </w:tr>
    </w:tbl>
    <w:p w14:paraId="5D426807">
      <w:pPr>
        <w:pStyle w:val="10"/>
        <w:spacing w:line="360" w:lineRule="auto"/>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二、评标</w:t>
      </w:r>
    </w:p>
    <w:p w14:paraId="57FF5A73">
      <w:pPr>
        <w:pStyle w:val="10"/>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（一）评标方法</w:t>
      </w:r>
    </w:p>
    <w:p w14:paraId="2F706CCE">
      <w:pPr>
        <w:pStyle w:val="10"/>
        <w:spacing w:line="360" w:lineRule="auto"/>
        <w:ind w:firstLine="420"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本项目采用综合评分法。总分为100分。</w:t>
      </w:r>
    </w:p>
    <w:p w14:paraId="3C5E69CC">
      <w:pPr>
        <w:pStyle w:val="10"/>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w:t>
      </w:r>
      <w:r>
        <w:rPr>
          <w:rFonts w:cs="仿宋_GB2312" w:asciiTheme="minorEastAsia" w:hAnsiTheme="minorEastAsia" w:eastAsiaTheme="minorEastAsia"/>
          <w:b/>
          <w:color w:val="auto"/>
          <w:sz w:val="21"/>
          <w:szCs w:val="21"/>
          <w:highlight w:val="none"/>
          <w:lang w:val="zh-CN"/>
        </w:rPr>
        <w:t>评标委员会负责具体评标事务，并独立履行下列职责</w:t>
      </w:r>
    </w:p>
    <w:p w14:paraId="2D4A6909">
      <w:pPr>
        <w:pStyle w:val="10"/>
        <w:spacing w:line="360" w:lineRule="auto"/>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审查、评价投标文件是否符合招标文件的商务、技术等实质性要求；</w:t>
      </w:r>
    </w:p>
    <w:p w14:paraId="342ABB67">
      <w:pPr>
        <w:pStyle w:val="10"/>
        <w:spacing w:line="360" w:lineRule="auto"/>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评标委员会对符合资格的投标人的投标文件进行符合性审查，以确定其是否满足招标文件的商务、技术等实质性要求。</w:t>
      </w:r>
    </w:p>
    <w:p w14:paraId="456C019B">
      <w:pPr>
        <w:pStyle w:val="10"/>
        <w:spacing w:line="360" w:lineRule="auto"/>
        <w:ind w:firstLine="420" w:firstLineChars="200"/>
        <w:contextualSpacing/>
        <w:jc w:val="left"/>
        <w:rPr>
          <w:rFonts w:cs="仿宋_GB2312" w:asciiTheme="minorEastAsia" w:hAnsiTheme="minorEastAsia"/>
          <w:color w:val="auto"/>
          <w:sz w:val="21"/>
          <w:szCs w:val="21"/>
          <w:highlight w:val="none"/>
          <w:lang w:val="zh-CN"/>
        </w:rPr>
      </w:pPr>
      <w:r>
        <w:rPr>
          <w:rFonts w:hint="eastAsia" w:cs="仿宋_GB2312" w:asciiTheme="minorEastAsia" w:hAnsiTheme="minorEastAsia"/>
          <w:color w:val="auto"/>
          <w:sz w:val="21"/>
          <w:szCs w:val="21"/>
          <w:highlight w:val="none"/>
          <w:lang w:val="zh-CN"/>
        </w:rPr>
        <w:t>注：符合性审查中所涉及的证书及材料，均应在电子投标文件中提供原件扫描件（或图片）。</w:t>
      </w:r>
    </w:p>
    <w:p w14:paraId="7C2F5EB3">
      <w:pPr>
        <w:pStyle w:val="10"/>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要求投标人对投标文件有关事项作出澄清或者说明；</w:t>
      </w:r>
    </w:p>
    <w:p w14:paraId="176770EE">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lang w:val="en-US" w:eastAsia="zh-CN"/>
        </w:rPr>
        <w:t>1</w:t>
      </w:r>
      <w:r>
        <w:rPr>
          <w:rFonts w:hint="eastAsia" w:cs="仿宋_GB2312" w:asciiTheme="minorEastAsia" w:hAnsiTheme="minorEastAsia" w:eastAsiaTheme="minorEastAsia"/>
          <w:color w:val="auto"/>
          <w:sz w:val="21"/>
          <w:szCs w:val="21"/>
          <w:highlight w:val="none"/>
          <w:lang w:val="zh-CN"/>
        </w:rPr>
        <w:t>）</w:t>
      </w:r>
      <w:r>
        <w:rPr>
          <w:rFonts w:cs="仿宋_GB2312" w:asciiTheme="minorEastAsia" w:hAnsiTheme="minorEastAsia" w:eastAsiaTheme="minorEastAsia"/>
          <w:color w:val="auto"/>
          <w:sz w:val="21"/>
          <w:szCs w:val="21"/>
          <w:highlight w:val="none"/>
          <w:lang w:val="zh-CN"/>
        </w:rPr>
        <w:t>对于投标文件中含义不明确、同类问题表述不一致或者有明显文字和计算错误的内容，评标委员会应当以书面形式要求投标人作出必要的澄清、说明或者补正。</w:t>
      </w:r>
    </w:p>
    <w:p w14:paraId="28D16706">
      <w:pPr>
        <w:pStyle w:val="10"/>
        <w:spacing w:line="360" w:lineRule="auto"/>
        <w:ind w:firstLine="420" w:firstLineChars="200"/>
        <w:contextualSpacing/>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（2）对供应商所出具的《关于符合本国产品标准的声明函》（以下简称《声明函》）的完整 </w:t>
      </w:r>
    </w:p>
    <w:p w14:paraId="52E37EB5">
      <w:pPr>
        <w:pStyle w:val="10"/>
        <w:spacing w:line="360" w:lineRule="auto"/>
        <w:contextualSpacing/>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2025〕34 号）规定要求的，供应商提供的相关产品视为不符合本国产品标准。</w:t>
      </w:r>
    </w:p>
    <w:p w14:paraId="3A34CC37">
      <w:pPr>
        <w:pStyle w:val="10"/>
        <w:spacing w:line="360" w:lineRule="auto"/>
        <w:ind w:firstLine="420" w:firstLineChars="200"/>
        <w:contextualSpacing/>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lang w:val="en-US" w:eastAsia="zh-CN"/>
        </w:rPr>
        <w:t>3</w:t>
      </w:r>
      <w:r>
        <w:rPr>
          <w:rFonts w:hint="eastAsia" w:cs="仿宋_GB2312" w:asciiTheme="minorEastAsia" w:hAnsiTheme="minorEastAsia" w:eastAsiaTheme="minorEastAsia"/>
          <w:color w:val="auto"/>
          <w:sz w:val="21"/>
          <w:szCs w:val="21"/>
          <w:highlight w:val="none"/>
          <w:lang w:val="zh-CN"/>
        </w:rPr>
        <w:t>）评标委员会启动异常低价投标审查后，要求相关供应商在评审现场规定时间内（给予供 应商的时间不少于60分钟）对投标价格作出解释、提供证明材料的，应当以书面形式要求供应商 提供项目具体成本测算等与报价合理性相关的书面说明及必要的证明材料，包括但不限于原材料 成本、人工成本、制造费用等。</w:t>
      </w:r>
    </w:p>
    <w:p w14:paraId="47519402">
      <w:pPr>
        <w:pStyle w:val="10"/>
        <w:spacing w:line="360" w:lineRule="auto"/>
        <w:ind w:firstLine="420" w:firstLineChars="200"/>
        <w:contextualSpacing/>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lang w:val="en-US" w:eastAsia="zh-CN"/>
        </w:rPr>
        <w:t>4</w:t>
      </w:r>
      <w:r>
        <w:rPr>
          <w:rFonts w:hint="eastAsia" w:cs="仿宋_GB2312" w:asciiTheme="minorEastAsia" w:hAnsiTheme="minorEastAsia" w:eastAsiaTheme="minorEastAsia"/>
          <w:color w:val="auto"/>
          <w:sz w:val="21"/>
          <w:szCs w:val="21"/>
          <w:highlight w:val="none"/>
          <w:lang w:val="zh-CN"/>
        </w:rPr>
        <w:t>）</w:t>
      </w:r>
      <w:r>
        <w:rPr>
          <w:rFonts w:cs="仿宋_GB2312" w:asciiTheme="minorEastAsia" w:hAnsiTheme="minorEastAsia" w:eastAsiaTheme="minorEastAsia"/>
          <w:color w:val="auto"/>
          <w:sz w:val="21"/>
          <w:szCs w:val="21"/>
          <w:highlight w:val="none"/>
          <w:lang w:val="zh-CN"/>
        </w:rPr>
        <w:t>投标人的澄清、说明或者补正应当采用书面形式，并加盖公章，或者由法定代表人或其授权的代表签字。投标人的澄清、说明或者补正不得超出投标文件的范围或者改变投标文件的实质性内容。</w:t>
      </w:r>
    </w:p>
    <w:p w14:paraId="6B9078BE">
      <w:pPr>
        <w:pStyle w:val="10"/>
        <w:spacing w:line="360" w:lineRule="auto"/>
        <w:ind w:firstLine="465"/>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3.</w:t>
      </w:r>
      <w:r>
        <w:rPr>
          <w:rFonts w:cs="仿宋_GB2312" w:asciiTheme="minorEastAsia" w:hAnsiTheme="minorEastAsia" w:eastAsiaTheme="minorEastAsia"/>
          <w:b/>
          <w:color w:val="auto"/>
          <w:sz w:val="21"/>
          <w:szCs w:val="21"/>
          <w:highlight w:val="none"/>
          <w:lang w:val="zh-CN"/>
        </w:rPr>
        <w:t>对投标文件进行比较和评价；</w:t>
      </w:r>
    </w:p>
    <w:p w14:paraId="4EB0F3C1">
      <w:pPr>
        <w:pStyle w:val="10"/>
        <w:spacing w:line="360" w:lineRule="auto"/>
        <w:ind w:firstLine="420" w:firstLineChars="200"/>
        <w:contextualSpacing/>
        <w:rPr>
          <w:rFonts w:cs="仿宋_GB2312" w:asciiTheme="minorEastAsia" w:hAnsi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w:t>
      </w:r>
      <w:r>
        <w:rPr>
          <w:rFonts w:hint="eastAsia" w:cs="仿宋_GB2312" w:asciiTheme="minorEastAsia" w:hAnsiTheme="minorEastAsia"/>
          <w:color w:val="auto"/>
          <w:sz w:val="21"/>
          <w:szCs w:val="21"/>
          <w:highlight w:val="none"/>
          <w:lang w:val="zh-CN"/>
        </w:rPr>
        <w:t>评标过程中，不得去掉报价中的最高报价和最低报价。</w:t>
      </w:r>
    </w:p>
    <w:p w14:paraId="1F463E6A">
      <w:pPr>
        <w:pStyle w:val="10"/>
        <w:spacing w:line="360" w:lineRule="auto"/>
        <w:ind w:firstLine="420" w:firstLineChars="200"/>
        <w:contextualSpacing/>
        <w:rPr>
          <w:rFonts w:cs="仿宋_GB2312" w:asciiTheme="minorEastAsia" w:hAnsiTheme="minorEastAsia"/>
          <w:color w:val="auto"/>
          <w:sz w:val="21"/>
          <w:szCs w:val="21"/>
          <w:highlight w:val="none"/>
          <w:lang w:val="zh-CN"/>
        </w:rPr>
      </w:pPr>
      <w:r>
        <w:rPr>
          <w:rFonts w:hint="eastAsia" w:cs="仿宋_GB2312" w:asciiTheme="minorEastAsia" w:hAnsiTheme="minorEastAsia"/>
          <w:color w:val="auto"/>
          <w:sz w:val="21"/>
          <w:szCs w:val="21"/>
          <w:highlight w:val="none"/>
          <w:lang w:val="zh-CN"/>
        </w:rPr>
        <w:t>注：评标标准中所涉及的证书及材料，均应在电子投标文件中提供原件扫描件（或图片）。</w:t>
      </w:r>
    </w:p>
    <w:p w14:paraId="6A0E2753">
      <w:pPr>
        <w:pStyle w:val="10"/>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（1）价格分计算</w:t>
      </w:r>
    </w:p>
    <w:p w14:paraId="63942E07">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cs="仿宋_GB2312" w:asciiTheme="minorEastAsia" w:hAnsiTheme="minorEastAsia" w:eastAsiaTheme="minorEastAsia"/>
          <w:color w:val="auto"/>
          <w:sz w:val="21"/>
          <w:szCs w:val="21"/>
          <w:highlight w:val="none"/>
          <w:lang w:val="zh-CN"/>
        </w:rPr>
        <w:t>价格分采用低价优先法计算，即满足招标文件要求且投标价格最低的投标报价为评标基准价，其价格分为满分。因落实政府采购政策进行价格调整的，以调整后的价格计算评标基准价和投标报价。</w:t>
      </w:r>
    </w:p>
    <w:p w14:paraId="4C1B2BE5">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1）如果本项目非专门面向中小企业采购，对符合《政府采购促进中小企业发展管理办法》（财 </w:t>
      </w:r>
    </w:p>
    <w:p w14:paraId="4B91AAE8">
      <w:pPr>
        <w:pStyle w:val="10"/>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库〔</w:t>
      </w:r>
      <w:r>
        <w:rPr>
          <w:rFonts w:hint="default" w:cs="仿宋_GB2312" w:asciiTheme="minorEastAsia" w:hAnsiTheme="minorEastAsia" w:eastAsiaTheme="minorEastAsia"/>
          <w:color w:val="auto"/>
          <w:sz w:val="21"/>
          <w:szCs w:val="21"/>
          <w:highlight w:val="none"/>
          <w:lang w:val="en-US" w:eastAsia="zh-CN"/>
        </w:rPr>
        <w:t>2020</w:t>
      </w:r>
      <w:r>
        <w:rPr>
          <w:rFonts w:hint="eastAsia" w:cs="仿宋_GB2312" w:asciiTheme="minorEastAsia" w:hAnsiTheme="minorEastAsia" w:eastAsiaTheme="minorEastAsia"/>
          <w:color w:val="auto"/>
          <w:sz w:val="21"/>
          <w:szCs w:val="21"/>
          <w:highlight w:val="none"/>
          <w:lang w:val="en-US" w:eastAsia="zh-CN"/>
        </w:rPr>
        <w:t>〕</w:t>
      </w:r>
      <w:r>
        <w:rPr>
          <w:rFonts w:hint="default" w:cs="仿宋_GB2312" w:asciiTheme="minorEastAsia" w:hAnsiTheme="minorEastAsia" w:eastAsiaTheme="minorEastAsia"/>
          <w:color w:val="auto"/>
          <w:sz w:val="21"/>
          <w:szCs w:val="21"/>
          <w:highlight w:val="none"/>
          <w:lang w:val="en-US" w:eastAsia="zh-CN"/>
        </w:rPr>
        <w:t xml:space="preserve">46 </w:t>
      </w:r>
      <w:r>
        <w:rPr>
          <w:rFonts w:hint="eastAsia" w:cs="仿宋_GB2312" w:asciiTheme="minorEastAsia" w:hAnsiTheme="minorEastAsia" w:eastAsiaTheme="minorEastAsia"/>
          <w:color w:val="auto"/>
          <w:sz w:val="21"/>
          <w:szCs w:val="21"/>
          <w:highlight w:val="none"/>
          <w:lang w:val="en-US" w:eastAsia="zh-CN"/>
        </w:rPr>
        <w:t>号、《关于进一步加大政府采购支持中小企业力度的通知》（财库〔</w:t>
      </w:r>
      <w:r>
        <w:rPr>
          <w:rFonts w:hint="default" w:cs="仿宋_GB2312" w:asciiTheme="minorEastAsia" w:hAnsiTheme="minorEastAsia" w:eastAsiaTheme="minorEastAsia"/>
          <w:color w:val="auto"/>
          <w:sz w:val="21"/>
          <w:szCs w:val="21"/>
          <w:highlight w:val="none"/>
          <w:lang w:val="en-US" w:eastAsia="zh-CN"/>
        </w:rPr>
        <w:t>2022</w:t>
      </w:r>
      <w:r>
        <w:rPr>
          <w:rFonts w:hint="eastAsia" w:cs="仿宋_GB2312" w:asciiTheme="minorEastAsia" w:hAnsiTheme="minorEastAsia" w:eastAsiaTheme="minorEastAsia"/>
          <w:color w:val="auto"/>
          <w:sz w:val="21"/>
          <w:szCs w:val="21"/>
          <w:highlight w:val="none"/>
          <w:lang w:val="en-US" w:eastAsia="zh-CN"/>
        </w:rPr>
        <w:t>〕</w:t>
      </w:r>
      <w:r>
        <w:rPr>
          <w:rFonts w:hint="default" w:cs="仿宋_GB2312" w:asciiTheme="minorEastAsia" w:hAnsiTheme="minorEastAsia" w:eastAsiaTheme="minorEastAsia"/>
          <w:color w:val="auto"/>
          <w:sz w:val="21"/>
          <w:szCs w:val="21"/>
          <w:highlight w:val="none"/>
          <w:lang w:val="en-US" w:eastAsia="zh-CN"/>
        </w:rPr>
        <w:t xml:space="preserve">19 </w:t>
      </w:r>
      <w:r>
        <w:rPr>
          <w:rFonts w:hint="eastAsia" w:cs="仿宋_GB2312" w:asciiTheme="minorEastAsia" w:hAnsiTheme="minorEastAsia" w:eastAsiaTheme="minorEastAsia"/>
          <w:color w:val="auto"/>
          <w:sz w:val="21"/>
          <w:szCs w:val="21"/>
          <w:highlight w:val="none"/>
          <w:lang w:val="en-US" w:eastAsia="zh-CN"/>
        </w:rPr>
        <w:t xml:space="preserve">号）规定的小微企业报价给予 </w:t>
      </w:r>
      <w:r>
        <w:rPr>
          <w:rFonts w:hint="default" w:cs="仿宋_GB2312" w:asciiTheme="minorEastAsia" w:hAnsiTheme="minorEastAsia" w:eastAsiaTheme="minorEastAsia"/>
          <w:color w:val="auto"/>
          <w:sz w:val="21"/>
          <w:szCs w:val="21"/>
          <w:highlight w:val="none"/>
          <w:lang w:val="en-US" w:eastAsia="zh-CN"/>
        </w:rPr>
        <w:t>20%</w:t>
      </w:r>
      <w:r>
        <w:rPr>
          <w:rFonts w:hint="eastAsia" w:cs="仿宋_GB2312" w:asciiTheme="minorEastAsia" w:hAnsiTheme="minorEastAsia" w:eastAsiaTheme="minorEastAsia"/>
          <w:color w:val="auto"/>
          <w:sz w:val="21"/>
          <w:szCs w:val="21"/>
          <w:highlight w:val="none"/>
          <w:lang w:val="en-US" w:eastAsia="zh-CN"/>
        </w:rPr>
        <w:t xml:space="preserve">的扣除，用扣除后的价格参与评审。以联合体形式参加政府采购活动，联合体各方均为中小企业的，联合体视同中小企业。其中，联合体各方均为小微企业的，联合体 视同小微企业。接受大中型企业与小微企业组成联合体或者允许大中型企业向一家或者多家小微 企业分包的采购项目，对于联合协议或者分包意向协议约定小微企业的合同份额占到合同总金额 </w:t>
      </w:r>
      <w:r>
        <w:rPr>
          <w:rFonts w:hint="default" w:cs="仿宋_GB2312" w:asciiTheme="minorEastAsia" w:hAnsiTheme="minorEastAsia" w:eastAsiaTheme="minorEastAsia"/>
          <w:color w:val="auto"/>
          <w:sz w:val="21"/>
          <w:szCs w:val="21"/>
          <w:highlight w:val="none"/>
          <w:lang w:val="en-US" w:eastAsia="zh-CN"/>
        </w:rPr>
        <w:t>30%</w:t>
      </w:r>
      <w:r>
        <w:rPr>
          <w:rFonts w:hint="eastAsia" w:cs="仿宋_GB2312" w:asciiTheme="minorEastAsia" w:hAnsiTheme="minorEastAsia" w:eastAsiaTheme="minorEastAsia"/>
          <w:color w:val="auto"/>
          <w:sz w:val="21"/>
          <w:szCs w:val="21"/>
          <w:highlight w:val="none"/>
          <w:lang w:val="en-US" w:eastAsia="zh-CN"/>
        </w:rPr>
        <w:t>以上的，对联合体或者大中型企业的报价给予 6</w:t>
      </w:r>
      <w:r>
        <w:rPr>
          <w:rFonts w:hint="default" w:cs="仿宋_GB2312" w:asciiTheme="minorEastAsia" w:hAnsiTheme="minorEastAsia" w:eastAsiaTheme="minorEastAsia"/>
          <w:color w:val="auto"/>
          <w:sz w:val="21"/>
          <w:szCs w:val="21"/>
          <w:highlight w:val="none"/>
          <w:lang w:val="en-US" w:eastAsia="zh-CN"/>
        </w:rPr>
        <w:t>%</w:t>
      </w:r>
      <w:r>
        <w:rPr>
          <w:rFonts w:hint="eastAsia" w:cs="仿宋_GB2312" w:asciiTheme="minorEastAsia" w:hAnsiTheme="minorEastAsia" w:eastAsiaTheme="minorEastAsia"/>
          <w:color w:val="auto"/>
          <w:sz w:val="21"/>
          <w:szCs w:val="21"/>
          <w:highlight w:val="none"/>
          <w:lang w:val="en-US" w:eastAsia="zh-CN"/>
        </w:rPr>
        <w:t xml:space="preserve">的扣除，用扣除后的价格参加评审。组成联 合体或者接受分包的小微企业与联合体内其他企业、分包企业之间存在直接控股、管理关系的，不享受价格扣除优惠政策。按照本次采购标的所属行业的划型标准，符合条件的中小企业应按照 招标文件格式要求提供《中小企业声明函》，否则不得享受相关中小企业扶持政策。 </w:t>
      </w:r>
    </w:p>
    <w:p w14:paraId="232AB5D6">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小型和微型企业不包含民办非企业单位。 </w:t>
      </w:r>
    </w:p>
    <w:p w14:paraId="59D50E88">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2）对监狱企业价格给予 20%的扣除，用扣除后的价格参与评审。监狱企业应当提供由省级以 上监狱管理局、戒毒管理局（含新疆生产建设兵团）出具的属于监狱企业的证明文件。 </w:t>
      </w:r>
    </w:p>
    <w:p w14:paraId="4C891592">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3）对残疾人福利性单位提供本单位制造的货物、承担的工程或者服务，或者提供其他残疾人 </w:t>
      </w:r>
    </w:p>
    <w:p w14:paraId="54AB3F30">
      <w:pPr>
        <w:pStyle w:val="10"/>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福利性单位制造的货物（不包括使用非残疾人福利性单位注册商标的货物）价格给予 20%的扣除， </w:t>
      </w:r>
    </w:p>
    <w:p w14:paraId="6597FED3">
      <w:pPr>
        <w:pStyle w:val="10"/>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用扣除后的价格参与评审。符合条件的残疾人福利性单位在参加政府采购活动时，应当提供《三 </w:t>
      </w:r>
    </w:p>
    <w:p w14:paraId="1E43BB87">
      <w:pPr>
        <w:pStyle w:val="10"/>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部门联合发布关于促进残疾人就业政府采购政策的通知》规定的《残疾人福利性单位声明函》，并对声明的真实性负责。残疾人福利性单位属于小型、微型企业的，不重复享受政策。 </w:t>
      </w:r>
    </w:p>
    <w:p w14:paraId="0764E552">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4）政府采购活动中既有本国产品又有非本国产品参与竞争的，依法对本国产品给予价格评审 </w:t>
      </w:r>
    </w:p>
    <w:p w14:paraId="3723BC1E">
      <w:pPr>
        <w:pStyle w:val="10"/>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优惠，对本国产品的报价给予20%的价格扣除，用扣除后的价格参与评审。 </w:t>
      </w:r>
    </w:p>
    <w:p w14:paraId="0AC43840">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当采购项目或者采购包中含有多种产品，供应商为该采购项目或者采购包提供的符合本国产 </w:t>
      </w:r>
    </w:p>
    <w:p w14:paraId="6BBBB28A">
      <w:pPr>
        <w:pStyle w:val="10"/>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品标准的产品成本之和占该供应商提供的全部产品成本之和的比例达到80%以上时，依法对该供应商提供的全部产品给予价格评审优惠，即对该供应商提供的全部产品的总报价给予20%的价格扣除， 用扣除后的价格参与评审。</w:t>
      </w:r>
    </w:p>
    <w:p w14:paraId="0DE6F9F6">
      <w:pPr>
        <w:pStyle w:val="10"/>
        <w:spacing w:line="360" w:lineRule="auto"/>
        <w:ind w:firstLine="422" w:firstLineChars="200"/>
        <w:contextualSpacing/>
        <w:rPr>
          <w:rFonts w:hint="eastAsia" w:cs="仿宋_GB2312" w:asciiTheme="minorEastAsia" w:hAnsiTheme="minorEastAsia" w:eastAsiaTheme="minorEastAsia"/>
          <w:b/>
          <w:bCs/>
          <w:color w:val="auto"/>
          <w:sz w:val="21"/>
          <w:szCs w:val="21"/>
          <w:highlight w:val="none"/>
          <w:lang w:val="en-US" w:eastAsia="zh-CN"/>
        </w:rPr>
      </w:pPr>
      <w:r>
        <w:rPr>
          <w:rFonts w:hint="eastAsia" w:cs="仿宋_GB2312" w:asciiTheme="minorEastAsia" w:hAnsiTheme="minorEastAsia" w:eastAsiaTheme="minorEastAsia"/>
          <w:b/>
          <w:bCs/>
          <w:color w:val="auto"/>
          <w:sz w:val="21"/>
          <w:szCs w:val="21"/>
          <w:highlight w:val="none"/>
          <w:lang w:val="en-US" w:eastAsia="zh-CN"/>
        </w:rPr>
        <w:t>（2）</w:t>
      </w:r>
      <w:r>
        <w:rPr>
          <w:rFonts w:cs="仿宋_GB2312" w:asciiTheme="minorEastAsia" w:hAnsiTheme="minorEastAsia" w:eastAsiaTheme="minorEastAsia"/>
          <w:b/>
          <w:bCs/>
          <w:color w:val="auto"/>
          <w:sz w:val="21"/>
          <w:szCs w:val="21"/>
          <w:highlight w:val="none"/>
          <w:lang w:val="zh-CN"/>
        </w:rPr>
        <w:t>关于相同品牌产品（服务类项目不适用本条款规定</w:t>
      </w:r>
      <w:r>
        <w:rPr>
          <w:rFonts w:hint="eastAsia" w:cs="仿宋_GB2312" w:asciiTheme="minorEastAsia" w:hAnsiTheme="minorEastAsia" w:eastAsiaTheme="minorEastAsia"/>
          <w:b/>
          <w:bCs/>
          <w:color w:val="auto"/>
          <w:sz w:val="21"/>
          <w:szCs w:val="21"/>
          <w:highlight w:val="none"/>
          <w:lang w:val="zh-CN"/>
        </w:rPr>
        <w:t>）</w:t>
      </w:r>
    </w:p>
    <w:p w14:paraId="26A613E2">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cs="仿宋_GB2312" w:asciiTheme="minorEastAsia" w:hAnsiTheme="minorEastAsia" w:eastAsiaTheme="minorEastAsia"/>
          <w:color w:val="auto"/>
          <w:sz w:val="21"/>
          <w:szCs w:val="21"/>
          <w:highlight w:val="none"/>
          <w:lang w:val="zh-CN"/>
        </w:rPr>
        <w:t>采用最低评标价法的，提供相同品牌产品的不同投标人参加同一合同项下投标的，以其中通过资格审查、符合性审查且报价最低的参加评标；报价相同的，由采购人或者采购人委托评标委员会</w:t>
      </w:r>
      <w:r>
        <w:rPr>
          <w:rFonts w:hint="eastAsia" w:cs="仿宋_GB2312" w:asciiTheme="minorEastAsia" w:hAnsiTheme="minorEastAsia" w:eastAsiaTheme="minorEastAsia"/>
          <w:color w:val="auto"/>
          <w:sz w:val="21"/>
          <w:szCs w:val="21"/>
          <w:highlight w:val="none"/>
          <w:lang w:val="zh-CN"/>
        </w:rPr>
        <w:t>采取随机抽取</w:t>
      </w:r>
      <w:r>
        <w:rPr>
          <w:rFonts w:cs="仿宋_GB2312" w:asciiTheme="minorEastAsia" w:hAnsiTheme="minorEastAsia" w:eastAsiaTheme="minorEastAsia"/>
          <w:color w:val="auto"/>
          <w:sz w:val="21"/>
          <w:szCs w:val="21"/>
          <w:highlight w:val="none"/>
          <w:lang w:val="zh-CN"/>
        </w:rPr>
        <w:t>方式确定一个参加评标的投标人，其他投标无效。</w:t>
      </w:r>
    </w:p>
    <w:p w14:paraId="38B4E811">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cs="仿宋_GB2312" w:asciiTheme="minorEastAsia" w:hAnsiTheme="minorEastAsia" w:eastAsiaTheme="minorEastAsia"/>
          <w:color w:val="auto"/>
          <w:sz w:val="21"/>
          <w:szCs w:val="21"/>
          <w:highlight w:val="none"/>
          <w:lang w:val="zh-CN"/>
        </w:rPr>
        <w:t>采用综合评分法的，提供相同品牌产品</w:t>
      </w:r>
      <w:r>
        <w:rPr>
          <w:rFonts w:hint="eastAsia" w:cs="仿宋_GB2312" w:asciiTheme="minorEastAsia" w:hAnsiTheme="minorEastAsia" w:eastAsiaTheme="minorEastAsia"/>
          <w:color w:val="auto"/>
          <w:sz w:val="21"/>
          <w:szCs w:val="21"/>
          <w:highlight w:val="none"/>
          <w:lang w:val="zh-CN"/>
        </w:rPr>
        <w:t>（</w:t>
      </w:r>
      <w:r>
        <w:rPr>
          <w:rFonts w:cs="仿宋_GB2312" w:asciiTheme="minorEastAsia" w:hAnsiTheme="minorEastAsia" w:eastAsiaTheme="minorEastAsia"/>
          <w:color w:val="auto"/>
          <w:sz w:val="21"/>
          <w:szCs w:val="21"/>
          <w:highlight w:val="none"/>
          <w:lang w:val="zh-CN"/>
        </w:rPr>
        <w:t>非单一产品采购项目，多家投标人提供的核心产品品牌相同</w:t>
      </w:r>
      <w:r>
        <w:rPr>
          <w:rFonts w:hint="eastAsia" w:cs="仿宋_GB2312" w:asciiTheme="minorEastAsia" w:hAnsiTheme="minorEastAsia" w:eastAsiaTheme="minorEastAsia"/>
          <w:color w:val="auto"/>
          <w:sz w:val="21"/>
          <w:szCs w:val="21"/>
          <w:highlight w:val="none"/>
          <w:lang w:val="zh-CN"/>
        </w:rPr>
        <w:t>）</w:t>
      </w:r>
      <w:r>
        <w:rPr>
          <w:rFonts w:cs="仿宋_GB2312" w:asciiTheme="minorEastAsia" w:hAnsiTheme="minorEastAsia" w:eastAsiaTheme="minorEastAsia"/>
          <w:color w:val="auto"/>
          <w:sz w:val="21"/>
          <w:szCs w:val="21"/>
          <w:highlight w:val="none"/>
          <w:lang w:val="zh-CN"/>
        </w:rPr>
        <w:t>且通过资格审查、符合性审查的不同投标人参加同一合同项下投标的，按一家投标人计算，评审后得分最高的同品牌投标人作为中标候选人推荐；评审得分相同的，</w:t>
      </w:r>
      <w:r>
        <w:rPr>
          <w:rFonts w:hint="eastAsia" w:cs="仿宋_GB2312" w:asciiTheme="minorEastAsia" w:hAnsiTheme="minorEastAsia" w:eastAsiaTheme="minorEastAsia"/>
          <w:color w:val="auto"/>
          <w:sz w:val="21"/>
          <w:szCs w:val="21"/>
          <w:highlight w:val="none"/>
          <w:lang w:val="zh-CN"/>
        </w:rPr>
        <w:t>由采购人或者采购人委托评标委员会</w:t>
      </w:r>
      <w:r>
        <w:rPr>
          <w:rFonts w:cs="仿宋_GB2312" w:asciiTheme="minorEastAsia" w:hAnsiTheme="minorEastAsia" w:eastAsiaTheme="minorEastAsia"/>
          <w:color w:val="auto"/>
          <w:sz w:val="21"/>
          <w:szCs w:val="21"/>
          <w:highlight w:val="none"/>
          <w:lang w:val="zh-CN"/>
        </w:rPr>
        <w:t>采取随机抽取方式确定</w:t>
      </w:r>
      <w:r>
        <w:rPr>
          <w:rFonts w:hint="eastAsia" w:cs="仿宋_GB2312" w:asciiTheme="minorEastAsia" w:hAnsiTheme="minorEastAsia" w:eastAsiaTheme="minorEastAsia"/>
          <w:color w:val="auto"/>
          <w:sz w:val="21"/>
          <w:szCs w:val="21"/>
          <w:highlight w:val="none"/>
          <w:lang w:val="zh-CN"/>
        </w:rPr>
        <w:t>一个投标人获得中标人推荐资格</w:t>
      </w:r>
      <w:r>
        <w:rPr>
          <w:rFonts w:cs="仿宋_GB2312" w:asciiTheme="minorEastAsia" w:hAnsiTheme="minorEastAsia" w:eastAsiaTheme="minorEastAsia"/>
          <w:color w:val="auto"/>
          <w:sz w:val="21"/>
          <w:szCs w:val="21"/>
          <w:highlight w:val="none"/>
          <w:lang w:val="zh-CN"/>
        </w:rPr>
        <w:t>，其他同品牌投标人不作为中标候选人。</w:t>
      </w:r>
    </w:p>
    <w:p w14:paraId="6051B001">
      <w:pPr>
        <w:pStyle w:val="10"/>
        <w:spacing w:line="360" w:lineRule="auto"/>
        <w:ind w:firstLine="422" w:firstLineChars="200"/>
        <w:contextualSpacing/>
        <w:rPr>
          <w:rFonts w:cs="仿宋_GB2312" w:asciiTheme="minorEastAsia" w:hAnsiTheme="minorEastAsia" w:eastAsiaTheme="minorEastAsia"/>
          <w:b/>
          <w:bCs/>
          <w:color w:val="auto"/>
          <w:sz w:val="21"/>
          <w:szCs w:val="21"/>
          <w:highlight w:val="none"/>
          <w:lang w:val="zh-CN"/>
        </w:rPr>
      </w:pPr>
      <w:r>
        <w:rPr>
          <w:rFonts w:hint="eastAsia" w:cs="仿宋_GB2312" w:asciiTheme="minorEastAsia" w:hAnsiTheme="minorEastAsia" w:eastAsiaTheme="minorEastAsia"/>
          <w:b/>
          <w:bCs/>
          <w:color w:val="auto"/>
          <w:sz w:val="21"/>
          <w:szCs w:val="21"/>
          <w:highlight w:val="none"/>
          <w:lang w:val="zh-CN"/>
        </w:rPr>
        <w:t>（3）强制采购节能产品和优先采购节能产品、优先采购环保产品</w:t>
      </w:r>
    </w:p>
    <w:p w14:paraId="1EAF4021">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1）对《节能产品政府采购品目清单》所列的政府强制采购节能产品，投标人投标文件中应提供具有国家确定的认证机构出具的、处于有效期之内的节能产品认证证书，否则将承担其投标被视为非实质性响应投标的风险。</w:t>
      </w:r>
    </w:p>
    <w:p w14:paraId="1FFFF3E8">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4EC9C2EE">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2E6FB456">
      <w:pPr>
        <w:pStyle w:val="10"/>
        <w:spacing w:line="360" w:lineRule="auto"/>
        <w:ind w:firstLine="422" w:firstLineChars="200"/>
        <w:contextualSpacing/>
        <w:rPr>
          <w:rFonts w:cs="仿宋_GB2312" w:asciiTheme="minorEastAsia" w:hAnsiTheme="minorEastAsia" w:eastAsiaTheme="minorEastAsia"/>
          <w:b/>
          <w:bCs/>
          <w:color w:val="auto"/>
          <w:sz w:val="21"/>
          <w:szCs w:val="21"/>
          <w:highlight w:val="none"/>
          <w:lang w:val="zh-CN"/>
        </w:rPr>
      </w:pPr>
      <w:r>
        <w:rPr>
          <w:rFonts w:hint="eastAsia" w:cs="仿宋_GB2312" w:asciiTheme="minorEastAsia" w:hAnsiTheme="minorEastAsia" w:eastAsiaTheme="minorEastAsia"/>
          <w:b/>
          <w:bCs/>
          <w:color w:val="auto"/>
          <w:sz w:val="21"/>
          <w:szCs w:val="21"/>
          <w:highlight w:val="none"/>
          <w:lang w:val="en-US" w:eastAsia="zh-CN"/>
        </w:rPr>
        <w:t xml:space="preserve">（4）网络关键设备、网络安全专用产品要求 </w:t>
      </w:r>
    </w:p>
    <w:p w14:paraId="04C17A19">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1）项目中涉及网络关键设备或网络安全专用产品的，至少符合以下条件之一：一是已由具备 </w:t>
      </w:r>
    </w:p>
    <w:p w14:paraId="0157B9DC">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资格的机构安全认证合格或安全检测符合要求；二是已获得《计算机信息系统安全专用产品销售 许可证》，且在有效期内。 </w:t>
      </w:r>
    </w:p>
    <w:p w14:paraId="210EBAAC">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提供资料（下列资料任意一项） </w:t>
      </w:r>
    </w:p>
    <w:p w14:paraId="3AD5D553">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①网络关键设备和网络安全专用产品安全认证证书； </w:t>
      </w:r>
    </w:p>
    <w:p w14:paraId="65F60F99">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②网络关键设备安全检测证书、网络安全专用产品安全检测证书； </w:t>
      </w:r>
    </w:p>
    <w:p w14:paraId="28ED70CB">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③计算机信息系统安全专用产品销售许可证； </w:t>
      </w:r>
    </w:p>
    <w:p w14:paraId="76ABF01A">
      <w:pPr>
        <w:pStyle w:val="1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④中国网信网或工业和信息化部网站或公安部网站或国家认证认可监督管理委员会网站公布 </w:t>
      </w:r>
    </w:p>
    <w:p w14:paraId="06BDB231">
      <w:pPr>
        <w:pStyle w:val="10"/>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的认证、检测结果（提供公布安全认证、安全检测结果页面网址和安全认证、检测结果截图）。</w:t>
      </w:r>
    </w:p>
    <w:p w14:paraId="71665A26">
      <w:pPr>
        <w:tabs>
          <w:tab w:val="left" w:pos="1260"/>
        </w:tabs>
        <w:autoSpaceDE w:val="0"/>
        <w:autoSpaceDN w:val="0"/>
        <w:spacing w:line="360" w:lineRule="auto"/>
        <w:ind w:firstLine="422" w:firstLineChars="200"/>
        <w:contextualSpacing/>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（5）投标无效情形</w:t>
      </w:r>
    </w:p>
    <w:p w14:paraId="6A91CBA3">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14:paraId="16FD05A8">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2）符合性审查资料未按招标文件要求签署、盖章的；</w:t>
      </w:r>
    </w:p>
    <w:p w14:paraId="238800EE">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3）有下列情形之一的，视为投标人串通投标，其投标无效：</w:t>
      </w:r>
    </w:p>
    <w:p w14:paraId="29018A2C">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a.不同投标人的投标文件由同一单位或者个人编制；</w:t>
      </w:r>
    </w:p>
    <w:p w14:paraId="0174E1C3">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b.不同投标人委托同一单位或者个人办理投标事宜；</w:t>
      </w:r>
    </w:p>
    <w:p w14:paraId="401668D2">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c.不同投标人的投标文件载明的项目管理成员或者联系人员为同一人；</w:t>
      </w:r>
    </w:p>
    <w:p w14:paraId="3BCA3C4F">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d.不同投标人的投标文件异常一致或者投标报价呈规律性差异；</w:t>
      </w:r>
    </w:p>
    <w:p w14:paraId="2E040A10">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e.不同投标人的投标文件相互混装；</w:t>
      </w:r>
    </w:p>
    <w:p w14:paraId="18678775">
      <w:pPr>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666632E">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5）评标委员会启动异常低价投标（响应）审查后，要求相关供应商在评审现场规定时间内（给 予供应商的时间不少于60分钟）对投标（响应）价格作出解释、提供证明材料，投标（响应）供 应商未在规定时间内提供书面说明、证明材料，或者提供的书面说明、证明材料不能证明其报价 合理性的，评标委员会应当将其作为无效投标（响应）处理。</w:t>
      </w:r>
    </w:p>
    <w:p w14:paraId="2E359611">
      <w:pPr>
        <w:tabs>
          <w:tab w:val="left" w:pos="1260"/>
        </w:tabs>
        <w:autoSpaceDE w:val="0"/>
        <w:autoSpaceDN w:val="0"/>
        <w:spacing w:line="360" w:lineRule="auto"/>
        <w:ind w:firstLine="420" w:firstLineChars="200"/>
        <w:contextualSpacing/>
        <w:rPr>
          <w:rFonts w:hint="eastAsia"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color w:val="auto"/>
          <w:szCs w:val="21"/>
          <w:highlight w:val="none"/>
          <w:lang w:val="en-US" w:eastAsia="zh-CN"/>
        </w:rPr>
        <w:t>6</w:t>
      </w:r>
      <w:r>
        <w:rPr>
          <w:rFonts w:hint="eastAsia" w:cs="仿宋_GB2312" w:asciiTheme="minorEastAsia" w:hAnsiTheme="minorEastAsia"/>
          <w:color w:val="auto"/>
          <w:szCs w:val="21"/>
          <w:highlight w:val="none"/>
          <w:lang w:val="zh-CN"/>
        </w:rPr>
        <w:t>）法律法规</w:t>
      </w:r>
      <w:r>
        <w:rPr>
          <w:rFonts w:cs="仿宋_GB2312" w:asciiTheme="minorEastAsia" w:hAnsiTheme="minorEastAsia"/>
          <w:color w:val="auto"/>
          <w:szCs w:val="21"/>
          <w:highlight w:val="none"/>
          <w:lang w:val="zh-CN"/>
        </w:rPr>
        <w:t>和招标文件规定的其他无效情形。</w:t>
      </w:r>
    </w:p>
    <w:p w14:paraId="11039E58">
      <w:pPr>
        <w:pStyle w:val="10"/>
        <w:numPr>
          <w:ilvl w:val="0"/>
          <w:numId w:val="8"/>
        </w:numPr>
        <w:spacing w:line="360" w:lineRule="auto"/>
        <w:ind w:firstLine="422" w:firstLineChars="200"/>
        <w:contextualSpacing/>
        <w:rPr>
          <w:rFonts w:hint="eastAsia" w:asciiTheme="minorEastAsia" w:hAnsiTheme="minorEastAsia" w:eastAsiaTheme="minorEastAsia" w:cstheme="minorEastAsia"/>
          <w:b/>
          <w:color w:val="auto"/>
          <w:sz w:val="21"/>
          <w:szCs w:val="21"/>
          <w:highlight w:val="none"/>
          <w:lang w:val="zh-CN"/>
        </w:rPr>
      </w:pPr>
      <w:r>
        <w:rPr>
          <w:rFonts w:hint="eastAsia" w:asciiTheme="minorEastAsia" w:hAnsiTheme="minorEastAsia" w:eastAsiaTheme="minorEastAsia" w:cstheme="minorEastAsia"/>
          <w:b/>
          <w:color w:val="auto"/>
          <w:sz w:val="21"/>
          <w:szCs w:val="21"/>
          <w:highlight w:val="none"/>
          <w:lang w:val="zh-CN"/>
        </w:rPr>
        <w:t>评标</w:t>
      </w:r>
      <w:r>
        <w:rPr>
          <w:rFonts w:hint="eastAsia" w:asciiTheme="minorEastAsia" w:hAnsiTheme="minorEastAsia" w:eastAsiaTheme="minorEastAsia" w:cstheme="minorEastAsia"/>
          <w:b/>
          <w:color w:val="auto"/>
          <w:sz w:val="21"/>
          <w:szCs w:val="21"/>
          <w:highlight w:val="none"/>
          <w:lang w:val="en-US" w:eastAsia="zh-CN"/>
        </w:rPr>
        <w:t>方法和评标</w:t>
      </w:r>
      <w:r>
        <w:rPr>
          <w:rFonts w:hint="eastAsia" w:asciiTheme="minorEastAsia" w:hAnsiTheme="minorEastAsia" w:eastAsiaTheme="minorEastAsia" w:cstheme="minorEastAsia"/>
          <w:b/>
          <w:color w:val="auto"/>
          <w:sz w:val="21"/>
          <w:szCs w:val="21"/>
          <w:highlight w:val="none"/>
          <w:lang w:val="zh-CN"/>
        </w:rPr>
        <w:t>标准：</w:t>
      </w:r>
      <w:r>
        <w:rPr>
          <w:rFonts w:hint="eastAsia" w:asciiTheme="minorEastAsia" w:hAnsiTheme="minorEastAsia" w:eastAsiaTheme="minorEastAsia" w:cstheme="minorEastAsia"/>
          <w:b/>
          <w:color w:val="auto"/>
          <w:sz w:val="21"/>
          <w:szCs w:val="21"/>
          <w:highlight w:val="none"/>
          <w:lang w:val="en-US" w:eastAsia="zh-CN"/>
        </w:rPr>
        <w:t>综合评分法</w:t>
      </w:r>
    </w:p>
    <w:tbl>
      <w:tblPr>
        <w:tblStyle w:val="15"/>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3"/>
        <w:gridCol w:w="5802"/>
        <w:gridCol w:w="804"/>
      </w:tblGrid>
      <w:tr w14:paraId="4648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2273" w:type="dxa"/>
            <w:tcBorders>
              <w:top w:val="single" w:color="auto" w:sz="4" w:space="0"/>
              <w:left w:val="single" w:color="auto" w:sz="4" w:space="0"/>
              <w:bottom w:val="single" w:color="auto" w:sz="4" w:space="0"/>
              <w:right w:val="single" w:color="auto" w:sz="4" w:space="0"/>
            </w:tcBorders>
            <w:noWrap w:val="0"/>
            <w:vAlign w:val="center"/>
          </w:tcPr>
          <w:p w14:paraId="143A3D0D">
            <w:pPr>
              <w:tabs>
                <w:tab w:val="left" w:pos="1260"/>
              </w:tabs>
              <w:autoSpaceDE w:val="0"/>
              <w:autoSpaceDN w:val="0"/>
              <w:spacing w:line="360" w:lineRule="auto"/>
              <w:contextualSpacing/>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分值构成</w:t>
            </w:r>
          </w:p>
          <w:p w14:paraId="3E26A6EA">
            <w:pPr>
              <w:tabs>
                <w:tab w:val="left" w:pos="1260"/>
              </w:tabs>
              <w:autoSpaceDE w:val="0"/>
              <w:autoSpaceDN w:val="0"/>
              <w:spacing w:line="360" w:lineRule="auto"/>
              <w:contextualSpacing/>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（总分100分）</w:t>
            </w:r>
          </w:p>
        </w:tc>
        <w:tc>
          <w:tcPr>
            <w:tcW w:w="6606" w:type="dxa"/>
            <w:gridSpan w:val="2"/>
            <w:tcBorders>
              <w:top w:val="single" w:color="auto" w:sz="4" w:space="0"/>
              <w:left w:val="single" w:color="auto" w:sz="4" w:space="0"/>
              <w:bottom w:val="single" w:color="auto" w:sz="4" w:space="0"/>
              <w:right w:val="single" w:color="auto" w:sz="4" w:space="0"/>
            </w:tcBorders>
            <w:noWrap w:val="0"/>
            <w:vAlign w:val="center"/>
          </w:tcPr>
          <w:p w14:paraId="73214DA8">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价格得分：</w:t>
            </w:r>
            <w:r>
              <w:rPr>
                <w:rFonts w:hint="eastAsia" w:ascii="宋体" w:hAnsi="宋体" w:eastAsia="宋体" w:cs="宋体"/>
                <w:color w:val="auto"/>
                <w:szCs w:val="21"/>
                <w:highlight w:val="none"/>
                <w:lang w:val="en-US" w:eastAsia="zh-CN"/>
              </w:rPr>
              <w:t>50</w:t>
            </w:r>
            <w:r>
              <w:rPr>
                <w:rFonts w:ascii="宋体" w:hAnsi="宋体" w:eastAsia="宋体" w:cs="宋体"/>
                <w:color w:val="auto"/>
                <w:szCs w:val="21"/>
                <w:highlight w:val="none"/>
                <w:lang w:val="zh-CN"/>
              </w:rPr>
              <w:t>分</w:t>
            </w:r>
          </w:p>
          <w:p w14:paraId="336BA513">
            <w:pPr>
              <w:tabs>
                <w:tab w:val="left" w:pos="1260"/>
              </w:tabs>
              <w:autoSpaceDE w:val="0"/>
              <w:autoSpaceDN w:val="0"/>
              <w:spacing w:line="360" w:lineRule="auto"/>
              <w:ind w:firstLine="420" w:firstLineChars="200"/>
              <w:contextualSpacing/>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zh-CN"/>
              </w:rPr>
              <w:t>商务部分：</w:t>
            </w:r>
            <w:r>
              <w:rPr>
                <w:rFonts w:hint="eastAsia" w:ascii="宋体" w:hAnsi="宋体" w:eastAsia="宋体" w:cs="宋体"/>
                <w:color w:val="auto"/>
                <w:szCs w:val="21"/>
                <w:highlight w:val="none"/>
                <w:lang w:val="en-US" w:eastAsia="zh-CN"/>
              </w:rPr>
              <w:t>15分</w:t>
            </w:r>
          </w:p>
          <w:p w14:paraId="09ED4428">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技术部分：</w:t>
            </w:r>
            <w:r>
              <w:rPr>
                <w:rFonts w:hint="eastAsia" w:ascii="宋体" w:hAnsi="宋体" w:eastAsia="宋体" w:cs="宋体"/>
                <w:color w:val="auto"/>
                <w:szCs w:val="21"/>
                <w:highlight w:val="none"/>
                <w:lang w:val="en-US" w:eastAsia="zh-CN"/>
              </w:rPr>
              <w:t>35</w:t>
            </w:r>
            <w:r>
              <w:rPr>
                <w:rFonts w:hint="eastAsia" w:ascii="宋体" w:hAnsi="宋体" w:eastAsia="宋体" w:cs="宋体"/>
                <w:color w:val="auto"/>
                <w:szCs w:val="21"/>
                <w:highlight w:val="none"/>
                <w:lang w:val="zh-CN"/>
              </w:rPr>
              <w:t>分</w:t>
            </w:r>
          </w:p>
        </w:tc>
      </w:tr>
      <w:tr w14:paraId="4771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879" w:type="dxa"/>
            <w:gridSpan w:val="3"/>
            <w:tcBorders>
              <w:top w:val="single" w:color="auto" w:sz="4" w:space="0"/>
              <w:left w:val="single" w:color="auto" w:sz="4" w:space="0"/>
              <w:bottom w:val="single" w:color="auto" w:sz="4" w:space="0"/>
              <w:right w:val="single" w:color="auto" w:sz="4" w:space="0"/>
            </w:tcBorders>
            <w:noWrap w:val="0"/>
            <w:vAlign w:val="center"/>
          </w:tcPr>
          <w:p w14:paraId="766832CD">
            <w:pPr>
              <w:tabs>
                <w:tab w:val="left" w:pos="1260"/>
              </w:tabs>
              <w:autoSpaceDE w:val="0"/>
              <w:autoSpaceDN w:val="0"/>
              <w:spacing w:line="360" w:lineRule="auto"/>
              <w:contextualSpacing/>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一、价格得分（满分</w:t>
            </w:r>
            <w:r>
              <w:rPr>
                <w:rFonts w:hint="eastAsia" w:ascii="宋体" w:hAnsi="宋体" w:eastAsia="宋体" w:cs="宋体"/>
                <w:color w:val="auto"/>
                <w:szCs w:val="21"/>
                <w:highlight w:val="none"/>
                <w:lang w:val="en-US" w:eastAsia="zh-CN"/>
              </w:rPr>
              <w:t>50</w:t>
            </w:r>
            <w:r>
              <w:rPr>
                <w:rFonts w:hint="eastAsia" w:ascii="宋体" w:hAnsi="宋体" w:eastAsia="宋体" w:cs="宋体"/>
                <w:color w:val="auto"/>
                <w:szCs w:val="21"/>
                <w:highlight w:val="none"/>
                <w:lang w:val="zh-CN"/>
              </w:rPr>
              <w:t>分）</w:t>
            </w:r>
          </w:p>
        </w:tc>
      </w:tr>
      <w:tr w14:paraId="431A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2273" w:type="dxa"/>
            <w:tcBorders>
              <w:top w:val="single" w:color="auto" w:sz="4" w:space="0"/>
              <w:left w:val="single" w:color="auto" w:sz="4" w:space="0"/>
              <w:bottom w:val="single" w:color="auto" w:sz="4" w:space="0"/>
              <w:right w:val="single" w:color="auto" w:sz="4" w:space="0"/>
            </w:tcBorders>
            <w:noWrap w:val="0"/>
            <w:vAlign w:val="center"/>
          </w:tcPr>
          <w:p w14:paraId="12E57E9A">
            <w:pPr>
              <w:tabs>
                <w:tab w:val="left" w:pos="1260"/>
              </w:tabs>
              <w:autoSpaceDE w:val="0"/>
              <w:autoSpaceDN w:val="0"/>
              <w:spacing w:line="360" w:lineRule="auto"/>
              <w:contextualSpacing/>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评分因素</w:t>
            </w:r>
          </w:p>
        </w:tc>
        <w:tc>
          <w:tcPr>
            <w:tcW w:w="5802" w:type="dxa"/>
            <w:tcBorders>
              <w:top w:val="single" w:color="auto" w:sz="4" w:space="0"/>
              <w:left w:val="single" w:color="auto" w:sz="4" w:space="0"/>
              <w:bottom w:val="single" w:color="auto" w:sz="4" w:space="0"/>
              <w:right w:val="single" w:color="auto" w:sz="4" w:space="0"/>
            </w:tcBorders>
            <w:noWrap w:val="0"/>
            <w:vAlign w:val="center"/>
          </w:tcPr>
          <w:p w14:paraId="34B7E52C">
            <w:pPr>
              <w:tabs>
                <w:tab w:val="left" w:pos="1260"/>
              </w:tabs>
              <w:autoSpaceDE w:val="0"/>
              <w:autoSpaceDN w:val="0"/>
              <w:spacing w:line="360" w:lineRule="auto"/>
              <w:contextualSpacing/>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评分标准</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049CCADF">
            <w:pPr>
              <w:tabs>
                <w:tab w:val="left" w:pos="1260"/>
              </w:tabs>
              <w:autoSpaceDE w:val="0"/>
              <w:autoSpaceDN w:val="0"/>
              <w:spacing w:line="330" w:lineRule="atLeast"/>
              <w:contextualSpacing/>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分值</w:t>
            </w:r>
          </w:p>
        </w:tc>
      </w:tr>
      <w:tr w14:paraId="3FCF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2273" w:type="dxa"/>
            <w:tcBorders>
              <w:top w:val="single" w:color="auto" w:sz="4" w:space="0"/>
              <w:left w:val="single" w:color="auto" w:sz="4" w:space="0"/>
              <w:bottom w:val="single" w:color="auto" w:sz="4" w:space="0"/>
              <w:right w:val="single" w:color="auto" w:sz="4" w:space="0"/>
            </w:tcBorders>
            <w:noWrap w:val="0"/>
            <w:vAlign w:val="center"/>
          </w:tcPr>
          <w:p w14:paraId="19B532EF">
            <w:pPr>
              <w:tabs>
                <w:tab w:val="left" w:pos="1260"/>
              </w:tabs>
              <w:autoSpaceDE w:val="0"/>
              <w:autoSpaceDN w:val="0"/>
              <w:spacing w:line="360" w:lineRule="auto"/>
              <w:contextualSpacing/>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投标报价</w:t>
            </w:r>
          </w:p>
          <w:p w14:paraId="2C558886">
            <w:pPr>
              <w:tabs>
                <w:tab w:val="left" w:pos="1260"/>
              </w:tabs>
              <w:autoSpaceDE w:val="0"/>
              <w:autoSpaceDN w:val="0"/>
              <w:spacing w:line="360" w:lineRule="auto"/>
              <w:contextualSpacing/>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评分标准</w:t>
            </w:r>
          </w:p>
        </w:tc>
        <w:tc>
          <w:tcPr>
            <w:tcW w:w="5802" w:type="dxa"/>
            <w:tcBorders>
              <w:top w:val="single" w:color="auto" w:sz="4" w:space="0"/>
              <w:left w:val="single" w:color="auto" w:sz="4" w:space="0"/>
              <w:bottom w:val="single" w:color="auto" w:sz="4" w:space="0"/>
              <w:right w:val="single" w:color="auto" w:sz="4" w:space="0"/>
            </w:tcBorders>
            <w:noWrap w:val="0"/>
            <w:vAlign w:val="center"/>
          </w:tcPr>
          <w:p w14:paraId="01319442">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投标报价得分采用低价优先法计算，即满足招标文件要求且投标价格最低的投标报价为评标基准价，其价格分为满分。其他投标人的价格分统一按照下列公式计算：投标报价得分=（评标基准价/投标报价）×</w:t>
            </w:r>
            <w:r>
              <w:rPr>
                <w:rFonts w:hint="eastAsia" w:ascii="宋体" w:hAnsi="宋体" w:eastAsia="宋体" w:cs="宋体"/>
                <w:color w:val="auto"/>
                <w:szCs w:val="21"/>
                <w:highlight w:val="none"/>
                <w:lang w:val="en-US" w:eastAsia="zh-CN"/>
              </w:rPr>
              <w:t>50</w:t>
            </w:r>
            <w:r>
              <w:rPr>
                <w:rFonts w:hint="eastAsia" w:ascii="宋体" w:hAnsi="宋体" w:eastAsia="宋体" w:cs="宋体"/>
                <w:color w:val="auto"/>
                <w:szCs w:val="21"/>
                <w:highlight w:val="none"/>
                <w:lang w:val="zh-CN"/>
              </w:rPr>
              <w:t>计算按四舍五入法则，保留小数点后两位。</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6D593A8C">
            <w:pPr>
              <w:tabs>
                <w:tab w:val="left" w:pos="1260"/>
              </w:tabs>
              <w:autoSpaceDE w:val="0"/>
              <w:autoSpaceDN w:val="0"/>
              <w:spacing w:line="360" w:lineRule="auto"/>
              <w:contextualSpacing/>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50</w:t>
            </w:r>
          </w:p>
        </w:tc>
      </w:tr>
      <w:tr w14:paraId="6B7D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879" w:type="dxa"/>
            <w:gridSpan w:val="3"/>
            <w:tcBorders>
              <w:top w:val="single" w:color="auto" w:sz="4" w:space="0"/>
              <w:left w:val="single" w:color="auto" w:sz="4" w:space="0"/>
              <w:bottom w:val="single" w:color="auto" w:sz="4" w:space="0"/>
              <w:right w:val="single" w:color="auto" w:sz="4" w:space="0"/>
            </w:tcBorders>
            <w:noWrap w:val="0"/>
            <w:vAlign w:val="center"/>
          </w:tcPr>
          <w:p w14:paraId="2CC280B8">
            <w:pPr>
              <w:tabs>
                <w:tab w:val="left" w:pos="1260"/>
              </w:tabs>
              <w:autoSpaceDE w:val="0"/>
              <w:autoSpaceDN w:val="0"/>
              <w:spacing w:line="360" w:lineRule="auto"/>
              <w:contextualSpacing/>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二、商务部分（满分</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分）</w:t>
            </w:r>
          </w:p>
        </w:tc>
      </w:tr>
      <w:tr w14:paraId="6F20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273" w:type="dxa"/>
            <w:tcBorders>
              <w:top w:val="single" w:color="auto" w:sz="4" w:space="0"/>
              <w:left w:val="single" w:color="auto" w:sz="4" w:space="0"/>
              <w:bottom w:val="single" w:color="auto" w:sz="4" w:space="0"/>
              <w:right w:val="single" w:color="auto" w:sz="4" w:space="0"/>
            </w:tcBorders>
            <w:noWrap w:val="0"/>
            <w:vAlign w:val="center"/>
          </w:tcPr>
          <w:p w14:paraId="76D97A03">
            <w:pPr>
              <w:tabs>
                <w:tab w:val="left" w:pos="1260"/>
              </w:tabs>
              <w:autoSpaceDE w:val="0"/>
              <w:autoSpaceDN w:val="0"/>
              <w:spacing w:line="360" w:lineRule="auto"/>
              <w:contextualSpacing/>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评审因素</w:t>
            </w:r>
          </w:p>
        </w:tc>
        <w:tc>
          <w:tcPr>
            <w:tcW w:w="5802" w:type="dxa"/>
            <w:tcBorders>
              <w:top w:val="single" w:color="auto" w:sz="4" w:space="0"/>
              <w:left w:val="single" w:color="auto" w:sz="4" w:space="0"/>
              <w:bottom w:val="single" w:color="auto" w:sz="4" w:space="0"/>
              <w:right w:val="single" w:color="auto" w:sz="4" w:space="0"/>
            </w:tcBorders>
            <w:noWrap w:val="0"/>
            <w:vAlign w:val="center"/>
          </w:tcPr>
          <w:p w14:paraId="05ACB68B">
            <w:pPr>
              <w:tabs>
                <w:tab w:val="left" w:pos="1260"/>
              </w:tabs>
              <w:autoSpaceDE w:val="0"/>
              <w:autoSpaceDN w:val="0"/>
              <w:spacing w:line="360" w:lineRule="auto"/>
              <w:contextualSpacing/>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评分标准</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629CF140">
            <w:pPr>
              <w:tabs>
                <w:tab w:val="left" w:pos="1260"/>
              </w:tabs>
              <w:autoSpaceDE w:val="0"/>
              <w:autoSpaceDN w:val="0"/>
              <w:spacing w:line="330" w:lineRule="atLeast"/>
              <w:contextualSpacing/>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分值</w:t>
            </w:r>
          </w:p>
        </w:tc>
      </w:tr>
      <w:tr w14:paraId="6F39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2273" w:type="dxa"/>
            <w:tcBorders>
              <w:top w:val="single" w:color="auto" w:sz="4" w:space="0"/>
              <w:left w:val="single" w:color="auto" w:sz="4" w:space="0"/>
              <w:bottom w:val="single" w:color="auto" w:sz="4" w:space="0"/>
              <w:right w:val="single" w:color="auto" w:sz="4" w:space="0"/>
            </w:tcBorders>
            <w:noWrap w:val="0"/>
            <w:vAlign w:val="center"/>
          </w:tcPr>
          <w:p w14:paraId="246374F4">
            <w:pPr>
              <w:tabs>
                <w:tab w:val="left" w:pos="1260"/>
              </w:tabs>
              <w:autoSpaceDE w:val="0"/>
              <w:autoSpaceDN w:val="0"/>
              <w:spacing w:line="360" w:lineRule="auto"/>
              <w:contextualSpacing/>
              <w:jc w:val="center"/>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rPr>
              <w:t>业绩</w:t>
            </w:r>
          </w:p>
        </w:tc>
        <w:tc>
          <w:tcPr>
            <w:tcW w:w="5802" w:type="dxa"/>
            <w:tcBorders>
              <w:top w:val="single" w:color="auto" w:sz="4" w:space="0"/>
              <w:left w:val="single" w:color="auto" w:sz="4" w:space="0"/>
              <w:bottom w:val="single" w:color="auto" w:sz="4" w:space="0"/>
              <w:right w:val="single" w:color="auto" w:sz="4" w:space="0"/>
            </w:tcBorders>
            <w:noWrap w:val="0"/>
            <w:vAlign w:val="center"/>
          </w:tcPr>
          <w:p w14:paraId="34368562">
            <w:pPr>
              <w:tabs>
                <w:tab w:val="left" w:pos="1260"/>
              </w:tabs>
              <w:autoSpaceDE w:val="0"/>
              <w:autoSpaceDN w:val="0"/>
              <w:spacing w:line="360" w:lineRule="auto"/>
              <w:contextualSpacing/>
              <w:jc w:val="left"/>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投标人具有2023年1月1日以来类似项目的业绩（以合同签订日期为准），每提供1份得7.5分，满分15分。（需提供完整合同</w:t>
            </w:r>
            <w:r>
              <w:rPr>
                <w:rFonts w:hint="eastAsia" w:ascii="宋体" w:hAnsi="宋体" w:eastAsia="宋体" w:cs="宋体"/>
                <w:color w:val="auto"/>
                <w:szCs w:val="21"/>
                <w:highlight w:val="none"/>
                <w:lang w:val="en-US" w:eastAsia="zh-CN"/>
              </w:rPr>
              <w:t>扫描件</w:t>
            </w:r>
            <w:r>
              <w:rPr>
                <w:rFonts w:hint="eastAsia" w:ascii="宋体" w:hAnsi="宋体" w:eastAsia="宋体" w:cs="宋体"/>
                <w:color w:val="auto"/>
                <w:szCs w:val="21"/>
                <w:highlight w:val="none"/>
                <w:lang w:val="zh-CN" w:eastAsia="zh-CN"/>
              </w:rPr>
              <w:t>）</w:t>
            </w:r>
          </w:p>
          <w:p w14:paraId="15D8BB93">
            <w:pPr>
              <w:tabs>
                <w:tab w:val="left" w:pos="1260"/>
              </w:tabs>
              <w:autoSpaceDE w:val="0"/>
              <w:autoSpaceDN w:val="0"/>
              <w:spacing w:line="360" w:lineRule="auto"/>
              <w:contextualSpacing/>
              <w:jc w:val="left"/>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注：类似项目业绩：</w:t>
            </w:r>
            <w:r>
              <w:rPr>
                <w:rFonts w:hint="eastAsia" w:ascii="宋体" w:hAnsi="宋体" w:eastAsia="宋体" w:cs="宋体"/>
                <w:color w:val="auto"/>
                <w:szCs w:val="21"/>
                <w:highlight w:val="none"/>
                <w:lang w:val="en-US" w:eastAsia="zh-CN"/>
              </w:rPr>
              <w:t>一标类似业绩指洗涤设备供货采购项目；二标</w:t>
            </w:r>
            <w:bookmarkStart w:id="10" w:name="_GoBack"/>
            <w:bookmarkEnd w:id="10"/>
            <w:r>
              <w:rPr>
                <w:rFonts w:hint="eastAsia" w:ascii="宋体" w:hAnsi="宋体" w:eastAsia="宋体" w:cs="宋体"/>
                <w:color w:val="auto"/>
                <w:szCs w:val="21"/>
                <w:highlight w:val="none"/>
                <w:lang w:val="en-US" w:eastAsia="zh-CN"/>
              </w:rPr>
              <w:t>类似业绩指布草类供货采购项目</w:t>
            </w:r>
            <w:r>
              <w:rPr>
                <w:rFonts w:hint="eastAsia" w:ascii="宋体" w:hAnsi="宋体" w:eastAsia="宋体" w:cs="宋体"/>
                <w:color w:val="auto"/>
                <w:szCs w:val="21"/>
                <w:highlight w:val="none"/>
                <w:lang w:val="zh-CN" w:eastAsia="zh-CN"/>
              </w:rPr>
              <w:t>。</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347A46C8">
            <w:pPr>
              <w:tabs>
                <w:tab w:val="left" w:pos="1260"/>
              </w:tabs>
              <w:autoSpaceDE w:val="0"/>
              <w:autoSpaceDN w:val="0"/>
              <w:spacing w:line="330" w:lineRule="atLeast"/>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15分</w:t>
            </w:r>
          </w:p>
        </w:tc>
      </w:tr>
      <w:tr w14:paraId="0B45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879" w:type="dxa"/>
            <w:gridSpan w:val="3"/>
            <w:tcBorders>
              <w:top w:val="single" w:color="auto" w:sz="4" w:space="0"/>
              <w:left w:val="single" w:color="auto" w:sz="4" w:space="0"/>
              <w:bottom w:val="single" w:color="auto" w:sz="4" w:space="0"/>
              <w:right w:val="single" w:color="auto" w:sz="4" w:space="0"/>
            </w:tcBorders>
            <w:noWrap w:val="0"/>
            <w:vAlign w:val="center"/>
          </w:tcPr>
          <w:p w14:paraId="36F08D13">
            <w:pPr>
              <w:tabs>
                <w:tab w:val="left" w:pos="1260"/>
              </w:tabs>
              <w:autoSpaceDE w:val="0"/>
              <w:autoSpaceDN w:val="0"/>
              <w:spacing w:line="330" w:lineRule="atLeast"/>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zh-CN"/>
              </w:rPr>
              <w:t>三、技术部分（满分</w:t>
            </w:r>
            <w:r>
              <w:rPr>
                <w:rFonts w:hint="eastAsia" w:ascii="宋体" w:hAnsi="宋体" w:eastAsia="宋体" w:cs="宋体"/>
                <w:color w:val="auto"/>
                <w:szCs w:val="21"/>
                <w:highlight w:val="none"/>
                <w:lang w:val="en-US" w:eastAsia="zh-CN"/>
              </w:rPr>
              <w:t>35</w:t>
            </w:r>
            <w:r>
              <w:rPr>
                <w:rFonts w:hint="eastAsia" w:ascii="宋体" w:hAnsi="宋体" w:eastAsia="宋体" w:cs="宋体"/>
                <w:color w:val="auto"/>
                <w:szCs w:val="21"/>
                <w:highlight w:val="none"/>
                <w:lang w:val="zh-CN"/>
              </w:rPr>
              <w:t>分）</w:t>
            </w:r>
          </w:p>
        </w:tc>
      </w:tr>
      <w:tr w14:paraId="17AC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273" w:type="dxa"/>
            <w:tcBorders>
              <w:top w:val="single" w:color="auto" w:sz="4" w:space="0"/>
              <w:left w:val="single" w:color="auto" w:sz="4" w:space="0"/>
              <w:bottom w:val="single" w:color="auto" w:sz="4" w:space="0"/>
              <w:right w:val="single" w:color="auto" w:sz="4" w:space="0"/>
            </w:tcBorders>
            <w:noWrap w:val="0"/>
            <w:vAlign w:val="center"/>
          </w:tcPr>
          <w:p w14:paraId="2DAB4C63">
            <w:pPr>
              <w:tabs>
                <w:tab w:val="left" w:pos="1260"/>
              </w:tabs>
              <w:autoSpaceDE w:val="0"/>
              <w:autoSpaceDN w:val="0"/>
              <w:spacing w:line="360" w:lineRule="auto"/>
              <w:contextualSpacing/>
              <w:jc w:val="center"/>
              <w:rPr>
                <w:rFonts w:hint="eastAsia"/>
                <w:color w:val="auto"/>
                <w:spacing w:val="-3"/>
                <w:highlight w:val="none"/>
                <w:lang w:val="en-US" w:eastAsia="zh-CN"/>
              </w:rPr>
            </w:pPr>
            <w:r>
              <w:rPr>
                <w:rFonts w:hint="eastAsia"/>
                <w:color w:val="auto"/>
                <w:spacing w:val="-3"/>
                <w:highlight w:val="none"/>
                <w:lang w:val="en-US" w:eastAsia="zh-CN"/>
              </w:rPr>
              <w:t>整体配送方案</w:t>
            </w:r>
          </w:p>
        </w:tc>
        <w:tc>
          <w:tcPr>
            <w:tcW w:w="5802" w:type="dxa"/>
            <w:tcBorders>
              <w:top w:val="single" w:color="auto" w:sz="4" w:space="0"/>
              <w:left w:val="single" w:color="auto" w:sz="4" w:space="0"/>
              <w:bottom w:val="single" w:color="auto" w:sz="4" w:space="0"/>
              <w:right w:val="single" w:color="auto" w:sz="4" w:space="0"/>
            </w:tcBorders>
            <w:noWrap w:val="0"/>
            <w:vAlign w:val="center"/>
          </w:tcPr>
          <w:p w14:paraId="361EDF6A">
            <w:pPr>
              <w:tabs>
                <w:tab w:val="left" w:pos="1260"/>
              </w:tabs>
              <w:autoSpaceDE w:val="0"/>
              <w:autoSpaceDN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投标人提供配送服务方案，包括：①整体配送服务方案②工作流程分析③各主要阶段进度安排④保证供货的措施及实施计划⑤进度控制制度。每项内容全面详细可行的得</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val="zh-CN"/>
              </w:rPr>
              <w:t>分，仅有简单描述的得</w:t>
            </w: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lang w:val="zh-CN"/>
              </w:rPr>
              <w:t>分，不提供的不得分。（满分</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lang w:val="zh-CN"/>
              </w:rPr>
              <w:t>分）</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26DDFECE">
            <w:pPr>
              <w:tabs>
                <w:tab w:val="left" w:pos="1260"/>
              </w:tabs>
              <w:autoSpaceDE w:val="0"/>
              <w:autoSpaceDN w:val="0"/>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10分</w:t>
            </w:r>
          </w:p>
        </w:tc>
      </w:tr>
      <w:tr w14:paraId="46B3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273" w:type="dxa"/>
            <w:tcBorders>
              <w:top w:val="single" w:color="auto" w:sz="4" w:space="0"/>
              <w:left w:val="single" w:color="auto" w:sz="4" w:space="0"/>
              <w:bottom w:val="single" w:color="auto" w:sz="4" w:space="0"/>
              <w:right w:val="single" w:color="auto" w:sz="4" w:space="0"/>
            </w:tcBorders>
            <w:noWrap w:val="0"/>
            <w:vAlign w:val="center"/>
          </w:tcPr>
          <w:p w14:paraId="2D9EE1B6">
            <w:pPr>
              <w:tabs>
                <w:tab w:val="left" w:pos="1260"/>
              </w:tabs>
              <w:autoSpaceDE w:val="0"/>
              <w:autoSpaceDN w:val="0"/>
              <w:spacing w:line="360" w:lineRule="auto"/>
              <w:contextualSpacing/>
              <w:jc w:val="center"/>
              <w:rPr>
                <w:rFonts w:ascii="Calibri" w:hAnsi="Calibri" w:eastAsia="宋体" w:cs="Times New Roman"/>
                <w:color w:val="auto"/>
                <w:spacing w:val="-3"/>
                <w:kern w:val="2"/>
                <w:sz w:val="21"/>
                <w:szCs w:val="22"/>
                <w:highlight w:val="none"/>
                <w:lang w:val="en-US" w:eastAsia="zh-CN" w:bidi="ar-SA"/>
              </w:rPr>
            </w:pPr>
            <w:r>
              <w:rPr>
                <w:rFonts w:hint="eastAsia" w:ascii="Calibri" w:hAnsi="Calibri" w:eastAsia="宋体" w:cs="Times New Roman"/>
                <w:color w:val="auto"/>
                <w:spacing w:val="-3"/>
                <w:kern w:val="2"/>
                <w:sz w:val="21"/>
                <w:szCs w:val="22"/>
                <w:highlight w:val="none"/>
                <w:lang w:val="en-US" w:eastAsia="zh-CN" w:bidi="ar-SA"/>
              </w:rPr>
              <w:t>质量保障方案</w:t>
            </w:r>
          </w:p>
        </w:tc>
        <w:tc>
          <w:tcPr>
            <w:tcW w:w="5802" w:type="dxa"/>
            <w:tcBorders>
              <w:top w:val="single" w:color="auto" w:sz="4" w:space="0"/>
              <w:left w:val="single" w:color="auto" w:sz="4" w:space="0"/>
              <w:bottom w:val="single" w:color="auto" w:sz="4" w:space="0"/>
              <w:right w:val="single" w:color="auto" w:sz="4" w:space="0"/>
            </w:tcBorders>
            <w:noWrap w:val="0"/>
            <w:vAlign w:val="center"/>
          </w:tcPr>
          <w:p w14:paraId="1A9550D6">
            <w:pPr>
              <w:pStyle w:val="25"/>
              <w:numPr>
                <w:ilvl w:val="0"/>
                <w:numId w:val="0"/>
              </w:numPr>
              <w:spacing w:before="130" w:line="407" w:lineRule="auto"/>
              <w:ind w:left="0" w:leftChars="0" w:right="105" w:rightChars="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投标人提供质量保障方案，包括：①实现质量目标的具体保障措施；②重大故障或停机应急预案；③备件供应渠道和保障措施；④安全保障措施；⑤风险评估及分析。投标人每提供上述 1 项内容，内容完整、详细、有针对性的得 </w:t>
            </w:r>
            <w:r>
              <w:rPr>
                <w:rFonts w:hint="eastAsia"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分；内容仅有简单描述且不缺项的得</w:t>
            </w:r>
            <w:r>
              <w:rPr>
                <w:rFonts w:hint="eastAsia" w:cs="宋体"/>
                <w:color w:val="auto"/>
                <w:kern w:val="2"/>
                <w:sz w:val="21"/>
                <w:szCs w:val="21"/>
                <w:highlight w:val="none"/>
                <w:lang w:val="en-US" w:eastAsia="zh-CN" w:bidi="ar-SA"/>
              </w:rPr>
              <w:t>1.4</w:t>
            </w:r>
            <w:r>
              <w:rPr>
                <w:rFonts w:hint="eastAsia" w:ascii="宋体" w:hAnsi="宋体" w:eastAsia="宋体" w:cs="宋体"/>
                <w:color w:val="auto"/>
                <w:kern w:val="2"/>
                <w:sz w:val="21"/>
                <w:szCs w:val="21"/>
                <w:highlight w:val="none"/>
                <w:lang w:val="en-US" w:eastAsia="zh-CN" w:bidi="ar-SA"/>
              </w:rPr>
              <w:t>分；未提供对应项内容或内容不符合该项要求的不得分。本项满分1</w:t>
            </w:r>
            <w:r>
              <w:rPr>
                <w:rFonts w:hint="eastAsia" w:cs="宋体"/>
                <w:color w:val="auto"/>
                <w:kern w:val="2"/>
                <w:sz w:val="21"/>
                <w:szCs w:val="21"/>
                <w:highlight w:val="none"/>
                <w:lang w:val="en-US" w:eastAsia="zh-CN" w:bidi="ar-SA"/>
              </w:rPr>
              <w:t>0</w:t>
            </w:r>
            <w:r>
              <w:rPr>
                <w:rFonts w:hint="eastAsia" w:ascii="宋体" w:hAnsi="宋体" w:eastAsia="宋体" w:cs="宋体"/>
                <w:color w:val="auto"/>
                <w:kern w:val="2"/>
                <w:sz w:val="21"/>
                <w:szCs w:val="21"/>
                <w:highlight w:val="none"/>
                <w:lang w:val="en-US" w:eastAsia="zh-CN" w:bidi="ar-SA"/>
              </w:rPr>
              <w:t>分。</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5F8BE4BE">
            <w:pPr>
              <w:tabs>
                <w:tab w:val="left" w:pos="1260"/>
              </w:tabs>
              <w:autoSpaceDE w:val="0"/>
              <w:autoSpaceDN w:val="0"/>
              <w:spacing w:line="360" w:lineRule="auto"/>
              <w:contextualSpacing/>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10分</w:t>
            </w:r>
          </w:p>
        </w:tc>
      </w:tr>
      <w:tr w14:paraId="7DA6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273" w:type="dxa"/>
            <w:tcBorders>
              <w:top w:val="single" w:color="auto" w:sz="4" w:space="0"/>
              <w:left w:val="single" w:color="auto" w:sz="4" w:space="0"/>
              <w:bottom w:val="single" w:color="auto" w:sz="4" w:space="0"/>
              <w:right w:val="single" w:color="auto" w:sz="4" w:space="0"/>
            </w:tcBorders>
            <w:noWrap w:val="0"/>
            <w:vAlign w:val="center"/>
          </w:tcPr>
          <w:p w14:paraId="5D7E1E64">
            <w:pPr>
              <w:tabs>
                <w:tab w:val="left" w:pos="1260"/>
              </w:tabs>
              <w:autoSpaceDE w:val="0"/>
              <w:autoSpaceDN w:val="0"/>
              <w:spacing w:line="360" w:lineRule="auto"/>
              <w:contextualSpacing/>
              <w:jc w:val="center"/>
              <w:rPr>
                <w:rFonts w:hint="default" w:ascii="Calibri" w:hAnsi="Calibri" w:eastAsia="宋体" w:cs="Times New Roman"/>
                <w:color w:val="auto"/>
                <w:spacing w:val="-3"/>
                <w:kern w:val="2"/>
                <w:sz w:val="21"/>
                <w:szCs w:val="22"/>
                <w:highlight w:val="none"/>
                <w:lang w:val="en-US" w:eastAsia="zh-CN" w:bidi="ar-SA"/>
              </w:rPr>
            </w:pPr>
            <w:r>
              <w:rPr>
                <w:rFonts w:hint="eastAsia" w:cs="Times New Roman"/>
                <w:color w:val="auto"/>
                <w:spacing w:val="-3"/>
                <w:kern w:val="2"/>
                <w:sz w:val="21"/>
                <w:szCs w:val="22"/>
                <w:highlight w:val="none"/>
                <w:lang w:val="en-US" w:eastAsia="zh-CN" w:bidi="ar-SA"/>
              </w:rPr>
              <w:t>售后服务</w:t>
            </w:r>
          </w:p>
        </w:tc>
        <w:tc>
          <w:tcPr>
            <w:tcW w:w="5802" w:type="dxa"/>
            <w:tcBorders>
              <w:top w:val="single" w:color="auto" w:sz="4" w:space="0"/>
              <w:left w:val="single" w:color="auto" w:sz="4" w:space="0"/>
              <w:bottom w:val="single" w:color="auto" w:sz="4" w:space="0"/>
              <w:right w:val="single" w:color="auto" w:sz="4" w:space="0"/>
            </w:tcBorders>
            <w:noWrap w:val="0"/>
            <w:vAlign w:val="center"/>
          </w:tcPr>
          <w:p w14:paraId="3CFE4034">
            <w:pPr>
              <w:pStyle w:val="25"/>
              <w:numPr>
                <w:ilvl w:val="0"/>
                <w:numId w:val="0"/>
              </w:numPr>
              <w:spacing w:before="130" w:line="407" w:lineRule="auto"/>
              <w:ind w:right="105" w:right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售后服务方案，包括：①服务内容，产品交付后提供的售后服务的具体内容；②服务措施，保证售后服务质量的具体措施；③服务标准，设备维修工作标准化、规范化的具体措施；④服务流程，实施售后服务的具体流程；⑤预防性维护计划。投标人每提供上述 1 项内容，内容完整、详细、有针对性的得 2 分；内容仅有简单描述且不缺项的得 1.4 分；未提供对应项内容或内容不符合该项要求的不得分。本项满分 10 分。</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4EDDBC0B">
            <w:pPr>
              <w:tabs>
                <w:tab w:val="left" w:pos="1260"/>
              </w:tabs>
              <w:autoSpaceDE w:val="0"/>
              <w:autoSpaceDN w:val="0"/>
              <w:spacing w:line="360" w:lineRule="auto"/>
              <w:contextualSpacing/>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10分</w:t>
            </w:r>
          </w:p>
        </w:tc>
      </w:tr>
      <w:tr w14:paraId="67D3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273" w:type="dxa"/>
            <w:tcBorders>
              <w:top w:val="single" w:color="auto" w:sz="4" w:space="0"/>
              <w:left w:val="single" w:color="auto" w:sz="4" w:space="0"/>
              <w:bottom w:val="single" w:color="auto" w:sz="4" w:space="0"/>
              <w:right w:val="single" w:color="auto" w:sz="4" w:space="0"/>
            </w:tcBorders>
            <w:noWrap w:val="0"/>
            <w:vAlign w:val="center"/>
          </w:tcPr>
          <w:p w14:paraId="5BF5FB3A">
            <w:pPr>
              <w:tabs>
                <w:tab w:val="left" w:pos="1260"/>
              </w:tabs>
              <w:autoSpaceDE w:val="0"/>
              <w:autoSpaceDN w:val="0"/>
              <w:spacing w:line="360" w:lineRule="auto"/>
              <w:contextualSpacing/>
              <w:jc w:val="center"/>
              <w:rPr>
                <w:rFonts w:hint="eastAsia" w:cs="Times New Roman"/>
                <w:color w:val="auto"/>
                <w:spacing w:val="-3"/>
                <w:kern w:val="2"/>
                <w:sz w:val="21"/>
                <w:szCs w:val="22"/>
                <w:highlight w:val="none"/>
                <w:lang w:val="en-US" w:eastAsia="zh-CN" w:bidi="ar-SA"/>
              </w:rPr>
            </w:pPr>
            <w:r>
              <w:rPr>
                <w:rFonts w:hint="eastAsia" w:cs="Times New Roman"/>
                <w:color w:val="auto"/>
                <w:spacing w:val="-3"/>
                <w:kern w:val="2"/>
                <w:sz w:val="21"/>
                <w:szCs w:val="22"/>
                <w:highlight w:val="none"/>
                <w:lang w:val="en-US" w:eastAsia="zh-CN" w:bidi="ar-SA"/>
              </w:rPr>
              <w:t>培训方案</w:t>
            </w:r>
          </w:p>
        </w:tc>
        <w:tc>
          <w:tcPr>
            <w:tcW w:w="5802" w:type="dxa"/>
            <w:tcBorders>
              <w:top w:val="single" w:color="auto" w:sz="4" w:space="0"/>
              <w:left w:val="single" w:color="auto" w:sz="4" w:space="0"/>
              <w:bottom w:val="single" w:color="auto" w:sz="4" w:space="0"/>
              <w:right w:val="single" w:color="auto" w:sz="4" w:space="0"/>
            </w:tcBorders>
            <w:noWrap w:val="0"/>
            <w:vAlign w:val="center"/>
          </w:tcPr>
          <w:p w14:paraId="10F878FF">
            <w:pPr>
              <w:pStyle w:val="25"/>
              <w:numPr>
                <w:ilvl w:val="0"/>
                <w:numId w:val="0"/>
              </w:numPr>
              <w:spacing w:before="130" w:line="407" w:lineRule="auto"/>
              <w:ind w:right="105" w:right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投标人提供培训方案，包括：①培训计划；②培训内容；③培训范围；④培训时间安排；⑤负责培训的授课人员安排。投标人每提供上述1项内容，内容完整、详细、有针对性的得</w:t>
            </w:r>
            <w:r>
              <w:rPr>
                <w:rFonts w:hint="eastAsia"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分；内容仅有简单描述且不缺项的得</w:t>
            </w:r>
            <w:r>
              <w:rPr>
                <w:rFonts w:hint="eastAsia" w:cs="宋体"/>
                <w:color w:val="auto"/>
                <w:kern w:val="2"/>
                <w:sz w:val="21"/>
                <w:szCs w:val="21"/>
                <w:highlight w:val="none"/>
                <w:lang w:val="en-US" w:eastAsia="zh-CN" w:bidi="ar-SA"/>
              </w:rPr>
              <w:t>0.7</w:t>
            </w:r>
            <w:r>
              <w:rPr>
                <w:rFonts w:hint="eastAsia" w:ascii="宋体" w:hAnsi="宋体" w:eastAsia="宋体" w:cs="宋体"/>
                <w:color w:val="auto"/>
                <w:kern w:val="2"/>
                <w:sz w:val="21"/>
                <w:szCs w:val="21"/>
                <w:highlight w:val="none"/>
                <w:lang w:val="en-US" w:eastAsia="zh-CN" w:bidi="ar-SA"/>
              </w:rPr>
              <w:t>分；未提供对应项内容或内容不符合该项要求的不得分。本项满分5分</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40A931DE">
            <w:pPr>
              <w:tabs>
                <w:tab w:val="left" w:pos="1260"/>
              </w:tabs>
              <w:autoSpaceDE w:val="0"/>
              <w:autoSpaceDN w:val="0"/>
              <w:spacing w:line="360" w:lineRule="auto"/>
              <w:contextualSpacing/>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5分</w:t>
            </w:r>
          </w:p>
        </w:tc>
      </w:tr>
    </w:tbl>
    <w:p w14:paraId="40058BB8">
      <w:pPr>
        <w:spacing w:line="360" w:lineRule="auto"/>
        <w:rPr>
          <w:rFonts w:hint="eastAsia" w:asciiTheme="minorEastAsia" w:hAnsiTheme="minorEastAsia" w:eastAsiaTheme="minorEastAsia" w:cstheme="minorEastAsia"/>
          <w:b/>
          <w:color w:val="auto"/>
          <w:sz w:val="22"/>
          <w:szCs w:val="22"/>
          <w:highlight w:val="none"/>
          <w:lang w:val="zh-CN"/>
        </w:rPr>
      </w:pPr>
      <w:r>
        <w:rPr>
          <w:rFonts w:hint="eastAsia" w:asciiTheme="minorEastAsia" w:hAnsiTheme="minorEastAsia" w:eastAsiaTheme="minorEastAsia" w:cstheme="minorEastAsia"/>
          <w:b/>
          <w:color w:val="auto"/>
          <w:sz w:val="22"/>
          <w:szCs w:val="22"/>
          <w:highlight w:val="none"/>
          <w:lang w:val="zh-CN"/>
        </w:rPr>
        <w:t>价格分计算（落实政府采购政策价格调整部分）</w:t>
      </w:r>
    </w:p>
    <w:tbl>
      <w:tblPr>
        <w:tblStyle w:val="15"/>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23"/>
        <w:gridCol w:w="2552"/>
        <w:gridCol w:w="2835"/>
      </w:tblGrid>
      <w:tr w14:paraId="2DD1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21" w:type="dxa"/>
            <w:noWrap w:val="0"/>
            <w:vAlign w:val="center"/>
          </w:tcPr>
          <w:p w14:paraId="358D060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2823" w:type="dxa"/>
            <w:noWrap w:val="0"/>
            <w:vAlign w:val="center"/>
          </w:tcPr>
          <w:p w14:paraId="0DB1162A">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情形</w:t>
            </w:r>
          </w:p>
        </w:tc>
        <w:tc>
          <w:tcPr>
            <w:tcW w:w="2552" w:type="dxa"/>
            <w:noWrap w:val="0"/>
            <w:vAlign w:val="center"/>
          </w:tcPr>
          <w:p w14:paraId="4001524A">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价格扣除比例</w:t>
            </w:r>
          </w:p>
        </w:tc>
        <w:tc>
          <w:tcPr>
            <w:tcW w:w="2835" w:type="dxa"/>
            <w:noWrap w:val="0"/>
            <w:vAlign w:val="center"/>
          </w:tcPr>
          <w:p w14:paraId="6A01DE3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计算公式</w:t>
            </w:r>
          </w:p>
        </w:tc>
      </w:tr>
      <w:tr w14:paraId="0942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21" w:type="dxa"/>
            <w:noWrap w:val="0"/>
            <w:vAlign w:val="center"/>
          </w:tcPr>
          <w:p w14:paraId="2700AC42">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2823" w:type="dxa"/>
            <w:noWrap w:val="0"/>
            <w:vAlign w:val="center"/>
          </w:tcPr>
          <w:p w14:paraId="48767603">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非联合体投标人</w:t>
            </w:r>
          </w:p>
        </w:tc>
        <w:tc>
          <w:tcPr>
            <w:tcW w:w="2552" w:type="dxa"/>
            <w:noWrap w:val="0"/>
            <w:vAlign w:val="center"/>
          </w:tcPr>
          <w:p w14:paraId="56B346F8">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对小型和微型企业报价扣除20%</w:t>
            </w:r>
          </w:p>
        </w:tc>
        <w:tc>
          <w:tcPr>
            <w:tcW w:w="2835" w:type="dxa"/>
            <w:vMerge w:val="restart"/>
            <w:noWrap w:val="0"/>
            <w:vAlign w:val="center"/>
          </w:tcPr>
          <w:p w14:paraId="2400B839">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评标价格＝小型和微型企业报价×（</w:t>
            </w:r>
            <w:r>
              <w:rPr>
                <w:rFonts w:hint="eastAsia" w:asciiTheme="minorEastAsia" w:hAnsiTheme="minorEastAsia" w:cstheme="minorEastAsia"/>
                <w:color w:val="auto"/>
                <w:sz w:val="21"/>
                <w:szCs w:val="21"/>
                <w:highlight w:val="none"/>
                <w:lang w:eastAsia="zh-CN"/>
              </w:rPr>
              <w:t>1—20%</w:t>
            </w:r>
            <w:r>
              <w:rPr>
                <w:rFonts w:hint="eastAsia" w:asciiTheme="minorEastAsia" w:hAnsiTheme="minorEastAsia" w:eastAsiaTheme="minorEastAsia" w:cstheme="minorEastAsia"/>
                <w:color w:val="auto"/>
                <w:sz w:val="21"/>
                <w:szCs w:val="21"/>
                <w:highlight w:val="none"/>
              </w:rPr>
              <w:t>）</w:t>
            </w:r>
          </w:p>
          <w:p w14:paraId="2EC4BD3C">
            <w:pPr>
              <w:spacing w:line="240" w:lineRule="auto"/>
              <w:jc w:val="center"/>
              <w:rPr>
                <w:rFonts w:hint="eastAsia" w:asciiTheme="minorEastAsia" w:hAnsiTheme="minorEastAsia" w:eastAsiaTheme="minorEastAsia" w:cstheme="minorEastAsia"/>
                <w:color w:val="auto"/>
                <w:sz w:val="21"/>
                <w:szCs w:val="21"/>
                <w:highlight w:val="none"/>
              </w:rPr>
            </w:pPr>
          </w:p>
        </w:tc>
      </w:tr>
      <w:tr w14:paraId="71BE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721" w:type="dxa"/>
            <w:noWrap w:val="0"/>
            <w:vAlign w:val="center"/>
          </w:tcPr>
          <w:p w14:paraId="7FFEEF7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2823" w:type="dxa"/>
            <w:noWrap w:val="0"/>
            <w:vAlign w:val="center"/>
          </w:tcPr>
          <w:p w14:paraId="2FFC9B28">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联合体各方均为</w:t>
            </w:r>
          </w:p>
          <w:p w14:paraId="4903B3C6">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小型、微型企业</w:t>
            </w:r>
          </w:p>
        </w:tc>
        <w:tc>
          <w:tcPr>
            <w:tcW w:w="2552" w:type="dxa"/>
            <w:noWrap w:val="0"/>
            <w:vAlign w:val="center"/>
          </w:tcPr>
          <w:p w14:paraId="4D7BCE4F">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对小型和微型企业报价扣除20%</w:t>
            </w:r>
          </w:p>
          <w:p w14:paraId="38A6C85D">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（不再享受序号3的价格折扣）</w:t>
            </w:r>
          </w:p>
        </w:tc>
        <w:tc>
          <w:tcPr>
            <w:tcW w:w="2835" w:type="dxa"/>
            <w:vMerge w:val="continue"/>
            <w:noWrap w:val="0"/>
            <w:vAlign w:val="center"/>
          </w:tcPr>
          <w:p w14:paraId="0823C4A8">
            <w:pPr>
              <w:spacing w:line="240" w:lineRule="auto"/>
              <w:rPr>
                <w:rFonts w:hint="eastAsia" w:asciiTheme="minorEastAsia" w:hAnsiTheme="minorEastAsia" w:eastAsiaTheme="minorEastAsia" w:cstheme="minorEastAsia"/>
                <w:color w:val="auto"/>
                <w:sz w:val="21"/>
                <w:szCs w:val="21"/>
                <w:highlight w:val="none"/>
              </w:rPr>
            </w:pPr>
          </w:p>
        </w:tc>
      </w:tr>
      <w:tr w14:paraId="6E92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21" w:type="dxa"/>
            <w:noWrap w:val="0"/>
            <w:vAlign w:val="center"/>
          </w:tcPr>
          <w:p w14:paraId="5323AC4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2823" w:type="dxa"/>
            <w:noWrap w:val="0"/>
            <w:vAlign w:val="center"/>
          </w:tcPr>
          <w:p w14:paraId="245CB64B">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接受大中型企业与小微企业组成联合体或者允许大中型企业向一家或者多家小微企业分包的采购项目，对于联合协议或者分包意向协议约定小微企业的合同份额占到合同总金额 30%以上</w:t>
            </w:r>
          </w:p>
        </w:tc>
        <w:tc>
          <w:tcPr>
            <w:tcW w:w="2552" w:type="dxa"/>
            <w:noWrap w:val="0"/>
            <w:vAlign w:val="center"/>
          </w:tcPr>
          <w:p w14:paraId="12DEC12B">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对联合体或者大中型企业的报价扣除6%</w:t>
            </w:r>
          </w:p>
        </w:tc>
        <w:tc>
          <w:tcPr>
            <w:tcW w:w="2835" w:type="dxa"/>
            <w:noWrap w:val="0"/>
            <w:vAlign w:val="center"/>
          </w:tcPr>
          <w:p w14:paraId="1BF5C33F">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评标价格＝投标报价×(</w:t>
            </w:r>
            <w:r>
              <w:rPr>
                <w:rFonts w:hint="eastAsia" w:asciiTheme="minorEastAsia" w:hAnsiTheme="minorEastAsia" w:cstheme="minorEastAsia"/>
                <w:color w:val="auto"/>
                <w:sz w:val="21"/>
                <w:szCs w:val="21"/>
                <w:highlight w:val="none"/>
                <w:lang w:eastAsia="zh-CN"/>
              </w:rPr>
              <w:t>1—6%</w:t>
            </w:r>
            <w:r>
              <w:rPr>
                <w:rFonts w:hint="eastAsia" w:asciiTheme="minorEastAsia" w:hAnsiTheme="minorEastAsia" w:eastAsiaTheme="minorEastAsia" w:cstheme="minorEastAsia"/>
                <w:color w:val="auto"/>
                <w:sz w:val="21"/>
                <w:szCs w:val="21"/>
                <w:highlight w:val="none"/>
              </w:rPr>
              <w:t>)</w:t>
            </w:r>
          </w:p>
        </w:tc>
      </w:tr>
      <w:tr w14:paraId="6FA1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noWrap w:val="0"/>
            <w:vAlign w:val="center"/>
          </w:tcPr>
          <w:p w14:paraId="5507354B">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2823" w:type="dxa"/>
            <w:noWrap w:val="0"/>
            <w:vAlign w:val="center"/>
          </w:tcPr>
          <w:p w14:paraId="62F3F7FA">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监狱企业</w:t>
            </w:r>
          </w:p>
        </w:tc>
        <w:tc>
          <w:tcPr>
            <w:tcW w:w="2552" w:type="dxa"/>
            <w:noWrap w:val="0"/>
            <w:vAlign w:val="center"/>
          </w:tcPr>
          <w:p w14:paraId="43850B9C">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对监狱企业产品价格扣除20%</w:t>
            </w:r>
          </w:p>
        </w:tc>
        <w:tc>
          <w:tcPr>
            <w:tcW w:w="2835" w:type="dxa"/>
            <w:noWrap w:val="0"/>
            <w:vAlign w:val="center"/>
          </w:tcPr>
          <w:p w14:paraId="3F466903">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评标价格＝投标报价—监狱企业产品的价格×20%</w:t>
            </w:r>
          </w:p>
        </w:tc>
      </w:tr>
      <w:tr w14:paraId="694A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721" w:type="dxa"/>
            <w:noWrap w:val="0"/>
            <w:vAlign w:val="center"/>
          </w:tcPr>
          <w:p w14:paraId="4B8FEA3F">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2823" w:type="dxa"/>
            <w:noWrap w:val="0"/>
            <w:vAlign w:val="center"/>
          </w:tcPr>
          <w:p w14:paraId="195A727F">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残疾人福利性单位</w:t>
            </w:r>
          </w:p>
        </w:tc>
        <w:tc>
          <w:tcPr>
            <w:tcW w:w="2552" w:type="dxa"/>
            <w:noWrap w:val="0"/>
            <w:vAlign w:val="center"/>
          </w:tcPr>
          <w:p w14:paraId="01BEBA40">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对残疾人福利性单位产品价格扣除20%</w:t>
            </w:r>
          </w:p>
        </w:tc>
        <w:tc>
          <w:tcPr>
            <w:tcW w:w="2835" w:type="dxa"/>
            <w:noWrap w:val="0"/>
            <w:vAlign w:val="center"/>
          </w:tcPr>
          <w:p w14:paraId="574AB2F6">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评标价格＝投标报价—残疾人福利性单位产品的价格×20%</w:t>
            </w:r>
          </w:p>
        </w:tc>
      </w:tr>
      <w:tr w14:paraId="1600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21" w:type="dxa"/>
            <w:noWrap w:val="0"/>
            <w:vAlign w:val="center"/>
          </w:tcPr>
          <w:p w14:paraId="30217C55">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2823" w:type="dxa"/>
            <w:noWrap w:val="0"/>
            <w:vAlign w:val="center"/>
          </w:tcPr>
          <w:p w14:paraId="50FC74F5">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政府采购活动中既有本国产 </w:t>
            </w:r>
          </w:p>
          <w:p w14:paraId="01EB713C">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品又有非本国产品参与竞争</w:t>
            </w:r>
          </w:p>
          <w:p w14:paraId="761A42C3">
            <w:pPr>
              <w:spacing w:line="360" w:lineRule="auto"/>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的</w:t>
            </w:r>
          </w:p>
        </w:tc>
        <w:tc>
          <w:tcPr>
            <w:tcW w:w="2552" w:type="dxa"/>
            <w:noWrap w:val="0"/>
            <w:vAlign w:val="center"/>
          </w:tcPr>
          <w:p w14:paraId="3FF83B66">
            <w:pPr>
              <w:spacing w:line="240" w:lineRule="auto"/>
              <w:jc w:val="center"/>
              <w:rPr>
                <w:rFonts w:hint="eastAsia" w:asciiTheme="minorEastAsia" w:hAnsiTheme="minorEastAsia" w:eastAsiaTheme="minorEastAsia" w:cstheme="minorEastAsia"/>
                <w:color w:val="auto"/>
                <w:sz w:val="21"/>
                <w:szCs w:val="21"/>
                <w:highlight w:val="none"/>
                <w:lang w:val="en-US" w:eastAsia="zh-CN"/>
              </w:rPr>
            </w:pPr>
          </w:p>
          <w:p w14:paraId="08F9724F">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对本国产品的报价给予</w:t>
            </w:r>
          </w:p>
          <w:p w14:paraId="67AEC661">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20%的价格扣除</w:t>
            </w:r>
          </w:p>
          <w:p w14:paraId="37BC95FE">
            <w:pPr>
              <w:spacing w:line="240" w:lineRule="auto"/>
              <w:jc w:val="center"/>
              <w:rPr>
                <w:rFonts w:hint="eastAsia" w:asciiTheme="minorEastAsia" w:hAnsiTheme="minorEastAsia" w:eastAsiaTheme="minorEastAsia" w:cstheme="minorEastAsia"/>
                <w:color w:val="auto"/>
                <w:sz w:val="21"/>
                <w:szCs w:val="21"/>
                <w:highlight w:val="none"/>
              </w:rPr>
            </w:pPr>
          </w:p>
        </w:tc>
        <w:tc>
          <w:tcPr>
            <w:tcW w:w="2835" w:type="dxa"/>
            <w:noWrap w:val="0"/>
            <w:vAlign w:val="center"/>
          </w:tcPr>
          <w:p w14:paraId="5488C4B5">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评标价格=投标报价—本国</w:t>
            </w:r>
          </w:p>
          <w:p w14:paraId="79955F7C">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产品的价格×20%</w:t>
            </w:r>
          </w:p>
          <w:p w14:paraId="266F0731">
            <w:pPr>
              <w:spacing w:line="240" w:lineRule="auto"/>
              <w:jc w:val="center"/>
              <w:rPr>
                <w:rFonts w:hint="eastAsia" w:asciiTheme="minorEastAsia" w:hAnsiTheme="minorEastAsia" w:eastAsiaTheme="minorEastAsia" w:cstheme="minorEastAsia"/>
                <w:color w:val="auto"/>
                <w:sz w:val="21"/>
                <w:szCs w:val="21"/>
                <w:highlight w:val="none"/>
              </w:rPr>
            </w:pPr>
          </w:p>
        </w:tc>
      </w:tr>
      <w:tr w14:paraId="6975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721" w:type="dxa"/>
            <w:noWrap w:val="0"/>
            <w:vAlign w:val="center"/>
          </w:tcPr>
          <w:p w14:paraId="537B49A0">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2823" w:type="dxa"/>
            <w:noWrap w:val="0"/>
            <w:vAlign w:val="center"/>
          </w:tcPr>
          <w:p w14:paraId="23E209C6">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当采购项目或者采购包中含 </w:t>
            </w:r>
          </w:p>
          <w:p w14:paraId="4E27B26D">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有多种产品，供应商为该采 </w:t>
            </w:r>
          </w:p>
          <w:p w14:paraId="1DFE1B6D">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购项目或者采购包提供的符 </w:t>
            </w:r>
          </w:p>
          <w:p w14:paraId="5E1EC446">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合本国产品标准的产品成本 </w:t>
            </w:r>
          </w:p>
          <w:p w14:paraId="7D0681C0">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之和占该供应商提供的全部 </w:t>
            </w:r>
          </w:p>
          <w:p w14:paraId="44F73DD6">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产品成本之和的比例达到 </w:t>
            </w:r>
          </w:p>
          <w:p w14:paraId="326F2D59">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80%以上时</w:t>
            </w:r>
          </w:p>
          <w:p w14:paraId="555EC8D6">
            <w:pPr>
              <w:spacing w:line="360" w:lineRule="auto"/>
              <w:jc w:val="center"/>
              <w:rPr>
                <w:rFonts w:hint="eastAsia" w:asciiTheme="minorEastAsia" w:hAnsiTheme="minorEastAsia" w:eastAsiaTheme="minorEastAsia" w:cstheme="minorEastAsia"/>
                <w:color w:val="auto"/>
                <w:sz w:val="21"/>
                <w:szCs w:val="21"/>
                <w:highlight w:val="none"/>
              </w:rPr>
            </w:pPr>
          </w:p>
        </w:tc>
        <w:tc>
          <w:tcPr>
            <w:tcW w:w="2552" w:type="dxa"/>
            <w:noWrap w:val="0"/>
            <w:vAlign w:val="center"/>
          </w:tcPr>
          <w:p w14:paraId="6BA36A70">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对该供应商提供的全部产 </w:t>
            </w:r>
          </w:p>
          <w:p w14:paraId="146122F3">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品的总报价给予 20%的价 </w:t>
            </w:r>
          </w:p>
          <w:p w14:paraId="44675223">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格扣除 </w:t>
            </w:r>
          </w:p>
          <w:p w14:paraId="75BD4FE1">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bidi="ar"/>
              </w:rPr>
              <w:t xml:space="preserve">（全部产品的总报价指采 </w:t>
            </w:r>
          </w:p>
          <w:p w14:paraId="73C8E0C1">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bidi="ar"/>
              </w:rPr>
              <w:t>购清单中货物类的小计）</w:t>
            </w:r>
          </w:p>
        </w:tc>
        <w:tc>
          <w:tcPr>
            <w:tcW w:w="2835" w:type="dxa"/>
            <w:noWrap w:val="0"/>
            <w:vAlign w:val="center"/>
          </w:tcPr>
          <w:p w14:paraId="4B5BB4BF">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评标价格=投标报价—全部 </w:t>
            </w:r>
          </w:p>
          <w:p w14:paraId="78F7B975">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产品的总报价×20%</w:t>
            </w:r>
          </w:p>
          <w:p w14:paraId="107ECA99">
            <w:pPr>
              <w:spacing w:line="360" w:lineRule="auto"/>
              <w:jc w:val="center"/>
              <w:rPr>
                <w:rFonts w:hint="eastAsia" w:asciiTheme="minorEastAsia" w:hAnsiTheme="minorEastAsia" w:eastAsiaTheme="minorEastAsia" w:cstheme="minorEastAsia"/>
                <w:color w:val="auto"/>
                <w:sz w:val="21"/>
                <w:szCs w:val="21"/>
                <w:highlight w:val="none"/>
              </w:rPr>
            </w:pPr>
          </w:p>
        </w:tc>
      </w:tr>
      <w:tr w14:paraId="67AE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8931" w:type="dxa"/>
            <w:gridSpan w:val="4"/>
            <w:noWrap w:val="0"/>
            <w:vAlign w:val="center"/>
          </w:tcPr>
          <w:p w14:paraId="37B8E2C1">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rPr>
              <w:t>中小企业应在投标文</w:t>
            </w:r>
            <w:r>
              <w:rPr>
                <w:rFonts w:hint="eastAsia" w:asciiTheme="minorEastAsia" w:hAnsiTheme="minorEastAsia" w:cstheme="minorEastAsia"/>
                <w:color w:val="auto"/>
                <w:sz w:val="21"/>
                <w:szCs w:val="21"/>
                <w:highlight w:val="none"/>
                <w:lang w:eastAsia="zh-CN"/>
              </w:rPr>
              <w:t>件中</w:t>
            </w:r>
            <w:r>
              <w:rPr>
                <w:rFonts w:hint="eastAsia" w:asciiTheme="minorEastAsia" w:hAnsiTheme="minorEastAsia" w:eastAsiaTheme="minorEastAsia" w:cstheme="minorEastAsia"/>
                <w:color w:val="auto"/>
                <w:sz w:val="21"/>
                <w:szCs w:val="21"/>
                <w:highlight w:val="none"/>
              </w:rPr>
              <w:t>提供《中小企业声明函》。监狱企业应当在响应文件中提供由省级以上监狱管理局、戒毒管理局</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含新疆生产建设兵团</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出具的属于监狱企业的证明文件。残疾人福利性单位应当在响应文件中提供《残疾人福利性单位声明函》 。</w:t>
            </w:r>
          </w:p>
          <w:p w14:paraId="724A1C04">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eastAsia="zh-CN"/>
              </w:rPr>
              <w:t>2.</w:t>
            </w:r>
            <w:r>
              <w:rPr>
                <w:rFonts w:hint="eastAsia" w:asciiTheme="minorEastAsia" w:hAnsiTheme="minorEastAsia" w:eastAsiaTheme="minorEastAsia" w:cstheme="minorEastAsia"/>
                <w:color w:val="auto"/>
                <w:sz w:val="21"/>
                <w:szCs w:val="21"/>
                <w:highlight w:val="none"/>
              </w:rPr>
              <w:t>经专家小组审查、评价，响应文件符合采购文件实质性要求且进行了政策性价格扣除后，以评标价格的最低价者定为评标基准价， 其价格分为满分。其他供应商的价格分统一按下列公式计算。即：</w:t>
            </w:r>
          </w:p>
          <w:p w14:paraId="1200BD12">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评标基准价=评标价格的最低价</w:t>
            </w:r>
          </w:p>
          <w:p w14:paraId="0FC4E559">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其他投标报价得分=（评标基准价/评标价格）×评标标准中价格分值</w:t>
            </w:r>
          </w:p>
        </w:tc>
      </w:tr>
    </w:tbl>
    <w:p w14:paraId="636A967C">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Cs w:val="21"/>
          <w:highlight w:val="none"/>
          <w:lang w:val="en-GB"/>
        </w:rPr>
      </w:pPr>
      <w:r>
        <w:rPr>
          <w:rFonts w:hint="eastAsia" w:cs="仿宋_GB2312" w:asciiTheme="minorEastAsia" w:hAnsiTheme="minorEastAsia"/>
          <w:color w:val="auto"/>
          <w:szCs w:val="21"/>
          <w:highlight w:val="none"/>
          <w:lang w:val="en-GB"/>
        </w:rPr>
        <w:t>备注：</w:t>
      </w:r>
    </w:p>
    <w:p w14:paraId="399C4447">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对供应商挂靠借用资质、提供虚假业绩、证书投标行为，一经发现，将按照《中华人民共和国政府采购法》给予行政处罚，并将其列入政府采购严重违法失信行为记录名单，并予以公示。</w:t>
      </w:r>
    </w:p>
    <w:p w14:paraId="50294B67">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a.不接受联合体投标的项目，本表中第2项、第3项情形不适用。</w:t>
      </w:r>
    </w:p>
    <w:p w14:paraId="384D4E32">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b.</w:t>
      </w:r>
      <w:r>
        <w:rPr>
          <w:rFonts w:hint="eastAsia" w:cs="仿宋_GB2312" w:asciiTheme="minorEastAsia" w:hAnsiTheme="minorEastAsia"/>
          <w:color w:val="auto"/>
          <w:szCs w:val="21"/>
          <w:highlight w:val="none"/>
          <w:lang w:val="en-US" w:eastAsia="zh-CN"/>
        </w:rPr>
        <w:t>在货物采购项目中，货物由中小企业制造，即货物由中小企业生产且使用该中小企业商号或者注册商标。在货物采购项目中，供应商提供的货物既有中小企业制造货物，也有大型企业制 造货物的，不享受中小企业扶持政策。</w:t>
      </w:r>
    </w:p>
    <w:p w14:paraId="43A9AD34">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c.中小企业、残疾人福利性单位提供其他企业制造的货物的，则该货物的制造商也必须为上述企业，否则不能享受价格优惠。</w:t>
      </w:r>
    </w:p>
    <w:p w14:paraId="3607BC9D">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d.残疾人福利性单位属于小型、微型企业的，不重复享受政策。</w:t>
      </w:r>
    </w:p>
    <w:p w14:paraId="71C42282">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e.小型和微型企业不包括民办非企业单位。</w:t>
      </w:r>
    </w:p>
    <w:p w14:paraId="744C4A94">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en-US" w:eastAsia="zh-CN"/>
        </w:rPr>
        <w:t xml:space="preserve">f.同时适用多项政府采购政策的，各项扣除应在供应商的投标报价基础上进行叠加计算。 </w:t>
      </w:r>
    </w:p>
    <w:p w14:paraId="7BCC9317">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en-US" w:eastAsia="zh-CN"/>
        </w:rPr>
        <w:t xml:space="preserve">例如：投标人既享受中小企业扶持政策，又符合本国产品标准、享受价格评审优惠的 </w:t>
      </w:r>
    </w:p>
    <w:p w14:paraId="6278A3EA">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en-US" w:eastAsia="zh-CN"/>
        </w:rPr>
        <w:t>评标价格=投标报价—投标报价×中小企业报价扣除比例 —本国产品价格（或全部产品总价） ×20%</w:t>
      </w:r>
    </w:p>
    <w:p w14:paraId="6AE69B69">
      <w:pPr>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color w:val="auto"/>
          <w:szCs w:val="21"/>
          <w:highlight w:val="none"/>
          <w:lang w:val="zh-CN"/>
        </w:rPr>
        <w:t>（7）评标结果汇总完成后，除下列情形外，任何人不得修改评标结果：</w:t>
      </w:r>
    </w:p>
    <w:p w14:paraId="171DDD19">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1） </w:t>
      </w:r>
      <w:r>
        <w:rPr>
          <w:rFonts w:cs="仿宋_GB2312" w:asciiTheme="minorEastAsia" w:hAnsiTheme="minorEastAsia"/>
          <w:color w:val="auto"/>
          <w:szCs w:val="21"/>
          <w:highlight w:val="none"/>
          <w:lang w:val="zh-CN"/>
        </w:rPr>
        <w:t>分值汇总计算错误的；</w:t>
      </w:r>
    </w:p>
    <w:p w14:paraId="40D8AD6E">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2） </w:t>
      </w:r>
      <w:r>
        <w:rPr>
          <w:rFonts w:cs="仿宋_GB2312" w:asciiTheme="minorEastAsia" w:hAnsiTheme="minorEastAsia"/>
          <w:color w:val="auto"/>
          <w:szCs w:val="21"/>
          <w:highlight w:val="none"/>
          <w:lang w:val="zh-CN"/>
        </w:rPr>
        <w:t>分项评分超出评分标准范围的；</w:t>
      </w:r>
    </w:p>
    <w:p w14:paraId="278C6138">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3） </w:t>
      </w:r>
      <w:r>
        <w:rPr>
          <w:rFonts w:cs="仿宋_GB2312" w:asciiTheme="minorEastAsia" w:hAnsiTheme="minorEastAsia"/>
          <w:color w:val="auto"/>
          <w:szCs w:val="21"/>
          <w:highlight w:val="none"/>
          <w:lang w:val="zh-CN"/>
        </w:rPr>
        <w:t>评标委员会成员对客观评审因素评分不一致的；</w:t>
      </w:r>
    </w:p>
    <w:p w14:paraId="7EB5B935">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4） </w:t>
      </w:r>
      <w:r>
        <w:rPr>
          <w:rFonts w:cs="仿宋_GB2312" w:asciiTheme="minorEastAsia" w:hAnsiTheme="minorEastAsia"/>
          <w:color w:val="auto"/>
          <w:szCs w:val="21"/>
          <w:highlight w:val="none"/>
          <w:lang w:val="zh-CN"/>
        </w:rPr>
        <w:t>经评标委员会认定评分畸高、畸低的。</w:t>
      </w:r>
    </w:p>
    <w:p w14:paraId="27735B74">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CBF2C53">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投标人对本条第一款情形提出质疑的，采购人或者采购代理机构可以组织原评标委员会进行重新评审，重新评审改变评标结果的，应当书面报告本级财政部门。</w:t>
      </w:r>
    </w:p>
    <w:p w14:paraId="7B676B87">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8）按照《关于推进全流程电子化交易和在线监管工作有关问题的通知》（许公管办〔2019〕3号）规定：评标专家应严格按照要求查看“硬件特征码”相关信息并进行评审，在评审报告中显示“不同投标人电子投标文件制作硬件特征码”是否雷同的分析及判定结果。</w:t>
      </w:r>
    </w:p>
    <w:p w14:paraId="188CAFDB">
      <w:pPr>
        <w:tabs>
          <w:tab w:val="left" w:pos="1260"/>
        </w:tabs>
        <w:autoSpaceDE w:val="0"/>
        <w:autoSpaceDN w:val="0"/>
        <w:spacing w:line="360" w:lineRule="auto"/>
        <w:ind w:firstLine="422" w:firstLineChars="200"/>
        <w:contextualSpacing/>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（9）</w:t>
      </w:r>
      <w:r>
        <w:rPr>
          <w:rFonts w:cs="仿宋_GB2312" w:asciiTheme="minorEastAsia" w:hAnsiTheme="minorEastAsia"/>
          <w:b/>
          <w:color w:val="auto"/>
          <w:szCs w:val="21"/>
          <w:highlight w:val="none"/>
          <w:lang w:val="zh-CN"/>
        </w:rPr>
        <w:t>评标委员会</w:t>
      </w:r>
      <w:r>
        <w:rPr>
          <w:rFonts w:hint="eastAsia" w:cs="仿宋_GB2312" w:asciiTheme="minorEastAsia" w:hAnsiTheme="minorEastAsia"/>
          <w:b/>
          <w:color w:val="auto"/>
          <w:szCs w:val="21"/>
          <w:highlight w:val="none"/>
          <w:lang w:val="zh-CN"/>
        </w:rPr>
        <w:t>争议处理</w:t>
      </w:r>
    </w:p>
    <w:p w14:paraId="0A9208A7">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评标委员会成员对需要共同认定的事项存在争议的，应当按照少数服从多数的原则作出结论。持不同意见的评标委员会成员应当在评标报告上签署不同意见及理由，否则视为同意评标报告。</w:t>
      </w:r>
    </w:p>
    <w:p w14:paraId="2E773048">
      <w:pPr>
        <w:spacing w:line="360" w:lineRule="auto"/>
        <w:ind w:firstLine="422" w:firstLineChars="200"/>
        <w:contextualSpacing/>
        <w:rPr>
          <w:rFonts w:cs="宋体" w:asciiTheme="majorEastAsia" w:hAnsiTheme="majorEastAsia" w:eastAsiaTheme="majorEastAsia"/>
          <w:b/>
          <w:color w:val="auto"/>
          <w:kern w:val="0"/>
          <w:sz w:val="32"/>
          <w:szCs w:val="32"/>
          <w:highlight w:val="none"/>
        </w:rPr>
      </w:pPr>
      <w:r>
        <w:rPr>
          <w:rFonts w:hint="eastAsia" w:cs="仿宋_GB2312" w:asciiTheme="minorEastAsia" w:hAnsiTheme="minorEastAsia"/>
          <w:b/>
          <w:color w:val="auto"/>
          <w:szCs w:val="21"/>
          <w:highlight w:val="none"/>
          <w:lang w:val="zh-CN"/>
        </w:rPr>
        <w:t>4.</w:t>
      </w:r>
      <w:r>
        <w:rPr>
          <w:rFonts w:cs="仿宋_GB2312" w:asciiTheme="minorEastAsia" w:hAnsiTheme="minorEastAsia"/>
          <w:b/>
          <w:color w:val="auto"/>
          <w:szCs w:val="21"/>
          <w:highlight w:val="none"/>
          <w:lang w:val="zh-CN"/>
        </w:rPr>
        <w:t>确定中标候选人名单，以及根据采购人委托直接确定中标人</w:t>
      </w:r>
      <w:r>
        <w:rPr>
          <w:rFonts w:hint="eastAsia" w:cs="仿宋_GB2312" w:asciiTheme="minorEastAsia" w:hAnsiTheme="minorEastAsia"/>
          <w:b/>
          <w:color w:val="auto"/>
          <w:szCs w:val="21"/>
          <w:highlight w:val="none"/>
          <w:lang w:val="zh-CN"/>
        </w:rPr>
        <w:t>。</w:t>
      </w:r>
    </w:p>
    <w:p w14:paraId="6FFD8C07">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5F287F27">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43286C61">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68414061">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437827C4">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第七章 拟签订的合同文本</w:t>
      </w:r>
    </w:p>
    <w:p w14:paraId="7A206FA5">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（此合同仅供参考</w:t>
      </w:r>
      <w:r>
        <w:rPr>
          <w:rFonts w:hint="eastAsia" w:ascii="宋体" w:hAnsi="宋体" w:cs="微软雅黑"/>
          <w:b/>
          <w:bCs/>
          <w:color w:val="auto"/>
          <w:szCs w:val="21"/>
          <w:highlight w:val="none"/>
          <w:lang w:eastAsia="zh-CN"/>
        </w:rPr>
        <w:t>，</w:t>
      </w:r>
      <w:r>
        <w:rPr>
          <w:rFonts w:hint="eastAsia" w:ascii="宋体" w:hAnsi="宋体" w:cs="微软雅黑"/>
          <w:b/>
          <w:bCs/>
          <w:color w:val="auto"/>
          <w:szCs w:val="21"/>
          <w:highlight w:val="none"/>
        </w:rPr>
        <w:t>以最终采购人与中标人</w:t>
      </w:r>
      <w:r>
        <w:rPr>
          <w:rFonts w:hint="eastAsia" w:ascii="宋体" w:hAnsi="宋体" w:cs="微软雅黑"/>
          <w:b/>
          <w:bCs/>
          <w:color w:val="auto"/>
          <w:szCs w:val="21"/>
          <w:highlight w:val="none"/>
          <w:lang w:eastAsia="zh-CN"/>
        </w:rPr>
        <w:t>签订</w:t>
      </w:r>
      <w:r>
        <w:rPr>
          <w:rFonts w:hint="eastAsia" w:ascii="宋体" w:hAnsi="宋体" w:cs="微软雅黑"/>
          <w:b/>
          <w:bCs/>
          <w:color w:val="auto"/>
          <w:szCs w:val="21"/>
          <w:highlight w:val="none"/>
        </w:rPr>
        <w:t>的合同条款为准</w:t>
      </w:r>
      <w:r>
        <w:rPr>
          <w:rFonts w:hint="eastAsia" w:ascii="宋体" w:hAnsi="宋体" w:cs="微软雅黑"/>
          <w:b/>
          <w:bCs/>
          <w:color w:val="auto"/>
          <w:szCs w:val="21"/>
          <w:highlight w:val="none"/>
          <w:lang w:eastAsia="zh-CN"/>
        </w:rPr>
        <w:t>。</w:t>
      </w:r>
      <w:r>
        <w:rPr>
          <w:rFonts w:hint="eastAsia" w:ascii="宋体" w:hAnsi="宋体" w:cs="微软雅黑"/>
          <w:b/>
          <w:bCs/>
          <w:color w:val="auto"/>
          <w:szCs w:val="21"/>
          <w:highlight w:val="none"/>
        </w:rPr>
        <w:t>）</w:t>
      </w:r>
    </w:p>
    <w:p w14:paraId="31B87E8B">
      <w:pPr>
        <w:jc w:val="center"/>
        <w:rPr>
          <w:color w:val="auto"/>
          <w:kern w:val="0"/>
          <w:sz w:val="40"/>
          <w:szCs w:val="40"/>
          <w:highlight w:val="none"/>
        </w:rPr>
      </w:pPr>
      <w:bookmarkStart w:id="1" w:name="bookmark112"/>
      <w:bookmarkStart w:id="2" w:name="bookmark110"/>
      <w:bookmarkStart w:id="3" w:name="bookmark111"/>
      <w:r>
        <w:rPr>
          <w:color w:val="auto"/>
          <w:kern w:val="0"/>
          <w:sz w:val="40"/>
          <w:szCs w:val="40"/>
          <w:highlight w:val="none"/>
        </w:rPr>
        <w:t>政府采购货物合同（范本）</w:t>
      </w:r>
      <w:bookmarkEnd w:id="1"/>
      <w:bookmarkEnd w:id="2"/>
      <w:bookmarkEnd w:id="3"/>
    </w:p>
    <w:p w14:paraId="1A6B5A7D">
      <w:pPr>
        <w:rPr>
          <w:rFonts w:ascii="Calibri" w:hAnsi="Calibri"/>
          <w:color w:val="auto"/>
          <w:highlight w:val="none"/>
        </w:rPr>
      </w:pPr>
    </w:p>
    <w:p w14:paraId="5AA8AFE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合同编号：</w:t>
      </w:r>
      <w:r>
        <w:rPr>
          <w:rFonts w:hint="eastAsia" w:ascii="宋体" w:hAnsi="宋体" w:eastAsia="宋体" w:cs="宋体"/>
          <w:color w:val="auto"/>
          <w:szCs w:val="21"/>
          <w:highlight w:val="none"/>
          <w:u w:val="single"/>
          <w:lang w:val="zh-CN"/>
        </w:rPr>
        <w:t xml:space="preserve">                          </w:t>
      </w:r>
    </w:p>
    <w:p w14:paraId="7BEFA7B0">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签 订 地：</w:t>
      </w:r>
      <w:r>
        <w:rPr>
          <w:rFonts w:hint="eastAsia" w:ascii="宋体" w:hAnsi="宋体" w:eastAsia="宋体" w:cs="宋体"/>
          <w:color w:val="auto"/>
          <w:szCs w:val="21"/>
          <w:highlight w:val="none"/>
          <w:u w:val="single"/>
          <w:lang w:val="zh-CN"/>
        </w:rPr>
        <w:t xml:space="preserve">                          </w:t>
      </w:r>
    </w:p>
    <w:p w14:paraId="251F431C">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甲方（采购人）：</w:t>
      </w:r>
      <w:r>
        <w:rPr>
          <w:rFonts w:hint="eastAsia" w:ascii="宋体" w:hAnsi="宋体" w:eastAsia="宋体" w:cs="宋体"/>
          <w:color w:val="auto"/>
          <w:szCs w:val="21"/>
          <w:highlight w:val="none"/>
          <w:u w:val="single"/>
          <w:lang w:val="zh-CN"/>
        </w:rPr>
        <w:t xml:space="preserve">                    </w:t>
      </w:r>
    </w:p>
    <w:p w14:paraId="0118D7E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住所地：</w:t>
      </w:r>
      <w:r>
        <w:rPr>
          <w:rFonts w:hint="eastAsia" w:ascii="宋体" w:hAnsi="宋体" w:eastAsia="宋体" w:cs="宋体"/>
          <w:color w:val="auto"/>
          <w:szCs w:val="21"/>
          <w:highlight w:val="none"/>
          <w:u w:val="single"/>
          <w:lang w:val="zh-CN"/>
        </w:rPr>
        <w:t xml:space="preserve">                            </w:t>
      </w:r>
    </w:p>
    <w:p w14:paraId="34D4519A">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乙方（中标人）：</w:t>
      </w:r>
      <w:r>
        <w:rPr>
          <w:rFonts w:hint="eastAsia" w:ascii="宋体" w:hAnsi="宋体" w:eastAsia="宋体" w:cs="宋体"/>
          <w:color w:val="auto"/>
          <w:szCs w:val="21"/>
          <w:highlight w:val="none"/>
          <w:u w:val="single"/>
          <w:lang w:val="zh-CN"/>
        </w:rPr>
        <w:t xml:space="preserve">                    </w:t>
      </w:r>
    </w:p>
    <w:p w14:paraId="725F990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住 所 地：</w:t>
      </w:r>
      <w:r>
        <w:rPr>
          <w:rFonts w:hint="eastAsia" w:ascii="宋体" w:hAnsi="宋体" w:eastAsia="宋体" w:cs="宋体"/>
          <w:color w:val="auto"/>
          <w:szCs w:val="21"/>
          <w:highlight w:val="none"/>
          <w:u w:val="single"/>
          <w:lang w:val="zh-CN"/>
        </w:rPr>
        <w:t xml:space="preserve">                          </w:t>
      </w:r>
    </w:p>
    <w:p w14:paraId="1A4FE98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乙方于</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年</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月</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日参加了</w:t>
      </w:r>
      <w:r>
        <w:rPr>
          <w:rFonts w:hint="eastAsia" w:ascii="宋体" w:hAnsi="宋体" w:eastAsia="宋体" w:cs="宋体"/>
          <w:color w:val="auto"/>
          <w:szCs w:val="21"/>
          <w:highlight w:val="none"/>
          <w:u w:val="single"/>
          <w:lang w:val="zh-CN"/>
        </w:rPr>
        <w:t>（采购代理机构）</w:t>
      </w:r>
      <w:r>
        <w:rPr>
          <w:rFonts w:hint="eastAsia" w:ascii="宋体" w:hAnsi="宋体" w:eastAsia="宋体" w:cs="宋体"/>
          <w:color w:val="auto"/>
          <w:szCs w:val="21"/>
          <w:highlight w:val="none"/>
          <w:lang w:val="zh-CN"/>
        </w:rPr>
        <w:t>组织的“</w:t>
      </w:r>
      <w:r>
        <w:rPr>
          <w:rFonts w:hint="eastAsia" w:ascii="宋体" w:hAnsi="宋体" w:eastAsia="宋体" w:cs="宋体"/>
          <w:color w:val="auto"/>
          <w:szCs w:val="21"/>
          <w:highlight w:val="none"/>
          <w:u w:val="single"/>
          <w:lang w:val="zh-CN"/>
        </w:rPr>
        <w:t>（项目名称及项目编号）</w:t>
      </w:r>
      <w:r>
        <w:rPr>
          <w:rFonts w:hint="eastAsia" w:ascii="宋体" w:hAnsi="宋体" w:eastAsia="宋体" w:cs="宋体"/>
          <w:color w:val="auto"/>
          <w:szCs w:val="21"/>
          <w:highlight w:val="none"/>
          <w:lang w:val="zh-CN"/>
        </w:rPr>
        <w:t>”政府采购活动，经评标委员会评审确定乙方为</w:t>
      </w:r>
      <w:r>
        <w:rPr>
          <w:rFonts w:hint="eastAsia" w:ascii="宋体" w:hAnsi="宋体" w:eastAsia="宋体" w:cs="宋体"/>
          <w:color w:val="auto"/>
          <w:szCs w:val="21"/>
          <w:highlight w:val="none"/>
          <w:u w:val="single"/>
          <w:lang w:val="zh-CN"/>
        </w:rPr>
        <w:t>（包及包名称）</w:t>
      </w:r>
      <w:r>
        <w:rPr>
          <w:rFonts w:hint="eastAsia" w:ascii="宋体" w:hAnsi="宋体" w:eastAsia="宋体" w:cs="宋体"/>
          <w:color w:val="auto"/>
          <w:szCs w:val="21"/>
          <w:highlight w:val="none"/>
          <w:lang w:val="zh-CN"/>
        </w:rPr>
        <w:t>中标人，按照《中华人民共和国民法典》《中华人民共和国政府采购法》和相关的法律法规规定，以及招标文件规定，经甲乙双方协商一致，签订本政府采购合同。</w:t>
      </w:r>
    </w:p>
    <w:p w14:paraId="53E4BEB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第一条货物条款</w:t>
      </w:r>
    </w:p>
    <w:p w14:paraId="0F553BB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乙方向甲方提供以下货物</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5013"/>
        <w:gridCol w:w="884"/>
        <w:gridCol w:w="884"/>
        <w:gridCol w:w="1179"/>
      </w:tblGrid>
      <w:tr w14:paraId="53B1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326" w:type="dxa"/>
            <w:noWrap/>
            <w:vAlign w:val="center"/>
          </w:tcPr>
          <w:p w14:paraId="6BCD011A">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货物名称</w:t>
            </w:r>
          </w:p>
        </w:tc>
        <w:tc>
          <w:tcPr>
            <w:tcW w:w="5013" w:type="dxa"/>
            <w:noWrap/>
            <w:vAlign w:val="center"/>
          </w:tcPr>
          <w:p w14:paraId="40FCAA52">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品牌、规格型号（技术参数）</w:t>
            </w:r>
          </w:p>
        </w:tc>
        <w:tc>
          <w:tcPr>
            <w:tcW w:w="884" w:type="dxa"/>
            <w:noWrap/>
            <w:vAlign w:val="center"/>
          </w:tcPr>
          <w:p w14:paraId="1C979114">
            <w:pPr>
              <w:spacing w:line="440" w:lineRule="exact"/>
              <w:ind w:firstLine="105"/>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单价</w:t>
            </w:r>
          </w:p>
        </w:tc>
        <w:tc>
          <w:tcPr>
            <w:tcW w:w="884" w:type="dxa"/>
            <w:noWrap/>
            <w:vAlign w:val="center"/>
          </w:tcPr>
          <w:p w14:paraId="4FE96FAF">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数量</w:t>
            </w:r>
          </w:p>
        </w:tc>
        <w:tc>
          <w:tcPr>
            <w:tcW w:w="1179" w:type="dxa"/>
            <w:noWrap/>
            <w:vAlign w:val="center"/>
          </w:tcPr>
          <w:p w14:paraId="0EAAE45C">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小计</w:t>
            </w:r>
          </w:p>
        </w:tc>
      </w:tr>
      <w:tr w14:paraId="3DF9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2C26A011">
            <w:pPr>
              <w:spacing w:line="440" w:lineRule="exact"/>
              <w:jc w:val="center"/>
              <w:rPr>
                <w:rFonts w:ascii="宋体" w:hAnsi="宋体" w:eastAsia="宋体" w:cs="宋体"/>
                <w:color w:val="auto"/>
                <w:szCs w:val="21"/>
                <w:highlight w:val="none"/>
                <w:lang w:val="zh-CN"/>
              </w:rPr>
            </w:pPr>
          </w:p>
        </w:tc>
        <w:tc>
          <w:tcPr>
            <w:tcW w:w="5013" w:type="dxa"/>
            <w:noWrap/>
            <w:vAlign w:val="center"/>
          </w:tcPr>
          <w:p w14:paraId="44789FD8">
            <w:pPr>
              <w:spacing w:line="440" w:lineRule="exact"/>
              <w:jc w:val="center"/>
              <w:rPr>
                <w:rFonts w:ascii="宋体" w:hAnsi="宋体" w:eastAsia="宋体" w:cs="宋体"/>
                <w:color w:val="auto"/>
                <w:szCs w:val="21"/>
                <w:highlight w:val="none"/>
                <w:lang w:val="zh-CN"/>
              </w:rPr>
            </w:pPr>
          </w:p>
        </w:tc>
        <w:tc>
          <w:tcPr>
            <w:tcW w:w="884" w:type="dxa"/>
            <w:noWrap/>
            <w:vAlign w:val="center"/>
          </w:tcPr>
          <w:p w14:paraId="440AF78B">
            <w:pPr>
              <w:spacing w:line="440" w:lineRule="exact"/>
              <w:jc w:val="center"/>
              <w:rPr>
                <w:rFonts w:ascii="宋体" w:hAnsi="宋体" w:eastAsia="宋体" w:cs="宋体"/>
                <w:color w:val="auto"/>
                <w:szCs w:val="21"/>
                <w:highlight w:val="none"/>
                <w:lang w:val="zh-CN"/>
              </w:rPr>
            </w:pPr>
          </w:p>
        </w:tc>
        <w:tc>
          <w:tcPr>
            <w:tcW w:w="884" w:type="dxa"/>
            <w:noWrap/>
            <w:vAlign w:val="center"/>
          </w:tcPr>
          <w:p w14:paraId="4F8B924E">
            <w:pPr>
              <w:spacing w:line="440" w:lineRule="exact"/>
              <w:jc w:val="center"/>
              <w:rPr>
                <w:rFonts w:ascii="宋体" w:hAnsi="宋体" w:eastAsia="宋体" w:cs="宋体"/>
                <w:color w:val="auto"/>
                <w:szCs w:val="21"/>
                <w:highlight w:val="none"/>
                <w:lang w:val="zh-CN"/>
              </w:rPr>
            </w:pPr>
          </w:p>
        </w:tc>
        <w:tc>
          <w:tcPr>
            <w:tcW w:w="1179" w:type="dxa"/>
            <w:noWrap/>
            <w:vAlign w:val="center"/>
          </w:tcPr>
          <w:p w14:paraId="4B5AF3E6">
            <w:pPr>
              <w:spacing w:line="440" w:lineRule="exact"/>
              <w:jc w:val="center"/>
              <w:rPr>
                <w:rFonts w:ascii="宋体" w:hAnsi="宋体" w:eastAsia="宋体" w:cs="宋体"/>
                <w:color w:val="auto"/>
                <w:szCs w:val="21"/>
                <w:highlight w:val="none"/>
                <w:lang w:val="zh-CN"/>
              </w:rPr>
            </w:pPr>
          </w:p>
        </w:tc>
      </w:tr>
      <w:tr w14:paraId="78C6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222FE63D">
            <w:pPr>
              <w:spacing w:line="440" w:lineRule="exact"/>
              <w:jc w:val="center"/>
              <w:rPr>
                <w:rFonts w:ascii="宋体" w:hAnsi="宋体" w:eastAsia="宋体" w:cs="宋体"/>
                <w:color w:val="auto"/>
                <w:szCs w:val="21"/>
                <w:highlight w:val="none"/>
                <w:lang w:val="zh-CN"/>
              </w:rPr>
            </w:pPr>
          </w:p>
        </w:tc>
        <w:tc>
          <w:tcPr>
            <w:tcW w:w="5013" w:type="dxa"/>
            <w:noWrap/>
            <w:vAlign w:val="center"/>
          </w:tcPr>
          <w:p w14:paraId="20B43AFD">
            <w:pPr>
              <w:spacing w:line="440" w:lineRule="exact"/>
              <w:jc w:val="center"/>
              <w:rPr>
                <w:rFonts w:ascii="宋体" w:hAnsi="宋体" w:eastAsia="宋体" w:cs="宋体"/>
                <w:color w:val="auto"/>
                <w:szCs w:val="21"/>
                <w:highlight w:val="none"/>
                <w:lang w:val="zh-CN"/>
              </w:rPr>
            </w:pPr>
          </w:p>
        </w:tc>
        <w:tc>
          <w:tcPr>
            <w:tcW w:w="884" w:type="dxa"/>
            <w:noWrap/>
            <w:vAlign w:val="center"/>
          </w:tcPr>
          <w:p w14:paraId="04FBFB19">
            <w:pPr>
              <w:spacing w:line="440" w:lineRule="exact"/>
              <w:jc w:val="center"/>
              <w:rPr>
                <w:rFonts w:ascii="宋体" w:hAnsi="宋体" w:eastAsia="宋体" w:cs="宋体"/>
                <w:color w:val="auto"/>
                <w:szCs w:val="21"/>
                <w:highlight w:val="none"/>
                <w:lang w:val="zh-CN"/>
              </w:rPr>
            </w:pPr>
          </w:p>
        </w:tc>
        <w:tc>
          <w:tcPr>
            <w:tcW w:w="884" w:type="dxa"/>
            <w:noWrap/>
            <w:vAlign w:val="center"/>
          </w:tcPr>
          <w:p w14:paraId="0A94A539">
            <w:pPr>
              <w:spacing w:line="440" w:lineRule="exact"/>
              <w:jc w:val="center"/>
              <w:rPr>
                <w:rFonts w:ascii="宋体" w:hAnsi="宋体" w:eastAsia="宋体" w:cs="宋体"/>
                <w:color w:val="auto"/>
                <w:szCs w:val="21"/>
                <w:highlight w:val="none"/>
                <w:lang w:val="zh-CN"/>
              </w:rPr>
            </w:pPr>
          </w:p>
        </w:tc>
        <w:tc>
          <w:tcPr>
            <w:tcW w:w="1179" w:type="dxa"/>
            <w:noWrap/>
            <w:vAlign w:val="center"/>
          </w:tcPr>
          <w:p w14:paraId="176B9C0E">
            <w:pPr>
              <w:spacing w:line="440" w:lineRule="exact"/>
              <w:jc w:val="center"/>
              <w:rPr>
                <w:rFonts w:ascii="宋体" w:hAnsi="宋体" w:eastAsia="宋体" w:cs="宋体"/>
                <w:color w:val="auto"/>
                <w:szCs w:val="21"/>
                <w:highlight w:val="none"/>
                <w:lang w:val="zh-CN"/>
              </w:rPr>
            </w:pPr>
          </w:p>
        </w:tc>
      </w:tr>
      <w:tr w14:paraId="25EE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10BD2382">
            <w:pPr>
              <w:spacing w:line="440" w:lineRule="exact"/>
              <w:jc w:val="center"/>
              <w:rPr>
                <w:rFonts w:ascii="宋体" w:hAnsi="宋体" w:eastAsia="宋体" w:cs="宋体"/>
                <w:color w:val="auto"/>
                <w:szCs w:val="21"/>
                <w:highlight w:val="none"/>
                <w:lang w:val="zh-CN"/>
              </w:rPr>
            </w:pPr>
          </w:p>
        </w:tc>
        <w:tc>
          <w:tcPr>
            <w:tcW w:w="5013" w:type="dxa"/>
            <w:noWrap/>
            <w:vAlign w:val="center"/>
          </w:tcPr>
          <w:p w14:paraId="2B7D192B">
            <w:pPr>
              <w:spacing w:line="440" w:lineRule="exact"/>
              <w:jc w:val="center"/>
              <w:rPr>
                <w:rFonts w:ascii="宋体" w:hAnsi="宋体" w:eastAsia="宋体" w:cs="宋体"/>
                <w:color w:val="auto"/>
                <w:szCs w:val="21"/>
                <w:highlight w:val="none"/>
                <w:lang w:val="zh-CN"/>
              </w:rPr>
            </w:pPr>
          </w:p>
        </w:tc>
        <w:tc>
          <w:tcPr>
            <w:tcW w:w="884" w:type="dxa"/>
            <w:noWrap/>
            <w:vAlign w:val="center"/>
          </w:tcPr>
          <w:p w14:paraId="4272D449">
            <w:pPr>
              <w:spacing w:line="440" w:lineRule="exact"/>
              <w:jc w:val="center"/>
              <w:rPr>
                <w:rFonts w:ascii="宋体" w:hAnsi="宋体" w:eastAsia="宋体" w:cs="宋体"/>
                <w:color w:val="auto"/>
                <w:szCs w:val="21"/>
                <w:highlight w:val="none"/>
                <w:lang w:val="zh-CN"/>
              </w:rPr>
            </w:pPr>
          </w:p>
        </w:tc>
        <w:tc>
          <w:tcPr>
            <w:tcW w:w="884" w:type="dxa"/>
            <w:noWrap/>
            <w:vAlign w:val="center"/>
          </w:tcPr>
          <w:p w14:paraId="482C350A">
            <w:pPr>
              <w:spacing w:line="440" w:lineRule="exact"/>
              <w:jc w:val="center"/>
              <w:rPr>
                <w:rFonts w:ascii="宋体" w:hAnsi="宋体" w:eastAsia="宋体" w:cs="宋体"/>
                <w:color w:val="auto"/>
                <w:szCs w:val="21"/>
                <w:highlight w:val="none"/>
                <w:lang w:val="zh-CN"/>
              </w:rPr>
            </w:pPr>
          </w:p>
        </w:tc>
        <w:tc>
          <w:tcPr>
            <w:tcW w:w="1179" w:type="dxa"/>
            <w:noWrap/>
            <w:vAlign w:val="center"/>
          </w:tcPr>
          <w:p w14:paraId="217A9E7B">
            <w:pPr>
              <w:spacing w:line="440" w:lineRule="exact"/>
              <w:jc w:val="center"/>
              <w:rPr>
                <w:rFonts w:ascii="宋体" w:hAnsi="宋体" w:eastAsia="宋体" w:cs="宋体"/>
                <w:color w:val="auto"/>
                <w:szCs w:val="21"/>
                <w:highlight w:val="none"/>
                <w:lang w:val="zh-CN"/>
              </w:rPr>
            </w:pPr>
          </w:p>
        </w:tc>
      </w:tr>
      <w:tr w14:paraId="71C7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39" w:type="dxa"/>
            <w:gridSpan w:val="2"/>
            <w:noWrap/>
            <w:vAlign w:val="center"/>
          </w:tcPr>
          <w:p w14:paraId="3F458D4E">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合计</w:t>
            </w:r>
          </w:p>
        </w:tc>
        <w:tc>
          <w:tcPr>
            <w:tcW w:w="2947" w:type="dxa"/>
            <w:gridSpan w:val="3"/>
            <w:noWrap/>
            <w:vAlign w:val="center"/>
          </w:tcPr>
          <w:p w14:paraId="258DBAAF">
            <w:pPr>
              <w:spacing w:line="440" w:lineRule="exact"/>
              <w:jc w:val="center"/>
              <w:rPr>
                <w:rFonts w:ascii="宋体" w:hAnsi="宋体" w:eastAsia="宋体" w:cs="宋体"/>
                <w:color w:val="auto"/>
                <w:szCs w:val="21"/>
                <w:highlight w:val="none"/>
                <w:lang w:val="zh-CN"/>
              </w:rPr>
            </w:pPr>
          </w:p>
        </w:tc>
      </w:tr>
    </w:tbl>
    <w:p w14:paraId="40751B5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注：如上述表格不适用相关货物的，具体品牌、数量、规格型号（技术参数）及质保期等可用附件形式列明，作为本合同组成部分。……</w:t>
      </w:r>
    </w:p>
    <w:p w14:paraId="09ECFC3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第二条合同总金额</w:t>
      </w:r>
    </w:p>
    <w:p w14:paraId="360E2EC8">
      <w:pPr>
        <w:spacing w:line="400" w:lineRule="exact"/>
        <w:ind w:firstLine="420" w:firstLineChars="200"/>
        <w:rPr>
          <w:rFonts w:ascii="宋体" w:hAnsi="宋体" w:eastAsia="宋体" w:cs="宋体"/>
          <w:color w:val="auto"/>
          <w:szCs w:val="21"/>
          <w:highlight w:val="none"/>
          <w:u w:val="single"/>
          <w:lang w:val="zh-CN"/>
        </w:rPr>
      </w:pPr>
      <w:r>
        <w:rPr>
          <w:rFonts w:hint="eastAsia" w:ascii="宋体" w:hAnsi="宋体" w:eastAsia="宋体" w:cs="宋体"/>
          <w:color w:val="auto"/>
          <w:szCs w:val="21"/>
          <w:highlight w:val="none"/>
          <w:lang w:val="zh-CN"/>
        </w:rPr>
        <w:t>合同总金额为人民币（大写）：</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w:t>
      </w:r>
    </w:p>
    <w:p w14:paraId="0F2071A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此价格为合同执行不变价，不因国家政策变化而变化，该价款包括货物及与之配套的设计、制造、正版软件、检验、包装、运输、保险、税费以及安装、组织验收、培训、技术服务（包括技术资料、图纸提供等）、质保期服务等全部价款，除此之外，甲方不再向乙方支付其他任何费用。……</w:t>
      </w:r>
    </w:p>
    <w:p w14:paraId="1C1E669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第三条质量要求及技术标准</w:t>
      </w:r>
    </w:p>
    <w:p w14:paraId="1E1666CA">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1.货物原产地：</w:t>
      </w:r>
    </w:p>
    <w:p w14:paraId="7A4ABB0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2.货物的质量要求：……</w:t>
      </w:r>
    </w:p>
    <w:p w14:paraId="0BC796B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3.货物的技术标准：……</w:t>
      </w:r>
    </w:p>
    <w:p w14:paraId="0D546D02">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第四条交货</w:t>
      </w:r>
    </w:p>
    <w:p w14:paraId="41FBC75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1.交货日期：</w:t>
      </w:r>
    </w:p>
    <w:p w14:paraId="14EF8C2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2.交货地点：……</w:t>
      </w:r>
    </w:p>
    <w:p w14:paraId="09F1A9F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第五条包装、装运及运输</w:t>
      </w:r>
    </w:p>
    <w:p w14:paraId="72622E8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1.乙方负责包装、装运和运输，由于不适当的包装、装运和运输造成货物任何损坏均由乙方负责。</w:t>
      </w:r>
    </w:p>
    <w:p w14:paraId="5B52420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2.包装费、运费及相关费用已包含在合同总金额内。</w:t>
      </w:r>
    </w:p>
    <w:p w14:paraId="676EBED2">
      <w:pPr>
        <w:autoSpaceDE w:val="0"/>
        <w:autoSpaceDN w:val="0"/>
        <w:adjustRightInd w:val="0"/>
        <w:spacing w:line="400" w:lineRule="exact"/>
        <w:ind w:firstLine="482"/>
        <w:rPr>
          <w:rFonts w:ascii="宋体" w:hAnsi="宋体" w:eastAsia="宋体" w:cs="宋体"/>
          <w:color w:val="auto"/>
          <w:szCs w:val="21"/>
          <w:highlight w:val="none"/>
        </w:rPr>
      </w:pPr>
      <w:r>
        <w:rPr>
          <w:rFonts w:hint="eastAsia" w:ascii="宋体" w:hAnsi="宋体" w:eastAsia="宋体" w:cs="宋体"/>
          <w:color w:val="auto"/>
          <w:szCs w:val="21"/>
          <w:highlight w:val="none"/>
          <w:lang w:val="zh-CN"/>
        </w:rPr>
        <w:t>3.</w:t>
      </w:r>
      <w:r>
        <w:rPr>
          <w:rFonts w:hint="eastAsia" w:ascii="宋体" w:hAnsi="宋体" w:eastAsia="宋体" w:cs="宋体"/>
          <w:color w:val="auto"/>
          <w:szCs w:val="21"/>
          <w:highlight w:val="none"/>
        </w:rPr>
        <w:t>根据财政部等三部门《关于印发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商品包装政府采购需求标准（试行）</w:t>
      </w:r>
      <w:r>
        <w:rPr>
          <w:rFonts w:hint="eastAsia" w:ascii="宋体" w:hAnsi="宋体" w:eastAsia="宋体" w:cs="宋体"/>
          <w:color w:val="auto"/>
          <w:szCs w:val="21"/>
          <w:highlight w:val="none"/>
          <w:lang w:eastAsia="zh-CN"/>
        </w:rPr>
        <w:t>&gt;〈</w:t>
      </w:r>
      <w:r>
        <w:rPr>
          <w:rFonts w:hint="eastAsia" w:ascii="宋体" w:hAnsi="宋体" w:eastAsia="宋体" w:cs="宋体"/>
          <w:color w:val="auto"/>
          <w:szCs w:val="21"/>
          <w:highlight w:val="none"/>
        </w:rPr>
        <w:t>快递包装政府采购需求标准（试行）</w:t>
      </w:r>
      <w:r>
        <w:rPr>
          <w:rFonts w:hint="eastAsia" w:ascii="宋体" w:hAnsi="宋体" w:eastAsia="宋体" w:cs="宋体"/>
          <w:color w:val="auto"/>
          <w:szCs w:val="21"/>
          <w:highlight w:val="none"/>
          <w:lang w:eastAsia="zh-CN"/>
        </w:rPr>
        <w:t>〉的通知》</w:t>
      </w:r>
      <w:r>
        <w:rPr>
          <w:rFonts w:hint="eastAsia" w:ascii="宋体" w:hAnsi="宋体" w:eastAsia="宋体" w:cs="宋体"/>
          <w:color w:val="auto"/>
          <w:szCs w:val="21"/>
          <w:highlight w:val="none"/>
        </w:rPr>
        <w:t>规定，对乙方提出的具体包装要求：</w:t>
      </w:r>
    </w:p>
    <w:p w14:paraId="4CD711C1">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第六条货款支付</w:t>
      </w:r>
    </w:p>
    <w:p w14:paraId="473485FF">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1.货物运到交货地点，经甲乙双方共同验收合格后由甲方负责办理货款支付手续。</w:t>
      </w:r>
    </w:p>
    <w:p w14:paraId="576F9EDC">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2.允许并鼓励乙方提供电子发票，甲方自收到发票之日起2个工作日内支付资金，并不得附加未经约定的其他条件。</w:t>
      </w:r>
    </w:p>
    <w:p w14:paraId="1B8F1218">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3.付款方式</w:t>
      </w:r>
    </w:p>
    <w:p w14:paraId="7464F796">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3.1预付款比例：</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％，于政府采购合同签订生效并具备实施条件后2个工作日内支付。</w:t>
      </w:r>
    </w:p>
    <w:p w14:paraId="73C1A4AE">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第七条履约保证金</w:t>
      </w:r>
    </w:p>
    <w:p w14:paraId="16B4042D">
      <w:pPr>
        <w:autoSpaceDE w:val="0"/>
        <w:autoSpaceDN w:val="0"/>
        <w:adjustRightInd w:val="0"/>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根据许昌市优化政府采购营商环境要求，项目不收取履约保证金。</w:t>
      </w:r>
    </w:p>
    <w:p w14:paraId="78D853A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第八条售后服务及承诺</w:t>
      </w:r>
    </w:p>
    <w:p w14:paraId="522E4202">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1.乙方有完善的服务体系，有能力提供持续的、本地化售后服务。</w:t>
      </w:r>
    </w:p>
    <w:p w14:paraId="00E1316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2.乙方负责系统安装和调试以及操作人员培训，并制定详细的培训计划，使操作人员能独立进行管理、操作、维护和故障处理等工作，做好相关记录及技术文档收集整理，待验收合格后移交给甲方。</w:t>
      </w:r>
    </w:p>
    <w:p w14:paraId="422A87D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3.供货及服务范围：乙方负责货物的供应、运输、安装调试、免费培训、售后服务。</w:t>
      </w:r>
    </w:p>
    <w:p w14:paraId="7ED7E9B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第九条</w:t>
      </w:r>
      <w:r>
        <w:rPr>
          <w:rFonts w:hint="eastAsia" w:ascii="宋体" w:hAnsi="宋体" w:eastAsia="宋体" w:cs="宋体"/>
          <w:color w:val="auto"/>
          <w:kern w:val="1"/>
          <w:szCs w:val="21"/>
          <w:highlight w:val="none"/>
        </w:rPr>
        <w:t>验收</w:t>
      </w:r>
    </w:p>
    <w:p w14:paraId="26A2AA88">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1.货物运抵现场后，采购人将对货物数量、质量、规格等进行检验。如发现货物和规格或者两者都与合同不符，采购人有权根据检验结果要求中标人立即更换或者提出索赔要求。</w:t>
      </w:r>
    </w:p>
    <w:p w14:paraId="63A97EEC">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2.开箱检查设备外观，如有损伤或质量缺陷，乙方应及时更换。</w:t>
      </w:r>
    </w:p>
    <w:p w14:paraId="0352DCEC">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3.依据合同设备清单，对设备品牌、规格型号（技术参数）、数量、质保书等必备附件进行检查。</w:t>
      </w:r>
    </w:p>
    <w:p w14:paraId="3AAFC58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货物由中标人进行安装，完毕后，采购人应对货物的数量、质量、规格、性能等进行详细而全面的检验。在收到乙方项目验收建议之日起7个工作日内，对采购项目进行实质性验收（验收建议有明显不当的除外）。</w:t>
      </w:r>
    </w:p>
    <w:p w14:paraId="39C076C8">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对大型或复杂的政府采购项目，以及特种设备，甲方应当邀请国家认可的质量检测机构参与验收工作，并出具验收报告，相关费用负担由甲乙双方约定，履约验收报告应当依法依规及时在河南省政府采购网公开发布。</w:t>
      </w:r>
    </w:p>
    <w:p w14:paraId="6477BED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6.根据财</w:t>
      </w:r>
      <w:r>
        <w:rPr>
          <w:rFonts w:hint="eastAsia" w:ascii="宋体" w:hAnsi="宋体" w:eastAsia="宋体" w:cs="宋体"/>
          <w:color w:val="auto"/>
          <w:szCs w:val="21"/>
          <w:highlight w:val="none"/>
        </w:rPr>
        <w:t>政部等三部门《关于印发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商品包装政府采购需求标准（试行）</w:t>
      </w:r>
      <w:r>
        <w:rPr>
          <w:rFonts w:hint="eastAsia" w:ascii="宋体" w:hAnsi="宋体" w:eastAsia="宋体" w:cs="宋体"/>
          <w:color w:val="auto"/>
          <w:szCs w:val="21"/>
          <w:highlight w:val="none"/>
          <w:lang w:eastAsia="zh-CN"/>
        </w:rPr>
        <w:t>&gt;〈</w:t>
      </w:r>
      <w:r>
        <w:rPr>
          <w:rFonts w:hint="eastAsia" w:ascii="宋体" w:hAnsi="宋体" w:eastAsia="宋体" w:cs="宋体"/>
          <w:color w:val="auto"/>
          <w:szCs w:val="21"/>
          <w:highlight w:val="none"/>
        </w:rPr>
        <w:t>快递包装政府采购需求标准（试行）</w:t>
      </w:r>
      <w:r>
        <w:rPr>
          <w:rFonts w:hint="eastAsia" w:ascii="宋体" w:hAnsi="宋体" w:eastAsia="宋体" w:cs="宋体"/>
          <w:color w:val="auto"/>
          <w:szCs w:val="21"/>
          <w:highlight w:val="none"/>
          <w:lang w:eastAsia="zh-CN"/>
        </w:rPr>
        <w:t>〉的通知》</w:t>
      </w:r>
      <w:r>
        <w:rPr>
          <w:rFonts w:hint="eastAsia" w:ascii="宋体" w:hAnsi="宋体" w:eastAsia="宋体" w:cs="宋体"/>
          <w:color w:val="auto"/>
          <w:szCs w:val="21"/>
          <w:highlight w:val="none"/>
        </w:rPr>
        <w:t>规定</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zh-CN"/>
        </w:rPr>
        <w:t>采购文件对商品包装和快递包装提出具体要求的，</w:t>
      </w:r>
      <w:r>
        <w:rPr>
          <w:rFonts w:hint="eastAsia" w:ascii="宋体" w:hAnsi="宋体" w:eastAsia="宋体" w:cs="宋体"/>
          <w:color w:val="auto"/>
          <w:szCs w:val="21"/>
          <w:highlight w:val="none"/>
        </w:rPr>
        <w:t>对乙方所提供包装的履约验收要求（必要时要求乙方在履约验收环节出具检测报告）：</w:t>
      </w:r>
      <w:r>
        <w:rPr>
          <w:rFonts w:hint="eastAsia" w:ascii="宋体" w:hAnsi="宋体" w:eastAsia="宋体" w:cs="宋体"/>
          <w:color w:val="auto"/>
          <w:szCs w:val="21"/>
          <w:highlight w:val="none"/>
          <w:u w:val="single"/>
          <w:lang w:val="zh-CN"/>
        </w:rPr>
        <w:t xml:space="preserve">                        </w:t>
      </w:r>
    </w:p>
    <w:p w14:paraId="5D2E5DA8">
      <w:pPr>
        <w:numPr>
          <w:ilvl w:val="0"/>
          <w:numId w:val="0"/>
        </w:numPr>
        <w:spacing w:line="400" w:lineRule="exact"/>
        <w:ind w:left="480" w:leftChars="0"/>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第十条</w:t>
      </w:r>
      <w:r>
        <w:rPr>
          <w:rFonts w:hint="eastAsia" w:ascii="宋体" w:hAnsi="宋体" w:eastAsia="宋体" w:cs="宋体"/>
          <w:color w:val="auto"/>
          <w:szCs w:val="21"/>
          <w:highlight w:val="none"/>
          <w:lang w:val="zh-CN"/>
        </w:rPr>
        <w:t>权利瑕疵担</w:t>
      </w:r>
      <w:r>
        <w:rPr>
          <w:rFonts w:hint="eastAsia" w:ascii="宋体" w:hAnsi="宋体" w:eastAsia="宋体" w:cs="宋体"/>
          <w:color w:val="auto"/>
          <w:szCs w:val="21"/>
          <w:highlight w:val="none"/>
          <w:lang w:val="en-US" w:eastAsia="zh-CN"/>
        </w:rPr>
        <w:t>保</w:t>
      </w:r>
    </w:p>
    <w:p w14:paraId="3E4EC0F5">
      <w:pPr>
        <w:numPr>
          <w:ilvl w:val="0"/>
          <w:numId w:val="9"/>
        </w:numPr>
        <w:spacing w:line="400" w:lineRule="exac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乙方保证对其出售的标的物享有合法的权利；</w:t>
      </w:r>
    </w:p>
    <w:p w14:paraId="6846568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2.乙方应保证在其出售的标的物上不存在任何未曾向甲方透露的担保物权，如抵押权、质押权、留置权等；</w:t>
      </w:r>
    </w:p>
    <w:p w14:paraId="465CE0E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3.乙方应保证其所出售的标的物没有侵害任何第三人的知识产权和商业秘密等权利；</w:t>
      </w:r>
    </w:p>
    <w:p w14:paraId="79834C5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4.如甲方使用该标的物构成上述侵权的，则由乙方承担全部责任。</w:t>
      </w:r>
    </w:p>
    <w:p w14:paraId="250DA60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第十一条知识产权</w:t>
      </w:r>
    </w:p>
    <w:p w14:paraId="12BAD6D0">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乙方保证，甲方在使用该货物或者货物的任何一部分时，免受第三方提出的侵犯其专利权、商标权或其他知识产权的起诉。如发生此类纠纷，由乙方承担一切责任；如因此给甲方造成损失的，由乙方负责全额赔偿。</w:t>
      </w:r>
    </w:p>
    <w:p w14:paraId="36CAB82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2.乙方为执行本合同而提供的技术资料或者其他相关资料、软件等由甲方永久免费使用。</w:t>
      </w:r>
    </w:p>
    <w:p w14:paraId="4623D8C1">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第十二条甲方责任</w:t>
      </w:r>
    </w:p>
    <w:p w14:paraId="2167459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1.及时办理付款手续。</w:t>
      </w:r>
    </w:p>
    <w:p w14:paraId="23ECB00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2.负责提供工作场地，协助乙方办理有关事宜。</w:t>
      </w:r>
    </w:p>
    <w:p w14:paraId="5E08EF5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3.对合同条款及所知悉的乙方商业秘密负有保密义务。</w:t>
      </w:r>
    </w:p>
    <w:p w14:paraId="3C23985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第十三条乙方责任</w:t>
      </w:r>
    </w:p>
    <w:p w14:paraId="67011E1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1.保证所供货物均为投标文件承诺的货物，符合相关质量检测标准，具有该产品的出厂标准或国家鉴定证书，保证其全部部件为全新的未使用的且符合相关质量要求。</w:t>
      </w:r>
    </w:p>
    <w:p w14:paraId="689A0A9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2.保证货物的售后服务，严格依据投标文件及相关承诺，对货物及系统进行保修、维护等服务。</w:t>
      </w:r>
    </w:p>
    <w:p w14:paraId="6337BFD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3.保证其所供货物不存在侵犯第三方知识产权的行为，否则由此产生的损失由乙方承担。</w:t>
      </w:r>
    </w:p>
    <w:p w14:paraId="1A098A4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第十四条违约责任</w:t>
      </w:r>
    </w:p>
    <w:p w14:paraId="6BA05F4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1.甲乙双方任意一方无故终止合同的，违约方应当按照合同总金额的%向守约方支付违约金。</w:t>
      </w:r>
    </w:p>
    <w:p w14:paraId="47CD329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2.乙方逾期交付货物时，每逾</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日乙方向甲方支付合同总金额</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‰的滞纳金。逾期交货超过</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日的，甲方有权决定是否继续履行合同，如甲方决定终止履行合同的，乙方应按照第1款的规定赔偿甲方违约金。</w:t>
      </w:r>
    </w:p>
    <w:p w14:paraId="6591BAE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3.乙方所供货物品牌、规格型号、质量等不符合合同约定标准，甲方有权拒收，以及甲方收货后，发现产品出现质量问题不能使用的，甲方有权终止合同，同时，乙方向甲方支付合同总金额</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%的违约金，如果违约金不足以支付甲方所受损失的，甲方有权要求其赔偿。</w:t>
      </w:r>
    </w:p>
    <w:p w14:paraId="0C9F517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4.在质保期内产品出现质量问题，乙方必须在接到甲方通知后</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小时内到达现场解决，否则甲方有权另请单位解决，由此产生的费用由乙方承担，产生的损失由乙方赔偿。</w:t>
      </w:r>
    </w:p>
    <w:p w14:paraId="31F48F5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5.甲方逾期支付资金的违约责任：</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w:t>
      </w:r>
    </w:p>
    <w:p w14:paraId="3493107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6.因甲方原因导致变更、中止或者终止政府采购合同的，甲方对供应商受到的损失予以赔偿或者补偿：</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w:t>
      </w:r>
    </w:p>
    <w:p w14:paraId="51139E3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7.甲乙双方违背其他合同条款，违约方赔偿对方损失。</w:t>
      </w:r>
    </w:p>
    <w:p w14:paraId="142C97B2">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第十五条不可抗力</w:t>
      </w:r>
    </w:p>
    <w:p w14:paraId="1C2AAA3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乙双方的任何一方由于不可抗力不能履行合同时，应当及时通知对方不能履行或不能完全履行的情况和理由；在取得有关主管机关证明后，允许延期履行、部分履行或者终止履行合同的，根据情况可以部分或全部免予承担违约责任。</w:t>
      </w:r>
    </w:p>
    <w:p w14:paraId="2C8D4E8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第十六条保密</w:t>
      </w:r>
    </w:p>
    <w:p w14:paraId="0956D04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乙方在合同履行期间知悉甲方的工作秘密（包括相关业务信息），不得透露或以其他方式提供给合同双方以外的其他方（包括乙方内部与本合同无关的任何人员），乙方的保密责任不因本合同的终止而终止。</w:t>
      </w:r>
    </w:p>
    <w:p w14:paraId="5FED20D0">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乙方违反本合同所规定的保密义务，应按照本合同总金额的</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%支付违约金。</w:t>
      </w:r>
    </w:p>
    <w:p w14:paraId="4CF6BCB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第十七条争议解决</w:t>
      </w:r>
    </w:p>
    <w:p w14:paraId="59C4FF0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甲乙双方在合同履行过程中发生争议，应通过协商解决。如协商不成，可以向合同签订地法院提起诉讼。</w:t>
      </w:r>
    </w:p>
    <w:p w14:paraId="3D058C61">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第十八条合同生效及其他</w:t>
      </w:r>
    </w:p>
    <w:p w14:paraId="7F271DD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1.除招标文件规定且甲方事先书面同意外，乙方不得部分或者全部转让、分包履行其应履行的合同项下的义务。</w:t>
      </w:r>
    </w:p>
    <w:p w14:paraId="48ED9C5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2.合同由甲、乙双方法定代表人（或者授权代表）签字并加盖单位公章，以最后一方签字日期为合同生效日期。</w:t>
      </w:r>
    </w:p>
    <w:p w14:paraId="2800324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3.本合同一式份，甲方</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份，乙方</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份。</w:t>
      </w:r>
    </w:p>
    <w:p w14:paraId="093B062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第十九条  政府采购合同融资</w:t>
      </w:r>
    </w:p>
    <w:p w14:paraId="75C0FC6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在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未经贷款银行同意，不随意更改合同付款账户。</w:t>
      </w:r>
    </w:p>
    <w:p w14:paraId="2E71D12C">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政府采购合同签订后开展融资账户管理。在合同履约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贷款银行回款账户一致。</w:t>
      </w:r>
    </w:p>
    <w:p w14:paraId="57AB26C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1BA589E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第二十条本合同附件</w:t>
      </w:r>
    </w:p>
    <w:p w14:paraId="2C7C5CC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1.中标通知书；</w:t>
      </w:r>
    </w:p>
    <w:p w14:paraId="2A4C369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2.政府采购招标文件（含招标文件的澄清、修改等）；</w:t>
      </w:r>
    </w:p>
    <w:p w14:paraId="5BEF90F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3.乙方投标文件；</w:t>
      </w:r>
    </w:p>
    <w:p w14:paraId="793DF560">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4.中标人在评标过程中做出的有关澄清、说明、承诺或者补正文件（材料）。</w:t>
      </w:r>
    </w:p>
    <w:p w14:paraId="0F05E12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p>
    <w:p w14:paraId="3A6F1A3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   方：                               乙   方：</w:t>
      </w:r>
    </w:p>
    <w:p w14:paraId="5969A7C8">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单位名称（公章）：                      单位名称（公章）：</w:t>
      </w:r>
    </w:p>
    <w:p w14:paraId="315FA97A">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法定代表人（授权代表）签字：            法定代表人（授权代表）签字：</w:t>
      </w:r>
    </w:p>
    <w:p w14:paraId="5B3843BC">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电   话：                               电   话：</w:t>
      </w:r>
    </w:p>
    <w:p w14:paraId="520FCDB0">
      <w:pPr>
        <w:spacing w:line="400" w:lineRule="exact"/>
        <w:ind w:firstLine="420" w:firstLineChars="200"/>
        <w:rPr>
          <w:rFonts w:ascii="宋体" w:hAnsi="宋体" w:eastAsia="宋体" w:cs="宋体"/>
          <w:color w:val="auto"/>
          <w:szCs w:val="21"/>
          <w:highlight w:val="none"/>
          <w:lang w:val="zh-CN"/>
        </w:rPr>
      </w:pPr>
    </w:p>
    <w:p w14:paraId="6CB46000">
      <w:pPr>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color w:val="auto"/>
          <w:szCs w:val="21"/>
          <w:highlight w:val="none"/>
          <w:lang w:val="zh-CN"/>
        </w:rPr>
        <w:t>年  月  日                                 年  月  日</w:t>
      </w:r>
    </w:p>
    <w:p w14:paraId="4C6BF02D">
      <w:pPr>
        <w:pStyle w:val="10"/>
        <w:spacing w:line="360" w:lineRule="auto"/>
        <w:contextualSpacing/>
        <w:jc w:val="center"/>
        <w:rPr>
          <w:rFonts w:cs="宋体" w:asciiTheme="majorEastAsia" w:hAnsiTheme="majorEastAsia" w:eastAsiaTheme="majorEastAsia"/>
          <w:b/>
          <w:color w:val="auto"/>
          <w:kern w:val="0"/>
          <w:sz w:val="36"/>
          <w:szCs w:val="36"/>
          <w:highlight w:val="none"/>
        </w:rPr>
      </w:pPr>
    </w:p>
    <w:p w14:paraId="3C118893">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sectPr>
          <w:pgSz w:w="11906" w:h="16838"/>
          <w:pgMar w:top="2098" w:right="1474" w:bottom="1928" w:left="1588" w:header="851" w:footer="992" w:gutter="0"/>
          <w:cols w:space="425" w:num="1"/>
          <w:docGrid w:type="lines" w:linePitch="312" w:charSpace="0"/>
        </w:sectPr>
      </w:pPr>
    </w:p>
    <w:p w14:paraId="401FFAD4">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第八章 投标文件有关格式</w:t>
      </w:r>
    </w:p>
    <w:p w14:paraId="16D24A36">
      <w:pPr>
        <w:pStyle w:val="13"/>
        <w:rPr>
          <w:rFonts w:ascii="宋体" w:hAnsi="宋体" w:eastAsia="宋体" w:cs="宋体"/>
          <w:b/>
          <w:bCs/>
          <w:color w:val="auto"/>
          <w:sz w:val="24"/>
          <w:szCs w:val="24"/>
          <w:highlight w:val="none"/>
        </w:rPr>
      </w:pPr>
    </w:p>
    <w:p w14:paraId="0F475140">
      <w:pPr>
        <w:pStyle w:val="13"/>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注：</w:t>
      </w:r>
    </w:p>
    <w:p w14:paraId="33984E8C">
      <w:pPr>
        <w:pStyle w:val="13"/>
        <w:spacing w:line="360" w:lineRule="auto"/>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 1.以下的投标文件格式为通用的格式，投标人在制作投标文件时应以招标文件内 容要求为准，选择相应的投标文件格式。</w:t>
      </w:r>
    </w:p>
    <w:p w14:paraId="1AB102F3">
      <w:pPr>
        <w:pStyle w:val="13"/>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 2.没有给定格式的，投标人可以自行设计。</w:t>
      </w:r>
    </w:p>
    <w:p w14:paraId="1DCE433F">
      <w:pPr>
        <w:pStyle w:val="14"/>
        <w:rPr>
          <w:rFonts w:ascii="宋体" w:hAnsi="宋体" w:eastAsia="宋体" w:cs="宋体"/>
          <w:color w:val="auto"/>
          <w:sz w:val="24"/>
          <w:szCs w:val="24"/>
          <w:highlight w:val="none"/>
        </w:rPr>
      </w:pPr>
    </w:p>
    <w:p w14:paraId="3F189884">
      <w:pPr>
        <w:rPr>
          <w:rFonts w:ascii="宋体" w:hAnsi="宋体" w:eastAsia="宋体" w:cs="宋体"/>
          <w:color w:val="auto"/>
          <w:sz w:val="24"/>
          <w:szCs w:val="24"/>
          <w:highlight w:val="none"/>
        </w:rPr>
      </w:pPr>
    </w:p>
    <w:p w14:paraId="04BAFBDB">
      <w:pPr>
        <w:pStyle w:val="13"/>
        <w:rPr>
          <w:rFonts w:ascii="宋体" w:hAnsi="宋体" w:eastAsia="宋体" w:cs="宋体"/>
          <w:color w:val="auto"/>
          <w:sz w:val="24"/>
          <w:szCs w:val="24"/>
          <w:highlight w:val="none"/>
        </w:rPr>
      </w:pPr>
    </w:p>
    <w:p w14:paraId="21827E0B">
      <w:pPr>
        <w:pStyle w:val="14"/>
        <w:rPr>
          <w:rFonts w:ascii="宋体" w:hAnsi="宋体" w:eastAsia="宋体" w:cs="宋体"/>
          <w:color w:val="auto"/>
          <w:sz w:val="24"/>
          <w:szCs w:val="24"/>
          <w:highlight w:val="none"/>
        </w:rPr>
      </w:pPr>
    </w:p>
    <w:p w14:paraId="649875F7">
      <w:pPr>
        <w:rPr>
          <w:rFonts w:ascii="宋体" w:hAnsi="宋体" w:eastAsia="宋体" w:cs="宋体"/>
          <w:color w:val="auto"/>
          <w:sz w:val="24"/>
          <w:szCs w:val="24"/>
          <w:highlight w:val="none"/>
        </w:rPr>
      </w:pPr>
    </w:p>
    <w:p w14:paraId="01B04CBA">
      <w:pPr>
        <w:pStyle w:val="13"/>
        <w:rPr>
          <w:rFonts w:ascii="宋体" w:hAnsi="宋体" w:eastAsia="宋体" w:cs="宋体"/>
          <w:color w:val="auto"/>
          <w:sz w:val="24"/>
          <w:szCs w:val="24"/>
          <w:highlight w:val="none"/>
        </w:rPr>
      </w:pPr>
    </w:p>
    <w:p w14:paraId="7B7F5041">
      <w:pPr>
        <w:pStyle w:val="14"/>
        <w:rPr>
          <w:rFonts w:ascii="宋体" w:hAnsi="宋体" w:eastAsia="宋体" w:cs="宋体"/>
          <w:color w:val="auto"/>
          <w:sz w:val="24"/>
          <w:szCs w:val="24"/>
          <w:highlight w:val="none"/>
        </w:rPr>
      </w:pPr>
    </w:p>
    <w:p w14:paraId="2839C068">
      <w:pPr>
        <w:rPr>
          <w:rFonts w:ascii="宋体" w:hAnsi="宋体" w:eastAsia="宋体" w:cs="宋体"/>
          <w:color w:val="auto"/>
          <w:sz w:val="24"/>
          <w:szCs w:val="24"/>
          <w:highlight w:val="none"/>
        </w:rPr>
      </w:pPr>
    </w:p>
    <w:p w14:paraId="5B6FC8DA">
      <w:pPr>
        <w:pStyle w:val="13"/>
        <w:rPr>
          <w:rFonts w:ascii="宋体" w:hAnsi="宋体" w:eastAsia="宋体" w:cs="宋体"/>
          <w:color w:val="auto"/>
          <w:sz w:val="24"/>
          <w:szCs w:val="24"/>
          <w:highlight w:val="none"/>
        </w:rPr>
      </w:pPr>
    </w:p>
    <w:p w14:paraId="6E6D1706">
      <w:pPr>
        <w:pStyle w:val="14"/>
        <w:rPr>
          <w:rFonts w:ascii="宋体" w:hAnsi="宋体" w:eastAsia="宋体" w:cs="宋体"/>
          <w:color w:val="auto"/>
          <w:sz w:val="24"/>
          <w:szCs w:val="24"/>
          <w:highlight w:val="none"/>
        </w:rPr>
      </w:pPr>
    </w:p>
    <w:p w14:paraId="625FFB95">
      <w:pPr>
        <w:rPr>
          <w:rFonts w:ascii="宋体" w:hAnsi="宋体" w:eastAsia="宋体" w:cs="宋体"/>
          <w:color w:val="auto"/>
          <w:sz w:val="24"/>
          <w:szCs w:val="24"/>
          <w:highlight w:val="none"/>
        </w:rPr>
      </w:pPr>
    </w:p>
    <w:p w14:paraId="4A4EBA3C">
      <w:pPr>
        <w:pStyle w:val="13"/>
        <w:rPr>
          <w:rFonts w:ascii="宋体" w:hAnsi="宋体" w:eastAsia="宋体" w:cs="宋体"/>
          <w:color w:val="auto"/>
          <w:sz w:val="24"/>
          <w:szCs w:val="24"/>
          <w:highlight w:val="none"/>
        </w:rPr>
      </w:pPr>
    </w:p>
    <w:p w14:paraId="1CA32D9A">
      <w:pPr>
        <w:pStyle w:val="14"/>
        <w:rPr>
          <w:rFonts w:ascii="宋体" w:hAnsi="宋体" w:eastAsia="宋体" w:cs="宋体"/>
          <w:color w:val="auto"/>
          <w:sz w:val="24"/>
          <w:szCs w:val="24"/>
          <w:highlight w:val="none"/>
        </w:rPr>
      </w:pPr>
    </w:p>
    <w:p w14:paraId="745BF890">
      <w:pPr>
        <w:rPr>
          <w:rFonts w:ascii="宋体" w:hAnsi="宋体" w:eastAsia="宋体" w:cs="宋体"/>
          <w:color w:val="auto"/>
          <w:sz w:val="24"/>
          <w:szCs w:val="24"/>
          <w:highlight w:val="none"/>
        </w:rPr>
      </w:pPr>
    </w:p>
    <w:p w14:paraId="191CBE87">
      <w:pPr>
        <w:pStyle w:val="13"/>
        <w:rPr>
          <w:rFonts w:ascii="宋体" w:hAnsi="宋体" w:eastAsia="宋体" w:cs="宋体"/>
          <w:color w:val="auto"/>
          <w:sz w:val="24"/>
          <w:szCs w:val="24"/>
          <w:highlight w:val="none"/>
        </w:rPr>
      </w:pPr>
    </w:p>
    <w:p w14:paraId="405E43D2">
      <w:pPr>
        <w:pStyle w:val="14"/>
        <w:rPr>
          <w:rFonts w:ascii="宋体" w:hAnsi="宋体" w:eastAsia="宋体" w:cs="宋体"/>
          <w:color w:val="auto"/>
          <w:sz w:val="24"/>
          <w:szCs w:val="24"/>
          <w:highlight w:val="none"/>
        </w:rPr>
      </w:pPr>
    </w:p>
    <w:p w14:paraId="0DF04A40">
      <w:pPr>
        <w:rPr>
          <w:rFonts w:ascii="宋体" w:hAnsi="宋体" w:eastAsia="宋体" w:cs="宋体"/>
          <w:color w:val="auto"/>
          <w:sz w:val="24"/>
          <w:szCs w:val="24"/>
          <w:highlight w:val="none"/>
        </w:rPr>
      </w:pPr>
    </w:p>
    <w:p w14:paraId="450CB823">
      <w:pPr>
        <w:pStyle w:val="13"/>
        <w:rPr>
          <w:rFonts w:ascii="宋体" w:hAnsi="宋体" w:eastAsia="宋体" w:cs="宋体"/>
          <w:color w:val="auto"/>
          <w:sz w:val="24"/>
          <w:szCs w:val="24"/>
          <w:highlight w:val="none"/>
        </w:rPr>
      </w:pPr>
    </w:p>
    <w:p w14:paraId="6A400853">
      <w:pPr>
        <w:pStyle w:val="14"/>
        <w:rPr>
          <w:rFonts w:ascii="宋体" w:hAnsi="宋体" w:eastAsia="宋体" w:cs="宋体"/>
          <w:color w:val="auto"/>
          <w:sz w:val="24"/>
          <w:szCs w:val="24"/>
          <w:highlight w:val="none"/>
        </w:rPr>
      </w:pPr>
    </w:p>
    <w:p w14:paraId="6A3944FD">
      <w:pPr>
        <w:rPr>
          <w:rFonts w:ascii="宋体" w:hAnsi="宋体" w:eastAsia="宋体" w:cs="宋体"/>
          <w:color w:val="auto"/>
          <w:sz w:val="24"/>
          <w:szCs w:val="24"/>
          <w:highlight w:val="none"/>
        </w:rPr>
      </w:pPr>
    </w:p>
    <w:p w14:paraId="49F205D9">
      <w:pPr>
        <w:pStyle w:val="13"/>
        <w:rPr>
          <w:rFonts w:ascii="宋体" w:hAnsi="宋体" w:eastAsia="宋体" w:cs="宋体"/>
          <w:color w:val="auto"/>
          <w:sz w:val="24"/>
          <w:szCs w:val="24"/>
          <w:highlight w:val="none"/>
        </w:rPr>
      </w:pPr>
    </w:p>
    <w:p w14:paraId="28EEEF0C">
      <w:pPr>
        <w:pStyle w:val="14"/>
        <w:rPr>
          <w:rFonts w:ascii="宋体" w:hAnsi="宋体" w:eastAsia="宋体" w:cs="宋体"/>
          <w:color w:val="auto"/>
          <w:sz w:val="24"/>
          <w:szCs w:val="24"/>
          <w:highlight w:val="none"/>
        </w:rPr>
      </w:pPr>
    </w:p>
    <w:p w14:paraId="6F54C092">
      <w:pPr>
        <w:rPr>
          <w:rFonts w:ascii="宋体" w:hAnsi="宋体" w:eastAsia="宋体" w:cs="宋体"/>
          <w:color w:val="auto"/>
          <w:sz w:val="24"/>
          <w:szCs w:val="24"/>
          <w:highlight w:val="none"/>
        </w:rPr>
      </w:pPr>
    </w:p>
    <w:p w14:paraId="2DC3A81F">
      <w:pPr>
        <w:pStyle w:val="13"/>
        <w:rPr>
          <w:rFonts w:ascii="宋体" w:hAnsi="宋体" w:eastAsia="宋体" w:cs="宋体"/>
          <w:color w:val="auto"/>
          <w:sz w:val="24"/>
          <w:szCs w:val="24"/>
          <w:highlight w:val="none"/>
        </w:rPr>
      </w:pPr>
    </w:p>
    <w:p w14:paraId="78BD8F77">
      <w:pPr>
        <w:pStyle w:val="14"/>
        <w:ind w:left="0" w:leftChars="0" w:firstLine="0" w:firstLineChars="0"/>
        <w:rPr>
          <w:rFonts w:ascii="宋体" w:hAnsi="宋体" w:eastAsia="宋体" w:cs="宋体"/>
          <w:color w:val="auto"/>
          <w:sz w:val="24"/>
          <w:szCs w:val="24"/>
          <w:highlight w:val="none"/>
        </w:rPr>
      </w:pPr>
    </w:p>
    <w:p w14:paraId="1E4A22C7">
      <w:pPr>
        <w:pStyle w:val="21"/>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highlight w:val="none"/>
          <w:lang w:val="zh-CN"/>
        </w:rPr>
      </w:pPr>
      <w:bookmarkStart w:id="4" w:name="_Toc174185203"/>
      <w:bookmarkStart w:id="5" w:name="_Toc184023138"/>
      <w:bookmarkStart w:id="6" w:name="_Toc186274126"/>
      <w:r>
        <w:rPr>
          <w:rFonts w:hint="eastAsia" w:cs="黑体" w:asciiTheme="minorEastAsia" w:hAnsiTheme="minorEastAsia" w:eastAsiaTheme="minorEastAsia"/>
          <w:color w:val="auto"/>
          <w:kern w:val="2"/>
          <w:sz w:val="28"/>
          <w:szCs w:val="28"/>
          <w:highlight w:val="none"/>
          <w:lang w:val="zh-CN"/>
        </w:rPr>
        <w:t>一、投标人应答索引表</w:t>
      </w:r>
      <w:bookmarkEnd w:id="4"/>
      <w:bookmarkEnd w:id="5"/>
      <w:bookmarkEnd w:id="6"/>
    </w:p>
    <w:tbl>
      <w:tblPr>
        <w:tblStyle w:val="15"/>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00E7B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401FF2A4">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07FBDA40">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29A66856">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投标人应答</w:t>
            </w:r>
          </w:p>
          <w:p w14:paraId="5234A02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5796A9D8">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投标文件中所在页码</w:t>
            </w:r>
          </w:p>
        </w:tc>
        <w:tc>
          <w:tcPr>
            <w:tcW w:w="2018" w:type="dxa"/>
            <w:vAlign w:val="center"/>
          </w:tcPr>
          <w:p w14:paraId="320C92C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055DA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02BB501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2D0BADC6">
            <w:pPr>
              <w:pStyle w:val="10"/>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投标人应答索引表</w:t>
            </w:r>
          </w:p>
        </w:tc>
        <w:tc>
          <w:tcPr>
            <w:tcW w:w="1559" w:type="dxa"/>
            <w:vAlign w:val="center"/>
          </w:tcPr>
          <w:p w14:paraId="7E5ACDF0">
            <w:pPr>
              <w:snapToGrid w:val="0"/>
              <w:spacing w:line="400" w:lineRule="exact"/>
              <w:jc w:val="center"/>
              <w:rPr>
                <w:rFonts w:ascii="宋体" w:hAnsi="宋体" w:cs="微软雅黑"/>
                <w:color w:val="auto"/>
                <w:szCs w:val="21"/>
                <w:highlight w:val="none"/>
              </w:rPr>
            </w:pPr>
          </w:p>
        </w:tc>
        <w:tc>
          <w:tcPr>
            <w:tcW w:w="1560" w:type="dxa"/>
            <w:vAlign w:val="center"/>
          </w:tcPr>
          <w:p w14:paraId="03181C01">
            <w:pPr>
              <w:snapToGrid w:val="0"/>
              <w:spacing w:line="400" w:lineRule="exact"/>
              <w:rPr>
                <w:rFonts w:ascii="宋体" w:hAnsi="宋体" w:cs="微软雅黑"/>
                <w:color w:val="auto"/>
                <w:szCs w:val="21"/>
                <w:highlight w:val="none"/>
              </w:rPr>
            </w:pPr>
          </w:p>
        </w:tc>
        <w:tc>
          <w:tcPr>
            <w:tcW w:w="2018" w:type="dxa"/>
            <w:vAlign w:val="center"/>
          </w:tcPr>
          <w:p w14:paraId="1890C6CD">
            <w:pPr>
              <w:snapToGrid w:val="0"/>
              <w:spacing w:line="400" w:lineRule="exact"/>
              <w:rPr>
                <w:rFonts w:ascii="宋体" w:hAnsi="宋体" w:cs="微软雅黑"/>
                <w:color w:val="auto"/>
                <w:szCs w:val="21"/>
                <w:highlight w:val="none"/>
              </w:rPr>
            </w:pPr>
          </w:p>
        </w:tc>
      </w:tr>
      <w:tr w14:paraId="159A4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FE2F024">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18584EAC">
            <w:pPr>
              <w:pStyle w:val="10"/>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开标一览表</w:t>
            </w:r>
          </w:p>
        </w:tc>
        <w:tc>
          <w:tcPr>
            <w:tcW w:w="1559" w:type="dxa"/>
            <w:vAlign w:val="center"/>
          </w:tcPr>
          <w:p w14:paraId="0433C647">
            <w:pPr>
              <w:snapToGrid w:val="0"/>
              <w:spacing w:line="400" w:lineRule="exact"/>
              <w:jc w:val="center"/>
              <w:rPr>
                <w:rFonts w:ascii="宋体" w:hAnsi="宋体" w:cs="微软雅黑"/>
                <w:color w:val="auto"/>
                <w:szCs w:val="21"/>
                <w:highlight w:val="none"/>
              </w:rPr>
            </w:pPr>
          </w:p>
        </w:tc>
        <w:tc>
          <w:tcPr>
            <w:tcW w:w="1560" w:type="dxa"/>
            <w:vAlign w:val="center"/>
          </w:tcPr>
          <w:p w14:paraId="69C4F1CE">
            <w:pPr>
              <w:snapToGrid w:val="0"/>
              <w:spacing w:line="400" w:lineRule="exact"/>
              <w:rPr>
                <w:rFonts w:ascii="宋体" w:hAnsi="宋体" w:cs="微软雅黑"/>
                <w:color w:val="auto"/>
                <w:szCs w:val="21"/>
                <w:highlight w:val="none"/>
              </w:rPr>
            </w:pPr>
          </w:p>
        </w:tc>
        <w:tc>
          <w:tcPr>
            <w:tcW w:w="2018" w:type="dxa"/>
            <w:vAlign w:val="center"/>
          </w:tcPr>
          <w:p w14:paraId="38CEC9CF">
            <w:pPr>
              <w:snapToGrid w:val="0"/>
              <w:spacing w:line="400" w:lineRule="exact"/>
              <w:rPr>
                <w:rFonts w:ascii="宋体" w:hAnsi="宋体" w:cs="微软雅黑"/>
                <w:color w:val="auto"/>
                <w:szCs w:val="21"/>
                <w:highlight w:val="none"/>
              </w:rPr>
            </w:pPr>
          </w:p>
        </w:tc>
      </w:tr>
      <w:tr w14:paraId="14E8B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41FFD84">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0C6FA9FC">
            <w:pPr>
              <w:pStyle w:val="10"/>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投标函</w:t>
            </w:r>
          </w:p>
        </w:tc>
        <w:tc>
          <w:tcPr>
            <w:tcW w:w="1559" w:type="dxa"/>
            <w:vAlign w:val="center"/>
          </w:tcPr>
          <w:p w14:paraId="025AC40A">
            <w:pPr>
              <w:snapToGrid w:val="0"/>
              <w:spacing w:line="400" w:lineRule="exact"/>
              <w:jc w:val="center"/>
              <w:rPr>
                <w:rFonts w:ascii="宋体" w:hAnsi="宋体" w:cs="微软雅黑"/>
                <w:color w:val="auto"/>
                <w:szCs w:val="21"/>
                <w:highlight w:val="none"/>
              </w:rPr>
            </w:pPr>
          </w:p>
        </w:tc>
        <w:tc>
          <w:tcPr>
            <w:tcW w:w="1560" w:type="dxa"/>
            <w:vAlign w:val="center"/>
          </w:tcPr>
          <w:p w14:paraId="19EA7B92">
            <w:pPr>
              <w:snapToGrid w:val="0"/>
              <w:spacing w:line="400" w:lineRule="exact"/>
              <w:rPr>
                <w:rFonts w:ascii="宋体" w:hAnsi="宋体" w:cs="微软雅黑"/>
                <w:color w:val="auto"/>
                <w:szCs w:val="21"/>
                <w:highlight w:val="none"/>
              </w:rPr>
            </w:pPr>
          </w:p>
        </w:tc>
        <w:tc>
          <w:tcPr>
            <w:tcW w:w="2018" w:type="dxa"/>
            <w:vAlign w:val="center"/>
          </w:tcPr>
          <w:p w14:paraId="39206A2D">
            <w:pPr>
              <w:snapToGrid w:val="0"/>
              <w:spacing w:line="400" w:lineRule="exact"/>
              <w:rPr>
                <w:rFonts w:ascii="宋体" w:hAnsi="宋体" w:cs="微软雅黑"/>
                <w:color w:val="auto"/>
                <w:szCs w:val="21"/>
                <w:highlight w:val="none"/>
              </w:rPr>
            </w:pPr>
          </w:p>
        </w:tc>
      </w:tr>
      <w:tr w14:paraId="3CBA3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0D634F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6CA6E6AB">
            <w:pPr>
              <w:pStyle w:val="10"/>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34F381E5">
            <w:pPr>
              <w:snapToGrid w:val="0"/>
              <w:spacing w:line="400" w:lineRule="exact"/>
              <w:jc w:val="center"/>
              <w:rPr>
                <w:rFonts w:ascii="宋体" w:hAnsi="宋体" w:cs="微软雅黑"/>
                <w:color w:val="auto"/>
                <w:szCs w:val="21"/>
                <w:highlight w:val="none"/>
              </w:rPr>
            </w:pPr>
          </w:p>
        </w:tc>
        <w:tc>
          <w:tcPr>
            <w:tcW w:w="1560" w:type="dxa"/>
            <w:vAlign w:val="center"/>
          </w:tcPr>
          <w:p w14:paraId="17251CEA">
            <w:pPr>
              <w:snapToGrid w:val="0"/>
              <w:spacing w:line="400" w:lineRule="exact"/>
              <w:rPr>
                <w:rFonts w:ascii="宋体" w:hAnsi="宋体" w:cs="微软雅黑"/>
                <w:color w:val="auto"/>
                <w:szCs w:val="21"/>
                <w:highlight w:val="none"/>
              </w:rPr>
            </w:pPr>
          </w:p>
        </w:tc>
        <w:tc>
          <w:tcPr>
            <w:tcW w:w="2018" w:type="dxa"/>
            <w:vAlign w:val="center"/>
          </w:tcPr>
          <w:p w14:paraId="63C62E8A">
            <w:pPr>
              <w:snapToGrid w:val="0"/>
              <w:spacing w:line="400" w:lineRule="exact"/>
              <w:rPr>
                <w:rFonts w:ascii="宋体" w:hAnsi="宋体" w:cs="微软雅黑"/>
                <w:color w:val="auto"/>
                <w:szCs w:val="21"/>
                <w:highlight w:val="none"/>
              </w:rPr>
            </w:pPr>
          </w:p>
        </w:tc>
      </w:tr>
      <w:tr w14:paraId="6D592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64C8B76">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40E945F1">
            <w:pPr>
              <w:pStyle w:val="10"/>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39F728AE">
            <w:pPr>
              <w:snapToGrid w:val="0"/>
              <w:spacing w:line="400" w:lineRule="exact"/>
              <w:jc w:val="center"/>
              <w:rPr>
                <w:rFonts w:ascii="宋体" w:hAnsi="宋体" w:cs="微软雅黑"/>
                <w:color w:val="auto"/>
                <w:szCs w:val="21"/>
                <w:highlight w:val="none"/>
              </w:rPr>
            </w:pPr>
          </w:p>
        </w:tc>
        <w:tc>
          <w:tcPr>
            <w:tcW w:w="1560" w:type="dxa"/>
            <w:vAlign w:val="center"/>
          </w:tcPr>
          <w:p w14:paraId="3B24591A">
            <w:pPr>
              <w:snapToGrid w:val="0"/>
              <w:spacing w:line="400" w:lineRule="exact"/>
              <w:rPr>
                <w:rFonts w:ascii="宋体" w:hAnsi="宋体" w:cs="微软雅黑"/>
                <w:color w:val="auto"/>
                <w:szCs w:val="21"/>
                <w:highlight w:val="none"/>
              </w:rPr>
            </w:pPr>
          </w:p>
        </w:tc>
        <w:tc>
          <w:tcPr>
            <w:tcW w:w="2018" w:type="dxa"/>
            <w:vAlign w:val="center"/>
          </w:tcPr>
          <w:p w14:paraId="478B44B1">
            <w:pPr>
              <w:snapToGrid w:val="0"/>
              <w:spacing w:line="400" w:lineRule="exact"/>
              <w:rPr>
                <w:rFonts w:ascii="宋体" w:hAnsi="宋体" w:cs="微软雅黑"/>
                <w:color w:val="auto"/>
                <w:szCs w:val="21"/>
                <w:highlight w:val="none"/>
              </w:rPr>
            </w:pPr>
          </w:p>
        </w:tc>
      </w:tr>
      <w:tr w14:paraId="54968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A0A1B2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64F00BCA">
            <w:pPr>
              <w:pStyle w:val="10"/>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投标承诺函</w:t>
            </w:r>
          </w:p>
        </w:tc>
        <w:tc>
          <w:tcPr>
            <w:tcW w:w="1559" w:type="dxa"/>
            <w:vAlign w:val="center"/>
          </w:tcPr>
          <w:p w14:paraId="0CF3F682">
            <w:pPr>
              <w:snapToGrid w:val="0"/>
              <w:spacing w:line="400" w:lineRule="exact"/>
              <w:jc w:val="center"/>
              <w:rPr>
                <w:rFonts w:ascii="宋体" w:hAnsi="宋体" w:cs="微软雅黑"/>
                <w:color w:val="auto"/>
                <w:szCs w:val="21"/>
                <w:highlight w:val="none"/>
              </w:rPr>
            </w:pPr>
          </w:p>
        </w:tc>
        <w:tc>
          <w:tcPr>
            <w:tcW w:w="1560" w:type="dxa"/>
            <w:vAlign w:val="center"/>
          </w:tcPr>
          <w:p w14:paraId="2A6DF5B9">
            <w:pPr>
              <w:snapToGrid w:val="0"/>
              <w:spacing w:line="400" w:lineRule="exact"/>
              <w:rPr>
                <w:rFonts w:ascii="宋体" w:hAnsi="宋体" w:cs="微软雅黑"/>
                <w:color w:val="auto"/>
                <w:szCs w:val="21"/>
                <w:highlight w:val="none"/>
              </w:rPr>
            </w:pPr>
          </w:p>
        </w:tc>
        <w:tc>
          <w:tcPr>
            <w:tcW w:w="2018" w:type="dxa"/>
            <w:vAlign w:val="center"/>
          </w:tcPr>
          <w:p w14:paraId="5A03E75A">
            <w:pPr>
              <w:snapToGrid w:val="0"/>
              <w:spacing w:line="400" w:lineRule="exact"/>
              <w:rPr>
                <w:rFonts w:ascii="宋体" w:hAnsi="宋体" w:cs="微软雅黑"/>
                <w:color w:val="auto"/>
                <w:szCs w:val="21"/>
                <w:highlight w:val="none"/>
              </w:rPr>
            </w:pPr>
          </w:p>
        </w:tc>
      </w:tr>
      <w:tr w14:paraId="1DF66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603A070">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5808904D">
            <w:pPr>
              <w:pStyle w:val="10"/>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11654BF6">
            <w:pPr>
              <w:jc w:val="center"/>
              <w:rPr>
                <w:color w:val="auto"/>
                <w:szCs w:val="21"/>
                <w:highlight w:val="none"/>
              </w:rPr>
            </w:pPr>
          </w:p>
        </w:tc>
        <w:tc>
          <w:tcPr>
            <w:tcW w:w="1560" w:type="dxa"/>
            <w:vAlign w:val="center"/>
          </w:tcPr>
          <w:p w14:paraId="080F1BEB">
            <w:pPr>
              <w:snapToGrid w:val="0"/>
              <w:spacing w:line="400" w:lineRule="exact"/>
              <w:rPr>
                <w:rFonts w:ascii="宋体" w:hAnsi="宋体" w:cs="微软雅黑"/>
                <w:color w:val="auto"/>
                <w:szCs w:val="21"/>
                <w:highlight w:val="none"/>
              </w:rPr>
            </w:pPr>
          </w:p>
        </w:tc>
        <w:tc>
          <w:tcPr>
            <w:tcW w:w="2018" w:type="dxa"/>
            <w:vAlign w:val="center"/>
          </w:tcPr>
          <w:p w14:paraId="2762F6D2">
            <w:pPr>
              <w:snapToGrid w:val="0"/>
              <w:spacing w:line="400" w:lineRule="exact"/>
              <w:rPr>
                <w:rFonts w:ascii="宋体" w:hAnsi="宋体" w:cs="微软雅黑"/>
                <w:color w:val="auto"/>
                <w:szCs w:val="21"/>
                <w:highlight w:val="none"/>
              </w:rPr>
            </w:pPr>
          </w:p>
        </w:tc>
      </w:tr>
      <w:tr w14:paraId="09D29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B9B4471">
            <w:pPr>
              <w:adjustRightInd w:val="0"/>
              <w:snapToGrid w:val="0"/>
              <w:spacing w:line="400" w:lineRule="exact"/>
              <w:jc w:val="center"/>
              <w:textAlignment w:val="baseline"/>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8</w:t>
            </w:r>
          </w:p>
        </w:tc>
        <w:tc>
          <w:tcPr>
            <w:tcW w:w="3751" w:type="dxa"/>
            <w:vAlign w:val="center"/>
          </w:tcPr>
          <w:p w14:paraId="536F5C6A">
            <w:pPr>
              <w:pStyle w:val="10"/>
              <w:kinsoku w:val="0"/>
              <w:overflowPunct w:val="0"/>
              <w:autoSpaceDE w:val="0"/>
              <w:autoSpaceDN w:val="0"/>
              <w:spacing w:line="320" w:lineRule="exact"/>
              <w:rPr>
                <w:rFonts w:hint="eastAsia" w:asciiTheme="majorEastAsia" w:hAnsiTheme="majorEastAsia" w:eastAsiaTheme="majorEastAsia" w:cstheme="majorEastAsia"/>
                <w:bCs/>
                <w:color w:val="auto"/>
                <w:sz w:val="21"/>
                <w:szCs w:val="21"/>
                <w:highlight w:val="none"/>
                <w:lang w:val="zh-CN"/>
              </w:rPr>
            </w:pPr>
            <w:r>
              <w:rPr>
                <w:rFonts w:hint="eastAsia" w:hAnsi="宋体" w:cs="微软雅黑"/>
                <w:bCs/>
                <w:color w:val="auto"/>
                <w:kern w:val="0"/>
                <w:sz w:val="21"/>
                <w:szCs w:val="21"/>
                <w:highlight w:val="none"/>
              </w:rPr>
              <w:t>中小企业声明函</w:t>
            </w:r>
          </w:p>
        </w:tc>
        <w:tc>
          <w:tcPr>
            <w:tcW w:w="1559" w:type="dxa"/>
            <w:vAlign w:val="center"/>
          </w:tcPr>
          <w:p w14:paraId="4C31C048">
            <w:pPr>
              <w:jc w:val="center"/>
              <w:rPr>
                <w:color w:val="auto"/>
                <w:szCs w:val="21"/>
                <w:highlight w:val="none"/>
              </w:rPr>
            </w:pPr>
          </w:p>
        </w:tc>
        <w:tc>
          <w:tcPr>
            <w:tcW w:w="1560" w:type="dxa"/>
            <w:vAlign w:val="center"/>
          </w:tcPr>
          <w:p w14:paraId="37A282ED">
            <w:pPr>
              <w:snapToGrid w:val="0"/>
              <w:spacing w:line="400" w:lineRule="exact"/>
              <w:rPr>
                <w:rFonts w:ascii="宋体" w:hAnsi="宋体" w:cs="微软雅黑"/>
                <w:color w:val="auto"/>
                <w:szCs w:val="21"/>
                <w:highlight w:val="none"/>
              </w:rPr>
            </w:pPr>
          </w:p>
        </w:tc>
        <w:tc>
          <w:tcPr>
            <w:tcW w:w="2018" w:type="dxa"/>
            <w:vAlign w:val="center"/>
          </w:tcPr>
          <w:p w14:paraId="41ADF7E0">
            <w:pPr>
              <w:snapToGrid w:val="0"/>
              <w:spacing w:line="400" w:lineRule="exact"/>
              <w:rPr>
                <w:rFonts w:ascii="宋体" w:hAnsi="宋体" w:cs="微软雅黑"/>
                <w:color w:val="auto"/>
                <w:szCs w:val="21"/>
                <w:highlight w:val="none"/>
              </w:rPr>
            </w:pPr>
          </w:p>
        </w:tc>
      </w:tr>
      <w:tr w14:paraId="19382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3D42B8C">
            <w:pPr>
              <w:adjustRightInd w:val="0"/>
              <w:snapToGrid w:val="0"/>
              <w:spacing w:line="400" w:lineRule="exact"/>
              <w:jc w:val="center"/>
              <w:textAlignment w:val="baseline"/>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9</w:t>
            </w:r>
          </w:p>
        </w:tc>
        <w:tc>
          <w:tcPr>
            <w:tcW w:w="3751" w:type="dxa"/>
            <w:vAlign w:val="center"/>
          </w:tcPr>
          <w:p w14:paraId="53E1C081">
            <w:pPr>
              <w:pStyle w:val="10"/>
              <w:kinsoku w:val="0"/>
              <w:overflowPunct w:val="0"/>
              <w:autoSpaceDE w:val="0"/>
              <w:autoSpaceDN w:val="0"/>
              <w:spacing w:line="320" w:lineRule="exact"/>
              <w:rPr>
                <w:rFonts w:hint="eastAsia"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014FA06E">
            <w:pPr>
              <w:jc w:val="center"/>
              <w:rPr>
                <w:color w:val="auto"/>
                <w:szCs w:val="21"/>
                <w:highlight w:val="none"/>
              </w:rPr>
            </w:pPr>
          </w:p>
        </w:tc>
        <w:tc>
          <w:tcPr>
            <w:tcW w:w="1560" w:type="dxa"/>
            <w:vAlign w:val="center"/>
          </w:tcPr>
          <w:p w14:paraId="7D103809">
            <w:pPr>
              <w:snapToGrid w:val="0"/>
              <w:spacing w:line="400" w:lineRule="exact"/>
              <w:rPr>
                <w:rFonts w:ascii="宋体" w:hAnsi="宋体" w:cs="微软雅黑"/>
                <w:color w:val="auto"/>
                <w:szCs w:val="21"/>
                <w:highlight w:val="none"/>
              </w:rPr>
            </w:pPr>
          </w:p>
        </w:tc>
        <w:tc>
          <w:tcPr>
            <w:tcW w:w="2018" w:type="dxa"/>
            <w:vAlign w:val="center"/>
          </w:tcPr>
          <w:p w14:paraId="3B847BD7">
            <w:pPr>
              <w:snapToGrid w:val="0"/>
              <w:spacing w:line="400" w:lineRule="exact"/>
              <w:rPr>
                <w:rFonts w:ascii="宋体" w:hAnsi="宋体" w:cs="微软雅黑"/>
                <w:color w:val="auto"/>
                <w:szCs w:val="21"/>
                <w:highlight w:val="none"/>
              </w:rPr>
            </w:pPr>
          </w:p>
        </w:tc>
      </w:tr>
      <w:tr w14:paraId="5A47A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71C76B6">
            <w:pPr>
              <w:adjustRightInd w:val="0"/>
              <w:snapToGrid w:val="0"/>
              <w:spacing w:line="400" w:lineRule="exact"/>
              <w:jc w:val="center"/>
              <w:textAlignment w:val="baseline"/>
              <w:rPr>
                <w:rFonts w:hint="default"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10</w:t>
            </w:r>
          </w:p>
        </w:tc>
        <w:tc>
          <w:tcPr>
            <w:tcW w:w="3751" w:type="dxa"/>
            <w:vAlign w:val="center"/>
          </w:tcPr>
          <w:p w14:paraId="5F3FBBCE">
            <w:pPr>
              <w:pStyle w:val="10"/>
              <w:kinsoku w:val="0"/>
              <w:overflowPunct w:val="0"/>
              <w:autoSpaceDE w:val="0"/>
              <w:autoSpaceDN w:val="0"/>
              <w:spacing w:line="320" w:lineRule="exact"/>
              <w:rPr>
                <w:rFonts w:hint="eastAsia" w:cs="仿宋_GB2312" w:asciiTheme="minorEastAsia" w:hAnsiTheme="minorEastAsia" w:eastAsiaTheme="minorEastAsia"/>
                <w:color w:val="auto"/>
                <w:sz w:val="21"/>
                <w:szCs w:val="21"/>
                <w:highlight w:val="none"/>
                <w:lang w:val="zh-CN"/>
              </w:rPr>
            </w:pPr>
            <w:r>
              <w:rPr>
                <w:rFonts w:hint="eastAsia" w:hAnsi="宋体" w:cs="微软雅黑"/>
                <w:bCs/>
                <w:color w:val="auto"/>
                <w:kern w:val="0"/>
                <w:sz w:val="21"/>
                <w:szCs w:val="21"/>
                <w:highlight w:val="none"/>
              </w:rPr>
              <w:t>监狱企业证明文件</w:t>
            </w:r>
          </w:p>
        </w:tc>
        <w:tc>
          <w:tcPr>
            <w:tcW w:w="1559" w:type="dxa"/>
            <w:vAlign w:val="center"/>
          </w:tcPr>
          <w:p w14:paraId="6614B1BE">
            <w:pPr>
              <w:jc w:val="center"/>
              <w:rPr>
                <w:color w:val="auto"/>
                <w:szCs w:val="21"/>
                <w:highlight w:val="none"/>
              </w:rPr>
            </w:pPr>
          </w:p>
        </w:tc>
        <w:tc>
          <w:tcPr>
            <w:tcW w:w="1560" w:type="dxa"/>
            <w:vAlign w:val="center"/>
          </w:tcPr>
          <w:p w14:paraId="62D9FAF4">
            <w:pPr>
              <w:snapToGrid w:val="0"/>
              <w:spacing w:line="400" w:lineRule="exact"/>
              <w:rPr>
                <w:rFonts w:ascii="宋体" w:hAnsi="宋体" w:cs="微软雅黑"/>
                <w:color w:val="auto"/>
                <w:szCs w:val="21"/>
                <w:highlight w:val="none"/>
              </w:rPr>
            </w:pPr>
          </w:p>
        </w:tc>
        <w:tc>
          <w:tcPr>
            <w:tcW w:w="2018" w:type="dxa"/>
            <w:vAlign w:val="center"/>
          </w:tcPr>
          <w:p w14:paraId="09476C48">
            <w:pPr>
              <w:snapToGrid w:val="0"/>
              <w:spacing w:line="400" w:lineRule="exact"/>
              <w:rPr>
                <w:rFonts w:ascii="宋体" w:hAnsi="宋体" w:cs="微软雅黑"/>
                <w:color w:val="auto"/>
                <w:szCs w:val="21"/>
                <w:highlight w:val="none"/>
              </w:rPr>
            </w:pPr>
          </w:p>
        </w:tc>
      </w:tr>
      <w:tr w14:paraId="7F522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BA223D">
            <w:pPr>
              <w:adjustRightInd w:val="0"/>
              <w:snapToGrid w:val="0"/>
              <w:spacing w:line="400" w:lineRule="exact"/>
              <w:jc w:val="center"/>
              <w:textAlignment w:val="baseline"/>
              <w:rPr>
                <w:rFonts w:hint="default"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11</w:t>
            </w:r>
          </w:p>
        </w:tc>
        <w:tc>
          <w:tcPr>
            <w:tcW w:w="3751" w:type="dxa"/>
            <w:vAlign w:val="center"/>
          </w:tcPr>
          <w:p w14:paraId="5031DA27">
            <w:pPr>
              <w:pStyle w:val="10"/>
              <w:kinsoku w:val="0"/>
              <w:overflowPunct w:val="0"/>
              <w:autoSpaceDE w:val="0"/>
              <w:autoSpaceDN w:val="0"/>
              <w:spacing w:line="320" w:lineRule="exact"/>
              <w:rPr>
                <w:rFonts w:hint="eastAsia"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投标人与参加本项目投标的其他供应商之间，单位负责人不为同一人并且不存在直接控股、管理关系承诺函</w:t>
            </w:r>
          </w:p>
        </w:tc>
        <w:tc>
          <w:tcPr>
            <w:tcW w:w="1559" w:type="dxa"/>
            <w:vAlign w:val="center"/>
          </w:tcPr>
          <w:p w14:paraId="05A63F1F">
            <w:pPr>
              <w:jc w:val="center"/>
              <w:rPr>
                <w:color w:val="auto"/>
                <w:szCs w:val="21"/>
                <w:highlight w:val="none"/>
              </w:rPr>
            </w:pPr>
          </w:p>
        </w:tc>
        <w:tc>
          <w:tcPr>
            <w:tcW w:w="1560" w:type="dxa"/>
            <w:vAlign w:val="center"/>
          </w:tcPr>
          <w:p w14:paraId="45FC56D1">
            <w:pPr>
              <w:snapToGrid w:val="0"/>
              <w:spacing w:line="400" w:lineRule="exact"/>
              <w:rPr>
                <w:rFonts w:ascii="宋体" w:hAnsi="宋体" w:cs="微软雅黑"/>
                <w:color w:val="auto"/>
                <w:szCs w:val="21"/>
                <w:highlight w:val="none"/>
              </w:rPr>
            </w:pPr>
          </w:p>
        </w:tc>
        <w:tc>
          <w:tcPr>
            <w:tcW w:w="2018" w:type="dxa"/>
            <w:vAlign w:val="center"/>
          </w:tcPr>
          <w:p w14:paraId="024F1093">
            <w:pPr>
              <w:snapToGrid w:val="0"/>
              <w:spacing w:line="400" w:lineRule="exact"/>
              <w:rPr>
                <w:rFonts w:ascii="宋体" w:hAnsi="宋体" w:cs="微软雅黑"/>
                <w:color w:val="auto"/>
                <w:szCs w:val="21"/>
                <w:highlight w:val="none"/>
              </w:rPr>
            </w:pPr>
          </w:p>
        </w:tc>
      </w:tr>
      <w:tr w14:paraId="76B50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C05A621">
            <w:pPr>
              <w:adjustRightInd w:val="0"/>
              <w:snapToGrid w:val="0"/>
              <w:spacing w:line="400" w:lineRule="exact"/>
              <w:jc w:val="center"/>
              <w:textAlignment w:val="baseline"/>
              <w:rPr>
                <w:rFonts w:hint="default"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12</w:t>
            </w:r>
          </w:p>
        </w:tc>
        <w:tc>
          <w:tcPr>
            <w:tcW w:w="3751" w:type="dxa"/>
            <w:vAlign w:val="center"/>
          </w:tcPr>
          <w:p w14:paraId="2C6FE240">
            <w:pPr>
              <w:pStyle w:val="10"/>
              <w:kinsoku w:val="0"/>
              <w:overflowPunct w:val="0"/>
              <w:autoSpaceDE w:val="0"/>
              <w:autoSpaceDN w:val="0"/>
              <w:spacing w:line="320" w:lineRule="exact"/>
              <w:rPr>
                <w:rFonts w:hint="eastAsia"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投标人未为本项目提供整体设计、规范编制或者项目管理、监理、检测等服务承诺函</w:t>
            </w:r>
          </w:p>
        </w:tc>
        <w:tc>
          <w:tcPr>
            <w:tcW w:w="1559" w:type="dxa"/>
            <w:vAlign w:val="center"/>
          </w:tcPr>
          <w:p w14:paraId="1CC45126">
            <w:pPr>
              <w:jc w:val="center"/>
              <w:rPr>
                <w:color w:val="auto"/>
                <w:szCs w:val="21"/>
                <w:highlight w:val="none"/>
              </w:rPr>
            </w:pPr>
          </w:p>
        </w:tc>
        <w:tc>
          <w:tcPr>
            <w:tcW w:w="1560" w:type="dxa"/>
            <w:vAlign w:val="center"/>
          </w:tcPr>
          <w:p w14:paraId="3C5D90FA">
            <w:pPr>
              <w:snapToGrid w:val="0"/>
              <w:spacing w:line="400" w:lineRule="exact"/>
              <w:rPr>
                <w:rFonts w:ascii="宋体" w:hAnsi="宋体" w:cs="微软雅黑"/>
                <w:color w:val="auto"/>
                <w:szCs w:val="21"/>
                <w:highlight w:val="none"/>
              </w:rPr>
            </w:pPr>
          </w:p>
        </w:tc>
        <w:tc>
          <w:tcPr>
            <w:tcW w:w="2018" w:type="dxa"/>
            <w:vAlign w:val="center"/>
          </w:tcPr>
          <w:p w14:paraId="328AB9A5">
            <w:pPr>
              <w:snapToGrid w:val="0"/>
              <w:spacing w:line="400" w:lineRule="exact"/>
              <w:rPr>
                <w:rFonts w:ascii="宋体" w:hAnsi="宋体" w:cs="微软雅黑"/>
                <w:color w:val="auto"/>
                <w:szCs w:val="21"/>
                <w:highlight w:val="none"/>
              </w:rPr>
            </w:pPr>
          </w:p>
        </w:tc>
      </w:tr>
      <w:tr w14:paraId="39898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11AE9F3A">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3</w:t>
            </w:r>
          </w:p>
        </w:tc>
        <w:tc>
          <w:tcPr>
            <w:tcW w:w="3751" w:type="dxa"/>
            <w:tcBorders>
              <w:top w:val="double" w:color="auto" w:sz="4" w:space="0"/>
            </w:tcBorders>
            <w:vAlign w:val="center"/>
          </w:tcPr>
          <w:p w14:paraId="55136530">
            <w:pPr>
              <w:pStyle w:val="10"/>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投标分项报价表</w:t>
            </w:r>
          </w:p>
        </w:tc>
        <w:tc>
          <w:tcPr>
            <w:tcW w:w="1559" w:type="dxa"/>
            <w:tcBorders>
              <w:top w:val="double" w:color="auto" w:sz="4" w:space="0"/>
            </w:tcBorders>
            <w:vAlign w:val="center"/>
          </w:tcPr>
          <w:p w14:paraId="6D2E974F">
            <w:pPr>
              <w:jc w:val="center"/>
              <w:rPr>
                <w:color w:val="auto"/>
                <w:szCs w:val="21"/>
                <w:highlight w:val="none"/>
              </w:rPr>
            </w:pPr>
          </w:p>
        </w:tc>
        <w:tc>
          <w:tcPr>
            <w:tcW w:w="1560" w:type="dxa"/>
            <w:tcBorders>
              <w:top w:val="double" w:color="auto" w:sz="4" w:space="0"/>
            </w:tcBorders>
            <w:vAlign w:val="center"/>
          </w:tcPr>
          <w:p w14:paraId="217553C8">
            <w:pPr>
              <w:snapToGrid w:val="0"/>
              <w:spacing w:line="400" w:lineRule="exact"/>
              <w:rPr>
                <w:rFonts w:ascii="宋体" w:hAnsi="宋体" w:cs="微软雅黑"/>
                <w:color w:val="auto"/>
                <w:szCs w:val="21"/>
                <w:highlight w:val="none"/>
              </w:rPr>
            </w:pPr>
          </w:p>
        </w:tc>
        <w:tc>
          <w:tcPr>
            <w:tcW w:w="2018" w:type="dxa"/>
            <w:tcBorders>
              <w:top w:val="double" w:color="auto" w:sz="4" w:space="0"/>
            </w:tcBorders>
            <w:vAlign w:val="center"/>
          </w:tcPr>
          <w:p w14:paraId="5CEEB2FD">
            <w:pPr>
              <w:snapToGrid w:val="0"/>
              <w:spacing w:line="400" w:lineRule="exact"/>
              <w:rPr>
                <w:rFonts w:ascii="宋体" w:hAnsi="宋体" w:cs="微软雅黑"/>
                <w:color w:val="auto"/>
                <w:szCs w:val="21"/>
                <w:highlight w:val="none"/>
              </w:rPr>
            </w:pPr>
          </w:p>
        </w:tc>
      </w:tr>
      <w:tr w14:paraId="0B7E3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CAB6A90">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4</w:t>
            </w:r>
          </w:p>
        </w:tc>
        <w:tc>
          <w:tcPr>
            <w:tcW w:w="3751" w:type="dxa"/>
            <w:vAlign w:val="center"/>
          </w:tcPr>
          <w:p w14:paraId="071D5FDF">
            <w:pPr>
              <w:pStyle w:val="10"/>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技术规格偏离表</w:t>
            </w:r>
          </w:p>
        </w:tc>
        <w:tc>
          <w:tcPr>
            <w:tcW w:w="1559" w:type="dxa"/>
            <w:vAlign w:val="center"/>
          </w:tcPr>
          <w:p w14:paraId="22C502A7">
            <w:pPr>
              <w:jc w:val="center"/>
              <w:rPr>
                <w:color w:val="auto"/>
                <w:szCs w:val="21"/>
                <w:highlight w:val="none"/>
              </w:rPr>
            </w:pPr>
          </w:p>
        </w:tc>
        <w:tc>
          <w:tcPr>
            <w:tcW w:w="1560" w:type="dxa"/>
            <w:vAlign w:val="center"/>
          </w:tcPr>
          <w:p w14:paraId="21E9604C">
            <w:pPr>
              <w:snapToGrid w:val="0"/>
              <w:spacing w:line="400" w:lineRule="exact"/>
              <w:rPr>
                <w:rFonts w:ascii="宋体" w:hAnsi="宋体" w:cs="微软雅黑"/>
                <w:color w:val="auto"/>
                <w:szCs w:val="21"/>
                <w:highlight w:val="none"/>
              </w:rPr>
            </w:pPr>
          </w:p>
        </w:tc>
        <w:tc>
          <w:tcPr>
            <w:tcW w:w="2018" w:type="dxa"/>
            <w:vAlign w:val="center"/>
          </w:tcPr>
          <w:p w14:paraId="700FDE31">
            <w:pPr>
              <w:snapToGrid w:val="0"/>
              <w:spacing w:line="400" w:lineRule="exact"/>
              <w:rPr>
                <w:rFonts w:ascii="宋体" w:hAnsi="宋体" w:cs="微软雅黑"/>
                <w:color w:val="auto"/>
                <w:szCs w:val="21"/>
                <w:highlight w:val="none"/>
              </w:rPr>
            </w:pPr>
          </w:p>
        </w:tc>
      </w:tr>
      <w:tr w14:paraId="1D635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8A9B39C">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5</w:t>
            </w:r>
          </w:p>
        </w:tc>
        <w:tc>
          <w:tcPr>
            <w:tcW w:w="3751" w:type="dxa"/>
            <w:vAlign w:val="center"/>
          </w:tcPr>
          <w:p w14:paraId="5FF74248">
            <w:pPr>
              <w:pStyle w:val="10"/>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31AA76FD">
            <w:pPr>
              <w:jc w:val="center"/>
              <w:rPr>
                <w:color w:val="auto"/>
                <w:szCs w:val="21"/>
                <w:highlight w:val="none"/>
              </w:rPr>
            </w:pPr>
          </w:p>
        </w:tc>
        <w:tc>
          <w:tcPr>
            <w:tcW w:w="1560" w:type="dxa"/>
            <w:tcBorders>
              <w:top w:val="single" w:color="auto" w:sz="4" w:space="0"/>
            </w:tcBorders>
            <w:vAlign w:val="center"/>
          </w:tcPr>
          <w:p w14:paraId="0F99CF65">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3D42266A">
            <w:pPr>
              <w:snapToGrid w:val="0"/>
              <w:spacing w:line="400" w:lineRule="exact"/>
              <w:rPr>
                <w:rFonts w:ascii="宋体" w:hAnsi="宋体" w:cs="微软雅黑"/>
                <w:color w:val="auto"/>
                <w:szCs w:val="21"/>
                <w:highlight w:val="none"/>
              </w:rPr>
            </w:pPr>
          </w:p>
        </w:tc>
      </w:tr>
      <w:tr w14:paraId="1B887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1BD41F0">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6</w:t>
            </w:r>
          </w:p>
        </w:tc>
        <w:tc>
          <w:tcPr>
            <w:tcW w:w="3751" w:type="dxa"/>
            <w:vAlign w:val="center"/>
          </w:tcPr>
          <w:p w14:paraId="129C61D7">
            <w:pPr>
              <w:pStyle w:val="10"/>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7F4D3891">
            <w:pPr>
              <w:jc w:val="center"/>
              <w:rPr>
                <w:color w:val="auto"/>
                <w:szCs w:val="21"/>
                <w:highlight w:val="none"/>
              </w:rPr>
            </w:pPr>
          </w:p>
        </w:tc>
        <w:tc>
          <w:tcPr>
            <w:tcW w:w="1560" w:type="dxa"/>
            <w:vAlign w:val="center"/>
          </w:tcPr>
          <w:p w14:paraId="1B2542A4">
            <w:pPr>
              <w:snapToGrid w:val="0"/>
              <w:spacing w:line="400" w:lineRule="exact"/>
              <w:rPr>
                <w:rFonts w:ascii="宋体" w:hAnsi="宋体" w:cs="微软雅黑"/>
                <w:color w:val="auto"/>
                <w:szCs w:val="21"/>
                <w:highlight w:val="none"/>
              </w:rPr>
            </w:pPr>
          </w:p>
        </w:tc>
        <w:tc>
          <w:tcPr>
            <w:tcW w:w="2018" w:type="dxa"/>
            <w:vAlign w:val="center"/>
          </w:tcPr>
          <w:p w14:paraId="6DF7F48B">
            <w:pPr>
              <w:snapToGrid w:val="0"/>
              <w:spacing w:line="400" w:lineRule="exact"/>
              <w:rPr>
                <w:rFonts w:ascii="宋体" w:hAnsi="宋体" w:cs="微软雅黑"/>
                <w:color w:val="auto"/>
                <w:szCs w:val="21"/>
                <w:highlight w:val="none"/>
              </w:rPr>
            </w:pPr>
          </w:p>
        </w:tc>
      </w:tr>
      <w:tr w14:paraId="1BA23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F9C4886">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7</w:t>
            </w:r>
          </w:p>
        </w:tc>
        <w:tc>
          <w:tcPr>
            <w:tcW w:w="3751" w:type="dxa"/>
            <w:vAlign w:val="center"/>
          </w:tcPr>
          <w:p w14:paraId="4AF830EE">
            <w:pPr>
              <w:pStyle w:val="10"/>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0E93D1C1">
            <w:pPr>
              <w:jc w:val="center"/>
              <w:rPr>
                <w:color w:val="auto"/>
                <w:szCs w:val="21"/>
                <w:highlight w:val="none"/>
              </w:rPr>
            </w:pPr>
          </w:p>
        </w:tc>
        <w:tc>
          <w:tcPr>
            <w:tcW w:w="1560" w:type="dxa"/>
            <w:vAlign w:val="center"/>
          </w:tcPr>
          <w:p w14:paraId="042CA9B7">
            <w:pPr>
              <w:snapToGrid w:val="0"/>
              <w:spacing w:line="400" w:lineRule="exact"/>
              <w:rPr>
                <w:rFonts w:ascii="宋体" w:hAnsi="宋体" w:cs="微软雅黑"/>
                <w:color w:val="auto"/>
                <w:szCs w:val="21"/>
                <w:highlight w:val="none"/>
              </w:rPr>
            </w:pPr>
          </w:p>
        </w:tc>
        <w:tc>
          <w:tcPr>
            <w:tcW w:w="2018" w:type="dxa"/>
            <w:vAlign w:val="center"/>
          </w:tcPr>
          <w:p w14:paraId="0FA30A71">
            <w:pPr>
              <w:snapToGrid w:val="0"/>
              <w:spacing w:line="400" w:lineRule="exact"/>
              <w:rPr>
                <w:rFonts w:ascii="宋体" w:hAnsi="宋体" w:cs="微软雅黑"/>
                <w:color w:val="auto"/>
                <w:szCs w:val="21"/>
                <w:highlight w:val="none"/>
              </w:rPr>
            </w:pPr>
          </w:p>
        </w:tc>
      </w:tr>
      <w:tr w14:paraId="2D772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FB6CB97">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8</w:t>
            </w:r>
          </w:p>
        </w:tc>
        <w:tc>
          <w:tcPr>
            <w:tcW w:w="3751" w:type="dxa"/>
            <w:vAlign w:val="center"/>
          </w:tcPr>
          <w:p w14:paraId="1DE75E5B">
            <w:pPr>
              <w:pStyle w:val="10"/>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政府强制采购节能产品品目清单情况</w:t>
            </w:r>
          </w:p>
        </w:tc>
        <w:tc>
          <w:tcPr>
            <w:tcW w:w="1559" w:type="dxa"/>
            <w:vAlign w:val="center"/>
          </w:tcPr>
          <w:p w14:paraId="786C92E4">
            <w:pPr>
              <w:jc w:val="center"/>
              <w:rPr>
                <w:color w:val="auto"/>
                <w:szCs w:val="21"/>
                <w:highlight w:val="none"/>
              </w:rPr>
            </w:pPr>
          </w:p>
        </w:tc>
        <w:tc>
          <w:tcPr>
            <w:tcW w:w="1560" w:type="dxa"/>
            <w:vAlign w:val="center"/>
          </w:tcPr>
          <w:p w14:paraId="05C3950E">
            <w:pPr>
              <w:snapToGrid w:val="0"/>
              <w:spacing w:line="400" w:lineRule="exact"/>
              <w:rPr>
                <w:rFonts w:ascii="宋体" w:hAnsi="宋体" w:cs="微软雅黑"/>
                <w:color w:val="auto"/>
                <w:szCs w:val="21"/>
                <w:highlight w:val="none"/>
              </w:rPr>
            </w:pPr>
          </w:p>
        </w:tc>
        <w:tc>
          <w:tcPr>
            <w:tcW w:w="2018" w:type="dxa"/>
            <w:vAlign w:val="center"/>
          </w:tcPr>
          <w:p w14:paraId="3A434CCF">
            <w:pPr>
              <w:snapToGrid w:val="0"/>
              <w:spacing w:line="400" w:lineRule="exact"/>
              <w:rPr>
                <w:rFonts w:ascii="宋体" w:hAnsi="宋体" w:cs="微软雅黑"/>
                <w:color w:val="auto"/>
                <w:szCs w:val="21"/>
                <w:highlight w:val="none"/>
              </w:rPr>
            </w:pPr>
          </w:p>
        </w:tc>
      </w:tr>
      <w:tr w14:paraId="39A6F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DA1EFB2">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9</w:t>
            </w:r>
          </w:p>
        </w:tc>
        <w:tc>
          <w:tcPr>
            <w:tcW w:w="3751" w:type="dxa"/>
            <w:vAlign w:val="center"/>
          </w:tcPr>
          <w:p w14:paraId="78E7E11A">
            <w:pPr>
              <w:pStyle w:val="10"/>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优先采购节能产品政府采购品目清单情况</w:t>
            </w:r>
          </w:p>
        </w:tc>
        <w:tc>
          <w:tcPr>
            <w:tcW w:w="1559" w:type="dxa"/>
            <w:vAlign w:val="center"/>
          </w:tcPr>
          <w:p w14:paraId="72127DF4">
            <w:pPr>
              <w:jc w:val="center"/>
              <w:rPr>
                <w:color w:val="auto"/>
                <w:szCs w:val="21"/>
                <w:highlight w:val="none"/>
              </w:rPr>
            </w:pPr>
          </w:p>
        </w:tc>
        <w:tc>
          <w:tcPr>
            <w:tcW w:w="1560" w:type="dxa"/>
            <w:vAlign w:val="center"/>
          </w:tcPr>
          <w:p w14:paraId="61A7B5CA">
            <w:pPr>
              <w:snapToGrid w:val="0"/>
              <w:spacing w:line="400" w:lineRule="exact"/>
              <w:rPr>
                <w:rFonts w:ascii="宋体" w:hAnsi="宋体" w:cs="微软雅黑"/>
                <w:color w:val="auto"/>
                <w:szCs w:val="21"/>
                <w:highlight w:val="none"/>
              </w:rPr>
            </w:pPr>
          </w:p>
        </w:tc>
        <w:tc>
          <w:tcPr>
            <w:tcW w:w="2018" w:type="dxa"/>
            <w:vAlign w:val="center"/>
          </w:tcPr>
          <w:p w14:paraId="4D1B3CA9">
            <w:pPr>
              <w:snapToGrid w:val="0"/>
              <w:spacing w:line="400" w:lineRule="exact"/>
              <w:rPr>
                <w:rFonts w:ascii="宋体" w:hAnsi="宋体" w:cs="微软雅黑"/>
                <w:color w:val="auto"/>
                <w:szCs w:val="21"/>
                <w:highlight w:val="none"/>
              </w:rPr>
            </w:pPr>
          </w:p>
        </w:tc>
      </w:tr>
      <w:tr w14:paraId="35BC7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815118C">
            <w:pPr>
              <w:adjustRightInd w:val="0"/>
              <w:snapToGrid w:val="0"/>
              <w:spacing w:line="400" w:lineRule="exact"/>
              <w:jc w:val="center"/>
              <w:textAlignment w:val="baseline"/>
              <w:rPr>
                <w:rFonts w:hint="default"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lang w:val="en-US" w:eastAsia="zh-CN"/>
              </w:rPr>
              <w:t>20</w:t>
            </w:r>
          </w:p>
        </w:tc>
        <w:tc>
          <w:tcPr>
            <w:tcW w:w="3751" w:type="dxa"/>
            <w:vAlign w:val="center"/>
          </w:tcPr>
          <w:p w14:paraId="4FC921C8">
            <w:pPr>
              <w:pStyle w:val="10"/>
              <w:kinsoku w:val="0"/>
              <w:overflowPunct w:val="0"/>
              <w:autoSpaceDE w:val="0"/>
              <w:autoSpaceDN w:val="0"/>
              <w:spacing w:line="320" w:lineRule="exact"/>
              <w:rPr>
                <w:rFonts w:hAnsi="宋体" w:cs="微软雅黑"/>
                <w:bCs/>
                <w:color w:val="auto"/>
                <w:kern w:val="0"/>
                <w:sz w:val="21"/>
                <w:szCs w:val="21"/>
                <w:highlight w:val="none"/>
              </w:rPr>
            </w:pPr>
            <w:r>
              <w:rPr>
                <w:rFonts w:hint="eastAsia" w:ascii="宋体" w:hAnsi="宋体"/>
                <w:color w:val="auto"/>
                <w:sz w:val="21"/>
                <w:szCs w:val="21"/>
                <w:highlight w:val="none"/>
                <w:lang w:val="en-GB"/>
              </w:rPr>
              <w:t>优先采购环境标志产品政府采购品目清单情况</w:t>
            </w:r>
          </w:p>
        </w:tc>
        <w:tc>
          <w:tcPr>
            <w:tcW w:w="1559" w:type="dxa"/>
            <w:vAlign w:val="center"/>
          </w:tcPr>
          <w:p w14:paraId="185C3756">
            <w:pPr>
              <w:jc w:val="center"/>
              <w:rPr>
                <w:color w:val="auto"/>
                <w:szCs w:val="21"/>
                <w:highlight w:val="none"/>
              </w:rPr>
            </w:pPr>
          </w:p>
        </w:tc>
        <w:tc>
          <w:tcPr>
            <w:tcW w:w="1560" w:type="dxa"/>
            <w:vAlign w:val="center"/>
          </w:tcPr>
          <w:p w14:paraId="6C897E5A">
            <w:pPr>
              <w:snapToGrid w:val="0"/>
              <w:spacing w:line="400" w:lineRule="exact"/>
              <w:rPr>
                <w:rFonts w:ascii="宋体" w:hAnsi="宋体" w:cs="微软雅黑"/>
                <w:color w:val="auto"/>
                <w:szCs w:val="21"/>
                <w:highlight w:val="none"/>
              </w:rPr>
            </w:pPr>
          </w:p>
        </w:tc>
        <w:tc>
          <w:tcPr>
            <w:tcW w:w="2018" w:type="dxa"/>
            <w:vAlign w:val="center"/>
          </w:tcPr>
          <w:p w14:paraId="1B4E546F">
            <w:pPr>
              <w:snapToGrid w:val="0"/>
              <w:spacing w:line="400" w:lineRule="exact"/>
              <w:rPr>
                <w:rFonts w:ascii="宋体" w:hAnsi="宋体" w:cs="微软雅黑"/>
                <w:color w:val="auto"/>
                <w:szCs w:val="21"/>
                <w:highlight w:val="none"/>
              </w:rPr>
            </w:pPr>
          </w:p>
        </w:tc>
      </w:tr>
      <w:tr w14:paraId="22C92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9" w:hRule="atLeast"/>
        </w:trPr>
        <w:tc>
          <w:tcPr>
            <w:tcW w:w="468" w:type="dxa"/>
            <w:vAlign w:val="center"/>
          </w:tcPr>
          <w:p w14:paraId="420CDBAD">
            <w:pPr>
              <w:adjustRightInd w:val="0"/>
              <w:snapToGrid w:val="0"/>
              <w:spacing w:line="400" w:lineRule="exact"/>
              <w:jc w:val="center"/>
              <w:textAlignment w:val="baseline"/>
              <w:rPr>
                <w:rFonts w:hint="default"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lang w:val="en-US" w:eastAsia="zh-CN"/>
              </w:rPr>
              <w:t>21</w:t>
            </w:r>
          </w:p>
        </w:tc>
        <w:tc>
          <w:tcPr>
            <w:tcW w:w="3751" w:type="dxa"/>
            <w:vAlign w:val="center"/>
          </w:tcPr>
          <w:p w14:paraId="0EA13A4F">
            <w:pPr>
              <w:keepNext w:val="0"/>
              <w:keepLines w:val="0"/>
              <w:widowControl/>
              <w:suppressLineNumbers w:val="0"/>
              <w:jc w:val="both"/>
              <w:rPr>
                <w:rFonts w:hint="eastAsia" w:cs="宋体" w:asciiTheme="minorEastAsia" w:hAnsiTheme="minorEastAsia"/>
                <w:bCs/>
                <w:color w:val="auto"/>
                <w:sz w:val="21"/>
                <w:szCs w:val="21"/>
                <w:highlight w:val="none"/>
                <w:lang w:val="zh-CN"/>
              </w:rPr>
            </w:pPr>
            <w:r>
              <w:rPr>
                <w:rFonts w:hint="eastAsia" w:ascii="宋体" w:hAnsi="宋体" w:eastAsia="宋体" w:cs="宋体"/>
                <w:color w:val="auto"/>
                <w:kern w:val="0"/>
                <w:sz w:val="20"/>
                <w:szCs w:val="20"/>
                <w:highlight w:val="none"/>
                <w:lang w:val="en-US" w:eastAsia="zh-CN" w:bidi="ar"/>
              </w:rPr>
              <w:t>关于符合本国产品标准的声明函</w:t>
            </w:r>
          </w:p>
        </w:tc>
        <w:tc>
          <w:tcPr>
            <w:tcW w:w="1559" w:type="dxa"/>
            <w:vAlign w:val="center"/>
          </w:tcPr>
          <w:p w14:paraId="6218A34E">
            <w:pPr>
              <w:pStyle w:val="10"/>
              <w:rPr>
                <w:color w:val="auto"/>
                <w:sz w:val="21"/>
                <w:szCs w:val="21"/>
                <w:highlight w:val="none"/>
              </w:rPr>
            </w:pPr>
          </w:p>
        </w:tc>
        <w:tc>
          <w:tcPr>
            <w:tcW w:w="1560" w:type="dxa"/>
            <w:vAlign w:val="center"/>
          </w:tcPr>
          <w:p w14:paraId="6B4642CD">
            <w:pPr>
              <w:snapToGrid w:val="0"/>
              <w:spacing w:line="400" w:lineRule="exact"/>
              <w:rPr>
                <w:rFonts w:ascii="宋体" w:hAnsi="宋体" w:cs="微软雅黑"/>
                <w:color w:val="auto"/>
                <w:szCs w:val="21"/>
                <w:highlight w:val="none"/>
              </w:rPr>
            </w:pPr>
          </w:p>
        </w:tc>
        <w:tc>
          <w:tcPr>
            <w:tcW w:w="2018" w:type="dxa"/>
            <w:vAlign w:val="center"/>
          </w:tcPr>
          <w:p w14:paraId="2A081DD3">
            <w:pPr>
              <w:snapToGrid w:val="0"/>
              <w:spacing w:line="400" w:lineRule="exact"/>
              <w:rPr>
                <w:rFonts w:ascii="宋体" w:hAnsi="宋体" w:cs="微软雅黑"/>
                <w:color w:val="auto"/>
                <w:szCs w:val="21"/>
                <w:highlight w:val="none"/>
              </w:rPr>
            </w:pPr>
          </w:p>
        </w:tc>
      </w:tr>
      <w:tr w14:paraId="3D9D9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9" w:hRule="atLeast"/>
        </w:trPr>
        <w:tc>
          <w:tcPr>
            <w:tcW w:w="468" w:type="dxa"/>
            <w:vAlign w:val="center"/>
          </w:tcPr>
          <w:p w14:paraId="6B297072">
            <w:pPr>
              <w:adjustRightInd w:val="0"/>
              <w:snapToGrid w:val="0"/>
              <w:spacing w:line="400" w:lineRule="exact"/>
              <w:jc w:val="center"/>
              <w:textAlignment w:val="baseline"/>
              <w:rPr>
                <w:rFonts w:hint="default"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lang w:val="en-US" w:eastAsia="zh-CN"/>
              </w:rPr>
              <w:t>22</w:t>
            </w:r>
          </w:p>
        </w:tc>
        <w:tc>
          <w:tcPr>
            <w:tcW w:w="3751" w:type="dxa"/>
            <w:vAlign w:val="center"/>
          </w:tcPr>
          <w:p w14:paraId="669EA441">
            <w:pPr>
              <w:keepNext w:val="0"/>
              <w:keepLines w:val="0"/>
              <w:widowControl/>
              <w:suppressLineNumbers w:val="0"/>
              <w:jc w:val="both"/>
              <w:rPr>
                <w:rFonts w:hint="eastAsia" w:cs="宋体" w:asciiTheme="minorEastAsia" w:hAnsiTheme="minorEastAsia"/>
                <w:bCs/>
                <w:color w:val="auto"/>
                <w:sz w:val="21"/>
                <w:szCs w:val="21"/>
                <w:highlight w:val="none"/>
                <w:lang w:val="zh-CN"/>
              </w:rPr>
            </w:pPr>
            <w:r>
              <w:rPr>
                <w:rFonts w:hint="eastAsia" w:ascii="宋体" w:hAnsi="宋体" w:eastAsia="宋体" w:cs="宋体"/>
                <w:color w:val="auto"/>
                <w:kern w:val="0"/>
                <w:sz w:val="20"/>
                <w:szCs w:val="20"/>
                <w:highlight w:val="none"/>
                <w:lang w:val="en-US" w:eastAsia="zh-CN" w:bidi="ar"/>
              </w:rPr>
              <w:t>关于产品成本的声明函</w:t>
            </w:r>
          </w:p>
        </w:tc>
        <w:tc>
          <w:tcPr>
            <w:tcW w:w="1559" w:type="dxa"/>
            <w:vAlign w:val="center"/>
          </w:tcPr>
          <w:p w14:paraId="45A76FF4">
            <w:pPr>
              <w:pStyle w:val="10"/>
              <w:rPr>
                <w:color w:val="auto"/>
                <w:sz w:val="21"/>
                <w:szCs w:val="21"/>
                <w:highlight w:val="none"/>
              </w:rPr>
            </w:pPr>
          </w:p>
        </w:tc>
        <w:tc>
          <w:tcPr>
            <w:tcW w:w="1560" w:type="dxa"/>
            <w:vAlign w:val="center"/>
          </w:tcPr>
          <w:p w14:paraId="37DD7DC8">
            <w:pPr>
              <w:snapToGrid w:val="0"/>
              <w:spacing w:line="400" w:lineRule="exact"/>
              <w:rPr>
                <w:rFonts w:ascii="宋体" w:hAnsi="宋体" w:cs="微软雅黑"/>
                <w:color w:val="auto"/>
                <w:szCs w:val="21"/>
                <w:highlight w:val="none"/>
              </w:rPr>
            </w:pPr>
          </w:p>
        </w:tc>
        <w:tc>
          <w:tcPr>
            <w:tcW w:w="2018" w:type="dxa"/>
            <w:vAlign w:val="center"/>
          </w:tcPr>
          <w:p w14:paraId="2E14029C">
            <w:pPr>
              <w:snapToGrid w:val="0"/>
              <w:spacing w:line="400" w:lineRule="exact"/>
              <w:rPr>
                <w:rFonts w:ascii="宋体" w:hAnsi="宋体" w:cs="微软雅黑"/>
                <w:color w:val="auto"/>
                <w:szCs w:val="21"/>
                <w:highlight w:val="none"/>
              </w:rPr>
            </w:pPr>
          </w:p>
        </w:tc>
      </w:tr>
      <w:tr w14:paraId="70542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14:paraId="52C8EA59">
            <w:pPr>
              <w:adjustRightInd w:val="0"/>
              <w:snapToGrid w:val="0"/>
              <w:spacing w:line="400" w:lineRule="exact"/>
              <w:jc w:val="center"/>
              <w:textAlignment w:val="baseline"/>
              <w:rPr>
                <w:rFonts w:hint="default"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lang w:val="en-US" w:eastAsia="zh-CN"/>
              </w:rPr>
              <w:t>23</w:t>
            </w:r>
          </w:p>
        </w:tc>
        <w:tc>
          <w:tcPr>
            <w:tcW w:w="3751" w:type="dxa"/>
            <w:tcBorders>
              <w:bottom w:val="single" w:color="auto" w:sz="4" w:space="0"/>
            </w:tcBorders>
            <w:vAlign w:val="center"/>
          </w:tcPr>
          <w:p w14:paraId="3B2E0B85">
            <w:pPr>
              <w:keepNext w:val="0"/>
              <w:keepLines w:val="0"/>
              <w:widowControl/>
              <w:suppressLineNumbers w:val="0"/>
              <w:jc w:val="left"/>
              <w:rPr>
                <w:rFonts w:hint="eastAsia" w:hAnsi="宋体" w:cs="微软雅黑"/>
                <w:bCs/>
                <w:color w:val="auto"/>
                <w:kern w:val="0"/>
                <w:sz w:val="21"/>
                <w:szCs w:val="21"/>
                <w:highlight w:val="none"/>
              </w:rPr>
            </w:pPr>
            <w:r>
              <w:rPr>
                <w:rFonts w:hint="eastAsia" w:ascii="宋体" w:hAnsi="宋体" w:eastAsia="宋体" w:cs="宋体"/>
                <w:color w:val="auto"/>
                <w:kern w:val="0"/>
                <w:sz w:val="20"/>
                <w:szCs w:val="20"/>
                <w:highlight w:val="none"/>
                <w:lang w:val="en-US" w:eastAsia="zh-CN" w:bidi="ar"/>
              </w:rPr>
              <w:t>主要标的信息（备用）</w:t>
            </w:r>
          </w:p>
        </w:tc>
        <w:tc>
          <w:tcPr>
            <w:tcW w:w="1559" w:type="dxa"/>
            <w:vAlign w:val="center"/>
          </w:tcPr>
          <w:p w14:paraId="43C89DBE">
            <w:pPr>
              <w:pStyle w:val="10"/>
              <w:rPr>
                <w:color w:val="auto"/>
                <w:szCs w:val="21"/>
                <w:highlight w:val="none"/>
              </w:rPr>
            </w:pPr>
          </w:p>
        </w:tc>
        <w:tc>
          <w:tcPr>
            <w:tcW w:w="1560" w:type="dxa"/>
            <w:vAlign w:val="center"/>
          </w:tcPr>
          <w:p w14:paraId="77DD7356">
            <w:pPr>
              <w:snapToGrid w:val="0"/>
              <w:spacing w:line="400" w:lineRule="exact"/>
              <w:rPr>
                <w:rFonts w:ascii="宋体" w:hAnsi="宋体" w:cs="微软雅黑"/>
                <w:color w:val="auto"/>
                <w:szCs w:val="21"/>
                <w:highlight w:val="none"/>
              </w:rPr>
            </w:pPr>
          </w:p>
        </w:tc>
        <w:tc>
          <w:tcPr>
            <w:tcW w:w="2018" w:type="dxa"/>
            <w:vAlign w:val="center"/>
          </w:tcPr>
          <w:p w14:paraId="22CA0B2A">
            <w:pPr>
              <w:snapToGrid w:val="0"/>
              <w:spacing w:line="400" w:lineRule="exact"/>
              <w:rPr>
                <w:rFonts w:ascii="宋体" w:hAnsi="宋体" w:cs="微软雅黑"/>
                <w:color w:val="auto"/>
                <w:szCs w:val="21"/>
                <w:highlight w:val="none"/>
              </w:rPr>
            </w:pPr>
          </w:p>
        </w:tc>
      </w:tr>
      <w:tr w14:paraId="6D38E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14:paraId="64ABB207">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2</w:t>
            </w:r>
            <w:r>
              <w:rPr>
                <w:rFonts w:hint="eastAsia" w:ascii="宋体" w:hAnsi="宋体" w:cs="微软雅黑"/>
                <w:color w:val="auto"/>
                <w:szCs w:val="21"/>
                <w:highlight w:val="none"/>
                <w:lang w:val="en-US" w:eastAsia="zh-CN"/>
              </w:rPr>
              <w:t>4</w:t>
            </w:r>
          </w:p>
        </w:tc>
        <w:tc>
          <w:tcPr>
            <w:tcW w:w="3751" w:type="dxa"/>
            <w:tcBorders>
              <w:bottom w:val="single" w:color="auto" w:sz="4" w:space="0"/>
            </w:tcBorders>
            <w:vAlign w:val="center"/>
          </w:tcPr>
          <w:p w14:paraId="6C0A1F8F">
            <w:pPr>
              <w:pStyle w:val="10"/>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lang w:eastAsia="zh-CN"/>
              </w:rPr>
              <w:t>其他</w:t>
            </w:r>
            <w:r>
              <w:rPr>
                <w:rFonts w:hint="eastAsia" w:hAnsi="宋体" w:cs="微软雅黑"/>
                <w:bCs/>
                <w:color w:val="auto"/>
                <w:kern w:val="0"/>
                <w:sz w:val="21"/>
                <w:szCs w:val="21"/>
                <w:highlight w:val="none"/>
              </w:rPr>
              <w:t>资料</w:t>
            </w:r>
          </w:p>
        </w:tc>
        <w:tc>
          <w:tcPr>
            <w:tcW w:w="1559" w:type="dxa"/>
            <w:vAlign w:val="center"/>
          </w:tcPr>
          <w:p w14:paraId="42413ACC">
            <w:pPr>
              <w:pStyle w:val="10"/>
              <w:rPr>
                <w:color w:val="auto"/>
                <w:szCs w:val="21"/>
                <w:highlight w:val="none"/>
              </w:rPr>
            </w:pPr>
          </w:p>
        </w:tc>
        <w:tc>
          <w:tcPr>
            <w:tcW w:w="1560" w:type="dxa"/>
            <w:vAlign w:val="center"/>
          </w:tcPr>
          <w:p w14:paraId="22BE6EF1">
            <w:pPr>
              <w:snapToGrid w:val="0"/>
              <w:spacing w:line="400" w:lineRule="exact"/>
              <w:rPr>
                <w:rFonts w:ascii="宋体" w:hAnsi="宋体" w:cs="微软雅黑"/>
                <w:color w:val="auto"/>
                <w:szCs w:val="21"/>
                <w:highlight w:val="none"/>
              </w:rPr>
            </w:pPr>
          </w:p>
        </w:tc>
        <w:tc>
          <w:tcPr>
            <w:tcW w:w="2018" w:type="dxa"/>
            <w:vAlign w:val="center"/>
          </w:tcPr>
          <w:p w14:paraId="3751C3E3">
            <w:pPr>
              <w:snapToGrid w:val="0"/>
              <w:spacing w:line="400" w:lineRule="exact"/>
              <w:rPr>
                <w:rFonts w:ascii="宋体" w:hAnsi="宋体" w:cs="微软雅黑"/>
                <w:color w:val="auto"/>
                <w:szCs w:val="21"/>
                <w:highlight w:val="none"/>
              </w:rPr>
            </w:pPr>
          </w:p>
        </w:tc>
      </w:tr>
    </w:tbl>
    <w:p w14:paraId="1D62DB99">
      <w:pPr>
        <w:pStyle w:val="10"/>
        <w:spacing w:line="360" w:lineRule="auto"/>
        <w:jc w:val="center"/>
        <w:rPr>
          <w:rFonts w:asciiTheme="majorEastAsia" w:hAnsiTheme="majorEastAsia" w:eastAsiaTheme="majorEastAsia"/>
          <w:b/>
          <w:snapToGrid w:val="0"/>
          <w:color w:val="auto"/>
          <w:kern w:val="0"/>
          <w:sz w:val="28"/>
          <w:szCs w:val="28"/>
          <w:highlight w:val="none"/>
        </w:rPr>
      </w:pPr>
    </w:p>
    <w:p w14:paraId="1F8D5426">
      <w:pPr>
        <w:widowControl/>
        <w:jc w:val="left"/>
        <w:rPr>
          <w:rFonts w:asciiTheme="majorEastAsia" w:hAnsiTheme="majorEastAsia" w:eastAsiaTheme="majorEastAsia"/>
          <w:b/>
          <w:snapToGrid w:val="0"/>
          <w:color w:val="auto"/>
          <w:kern w:val="0"/>
          <w:sz w:val="28"/>
          <w:szCs w:val="28"/>
          <w:highlight w:val="none"/>
        </w:rPr>
      </w:pPr>
      <w:r>
        <w:rPr>
          <w:rFonts w:asciiTheme="majorEastAsia" w:hAnsiTheme="majorEastAsia" w:eastAsiaTheme="majorEastAsia"/>
          <w:b/>
          <w:snapToGrid w:val="0"/>
          <w:color w:val="auto"/>
          <w:kern w:val="0"/>
          <w:sz w:val="28"/>
          <w:szCs w:val="28"/>
          <w:highlight w:val="none"/>
        </w:rPr>
        <w:br w:type="page"/>
      </w:r>
    </w:p>
    <w:p w14:paraId="0CD3972E">
      <w:pPr>
        <w:pStyle w:val="10"/>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二、开标一览表</w:t>
      </w:r>
    </w:p>
    <w:p w14:paraId="1AA90547">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14:paraId="24F0F9F1">
      <w:pP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15"/>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31DB3B9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C53B306">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标包</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30D16B5">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D9795E2">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投标报价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9B3FF4">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交付日期</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D096062">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备注</w:t>
            </w:r>
          </w:p>
        </w:tc>
      </w:tr>
      <w:tr w14:paraId="4453D69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14272A">
            <w:pP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6D61F4C8">
            <w:pP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61BB4CEA">
            <w:pP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4B68529C">
            <w:pP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28B11AC3">
            <w:pP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14:paraId="5657412E">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投标人名称：</w:t>
      </w:r>
      <w:r>
        <w:rPr>
          <w:rFonts w:hint="eastAsia" w:cs="宋体" w:asciiTheme="minorEastAsia" w:hAnsiTheme="minorEastAsia"/>
          <w:color w:val="auto"/>
          <w:szCs w:val="21"/>
          <w:highlight w:val="none"/>
          <w:u w:val="single"/>
          <w:lang w:val="zh-CN"/>
        </w:rPr>
        <w:t xml:space="preserve">     （全称）   </w:t>
      </w:r>
      <w:r>
        <w:rPr>
          <w:rFonts w:hint="eastAsia" w:cs="宋体" w:asciiTheme="minorEastAsia" w:hAnsiTheme="minorEastAsia"/>
          <w:color w:val="auto"/>
          <w:szCs w:val="21"/>
          <w:highlight w:val="none"/>
          <w:lang w:val="zh-CN"/>
        </w:rPr>
        <w:t>（公章）：</w:t>
      </w:r>
    </w:p>
    <w:p w14:paraId="65C8B87C">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日期：年月日</w:t>
      </w:r>
    </w:p>
    <w:p w14:paraId="36CDC4C1">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注：1</w:t>
      </w:r>
      <w:r>
        <w:rPr>
          <w:rFonts w:hint="eastAsia" w:cs="宋体" w:asciiTheme="minorEastAsia" w:hAnsiTheme="minorEastAsia"/>
          <w:color w:val="auto"/>
          <w:szCs w:val="21"/>
          <w:highlight w:val="none"/>
          <w:lang w:val="en-US" w:eastAsia="zh-CN"/>
        </w:rPr>
        <w:t>.</w:t>
      </w:r>
      <w:r>
        <w:rPr>
          <w:rFonts w:hint="eastAsia" w:cs="宋体" w:asciiTheme="minorEastAsia" w:hAnsiTheme="minorEastAsia"/>
          <w:color w:val="auto"/>
          <w:szCs w:val="21"/>
          <w:highlight w:val="none"/>
          <w:lang w:val="zh-CN"/>
        </w:rPr>
        <w:t>交付日期指完成该项目的最终时间（日历天）。</w:t>
      </w:r>
    </w:p>
    <w:p w14:paraId="18B73CCE">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2.如招标公告明确项目交付日期以年为单位，本表应填写完成该项目的年限。</w:t>
      </w:r>
    </w:p>
    <w:p w14:paraId="3582AA02">
      <w:pPr>
        <w:autoSpaceDE w:val="0"/>
        <w:autoSpaceDN w:val="0"/>
        <w:adjustRightInd w:val="0"/>
        <w:spacing w:line="360" w:lineRule="auto"/>
        <w:rPr>
          <w:rFonts w:ascii="宋体" w:cs="宋体"/>
          <w:color w:val="auto"/>
          <w:sz w:val="24"/>
          <w:highlight w:val="none"/>
          <w:lang w:val="zh-CN"/>
        </w:rPr>
      </w:pPr>
    </w:p>
    <w:p w14:paraId="5EFD2999">
      <w:pPr>
        <w:autoSpaceDE w:val="0"/>
        <w:autoSpaceDN w:val="0"/>
        <w:adjustRightInd w:val="0"/>
        <w:spacing w:line="360" w:lineRule="auto"/>
        <w:rPr>
          <w:rFonts w:ascii="宋体" w:cs="宋体"/>
          <w:color w:val="auto"/>
          <w:sz w:val="24"/>
          <w:highlight w:val="none"/>
          <w:lang w:val="zh-CN"/>
        </w:rPr>
      </w:pPr>
    </w:p>
    <w:p w14:paraId="6C8804C6">
      <w:pPr>
        <w:autoSpaceDE w:val="0"/>
        <w:autoSpaceDN w:val="0"/>
        <w:adjustRightInd w:val="0"/>
        <w:spacing w:line="360" w:lineRule="auto"/>
        <w:rPr>
          <w:rFonts w:ascii="宋体" w:cs="宋体"/>
          <w:color w:val="auto"/>
          <w:sz w:val="24"/>
          <w:highlight w:val="none"/>
          <w:lang w:val="zh-CN"/>
        </w:rPr>
      </w:pPr>
    </w:p>
    <w:p w14:paraId="0D8E649B">
      <w:pPr>
        <w:autoSpaceDE w:val="0"/>
        <w:autoSpaceDN w:val="0"/>
        <w:adjustRightInd w:val="0"/>
        <w:spacing w:line="360" w:lineRule="auto"/>
        <w:rPr>
          <w:rFonts w:ascii="宋体" w:cs="宋体"/>
          <w:color w:val="auto"/>
          <w:sz w:val="24"/>
          <w:highlight w:val="none"/>
          <w:lang w:val="zh-CN"/>
        </w:rPr>
      </w:pPr>
    </w:p>
    <w:p w14:paraId="25DFE87E">
      <w:pPr>
        <w:autoSpaceDE w:val="0"/>
        <w:autoSpaceDN w:val="0"/>
        <w:adjustRightInd w:val="0"/>
        <w:spacing w:line="360" w:lineRule="auto"/>
        <w:rPr>
          <w:rFonts w:ascii="宋体" w:cs="宋体"/>
          <w:color w:val="auto"/>
          <w:sz w:val="24"/>
          <w:highlight w:val="none"/>
          <w:lang w:val="zh-CN"/>
        </w:rPr>
      </w:pPr>
    </w:p>
    <w:p w14:paraId="64695EAD">
      <w:pPr>
        <w:autoSpaceDE w:val="0"/>
        <w:autoSpaceDN w:val="0"/>
        <w:adjustRightInd w:val="0"/>
        <w:spacing w:line="360" w:lineRule="auto"/>
        <w:rPr>
          <w:rFonts w:ascii="宋体" w:cs="宋体"/>
          <w:color w:val="auto"/>
          <w:sz w:val="24"/>
          <w:highlight w:val="none"/>
          <w:lang w:val="zh-CN"/>
        </w:rPr>
      </w:pPr>
    </w:p>
    <w:p w14:paraId="1E02EE72">
      <w:pPr>
        <w:autoSpaceDE w:val="0"/>
        <w:autoSpaceDN w:val="0"/>
        <w:adjustRightInd w:val="0"/>
        <w:spacing w:line="360" w:lineRule="auto"/>
        <w:rPr>
          <w:rFonts w:ascii="宋体" w:cs="宋体"/>
          <w:color w:val="auto"/>
          <w:sz w:val="24"/>
          <w:highlight w:val="none"/>
          <w:lang w:val="zh-CN"/>
        </w:rPr>
      </w:pPr>
    </w:p>
    <w:p w14:paraId="298DC2A2">
      <w:pPr>
        <w:autoSpaceDE w:val="0"/>
        <w:autoSpaceDN w:val="0"/>
        <w:adjustRightInd w:val="0"/>
        <w:spacing w:line="360" w:lineRule="auto"/>
        <w:rPr>
          <w:rFonts w:ascii="宋体" w:cs="宋体"/>
          <w:color w:val="auto"/>
          <w:sz w:val="24"/>
          <w:highlight w:val="none"/>
          <w:lang w:val="zh-CN"/>
        </w:rPr>
      </w:pPr>
    </w:p>
    <w:p w14:paraId="42D3BF6B">
      <w:pPr>
        <w:autoSpaceDE w:val="0"/>
        <w:autoSpaceDN w:val="0"/>
        <w:adjustRightInd w:val="0"/>
        <w:spacing w:line="360" w:lineRule="auto"/>
        <w:rPr>
          <w:rFonts w:ascii="宋体" w:cs="宋体"/>
          <w:color w:val="auto"/>
          <w:sz w:val="24"/>
          <w:highlight w:val="none"/>
          <w:lang w:val="zh-CN"/>
        </w:rPr>
      </w:pPr>
    </w:p>
    <w:p w14:paraId="19ECEAF6">
      <w:pPr>
        <w:autoSpaceDE w:val="0"/>
        <w:autoSpaceDN w:val="0"/>
        <w:adjustRightInd w:val="0"/>
        <w:spacing w:line="360" w:lineRule="auto"/>
        <w:rPr>
          <w:rFonts w:ascii="宋体" w:cs="宋体"/>
          <w:color w:val="auto"/>
          <w:sz w:val="24"/>
          <w:highlight w:val="none"/>
          <w:lang w:val="zh-CN"/>
        </w:rPr>
      </w:pPr>
    </w:p>
    <w:p w14:paraId="2FC66FDC">
      <w:pPr>
        <w:autoSpaceDE w:val="0"/>
        <w:autoSpaceDN w:val="0"/>
        <w:adjustRightInd w:val="0"/>
        <w:spacing w:line="360" w:lineRule="auto"/>
        <w:rPr>
          <w:rFonts w:cs="黑体" w:asciiTheme="minorEastAsia" w:hAnsiTheme="minorEastAsia"/>
          <w:b/>
          <w:bCs/>
          <w:color w:val="auto"/>
          <w:sz w:val="44"/>
          <w:szCs w:val="44"/>
          <w:highlight w:val="none"/>
          <w:lang w:val="zh-CN"/>
        </w:rPr>
      </w:pPr>
    </w:p>
    <w:p w14:paraId="09863CEE">
      <w:pPr>
        <w:autoSpaceDE w:val="0"/>
        <w:autoSpaceDN w:val="0"/>
        <w:adjustRightInd w:val="0"/>
        <w:spacing w:line="360" w:lineRule="auto"/>
        <w:rPr>
          <w:rFonts w:cs="黑体" w:asciiTheme="minorEastAsia" w:hAnsiTheme="minorEastAsia"/>
          <w:b/>
          <w:bCs/>
          <w:color w:val="auto"/>
          <w:sz w:val="44"/>
          <w:szCs w:val="44"/>
          <w:highlight w:val="none"/>
          <w:lang w:val="zh-CN"/>
        </w:rPr>
      </w:pPr>
    </w:p>
    <w:p w14:paraId="40549971">
      <w:pPr>
        <w:autoSpaceDE w:val="0"/>
        <w:autoSpaceDN w:val="0"/>
        <w:adjustRightInd w:val="0"/>
        <w:spacing w:line="360" w:lineRule="auto"/>
        <w:rPr>
          <w:rFonts w:cs="黑体" w:asciiTheme="minorEastAsia" w:hAnsiTheme="minorEastAsia"/>
          <w:b/>
          <w:bCs/>
          <w:color w:val="auto"/>
          <w:sz w:val="44"/>
          <w:szCs w:val="44"/>
          <w:highlight w:val="none"/>
          <w:lang w:val="zh-CN"/>
        </w:rPr>
      </w:pPr>
    </w:p>
    <w:p w14:paraId="7CD6E367">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三、资格审查证明材料</w:t>
      </w:r>
    </w:p>
    <w:p w14:paraId="159EA943">
      <w:pPr>
        <w:pStyle w:val="10"/>
        <w:spacing w:line="360" w:lineRule="auto"/>
        <w:jc w:val="center"/>
        <w:rPr>
          <w:rFonts w:asciiTheme="majorEastAsia" w:hAnsiTheme="majorEastAsia" w:eastAsiaTheme="majorEastAsia"/>
          <w:b/>
          <w:snapToGrid w:val="0"/>
          <w:color w:val="auto"/>
          <w:kern w:val="0"/>
          <w:szCs w:val="24"/>
          <w:highlight w:val="none"/>
        </w:rPr>
      </w:pPr>
      <w:r>
        <w:rPr>
          <w:rFonts w:hint="eastAsia" w:asciiTheme="majorEastAsia" w:hAnsiTheme="majorEastAsia" w:eastAsiaTheme="majorEastAsia"/>
          <w:b/>
          <w:snapToGrid w:val="0"/>
          <w:color w:val="auto"/>
          <w:kern w:val="0"/>
          <w:szCs w:val="24"/>
          <w:highlight w:val="none"/>
        </w:rPr>
        <w:t>3.1 投 标 函</w:t>
      </w:r>
    </w:p>
    <w:p w14:paraId="21A3B95C">
      <w:pPr>
        <w:pStyle w:val="10"/>
        <w:spacing w:line="360" w:lineRule="auto"/>
        <w:jc w:val="center"/>
        <w:rPr>
          <w:rFonts w:asciiTheme="majorEastAsia" w:hAnsiTheme="majorEastAsia" w:eastAsiaTheme="majorEastAsia"/>
          <w:b/>
          <w:snapToGrid w:val="0"/>
          <w:color w:val="auto"/>
          <w:kern w:val="0"/>
          <w:sz w:val="28"/>
          <w:szCs w:val="28"/>
          <w:highlight w:val="none"/>
        </w:rPr>
      </w:pPr>
    </w:p>
    <w:p w14:paraId="37D35CB8">
      <w:pPr>
        <w:keepNext w:val="0"/>
        <w:keepLines w:val="0"/>
        <w:pageBreakBefore w:val="0"/>
        <w:widowControl w:val="0"/>
        <w:kinsoku/>
        <w:wordWrap/>
        <w:overflowPunct/>
        <w:topLinePunct w:val="0"/>
        <w:autoSpaceDE/>
        <w:autoSpaceDN/>
        <w:bidi w:val="0"/>
        <w:adjustRightInd w:val="0"/>
        <w:snapToGrid/>
        <w:spacing w:line="480" w:lineRule="exact"/>
        <w:contextualSpacing/>
        <w:textAlignment w:val="auto"/>
        <w:rPr>
          <w:rFonts w:asciiTheme="minorEastAsia" w:hAnsiTheme="minorEastAsia"/>
          <w:b/>
          <w:snapToGrid w:val="0"/>
          <w:color w:val="auto"/>
          <w:kern w:val="0"/>
          <w:szCs w:val="21"/>
          <w:highlight w:val="none"/>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rPr>
        <w:t xml:space="preserve">       </w:t>
      </w:r>
      <w:r>
        <w:rPr>
          <w:rFonts w:hint="eastAsia" w:asciiTheme="minorEastAsia" w:hAnsiTheme="minorEastAsia"/>
          <w:snapToGrid w:val="0"/>
          <w:color w:val="auto"/>
          <w:kern w:val="0"/>
          <w:szCs w:val="21"/>
          <w:highlight w:val="none"/>
        </w:rPr>
        <w:t>（采购人）</w:t>
      </w:r>
    </w:p>
    <w:p w14:paraId="7C425028">
      <w:pP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w:t>
      </w:r>
      <w:r>
        <w:rPr>
          <w:rFonts w:hint="eastAsia" w:asciiTheme="minorEastAsia" w:hAnsiTheme="minorEastAsia"/>
          <w:snapToGrid w:val="0"/>
          <w:color w:val="auto"/>
          <w:kern w:val="0"/>
          <w:szCs w:val="21"/>
          <w:highlight w:val="none"/>
          <w:u w:val="single"/>
        </w:rPr>
        <w:t xml:space="preserve">    </w:t>
      </w:r>
      <w:r>
        <w:rPr>
          <w:rFonts w:hint="eastAsia" w:asciiTheme="minorEastAsia" w:hAnsiTheme="minorEastAsia"/>
          <w:snapToGrid w:val="0"/>
          <w:color w:val="auto"/>
          <w:kern w:val="0"/>
          <w:szCs w:val="21"/>
          <w:highlight w:val="none"/>
        </w:rPr>
        <w:t>（项目名称、</w:t>
      </w:r>
      <w:r>
        <w:rPr>
          <w:rFonts w:hint="eastAsia" w:asciiTheme="minorEastAsia" w:hAnsiTheme="minorEastAsia"/>
          <w:snapToGrid w:val="0"/>
          <w:color w:val="auto"/>
          <w:kern w:val="0"/>
          <w:szCs w:val="21"/>
          <w:highlight w:val="none"/>
          <w:lang w:eastAsia="zh-CN"/>
        </w:rPr>
        <w:t>标包、</w:t>
      </w:r>
      <w:r>
        <w:rPr>
          <w:rFonts w:hint="eastAsia" w:asciiTheme="minorEastAsia" w:hAnsiTheme="minorEastAsia"/>
          <w:snapToGrid w:val="0"/>
          <w:color w:val="auto"/>
          <w:kern w:val="0"/>
          <w:szCs w:val="21"/>
          <w:highlight w:val="none"/>
        </w:rPr>
        <w:t>招标编号）采购的招标公告及投标邀请，_______（姓名和职务）被正式授权并代表投标人</w:t>
      </w:r>
      <w:r>
        <w:rPr>
          <w:rFonts w:hint="eastAsia" w:asciiTheme="minorEastAsia" w:hAnsiTheme="minorEastAsia"/>
          <w:snapToGrid w:val="0"/>
          <w:color w:val="auto"/>
          <w:kern w:val="0"/>
          <w:szCs w:val="21"/>
          <w:highlight w:val="none"/>
          <w:u w:val="single"/>
          <w:lang w:val="en-US" w:eastAsia="zh-CN"/>
        </w:rPr>
        <w:t xml:space="preserve">       </w:t>
      </w:r>
      <w:r>
        <w:rPr>
          <w:rFonts w:hint="eastAsia" w:asciiTheme="minorEastAsia" w:hAnsiTheme="minorEastAsia"/>
          <w:snapToGrid w:val="0"/>
          <w:color w:val="auto"/>
          <w:kern w:val="0"/>
          <w:szCs w:val="21"/>
          <w:highlight w:val="none"/>
        </w:rPr>
        <w:t>（投标人名称、地址）提交。</w:t>
      </w:r>
    </w:p>
    <w:p w14:paraId="5065330E">
      <w:pPr>
        <w:pStyle w:val="10"/>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eastAsiaTheme="minorEastAsia"/>
          <w:snapToGrid w:val="0"/>
          <w:color w:val="auto"/>
          <w:kern w:val="0"/>
          <w:sz w:val="21"/>
          <w:szCs w:val="21"/>
          <w:highlight w:val="none"/>
          <w:u w:val="single"/>
          <w:lang w:val="en-US" w:eastAsia="zh-CN"/>
        </w:rPr>
        <w:t xml:space="preserve">            </w:t>
      </w:r>
      <w:r>
        <w:rPr>
          <w:rFonts w:hint="eastAsia" w:asciiTheme="minorEastAsia" w:hAnsiTheme="minorEastAsia" w:eastAsiaTheme="minorEastAsia"/>
          <w:snapToGrid w:val="0"/>
          <w:color w:val="auto"/>
          <w:kern w:val="0"/>
          <w:sz w:val="21"/>
          <w:szCs w:val="21"/>
          <w:highlight w:val="none"/>
        </w:rPr>
        <w:t>（项目名称</w:t>
      </w:r>
      <w:r>
        <w:rPr>
          <w:rFonts w:hint="eastAsia" w:asciiTheme="minorEastAsia" w:hAnsiTheme="minorEastAsia"/>
          <w:snapToGrid w:val="0"/>
          <w:color w:val="auto"/>
          <w:kern w:val="0"/>
          <w:szCs w:val="21"/>
          <w:highlight w:val="none"/>
        </w:rPr>
        <w:t>、</w:t>
      </w:r>
      <w:r>
        <w:rPr>
          <w:rFonts w:hint="eastAsia" w:asciiTheme="minorEastAsia" w:hAnsiTheme="minorEastAsia"/>
          <w:snapToGrid w:val="0"/>
          <w:color w:val="auto"/>
          <w:kern w:val="0"/>
          <w:szCs w:val="21"/>
          <w:highlight w:val="none"/>
          <w:lang w:eastAsia="zh-CN"/>
        </w:rPr>
        <w:t>标包</w:t>
      </w:r>
      <w:r>
        <w:rPr>
          <w:rFonts w:hint="eastAsia" w:asciiTheme="minorEastAsia" w:hAnsiTheme="minorEastAsia" w:eastAsiaTheme="minorEastAsia"/>
          <w:snapToGrid w:val="0"/>
          <w:color w:val="auto"/>
          <w:kern w:val="0"/>
          <w:sz w:val="21"/>
          <w:szCs w:val="21"/>
          <w:highlight w:val="none"/>
        </w:rPr>
        <w:t>、招标编号）招标文件的全部内容。</w:t>
      </w:r>
    </w:p>
    <w:p w14:paraId="60BE0BE3">
      <w:pPr>
        <w:pStyle w:val="10"/>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w:t>
      </w:r>
      <w:r>
        <w:rPr>
          <w:rFonts w:hint="eastAsia" w:asciiTheme="minorEastAsia" w:hAnsiTheme="minorEastAsia" w:eastAsiaTheme="minorEastAsia"/>
          <w:color w:val="auto"/>
          <w:sz w:val="21"/>
          <w:szCs w:val="21"/>
          <w:highlight w:val="none"/>
        </w:rPr>
        <w:t>已完全理解并接受招标文件的各项规定和要求及资金支付规定，对招标文件的合理性、合法性不再有异议，</w:t>
      </w:r>
      <w:r>
        <w:rPr>
          <w:rFonts w:hint="eastAsia" w:ascii="宋体" w:hAnsi="宋体"/>
          <w:color w:val="auto"/>
          <w:sz w:val="21"/>
          <w:szCs w:val="21"/>
          <w:highlight w:val="none"/>
        </w:rPr>
        <w:t>并承诺在发生争议时不会以对《招标文件》存在误解、不明白的条款为由，对贵中心行使任何法律上的抗辩权。</w:t>
      </w:r>
    </w:p>
    <w:p w14:paraId="443F36B4">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我方已完全明白招标文件的所有条款要求，并申明如下：</w:t>
      </w:r>
    </w:p>
    <w:p w14:paraId="6FBB466E">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一、按招标文件提供的全部货物与相关服务的投标总价详见《开标一览表》。</w:t>
      </w:r>
    </w:p>
    <w:p w14:paraId="11E8B828">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我方同意在本项目招标文件中规定的开标日起90天内遵守本投标文件中的承诺且在此期限期满之前均具有约束力。我方同意并遵守本招标文件“投标人须知”中第十四条第三款关于延长投标有效期的规定。</w:t>
      </w:r>
      <w:r>
        <w:rPr>
          <w:rFonts w:hint="eastAsia" w:cs="Courier New" w:asciiTheme="minorEastAsia" w:hAnsiTheme="minorEastAsia"/>
          <w:color w:val="auto"/>
          <w:szCs w:val="21"/>
          <w:highlight w:val="none"/>
        </w:rPr>
        <w:t>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14:paraId="33914D1B">
      <w:pPr>
        <w:pStyle w:val="12"/>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三、我方明白并同意，在规定的开标日之后，投标有效期之内撤销投标的，则我方承担违背投标承诺的责任追究。</w:t>
      </w:r>
    </w:p>
    <w:p w14:paraId="0C924D85">
      <w:pPr>
        <w:pStyle w:val="12"/>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四、我方同意按照贵方可能提出的要求而提供与投标有关的任何</w:t>
      </w:r>
      <w:r>
        <w:rPr>
          <w:rFonts w:hint="eastAsia" w:cs="Courier New" w:asciiTheme="minorEastAsia" w:hAnsiTheme="minorEastAsia" w:eastAsiaTheme="minorEastAsia"/>
          <w:color w:val="auto"/>
          <w:sz w:val="21"/>
          <w:szCs w:val="21"/>
          <w:highlight w:val="none"/>
          <w:lang w:eastAsia="zh-CN"/>
        </w:rPr>
        <w:t>其他数据</w:t>
      </w:r>
      <w:r>
        <w:rPr>
          <w:rFonts w:hint="eastAsia" w:cs="Courier New" w:asciiTheme="minorEastAsia" w:hAnsiTheme="minorEastAsia" w:eastAsiaTheme="minorEastAsia"/>
          <w:color w:val="auto"/>
          <w:sz w:val="21"/>
          <w:szCs w:val="21"/>
          <w:highlight w:val="none"/>
        </w:rPr>
        <w:t>、信息或资料。</w:t>
      </w:r>
    </w:p>
    <w:p w14:paraId="7A5D6020">
      <w:pPr>
        <w:pStyle w:val="12"/>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五、我方理解贵方不一定接受最低投标价或任何贵方可能收到的投标。</w:t>
      </w:r>
    </w:p>
    <w:p w14:paraId="003F1C1F">
      <w:pPr>
        <w:pStyle w:val="12"/>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六、我方如果中标，将保证履行招标文件及其澄清、修改文件（如果有）中的全部责任和义务，按质、按量、按期完成《项目需求》及《合同书》中的全部任务。</w:t>
      </w:r>
    </w:p>
    <w:p w14:paraId="54A404B4">
      <w:pPr>
        <w:pStyle w:val="12"/>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14:paraId="41B0FFCE">
      <w:pPr>
        <w:pStyle w:val="10"/>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八、我方投标报价已包含应向知识产权所有权人支付的所有相关税费，并保证采购人在中国使用我方提供的货物时，如有第三方提出侵犯其知识产权主张的，责任由我方承担。 </w:t>
      </w:r>
    </w:p>
    <w:p w14:paraId="1FAB607C">
      <w:pPr>
        <w:pStyle w:val="10"/>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w:t>
      </w:r>
      <w:r>
        <w:rPr>
          <w:rFonts w:hint="eastAsia" w:asciiTheme="minorEastAsia" w:hAnsiTheme="minorEastAsia" w:eastAsiaTheme="minorEastAsia" w:cstheme="minorEastAsia"/>
          <w:color w:val="auto"/>
          <w:kern w:val="2"/>
          <w:sz w:val="21"/>
          <w:szCs w:val="21"/>
          <w:highlight w:val="none"/>
          <w:lang w:val="en-US" w:eastAsia="zh-CN" w:bidi="ar-SA"/>
        </w:rPr>
        <w:t>中华人民共和国</w:t>
      </w:r>
      <w:r>
        <w:rPr>
          <w:rFonts w:hint="eastAsia" w:cs="Arial" w:asciiTheme="minorEastAsia" w:hAnsiTheme="minorEastAsia" w:eastAsiaTheme="minorEastAsia"/>
          <w:color w:val="auto"/>
          <w:sz w:val="21"/>
          <w:szCs w:val="21"/>
          <w:highlight w:val="none"/>
        </w:rPr>
        <w:t>政府采购法》第二十二条规定的条件；承诺如下：</w:t>
      </w:r>
    </w:p>
    <w:p w14:paraId="53F1F97D">
      <w:pPr>
        <w:pStyle w:val="10"/>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5437A6BE">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我方已依法缴纳了各项税费及社会保险费用，如有需要，可随时向采购人提供近三个月内的相关缴费证明，以便核查。</w:t>
      </w:r>
    </w:p>
    <w:p w14:paraId="72910D7A">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14:paraId="7CEDFEF8">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14:paraId="2A8C55FB">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14:paraId="30AD819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以上内容如有虚假或与事实不符的，评审委员会可将</w:t>
      </w:r>
      <w:r>
        <w:rPr>
          <w:rFonts w:hint="eastAsia" w:cs="Arial" w:asciiTheme="minorEastAsia" w:hAnsiTheme="minorEastAsia"/>
          <w:color w:val="auto"/>
          <w:szCs w:val="21"/>
          <w:highlight w:val="none"/>
        </w:rPr>
        <w:t>我方</w:t>
      </w:r>
      <w:r>
        <w:rPr>
          <w:rFonts w:hint="eastAsia" w:cs="Arial" w:asciiTheme="minorEastAsia" w:hAnsiTheme="minorEastAsia"/>
          <w:color w:val="auto"/>
          <w:szCs w:val="21"/>
          <w:highlight w:val="none"/>
          <w:lang w:eastAsia="zh-CN"/>
        </w:rPr>
        <w:t>作</w:t>
      </w:r>
      <w:r>
        <w:rPr>
          <w:rFonts w:hint="eastAsia" w:cs="Arial" w:asciiTheme="minorEastAsia" w:hAnsiTheme="minorEastAsia"/>
          <w:color w:val="auto"/>
          <w:szCs w:val="21"/>
          <w:highlight w:val="none"/>
        </w:rPr>
        <w:t>无效投标处理，我方愿意承担相应的法律责任。</w:t>
      </w:r>
    </w:p>
    <w:p w14:paraId="4AF3F8A6">
      <w:pPr>
        <w:pStyle w:val="10"/>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6C082462">
      <w:pPr>
        <w:pStyle w:val="10"/>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我方对在本函及投标文件中所作的所有承诺承担法律责任。</w:t>
      </w:r>
    </w:p>
    <w:p w14:paraId="73C6FDF1">
      <w:pPr>
        <w:pStyle w:val="10"/>
        <w:adjustRightInd w:val="0"/>
        <w:snapToGrid w:val="0"/>
        <w:spacing w:line="360" w:lineRule="auto"/>
        <w:rPr>
          <w:rFonts w:asciiTheme="minorEastAsia" w:hAnsiTheme="minorEastAsia" w:eastAsiaTheme="minorEastAsia"/>
          <w:color w:val="auto"/>
          <w:sz w:val="21"/>
          <w:szCs w:val="21"/>
          <w:highlight w:val="none"/>
        </w:rPr>
      </w:pPr>
    </w:p>
    <w:p w14:paraId="0F98A844">
      <w:pPr>
        <w:pStyle w:val="10"/>
        <w:adjustRightInd w:val="0"/>
        <w:snapToGrid w:val="0"/>
        <w:spacing w:line="360" w:lineRule="auto"/>
        <w:rPr>
          <w:rFonts w:asciiTheme="minorEastAsia" w:hAnsiTheme="minorEastAsia" w:eastAsiaTheme="minorEastAsia"/>
          <w:color w:val="auto"/>
          <w:sz w:val="21"/>
          <w:szCs w:val="21"/>
          <w:highlight w:val="none"/>
        </w:rPr>
      </w:pPr>
    </w:p>
    <w:p w14:paraId="01489364">
      <w:pPr>
        <w:pStyle w:val="10"/>
        <w:adjustRightInd w:val="0"/>
        <w:snapToGrid w:val="0"/>
        <w:spacing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所有与本招标有关的一切正式往来请寄：</w:t>
      </w:r>
    </w:p>
    <w:p w14:paraId="131DD40C">
      <w:pPr>
        <w:adjustRightInd w:val="0"/>
        <w:snapToGrid w:val="0"/>
        <w:spacing w:line="360" w:lineRule="auto"/>
        <w:ind w:firstLine="420" w:firstLineChars="20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地    址：  邮政编码：</w:t>
      </w:r>
    </w:p>
    <w:p w14:paraId="3033BA57">
      <w:pPr>
        <w:adjustRightInd w:val="0"/>
        <w:snapToGrid w:val="0"/>
        <w:spacing w:line="360" w:lineRule="auto"/>
        <w:ind w:firstLine="420" w:firstLineChars="20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  传    真：</w:t>
      </w:r>
    </w:p>
    <w:p w14:paraId="28B20342">
      <w:pP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投标人代表姓名：  职    务：</w:t>
      </w:r>
    </w:p>
    <w:p w14:paraId="2ED57352">
      <w:pPr>
        <w:adjustRightInd w:val="0"/>
        <w:snapToGrid w:val="0"/>
        <w:spacing w:line="360" w:lineRule="auto"/>
        <w:rPr>
          <w:rFonts w:cs="宋体" w:asciiTheme="minorEastAsia" w:hAnsiTheme="minorEastAsia"/>
          <w:color w:val="auto"/>
          <w:szCs w:val="21"/>
          <w:highlight w:val="none"/>
          <w:u w:val="single"/>
        </w:rPr>
      </w:pPr>
    </w:p>
    <w:p w14:paraId="4B27DE63">
      <w:pPr>
        <w:adjustRightInd w:val="0"/>
        <w:snapToGrid w:val="0"/>
        <w:spacing w:line="360" w:lineRule="auto"/>
        <w:ind w:firstLine="4305" w:firstLineChars="2050"/>
        <w:rPr>
          <w:rFonts w:cs="宋体" w:asciiTheme="minorEastAsia" w:hAnsiTheme="minorEastAsia"/>
          <w:color w:val="auto"/>
          <w:szCs w:val="21"/>
          <w:highlight w:val="none"/>
        </w:rPr>
      </w:pPr>
    </w:p>
    <w:p w14:paraId="2E6DA4FB">
      <w:pPr>
        <w:adjustRightInd w:val="0"/>
        <w:snapToGrid w:val="0"/>
        <w:spacing w:line="360" w:lineRule="auto"/>
        <w:ind w:firstLine="4305" w:firstLineChars="2050"/>
        <w:rPr>
          <w:rFonts w:cs="宋体" w:asciiTheme="minorEastAsia" w:hAnsiTheme="minorEastAsia"/>
          <w:color w:val="auto"/>
          <w:szCs w:val="21"/>
          <w:highlight w:val="none"/>
        </w:rPr>
      </w:pPr>
    </w:p>
    <w:p w14:paraId="249D50FB">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投标人名称（并加盖公章）：</w:t>
      </w:r>
    </w:p>
    <w:p w14:paraId="4F9E5FD4">
      <w:pPr>
        <w:adjustRightInd w:val="0"/>
        <w:snapToGrid w:val="0"/>
        <w:spacing w:line="360" w:lineRule="auto"/>
        <w:ind w:firstLine="4305" w:firstLineChars="2050"/>
        <w:rPr>
          <w:rFonts w:cs="宋体" w:asciiTheme="minorEastAsia" w:hAnsiTheme="minorEastAsia"/>
          <w:color w:val="auto"/>
          <w:szCs w:val="21"/>
          <w:highlight w:val="none"/>
        </w:rPr>
      </w:pPr>
    </w:p>
    <w:p w14:paraId="03219C80">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日期：年月 日</w:t>
      </w:r>
    </w:p>
    <w:p w14:paraId="7C348473">
      <w:pPr>
        <w:adjustRightInd w:val="0"/>
        <w:snapToGrid w:val="0"/>
        <w:spacing w:line="360" w:lineRule="auto"/>
        <w:ind w:firstLine="4305" w:firstLineChars="2050"/>
        <w:rPr>
          <w:rFonts w:cs="宋体" w:asciiTheme="minorEastAsia" w:hAnsiTheme="minorEastAsia"/>
          <w:color w:val="auto"/>
          <w:szCs w:val="21"/>
          <w:highlight w:val="none"/>
        </w:rPr>
      </w:pPr>
    </w:p>
    <w:p w14:paraId="07FFC1A4">
      <w:pPr>
        <w:adjustRightInd w:val="0"/>
        <w:snapToGrid w:val="0"/>
        <w:spacing w:line="360" w:lineRule="auto"/>
        <w:ind w:firstLine="4305" w:firstLineChars="2050"/>
        <w:rPr>
          <w:rFonts w:cs="宋体" w:asciiTheme="minorEastAsia" w:hAnsiTheme="minorEastAsia"/>
          <w:color w:val="auto"/>
          <w:szCs w:val="21"/>
          <w:highlight w:val="none"/>
        </w:rPr>
      </w:pPr>
    </w:p>
    <w:p w14:paraId="044F8D3D">
      <w:pP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32A1161F">
      <w:pPr>
        <w:autoSpaceDE w:val="0"/>
        <w:autoSpaceDN w:val="0"/>
        <w:adjustRightInd w:val="0"/>
        <w:spacing w:line="480" w:lineRule="auto"/>
        <w:ind w:firstLine="616" w:firstLineChars="257"/>
        <w:rPr>
          <w:rFonts w:ascii="宋体" w:hAnsi="宋体"/>
          <w:color w:val="auto"/>
          <w:sz w:val="24"/>
          <w:szCs w:val="24"/>
          <w:highlight w:val="none"/>
        </w:rPr>
      </w:pPr>
    </w:p>
    <w:p w14:paraId="56D09D1B">
      <w:pPr>
        <w:pStyle w:val="20"/>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445D9B07">
      <w:pPr>
        <w:pStyle w:val="20"/>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530CC29C">
      <w:pPr>
        <w:pStyle w:val="20"/>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14:paraId="5B936339">
      <w:pPr>
        <w:pStyle w:val="20"/>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snapToGrid w:val="0"/>
          <w:color w:val="auto"/>
          <w:sz w:val="21"/>
          <w:szCs w:val="21"/>
          <w:highlight w:val="none"/>
          <w:u w:val="single"/>
        </w:rPr>
        <w:t>投</w:t>
      </w:r>
      <w:r>
        <w:rPr>
          <w:rFonts w:asciiTheme="minorEastAsia" w:hAnsiTheme="minorEastAsia"/>
          <w:i/>
          <w:snapToGrid w:val="0"/>
          <w:color w:val="auto"/>
          <w:sz w:val="21"/>
          <w:szCs w:val="21"/>
          <w:highlight w:val="none"/>
          <w:u w:val="single"/>
        </w:rPr>
        <w:t>标</w:t>
      </w:r>
      <w:r>
        <w:rPr>
          <w:rFonts w:hint="eastAsia" w:asciiTheme="minorEastAsia" w:hAnsiTheme="minorEastAsia"/>
          <w:i/>
          <w:snapToGrid w:val="0"/>
          <w:color w:val="auto"/>
          <w:sz w:val="21"/>
          <w:szCs w:val="21"/>
          <w:highlight w:val="none"/>
          <w:u w:val="single"/>
        </w:rPr>
        <w:t>人名</w:t>
      </w:r>
      <w:r>
        <w:rPr>
          <w:rFonts w:asciiTheme="minorEastAsia" w:hAnsiTheme="minorEastAsia"/>
          <w:i/>
          <w:snapToGrid w:val="0"/>
          <w:color w:val="auto"/>
          <w:sz w:val="21"/>
          <w:szCs w:val="21"/>
          <w:highlight w:val="none"/>
          <w:u w:val="single"/>
        </w:rPr>
        <w:t>称</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加贵方招</w:t>
      </w:r>
      <w:r>
        <w:rPr>
          <w:rFonts w:asciiTheme="minorEastAsia" w:hAnsiTheme="minorEastAsia"/>
          <w:color w:val="auto"/>
          <w:sz w:val="21"/>
          <w:szCs w:val="21"/>
          <w:highlight w:val="none"/>
        </w:rPr>
        <w:t>标编号为</w:t>
      </w:r>
      <w:r>
        <w:rPr>
          <w:rFonts w:asciiTheme="minorEastAsia" w:hAnsiTheme="minorEastAsia"/>
          <w:i/>
          <w:color w:val="auto"/>
          <w:sz w:val="21"/>
          <w:szCs w:val="21"/>
          <w:highlight w:val="none"/>
          <w:u w:val="single"/>
        </w:rPr>
        <w:t>项目编号</w:t>
      </w:r>
      <w:r>
        <w:rPr>
          <w:rFonts w:hint="eastAsia" w:asciiTheme="minorEastAsia" w:hAnsiTheme="minorEastAsia"/>
          <w:color w:val="auto"/>
          <w:sz w:val="21"/>
          <w:szCs w:val="21"/>
          <w:highlight w:val="none"/>
        </w:rPr>
        <w:t>的</w:t>
      </w:r>
      <w:r>
        <w:rPr>
          <w:rFonts w:asciiTheme="minorEastAsia" w:hAnsiTheme="minorEastAsia"/>
          <w:i/>
          <w:color w:val="auto"/>
          <w:sz w:val="21"/>
          <w:szCs w:val="21"/>
          <w:highlight w:val="none"/>
          <w:u w:val="single"/>
        </w:rPr>
        <w:t>项目</w:t>
      </w:r>
      <w:r>
        <w:rPr>
          <w:rFonts w:hint="eastAsia" w:asciiTheme="minorEastAsia" w:hAnsiTheme="minorEastAsia"/>
          <w:i/>
          <w:color w:val="auto"/>
          <w:sz w:val="21"/>
          <w:szCs w:val="21"/>
          <w:highlight w:val="none"/>
          <w:u w:val="single"/>
        </w:rPr>
        <w:t>名</w:t>
      </w:r>
      <w:r>
        <w:rPr>
          <w:rFonts w:asciiTheme="minorEastAsia" w:hAnsiTheme="minorEastAsia"/>
          <w:i/>
          <w:color w:val="auto"/>
          <w:sz w:val="21"/>
          <w:szCs w:val="21"/>
          <w:highlight w:val="none"/>
          <w:u w:val="single"/>
        </w:rPr>
        <w:t>称</w:t>
      </w:r>
      <w:r>
        <w:rPr>
          <w:rFonts w:hint="eastAsia" w:asciiTheme="minorEastAsia" w:hAnsiTheme="minorEastAsia"/>
          <w:i/>
          <w:color w:val="auto"/>
          <w:sz w:val="21"/>
          <w:szCs w:val="21"/>
          <w:highlight w:val="none"/>
          <w:u w:val="single"/>
          <w:lang w:eastAsia="zh-CN"/>
        </w:rPr>
        <w:t>、标包</w:t>
      </w:r>
      <w:r>
        <w:rPr>
          <w:rFonts w:hint="eastAsia" w:asciiTheme="minorEastAsia" w:hAnsiTheme="minorEastAsia"/>
          <w:i/>
          <w:color w:val="auto"/>
          <w:sz w:val="21"/>
          <w:szCs w:val="21"/>
          <w:highlight w:val="none"/>
          <w:u w:val="single"/>
          <w:lang w:val="en-US" w:eastAsia="zh-CN"/>
        </w:rPr>
        <w:t xml:space="preserve"> </w:t>
      </w:r>
      <w:r>
        <w:rPr>
          <w:rFonts w:hint="eastAsia" w:asciiTheme="minorEastAsia" w:hAnsiTheme="minorEastAsia"/>
          <w:color w:val="auto"/>
          <w:sz w:val="21"/>
          <w:szCs w:val="21"/>
          <w:highlight w:val="none"/>
        </w:rPr>
        <w:t>公</w:t>
      </w:r>
      <w:r>
        <w:rPr>
          <w:rFonts w:asciiTheme="minorEastAsia" w:hAnsiTheme="minorEastAsia"/>
          <w:color w:val="auto"/>
          <w:sz w:val="21"/>
          <w:szCs w:val="21"/>
          <w:highlight w:val="none"/>
        </w:rPr>
        <w:t>开</w:t>
      </w:r>
      <w:r>
        <w:rPr>
          <w:rFonts w:hint="eastAsia" w:asciiTheme="minorEastAsia" w:hAnsiTheme="minorEastAsia"/>
          <w:color w:val="auto"/>
          <w:sz w:val="21"/>
          <w:szCs w:val="21"/>
          <w:highlight w:val="none"/>
        </w:rPr>
        <w:t>招</w:t>
      </w:r>
      <w:r>
        <w:rPr>
          <w:rFonts w:asciiTheme="minorEastAsia" w:hAnsiTheme="minorEastAsia"/>
          <w:color w:val="auto"/>
          <w:sz w:val="21"/>
          <w:szCs w:val="21"/>
          <w:highlight w:val="none"/>
        </w:rPr>
        <w:t>标项目</w:t>
      </w:r>
      <w:r>
        <w:rPr>
          <w:rFonts w:hint="eastAsia" w:asciiTheme="minorEastAsia" w:hAnsiTheme="minorEastAsia"/>
          <w:color w:val="auto"/>
          <w:sz w:val="21"/>
          <w:szCs w:val="21"/>
          <w:highlight w:val="none"/>
        </w:rPr>
        <w:t>的投</w:t>
      </w:r>
      <w:r>
        <w:rPr>
          <w:rFonts w:asciiTheme="minorEastAsia" w:hAnsiTheme="minorEastAsia"/>
          <w:color w:val="auto"/>
          <w:sz w:val="21"/>
          <w:szCs w:val="21"/>
          <w:highlight w:val="none"/>
        </w:rPr>
        <w:t>标报价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的投</w:t>
      </w:r>
      <w:r>
        <w:rPr>
          <w:rFonts w:asciiTheme="minorEastAsia" w:hAnsiTheme="minorEastAsia"/>
          <w:color w:val="auto"/>
          <w:sz w:val="21"/>
          <w:szCs w:val="21"/>
          <w:highlight w:val="none"/>
        </w:rPr>
        <w:t>标</w:t>
      </w:r>
      <w:r>
        <w:rPr>
          <w:rFonts w:hint="eastAsia" w:asciiTheme="minorEastAsia" w:hAnsiTheme="minorEastAsia"/>
          <w:color w:val="auto"/>
          <w:sz w:val="21"/>
          <w:szCs w:val="21"/>
          <w:highlight w:val="none"/>
        </w:rPr>
        <w:t>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08F2651D">
      <w:pPr>
        <w:pStyle w:val="20"/>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68BF4886">
      <w:pPr>
        <w:pStyle w:val="20"/>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14:paraId="40DB9394">
      <w:pPr>
        <w:pStyle w:val="20"/>
        <w:spacing w:line="480" w:lineRule="auto"/>
        <w:ind w:firstLine="472" w:firstLineChars="225"/>
        <w:jc w:val="left"/>
        <w:rPr>
          <w:rFonts w:asciiTheme="minorEastAsia" w:hAnsiTheme="minorEastAsia"/>
          <w:color w:val="auto"/>
          <w:sz w:val="21"/>
          <w:szCs w:val="21"/>
          <w:highlight w:val="none"/>
        </w:rPr>
      </w:pPr>
    </w:p>
    <w:p w14:paraId="4BB45ADB">
      <w:pPr>
        <w:pStyle w:val="20"/>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14:paraId="23FA9C12">
      <w:pPr>
        <w:pStyle w:val="20"/>
        <w:spacing w:line="480" w:lineRule="auto"/>
        <w:ind w:left="-538" w:leftChars="-256" w:firstLine="539" w:firstLineChars="257"/>
        <w:jc w:val="center"/>
        <w:rPr>
          <w:rFonts w:asciiTheme="minorEastAsia" w:hAnsiTheme="minorEastAsia"/>
          <w:bCs/>
          <w:color w:val="auto"/>
          <w:sz w:val="21"/>
          <w:szCs w:val="21"/>
          <w:highlight w:val="none"/>
        </w:rPr>
      </w:pPr>
    </w:p>
    <w:p w14:paraId="0F25DA4F">
      <w:pPr>
        <w:autoSpaceDE w:val="0"/>
        <w:autoSpaceDN w:val="0"/>
        <w:adjustRightInd w:val="0"/>
        <w:spacing w:line="360" w:lineRule="auto"/>
        <w:ind w:right="-11"/>
        <w:rPr>
          <w:rFonts w:cs="宋体" w:asciiTheme="minorEastAsia" w:hAnsiTheme="minorEastAsia"/>
          <w:color w:val="auto"/>
          <w:szCs w:val="21"/>
          <w:highlight w:val="none"/>
          <w:lang w:val="zh-CN"/>
        </w:rPr>
      </w:pPr>
    </w:p>
    <w:p w14:paraId="0647701B">
      <w:pPr>
        <w:spacing w:line="480" w:lineRule="auto"/>
        <w:ind w:firstLine="3937" w:firstLineChars="1875"/>
        <w:rPr>
          <w:rFonts w:cs="Arial" w:asciiTheme="minorEastAsia" w:hAnsiTheme="minorEastAsia"/>
          <w:color w:val="auto"/>
          <w:szCs w:val="21"/>
          <w:highlight w:val="none"/>
          <w:u w:val="single"/>
        </w:rPr>
      </w:pPr>
      <w:r>
        <w:rPr>
          <w:rFonts w:hint="eastAsia" w:cs="Arial" w:asciiTheme="minorEastAsia" w:hAnsiTheme="minorEastAsia"/>
          <w:color w:val="auto"/>
          <w:szCs w:val="21"/>
          <w:highlight w:val="none"/>
        </w:rPr>
        <w:t>投标人名称（并加盖公章）：</w:t>
      </w:r>
    </w:p>
    <w:p w14:paraId="500FF1D3">
      <w:pPr>
        <w:pStyle w:val="22"/>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795688A6">
      <w:pPr>
        <w:pStyle w:val="23"/>
        <w:spacing w:line="480" w:lineRule="auto"/>
        <w:rPr>
          <w:rFonts w:cs="Arial" w:asciiTheme="minorEastAsia" w:hAnsiTheme="minorEastAsia"/>
          <w:color w:val="auto"/>
          <w:sz w:val="21"/>
          <w:szCs w:val="21"/>
          <w:highlight w:val="none"/>
        </w:rPr>
      </w:pPr>
    </w:p>
    <w:p w14:paraId="04D59FEA">
      <w:pPr>
        <w:rPr>
          <w:color w:val="auto"/>
          <w:szCs w:val="21"/>
          <w:highlight w:val="none"/>
        </w:rPr>
      </w:pPr>
    </w:p>
    <w:p w14:paraId="69779A2A">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hint="eastAsia" w:asciiTheme="minorEastAsia" w:hAnsiTheme="minorEastAsia"/>
          <w:bCs/>
          <w:color w:val="auto"/>
          <w:kern w:val="12"/>
          <w:szCs w:val="21"/>
          <w:highlight w:val="none"/>
          <w:lang w:eastAsia="zh-CN"/>
        </w:rPr>
        <w:t>参加本次招标</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投</w:t>
      </w:r>
      <w:r>
        <w:rPr>
          <w:rFonts w:asciiTheme="minorEastAsia" w:hAnsiTheme="minorEastAsia"/>
          <w:bCs/>
          <w:color w:val="auto"/>
          <w:kern w:val="12"/>
          <w:szCs w:val="21"/>
          <w:highlight w:val="none"/>
        </w:rPr>
        <w:t>标</w:t>
      </w:r>
      <w:r>
        <w:rPr>
          <w:rFonts w:hint="eastAsia" w:asciiTheme="minorEastAsia" w:hAnsiTheme="minorEastAsia"/>
          <w:bCs/>
          <w:color w:val="auto"/>
          <w:kern w:val="12"/>
          <w:szCs w:val="21"/>
          <w:highlight w:val="none"/>
        </w:rPr>
        <w:t>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lang w:eastAsia="zh-CN"/>
        </w:rPr>
        <w:t>需</w:t>
      </w:r>
      <w:r>
        <w:rPr>
          <w:rFonts w:hint="eastAsia" w:asciiTheme="minorEastAsia" w:hAnsiTheme="minorEastAsia"/>
          <w:bCs/>
          <w:color w:val="auto"/>
          <w:kern w:val="12"/>
          <w:szCs w:val="21"/>
          <w:highlight w:val="none"/>
        </w:rPr>
        <w:t>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5017698F">
      <w:pPr>
        <w:spacing w:line="480" w:lineRule="exact"/>
        <w:jc w:val="center"/>
        <w:rPr>
          <w:rFonts w:ascii="宋体" w:hAnsi="宋体"/>
          <w:b/>
          <w:bCs/>
          <w:color w:val="auto"/>
          <w:sz w:val="36"/>
          <w:szCs w:val="36"/>
          <w:highlight w:val="none"/>
        </w:rPr>
      </w:pPr>
    </w:p>
    <w:p w14:paraId="0B7EA69C">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10A95F5D">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14:paraId="6C3AB9CE">
      <w:pPr>
        <w:spacing w:line="480" w:lineRule="exact"/>
        <w:jc w:val="center"/>
        <w:rPr>
          <w:rFonts w:ascii="宋体" w:hAnsi="宋体"/>
          <w:b/>
          <w:bCs/>
          <w:color w:val="auto"/>
          <w:sz w:val="36"/>
          <w:szCs w:val="36"/>
          <w:highlight w:val="none"/>
        </w:rPr>
      </w:pPr>
    </w:p>
    <w:p w14:paraId="6B62A521">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法人姓名</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i/>
          <w:snapToGrid w:val="0"/>
          <w:color w:val="auto"/>
          <w:szCs w:val="21"/>
          <w:highlight w:val="none"/>
          <w:u w:val="single"/>
        </w:rPr>
        <w:t xml:space="preserve">投标人名称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姓名，职务</w:t>
      </w:r>
      <w:r>
        <w:rPr>
          <w:rFonts w:hint="eastAsia" w:cs="Arial" w:asciiTheme="minorEastAsia" w:hAnsiTheme="minorEastAsia"/>
          <w:color w:val="auto"/>
          <w:szCs w:val="21"/>
          <w:highlight w:val="none"/>
        </w:rPr>
        <w:t>以我方的名义参加贵方______________________项目的投标活动，并代表我方全权办理针对上述项目的投标、开标、投标文件澄清、签约等一切具体事务和签署相关文件。</w:t>
      </w:r>
    </w:p>
    <w:p w14:paraId="21148484">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5AC9C6A6">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4067B40E">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37B3318D">
      <w:pP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投标人名称：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（盖单位公章）</w:t>
      </w:r>
    </w:p>
    <w:p w14:paraId="0DD27219">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 （签字或加盖名章）</w:t>
      </w:r>
    </w:p>
    <w:p w14:paraId="5AF36AC9">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授权代表：（签字或加盖名章）</w:t>
      </w:r>
    </w:p>
    <w:p w14:paraId="155D210D">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1894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084EC1DE">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14:paraId="5A6DFDCC">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14:paraId="552D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029F466F">
            <w:pPr>
              <w:jc w:val="center"/>
              <w:rPr>
                <w:rFonts w:asciiTheme="minorEastAsia" w:hAnsiTheme="minorEastAsia"/>
                <w:color w:val="auto"/>
                <w:szCs w:val="21"/>
                <w:highlight w:val="none"/>
              </w:rPr>
            </w:pPr>
            <w:bookmarkStart w:id="7" w:name="_资格证明文件"/>
            <w:bookmarkEnd w:id="7"/>
            <w:bookmarkStart w:id="8" w:name="_Toc364329026"/>
            <w:r>
              <w:rPr>
                <w:rFonts w:hint="eastAsia" w:asciiTheme="minorEastAsia" w:hAnsiTheme="minorEastAsia"/>
                <w:color w:val="auto"/>
                <w:szCs w:val="21"/>
                <w:highlight w:val="none"/>
              </w:rPr>
              <w:t>法定代表人（单位负责人）授权代表身份证</w:t>
            </w:r>
          </w:p>
          <w:p w14:paraId="005C20A4">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bookmarkEnd w:id="8"/>
          </w:p>
        </w:tc>
        <w:tc>
          <w:tcPr>
            <w:tcW w:w="4492" w:type="dxa"/>
            <w:gridSpan w:val="2"/>
            <w:vAlign w:val="center"/>
          </w:tcPr>
          <w:p w14:paraId="1231B578">
            <w:pPr>
              <w:jc w:val="center"/>
              <w:rPr>
                <w:rFonts w:asciiTheme="minorEastAsia" w:hAnsiTheme="minorEastAsia"/>
                <w:color w:val="auto"/>
                <w:szCs w:val="21"/>
                <w:highlight w:val="none"/>
              </w:rPr>
            </w:pPr>
            <w:bookmarkStart w:id="9" w:name="_Toc364329027"/>
            <w:r>
              <w:rPr>
                <w:rFonts w:hint="eastAsia" w:asciiTheme="minorEastAsia" w:hAnsiTheme="minorEastAsia"/>
                <w:color w:val="auto"/>
                <w:szCs w:val="21"/>
                <w:highlight w:val="none"/>
              </w:rPr>
              <w:t>法定代表人（单位负责人）授权代表身份证</w:t>
            </w:r>
          </w:p>
          <w:p w14:paraId="3A9E655C">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bookmarkEnd w:id="9"/>
          </w:p>
        </w:tc>
      </w:tr>
    </w:tbl>
    <w:p w14:paraId="751515C6">
      <w:pPr>
        <w:widowControl/>
        <w:spacing w:before="100" w:beforeAutospacing="1" w:after="100" w:afterAutospacing="1"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3.4 投标承诺函</w:t>
      </w:r>
    </w:p>
    <w:p w14:paraId="6B437623">
      <w:pPr>
        <w:autoSpaceDE w:val="0"/>
        <w:autoSpaceDN w:val="0"/>
        <w:snapToGrid w:val="0"/>
        <w:spacing w:line="360" w:lineRule="auto"/>
        <w:jc w:val="center"/>
        <w:rPr>
          <w:rFonts w:ascii="宋体" w:hAnsi="宋体"/>
          <w:b/>
          <w:bCs/>
          <w:color w:val="auto"/>
          <w:sz w:val="24"/>
          <w:szCs w:val="24"/>
          <w:highlight w:val="none"/>
        </w:rPr>
      </w:pPr>
    </w:p>
    <w:p w14:paraId="6DC37633">
      <w:pPr>
        <w:spacing w:beforeLines="50" w:afterLines="50" w:line="360" w:lineRule="auto"/>
        <w:contextualSpacing/>
        <w:rPr>
          <w:rFonts w:ascii="宋体" w:hAnsi="宋体" w:eastAsia="宋体" w:cs="宋体"/>
          <w:color w:val="auto"/>
          <w:szCs w:val="21"/>
          <w:highlight w:val="none"/>
          <w:lang w:val="zh-CN"/>
        </w:rPr>
      </w:pPr>
      <w:r>
        <w:rPr>
          <w:rFonts w:hint="eastAsia" w:asciiTheme="minorEastAsia" w:hAnsiTheme="minorEastAsia"/>
          <w:snapToGrid w:val="0"/>
          <w:color w:val="auto"/>
          <w:kern w:val="0"/>
          <w:sz w:val="22"/>
          <w:highlight w:val="none"/>
          <w:u w:val="single"/>
        </w:rPr>
        <w:t>（采购人）</w:t>
      </w:r>
      <w:r>
        <w:rPr>
          <w:rFonts w:hint="eastAsia" w:asciiTheme="minorEastAsia" w:hAnsiTheme="minorEastAsia"/>
          <w:snapToGrid w:val="0"/>
          <w:color w:val="auto"/>
          <w:kern w:val="0"/>
          <w:sz w:val="22"/>
          <w:highlight w:val="none"/>
          <w:u w:val="single"/>
          <w:lang w:val="en-US" w:eastAsia="zh-CN"/>
        </w:rPr>
        <w:t xml:space="preserve">     </w:t>
      </w:r>
      <w:r>
        <w:rPr>
          <w:rFonts w:ascii="宋体" w:hAnsi="宋体" w:eastAsia="宋体" w:cs="宋体"/>
          <w:color w:val="auto"/>
          <w:szCs w:val="21"/>
          <w:highlight w:val="none"/>
          <w:lang w:val="zh-CN"/>
        </w:rPr>
        <w:t>：</w:t>
      </w:r>
    </w:p>
    <w:p w14:paraId="13E8A21B">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方自愿参与贵方</w:t>
      </w:r>
      <w:r>
        <w:rPr>
          <w:rFonts w:ascii="宋体" w:hAnsi="宋体" w:eastAsia="宋体" w:cs="宋体"/>
          <w:color w:val="auto"/>
          <w:szCs w:val="21"/>
          <w:highlight w:val="none"/>
          <w:lang w:val="zh-CN"/>
        </w:rPr>
        <w:t>____年____月____日________</w:t>
      </w:r>
      <w:r>
        <w:rPr>
          <w:rFonts w:hint="eastAsia" w:cs="宋体" w:asciiTheme="minorEastAsia" w:hAnsiTheme="minorEastAsia"/>
          <w:i/>
          <w:color w:val="auto"/>
          <w:szCs w:val="21"/>
          <w:highlight w:val="none"/>
          <w:u w:val="single"/>
          <w:lang w:val="zh-CN"/>
        </w:rPr>
        <w:t>（招标编号、项目名称、标包）</w:t>
      </w:r>
      <w:r>
        <w:rPr>
          <w:rFonts w:hint="eastAsia" w:cs="宋体" w:asciiTheme="minorEastAsia" w:hAnsiTheme="minorEastAsia"/>
          <w:color w:val="auto"/>
          <w:szCs w:val="21"/>
          <w:highlight w:val="none"/>
          <w:lang w:val="zh-CN"/>
        </w:rPr>
        <w:t>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投标</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w:t>
      </w:r>
      <w:r>
        <w:rPr>
          <w:rFonts w:hint="eastAsia" w:cs="宋体" w:asciiTheme="minorEastAsia" w:hAnsiTheme="minorEastAsia"/>
          <w:color w:val="auto"/>
          <w:szCs w:val="21"/>
          <w:highlight w:val="none"/>
          <w:lang w:val="zh-CN"/>
        </w:rPr>
        <w:t>，自</w:t>
      </w:r>
      <w:r>
        <w:rPr>
          <w:rFonts w:cs="宋体" w:asciiTheme="minorEastAsia" w:hAnsiTheme="minorEastAsia"/>
          <w:color w:val="auto"/>
          <w:szCs w:val="21"/>
          <w:highlight w:val="none"/>
          <w:lang w:val="zh-CN"/>
        </w:rPr>
        <w:t>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04008B07">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一、在投标有效期内撤销投标文件；</w:t>
      </w:r>
    </w:p>
    <w:p w14:paraId="49545FF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二、在投标文件中提供虚假材料；</w:t>
      </w:r>
    </w:p>
    <w:p w14:paraId="18FF9A29">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三、除因不可抗力或招标文件认可的情形以外，中标后不与采购人签订合同；</w:t>
      </w:r>
    </w:p>
    <w:p w14:paraId="3FDEE2A4">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四、与采购人、其他投标人或者采购代理机构恶意串通；</w:t>
      </w:r>
    </w:p>
    <w:p w14:paraId="54FD2D6B">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五、法律法规及本招标文件规定的其他严重违法行为。</w:t>
      </w:r>
    </w:p>
    <w:p w14:paraId="0ECD70FF">
      <w:pPr>
        <w:rPr>
          <w:color w:val="auto"/>
          <w:sz w:val="28"/>
          <w:szCs w:val="28"/>
          <w:highlight w:val="none"/>
          <w:u w:val="single"/>
        </w:rPr>
      </w:pPr>
    </w:p>
    <w:p w14:paraId="20677208">
      <w:pPr>
        <w:rPr>
          <w:color w:val="auto"/>
          <w:sz w:val="28"/>
          <w:szCs w:val="28"/>
          <w:highlight w:val="none"/>
          <w:u w:val="single"/>
        </w:rPr>
      </w:pPr>
    </w:p>
    <w:p w14:paraId="354BCCF1">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投标人名称（并加盖公章）：　　　　　　　　　</w:t>
      </w:r>
    </w:p>
    <w:p w14:paraId="486D0541">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14:paraId="7310B3CE">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5A05A207">
      <w:pPr>
        <w:autoSpaceDE w:val="0"/>
        <w:autoSpaceDN w:val="0"/>
        <w:adjustRightInd w:val="0"/>
        <w:spacing w:line="360" w:lineRule="auto"/>
        <w:jc w:val="center"/>
        <w:rPr>
          <w:rFonts w:ascii="宋体" w:cs="宋体"/>
          <w:color w:val="auto"/>
          <w:szCs w:val="21"/>
          <w:highlight w:val="none"/>
          <w:lang w:val="zh-CN"/>
        </w:rPr>
      </w:pPr>
    </w:p>
    <w:p w14:paraId="21684946">
      <w:pPr>
        <w:autoSpaceDE w:val="0"/>
        <w:autoSpaceDN w:val="0"/>
        <w:adjustRightInd w:val="0"/>
        <w:spacing w:line="360" w:lineRule="auto"/>
        <w:jc w:val="center"/>
        <w:rPr>
          <w:rFonts w:ascii="宋体" w:cs="宋体"/>
          <w:color w:val="auto"/>
          <w:szCs w:val="21"/>
          <w:highlight w:val="none"/>
          <w:lang w:val="zh-CN"/>
        </w:rPr>
      </w:pPr>
    </w:p>
    <w:p w14:paraId="2F179C00">
      <w:pPr>
        <w:autoSpaceDE w:val="0"/>
        <w:autoSpaceDN w:val="0"/>
        <w:adjustRightInd w:val="0"/>
        <w:spacing w:line="360" w:lineRule="auto"/>
        <w:jc w:val="center"/>
        <w:rPr>
          <w:rFonts w:ascii="宋体" w:cs="宋体"/>
          <w:color w:val="auto"/>
          <w:szCs w:val="21"/>
          <w:highlight w:val="none"/>
          <w:lang w:val="zh-CN"/>
        </w:rPr>
      </w:pPr>
    </w:p>
    <w:p w14:paraId="49C52767">
      <w:pPr>
        <w:autoSpaceDE w:val="0"/>
        <w:autoSpaceDN w:val="0"/>
        <w:adjustRightInd w:val="0"/>
        <w:spacing w:line="360" w:lineRule="auto"/>
        <w:jc w:val="center"/>
        <w:rPr>
          <w:rFonts w:ascii="宋体" w:cs="宋体"/>
          <w:color w:val="auto"/>
          <w:szCs w:val="21"/>
          <w:highlight w:val="none"/>
          <w:lang w:val="zh-CN"/>
        </w:rPr>
      </w:pPr>
    </w:p>
    <w:p w14:paraId="7A28571B">
      <w:pPr>
        <w:autoSpaceDE w:val="0"/>
        <w:autoSpaceDN w:val="0"/>
        <w:adjustRightInd w:val="0"/>
        <w:spacing w:line="360" w:lineRule="auto"/>
        <w:jc w:val="center"/>
        <w:rPr>
          <w:rFonts w:ascii="宋体" w:cs="宋体"/>
          <w:color w:val="auto"/>
          <w:szCs w:val="21"/>
          <w:highlight w:val="none"/>
          <w:lang w:val="zh-CN"/>
        </w:rPr>
      </w:pPr>
    </w:p>
    <w:p w14:paraId="18B46E27">
      <w:pPr>
        <w:autoSpaceDE w:val="0"/>
        <w:autoSpaceDN w:val="0"/>
        <w:adjustRightInd w:val="0"/>
        <w:spacing w:line="360" w:lineRule="auto"/>
        <w:ind w:right="-11"/>
        <w:rPr>
          <w:rFonts w:ascii="宋体" w:cs="宋体"/>
          <w:color w:val="auto"/>
          <w:szCs w:val="21"/>
          <w:highlight w:val="none"/>
          <w:lang w:val="zh-CN"/>
        </w:rPr>
      </w:pPr>
    </w:p>
    <w:p w14:paraId="030A1645">
      <w:pPr>
        <w:autoSpaceDE w:val="0"/>
        <w:autoSpaceDN w:val="0"/>
        <w:adjustRightInd w:val="0"/>
        <w:spacing w:line="360" w:lineRule="auto"/>
        <w:jc w:val="center"/>
        <w:rPr>
          <w:rFonts w:cs="宋体" w:asciiTheme="minorEastAsia" w:hAnsiTheme="minorEastAsia"/>
          <w:color w:val="auto"/>
          <w:sz w:val="24"/>
          <w:szCs w:val="24"/>
          <w:highlight w:val="none"/>
          <w:lang w:val="zh-CN"/>
        </w:rPr>
      </w:pPr>
    </w:p>
    <w:p w14:paraId="37BBF651">
      <w:pPr>
        <w:autoSpaceDE w:val="0"/>
        <w:autoSpaceDN w:val="0"/>
        <w:adjustRightInd w:val="0"/>
        <w:spacing w:line="360" w:lineRule="auto"/>
        <w:jc w:val="center"/>
        <w:rPr>
          <w:rFonts w:cs="宋体" w:asciiTheme="minorEastAsia" w:hAnsiTheme="minorEastAsia"/>
          <w:color w:val="auto"/>
          <w:sz w:val="24"/>
          <w:szCs w:val="24"/>
          <w:highlight w:val="none"/>
          <w:lang w:val="zh-CN"/>
        </w:rPr>
      </w:pPr>
    </w:p>
    <w:p w14:paraId="7B91DBFF">
      <w:pPr>
        <w:spacing w:line="360" w:lineRule="auto"/>
        <w:jc w:val="center"/>
        <w:rPr>
          <w:rFonts w:cs="宋体" w:asciiTheme="minorEastAsia" w:hAnsiTheme="minorEastAsia"/>
          <w:color w:val="auto"/>
          <w:szCs w:val="21"/>
          <w:highlight w:val="none"/>
          <w:lang w:val="zh-CN"/>
        </w:rPr>
      </w:pPr>
      <w:r>
        <w:rPr>
          <w:rFonts w:hint="eastAsia" w:ascii="宋体" w:hAnsi="宋体"/>
          <w:b/>
          <w:bCs/>
          <w:color w:val="auto"/>
          <w:sz w:val="24"/>
          <w:szCs w:val="24"/>
          <w:highlight w:val="none"/>
        </w:rPr>
        <w:t>3.5禹州市政府采购供应商信用承诺函</w:t>
      </w:r>
    </w:p>
    <w:p w14:paraId="455E8B3C">
      <w:pPr>
        <w:spacing w:line="600" w:lineRule="exact"/>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致（采购人或采购代理机构）：</w:t>
      </w:r>
    </w:p>
    <w:p w14:paraId="0AC1B2D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单位名称（自然人姓名）</w:t>
      </w:r>
      <w:r>
        <w:rPr>
          <w:rFonts w:hint="eastAsia" w:cs="宋体" w:asciiTheme="minorEastAsia" w:hAnsiTheme="minorEastAsia"/>
          <w:color w:val="auto"/>
          <w:szCs w:val="21"/>
          <w:highlight w:val="none"/>
          <w:lang w:val="zh-CN"/>
        </w:rPr>
        <w:t>：</w:t>
      </w:r>
    </w:p>
    <w:p w14:paraId="18CF4FD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统一社会信用代码（身份证号码）</w:t>
      </w:r>
      <w:r>
        <w:rPr>
          <w:rFonts w:hint="eastAsia" w:cs="宋体" w:asciiTheme="minorEastAsia" w:hAnsiTheme="minorEastAsia"/>
          <w:color w:val="auto"/>
          <w:szCs w:val="21"/>
          <w:highlight w:val="none"/>
          <w:lang w:val="zh-CN"/>
        </w:rPr>
        <w:t>：</w:t>
      </w:r>
    </w:p>
    <w:p w14:paraId="1BBCB350">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w:t>
      </w:r>
      <w:r>
        <w:rPr>
          <w:rFonts w:hint="eastAsia" w:cs="宋体" w:asciiTheme="minorEastAsia" w:hAnsiTheme="minorEastAsia"/>
          <w:color w:val="auto"/>
          <w:szCs w:val="21"/>
          <w:highlight w:val="none"/>
          <w:lang w:val="zh-CN"/>
        </w:rPr>
        <w:t>：</w:t>
      </w:r>
    </w:p>
    <w:p w14:paraId="26658CB7">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联系地址和电话：</w:t>
      </w:r>
    </w:p>
    <w:p w14:paraId="04FB5E6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为维护公平、公正、公开的政府采购市场秩序，树立诚实守信的政府采购供应商形象，我单位（本人）自愿作出以下承诺：</w:t>
      </w:r>
    </w:p>
    <w:p w14:paraId="7FFBA53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5F6B17B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（一）具有独立承担民事责任的能力；</w:t>
      </w:r>
    </w:p>
    <w:p w14:paraId="61350BE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（二）具有良好的商业信誉和健全的财务会计制度；</w:t>
      </w:r>
    </w:p>
    <w:p w14:paraId="2D8D9F4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（三）具有履行合同所必需的设备和专业技术能力；</w:t>
      </w:r>
    </w:p>
    <w:p w14:paraId="1330E36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（四）有依法缴纳税收和社会保障资金的良好记录；</w:t>
      </w:r>
    </w:p>
    <w:p w14:paraId="1FBD4F66">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（五）参加政府采购活动前三年内，在经营活动中没有重大违法记录；</w:t>
      </w:r>
    </w:p>
    <w:p w14:paraId="3A28D647">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（六）未被列入经营异常名录或者严重违法失信名单、失信被执行人，重大税收违法案件当事人名单、政府采购严重违法失信行为记录名单；</w:t>
      </w:r>
    </w:p>
    <w:p w14:paraId="12F7E9D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（七）未被相关监管部门作出行政处罚且尚在处罚有效期的；</w:t>
      </w:r>
    </w:p>
    <w:p w14:paraId="1111E25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（八）未曾作出虚假采购承诺；</w:t>
      </w:r>
    </w:p>
    <w:p w14:paraId="16A4F830">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（九）符合法律、行政法规规定的其他条件。</w:t>
      </w:r>
    </w:p>
    <w:p w14:paraId="563A86C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asciiTheme="minorEastAsia" w:hAnsiTheme="minorEastAsia" w:eastAsiaTheme="minorEastAsia" w:cstheme="minorEastAsia"/>
          <w:color w:val="auto"/>
          <w:kern w:val="2"/>
          <w:sz w:val="21"/>
          <w:szCs w:val="21"/>
          <w:highlight w:val="none"/>
          <w:lang w:val="en-US" w:eastAsia="zh-CN" w:bidi="ar-SA"/>
        </w:rPr>
        <w:t>中华人民共和国</w:t>
      </w:r>
      <w:r>
        <w:rPr>
          <w:rFonts w:cs="宋体" w:asciiTheme="minorEastAsia" w:hAnsiTheme="minorEastAsia"/>
          <w:color w:val="auto"/>
          <w:szCs w:val="21"/>
          <w:highlight w:val="none"/>
          <w:lang w:val="zh-CN"/>
        </w:rPr>
        <w:t>政府采购法》第七十</w:t>
      </w:r>
      <w:r>
        <w:rPr>
          <w:rFonts w:hint="eastAsia" w:cs="宋体" w:asciiTheme="minorEastAsia" w:hAnsiTheme="minorEastAsia"/>
          <w:color w:val="auto"/>
          <w:szCs w:val="21"/>
          <w:highlight w:val="none"/>
          <w:lang w:val="zh-CN"/>
        </w:rPr>
        <w:t>七条、第</w:t>
      </w:r>
      <w:r>
        <w:rPr>
          <w:rFonts w:cs="宋体" w:asciiTheme="minorEastAsia" w:hAnsiTheme="minorEastAsia"/>
          <w:color w:val="auto"/>
          <w:szCs w:val="21"/>
          <w:highlight w:val="none"/>
          <w:lang w:val="zh-CN"/>
        </w:rPr>
        <w:t>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151B8A5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供应商（电子章）</w:t>
      </w:r>
      <w:r>
        <w:rPr>
          <w:rFonts w:hint="eastAsia" w:cs="宋体" w:asciiTheme="minorEastAsia" w:hAnsiTheme="minorEastAsia"/>
          <w:color w:val="auto"/>
          <w:szCs w:val="21"/>
          <w:highlight w:val="none"/>
          <w:lang w:val="zh-CN"/>
        </w:rPr>
        <w:t>：</w:t>
      </w:r>
    </w:p>
    <w:p w14:paraId="517CB5C8">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w:t>
      </w:r>
      <w:r>
        <w:rPr>
          <w:rFonts w:hint="eastAsia" w:cs="宋体" w:asciiTheme="minorEastAsia" w:hAnsiTheme="minorEastAsia"/>
          <w:color w:val="auto"/>
          <w:szCs w:val="21"/>
          <w:highlight w:val="none"/>
          <w:lang w:val="zh-CN"/>
        </w:rPr>
        <w:t>或</w:t>
      </w:r>
      <w:r>
        <w:rPr>
          <w:rFonts w:cs="宋体" w:asciiTheme="minorEastAsia" w:hAnsiTheme="minorEastAsia"/>
          <w:color w:val="auto"/>
          <w:szCs w:val="21"/>
          <w:highlight w:val="none"/>
          <w:lang w:val="zh-CN"/>
        </w:rPr>
        <w:t>授权代表（签字或电子印章）</w:t>
      </w:r>
      <w:r>
        <w:rPr>
          <w:rFonts w:hint="eastAsia" w:cs="宋体" w:asciiTheme="minorEastAsia" w:hAnsiTheme="minorEastAsia"/>
          <w:color w:val="auto"/>
          <w:szCs w:val="21"/>
          <w:highlight w:val="none"/>
          <w:lang w:val="zh-CN"/>
        </w:rPr>
        <w:t>：</w:t>
      </w:r>
    </w:p>
    <w:p w14:paraId="3E90111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日期：年月日</w:t>
      </w:r>
    </w:p>
    <w:p w14:paraId="559E4BA9">
      <w:pPr>
        <w:rPr>
          <w:rFonts w:cs="宋体" w:asciiTheme="minorEastAsia" w:hAnsiTheme="minorEastAsia"/>
          <w:color w:val="auto"/>
          <w:szCs w:val="21"/>
          <w:highlight w:val="none"/>
          <w:lang w:val="zh-CN"/>
        </w:rPr>
      </w:pPr>
    </w:p>
    <w:p w14:paraId="363BC290">
      <w:pPr>
        <w:rPr>
          <w:rFonts w:ascii="仿宋" w:hAnsi="仿宋" w:eastAsia="仿宋" w:cs="华文仿宋"/>
          <w:color w:val="auto"/>
          <w:szCs w:val="21"/>
          <w:highlight w:val="none"/>
        </w:rPr>
      </w:pPr>
    </w:p>
    <w:p w14:paraId="46187B10">
      <w:pPr>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lang w:val="en-US" w:eastAsia="zh-CN"/>
        </w:rPr>
        <w:t>招标</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文件要求，按无效投标处理。</w:t>
      </w:r>
    </w:p>
    <w:p w14:paraId="72267FC0">
      <w:pPr>
        <w:rPr>
          <w:rFonts w:ascii="仿宋" w:hAnsi="仿宋" w:eastAsia="仿宋"/>
          <w:color w:val="auto"/>
          <w:highlight w:val="none"/>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2BEA4DF6">
      <w:pPr>
        <w:rPr>
          <w:rFonts w:ascii="仿宋" w:hAnsi="仿宋" w:eastAsia="仿宋"/>
          <w:color w:val="auto"/>
          <w:sz w:val="32"/>
          <w:szCs w:val="32"/>
          <w:highlight w:val="none"/>
        </w:rPr>
      </w:pPr>
    </w:p>
    <w:p w14:paraId="6F56305F">
      <w:pPr>
        <w:rPr>
          <w:rFonts w:ascii="仿宋" w:hAnsi="仿宋" w:eastAsia="仿宋"/>
          <w:color w:val="auto"/>
          <w:sz w:val="32"/>
          <w:szCs w:val="32"/>
          <w:highlight w:val="none"/>
        </w:rPr>
      </w:pPr>
    </w:p>
    <w:p w14:paraId="39A414BD">
      <w:pPr>
        <w:rPr>
          <w:rFonts w:ascii="仿宋" w:hAnsi="仿宋" w:eastAsia="仿宋"/>
          <w:color w:val="auto"/>
          <w:sz w:val="32"/>
          <w:szCs w:val="32"/>
          <w:highlight w:val="none"/>
        </w:rPr>
      </w:pPr>
    </w:p>
    <w:p w14:paraId="0023A595">
      <w:pPr>
        <w:rPr>
          <w:rFonts w:ascii="仿宋" w:hAnsi="仿宋" w:eastAsia="仿宋"/>
          <w:color w:val="auto"/>
          <w:sz w:val="32"/>
          <w:szCs w:val="32"/>
          <w:highlight w:val="none"/>
        </w:rPr>
      </w:pPr>
    </w:p>
    <w:p w14:paraId="20DB1E69">
      <w:pPr>
        <w:rPr>
          <w:rFonts w:ascii="仿宋" w:hAnsi="仿宋" w:eastAsia="仿宋"/>
          <w:color w:val="auto"/>
          <w:sz w:val="32"/>
          <w:szCs w:val="32"/>
          <w:highlight w:val="none"/>
        </w:rPr>
      </w:pPr>
    </w:p>
    <w:p w14:paraId="0F228377">
      <w:pPr>
        <w:pStyle w:val="6"/>
        <w:rPr>
          <w:rFonts w:ascii="宋体" w:cs="宋体"/>
          <w:color w:val="auto"/>
          <w:sz w:val="24"/>
          <w:highlight w:val="none"/>
          <w:lang w:val="zh-CN"/>
        </w:rPr>
      </w:pPr>
    </w:p>
    <w:p w14:paraId="654C5B20">
      <w:pPr>
        <w:pStyle w:val="6"/>
        <w:rPr>
          <w:rFonts w:ascii="宋体" w:cs="宋体"/>
          <w:color w:val="auto"/>
          <w:sz w:val="24"/>
          <w:highlight w:val="none"/>
          <w:lang w:val="zh-CN"/>
        </w:rPr>
      </w:pPr>
    </w:p>
    <w:p w14:paraId="5CE32BD6">
      <w:pPr>
        <w:pStyle w:val="6"/>
        <w:rPr>
          <w:rFonts w:ascii="宋体" w:cs="宋体"/>
          <w:color w:val="auto"/>
          <w:sz w:val="24"/>
          <w:highlight w:val="none"/>
          <w:lang w:val="zh-CN"/>
        </w:rPr>
      </w:pPr>
    </w:p>
    <w:p w14:paraId="707894DC">
      <w:pPr>
        <w:spacing w:line="360" w:lineRule="auto"/>
        <w:rPr>
          <w:rFonts w:ascii="宋体" w:hAnsi="宋体"/>
          <w:b/>
          <w:bCs/>
          <w:color w:val="auto"/>
          <w:sz w:val="24"/>
          <w:szCs w:val="24"/>
          <w:highlight w:val="none"/>
        </w:rPr>
      </w:pPr>
    </w:p>
    <w:p w14:paraId="009F29AE">
      <w:pPr>
        <w:spacing w:line="360" w:lineRule="auto"/>
        <w:jc w:val="both"/>
        <w:rPr>
          <w:rFonts w:hint="eastAsia" w:ascii="宋体" w:hAnsi="宋体"/>
          <w:b/>
          <w:bCs/>
          <w:color w:val="auto"/>
          <w:sz w:val="24"/>
          <w:szCs w:val="24"/>
          <w:highlight w:val="none"/>
        </w:rPr>
      </w:pPr>
    </w:p>
    <w:p w14:paraId="55F5E596">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w:t>
      </w:r>
      <w:r>
        <w:rPr>
          <w:rFonts w:hint="eastAsia" w:ascii="宋体" w:hAnsi="宋体"/>
          <w:b/>
          <w:bCs/>
          <w:color w:val="auto"/>
          <w:sz w:val="24"/>
          <w:szCs w:val="24"/>
          <w:highlight w:val="none"/>
          <w:lang w:val="en-US" w:eastAsia="zh-CN"/>
        </w:rPr>
        <w:t>8</w:t>
      </w:r>
      <w:r>
        <w:rPr>
          <w:rFonts w:hint="eastAsia" w:ascii="宋体" w:hAnsi="宋体"/>
          <w:b/>
          <w:bCs/>
          <w:color w:val="auto"/>
          <w:sz w:val="24"/>
          <w:szCs w:val="24"/>
          <w:highlight w:val="none"/>
        </w:rPr>
        <w:t>投标人提供与参加本项目投标的其他供应商之间，单位负责人不为同一人并且不存在直接控股、管理关系承诺函</w:t>
      </w:r>
    </w:p>
    <w:p w14:paraId="61678A31">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3307A057">
      <w:pPr>
        <w:autoSpaceDE w:val="0"/>
        <w:autoSpaceDN w:val="0"/>
        <w:adjustRightInd w:val="0"/>
        <w:spacing w:line="360" w:lineRule="auto"/>
        <w:jc w:val="center"/>
        <w:outlineLvl w:val="9"/>
        <w:rPr>
          <w:rFonts w:ascii="宋体" w:hAnsi="宋体"/>
          <w:b/>
          <w:bCs/>
          <w:color w:val="auto"/>
          <w:sz w:val="24"/>
          <w:szCs w:val="24"/>
          <w:highlight w:val="none"/>
        </w:rPr>
      </w:pPr>
    </w:p>
    <w:p w14:paraId="753CCCB5">
      <w:pPr>
        <w:autoSpaceDE w:val="0"/>
        <w:autoSpaceDN w:val="0"/>
        <w:adjustRightInd w:val="0"/>
        <w:spacing w:line="360" w:lineRule="auto"/>
        <w:jc w:val="center"/>
        <w:outlineLvl w:val="9"/>
        <w:rPr>
          <w:rFonts w:ascii="宋体" w:hAnsi="宋体"/>
          <w:b/>
          <w:bCs/>
          <w:color w:val="auto"/>
          <w:sz w:val="24"/>
          <w:szCs w:val="24"/>
          <w:highlight w:val="none"/>
        </w:rPr>
      </w:pPr>
    </w:p>
    <w:p w14:paraId="7814DB79">
      <w:pPr>
        <w:widowControl/>
        <w:jc w:val="left"/>
        <w:rPr>
          <w:rFonts w:ascii="宋体" w:hAnsi="宋体"/>
          <w:b/>
          <w:bCs/>
          <w:color w:val="auto"/>
          <w:sz w:val="24"/>
          <w:szCs w:val="24"/>
          <w:highlight w:val="none"/>
        </w:rPr>
      </w:pPr>
    </w:p>
    <w:p w14:paraId="4CA0DDFA">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w:t>
      </w:r>
      <w:r>
        <w:rPr>
          <w:rFonts w:hint="eastAsia" w:ascii="宋体" w:hAnsi="宋体"/>
          <w:b/>
          <w:bCs/>
          <w:color w:val="auto"/>
          <w:sz w:val="24"/>
          <w:szCs w:val="24"/>
          <w:highlight w:val="none"/>
          <w:lang w:val="en-US" w:eastAsia="zh-CN"/>
        </w:rPr>
        <w:t>9</w:t>
      </w:r>
      <w:r>
        <w:rPr>
          <w:rFonts w:hint="eastAsia" w:ascii="宋体" w:hAnsi="宋体"/>
          <w:b/>
          <w:bCs/>
          <w:color w:val="auto"/>
          <w:sz w:val="24"/>
          <w:szCs w:val="24"/>
          <w:highlight w:val="none"/>
        </w:rPr>
        <w:t>投标人提供未为本项目提供整体设计、规范编制或者项目管理、监理、检测等服务承诺函</w:t>
      </w:r>
    </w:p>
    <w:p w14:paraId="6F4AF306">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2D200A2B">
      <w:pPr>
        <w:autoSpaceDE w:val="0"/>
        <w:autoSpaceDN w:val="0"/>
        <w:adjustRightInd w:val="0"/>
        <w:spacing w:line="360" w:lineRule="auto"/>
        <w:jc w:val="center"/>
        <w:outlineLvl w:val="9"/>
        <w:rPr>
          <w:rFonts w:ascii="宋体" w:hAnsi="宋体"/>
          <w:b/>
          <w:bCs/>
          <w:color w:val="auto"/>
          <w:sz w:val="24"/>
          <w:szCs w:val="24"/>
          <w:highlight w:val="none"/>
        </w:rPr>
      </w:pPr>
    </w:p>
    <w:p w14:paraId="5A26C0B5">
      <w:pPr>
        <w:autoSpaceDE w:val="0"/>
        <w:autoSpaceDN w:val="0"/>
        <w:adjustRightInd w:val="0"/>
        <w:spacing w:line="360" w:lineRule="auto"/>
        <w:jc w:val="center"/>
        <w:outlineLvl w:val="9"/>
        <w:rPr>
          <w:rFonts w:ascii="宋体" w:hAnsi="宋体"/>
          <w:b/>
          <w:bCs/>
          <w:color w:val="auto"/>
          <w:sz w:val="24"/>
          <w:szCs w:val="24"/>
          <w:highlight w:val="none"/>
        </w:rPr>
      </w:pPr>
    </w:p>
    <w:p w14:paraId="79BDBAD6">
      <w:pPr>
        <w:autoSpaceDE w:val="0"/>
        <w:autoSpaceDN w:val="0"/>
        <w:adjustRightInd w:val="0"/>
        <w:spacing w:line="360" w:lineRule="auto"/>
        <w:jc w:val="center"/>
        <w:outlineLvl w:val="9"/>
        <w:rPr>
          <w:rFonts w:ascii="宋体" w:hAnsi="宋体"/>
          <w:b/>
          <w:bCs/>
          <w:color w:val="auto"/>
          <w:sz w:val="24"/>
          <w:szCs w:val="24"/>
          <w:highlight w:val="none"/>
        </w:rPr>
      </w:pPr>
    </w:p>
    <w:p w14:paraId="58351B2C">
      <w:pPr>
        <w:widowControl/>
        <w:jc w:val="left"/>
        <w:rPr>
          <w:rFonts w:ascii="宋体" w:hAnsi="宋体"/>
          <w:b/>
          <w:bCs/>
          <w:color w:val="auto"/>
          <w:sz w:val="24"/>
          <w:szCs w:val="24"/>
          <w:highlight w:val="none"/>
        </w:rPr>
      </w:pPr>
    </w:p>
    <w:p w14:paraId="370C4201">
      <w:pPr>
        <w:autoSpaceDE w:val="0"/>
        <w:autoSpaceDN w:val="0"/>
        <w:adjustRightInd w:val="0"/>
        <w:spacing w:line="360" w:lineRule="auto"/>
        <w:jc w:val="center"/>
        <w:outlineLvl w:val="3"/>
        <w:rPr>
          <w:rFonts w:ascii="宋体" w:hAnsi="宋体"/>
          <w:b/>
          <w:bCs/>
          <w:color w:val="auto"/>
          <w:sz w:val="24"/>
          <w:szCs w:val="24"/>
          <w:highlight w:val="none"/>
        </w:rPr>
      </w:pPr>
      <w:r>
        <w:rPr>
          <w:rFonts w:hint="eastAsia" w:ascii="宋体" w:hAnsi="宋体"/>
          <w:b/>
          <w:bCs/>
          <w:color w:val="auto"/>
          <w:sz w:val="24"/>
          <w:szCs w:val="24"/>
          <w:highlight w:val="none"/>
        </w:rPr>
        <w:t>3.</w:t>
      </w:r>
      <w:r>
        <w:rPr>
          <w:rFonts w:hint="eastAsia" w:ascii="宋体" w:hAnsi="宋体"/>
          <w:b/>
          <w:bCs/>
          <w:color w:val="auto"/>
          <w:sz w:val="24"/>
          <w:szCs w:val="24"/>
          <w:highlight w:val="none"/>
          <w:lang w:val="en-US" w:eastAsia="zh-CN"/>
        </w:rPr>
        <w:t>10</w:t>
      </w:r>
      <w:r>
        <w:rPr>
          <w:rFonts w:hint="eastAsia" w:ascii="宋体" w:hAnsi="宋体"/>
          <w:b/>
          <w:bCs/>
          <w:color w:val="auto"/>
          <w:sz w:val="24"/>
          <w:szCs w:val="24"/>
          <w:highlight w:val="none"/>
        </w:rPr>
        <w:t xml:space="preserve"> 其他资格证书或材料 </w:t>
      </w:r>
    </w:p>
    <w:p w14:paraId="7527EF5F">
      <w:pPr>
        <w:autoSpaceDE w:val="0"/>
        <w:autoSpaceDN w:val="0"/>
        <w:adjustRightInd w:val="0"/>
        <w:spacing w:line="360" w:lineRule="auto"/>
        <w:jc w:val="center"/>
        <w:outlineLvl w:val="9"/>
        <w:rPr>
          <w:rFonts w:hAnsi="宋体" w:eastAsia="宋体"/>
          <w:b/>
          <w:snapToGrid w:val="0"/>
          <w:color w:val="auto"/>
          <w:kern w:val="0"/>
          <w:sz w:val="36"/>
          <w:szCs w:val="36"/>
          <w:highlight w:val="none"/>
        </w:rPr>
      </w:pPr>
    </w:p>
    <w:p w14:paraId="0081ED68">
      <w:pPr>
        <w:autoSpaceDE w:val="0"/>
        <w:autoSpaceDN w:val="0"/>
        <w:adjustRightInd w:val="0"/>
        <w:spacing w:line="360" w:lineRule="auto"/>
        <w:jc w:val="center"/>
        <w:outlineLvl w:val="9"/>
        <w:rPr>
          <w:rFonts w:hAnsi="宋体" w:eastAsia="宋体"/>
          <w:b/>
          <w:snapToGrid w:val="0"/>
          <w:color w:val="auto"/>
          <w:kern w:val="0"/>
          <w:sz w:val="36"/>
          <w:szCs w:val="36"/>
          <w:highlight w:val="none"/>
        </w:rPr>
      </w:pPr>
    </w:p>
    <w:p w14:paraId="0567C16F">
      <w:pPr>
        <w:autoSpaceDE w:val="0"/>
        <w:autoSpaceDN w:val="0"/>
        <w:adjustRightInd w:val="0"/>
        <w:spacing w:line="360" w:lineRule="auto"/>
        <w:jc w:val="center"/>
        <w:outlineLvl w:val="9"/>
        <w:rPr>
          <w:rFonts w:hAnsi="宋体" w:eastAsia="宋体"/>
          <w:b/>
          <w:snapToGrid w:val="0"/>
          <w:color w:val="auto"/>
          <w:kern w:val="0"/>
          <w:sz w:val="36"/>
          <w:szCs w:val="36"/>
          <w:highlight w:val="none"/>
        </w:rPr>
      </w:pPr>
    </w:p>
    <w:p w14:paraId="00B11291">
      <w:pPr>
        <w:autoSpaceDE w:val="0"/>
        <w:autoSpaceDN w:val="0"/>
        <w:adjustRightInd w:val="0"/>
        <w:spacing w:line="360" w:lineRule="auto"/>
        <w:jc w:val="center"/>
        <w:outlineLvl w:val="9"/>
        <w:rPr>
          <w:rFonts w:hAnsi="宋体" w:eastAsia="宋体"/>
          <w:b/>
          <w:snapToGrid w:val="0"/>
          <w:color w:val="auto"/>
          <w:kern w:val="0"/>
          <w:sz w:val="36"/>
          <w:szCs w:val="36"/>
          <w:highlight w:val="none"/>
        </w:rPr>
      </w:pPr>
    </w:p>
    <w:p w14:paraId="3AE91A23">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763260BB">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0024B6F5">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689196D9">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59AD0BAA">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28CEBC53">
      <w:pPr>
        <w:widowControl/>
        <w:jc w:val="center"/>
        <w:outlineLvl w:val="1"/>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四、</w:t>
      </w:r>
      <w:r>
        <w:rPr>
          <w:rFonts w:hint="eastAsia" w:cs="黑体" w:asciiTheme="minorEastAsia" w:hAnsiTheme="minorEastAsia"/>
          <w:b/>
          <w:bCs/>
          <w:color w:val="auto"/>
          <w:sz w:val="28"/>
          <w:szCs w:val="28"/>
          <w:highlight w:val="none"/>
          <w:lang w:val="en-US" w:eastAsia="zh-CN"/>
        </w:rPr>
        <w:t>符合性</w:t>
      </w:r>
      <w:r>
        <w:rPr>
          <w:rFonts w:hint="eastAsia" w:cs="黑体" w:asciiTheme="minorEastAsia" w:hAnsiTheme="minorEastAsia"/>
          <w:b/>
          <w:bCs/>
          <w:color w:val="auto"/>
          <w:sz w:val="28"/>
          <w:szCs w:val="28"/>
          <w:highlight w:val="none"/>
          <w:lang w:val="zh-CN"/>
        </w:rPr>
        <w:t>审查相关材料</w:t>
      </w:r>
    </w:p>
    <w:p w14:paraId="2834FAEB">
      <w:pPr>
        <w:autoSpaceDE w:val="0"/>
        <w:autoSpaceDN w:val="0"/>
        <w:adjustRightInd w:val="0"/>
        <w:spacing w:line="360" w:lineRule="auto"/>
        <w:jc w:val="center"/>
        <w:outlineLvl w:val="9"/>
        <w:rPr>
          <w:rFonts w:hAnsi="宋体" w:eastAsia="宋体"/>
          <w:b/>
          <w:snapToGrid w:val="0"/>
          <w:color w:val="auto"/>
          <w:kern w:val="0"/>
          <w:sz w:val="36"/>
          <w:szCs w:val="36"/>
          <w:highlight w:val="none"/>
        </w:rPr>
      </w:pPr>
    </w:p>
    <w:p w14:paraId="75300C62">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rPr>
        <w:t>4.1 投标分项报价表</w:t>
      </w:r>
    </w:p>
    <w:p w14:paraId="282C66A0">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14:paraId="0D2300F9">
      <w:pPr>
        <w:autoSpaceDE w:val="0"/>
        <w:autoSpaceDN w:val="0"/>
        <w:adjustRightInd w:val="0"/>
        <w:spacing w:line="360" w:lineRule="auto"/>
        <w:outlineLvl w:val="3"/>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15"/>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4758077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6CA0753">
            <w:pPr>
              <w:autoSpaceDE w:val="0"/>
              <w:autoSpaceDN w:val="0"/>
              <w:adjustRightInd w:val="0"/>
              <w:spacing w:line="2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0BD5FA">
            <w:pPr>
              <w:autoSpaceDE w:val="0"/>
              <w:autoSpaceDN w:val="0"/>
              <w:adjustRightInd w:val="0"/>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F4C340">
            <w:pPr>
              <w:autoSpaceDE w:val="0"/>
              <w:autoSpaceDN w:val="0"/>
              <w:adjustRightInd w:val="0"/>
              <w:spacing w:line="360" w:lineRule="auto"/>
              <w:ind w:firstLine="120"/>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品牌</w:t>
            </w:r>
          </w:p>
          <w:p w14:paraId="5A43ADCD">
            <w:pPr>
              <w:autoSpaceDE w:val="0"/>
              <w:autoSpaceDN w:val="0"/>
              <w:adjustRightInd w:val="0"/>
              <w:spacing w:line="360" w:lineRule="auto"/>
              <w:ind w:firstLine="120"/>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6DFCAC">
            <w:pPr>
              <w:autoSpaceDE w:val="0"/>
              <w:autoSpaceDN w:val="0"/>
              <w:adjustRightInd w:val="0"/>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技术</w:t>
            </w:r>
          </w:p>
          <w:p w14:paraId="7E14B373">
            <w:pPr>
              <w:autoSpaceDE w:val="0"/>
              <w:autoSpaceDN w:val="0"/>
              <w:adjustRightInd w:val="0"/>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B0B9">
            <w:pPr>
              <w:autoSpaceDE w:val="0"/>
              <w:autoSpaceDN w:val="0"/>
              <w:adjustRightInd w:val="0"/>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20F3CF6">
            <w:pPr>
              <w:autoSpaceDE w:val="0"/>
              <w:autoSpaceDN w:val="0"/>
              <w:adjustRightInd w:val="0"/>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45E0F0">
            <w:pPr>
              <w:autoSpaceDE w:val="0"/>
              <w:autoSpaceDN w:val="0"/>
              <w:adjustRightInd w:val="0"/>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8925DC4">
            <w:pPr>
              <w:autoSpaceDE w:val="0"/>
              <w:autoSpaceDN w:val="0"/>
              <w:adjustRightInd w:val="0"/>
              <w:spacing w:line="360" w:lineRule="auto"/>
              <w:ind w:firstLine="120"/>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CF6A3D">
            <w:pPr>
              <w:autoSpaceDE w:val="0"/>
              <w:autoSpaceDN w:val="0"/>
              <w:adjustRightInd w:val="0"/>
              <w:spacing w:line="360" w:lineRule="auto"/>
              <w:ind w:left="120" w:hanging="120"/>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厂家</w:t>
            </w:r>
          </w:p>
        </w:tc>
      </w:tr>
      <w:tr w14:paraId="149E536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6165B6C0">
            <w:pPr>
              <w:autoSpaceDE w:val="0"/>
              <w:autoSpaceDN w:val="0"/>
              <w:adjustRightInd w:val="0"/>
              <w:spacing w:line="480" w:lineRule="exact"/>
              <w:jc w:val="center"/>
              <w:rPr>
                <w:rFonts w:asciiTheme="minorEastAsia" w:hAnsiTheme="minorEastAsia"/>
                <w:color w:val="auto"/>
                <w:szCs w:val="21"/>
                <w:highlight w:val="none"/>
              </w:rPr>
            </w:pPr>
            <w:r>
              <w:rPr>
                <w:rFonts w:hint="eastAsia" w:asciiTheme="minorEastAsia" w:hAnsiTheme="minorEastAsia"/>
                <w:color w:val="auto"/>
                <w:szCs w:val="21"/>
                <w:highlight w:val="none"/>
              </w:rPr>
              <w:t>1</w:t>
            </w:r>
          </w:p>
        </w:tc>
        <w:tc>
          <w:tcPr>
            <w:tcW w:w="1134" w:type="dxa"/>
            <w:tcBorders>
              <w:top w:val="single" w:color="auto" w:sz="6" w:space="0"/>
              <w:left w:val="single" w:color="auto" w:sz="6" w:space="0"/>
              <w:bottom w:val="single" w:color="auto" w:sz="6" w:space="0"/>
              <w:right w:val="single" w:color="auto" w:sz="6" w:space="0"/>
            </w:tcBorders>
          </w:tcPr>
          <w:p w14:paraId="18A7A9AD">
            <w:pPr>
              <w:autoSpaceDE w:val="0"/>
              <w:autoSpaceDN w:val="0"/>
              <w:adjustRightInd w:val="0"/>
              <w:spacing w:line="360" w:lineRule="auto"/>
              <w:rPr>
                <w:rFonts w:asciiTheme="minorEastAsia" w:hAnsiTheme="minorEastAsia"/>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14:paraId="532466CC">
            <w:pPr>
              <w:autoSpaceDE w:val="0"/>
              <w:autoSpaceDN w:val="0"/>
              <w:adjustRightInd w:val="0"/>
              <w:spacing w:line="360" w:lineRule="auto"/>
              <w:rPr>
                <w:rFonts w:asciiTheme="minorEastAsia" w:hAnsiTheme="minorEastAsia"/>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14:paraId="3ABF7336">
            <w:pPr>
              <w:autoSpaceDE w:val="0"/>
              <w:autoSpaceDN w:val="0"/>
              <w:adjustRightInd w:val="0"/>
              <w:spacing w:line="360" w:lineRule="auto"/>
              <w:rPr>
                <w:rFonts w:asciiTheme="minorEastAsia" w:hAnsiTheme="minorEastAsia"/>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51FAE9C9">
            <w:pPr>
              <w:autoSpaceDE w:val="0"/>
              <w:autoSpaceDN w:val="0"/>
              <w:adjustRightInd w:val="0"/>
              <w:spacing w:line="360" w:lineRule="auto"/>
              <w:rPr>
                <w:rFonts w:asciiTheme="minorEastAsia" w:hAnsiTheme="minorEastAsia"/>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14:paraId="4051ABE0">
            <w:pPr>
              <w:autoSpaceDE w:val="0"/>
              <w:autoSpaceDN w:val="0"/>
              <w:adjustRightInd w:val="0"/>
              <w:spacing w:line="360" w:lineRule="auto"/>
              <w:rPr>
                <w:rFonts w:asciiTheme="minorEastAsia" w:hAnsiTheme="minorEastAsia"/>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14:paraId="0895520A">
            <w:pPr>
              <w:autoSpaceDE w:val="0"/>
              <w:autoSpaceDN w:val="0"/>
              <w:adjustRightInd w:val="0"/>
              <w:spacing w:line="360" w:lineRule="auto"/>
              <w:rPr>
                <w:rFonts w:asciiTheme="minorEastAsia" w:hAnsiTheme="minorEastAsia"/>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14:paraId="3AF028A8">
            <w:pPr>
              <w:autoSpaceDE w:val="0"/>
              <w:autoSpaceDN w:val="0"/>
              <w:adjustRightInd w:val="0"/>
              <w:spacing w:line="360" w:lineRule="auto"/>
              <w:rPr>
                <w:rFonts w:asciiTheme="minorEastAsia" w:hAnsiTheme="minorEastAsia"/>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14:paraId="66D88CBD">
            <w:pPr>
              <w:autoSpaceDE w:val="0"/>
              <w:autoSpaceDN w:val="0"/>
              <w:adjustRightInd w:val="0"/>
              <w:spacing w:line="360" w:lineRule="auto"/>
              <w:rPr>
                <w:rFonts w:asciiTheme="minorEastAsia" w:hAnsiTheme="minorEastAsia"/>
                <w:color w:val="auto"/>
                <w:szCs w:val="21"/>
                <w:highlight w:val="none"/>
              </w:rPr>
            </w:pPr>
          </w:p>
        </w:tc>
      </w:tr>
      <w:tr w14:paraId="7D778426">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00D1EFAC">
            <w:pPr>
              <w:autoSpaceDE w:val="0"/>
              <w:autoSpaceDN w:val="0"/>
              <w:adjustRightInd w:val="0"/>
              <w:spacing w:line="480" w:lineRule="exact"/>
              <w:jc w:val="center"/>
              <w:rPr>
                <w:rFonts w:asciiTheme="minorEastAsia" w:hAnsiTheme="minorEastAsia"/>
                <w:color w:val="auto"/>
                <w:szCs w:val="21"/>
                <w:highlight w:val="none"/>
              </w:rPr>
            </w:pPr>
            <w:r>
              <w:rPr>
                <w:rFonts w:hint="eastAsia" w:asciiTheme="minorEastAsia" w:hAnsiTheme="minorEastAsia"/>
                <w:color w:val="auto"/>
                <w:szCs w:val="21"/>
                <w:highlight w:val="none"/>
              </w:rPr>
              <w:t>2</w:t>
            </w:r>
          </w:p>
        </w:tc>
        <w:tc>
          <w:tcPr>
            <w:tcW w:w="1134" w:type="dxa"/>
            <w:tcBorders>
              <w:top w:val="single" w:color="auto" w:sz="6" w:space="0"/>
              <w:left w:val="single" w:color="auto" w:sz="6" w:space="0"/>
              <w:bottom w:val="single" w:color="auto" w:sz="6" w:space="0"/>
              <w:right w:val="single" w:color="auto" w:sz="6" w:space="0"/>
            </w:tcBorders>
          </w:tcPr>
          <w:p w14:paraId="1F254D24">
            <w:pPr>
              <w:autoSpaceDE w:val="0"/>
              <w:autoSpaceDN w:val="0"/>
              <w:adjustRightInd w:val="0"/>
              <w:spacing w:line="360" w:lineRule="auto"/>
              <w:rPr>
                <w:rFonts w:asciiTheme="minorEastAsia" w:hAnsiTheme="minorEastAsia"/>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14:paraId="38DA9D53">
            <w:pPr>
              <w:autoSpaceDE w:val="0"/>
              <w:autoSpaceDN w:val="0"/>
              <w:adjustRightInd w:val="0"/>
              <w:spacing w:line="360" w:lineRule="auto"/>
              <w:rPr>
                <w:rFonts w:asciiTheme="minorEastAsia" w:hAnsiTheme="minorEastAsia"/>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14:paraId="0FB4A140">
            <w:pPr>
              <w:autoSpaceDE w:val="0"/>
              <w:autoSpaceDN w:val="0"/>
              <w:adjustRightInd w:val="0"/>
              <w:spacing w:line="360" w:lineRule="auto"/>
              <w:rPr>
                <w:rFonts w:asciiTheme="minorEastAsia" w:hAnsiTheme="minorEastAsia"/>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1FFB51E5">
            <w:pPr>
              <w:autoSpaceDE w:val="0"/>
              <w:autoSpaceDN w:val="0"/>
              <w:adjustRightInd w:val="0"/>
              <w:spacing w:line="360" w:lineRule="auto"/>
              <w:rPr>
                <w:rFonts w:asciiTheme="minorEastAsia" w:hAnsiTheme="minorEastAsia"/>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14:paraId="24E67FDF">
            <w:pPr>
              <w:autoSpaceDE w:val="0"/>
              <w:autoSpaceDN w:val="0"/>
              <w:adjustRightInd w:val="0"/>
              <w:spacing w:line="360" w:lineRule="auto"/>
              <w:rPr>
                <w:rFonts w:asciiTheme="minorEastAsia" w:hAnsiTheme="minorEastAsia"/>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14:paraId="77C38200">
            <w:pPr>
              <w:autoSpaceDE w:val="0"/>
              <w:autoSpaceDN w:val="0"/>
              <w:adjustRightInd w:val="0"/>
              <w:spacing w:line="360" w:lineRule="auto"/>
              <w:rPr>
                <w:rFonts w:asciiTheme="minorEastAsia" w:hAnsiTheme="minorEastAsia"/>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14:paraId="0508EFD4">
            <w:pPr>
              <w:autoSpaceDE w:val="0"/>
              <w:autoSpaceDN w:val="0"/>
              <w:adjustRightInd w:val="0"/>
              <w:spacing w:line="360" w:lineRule="auto"/>
              <w:rPr>
                <w:rFonts w:asciiTheme="minorEastAsia" w:hAnsiTheme="minorEastAsia"/>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14:paraId="264AC44C">
            <w:pPr>
              <w:autoSpaceDE w:val="0"/>
              <w:autoSpaceDN w:val="0"/>
              <w:adjustRightInd w:val="0"/>
              <w:spacing w:line="360" w:lineRule="auto"/>
              <w:rPr>
                <w:rFonts w:asciiTheme="minorEastAsia" w:hAnsiTheme="minorEastAsia"/>
                <w:color w:val="auto"/>
                <w:szCs w:val="21"/>
                <w:highlight w:val="none"/>
              </w:rPr>
            </w:pPr>
          </w:p>
        </w:tc>
      </w:tr>
      <w:tr w14:paraId="69936DD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54ECD4D3">
            <w:pPr>
              <w:autoSpaceDE w:val="0"/>
              <w:autoSpaceDN w:val="0"/>
              <w:adjustRightInd w:val="0"/>
              <w:spacing w:line="480" w:lineRule="exact"/>
              <w:jc w:val="center"/>
              <w:rPr>
                <w:rFonts w:asciiTheme="minorEastAsia" w:hAnsiTheme="minorEastAsia"/>
                <w:color w:val="auto"/>
                <w:szCs w:val="21"/>
                <w:highlight w:val="none"/>
              </w:rPr>
            </w:pPr>
            <w:r>
              <w:rPr>
                <w:rFonts w:hint="eastAsia" w:asciiTheme="minorEastAsia" w:hAnsiTheme="minorEastAsia"/>
                <w:color w:val="auto"/>
                <w:szCs w:val="21"/>
                <w:highlight w:val="none"/>
              </w:rPr>
              <w:t>…</w:t>
            </w:r>
          </w:p>
        </w:tc>
        <w:tc>
          <w:tcPr>
            <w:tcW w:w="1134" w:type="dxa"/>
            <w:tcBorders>
              <w:top w:val="single" w:color="auto" w:sz="6" w:space="0"/>
              <w:left w:val="single" w:color="auto" w:sz="6" w:space="0"/>
              <w:bottom w:val="single" w:color="auto" w:sz="6" w:space="0"/>
              <w:right w:val="single" w:color="auto" w:sz="6" w:space="0"/>
            </w:tcBorders>
          </w:tcPr>
          <w:p w14:paraId="7B514EB1">
            <w:pPr>
              <w:autoSpaceDE w:val="0"/>
              <w:autoSpaceDN w:val="0"/>
              <w:adjustRightInd w:val="0"/>
              <w:spacing w:line="360" w:lineRule="auto"/>
              <w:rPr>
                <w:rFonts w:asciiTheme="minorEastAsia" w:hAnsiTheme="minorEastAsia"/>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14:paraId="2B6A3B3C">
            <w:pPr>
              <w:autoSpaceDE w:val="0"/>
              <w:autoSpaceDN w:val="0"/>
              <w:adjustRightInd w:val="0"/>
              <w:spacing w:line="360" w:lineRule="auto"/>
              <w:rPr>
                <w:rFonts w:asciiTheme="minorEastAsia" w:hAnsiTheme="minorEastAsia"/>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14:paraId="7C3A6688">
            <w:pPr>
              <w:autoSpaceDE w:val="0"/>
              <w:autoSpaceDN w:val="0"/>
              <w:adjustRightInd w:val="0"/>
              <w:spacing w:line="360" w:lineRule="auto"/>
              <w:rPr>
                <w:rFonts w:asciiTheme="minorEastAsia" w:hAnsiTheme="minorEastAsia"/>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08E897F8">
            <w:pPr>
              <w:autoSpaceDE w:val="0"/>
              <w:autoSpaceDN w:val="0"/>
              <w:adjustRightInd w:val="0"/>
              <w:spacing w:line="360" w:lineRule="auto"/>
              <w:rPr>
                <w:rFonts w:asciiTheme="minorEastAsia" w:hAnsiTheme="minorEastAsia"/>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14:paraId="180C16EE">
            <w:pPr>
              <w:autoSpaceDE w:val="0"/>
              <w:autoSpaceDN w:val="0"/>
              <w:adjustRightInd w:val="0"/>
              <w:spacing w:line="360" w:lineRule="auto"/>
              <w:rPr>
                <w:rFonts w:asciiTheme="minorEastAsia" w:hAnsiTheme="minorEastAsia"/>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14:paraId="6D590D29">
            <w:pPr>
              <w:autoSpaceDE w:val="0"/>
              <w:autoSpaceDN w:val="0"/>
              <w:adjustRightInd w:val="0"/>
              <w:spacing w:line="360" w:lineRule="auto"/>
              <w:rPr>
                <w:rFonts w:asciiTheme="minorEastAsia" w:hAnsiTheme="minorEastAsia"/>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14:paraId="0E0F9041">
            <w:pPr>
              <w:autoSpaceDE w:val="0"/>
              <w:autoSpaceDN w:val="0"/>
              <w:adjustRightInd w:val="0"/>
              <w:spacing w:line="360" w:lineRule="auto"/>
              <w:rPr>
                <w:rFonts w:asciiTheme="minorEastAsia" w:hAnsiTheme="minorEastAsia"/>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14:paraId="3F6E2274">
            <w:pPr>
              <w:autoSpaceDE w:val="0"/>
              <w:autoSpaceDN w:val="0"/>
              <w:adjustRightInd w:val="0"/>
              <w:spacing w:line="360" w:lineRule="auto"/>
              <w:rPr>
                <w:rFonts w:asciiTheme="minorEastAsia" w:hAnsiTheme="minorEastAsia"/>
                <w:color w:val="auto"/>
                <w:szCs w:val="21"/>
                <w:highlight w:val="none"/>
              </w:rPr>
            </w:pPr>
          </w:p>
        </w:tc>
      </w:tr>
      <w:tr w14:paraId="253EA89D">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65715677">
            <w:pPr>
              <w:autoSpaceDE w:val="0"/>
              <w:autoSpaceDN w:val="0"/>
              <w:adjustRightInd w:val="0"/>
              <w:spacing w:line="360" w:lineRule="auto"/>
              <w:jc w:val="center"/>
              <w:rPr>
                <w:rFonts w:asciiTheme="minorEastAsia" w:hAnsiTheme="minorEastAsia"/>
                <w:color w:val="auto"/>
                <w:szCs w:val="21"/>
                <w:highlight w:val="none"/>
              </w:rPr>
            </w:pPr>
            <w:r>
              <w:rPr>
                <w:rFonts w:hint="eastAsia" w:cs="宋体" w:asciiTheme="minorEastAsia" w:hAnsiTheme="minorEastAsia"/>
                <w:color w:val="auto"/>
                <w:szCs w:val="21"/>
                <w:highlight w:val="none"/>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60D4F2CB">
            <w:pPr>
              <w:autoSpaceDE w:val="0"/>
              <w:autoSpaceDN w:val="0"/>
              <w:adjustRightInd w:val="0"/>
              <w:spacing w:line="360" w:lineRule="auto"/>
              <w:ind w:firstLine="105" w:firstLineChars="5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r>
    </w:tbl>
    <w:p w14:paraId="2EECFB6C">
      <w:pPr>
        <w:autoSpaceDE w:val="0"/>
        <w:autoSpaceDN w:val="0"/>
        <w:adjustRightInd w:val="0"/>
        <w:spacing w:line="480" w:lineRule="auto"/>
        <w:rPr>
          <w:rFonts w:cs="宋体" w:asciiTheme="minorEastAsia" w:hAnsiTheme="minorEastAsia"/>
          <w:color w:val="auto"/>
          <w:szCs w:val="21"/>
          <w:highlight w:val="none"/>
          <w:lang w:val="zh-CN"/>
        </w:rPr>
      </w:pPr>
    </w:p>
    <w:p w14:paraId="3DCB6091">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投标人（并加盖公章）：</w:t>
      </w:r>
    </w:p>
    <w:p w14:paraId="06DF80AB">
      <w:pPr>
        <w:autoSpaceDE w:val="0"/>
        <w:autoSpaceDN w:val="0"/>
        <w:adjustRightInd w:val="0"/>
        <w:spacing w:line="480" w:lineRule="auto"/>
        <w:rPr>
          <w:rFonts w:cs="宋体" w:asciiTheme="minorEastAsia" w:hAnsiTheme="minorEastAsia"/>
          <w:color w:val="auto"/>
          <w:szCs w:val="21"/>
          <w:highlight w:val="none"/>
          <w:lang w:val="zh-CN"/>
        </w:rPr>
      </w:pPr>
    </w:p>
    <w:p w14:paraId="6BD16EA2">
      <w:pPr>
        <w:autoSpaceDE w:val="0"/>
        <w:autoSpaceDN w:val="0"/>
        <w:adjustRightInd w:val="0"/>
        <w:spacing w:line="480" w:lineRule="auto"/>
        <w:rPr>
          <w:rFonts w:cs="宋体" w:asciiTheme="minorEastAsia" w:hAnsiTheme="minorEastAsia"/>
          <w:color w:val="auto"/>
          <w:sz w:val="24"/>
          <w:szCs w:val="24"/>
          <w:highlight w:val="none"/>
          <w:lang w:val="zh-CN"/>
        </w:rPr>
      </w:pPr>
    </w:p>
    <w:p w14:paraId="3C8807C9">
      <w:pPr>
        <w:autoSpaceDE w:val="0"/>
        <w:autoSpaceDN w:val="0"/>
        <w:adjustRightInd w:val="0"/>
        <w:spacing w:line="480" w:lineRule="auto"/>
        <w:rPr>
          <w:rFonts w:cs="宋体" w:asciiTheme="minorEastAsia" w:hAnsiTheme="minorEastAsia"/>
          <w:color w:val="auto"/>
          <w:sz w:val="24"/>
          <w:szCs w:val="24"/>
          <w:highlight w:val="none"/>
          <w:lang w:val="zh-CN"/>
        </w:rPr>
      </w:pPr>
    </w:p>
    <w:p w14:paraId="299A123E">
      <w:pPr>
        <w:autoSpaceDE w:val="0"/>
        <w:autoSpaceDN w:val="0"/>
        <w:adjustRightInd w:val="0"/>
        <w:spacing w:line="480" w:lineRule="auto"/>
        <w:rPr>
          <w:rFonts w:cs="宋体" w:asciiTheme="minorEastAsia" w:hAnsiTheme="minorEastAsia"/>
          <w:color w:val="auto"/>
          <w:sz w:val="24"/>
          <w:szCs w:val="24"/>
          <w:highlight w:val="none"/>
          <w:lang w:val="zh-CN"/>
        </w:rPr>
      </w:pPr>
    </w:p>
    <w:p w14:paraId="3EE77222">
      <w:pPr>
        <w:autoSpaceDE w:val="0"/>
        <w:autoSpaceDN w:val="0"/>
        <w:adjustRightInd w:val="0"/>
        <w:spacing w:line="480" w:lineRule="auto"/>
        <w:rPr>
          <w:rFonts w:cs="宋体" w:asciiTheme="minorEastAsia" w:hAnsiTheme="minorEastAsia"/>
          <w:color w:val="auto"/>
          <w:sz w:val="24"/>
          <w:szCs w:val="24"/>
          <w:highlight w:val="none"/>
          <w:lang w:val="zh-CN"/>
        </w:rPr>
      </w:pPr>
    </w:p>
    <w:p w14:paraId="1DDAD527">
      <w:pPr>
        <w:autoSpaceDE w:val="0"/>
        <w:autoSpaceDN w:val="0"/>
        <w:adjustRightInd w:val="0"/>
        <w:spacing w:line="480" w:lineRule="auto"/>
        <w:rPr>
          <w:rFonts w:cs="宋体" w:asciiTheme="minorEastAsia" w:hAnsiTheme="minorEastAsia"/>
          <w:color w:val="auto"/>
          <w:sz w:val="24"/>
          <w:szCs w:val="24"/>
          <w:highlight w:val="none"/>
          <w:lang w:val="zh-CN"/>
        </w:rPr>
      </w:pPr>
    </w:p>
    <w:p w14:paraId="5E90E4E2">
      <w:pPr>
        <w:autoSpaceDE w:val="0"/>
        <w:autoSpaceDN w:val="0"/>
        <w:adjustRightInd w:val="0"/>
        <w:spacing w:line="480" w:lineRule="auto"/>
        <w:rPr>
          <w:rFonts w:cs="宋体" w:asciiTheme="minorEastAsia" w:hAnsiTheme="minorEastAsia"/>
          <w:color w:val="auto"/>
          <w:sz w:val="24"/>
          <w:szCs w:val="24"/>
          <w:highlight w:val="none"/>
          <w:lang w:val="zh-CN"/>
        </w:rPr>
      </w:pPr>
    </w:p>
    <w:p w14:paraId="0290392B">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rPr>
        <w:t>4.2 技术规格偏离表</w:t>
      </w:r>
    </w:p>
    <w:p w14:paraId="6EEBC256">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14:paraId="1210C2F1">
      <w:pPr>
        <w:autoSpaceDE w:val="0"/>
        <w:autoSpaceDN w:val="0"/>
        <w:adjustRightInd w:val="0"/>
        <w:spacing w:line="360" w:lineRule="auto"/>
        <w:outlineLvl w:val="3"/>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p>
    <w:p w14:paraId="0D9DB1DF">
      <w:pPr>
        <w:autoSpaceDE w:val="0"/>
        <w:autoSpaceDN w:val="0"/>
        <w:adjustRightInd w:val="0"/>
        <w:spacing w:line="360" w:lineRule="auto"/>
        <w:outlineLvl w:val="9"/>
        <w:rPr>
          <w:rFonts w:hAnsi="宋体" w:eastAsia="宋体"/>
          <w:b/>
          <w:snapToGrid w:val="0"/>
          <w:color w:val="auto"/>
          <w:kern w:val="0"/>
          <w:szCs w:val="21"/>
          <w:highlight w:val="none"/>
        </w:rPr>
      </w:pPr>
    </w:p>
    <w:tbl>
      <w:tblPr>
        <w:tblStyle w:val="15"/>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6A102BD2">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6648E4">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560EC6E">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货物服务</w:t>
            </w:r>
          </w:p>
          <w:p w14:paraId="2CC3CFE3">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8A3F82">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076F95">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招标文件</w:t>
            </w:r>
          </w:p>
          <w:p w14:paraId="514B4503">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388AF13">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投标技术</w:t>
            </w:r>
          </w:p>
          <w:p w14:paraId="5C9460A2">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094EDD">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w:t>
            </w:r>
          </w:p>
          <w:p w14:paraId="3EFDA704">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53B811">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偏离内容</w:t>
            </w:r>
          </w:p>
          <w:p w14:paraId="1BC80BEA">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w:t>
            </w:r>
          </w:p>
        </w:tc>
      </w:tr>
      <w:tr w14:paraId="2A6EA2E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0491CA7E">
            <w:pPr>
              <w:autoSpaceDE w:val="0"/>
              <w:autoSpaceDN w:val="0"/>
              <w:adjustRightInd w:val="0"/>
              <w:spacing w:line="480" w:lineRule="exact"/>
              <w:jc w:val="center"/>
              <w:rPr>
                <w:rFonts w:asciiTheme="minorEastAsia" w:hAnsiTheme="minorEastAsia"/>
                <w:bCs/>
                <w:color w:val="auto"/>
                <w:szCs w:val="21"/>
                <w:highlight w:val="none"/>
              </w:rPr>
            </w:pPr>
            <w:r>
              <w:rPr>
                <w:rFonts w:hint="eastAsia" w:asciiTheme="minorEastAsia" w:hAnsiTheme="minorEastAsia"/>
                <w:bCs/>
                <w:color w:val="auto"/>
                <w:szCs w:val="21"/>
                <w:highlight w:val="none"/>
              </w:rPr>
              <w:t>1</w:t>
            </w:r>
          </w:p>
        </w:tc>
        <w:tc>
          <w:tcPr>
            <w:tcW w:w="1418" w:type="dxa"/>
            <w:tcBorders>
              <w:top w:val="single" w:color="auto" w:sz="6" w:space="0"/>
              <w:left w:val="single" w:color="auto" w:sz="6" w:space="0"/>
              <w:bottom w:val="single" w:color="auto" w:sz="6" w:space="0"/>
              <w:right w:val="single" w:color="auto" w:sz="6" w:space="0"/>
            </w:tcBorders>
          </w:tcPr>
          <w:p w14:paraId="74DC4D8E">
            <w:pPr>
              <w:autoSpaceDE w:val="0"/>
              <w:autoSpaceDN w:val="0"/>
              <w:adjustRightInd w:val="0"/>
              <w:spacing w:line="480" w:lineRule="exact"/>
              <w:rPr>
                <w:rFonts w:asciiTheme="minorEastAsia" w:hAnsiTheme="minorEastAsia"/>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4B7D7C7">
            <w:pPr>
              <w:autoSpaceDE w:val="0"/>
              <w:autoSpaceDN w:val="0"/>
              <w:adjustRightInd w:val="0"/>
              <w:spacing w:line="480" w:lineRule="exact"/>
              <w:rPr>
                <w:rFonts w:asciiTheme="minorEastAsia" w:hAnsiTheme="minorEastAsia"/>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4D60EADF">
            <w:pPr>
              <w:autoSpaceDE w:val="0"/>
              <w:autoSpaceDN w:val="0"/>
              <w:adjustRightInd w:val="0"/>
              <w:spacing w:line="480" w:lineRule="exact"/>
              <w:rPr>
                <w:rFonts w:asciiTheme="minorEastAsia" w:hAnsiTheme="minorEastAsia"/>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0929F8FC">
            <w:pPr>
              <w:autoSpaceDE w:val="0"/>
              <w:autoSpaceDN w:val="0"/>
              <w:adjustRightInd w:val="0"/>
              <w:spacing w:line="480" w:lineRule="exact"/>
              <w:rPr>
                <w:rFonts w:asciiTheme="minorEastAsia" w:hAnsiTheme="minorEastAsia"/>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423EB4C2">
            <w:pPr>
              <w:autoSpaceDE w:val="0"/>
              <w:autoSpaceDN w:val="0"/>
              <w:adjustRightInd w:val="0"/>
              <w:spacing w:line="480" w:lineRule="exact"/>
              <w:rPr>
                <w:rFonts w:asciiTheme="minorEastAsia" w:hAnsiTheme="minorEastAsia"/>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6CAAFFD9">
            <w:pPr>
              <w:autoSpaceDE w:val="0"/>
              <w:autoSpaceDN w:val="0"/>
              <w:adjustRightInd w:val="0"/>
              <w:spacing w:line="480" w:lineRule="exact"/>
              <w:jc w:val="center"/>
              <w:rPr>
                <w:rFonts w:asciiTheme="minorEastAsia" w:hAnsiTheme="minorEastAsia"/>
                <w:b/>
                <w:bCs/>
                <w:color w:val="auto"/>
                <w:szCs w:val="21"/>
                <w:highlight w:val="none"/>
              </w:rPr>
            </w:pPr>
          </w:p>
        </w:tc>
      </w:tr>
      <w:tr w14:paraId="703C627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4E48E4F">
            <w:pPr>
              <w:autoSpaceDE w:val="0"/>
              <w:autoSpaceDN w:val="0"/>
              <w:adjustRightInd w:val="0"/>
              <w:spacing w:line="480" w:lineRule="exact"/>
              <w:jc w:val="center"/>
              <w:rPr>
                <w:rFonts w:asciiTheme="minorEastAsia" w:hAnsiTheme="minorEastAsia"/>
                <w:bCs/>
                <w:color w:val="auto"/>
                <w:szCs w:val="21"/>
                <w:highlight w:val="none"/>
              </w:rPr>
            </w:pPr>
            <w:r>
              <w:rPr>
                <w:rFonts w:hint="eastAsia" w:asciiTheme="minorEastAsia" w:hAnsiTheme="minorEastAsia"/>
                <w:bCs/>
                <w:color w:val="auto"/>
                <w:szCs w:val="21"/>
                <w:highlight w:val="none"/>
              </w:rPr>
              <w:t>2</w:t>
            </w:r>
          </w:p>
        </w:tc>
        <w:tc>
          <w:tcPr>
            <w:tcW w:w="1418" w:type="dxa"/>
            <w:tcBorders>
              <w:top w:val="single" w:color="auto" w:sz="6" w:space="0"/>
              <w:left w:val="single" w:color="auto" w:sz="6" w:space="0"/>
              <w:bottom w:val="single" w:color="auto" w:sz="6" w:space="0"/>
              <w:right w:val="single" w:color="auto" w:sz="6" w:space="0"/>
            </w:tcBorders>
          </w:tcPr>
          <w:p w14:paraId="7AFD065D">
            <w:pPr>
              <w:autoSpaceDE w:val="0"/>
              <w:autoSpaceDN w:val="0"/>
              <w:adjustRightInd w:val="0"/>
              <w:spacing w:line="480" w:lineRule="exact"/>
              <w:rPr>
                <w:rFonts w:asciiTheme="minorEastAsia" w:hAnsiTheme="minorEastAsia"/>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C392E9D">
            <w:pPr>
              <w:autoSpaceDE w:val="0"/>
              <w:autoSpaceDN w:val="0"/>
              <w:adjustRightInd w:val="0"/>
              <w:spacing w:line="480" w:lineRule="exact"/>
              <w:rPr>
                <w:rFonts w:asciiTheme="minorEastAsia" w:hAnsiTheme="minorEastAsia"/>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3F15E2A6">
            <w:pPr>
              <w:autoSpaceDE w:val="0"/>
              <w:autoSpaceDN w:val="0"/>
              <w:adjustRightInd w:val="0"/>
              <w:spacing w:line="480" w:lineRule="exact"/>
              <w:rPr>
                <w:rFonts w:asciiTheme="minorEastAsia" w:hAnsiTheme="minorEastAsia"/>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2FA51338">
            <w:pPr>
              <w:autoSpaceDE w:val="0"/>
              <w:autoSpaceDN w:val="0"/>
              <w:adjustRightInd w:val="0"/>
              <w:spacing w:line="480" w:lineRule="exact"/>
              <w:rPr>
                <w:rFonts w:asciiTheme="minorEastAsia" w:hAnsiTheme="minorEastAsia"/>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63003D4B">
            <w:pPr>
              <w:autoSpaceDE w:val="0"/>
              <w:autoSpaceDN w:val="0"/>
              <w:adjustRightInd w:val="0"/>
              <w:spacing w:line="480" w:lineRule="exact"/>
              <w:rPr>
                <w:rFonts w:asciiTheme="minorEastAsia" w:hAnsiTheme="minorEastAsia"/>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5922EED8">
            <w:pPr>
              <w:autoSpaceDE w:val="0"/>
              <w:autoSpaceDN w:val="0"/>
              <w:adjustRightInd w:val="0"/>
              <w:spacing w:line="480" w:lineRule="exact"/>
              <w:jc w:val="center"/>
              <w:rPr>
                <w:rFonts w:asciiTheme="minorEastAsia" w:hAnsiTheme="minorEastAsia"/>
                <w:b/>
                <w:bCs/>
                <w:color w:val="auto"/>
                <w:szCs w:val="21"/>
                <w:highlight w:val="none"/>
              </w:rPr>
            </w:pPr>
          </w:p>
        </w:tc>
      </w:tr>
      <w:tr w14:paraId="4BC8A05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648216F1">
            <w:pPr>
              <w:autoSpaceDE w:val="0"/>
              <w:autoSpaceDN w:val="0"/>
              <w:adjustRightInd w:val="0"/>
              <w:spacing w:line="480" w:lineRule="exact"/>
              <w:jc w:val="center"/>
              <w:rPr>
                <w:rFonts w:asciiTheme="minorEastAsia" w:hAnsiTheme="minorEastAsia"/>
                <w:bCs/>
                <w:color w:val="auto"/>
                <w:szCs w:val="21"/>
                <w:highlight w:val="none"/>
              </w:rPr>
            </w:pPr>
            <w:r>
              <w:rPr>
                <w:rFonts w:hint="eastAsia" w:asciiTheme="minorEastAsia" w:hAnsiTheme="minorEastAsia"/>
                <w:color w:val="auto"/>
                <w:szCs w:val="21"/>
                <w:highlight w:val="none"/>
              </w:rPr>
              <w:t>…</w:t>
            </w:r>
          </w:p>
        </w:tc>
        <w:tc>
          <w:tcPr>
            <w:tcW w:w="1418" w:type="dxa"/>
            <w:tcBorders>
              <w:top w:val="single" w:color="auto" w:sz="6" w:space="0"/>
              <w:left w:val="single" w:color="auto" w:sz="6" w:space="0"/>
              <w:bottom w:val="single" w:color="auto" w:sz="6" w:space="0"/>
              <w:right w:val="single" w:color="auto" w:sz="6" w:space="0"/>
            </w:tcBorders>
          </w:tcPr>
          <w:p w14:paraId="4D1A1DD3">
            <w:pPr>
              <w:autoSpaceDE w:val="0"/>
              <w:autoSpaceDN w:val="0"/>
              <w:adjustRightInd w:val="0"/>
              <w:spacing w:line="480" w:lineRule="exact"/>
              <w:rPr>
                <w:rFonts w:asciiTheme="minorEastAsia" w:hAnsiTheme="minorEastAsia"/>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732FC11B">
            <w:pPr>
              <w:autoSpaceDE w:val="0"/>
              <w:autoSpaceDN w:val="0"/>
              <w:adjustRightInd w:val="0"/>
              <w:spacing w:line="480" w:lineRule="exact"/>
              <w:rPr>
                <w:rFonts w:asciiTheme="minorEastAsia" w:hAnsiTheme="minorEastAsia"/>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356DD9D9">
            <w:pPr>
              <w:autoSpaceDE w:val="0"/>
              <w:autoSpaceDN w:val="0"/>
              <w:adjustRightInd w:val="0"/>
              <w:spacing w:line="480" w:lineRule="exact"/>
              <w:rPr>
                <w:rFonts w:asciiTheme="minorEastAsia" w:hAnsiTheme="minorEastAsia"/>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0EE392B9">
            <w:pPr>
              <w:autoSpaceDE w:val="0"/>
              <w:autoSpaceDN w:val="0"/>
              <w:adjustRightInd w:val="0"/>
              <w:spacing w:line="480" w:lineRule="exact"/>
              <w:rPr>
                <w:rFonts w:asciiTheme="minorEastAsia" w:hAnsiTheme="minorEastAsia"/>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4E94CB5D">
            <w:pPr>
              <w:autoSpaceDE w:val="0"/>
              <w:autoSpaceDN w:val="0"/>
              <w:adjustRightInd w:val="0"/>
              <w:spacing w:line="480" w:lineRule="exact"/>
              <w:rPr>
                <w:rFonts w:asciiTheme="minorEastAsia" w:hAnsiTheme="minorEastAsia"/>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72BC924E">
            <w:pPr>
              <w:autoSpaceDE w:val="0"/>
              <w:autoSpaceDN w:val="0"/>
              <w:adjustRightInd w:val="0"/>
              <w:spacing w:line="480" w:lineRule="exact"/>
              <w:jc w:val="center"/>
              <w:rPr>
                <w:rFonts w:asciiTheme="minorEastAsia" w:hAnsiTheme="minorEastAsia"/>
                <w:b/>
                <w:bCs/>
                <w:color w:val="auto"/>
                <w:szCs w:val="21"/>
                <w:highlight w:val="none"/>
              </w:rPr>
            </w:pPr>
          </w:p>
        </w:tc>
      </w:tr>
    </w:tbl>
    <w:p w14:paraId="355428C7">
      <w:pPr>
        <w:autoSpaceDE w:val="0"/>
        <w:autoSpaceDN w:val="0"/>
        <w:adjustRightInd w:val="0"/>
        <w:spacing w:line="480" w:lineRule="auto"/>
        <w:rPr>
          <w:rFonts w:cs="宋体" w:asciiTheme="minorEastAsia" w:hAnsiTheme="minorEastAsia"/>
          <w:color w:val="auto"/>
          <w:szCs w:val="21"/>
          <w:highlight w:val="none"/>
          <w:lang w:val="zh-CN"/>
        </w:rPr>
      </w:pPr>
    </w:p>
    <w:p w14:paraId="264685D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投标人（并加盖公章）：</w:t>
      </w:r>
    </w:p>
    <w:p w14:paraId="683335CC">
      <w:pPr>
        <w:autoSpaceDE w:val="0"/>
        <w:autoSpaceDN w:val="0"/>
        <w:adjustRightInd w:val="0"/>
        <w:spacing w:line="480" w:lineRule="auto"/>
        <w:rPr>
          <w:rFonts w:cs="宋体" w:asciiTheme="minorEastAsia" w:hAnsiTheme="minorEastAsia"/>
          <w:color w:val="auto"/>
          <w:szCs w:val="21"/>
          <w:highlight w:val="none"/>
          <w:lang w:val="zh-CN"/>
        </w:rPr>
      </w:pPr>
    </w:p>
    <w:p w14:paraId="3EB8B48C">
      <w:pPr>
        <w:autoSpaceDE w:val="0"/>
        <w:autoSpaceDN w:val="0"/>
        <w:adjustRightInd w:val="0"/>
        <w:spacing w:line="480" w:lineRule="auto"/>
        <w:rPr>
          <w:rFonts w:cs="宋体" w:asciiTheme="minorEastAsia" w:hAnsiTheme="minorEastAsia"/>
          <w:color w:val="auto"/>
          <w:szCs w:val="21"/>
          <w:highlight w:val="none"/>
          <w:lang w:val="zh-CN"/>
        </w:rPr>
      </w:pPr>
    </w:p>
    <w:p w14:paraId="6D4AC864">
      <w:pPr>
        <w:autoSpaceDE w:val="0"/>
        <w:autoSpaceDN w:val="0"/>
        <w:adjustRightInd w:val="0"/>
        <w:spacing w:line="360" w:lineRule="auto"/>
        <w:jc w:val="center"/>
        <w:outlineLvl w:val="9"/>
        <w:rPr>
          <w:rFonts w:ascii="宋体" w:hAnsi="宋体"/>
          <w:b/>
          <w:bCs/>
          <w:color w:val="auto"/>
          <w:sz w:val="24"/>
          <w:szCs w:val="24"/>
          <w:highlight w:val="none"/>
        </w:rPr>
      </w:pPr>
    </w:p>
    <w:p w14:paraId="12ECC9A4">
      <w:pPr>
        <w:autoSpaceDE w:val="0"/>
        <w:autoSpaceDN w:val="0"/>
        <w:adjustRightInd w:val="0"/>
        <w:spacing w:line="360" w:lineRule="auto"/>
        <w:jc w:val="center"/>
        <w:outlineLvl w:val="9"/>
        <w:rPr>
          <w:rFonts w:ascii="宋体" w:hAnsi="宋体"/>
          <w:b/>
          <w:bCs/>
          <w:color w:val="auto"/>
          <w:sz w:val="24"/>
          <w:szCs w:val="24"/>
          <w:highlight w:val="none"/>
        </w:rPr>
      </w:pPr>
    </w:p>
    <w:p w14:paraId="7D52F75D">
      <w:pPr>
        <w:autoSpaceDE w:val="0"/>
        <w:autoSpaceDN w:val="0"/>
        <w:adjustRightInd w:val="0"/>
        <w:spacing w:line="360" w:lineRule="auto"/>
        <w:jc w:val="center"/>
        <w:outlineLvl w:val="9"/>
        <w:rPr>
          <w:rFonts w:ascii="宋体" w:hAnsi="宋体"/>
          <w:b/>
          <w:bCs/>
          <w:color w:val="auto"/>
          <w:sz w:val="24"/>
          <w:szCs w:val="24"/>
          <w:highlight w:val="none"/>
        </w:rPr>
      </w:pPr>
    </w:p>
    <w:p w14:paraId="782525F7">
      <w:pPr>
        <w:autoSpaceDE w:val="0"/>
        <w:autoSpaceDN w:val="0"/>
        <w:adjustRightInd w:val="0"/>
        <w:spacing w:line="360" w:lineRule="auto"/>
        <w:jc w:val="center"/>
        <w:outlineLvl w:val="9"/>
        <w:rPr>
          <w:rFonts w:ascii="宋体" w:hAnsi="宋体"/>
          <w:b/>
          <w:bCs/>
          <w:color w:val="auto"/>
          <w:sz w:val="24"/>
          <w:szCs w:val="24"/>
          <w:highlight w:val="none"/>
        </w:rPr>
      </w:pPr>
    </w:p>
    <w:p w14:paraId="471B91C1">
      <w:pPr>
        <w:autoSpaceDE w:val="0"/>
        <w:autoSpaceDN w:val="0"/>
        <w:adjustRightInd w:val="0"/>
        <w:spacing w:line="360" w:lineRule="auto"/>
        <w:jc w:val="center"/>
        <w:outlineLvl w:val="9"/>
        <w:rPr>
          <w:rFonts w:ascii="宋体" w:hAnsi="宋体"/>
          <w:b/>
          <w:bCs/>
          <w:color w:val="auto"/>
          <w:sz w:val="24"/>
          <w:szCs w:val="24"/>
          <w:highlight w:val="none"/>
        </w:rPr>
      </w:pPr>
    </w:p>
    <w:p w14:paraId="6F3FD499">
      <w:pPr>
        <w:autoSpaceDE w:val="0"/>
        <w:autoSpaceDN w:val="0"/>
        <w:adjustRightInd w:val="0"/>
        <w:spacing w:line="360" w:lineRule="auto"/>
        <w:jc w:val="center"/>
        <w:outlineLvl w:val="9"/>
        <w:rPr>
          <w:rFonts w:ascii="宋体" w:hAnsi="宋体"/>
          <w:b/>
          <w:bCs/>
          <w:color w:val="auto"/>
          <w:sz w:val="24"/>
          <w:szCs w:val="24"/>
          <w:highlight w:val="none"/>
        </w:rPr>
      </w:pPr>
    </w:p>
    <w:p w14:paraId="32BE9D79">
      <w:pPr>
        <w:autoSpaceDE w:val="0"/>
        <w:autoSpaceDN w:val="0"/>
        <w:adjustRightInd w:val="0"/>
        <w:spacing w:line="360" w:lineRule="auto"/>
        <w:jc w:val="center"/>
        <w:outlineLvl w:val="9"/>
        <w:rPr>
          <w:rFonts w:ascii="宋体" w:hAnsi="宋体"/>
          <w:b/>
          <w:bCs/>
          <w:color w:val="auto"/>
          <w:sz w:val="24"/>
          <w:szCs w:val="24"/>
          <w:highlight w:val="none"/>
        </w:rPr>
      </w:pPr>
    </w:p>
    <w:p w14:paraId="68B4EB3F">
      <w:pPr>
        <w:autoSpaceDE w:val="0"/>
        <w:autoSpaceDN w:val="0"/>
        <w:adjustRightInd w:val="0"/>
        <w:spacing w:line="360" w:lineRule="auto"/>
        <w:jc w:val="center"/>
        <w:outlineLvl w:val="9"/>
        <w:rPr>
          <w:rFonts w:ascii="宋体" w:hAnsi="宋体"/>
          <w:b/>
          <w:bCs/>
          <w:color w:val="auto"/>
          <w:sz w:val="24"/>
          <w:szCs w:val="24"/>
          <w:highlight w:val="none"/>
        </w:rPr>
      </w:pPr>
    </w:p>
    <w:p w14:paraId="38F1356D">
      <w:pPr>
        <w:autoSpaceDE w:val="0"/>
        <w:autoSpaceDN w:val="0"/>
        <w:adjustRightInd w:val="0"/>
        <w:spacing w:line="360" w:lineRule="auto"/>
        <w:jc w:val="center"/>
        <w:outlineLvl w:val="9"/>
        <w:rPr>
          <w:rFonts w:ascii="宋体" w:hAnsi="宋体"/>
          <w:b/>
          <w:bCs/>
          <w:color w:val="auto"/>
          <w:sz w:val="24"/>
          <w:szCs w:val="24"/>
          <w:highlight w:val="none"/>
        </w:rPr>
      </w:pPr>
    </w:p>
    <w:p w14:paraId="5E01DF7F">
      <w:pPr>
        <w:autoSpaceDE w:val="0"/>
        <w:autoSpaceDN w:val="0"/>
        <w:adjustRightInd w:val="0"/>
        <w:spacing w:line="360" w:lineRule="auto"/>
        <w:jc w:val="center"/>
        <w:outlineLvl w:val="9"/>
        <w:rPr>
          <w:rFonts w:ascii="宋体" w:hAnsi="宋体"/>
          <w:b/>
          <w:bCs/>
          <w:color w:val="auto"/>
          <w:sz w:val="24"/>
          <w:szCs w:val="24"/>
          <w:highlight w:val="none"/>
        </w:rPr>
      </w:pPr>
    </w:p>
    <w:p w14:paraId="26B4A661">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rPr>
        <w:t>4.3 技术方案（实施方案）</w:t>
      </w:r>
    </w:p>
    <w:p w14:paraId="067ABBAB">
      <w:pPr>
        <w:snapToGrid w:val="0"/>
        <w:spacing w:line="360" w:lineRule="auto"/>
        <w:jc w:val="center"/>
        <w:rPr>
          <w:rFonts w:hAnsi="宋体" w:eastAsia="宋体"/>
          <w:b/>
          <w:snapToGrid w:val="0"/>
          <w:color w:val="auto"/>
          <w:kern w:val="0"/>
          <w:sz w:val="36"/>
          <w:szCs w:val="36"/>
          <w:highlight w:val="none"/>
        </w:rPr>
      </w:pPr>
    </w:p>
    <w:p w14:paraId="082231BD">
      <w:pPr>
        <w:snapToGrid w:val="0"/>
        <w:spacing w:line="360" w:lineRule="auto"/>
        <w:jc w:val="center"/>
        <w:rPr>
          <w:rFonts w:hAnsi="宋体" w:eastAsia="宋体"/>
          <w:b/>
          <w:snapToGrid w:val="0"/>
          <w:color w:val="auto"/>
          <w:kern w:val="0"/>
          <w:sz w:val="36"/>
          <w:szCs w:val="36"/>
          <w:highlight w:val="none"/>
        </w:rPr>
      </w:pPr>
    </w:p>
    <w:p w14:paraId="1D5063B8">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（投标人根据招标文件要求自行编制）</w:t>
      </w:r>
    </w:p>
    <w:p w14:paraId="12B3D930">
      <w:pPr>
        <w:snapToGrid w:val="0"/>
        <w:spacing w:line="360" w:lineRule="auto"/>
        <w:jc w:val="center"/>
        <w:rPr>
          <w:rFonts w:hAnsi="宋体" w:eastAsia="宋体"/>
          <w:b/>
          <w:snapToGrid w:val="0"/>
          <w:color w:val="auto"/>
          <w:kern w:val="0"/>
          <w:sz w:val="36"/>
          <w:szCs w:val="36"/>
          <w:highlight w:val="none"/>
        </w:rPr>
      </w:pPr>
    </w:p>
    <w:p w14:paraId="3FC06306">
      <w:pPr>
        <w:snapToGrid w:val="0"/>
        <w:spacing w:line="360" w:lineRule="auto"/>
        <w:jc w:val="center"/>
        <w:rPr>
          <w:rFonts w:hAnsi="宋体" w:eastAsia="宋体"/>
          <w:b/>
          <w:snapToGrid w:val="0"/>
          <w:color w:val="auto"/>
          <w:kern w:val="0"/>
          <w:sz w:val="36"/>
          <w:szCs w:val="36"/>
          <w:highlight w:val="none"/>
        </w:rPr>
      </w:pPr>
    </w:p>
    <w:p w14:paraId="418FCC1C">
      <w:pPr>
        <w:snapToGrid w:val="0"/>
        <w:spacing w:line="360" w:lineRule="auto"/>
        <w:jc w:val="center"/>
        <w:rPr>
          <w:rFonts w:hAnsi="宋体" w:eastAsia="宋体"/>
          <w:b/>
          <w:snapToGrid w:val="0"/>
          <w:color w:val="auto"/>
          <w:kern w:val="0"/>
          <w:sz w:val="36"/>
          <w:szCs w:val="36"/>
          <w:highlight w:val="none"/>
        </w:rPr>
      </w:pPr>
    </w:p>
    <w:p w14:paraId="56EE2D98">
      <w:pPr>
        <w:snapToGrid w:val="0"/>
        <w:spacing w:line="360" w:lineRule="auto"/>
        <w:jc w:val="center"/>
        <w:rPr>
          <w:rFonts w:hAnsi="宋体" w:eastAsia="宋体"/>
          <w:b/>
          <w:snapToGrid w:val="0"/>
          <w:color w:val="auto"/>
          <w:kern w:val="0"/>
          <w:sz w:val="36"/>
          <w:szCs w:val="36"/>
          <w:highlight w:val="none"/>
        </w:rPr>
      </w:pPr>
    </w:p>
    <w:p w14:paraId="442995E9">
      <w:pPr>
        <w:snapToGrid w:val="0"/>
        <w:spacing w:line="360" w:lineRule="auto"/>
        <w:jc w:val="center"/>
        <w:rPr>
          <w:rFonts w:hAnsi="宋体" w:eastAsia="宋体"/>
          <w:b/>
          <w:snapToGrid w:val="0"/>
          <w:color w:val="auto"/>
          <w:kern w:val="0"/>
          <w:sz w:val="36"/>
          <w:szCs w:val="36"/>
          <w:highlight w:val="none"/>
        </w:rPr>
      </w:pPr>
    </w:p>
    <w:p w14:paraId="2515B272">
      <w:pPr>
        <w:snapToGrid w:val="0"/>
        <w:spacing w:line="360" w:lineRule="auto"/>
        <w:jc w:val="center"/>
        <w:rPr>
          <w:rFonts w:hAnsi="宋体" w:eastAsia="宋体"/>
          <w:b/>
          <w:snapToGrid w:val="0"/>
          <w:color w:val="auto"/>
          <w:kern w:val="0"/>
          <w:sz w:val="36"/>
          <w:szCs w:val="36"/>
          <w:highlight w:val="none"/>
        </w:rPr>
      </w:pPr>
    </w:p>
    <w:p w14:paraId="6226330A">
      <w:pPr>
        <w:snapToGrid w:val="0"/>
        <w:spacing w:line="360" w:lineRule="auto"/>
        <w:jc w:val="center"/>
        <w:rPr>
          <w:rFonts w:hAnsi="宋体" w:eastAsia="宋体"/>
          <w:b/>
          <w:snapToGrid w:val="0"/>
          <w:color w:val="auto"/>
          <w:kern w:val="0"/>
          <w:sz w:val="36"/>
          <w:szCs w:val="36"/>
          <w:highlight w:val="none"/>
        </w:rPr>
      </w:pPr>
    </w:p>
    <w:p w14:paraId="4A30A61C">
      <w:pPr>
        <w:snapToGrid w:val="0"/>
        <w:spacing w:line="360" w:lineRule="auto"/>
        <w:jc w:val="center"/>
        <w:rPr>
          <w:rFonts w:hAnsi="宋体" w:eastAsia="宋体"/>
          <w:b/>
          <w:snapToGrid w:val="0"/>
          <w:color w:val="auto"/>
          <w:kern w:val="0"/>
          <w:sz w:val="36"/>
          <w:szCs w:val="36"/>
          <w:highlight w:val="none"/>
        </w:rPr>
      </w:pPr>
    </w:p>
    <w:p w14:paraId="030E435B">
      <w:pPr>
        <w:snapToGrid w:val="0"/>
        <w:spacing w:line="360" w:lineRule="auto"/>
        <w:jc w:val="center"/>
        <w:rPr>
          <w:rFonts w:hAnsi="宋体" w:eastAsia="宋体"/>
          <w:b/>
          <w:snapToGrid w:val="0"/>
          <w:color w:val="auto"/>
          <w:kern w:val="0"/>
          <w:sz w:val="36"/>
          <w:szCs w:val="36"/>
          <w:highlight w:val="none"/>
        </w:rPr>
      </w:pPr>
    </w:p>
    <w:p w14:paraId="3223C9E8">
      <w:pPr>
        <w:snapToGrid w:val="0"/>
        <w:spacing w:line="360" w:lineRule="auto"/>
        <w:jc w:val="center"/>
        <w:rPr>
          <w:rFonts w:hAnsi="宋体" w:eastAsia="宋体"/>
          <w:b/>
          <w:snapToGrid w:val="0"/>
          <w:color w:val="auto"/>
          <w:kern w:val="0"/>
          <w:sz w:val="36"/>
          <w:szCs w:val="36"/>
          <w:highlight w:val="none"/>
        </w:rPr>
      </w:pPr>
    </w:p>
    <w:p w14:paraId="01DBA75D">
      <w:pPr>
        <w:snapToGrid w:val="0"/>
        <w:spacing w:line="360" w:lineRule="auto"/>
        <w:jc w:val="center"/>
        <w:rPr>
          <w:rFonts w:hAnsi="宋体" w:eastAsia="宋体"/>
          <w:b/>
          <w:snapToGrid w:val="0"/>
          <w:color w:val="auto"/>
          <w:kern w:val="0"/>
          <w:sz w:val="36"/>
          <w:szCs w:val="36"/>
          <w:highlight w:val="none"/>
        </w:rPr>
      </w:pPr>
    </w:p>
    <w:p w14:paraId="404530B1">
      <w:pPr>
        <w:snapToGrid w:val="0"/>
        <w:spacing w:line="360" w:lineRule="auto"/>
        <w:jc w:val="center"/>
        <w:rPr>
          <w:rFonts w:hAnsi="宋体" w:eastAsia="宋体"/>
          <w:b/>
          <w:snapToGrid w:val="0"/>
          <w:color w:val="auto"/>
          <w:kern w:val="0"/>
          <w:sz w:val="36"/>
          <w:szCs w:val="36"/>
          <w:highlight w:val="none"/>
        </w:rPr>
      </w:pPr>
    </w:p>
    <w:p w14:paraId="4C47E94B">
      <w:pPr>
        <w:snapToGrid w:val="0"/>
        <w:spacing w:line="360" w:lineRule="auto"/>
        <w:jc w:val="center"/>
        <w:rPr>
          <w:rFonts w:hAnsi="宋体" w:eastAsia="宋体"/>
          <w:b/>
          <w:snapToGrid w:val="0"/>
          <w:color w:val="auto"/>
          <w:kern w:val="0"/>
          <w:sz w:val="36"/>
          <w:szCs w:val="36"/>
          <w:highlight w:val="none"/>
        </w:rPr>
      </w:pPr>
    </w:p>
    <w:p w14:paraId="51ABFBFF">
      <w:pPr>
        <w:snapToGrid w:val="0"/>
        <w:spacing w:line="360" w:lineRule="auto"/>
        <w:jc w:val="center"/>
        <w:rPr>
          <w:rFonts w:hAnsi="宋体" w:eastAsia="宋体"/>
          <w:b/>
          <w:snapToGrid w:val="0"/>
          <w:color w:val="auto"/>
          <w:kern w:val="0"/>
          <w:sz w:val="36"/>
          <w:szCs w:val="36"/>
          <w:highlight w:val="none"/>
        </w:rPr>
      </w:pPr>
    </w:p>
    <w:p w14:paraId="2BB1BFC8">
      <w:pPr>
        <w:snapToGrid w:val="0"/>
        <w:spacing w:line="360" w:lineRule="auto"/>
        <w:jc w:val="center"/>
        <w:rPr>
          <w:rFonts w:hAnsi="宋体" w:eastAsia="宋体"/>
          <w:b/>
          <w:snapToGrid w:val="0"/>
          <w:color w:val="auto"/>
          <w:kern w:val="0"/>
          <w:sz w:val="36"/>
          <w:szCs w:val="36"/>
          <w:highlight w:val="none"/>
        </w:rPr>
      </w:pPr>
    </w:p>
    <w:p w14:paraId="4143322A">
      <w:pPr>
        <w:snapToGrid w:val="0"/>
        <w:spacing w:line="360" w:lineRule="auto"/>
        <w:jc w:val="center"/>
        <w:rPr>
          <w:rFonts w:hAnsi="宋体" w:eastAsia="宋体"/>
          <w:b/>
          <w:snapToGrid w:val="0"/>
          <w:color w:val="auto"/>
          <w:kern w:val="0"/>
          <w:sz w:val="36"/>
          <w:szCs w:val="36"/>
          <w:highlight w:val="none"/>
        </w:rPr>
      </w:pPr>
    </w:p>
    <w:p w14:paraId="6B8F559B">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rPr>
        <w:t>4.4 业绩情况表</w:t>
      </w:r>
    </w:p>
    <w:p w14:paraId="3A1B1957">
      <w:pPr>
        <w:autoSpaceDE w:val="0"/>
        <w:autoSpaceDN w:val="0"/>
        <w:adjustRightInd w:val="0"/>
        <w:spacing w:line="360" w:lineRule="auto"/>
        <w:jc w:val="center"/>
        <w:outlineLvl w:val="9"/>
        <w:rPr>
          <w:rFonts w:ascii="宋体" w:hAnsi="宋体"/>
          <w:b/>
          <w:bCs/>
          <w:color w:val="auto"/>
          <w:sz w:val="28"/>
          <w:szCs w:val="28"/>
          <w:highlight w:val="none"/>
        </w:rPr>
      </w:pPr>
    </w:p>
    <w:p w14:paraId="2F83D133">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14:paraId="2B5DAC56">
      <w:pPr>
        <w:snapToGri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p>
    <w:p w14:paraId="7ACB1B18">
      <w:pPr>
        <w:snapToGrid w:val="0"/>
        <w:spacing w:line="360" w:lineRule="auto"/>
        <w:rPr>
          <w:rFonts w:hAnsi="宋体" w:eastAsia="宋体"/>
          <w:b/>
          <w:snapToGrid w:val="0"/>
          <w:color w:val="auto"/>
          <w:kern w:val="0"/>
          <w:szCs w:val="21"/>
          <w:highlight w:val="none"/>
        </w:rPr>
      </w:pPr>
    </w:p>
    <w:tbl>
      <w:tblPr>
        <w:tblStyle w:val="15"/>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729F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52486A96">
            <w:pPr>
              <w:pStyle w:val="5"/>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630BBB1D">
            <w:pPr>
              <w:pStyle w:val="5"/>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6A0E02DD">
            <w:pPr>
              <w:pStyle w:val="5"/>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7FF2A296">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1E2FFA9B">
            <w:pPr>
              <w:pStyle w:val="5"/>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2CEA7256">
            <w:pPr>
              <w:pStyle w:val="5"/>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4CC2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8F01C23">
            <w:pPr>
              <w:pStyle w:val="5"/>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3D298299">
            <w:pPr>
              <w:pStyle w:val="5"/>
              <w:spacing w:line="360" w:lineRule="auto"/>
              <w:rPr>
                <w:rFonts w:ascii="宋体" w:hAnsi="宋体" w:eastAsia="宋体" w:cs="Times New Roman"/>
                <w:color w:val="auto"/>
                <w:sz w:val="21"/>
                <w:szCs w:val="21"/>
                <w:highlight w:val="none"/>
              </w:rPr>
            </w:pPr>
          </w:p>
        </w:tc>
        <w:tc>
          <w:tcPr>
            <w:tcW w:w="3579" w:type="dxa"/>
            <w:vAlign w:val="center"/>
          </w:tcPr>
          <w:p w14:paraId="6BE38495">
            <w:pPr>
              <w:pStyle w:val="5"/>
              <w:spacing w:line="360" w:lineRule="auto"/>
              <w:rPr>
                <w:rFonts w:ascii="宋体" w:hAnsi="宋体" w:eastAsia="宋体" w:cs="Times New Roman"/>
                <w:color w:val="auto"/>
                <w:sz w:val="21"/>
                <w:szCs w:val="21"/>
                <w:highlight w:val="none"/>
              </w:rPr>
            </w:pPr>
          </w:p>
        </w:tc>
        <w:tc>
          <w:tcPr>
            <w:tcW w:w="1440" w:type="dxa"/>
            <w:vAlign w:val="center"/>
          </w:tcPr>
          <w:p w14:paraId="587EAB21">
            <w:pPr>
              <w:pStyle w:val="5"/>
              <w:spacing w:line="360" w:lineRule="auto"/>
              <w:rPr>
                <w:rFonts w:ascii="宋体" w:hAnsi="宋体" w:eastAsia="宋体" w:cs="Times New Roman"/>
                <w:color w:val="auto"/>
                <w:sz w:val="21"/>
                <w:szCs w:val="21"/>
                <w:highlight w:val="none"/>
              </w:rPr>
            </w:pPr>
          </w:p>
        </w:tc>
        <w:tc>
          <w:tcPr>
            <w:tcW w:w="1706" w:type="dxa"/>
            <w:vAlign w:val="center"/>
          </w:tcPr>
          <w:p w14:paraId="22315D90">
            <w:pPr>
              <w:pStyle w:val="5"/>
              <w:spacing w:line="360" w:lineRule="auto"/>
              <w:rPr>
                <w:rFonts w:ascii="宋体" w:hAnsi="宋体" w:eastAsia="宋体" w:cs="Times New Roman"/>
                <w:color w:val="auto"/>
                <w:sz w:val="21"/>
                <w:szCs w:val="21"/>
                <w:highlight w:val="none"/>
              </w:rPr>
            </w:pPr>
          </w:p>
        </w:tc>
      </w:tr>
      <w:tr w14:paraId="0235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658EC1F">
            <w:pPr>
              <w:pStyle w:val="5"/>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2EDDFD82">
            <w:pPr>
              <w:pStyle w:val="5"/>
              <w:spacing w:line="360" w:lineRule="auto"/>
              <w:rPr>
                <w:rFonts w:ascii="宋体" w:hAnsi="宋体" w:eastAsia="宋体" w:cs="Times New Roman"/>
                <w:color w:val="auto"/>
                <w:sz w:val="21"/>
                <w:szCs w:val="21"/>
                <w:highlight w:val="none"/>
              </w:rPr>
            </w:pPr>
          </w:p>
        </w:tc>
        <w:tc>
          <w:tcPr>
            <w:tcW w:w="3579" w:type="dxa"/>
            <w:vAlign w:val="center"/>
          </w:tcPr>
          <w:p w14:paraId="19532459">
            <w:pPr>
              <w:pStyle w:val="5"/>
              <w:spacing w:line="360" w:lineRule="auto"/>
              <w:rPr>
                <w:rFonts w:ascii="宋体" w:hAnsi="宋体" w:eastAsia="宋体" w:cs="Times New Roman"/>
                <w:color w:val="auto"/>
                <w:sz w:val="21"/>
                <w:szCs w:val="21"/>
                <w:highlight w:val="none"/>
              </w:rPr>
            </w:pPr>
          </w:p>
        </w:tc>
        <w:tc>
          <w:tcPr>
            <w:tcW w:w="1440" w:type="dxa"/>
            <w:vAlign w:val="center"/>
          </w:tcPr>
          <w:p w14:paraId="74A3CD0B">
            <w:pPr>
              <w:pStyle w:val="5"/>
              <w:spacing w:line="360" w:lineRule="auto"/>
              <w:rPr>
                <w:rFonts w:ascii="宋体" w:hAnsi="宋体" w:eastAsia="宋体" w:cs="Times New Roman"/>
                <w:color w:val="auto"/>
                <w:sz w:val="21"/>
                <w:szCs w:val="21"/>
                <w:highlight w:val="none"/>
              </w:rPr>
            </w:pPr>
          </w:p>
        </w:tc>
        <w:tc>
          <w:tcPr>
            <w:tcW w:w="1706" w:type="dxa"/>
            <w:vAlign w:val="center"/>
          </w:tcPr>
          <w:p w14:paraId="07BBCB1A">
            <w:pPr>
              <w:pStyle w:val="5"/>
              <w:spacing w:line="360" w:lineRule="auto"/>
              <w:rPr>
                <w:rFonts w:ascii="宋体" w:hAnsi="宋体" w:eastAsia="宋体" w:cs="Times New Roman"/>
                <w:color w:val="auto"/>
                <w:sz w:val="21"/>
                <w:szCs w:val="21"/>
                <w:highlight w:val="none"/>
              </w:rPr>
            </w:pPr>
          </w:p>
        </w:tc>
      </w:tr>
      <w:tr w14:paraId="3C89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AC6D5D7">
            <w:pPr>
              <w:pStyle w:val="5"/>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7C8A7012">
            <w:pPr>
              <w:pStyle w:val="5"/>
              <w:spacing w:line="360" w:lineRule="auto"/>
              <w:rPr>
                <w:rFonts w:ascii="宋体" w:hAnsi="宋体" w:eastAsia="宋体" w:cs="Times New Roman"/>
                <w:color w:val="auto"/>
                <w:sz w:val="21"/>
                <w:szCs w:val="21"/>
                <w:highlight w:val="none"/>
              </w:rPr>
            </w:pPr>
          </w:p>
        </w:tc>
        <w:tc>
          <w:tcPr>
            <w:tcW w:w="3579" w:type="dxa"/>
            <w:vAlign w:val="center"/>
          </w:tcPr>
          <w:p w14:paraId="609A503B">
            <w:pPr>
              <w:pStyle w:val="5"/>
              <w:spacing w:line="360" w:lineRule="auto"/>
              <w:rPr>
                <w:rFonts w:ascii="宋体" w:hAnsi="宋体" w:eastAsia="宋体" w:cs="Times New Roman"/>
                <w:color w:val="auto"/>
                <w:sz w:val="21"/>
                <w:szCs w:val="21"/>
                <w:highlight w:val="none"/>
              </w:rPr>
            </w:pPr>
          </w:p>
        </w:tc>
        <w:tc>
          <w:tcPr>
            <w:tcW w:w="1440" w:type="dxa"/>
            <w:vAlign w:val="center"/>
          </w:tcPr>
          <w:p w14:paraId="1A21A8E6">
            <w:pPr>
              <w:pStyle w:val="5"/>
              <w:spacing w:line="360" w:lineRule="auto"/>
              <w:rPr>
                <w:rFonts w:ascii="宋体" w:hAnsi="宋体" w:eastAsia="宋体" w:cs="Times New Roman"/>
                <w:color w:val="auto"/>
                <w:sz w:val="21"/>
                <w:szCs w:val="21"/>
                <w:highlight w:val="none"/>
              </w:rPr>
            </w:pPr>
          </w:p>
        </w:tc>
        <w:tc>
          <w:tcPr>
            <w:tcW w:w="1706" w:type="dxa"/>
            <w:vAlign w:val="center"/>
          </w:tcPr>
          <w:p w14:paraId="1AF7E261">
            <w:pPr>
              <w:pStyle w:val="5"/>
              <w:spacing w:line="360" w:lineRule="auto"/>
              <w:rPr>
                <w:rFonts w:ascii="宋体" w:hAnsi="宋体" w:eastAsia="宋体" w:cs="Times New Roman"/>
                <w:color w:val="auto"/>
                <w:sz w:val="21"/>
                <w:szCs w:val="21"/>
                <w:highlight w:val="none"/>
              </w:rPr>
            </w:pPr>
          </w:p>
        </w:tc>
      </w:tr>
      <w:tr w14:paraId="66DF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0BB0111">
            <w:pPr>
              <w:pStyle w:val="5"/>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525457C9">
            <w:pPr>
              <w:rPr>
                <w:rFonts w:ascii="宋体"/>
                <w:color w:val="auto"/>
                <w:szCs w:val="21"/>
                <w:highlight w:val="none"/>
              </w:rPr>
            </w:pPr>
          </w:p>
        </w:tc>
        <w:tc>
          <w:tcPr>
            <w:tcW w:w="3579" w:type="dxa"/>
            <w:vAlign w:val="center"/>
          </w:tcPr>
          <w:p w14:paraId="7C4CE398">
            <w:pPr>
              <w:rPr>
                <w:rFonts w:ascii="宋体"/>
                <w:color w:val="auto"/>
                <w:szCs w:val="21"/>
                <w:highlight w:val="none"/>
              </w:rPr>
            </w:pPr>
          </w:p>
        </w:tc>
        <w:tc>
          <w:tcPr>
            <w:tcW w:w="1440" w:type="dxa"/>
            <w:vAlign w:val="center"/>
          </w:tcPr>
          <w:p w14:paraId="6C319C0A">
            <w:pPr>
              <w:rPr>
                <w:rFonts w:ascii="宋体"/>
                <w:color w:val="auto"/>
                <w:szCs w:val="21"/>
                <w:highlight w:val="none"/>
              </w:rPr>
            </w:pPr>
          </w:p>
        </w:tc>
        <w:tc>
          <w:tcPr>
            <w:tcW w:w="1706" w:type="dxa"/>
            <w:vAlign w:val="center"/>
          </w:tcPr>
          <w:p w14:paraId="7093F2D4">
            <w:pPr>
              <w:rPr>
                <w:rFonts w:ascii="宋体"/>
                <w:color w:val="auto"/>
                <w:szCs w:val="21"/>
                <w:highlight w:val="none"/>
              </w:rPr>
            </w:pPr>
          </w:p>
        </w:tc>
      </w:tr>
      <w:tr w14:paraId="7CBD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9C49E00">
            <w:pPr>
              <w:pStyle w:val="5"/>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2A19F9B5">
            <w:pPr>
              <w:rPr>
                <w:rFonts w:ascii="宋体"/>
                <w:color w:val="auto"/>
                <w:szCs w:val="21"/>
                <w:highlight w:val="none"/>
              </w:rPr>
            </w:pPr>
          </w:p>
        </w:tc>
        <w:tc>
          <w:tcPr>
            <w:tcW w:w="3579" w:type="dxa"/>
            <w:vAlign w:val="center"/>
          </w:tcPr>
          <w:p w14:paraId="40D0F761">
            <w:pPr>
              <w:rPr>
                <w:rFonts w:ascii="宋体"/>
                <w:color w:val="auto"/>
                <w:szCs w:val="21"/>
                <w:highlight w:val="none"/>
              </w:rPr>
            </w:pPr>
          </w:p>
        </w:tc>
        <w:tc>
          <w:tcPr>
            <w:tcW w:w="1440" w:type="dxa"/>
            <w:vAlign w:val="center"/>
          </w:tcPr>
          <w:p w14:paraId="28C2B5A7">
            <w:pPr>
              <w:rPr>
                <w:rFonts w:ascii="宋体"/>
                <w:color w:val="auto"/>
                <w:szCs w:val="21"/>
                <w:highlight w:val="none"/>
              </w:rPr>
            </w:pPr>
          </w:p>
        </w:tc>
        <w:tc>
          <w:tcPr>
            <w:tcW w:w="1706" w:type="dxa"/>
            <w:vAlign w:val="center"/>
          </w:tcPr>
          <w:p w14:paraId="4EE27882">
            <w:pPr>
              <w:rPr>
                <w:rFonts w:ascii="宋体"/>
                <w:color w:val="auto"/>
                <w:szCs w:val="21"/>
                <w:highlight w:val="none"/>
              </w:rPr>
            </w:pPr>
          </w:p>
        </w:tc>
      </w:tr>
    </w:tbl>
    <w:p w14:paraId="0E59F462">
      <w:pPr>
        <w:autoSpaceDE w:val="0"/>
        <w:autoSpaceDN w:val="0"/>
        <w:adjustRightInd w:val="0"/>
        <w:spacing w:line="480" w:lineRule="auto"/>
        <w:rPr>
          <w:rFonts w:cs="宋体" w:asciiTheme="minorEastAsia" w:hAnsiTheme="minorEastAsia"/>
          <w:color w:val="auto"/>
          <w:szCs w:val="21"/>
          <w:highlight w:val="none"/>
          <w:lang w:val="zh-CN"/>
        </w:rPr>
      </w:pPr>
    </w:p>
    <w:p w14:paraId="30FD8672">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投标人（并加盖公章）：</w:t>
      </w:r>
    </w:p>
    <w:p w14:paraId="1F003F7B">
      <w:pPr>
        <w:autoSpaceDE w:val="0"/>
        <w:autoSpaceDN w:val="0"/>
        <w:adjustRightInd w:val="0"/>
        <w:spacing w:line="480" w:lineRule="auto"/>
        <w:rPr>
          <w:rFonts w:cs="宋体" w:asciiTheme="minorEastAsia" w:hAnsiTheme="minorEastAsia"/>
          <w:color w:val="auto"/>
          <w:szCs w:val="21"/>
          <w:highlight w:val="none"/>
          <w:lang w:val="zh-CN"/>
        </w:rPr>
      </w:pPr>
    </w:p>
    <w:p w14:paraId="4E5C1EF5">
      <w:pPr>
        <w:autoSpaceDE w:val="0"/>
        <w:autoSpaceDN w:val="0"/>
        <w:adjustRightInd w:val="0"/>
        <w:spacing w:line="480" w:lineRule="auto"/>
        <w:rPr>
          <w:rFonts w:cs="宋体" w:asciiTheme="minorEastAsia" w:hAnsiTheme="minorEastAsia"/>
          <w:color w:val="auto"/>
          <w:sz w:val="24"/>
          <w:szCs w:val="24"/>
          <w:highlight w:val="none"/>
          <w:lang w:val="zh-CN"/>
        </w:rPr>
      </w:pPr>
    </w:p>
    <w:p w14:paraId="3CDFD62F">
      <w:pPr>
        <w:autoSpaceDE w:val="0"/>
        <w:autoSpaceDN w:val="0"/>
        <w:adjustRightInd w:val="0"/>
        <w:spacing w:line="360" w:lineRule="auto"/>
        <w:jc w:val="center"/>
        <w:outlineLvl w:val="9"/>
        <w:rPr>
          <w:rFonts w:ascii="宋体" w:hAnsi="宋体"/>
          <w:b/>
          <w:bCs/>
          <w:color w:val="auto"/>
          <w:sz w:val="24"/>
          <w:szCs w:val="24"/>
          <w:highlight w:val="none"/>
        </w:rPr>
      </w:pPr>
    </w:p>
    <w:p w14:paraId="7A15D401">
      <w:pPr>
        <w:autoSpaceDE w:val="0"/>
        <w:autoSpaceDN w:val="0"/>
        <w:adjustRightInd w:val="0"/>
        <w:spacing w:line="360" w:lineRule="auto"/>
        <w:jc w:val="center"/>
        <w:outlineLvl w:val="9"/>
        <w:rPr>
          <w:rFonts w:ascii="宋体" w:hAnsi="宋体"/>
          <w:b/>
          <w:bCs/>
          <w:color w:val="auto"/>
          <w:sz w:val="24"/>
          <w:szCs w:val="24"/>
          <w:highlight w:val="none"/>
        </w:rPr>
      </w:pPr>
    </w:p>
    <w:p w14:paraId="6FACC35B">
      <w:pPr>
        <w:autoSpaceDE w:val="0"/>
        <w:autoSpaceDN w:val="0"/>
        <w:adjustRightInd w:val="0"/>
        <w:spacing w:line="360" w:lineRule="auto"/>
        <w:jc w:val="center"/>
        <w:outlineLvl w:val="9"/>
        <w:rPr>
          <w:rFonts w:ascii="宋体" w:hAnsi="宋体"/>
          <w:b/>
          <w:bCs/>
          <w:color w:val="auto"/>
          <w:sz w:val="24"/>
          <w:szCs w:val="24"/>
          <w:highlight w:val="none"/>
        </w:rPr>
      </w:pPr>
    </w:p>
    <w:p w14:paraId="58E7E367">
      <w:pPr>
        <w:autoSpaceDE w:val="0"/>
        <w:autoSpaceDN w:val="0"/>
        <w:adjustRightInd w:val="0"/>
        <w:spacing w:line="360" w:lineRule="auto"/>
        <w:jc w:val="center"/>
        <w:outlineLvl w:val="9"/>
        <w:rPr>
          <w:rFonts w:ascii="宋体" w:hAnsi="宋体"/>
          <w:b/>
          <w:bCs/>
          <w:color w:val="auto"/>
          <w:sz w:val="24"/>
          <w:szCs w:val="24"/>
          <w:highlight w:val="none"/>
        </w:rPr>
      </w:pPr>
    </w:p>
    <w:p w14:paraId="2AA67CED">
      <w:pPr>
        <w:autoSpaceDE w:val="0"/>
        <w:autoSpaceDN w:val="0"/>
        <w:adjustRightInd w:val="0"/>
        <w:spacing w:line="360" w:lineRule="auto"/>
        <w:jc w:val="center"/>
        <w:outlineLvl w:val="9"/>
        <w:rPr>
          <w:rFonts w:ascii="宋体" w:hAnsi="宋体"/>
          <w:b/>
          <w:bCs/>
          <w:color w:val="auto"/>
          <w:sz w:val="24"/>
          <w:szCs w:val="24"/>
          <w:highlight w:val="none"/>
        </w:rPr>
      </w:pPr>
    </w:p>
    <w:p w14:paraId="267C2064">
      <w:pPr>
        <w:autoSpaceDE w:val="0"/>
        <w:autoSpaceDN w:val="0"/>
        <w:adjustRightInd w:val="0"/>
        <w:spacing w:line="360" w:lineRule="auto"/>
        <w:jc w:val="center"/>
        <w:outlineLvl w:val="9"/>
        <w:rPr>
          <w:rFonts w:ascii="宋体" w:hAnsi="宋体"/>
          <w:b/>
          <w:bCs/>
          <w:color w:val="auto"/>
          <w:sz w:val="24"/>
          <w:szCs w:val="24"/>
          <w:highlight w:val="none"/>
        </w:rPr>
      </w:pPr>
    </w:p>
    <w:p w14:paraId="3A6CAAAB">
      <w:pPr>
        <w:autoSpaceDE w:val="0"/>
        <w:autoSpaceDN w:val="0"/>
        <w:adjustRightInd w:val="0"/>
        <w:spacing w:line="360" w:lineRule="auto"/>
        <w:jc w:val="center"/>
        <w:outlineLvl w:val="9"/>
        <w:rPr>
          <w:rFonts w:ascii="宋体" w:hAnsi="宋体"/>
          <w:b/>
          <w:bCs/>
          <w:color w:val="auto"/>
          <w:sz w:val="24"/>
          <w:szCs w:val="24"/>
          <w:highlight w:val="none"/>
        </w:rPr>
      </w:pPr>
    </w:p>
    <w:p w14:paraId="77DBD628">
      <w:pPr>
        <w:autoSpaceDE w:val="0"/>
        <w:autoSpaceDN w:val="0"/>
        <w:adjustRightInd w:val="0"/>
        <w:spacing w:line="360" w:lineRule="auto"/>
        <w:jc w:val="center"/>
        <w:outlineLvl w:val="9"/>
        <w:rPr>
          <w:rFonts w:ascii="宋体" w:hAnsi="宋体"/>
          <w:b/>
          <w:bCs/>
          <w:color w:val="auto"/>
          <w:sz w:val="24"/>
          <w:szCs w:val="24"/>
          <w:highlight w:val="none"/>
        </w:rPr>
      </w:pPr>
    </w:p>
    <w:p w14:paraId="115EFE72">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rPr>
        <w:t>4.5 售后服务方案</w:t>
      </w:r>
    </w:p>
    <w:p w14:paraId="39DB5627">
      <w:pPr>
        <w:autoSpaceDE w:val="0"/>
        <w:autoSpaceDN w:val="0"/>
        <w:adjustRightInd w:val="0"/>
        <w:spacing w:line="360" w:lineRule="auto"/>
        <w:jc w:val="center"/>
        <w:outlineLvl w:val="9"/>
        <w:rPr>
          <w:rFonts w:ascii="宋体" w:hAnsi="宋体"/>
          <w:b/>
          <w:bCs/>
          <w:color w:val="auto"/>
          <w:sz w:val="36"/>
          <w:szCs w:val="36"/>
          <w:highlight w:val="none"/>
        </w:rPr>
      </w:pPr>
    </w:p>
    <w:p w14:paraId="2D8558F7">
      <w:pPr>
        <w:autoSpaceDE w:val="0"/>
        <w:autoSpaceDN w:val="0"/>
        <w:adjustRightInd w:val="0"/>
        <w:spacing w:line="360" w:lineRule="auto"/>
        <w:jc w:val="center"/>
        <w:outlineLvl w:val="9"/>
        <w:rPr>
          <w:rFonts w:ascii="宋体" w:hAnsi="宋体"/>
          <w:b/>
          <w:bCs/>
          <w:color w:val="auto"/>
          <w:sz w:val="36"/>
          <w:szCs w:val="36"/>
          <w:highlight w:val="none"/>
        </w:rPr>
      </w:pPr>
    </w:p>
    <w:p w14:paraId="2821130D">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（投标人根据招标文件要求自行编制）</w:t>
      </w:r>
    </w:p>
    <w:p w14:paraId="163A3E9A">
      <w:pPr>
        <w:autoSpaceDE w:val="0"/>
        <w:autoSpaceDN w:val="0"/>
        <w:adjustRightInd w:val="0"/>
        <w:spacing w:line="360" w:lineRule="auto"/>
        <w:jc w:val="center"/>
        <w:outlineLvl w:val="9"/>
        <w:rPr>
          <w:rFonts w:ascii="宋体" w:hAnsi="宋体"/>
          <w:b/>
          <w:bCs/>
          <w:color w:val="auto"/>
          <w:sz w:val="36"/>
          <w:szCs w:val="36"/>
          <w:highlight w:val="none"/>
        </w:rPr>
      </w:pPr>
    </w:p>
    <w:p w14:paraId="6DD0F70C">
      <w:pPr>
        <w:autoSpaceDE w:val="0"/>
        <w:autoSpaceDN w:val="0"/>
        <w:adjustRightInd w:val="0"/>
        <w:spacing w:line="360" w:lineRule="auto"/>
        <w:jc w:val="center"/>
        <w:outlineLvl w:val="9"/>
        <w:rPr>
          <w:rFonts w:ascii="宋体" w:hAnsi="宋体"/>
          <w:b/>
          <w:bCs/>
          <w:color w:val="auto"/>
          <w:sz w:val="36"/>
          <w:szCs w:val="36"/>
          <w:highlight w:val="none"/>
        </w:rPr>
      </w:pPr>
    </w:p>
    <w:p w14:paraId="05424AA3">
      <w:pPr>
        <w:autoSpaceDE w:val="0"/>
        <w:autoSpaceDN w:val="0"/>
        <w:adjustRightInd w:val="0"/>
        <w:spacing w:line="360" w:lineRule="auto"/>
        <w:jc w:val="center"/>
        <w:outlineLvl w:val="9"/>
        <w:rPr>
          <w:rFonts w:ascii="宋体" w:hAnsi="宋体"/>
          <w:b/>
          <w:bCs/>
          <w:color w:val="auto"/>
          <w:sz w:val="36"/>
          <w:szCs w:val="36"/>
          <w:highlight w:val="none"/>
        </w:rPr>
      </w:pPr>
    </w:p>
    <w:p w14:paraId="191480E8">
      <w:pPr>
        <w:autoSpaceDE w:val="0"/>
        <w:autoSpaceDN w:val="0"/>
        <w:adjustRightInd w:val="0"/>
        <w:spacing w:line="360" w:lineRule="auto"/>
        <w:jc w:val="center"/>
        <w:outlineLvl w:val="9"/>
        <w:rPr>
          <w:rFonts w:ascii="宋体" w:hAnsi="宋体"/>
          <w:b/>
          <w:bCs/>
          <w:color w:val="auto"/>
          <w:sz w:val="36"/>
          <w:szCs w:val="36"/>
          <w:highlight w:val="none"/>
        </w:rPr>
      </w:pPr>
    </w:p>
    <w:p w14:paraId="253C9FD3">
      <w:pPr>
        <w:autoSpaceDE w:val="0"/>
        <w:autoSpaceDN w:val="0"/>
        <w:adjustRightInd w:val="0"/>
        <w:spacing w:line="360" w:lineRule="auto"/>
        <w:jc w:val="center"/>
        <w:outlineLvl w:val="9"/>
        <w:rPr>
          <w:rFonts w:ascii="宋体" w:hAnsi="宋体"/>
          <w:b/>
          <w:bCs/>
          <w:color w:val="auto"/>
          <w:sz w:val="36"/>
          <w:szCs w:val="36"/>
          <w:highlight w:val="none"/>
        </w:rPr>
      </w:pPr>
    </w:p>
    <w:p w14:paraId="149867B8">
      <w:pPr>
        <w:autoSpaceDE w:val="0"/>
        <w:autoSpaceDN w:val="0"/>
        <w:adjustRightInd w:val="0"/>
        <w:spacing w:line="360" w:lineRule="auto"/>
        <w:jc w:val="center"/>
        <w:outlineLvl w:val="9"/>
        <w:rPr>
          <w:rFonts w:ascii="宋体" w:hAnsi="宋体"/>
          <w:b/>
          <w:bCs/>
          <w:color w:val="auto"/>
          <w:sz w:val="36"/>
          <w:szCs w:val="36"/>
          <w:highlight w:val="none"/>
        </w:rPr>
      </w:pPr>
    </w:p>
    <w:p w14:paraId="26A3051C">
      <w:pPr>
        <w:autoSpaceDE w:val="0"/>
        <w:autoSpaceDN w:val="0"/>
        <w:adjustRightInd w:val="0"/>
        <w:spacing w:line="360" w:lineRule="auto"/>
        <w:jc w:val="center"/>
        <w:outlineLvl w:val="9"/>
        <w:rPr>
          <w:rFonts w:ascii="宋体" w:hAnsi="宋体"/>
          <w:b/>
          <w:bCs/>
          <w:color w:val="auto"/>
          <w:sz w:val="36"/>
          <w:szCs w:val="36"/>
          <w:highlight w:val="none"/>
        </w:rPr>
      </w:pPr>
    </w:p>
    <w:p w14:paraId="283FCF19">
      <w:pPr>
        <w:autoSpaceDE w:val="0"/>
        <w:autoSpaceDN w:val="0"/>
        <w:adjustRightInd w:val="0"/>
        <w:spacing w:line="360" w:lineRule="auto"/>
        <w:jc w:val="center"/>
        <w:outlineLvl w:val="9"/>
        <w:rPr>
          <w:rFonts w:ascii="宋体" w:hAnsi="宋体"/>
          <w:b/>
          <w:bCs/>
          <w:color w:val="auto"/>
          <w:sz w:val="36"/>
          <w:szCs w:val="36"/>
          <w:highlight w:val="none"/>
        </w:rPr>
      </w:pPr>
    </w:p>
    <w:p w14:paraId="05F27FF6">
      <w:pPr>
        <w:autoSpaceDE w:val="0"/>
        <w:autoSpaceDN w:val="0"/>
        <w:adjustRightInd w:val="0"/>
        <w:spacing w:line="360" w:lineRule="auto"/>
        <w:jc w:val="center"/>
        <w:outlineLvl w:val="9"/>
        <w:rPr>
          <w:rFonts w:ascii="宋体" w:hAnsi="宋体"/>
          <w:b/>
          <w:bCs/>
          <w:color w:val="auto"/>
          <w:sz w:val="36"/>
          <w:szCs w:val="36"/>
          <w:highlight w:val="none"/>
        </w:rPr>
      </w:pPr>
    </w:p>
    <w:p w14:paraId="782A8405">
      <w:pPr>
        <w:autoSpaceDE w:val="0"/>
        <w:autoSpaceDN w:val="0"/>
        <w:adjustRightInd w:val="0"/>
        <w:spacing w:line="360" w:lineRule="auto"/>
        <w:jc w:val="center"/>
        <w:outlineLvl w:val="9"/>
        <w:rPr>
          <w:rFonts w:ascii="宋体" w:hAnsi="宋体"/>
          <w:b/>
          <w:bCs/>
          <w:color w:val="auto"/>
          <w:sz w:val="36"/>
          <w:szCs w:val="36"/>
          <w:highlight w:val="none"/>
        </w:rPr>
      </w:pPr>
    </w:p>
    <w:p w14:paraId="0264D0EF">
      <w:pPr>
        <w:autoSpaceDE w:val="0"/>
        <w:autoSpaceDN w:val="0"/>
        <w:adjustRightInd w:val="0"/>
        <w:spacing w:line="360" w:lineRule="auto"/>
        <w:jc w:val="center"/>
        <w:outlineLvl w:val="9"/>
        <w:rPr>
          <w:rFonts w:ascii="宋体" w:hAnsi="宋体"/>
          <w:b/>
          <w:bCs/>
          <w:color w:val="auto"/>
          <w:sz w:val="36"/>
          <w:szCs w:val="36"/>
          <w:highlight w:val="none"/>
        </w:rPr>
      </w:pPr>
    </w:p>
    <w:p w14:paraId="686C66CA">
      <w:pPr>
        <w:autoSpaceDE w:val="0"/>
        <w:autoSpaceDN w:val="0"/>
        <w:adjustRightInd w:val="0"/>
        <w:spacing w:line="360" w:lineRule="auto"/>
        <w:jc w:val="center"/>
        <w:outlineLvl w:val="9"/>
        <w:rPr>
          <w:rFonts w:ascii="宋体" w:hAnsi="宋体"/>
          <w:b/>
          <w:bCs/>
          <w:color w:val="auto"/>
          <w:sz w:val="36"/>
          <w:szCs w:val="36"/>
          <w:highlight w:val="none"/>
        </w:rPr>
      </w:pPr>
    </w:p>
    <w:p w14:paraId="79733F7F">
      <w:pPr>
        <w:autoSpaceDE w:val="0"/>
        <w:autoSpaceDN w:val="0"/>
        <w:adjustRightInd w:val="0"/>
        <w:spacing w:line="360" w:lineRule="auto"/>
        <w:jc w:val="center"/>
        <w:outlineLvl w:val="9"/>
        <w:rPr>
          <w:rFonts w:ascii="宋体" w:hAnsi="宋体"/>
          <w:b/>
          <w:bCs/>
          <w:color w:val="auto"/>
          <w:sz w:val="36"/>
          <w:szCs w:val="36"/>
          <w:highlight w:val="none"/>
        </w:rPr>
      </w:pPr>
    </w:p>
    <w:p w14:paraId="6D222D48">
      <w:pPr>
        <w:autoSpaceDE w:val="0"/>
        <w:autoSpaceDN w:val="0"/>
        <w:adjustRightInd w:val="0"/>
        <w:spacing w:line="360" w:lineRule="auto"/>
        <w:jc w:val="center"/>
        <w:outlineLvl w:val="9"/>
        <w:rPr>
          <w:rFonts w:ascii="宋体" w:hAnsi="宋体"/>
          <w:b/>
          <w:bCs/>
          <w:color w:val="auto"/>
          <w:sz w:val="36"/>
          <w:szCs w:val="36"/>
          <w:highlight w:val="none"/>
        </w:rPr>
      </w:pPr>
    </w:p>
    <w:p w14:paraId="1DDA08A2">
      <w:pPr>
        <w:autoSpaceDE w:val="0"/>
        <w:autoSpaceDN w:val="0"/>
        <w:adjustRightInd w:val="0"/>
        <w:spacing w:line="360" w:lineRule="auto"/>
        <w:jc w:val="center"/>
        <w:outlineLvl w:val="9"/>
        <w:rPr>
          <w:rFonts w:ascii="宋体" w:hAnsi="宋体"/>
          <w:b/>
          <w:bCs/>
          <w:color w:val="auto"/>
          <w:sz w:val="36"/>
          <w:szCs w:val="36"/>
          <w:highlight w:val="none"/>
        </w:rPr>
      </w:pPr>
    </w:p>
    <w:p w14:paraId="3E254EDC">
      <w:pPr>
        <w:autoSpaceDE w:val="0"/>
        <w:autoSpaceDN w:val="0"/>
        <w:adjustRightInd w:val="0"/>
        <w:spacing w:line="360" w:lineRule="auto"/>
        <w:jc w:val="center"/>
        <w:outlineLvl w:val="9"/>
        <w:rPr>
          <w:rFonts w:ascii="宋体" w:hAnsi="宋体"/>
          <w:b/>
          <w:bCs/>
          <w:color w:val="auto"/>
          <w:sz w:val="36"/>
          <w:szCs w:val="36"/>
          <w:highlight w:val="none"/>
        </w:rPr>
      </w:pPr>
    </w:p>
    <w:p w14:paraId="6491E58E">
      <w:pPr>
        <w:autoSpaceDE w:val="0"/>
        <w:autoSpaceDN w:val="0"/>
        <w:adjustRightInd w:val="0"/>
        <w:spacing w:line="360" w:lineRule="auto"/>
        <w:jc w:val="center"/>
        <w:outlineLvl w:val="9"/>
        <w:rPr>
          <w:rFonts w:ascii="宋体" w:hAnsi="宋体"/>
          <w:b/>
          <w:bCs/>
          <w:color w:val="auto"/>
          <w:sz w:val="36"/>
          <w:szCs w:val="36"/>
          <w:highlight w:val="none"/>
        </w:rPr>
      </w:pPr>
    </w:p>
    <w:p w14:paraId="533A308B">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rPr>
        <w:t>4.6“节能产品政府采购品目清单”强制节能产品情况</w:t>
      </w:r>
    </w:p>
    <w:p w14:paraId="72CB7248">
      <w:pPr>
        <w:autoSpaceDE w:val="0"/>
        <w:autoSpaceDN w:val="0"/>
        <w:adjustRightInd w:val="0"/>
        <w:spacing w:line="360" w:lineRule="auto"/>
        <w:jc w:val="center"/>
        <w:outlineLvl w:val="9"/>
        <w:rPr>
          <w:rFonts w:ascii="宋体" w:hAnsi="宋体"/>
          <w:b/>
          <w:bCs/>
          <w:color w:val="auto"/>
          <w:sz w:val="28"/>
          <w:szCs w:val="28"/>
          <w:highlight w:val="none"/>
        </w:rPr>
      </w:pPr>
    </w:p>
    <w:p w14:paraId="1BC5D389">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14:paraId="4F1DBFE2">
      <w:pPr>
        <w:tabs>
          <w:tab w:val="left" w:pos="1800"/>
          <w:tab w:val="left" w:pos="5580"/>
        </w:tabs>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项目名称：</w:t>
      </w:r>
    </w:p>
    <w:p w14:paraId="163D8F9A">
      <w:pPr>
        <w:tabs>
          <w:tab w:val="left" w:pos="1800"/>
          <w:tab w:val="left" w:pos="5580"/>
        </w:tabs>
        <w:spacing w:line="360" w:lineRule="auto"/>
        <w:rPr>
          <w:rFonts w:ascii="宋体" w:hAnsi="宋体"/>
          <w:color w:val="auto"/>
          <w:szCs w:val="21"/>
          <w:highlight w:val="none"/>
        </w:rPr>
      </w:pPr>
    </w:p>
    <w:tbl>
      <w:tblPr>
        <w:tblStyle w:val="15"/>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757D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2C085F91">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73EEDE41">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4044ACAE">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760C5DD9">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60BCE60C">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65526563">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4FBFCA3E">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0A23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0E8649">
            <w:pPr>
              <w:pStyle w:val="5"/>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p>
        </w:tc>
        <w:tc>
          <w:tcPr>
            <w:tcW w:w="737" w:type="pct"/>
            <w:vAlign w:val="center"/>
          </w:tcPr>
          <w:p w14:paraId="4877E66A">
            <w:pPr>
              <w:pStyle w:val="5"/>
              <w:spacing w:line="360" w:lineRule="auto"/>
              <w:rPr>
                <w:rFonts w:ascii="宋体" w:hAnsi="宋体" w:eastAsia="宋体" w:cs="Times New Roman"/>
                <w:color w:val="auto"/>
                <w:sz w:val="21"/>
                <w:szCs w:val="21"/>
                <w:highlight w:val="none"/>
              </w:rPr>
            </w:pPr>
          </w:p>
        </w:tc>
        <w:tc>
          <w:tcPr>
            <w:tcW w:w="814" w:type="pct"/>
            <w:vAlign w:val="center"/>
          </w:tcPr>
          <w:p w14:paraId="51DC7484">
            <w:pPr>
              <w:pStyle w:val="5"/>
              <w:spacing w:line="360" w:lineRule="auto"/>
              <w:rPr>
                <w:rFonts w:ascii="宋体" w:hAnsi="宋体" w:eastAsia="宋体" w:cs="Times New Roman"/>
                <w:color w:val="auto"/>
                <w:sz w:val="21"/>
                <w:szCs w:val="21"/>
                <w:highlight w:val="none"/>
              </w:rPr>
            </w:pPr>
          </w:p>
        </w:tc>
        <w:tc>
          <w:tcPr>
            <w:tcW w:w="665" w:type="pct"/>
          </w:tcPr>
          <w:p w14:paraId="62A1160F">
            <w:pPr>
              <w:pStyle w:val="5"/>
              <w:spacing w:line="360" w:lineRule="auto"/>
              <w:rPr>
                <w:rFonts w:ascii="宋体" w:hAnsi="宋体" w:eastAsia="宋体" w:cs="Times New Roman"/>
                <w:color w:val="auto"/>
                <w:sz w:val="21"/>
                <w:szCs w:val="21"/>
                <w:highlight w:val="none"/>
              </w:rPr>
            </w:pPr>
          </w:p>
        </w:tc>
        <w:tc>
          <w:tcPr>
            <w:tcW w:w="884" w:type="pct"/>
          </w:tcPr>
          <w:p w14:paraId="621A2FA7">
            <w:pPr>
              <w:pStyle w:val="5"/>
              <w:spacing w:line="360" w:lineRule="auto"/>
              <w:rPr>
                <w:rFonts w:ascii="宋体" w:hAnsi="宋体" w:eastAsia="宋体" w:cs="Times New Roman"/>
                <w:color w:val="auto"/>
                <w:sz w:val="21"/>
                <w:szCs w:val="21"/>
                <w:highlight w:val="none"/>
              </w:rPr>
            </w:pPr>
          </w:p>
        </w:tc>
        <w:tc>
          <w:tcPr>
            <w:tcW w:w="858" w:type="pct"/>
          </w:tcPr>
          <w:p w14:paraId="30F1839F">
            <w:pPr>
              <w:pStyle w:val="5"/>
              <w:spacing w:line="360" w:lineRule="auto"/>
              <w:rPr>
                <w:rFonts w:ascii="宋体" w:hAnsi="宋体" w:eastAsia="宋体" w:cs="Times New Roman"/>
                <w:color w:val="auto"/>
                <w:sz w:val="21"/>
                <w:szCs w:val="21"/>
                <w:highlight w:val="none"/>
              </w:rPr>
            </w:pPr>
          </w:p>
        </w:tc>
        <w:tc>
          <w:tcPr>
            <w:tcW w:w="760" w:type="pct"/>
          </w:tcPr>
          <w:p w14:paraId="1F59D518">
            <w:pPr>
              <w:pStyle w:val="5"/>
              <w:spacing w:line="360" w:lineRule="auto"/>
              <w:rPr>
                <w:rFonts w:ascii="宋体" w:hAnsi="宋体" w:eastAsia="宋体" w:cs="Times New Roman"/>
                <w:color w:val="auto"/>
                <w:sz w:val="21"/>
                <w:szCs w:val="21"/>
                <w:highlight w:val="none"/>
              </w:rPr>
            </w:pPr>
          </w:p>
        </w:tc>
      </w:tr>
      <w:tr w14:paraId="675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933948B">
            <w:pPr>
              <w:pStyle w:val="5"/>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737" w:type="pct"/>
            <w:vAlign w:val="center"/>
          </w:tcPr>
          <w:p w14:paraId="6513BCCA">
            <w:pPr>
              <w:pStyle w:val="5"/>
              <w:spacing w:line="360" w:lineRule="auto"/>
              <w:rPr>
                <w:rFonts w:ascii="宋体" w:hAnsi="宋体" w:eastAsia="宋体" w:cs="Times New Roman"/>
                <w:color w:val="auto"/>
                <w:sz w:val="21"/>
                <w:szCs w:val="21"/>
                <w:highlight w:val="none"/>
              </w:rPr>
            </w:pPr>
          </w:p>
        </w:tc>
        <w:tc>
          <w:tcPr>
            <w:tcW w:w="814" w:type="pct"/>
            <w:vAlign w:val="center"/>
          </w:tcPr>
          <w:p w14:paraId="6DCDD4C5">
            <w:pPr>
              <w:pStyle w:val="5"/>
              <w:spacing w:line="360" w:lineRule="auto"/>
              <w:rPr>
                <w:rFonts w:ascii="宋体" w:hAnsi="宋体" w:eastAsia="宋体" w:cs="Times New Roman"/>
                <w:color w:val="auto"/>
                <w:sz w:val="21"/>
                <w:szCs w:val="21"/>
                <w:highlight w:val="none"/>
              </w:rPr>
            </w:pPr>
          </w:p>
        </w:tc>
        <w:tc>
          <w:tcPr>
            <w:tcW w:w="665" w:type="pct"/>
          </w:tcPr>
          <w:p w14:paraId="7DB7A326">
            <w:pPr>
              <w:pStyle w:val="5"/>
              <w:spacing w:line="360" w:lineRule="auto"/>
              <w:rPr>
                <w:rFonts w:ascii="宋体" w:hAnsi="宋体" w:eastAsia="宋体" w:cs="Times New Roman"/>
                <w:color w:val="auto"/>
                <w:sz w:val="21"/>
                <w:szCs w:val="21"/>
                <w:highlight w:val="none"/>
              </w:rPr>
            </w:pPr>
          </w:p>
        </w:tc>
        <w:tc>
          <w:tcPr>
            <w:tcW w:w="884" w:type="pct"/>
          </w:tcPr>
          <w:p w14:paraId="2F998864">
            <w:pPr>
              <w:pStyle w:val="5"/>
              <w:spacing w:line="360" w:lineRule="auto"/>
              <w:rPr>
                <w:rFonts w:ascii="宋体" w:hAnsi="宋体" w:eastAsia="宋体" w:cs="Times New Roman"/>
                <w:color w:val="auto"/>
                <w:sz w:val="21"/>
                <w:szCs w:val="21"/>
                <w:highlight w:val="none"/>
              </w:rPr>
            </w:pPr>
          </w:p>
        </w:tc>
        <w:tc>
          <w:tcPr>
            <w:tcW w:w="858" w:type="pct"/>
          </w:tcPr>
          <w:p w14:paraId="0E071A88">
            <w:pPr>
              <w:pStyle w:val="5"/>
              <w:spacing w:line="360" w:lineRule="auto"/>
              <w:rPr>
                <w:rFonts w:ascii="宋体" w:hAnsi="宋体" w:eastAsia="宋体" w:cs="Times New Roman"/>
                <w:color w:val="auto"/>
                <w:sz w:val="21"/>
                <w:szCs w:val="21"/>
                <w:highlight w:val="none"/>
              </w:rPr>
            </w:pPr>
          </w:p>
        </w:tc>
        <w:tc>
          <w:tcPr>
            <w:tcW w:w="760" w:type="pct"/>
          </w:tcPr>
          <w:p w14:paraId="779FC184">
            <w:pPr>
              <w:pStyle w:val="5"/>
              <w:spacing w:line="360" w:lineRule="auto"/>
              <w:rPr>
                <w:rFonts w:ascii="宋体" w:hAnsi="宋体" w:eastAsia="宋体" w:cs="Times New Roman"/>
                <w:color w:val="auto"/>
                <w:sz w:val="21"/>
                <w:szCs w:val="21"/>
                <w:highlight w:val="none"/>
              </w:rPr>
            </w:pPr>
          </w:p>
        </w:tc>
      </w:tr>
      <w:tr w14:paraId="1A7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BF31236">
            <w:pPr>
              <w:pStyle w:val="5"/>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64EE469F">
            <w:pPr>
              <w:pStyle w:val="5"/>
              <w:spacing w:line="360" w:lineRule="auto"/>
              <w:rPr>
                <w:rFonts w:ascii="宋体" w:hAnsi="宋体" w:eastAsia="宋体" w:cs="Times New Roman"/>
                <w:color w:val="auto"/>
                <w:sz w:val="21"/>
                <w:szCs w:val="21"/>
                <w:highlight w:val="none"/>
              </w:rPr>
            </w:pPr>
          </w:p>
        </w:tc>
        <w:tc>
          <w:tcPr>
            <w:tcW w:w="814" w:type="pct"/>
            <w:vAlign w:val="center"/>
          </w:tcPr>
          <w:p w14:paraId="3D5E031F">
            <w:pPr>
              <w:pStyle w:val="5"/>
              <w:spacing w:line="360" w:lineRule="auto"/>
              <w:rPr>
                <w:rFonts w:ascii="宋体" w:hAnsi="宋体" w:eastAsia="宋体" w:cs="Times New Roman"/>
                <w:color w:val="auto"/>
                <w:sz w:val="21"/>
                <w:szCs w:val="21"/>
                <w:highlight w:val="none"/>
              </w:rPr>
            </w:pPr>
          </w:p>
        </w:tc>
        <w:tc>
          <w:tcPr>
            <w:tcW w:w="665" w:type="pct"/>
          </w:tcPr>
          <w:p w14:paraId="1571D391">
            <w:pPr>
              <w:pStyle w:val="5"/>
              <w:spacing w:line="360" w:lineRule="auto"/>
              <w:rPr>
                <w:rFonts w:ascii="宋体" w:hAnsi="宋体" w:eastAsia="宋体" w:cs="Times New Roman"/>
                <w:color w:val="auto"/>
                <w:sz w:val="21"/>
                <w:szCs w:val="21"/>
                <w:highlight w:val="none"/>
              </w:rPr>
            </w:pPr>
          </w:p>
        </w:tc>
        <w:tc>
          <w:tcPr>
            <w:tcW w:w="884" w:type="pct"/>
          </w:tcPr>
          <w:p w14:paraId="13C3F957">
            <w:pPr>
              <w:pStyle w:val="5"/>
              <w:spacing w:line="360" w:lineRule="auto"/>
              <w:rPr>
                <w:rFonts w:ascii="宋体" w:hAnsi="宋体" w:eastAsia="宋体" w:cs="Times New Roman"/>
                <w:color w:val="auto"/>
                <w:sz w:val="21"/>
                <w:szCs w:val="21"/>
                <w:highlight w:val="none"/>
              </w:rPr>
            </w:pPr>
          </w:p>
        </w:tc>
        <w:tc>
          <w:tcPr>
            <w:tcW w:w="858" w:type="pct"/>
          </w:tcPr>
          <w:p w14:paraId="6D5EC009">
            <w:pPr>
              <w:pStyle w:val="5"/>
              <w:spacing w:line="360" w:lineRule="auto"/>
              <w:rPr>
                <w:rFonts w:ascii="宋体" w:hAnsi="宋体" w:eastAsia="宋体" w:cs="Times New Roman"/>
                <w:color w:val="auto"/>
                <w:sz w:val="21"/>
                <w:szCs w:val="21"/>
                <w:highlight w:val="none"/>
              </w:rPr>
            </w:pPr>
          </w:p>
        </w:tc>
        <w:tc>
          <w:tcPr>
            <w:tcW w:w="760" w:type="pct"/>
          </w:tcPr>
          <w:p w14:paraId="27F805C0">
            <w:pPr>
              <w:pStyle w:val="5"/>
              <w:spacing w:line="360" w:lineRule="auto"/>
              <w:rPr>
                <w:rFonts w:ascii="宋体" w:hAnsi="宋体" w:eastAsia="宋体" w:cs="Times New Roman"/>
                <w:color w:val="auto"/>
                <w:sz w:val="21"/>
                <w:szCs w:val="21"/>
                <w:highlight w:val="none"/>
              </w:rPr>
            </w:pPr>
          </w:p>
        </w:tc>
      </w:tr>
    </w:tbl>
    <w:p w14:paraId="49B11FF3">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投标人（并加盖公章）：</w:t>
      </w:r>
    </w:p>
    <w:p w14:paraId="3A3D55F5">
      <w:pPr>
        <w:autoSpaceDE w:val="0"/>
        <w:autoSpaceDN w:val="0"/>
        <w:adjustRightInd w:val="0"/>
        <w:spacing w:line="480" w:lineRule="auto"/>
        <w:rPr>
          <w:rFonts w:cs="宋体" w:asciiTheme="minorEastAsia" w:hAnsiTheme="minorEastAsia"/>
          <w:color w:val="auto"/>
          <w:szCs w:val="21"/>
          <w:highlight w:val="none"/>
          <w:lang w:val="zh-CN"/>
        </w:rPr>
      </w:pPr>
    </w:p>
    <w:p w14:paraId="0E2F9B84">
      <w:pPr>
        <w:snapToGrid w:val="0"/>
        <w:spacing w:line="500" w:lineRule="exact"/>
        <w:rPr>
          <w:rFonts w:cs="宋体" w:asciiTheme="minorEastAsia" w:hAnsiTheme="minorEastAsia"/>
          <w:color w:val="auto"/>
          <w:szCs w:val="21"/>
          <w:highlight w:val="none"/>
          <w:lang w:val="zh-CN"/>
        </w:rPr>
      </w:pPr>
    </w:p>
    <w:p w14:paraId="52504990">
      <w:pP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说明：所投产品节能认证证书须附后。</w:t>
      </w:r>
    </w:p>
    <w:p w14:paraId="7ACE9C8F">
      <w:pPr>
        <w:autoSpaceDE w:val="0"/>
        <w:autoSpaceDN w:val="0"/>
        <w:adjustRightInd w:val="0"/>
        <w:spacing w:line="360" w:lineRule="auto"/>
        <w:jc w:val="center"/>
        <w:outlineLvl w:val="9"/>
        <w:rPr>
          <w:rFonts w:ascii="宋体" w:hAnsi="宋体"/>
          <w:b/>
          <w:bCs/>
          <w:color w:val="auto"/>
          <w:sz w:val="24"/>
          <w:szCs w:val="24"/>
          <w:highlight w:val="none"/>
        </w:rPr>
      </w:pPr>
    </w:p>
    <w:p w14:paraId="4CA15A4E">
      <w:pPr>
        <w:autoSpaceDE w:val="0"/>
        <w:autoSpaceDN w:val="0"/>
        <w:adjustRightInd w:val="0"/>
        <w:spacing w:line="360" w:lineRule="auto"/>
        <w:jc w:val="center"/>
        <w:outlineLvl w:val="9"/>
        <w:rPr>
          <w:rFonts w:ascii="宋体" w:hAnsi="宋体"/>
          <w:b/>
          <w:bCs/>
          <w:color w:val="auto"/>
          <w:sz w:val="24"/>
          <w:szCs w:val="24"/>
          <w:highlight w:val="none"/>
        </w:rPr>
      </w:pPr>
    </w:p>
    <w:p w14:paraId="3D2B7C27">
      <w:pPr>
        <w:autoSpaceDE w:val="0"/>
        <w:autoSpaceDN w:val="0"/>
        <w:adjustRightInd w:val="0"/>
        <w:spacing w:line="360" w:lineRule="auto"/>
        <w:jc w:val="center"/>
        <w:outlineLvl w:val="9"/>
        <w:rPr>
          <w:rFonts w:ascii="宋体" w:hAnsi="宋体"/>
          <w:b/>
          <w:bCs/>
          <w:color w:val="auto"/>
          <w:sz w:val="24"/>
          <w:szCs w:val="24"/>
          <w:highlight w:val="none"/>
        </w:rPr>
      </w:pPr>
    </w:p>
    <w:p w14:paraId="5F9254CB">
      <w:pPr>
        <w:autoSpaceDE w:val="0"/>
        <w:autoSpaceDN w:val="0"/>
        <w:adjustRightInd w:val="0"/>
        <w:spacing w:line="360" w:lineRule="auto"/>
        <w:jc w:val="center"/>
        <w:outlineLvl w:val="9"/>
        <w:rPr>
          <w:rFonts w:ascii="宋体" w:hAnsi="宋体"/>
          <w:b/>
          <w:bCs/>
          <w:color w:val="auto"/>
          <w:sz w:val="24"/>
          <w:szCs w:val="24"/>
          <w:highlight w:val="none"/>
        </w:rPr>
      </w:pPr>
    </w:p>
    <w:p w14:paraId="69CDCC70">
      <w:pPr>
        <w:autoSpaceDE w:val="0"/>
        <w:autoSpaceDN w:val="0"/>
        <w:adjustRightInd w:val="0"/>
        <w:spacing w:line="360" w:lineRule="auto"/>
        <w:jc w:val="center"/>
        <w:outlineLvl w:val="9"/>
        <w:rPr>
          <w:rFonts w:ascii="宋体" w:hAnsi="宋体"/>
          <w:b/>
          <w:bCs/>
          <w:color w:val="auto"/>
          <w:sz w:val="24"/>
          <w:szCs w:val="24"/>
          <w:highlight w:val="none"/>
        </w:rPr>
      </w:pPr>
    </w:p>
    <w:p w14:paraId="5170D362">
      <w:pPr>
        <w:autoSpaceDE w:val="0"/>
        <w:autoSpaceDN w:val="0"/>
        <w:adjustRightInd w:val="0"/>
        <w:spacing w:line="360" w:lineRule="auto"/>
        <w:jc w:val="center"/>
        <w:outlineLvl w:val="9"/>
        <w:rPr>
          <w:rFonts w:ascii="宋体" w:hAnsi="宋体"/>
          <w:b/>
          <w:bCs/>
          <w:color w:val="auto"/>
          <w:sz w:val="24"/>
          <w:szCs w:val="24"/>
          <w:highlight w:val="none"/>
        </w:rPr>
      </w:pPr>
    </w:p>
    <w:p w14:paraId="1EFCBF6C">
      <w:pPr>
        <w:autoSpaceDE w:val="0"/>
        <w:autoSpaceDN w:val="0"/>
        <w:adjustRightInd w:val="0"/>
        <w:spacing w:line="360" w:lineRule="auto"/>
        <w:jc w:val="center"/>
        <w:outlineLvl w:val="9"/>
        <w:rPr>
          <w:rFonts w:ascii="宋体" w:hAnsi="宋体"/>
          <w:b/>
          <w:bCs/>
          <w:color w:val="auto"/>
          <w:sz w:val="24"/>
          <w:szCs w:val="24"/>
          <w:highlight w:val="none"/>
        </w:rPr>
      </w:pPr>
    </w:p>
    <w:p w14:paraId="5939B6C2">
      <w:pPr>
        <w:autoSpaceDE w:val="0"/>
        <w:autoSpaceDN w:val="0"/>
        <w:adjustRightInd w:val="0"/>
        <w:spacing w:line="360" w:lineRule="auto"/>
        <w:jc w:val="center"/>
        <w:outlineLvl w:val="9"/>
        <w:rPr>
          <w:rFonts w:ascii="宋体" w:hAnsi="宋体"/>
          <w:b/>
          <w:bCs/>
          <w:color w:val="auto"/>
          <w:sz w:val="24"/>
          <w:szCs w:val="24"/>
          <w:highlight w:val="none"/>
        </w:rPr>
      </w:pPr>
    </w:p>
    <w:p w14:paraId="76A37259">
      <w:pPr>
        <w:autoSpaceDE w:val="0"/>
        <w:autoSpaceDN w:val="0"/>
        <w:adjustRightInd w:val="0"/>
        <w:spacing w:line="360" w:lineRule="auto"/>
        <w:jc w:val="center"/>
        <w:outlineLvl w:val="9"/>
        <w:rPr>
          <w:rFonts w:ascii="宋体" w:hAnsi="宋体"/>
          <w:b/>
          <w:bCs/>
          <w:color w:val="auto"/>
          <w:sz w:val="24"/>
          <w:szCs w:val="24"/>
          <w:highlight w:val="none"/>
        </w:rPr>
      </w:pPr>
    </w:p>
    <w:p w14:paraId="02D45BF2">
      <w:pPr>
        <w:autoSpaceDE w:val="0"/>
        <w:autoSpaceDN w:val="0"/>
        <w:adjustRightInd w:val="0"/>
        <w:spacing w:line="360" w:lineRule="auto"/>
        <w:jc w:val="center"/>
        <w:outlineLvl w:val="9"/>
        <w:rPr>
          <w:rFonts w:ascii="宋体" w:hAnsi="宋体"/>
          <w:b/>
          <w:bCs/>
          <w:color w:val="auto"/>
          <w:sz w:val="24"/>
          <w:szCs w:val="24"/>
          <w:highlight w:val="none"/>
        </w:rPr>
      </w:pPr>
    </w:p>
    <w:p w14:paraId="172C62FD">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rPr>
        <w:t>4.7“节能产品政府采购品目清单”优先采购节能产品情况</w:t>
      </w:r>
    </w:p>
    <w:p w14:paraId="33AA57F1">
      <w:pPr>
        <w:autoSpaceDE w:val="0"/>
        <w:autoSpaceDN w:val="0"/>
        <w:adjustRightInd w:val="0"/>
        <w:spacing w:line="360" w:lineRule="auto"/>
        <w:jc w:val="center"/>
        <w:outlineLvl w:val="9"/>
        <w:rPr>
          <w:rFonts w:ascii="宋体" w:hAnsi="宋体"/>
          <w:b/>
          <w:bCs/>
          <w:color w:val="auto"/>
          <w:sz w:val="28"/>
          <w:szCs w:val="28"/>
          <w:highlight w:val="none"/>
        </w:rPr>
      </w:pPr>
    </w:p>
    <w:p w14:paraId="48C57236">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14:paraId="716A59F1">
      <w:pPr>
        <w:tabs>
          <w:tab w:val="left" w:pos="1800"/>
          <w:tab w:val="left" w:pos="5580"/>
        </w:tabs>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项目名称：</w:t>
      </w:r>
    </w:p>
    <w:p w14:paraId="03925DD5">
      <w:pPr>
        <w:tabs>
          <w:tab w:val="left" w:pos="1800"/>
          <w:tab w:val="left" w:pos="5580"/>
        </w:tabs>
        <w:spacing w:line="360" w:lineRule="auto"/>
        <w:rPr>
          <w:rFonts w:ascii="宋体" w:hAnsi="宋体"/>
          <w:color w:val="auto"/>
          <w:szCs w:val="21"/>
          <w:highlight w:val="none"/>
        </w:rPr>
      </w:pPr>
    </w:p>
    <w:tbl>
      <w:tblPr>
        <w:tblStyle w:val="15"/>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EF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31A9881">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2B518405">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1C1C5DC7">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0CC5D3E0">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225E1419">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36AD992E">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279A8356">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5EAC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C202E4">
            <w:pPr>
              <w:pStyle w:val="5"/>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p>
        </w:tc>
        <w:tc>
          <w:tcPr>
            <w:tcW w:w="737" w:type="pct"/>
            <w:vAlign w:val="center"/>
          </w:tcPr>
          <w:p w14:paraId="4A4CF95F">
            <w:pPr>
              <w:pStyle w:val="5"/>
              <w:spacing w:line="360" w:lineRule="auto"/>
              <w:rPr>
                <w:rFonts w:ascii="宋体" w:hAnsi="宋体" w:eastAsia="宋体" w:cs="Times New Roman"/>
                <w:color w:val="auto"/>
                <w:sz w:val="21"/>
                <w:szCs w:val="21"/>
                <w:highlight w:val="none"/>
              </w:rPr>
            </w:pPr>
          </w:p>
        </w:tc>
        <w:tc>
          <w:tcPr>
            <w:tcW w:w="814" w:type="pct"/>
            <w:vAlign w:val="center"/>
          </w:tcPr>
          <w:p w14:paraId="02C32D16">
            <w:pPr>
              <w:pStyle w:val="5"/>
              <w:spacing w:line="360" w:lineRule="auto"/>
              <w:rPr>
                <w:rFonts w:ascii="宋体" w:hAnsi="宋体" w:eastAsia="宋体" w:cs="Times New Roman"/>
                <w:color w:val="auto"/>
                <w:sz w:val="21"/>
                <w:szCs w:val="21"/>
                <w:highlight w:val="none"/>
              </w:rPr>
            </w:pPr>
          </w:p>
        </w:tc>
        <w:tc>
          <w:tcPr>
            <w:tcW w:w="665" w:type="pct"/>
          </w:tcPr>
          <w:p w14:paraId="6EEEC2EE">
            <w:pPr>
              <w:pStyle w:val="5"/>
              <w:spacing w:line="360" w:lineRule="auto"/>
              <w:rPr>
                <w:rFonts w:ascii="宋体" w:hAnsi="宋体" w:eastAsia="宋体" w:cs="Times New Roman"/>
                <w:color w:val="auto"/>
                <w:sz w:val="21"/>
                <w:szCs w:val="21"/>
                <w:highlight w:val="none"/>
              </w:rPr>
            </w:pPr>
          </w:p>
        </w:tc>
        <w:tc>
          <w:tcPr>
            <w:tcW w:w="884" w:type="pct"/>
          </w:tcPr>
          <w:p w14:paraId="458AEE36">
            <w:pPr>
              <w:pStyle w:val="5"/>
              <w:spacing w:line="360" w:lineRule="auto"/>
              <w:rPr>
                <w:rFonts w:ascii="宋体" w:hAnsi="宋体" w:eastAsia="宋体" w:cs="Times New Roman"/>
                <w:color w:val="auto"/>
                <w:sz w:val="21"/>
                <w:szCs w:val="21"/>
                <w:highlight w:val="none"/>
              </w:rPr>
            </w:pPr>
          </w:p>
        </w:tc>
        <w:tc>
          <w:tcPr>
            <w:tcW w:w="858" w:type="pct"/>
          </w:tcPr>
          <w:p w14:paraId="5F919222">
            <w:pPr>
              <w:pStyle w:val="5"/>
              <w:spacing w:line="360" w:lineRule="auto"/>
              <w:rPr>
                <w:rFonts w:ascii="宋体" w:hAnsi="宋体" w:eastAsia="宋体" w:cs="Times New Roman"/>
                <w:color w:val="auto"/>
                <w:sz w:val="21"/>
                <w:szCs w:val="21"/>
                <w:highlight w:val="none"/>
              </w:rPr>
            </w:pPr>
          </w:p>
        </w:tc>
        <w:tc>
          <w:tcPr>
            <w:tcW w:w="760" w:type="pct"/>
          </w:tcPr>
          <w:p w14:paraId="0691C10A">
            <w:pPr>
              <w:pStyle w:val="5"/>
              <w:spacing w:line="360" w:lineRule="auto"/>
              <w:rPr>
                <w:rFonts w:ascii="宋体" w:hAnsi="宋体" w:eastAsia="宋体" w:cs="Times New Roman"/>
                <w:color w:val="auto"/>
                <w:sz w:val="21"/>
                <w:szCs w:val="21"/>
                <w:highlight w:val="none"/>
              </w:rPr>
            </w:pPr>
          </w:p>
        </w:tc>
      </w:tr>
      <w:tr w14:paraId="50BC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6F01C78">
            <w:pPr>
              <w:pStyle w:val="5"/>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737" w:type="pct"/>
            <w:vAlign w:val="center"/>
          </w:tcPr>
          <w:p w14:paraId="37FE2DD4">
            <w:pPr>
              <w:pStyle w:val="5"/>
              <w:spacing w:line="360" w:lineRule="auto"/>
              <w:rPr>
                <w:rFonts w:ascii="宋体" w:hAnsi="宋体" w:eastAsia="宋体" w:cs="Times New Roman"/>
                <w:color w:val="auto"/>
                <w:sz w:val="21"/>
                <w:szCs w:val="21"/>
                <w:highlight w:val="none"/>
              </w:rPr>
            </w:pPr>
          </w:p>
        </w:tc>
        <w:tc>
          <w:tcPr>
            <w:tcW w:w="814" w:type="pct"/>
            <w:vAlign w:val="center"/>
          </w:tcPr>
          <w:p w14:paraId="723FDDF8">
            <w:pPr>
              <w:pStyle w:val="5"/>
              <w:spacing w:line="360" w:lineRule="auto"/>
              <w:rPr>
                <w:rFonts w:ascii="宋体" w:hAnsi="宋体" w:eastAsia="宋体" w:cs="Times New Roman"/>
                <w:color w:val="auto"/>
                <w:sz w:val="21"/>
                <w:szCs w:val="21"/>
                <w:highlight w:val="none"/>
              </w:rPr>
            </w:pPr>
          </w:p>
        </w:tc>
        <w:tc>
          <w:tcPr>
            <w:tcW w:w="665" w:type="pct"/>
          </w:tcPr>
          <w:p w14:paraId="422145C6">
            <w:pPr>
              <w:pStyle w:val="5"/>
              <w:spacing w:line="360" w:lineRule="auto"/>
              <w:rPr>
                <w:rFonts w:ascii="宋体" w:hAnsi="宋体" w:eastAsia="宋体" w:cs="Times New Roman"/>
                <w:color w:val="auto"/>
                <w:sz w:val="21"/>
                <w:szCs w:val="21"/>
                <w:highlight w:val="none"/>
              </w:rPr>
            </w:pPr>
          </w:p>
        </w:tc>
        <w:tc>
          <w:tcPr>
            <w:tcW w:w="884" w:type="pct"/>
          </w:tcPr>
          <w:p w14:paraId="256302B1">
            <w:pPr>
              <w:pStyle w:val="5"/>
              <w:spacing w:line="360" w:lineRule="auto"/>
              <w:rPr>
                <w:rFonts w:ascii="宋体" w:hAnsi="宋体" w:eastAsia="宋体" w:cs="Times New Roman"/>
                <w:color w:val="auto"/>
                <w:sz w:val="21"/>
                <w:szCs w:val="21"/>
                <w:highlight w:val="none"/>
              </w:rPr>
            </w:pPr>
          </w:p>
        </w:tc>
        <w:tc>
          <w:tcPr>
            <w:tcW w:w="858" w:type="pct"/>
          </w:tcPr>
          <w:p w14:paraId="477793E6">
            <w:pPr>
              <w:pStyle w:val="5"/>
              <w:spacing w:line="360" w:lineRule="auto"/>
              <w:rPr>
                <w:rFonts w:ascii="宋体" w:hAnsi="宋体" w:eastAsia="宋体" w:cs="Times New Roman"/>
                <w:color w:val="auto"/>
                <w:sz w:val="21"/>
                <w:szCs w:val="21"/>
                <w:highlight w:val="none"/>
              </w:rPr>
            </w:pPr>
          </w:p>
        </w:tc>
        <w:tc>
          <w:tcPr>
            <w:tcW w:w="760" w:type="pct"/>
          </w:tcPr>
          <w:p w14:paraId="0B8493E5">
            <w:pPr>
              <w:pStyle w:val="5"/>
              <w:spacing w:line="360" w:lineRule="auto"/>
              <w:rPr>
                <w:rFonts w:ascii="宋体" w:hAnsi="宋体" w:eastAsia="宋体" w:cs="Times New Roman"/>
                <w:color w:val="auto"/>
                <w:sz w:val="21"/>
                <w:szCs w:val="21"/>
                <w:highlight w:val="none"/>
              </w:rPr>
            </w:pPr>
          </w:p>
        </w:tc>
      </w:tr>
      <w:tr w14:paraId="60F6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F1C864A">
            <w:pPr>
              <w:pStyle w:val="5"/>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78416A40">
            <w:pPr>
              <w:pStyle w:val="5"/>
              <w:spacing w:line="360" w:lineRule="auto"/>
              <w:rPr>
                <w:rFonts w:ascii="宋体" w:hAnsi="宋体" w:eastAsia="宋体" w:cs="Times New Roman"/>
                <w:color w:val="auto"/>
                <w:sz w:val="21"/>
                <w:szCs w:val="21"/>
                <w:highlight w:val="none"/>
              </w:rPr>
            </w:pPr>
          </w:p>
        </w:tc>
        <w:tc>
          <w:tcPr>
            <w:tcW w:w="814" w:type="pct"/>
            <w:vAlign w:val="center"/>
          </w:tcPr>
          <w:p w14:paraId="74C13E84">
            <w:pPr>
              <w:pStyle w:val="5"/>
              <w:spacing w:line="360" w:lineRule="auto"/>
              <w:rPr>
                <w:rFonts w:ascii="宋体" w:hAnsi="宋体" w:eastAsia="宋体" w:cs="Times New Roman"/>
                <w:color w:val="auto"/>
                <w:sz w:val="21"/>
                <w:szCs w:val="21"/>
                <w:highlight w:val="none"/>
              </w:rPr>
            </w:pPr>
          </w:p>
        </w:tc>
        <w:tc>
          <w:tcPr>
            <w:tcW w:w="665" w:type="pct"/>
          </w:tcPr>
          <w:p w14:paraId="0EE31D6C">
            <w:pPr>
              <w:pStyle w:val="5"/>
              <w:spacing w:line="360" w:lineRule="auto"/>
              <w:rPr>
                <w:rFonts w:ascii="宋体" w:hAnsi="宋体" w:eastAsia="宋体" w:cs="Times New Roman"/>
                <w:color w:val="auto"/>
                <w:sz w:val="21"/>
                <w:szCs w:val="21"/>
                <w:highlight w:val="none"/>
              </w:rPr>
            </w:pPr>
          </w:p>
        </w:tc>
        <w:tc>
          <w:tcPr>
            <w:tcW w:w="884" w:type="pct"/>
          </w:tcPr>
          <w:p w14:paraId="119F68FA">
            <w:pPr>
              <w:pStyle w:val="5"/>
              <w:spacing w:line="360" w:lineRule="auto"/>
              <w:rPr>
                <w:rFonts w:ascii="宋体" w:hAnsi="宋体" w:eastAsia="宋体" w:cs="Times New Roman"/>
                <w:color w:val="auto"/>
                <w:sz w:val="21"/>
                <w:szCs w:val="21"/>
                <w:highlight w:val="none"/>
              </w:rPr>
            </w:pPr>
          </w:p>
        </w:tc>
        <w:tc>
          <w:tcPr>
            <w:tcW w:w="858" w:type="pct"/>
          </w:tcPr>
          <w:p w14:paraId="679D98E0">
            <w:pPr>
              <w:pStyle w:val="5"/>
              <w:spacing w:line="360" w:lineRule="auto"/>
              <w:rPr>
                <w:rFonts w:ascii="宋体" w:hAnsi="宋体" w:eastAsia="宋体" w:cs="Times New Roman"/>
                <w:color w:val="auto"/>
                <w:sz w:val="21"/>
                <w:szCs w:val="21"/>
                <w:highlight w:val="none"/>
              </w:rPr>
            </w:pPr>
          </w:p>
        </w:tc>
        <w:tc>
          <w:tcPr>
            <w:tcW w:w="760" w:type="pct"/>
          </w:tcPr>
          <w:p w14:paraId="3B16CC48">
            <w:pPr>
              <w:pStyle w:val="5"/>
              <w:spacing w:line="360" w:lineRule="auto"/>
              <w:rPr>
                <w:rFonts w:ascii="宋体" w:hAnsi="宋体" w:eastAsia="宋体" w:cs="Times New Roman"/>
                <w:color w:val="auto"/>
                <w:sz w:val="21"/>
                <w:szCs w:val="21"/>
                <w:highlight w:val="none"/>
              </w:rPr>
            </w:pPr>
          </w:p>
        </w:tc>
      </w:tr>
    </w:tbl>
    <w:p w14:paraId="2ACA22DC">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投标人（并加盖公章）：</w:t>
      </w:r>
    </w:p>
    <w:p w14:paraId="27D0EDC3">
      <w:pPr>
        <w:autoSpaceDE w:val="0"/>
        <w:autoSpaceDN w:val="0"/>
        <w:adjustRightInd w:val="0"/>
        <w:spacing w:line="480" w:lineRule="auto"/>
        <w:rPr>
          <w:rFonts w:cs="宋体" w:asciiTheme="minorEastAsia" w:hAnsiTheme="minorEastAsia"/>
          <w:color w:val="auto"/>
          <w:szCs w:val="21"/>
          <w:highlight w:val="none"/>
          <w:lang w:val="zh-CN"/>
        </w:rPr>
      </w:pPr>
    </w:p>
    <w:p w14:paraId="5D2B4213">
      <w:pPr>
        <w:snapToGrid w:val="0"/>
        <w:spacing w:line="500" w:lineRule="exact"/>
        <w:rPr>
          <w:rFonts w:cs="宋体" w:asciiTheme="minorEastAsia" w:hAnsiTheme="minorEastAsia"/>
          <w:color w:val="auto"/>
          <w:szCs w:val="21"/>
          <w:highlight w:val="none"/>
          <w:lang w:val="zh-CN"/>
        </w:rPr>
      </w:pPr>
    </w:p>
    <w:p w14:paraId="2E2A70CA">
      <w:pP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说明：所投产品节能认证证书须附后。</w:t>
      </w:r>
    </w:p>
    <w:p w14:paraId="76B39F52">
      <w:pPr>
        <w:rPr>
          <w:rFonts w:cs="宋体" w:asciiTheme="minorEastAsia" w:hAnsiTheme="minorEastAsia"/>
          <w:color w:val="auto"/>
          <w:szCs w:val="21"/>
          <w:highlight w:val="none"/>
          <w:lang w:val="zh-CN"/>
        </w:rPr>
      </w:pPr>
    </w:p>
    <w:p w14:paraId="3782311F">
      <w:pPr>
        <w:rPr>
          <w:rFonts w:cs="宋体" w:asciiTheme="minorEastAsia" w:hAnsiTheme="minorEastAsia"/>
          <w:color w:val="auto"/>
          <w:szCs w:val="21"/>
          <w:highlight w:val="none"/>
          <w:lang w:val="zh-CN"/>
        </w:rPr>
      </w:pPr>
    </w:p>
    <w:p w14:paraId="0ABA8C4C">
      <w:pPr>
        <w:rPr>
          <w:rFonts w:cs="宋体" w:asciiTheme="minorEastAsia" w:hAnsiTheme="minorEastAsia"/>
          <w:color w:val="auto"/>
          <w:szCs w:val="21"/>
          <w:highlight w:val="none"/>
          <w:lang w:val="zh-CN"/>
        </w:rPr>
      </w:pPr>
    </w:p>
    <w:p w14:paraId="2663785D">
      <w:pPr>
        <w:rPr>
          <w:rFonts w:cs="宋体" w:asciiTheme="minorEastAsia" w:hAnsiTheme="minorEastAsia"/>
          <w:color w:val="auto"/>
          <w:szCs w:val="21"/>
          <w:highlight w:val="none"/>
          <w:lang w:val="zh-CN"/>
        </w:rPr>
      </w:pPr>
    </w:p>
    <w:p w14:paraId="332DA654">
      <w:pPr>
        <w:rPr>
          <w:rFonts w:cs="宋体" w:asciiTheme="minorEastAsia" w:hAnsiTheme="minorEastAsia"/>
          <w:color w:val="auto"/>
          <w:szCs w:val="21"/>
          <w:highlight w:val="none"/>
          <w:lang w:val="zh-CN"/>
        </w:rPr>
      </w:pPr>
    </w:p>
    <w:p w14:paraId="6D821E8A">
      <w:pPr>
        <w:rPr>
          <w:rFonts w:cs="宋体" w:asciiTheme="minorEastAsia" w:hAnsiTheme="minorEastAsia"/>
          <w:color w:val="auto"/>
          <w:szCs w:val="21"/>
          <w:highlight w:val="none"/>
          <w:lang w:val="zh-CN"/>
        </w:rPr>
      </w:pPr>
    </w:p>
    <w:p w14:paraId="2A705E4C">
      <w:pPr>
        <w:rPr>
          <w:rFonts w:cs="宋体" w:asciiTheme="minorEastAsia" w:hAnsiTheme="minorEastAsia"/>
          <w:color w:val="auto"/>
          <w:szCs w:val="21"/>
          <w:highlight w:val="none"/>
          <w:lang w:val="zh-CN"/>
        </w:rPr>
      </w:pPr>
    </w:p>
    <w:p w14:paraId="6563F122">
      <w:pPr>
        <w:rPr>
          <w:rFonts w:cs="宋体" w:asciiTheme="minorEastAsia" w:hAnsiTheme="minorEastAsia"/>
          <w:color w:val="auto"/>
          <w:szCs w:val="21"/>
          <w:highlight w:val="none"/>
          <w:lang w:val="zh-CN"/>
        </w:rPr>
      </w:pPr>
    </w:p>
    <w:p w14:paraId="72C07B0C">
      <w:pPr>
        <w:rPr>
          <w:rFonts w:cs="宋体" w:asciiTheme="minorEastAsia" w:hAnsiTheme="minorEastAsia"/>
          <w:color w:val="auto"/>
          <w:szCs w:val="21"/>
          <w:highlight w:val="none"/>
          <w:lang w:val="zh-CN"/>
        </w:rPr>
      </w:pPr>
    </w:p>
    <w:p w14:paraId="3EC1A7EC">
      <w:pPr>
        <w:rPr>
          <w:rFonts w:cs="宋体" w:asciiTheme="minorEastAsia" w:hAnsiTheme="minorEastAsia"/>
          <w:color w:val="auto"/>
          <w:szCs w:val="21"/>
          <w:highlight w:val="none"/>
          <w:lang w:val="zh-CN"/>
        </w:rPr>
      </w:pPr>
    </w:p>
    <w:p w14:paraId="0B91A290">
      <w:pPr>
        <w:rPr>
          <w:rFonts w:cs="宋体" w:asciiTheme="minorEastAsia" w:hAnsiTheme="minorEastAsia"/>
          <w:color w:val="auto"/>
          <w:szCs w:val="21"/>
          <w:highlight w:val="none"/>
          <w:lang w:val="zh-CN"/>
        </w:rPr>
      </w:pPr>
    </w:p>
    <w:p w14:paraId="26C63B32">
      <w:pPr>
        <w:rPr>
          <w:rFonts w:cs="宋体" w:asciiTheme="minorEastAsia" w:hAnsiTheme="minorEastAsia"/>
          <w:color w:val="auto"/>
          <w:szCs w:val="21"/>
          <w:highlight w:val="none"/>
          <w:lang w:val="zh-CN"/>
        </w:rPr>
      </w:pPr>
    </w:p>
    <w:p w14:paraId="2CF83D32">
      <w:pPr>
        <w:rPr>
          <w:rFonts w:cs="宋体" w:asciiTheme="minorEastAsia" w:hAnsiTheme="minorEastAsia"/>
          <w:color w:val="auto"/>
          <w:szCs w:val="21"/>
          <w:highlight w:val="none"/>
          <w:lang w:val="zh-CN"/>
        </w:rPr>
      </w:pPr>
    </w:p>
    <w:p w14:paraId="6F6B4D0B">
      <w:pPr>
        <w:rPr>
          <w:rFonts w:cs="宋体" w:asciiTheme="minorEastAsia" w:hAnsiTheme="minorEastAsia"/>
          <w:color w:val="auto"/>
          <w:szCs w:val="21"/>
          <w:highlight w:val="none"/>
          <w:lang w:val="zh-CN"/>
        </w:rPr>
      </w:pPr>
    </w:p>
    <w:p w14:paraId="61D0B3A4">
      <w:pPr>
        <w:rPr>
          <w:rFonts w:cs="宋体" w:asciiTheme="minorEastAsia" w:hAnsiTheme="minorEastAsia"/>
          <w:color w:val="auto"/>
          <w:szCs w:val="21"/>
          <w:highlight w:val="none"/>
          <w:lang w:val="zh-CN"/>
        </w:rPr>
      </w:pPr>
    </w:p>
    <w:p w14:paraId="3444B349">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8</w:t>
      </w:r>
      <w:r>
        <w:rPr>
          <w:rFonts w:hint="eastAsia" w:ascii="宋体" w:hAnsi="宋体"/>
          <w:b/>
          <w:bCs/>
          <w:color w:val="auto"/>
          <w:sz w:val="24"/>
          <w:szCs w:val="24"/>
          <w:highlight w:val="none"/>
        </w:rPr>
        <w:t xml:space="preserve"> “环境标志产品政府采购品目清单”优先采购产品情况</w:t>
      </w:r>
    </w:p>
    <w:p w14:paraId="293BAE36">
      <w:pPr>
        <w:autoSpaceDE w:val="0"/>
        <w:autoSpaceDN w:val="0"/>
        <w:adjustRightInd w:val="0"/>
        <w:spacing w:line="360" w:lineRule="auto"/>
        <w:jc w:val="center"/>
        <w:outlineLvl w:val="9"/>
        <w:rPr>
          <w:rFonts w:ascii="宋体" w:hAnsi="宋体"/>
          <w:b/>
          <w:bCs/>
          <w:color w:val="auto"/>
          <w:sz w:val="28"/>
          <w:szCs w:val="28"/>
          <w:highlight w:val="none"/>
        </w:rPr>
      </w:pPr>
    </w:p>
    <w:p w14:paraId="2F228C5C">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14:paraId="025C81D6">
      <w:pPr>
        <w:tabs>
          <w:tab w:val="left" w:pos="1800"/>
          <w:tab w:val="left" w:pos="5580"/>
        </w:tabs>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项目名称：</w:t>
      </w:r>
    </w:p>
    <w:p w14:paraId="53485CB9">
      <w:pPr>
        <w:tabs>
          <w:tab w:val="left" w:pos="1800"/>
          <w:tab w:val="left" w:pos="5580"/>
        </w:tabs>
        <w:spacing w:line="360" w:lineRule="auto"/>
        <w:rPr>
          <w:rFonts w:asciiTheme="minorEastAsia" w:hAnsiTheme="minorEastAsia"/>
          <w:color w:val="auto"/>
          <w:szCs w:val="21"/>
          <w:highlight w:val="none"/>
        </w:rPr>
      </w:pPr>
    </w:p>
    <w:tbl>
      <w:tblPr>
        <w:tblStyle w:val="15"/>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59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8C85C97">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45150350">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39CC29CE">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4D621D82">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2E40F0EC">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0868EFD3">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75A5E5A0">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36E8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863268">
            <w:pPr>
              <w:pStyle w:val="5"/>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p>
        </w:tc>
        <w:tc>
          <w:tcPr>
            <w:tcW w:w="737" w:type="pct"/>
            <w:vAlign w:val="center"/>
          </w:tcPr>
          <w:p w14:paraId="6F69E3A3">
            <w:pPr>
              <w:pStyle w:val="5"/>
              <w:spacing w:line="360" w:lineRule="auto"/>
              <w:rPr>
                <w:rFonts w:ascii="宋体" w:hAnsi="宋体" w:eastAsia="宋体" w:cs="Times New Roman"/>
                <w:color w:val="auto"/>
                <w:sz w:val="21"/>
                <w:szCs w:val="21"/>
                <w:highlight w:val="none"/>
              </w:rPr>
            </w:pPr>
          </w:p>
        </w:tc>
        <w:tc>
          <w:tcPr>
            <w:tcW w:w="814" w:type="pct"/>
            <w:vAlign w:val="center"/>
          </w:tcPr>
          <w:p w14:paraId="3F1D3D64">
            <w:pPr>
              <w:pStyle w:val="5"/>
              <w:spacing w:line="360" w:lineRule="auto"/>
              <w:rPr>
                <w:rFonts w:ascii="宋体" w:hAnsi="宋体" w:eastAsia="宋体" w:cs="Times New Roman"/>
                <w:color w:val="auto"/>
                <w:sz w:val="21"/>
                <w:szCs w:val="21"/>
                <w:highlight w:val="none"/>
              </w:rPr>
            </w:pPr>
          </w:p>
        </w:tc>
        <w:tc>
          <w:tcPr>
            <w:tcW w:w="665" w:type="pct"/>
          </w:tcPr>
          <w:p w14:paraId="4A3550F0">
            <w:pPr>
              <w:pStyle w:val="5"/>
              <w:spacing w:line="360" w:lineRule="auto"/>
              <w:rPr>
                <w:rFonts w:ascii="宋体" w:hAnsi="宋体" w:eastAsia="宋体" w:cs="Times New Roman"/>
                <w:color w:val="auto"/>
                <w:sz w:val="21"/>
                <w:szCs w:val="21"/>
                <w:highlight w:val="none"/>
              </w:rPr>
            </w:pPr>
          </w:p>
        </w:tc>
        <w:tc>
          <w:tcPr>
            <w:tcW w:w="884" w:type="pct"/>
          </w:tcPr>
          <w:p w14:paraId="1E6A429C">
            <w:pPr>
              <w:pStyle w:val="5"/>
              <w:spacing w:line="360" w:lineRule="auto"/>
              <w:rPr>
                <w:rFonts w:ascii="宋体" w:hAnsi="宋体" w:eastAsia="宋体" w:cs="Times New Roman"/>
                <w:color w:val="auto"/>
                <w:sz w:val="21"/>
                <w:szCs w:val="21"/>
                <w:highlight w:val="none"/>
              </w:rPr>
            </w:pPr>
          </w:p>
        </w:tc>
        <w:tc>
          <w:tcPr>
            <w:tcW w:w="858" w:type="pct"/>
          </w:tcPr>
          <w:p w14:paraId="605B6D65">
            <w:pPr>
              <w:pStyle w:val="5"/>
              <w:spacing w:line="360" w:lineRule="auto"/>
              <w:rPr>
                <w:rFonts w:ascii="宋体" w:hAnsi="宋体" w:eastAsia="宋体" w:cs="Times New Roman"/>
                <w:color w:val="auto"/>
                <w:sz w:val="21"/>
                <w:szCs w:val="21"/>
                <w:highlight w:val="none"/>
              </w:rPr>
            </w:pPr>
          </w:p>
        </w:tc>
        <w:tc>
          <w:tcPr>
            <w:tcW w:w="760" w:type="pct"/>
          </w:tcPr>
          <w:p w14:paraId="6F1F61DC">
            <w:pPr>
              <w:pStyle w:val="5"/>
              <w:spacing w:line="360" w:lineRule="auto"/>
              <w:rPr>
                <w:rFonts w:ascii="宋体" w:hAnsi="宋体" w:eastAsia="宋体" w:cs="Times New Roman"/>
                <w:color w:val="auto"/>
                <w:sz w:val="21"/>
                <w:szCs w:val="21"/>
                <w:highlight w:val="none"/>
              </w:rPr>
            </w:pPr>
          </w:p>
        </w:tc>
      </w:tr>
      <w:tr w14:paraId="661E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368CC9A">
            <w:pPr>
              <w:pStyle w:val="5"/>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737" w:type="pct"/>
            <w:vAlign w:val="center"/>
          </w:tcPr>
          <w:p w14:paraId="79BAE82A">
            <w:pPr>
              <w:pStyle w:val="5"/>
              <w:spacing w:line="360" w:lineRule="auto"/>
              <w:rPr>
                <w:rFonts w:ascii="宋体" w:hAnsi="宋体" w:eastAsia="宋体" w:cs="Times New Roman"/>
                <w:color w:val="auto"/>
                <w:sz w:val="21"/>
                <w:szCs w:val="21"/>
                <w:highlight w:val="none"/>
              </w:rPr>
            </w:pPr>
          </w:p>
        </w:tc>
        <w:tc>
          <w:tcPr>
            <w:tcW w:w="814" w:type="pct"/>
            <w:vAlign w:val="center"/>
          </w:tcPr>
          <w:p w14:paraId="016A9A5B">
            <w:pPr>
              <w:pStyle w:val="5"/>
              <w:spacing w:line="360" w:lineRule="auto"/>
              <w:rPr>
                <w:rFonts w:ascii="宋体" w:hAnsi="宋体" w:eastAsia="宋体" w:cs="Times New Roman"/>
                <w:color w:val="auto"/>
                <w:sz w:val="21"/>
                <w:szCs w:val="21"/>
                <w:highlight w:val="none"/>
              </w:rPr>
            </w:pPr>
          </w:p>
        </w:tc>
        <w:tc>
          <w:tcPr>
            <w:tcW w:w="665" w:type="pct"/>
          </w:tcPr>
          <w:p w14:paraId="05004B4F">
            <w:pPr>
              <w:pStyle w:val="5"/>
              <w:spacing w:line="360" w:lineRule="auto"/>
              <w:rPr>
                <w:rFonts w:ascii="宋体" w:hAnsi="宋体" w:eastAsia="宋体" w:cs="Times New Roman"/>
                <w:color w:val="auto"/>
                <w:sz w:val="21"/>
                <w:szCs w:val="21"/>
                <w:highlight w:val="none"/>
              </w:rPr>
            </w:pPr>
          </w:p>
        </w:tc>
        <w:tc>
          <w:tcPr>
            <w:tcW w:w="884" w:type="pct"/>
          </w:tcPr>
          <w:p w14:paraId="1B64F57E">
            <w:pPr>
              <w:pStyle w:val="5"/>
              <w:spacing w:line="360" w:lineRule="auto"/>
              <w:rPr>
                <w:rFonts w:ascii="宋体" w:hAnsi="宋体" w:eastAsia="宋体" w:cs="Times New Roman"/>
                <w:color w:val="auto"/>
                <w:sz w:val="21"/>
                <w:szCs w:val="21"/>
                <w:highlight w:val="none"/>
              </w:rPr>
            </w:pPr>
          </w:p>
        </w:tc>
        <w:tc>
          <w:tcPr>
            <w:tcW w:w="858" w:type="pct"/>
          </w:tcPr>
          <w:p w14:paraId="1DAF397A">
            <w:pPr>
              <w:pStyle w:val="5"/>
              <w:spacing w:line="360" w:lineRule="auto"/>
              <w:rPr>
                <w:rFonts w:ascii="宋体" w:hAnsi="宋体" w:eastAsia="宋体" w:cs="Times New Roman"/>
                <w:color w:val="auto"/>
                <w:sz w:val="21"/>
                <w:szCs w:val="21"/>
                <w:highlight w:val="none"/>
              </w:rPr>
            </w:pPr>
          </w:p>
        </w:tc>
        <w:tc>
          <w:tcPr>
            <w:tcW w:w="760" w:type="pct"/>
          </w:tcPr>
          <w:p w14:paraId="05168403">
            <w:pPr>
              <w:pStyle w:val="5"/>
              <w:spacing w:line="360" w:lineRule="auto"/>
              <w:rPr>
                <w:rFonts w:ascii="宋体" w:hAnsi="宋体" w:eastAsia="宋体" w:cs="Times New Roman"/>
                <w:color w:val="auto"/>
                <w:sz w:val="21"/>
                <w:szCs w:val="21"/>
                <w:highlight w:val="none"/>
              </w:rPr>
            </w:pPr>
          </w:p>
        </w:tc>
      </w:tr>
      <w:tr w14:paraId="1A60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241BC1">
            <w:pPr>
              <w:pStyle w:val="5"/>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5E6EE3A9">
            <w:pPr>
              <w:pStyle w:val="5"/>
              <w:spacing w:line="360" w:lineRule="auto"/>
              <w:rPr>
                <w:rFonts w:ascii="宋体" w:hAnsi="宋体" w:eastAsia="宋体" w:cs="Times New Roman"/>
                <w:color w:val="auto"/>
                <w:sz w:val="21"/>
                <w:szCs w:val="21"/>
                <w:highlight w:val="none"/>
              </w:rPr>
            </w:pPr>
          </w:p>
        </w:tc>
        <w:tc>
          <w:tcPr>
            <w:tcW w:w="814" w:type="pct"/>
            <w:vAlign w:val="center"/>
          </w:tcPr>
          <w:p w14:paraId="0E4A8A62">
            <w:pPr>
              <w:pStyle w:val="5"/>
              <w:spacing w:line="360" w:lineRule="auto"/>
              <w:rPr>
                <w:rFonts w:ascii="宋体" w:hAnsi="宋体" w:eastAsia="宋体" w:cs="Times New Roman"/>
                <w:color w:val="auto"/>
                <w:sz w:val="21"/>
                <w:szCs w:val="21"/>
                <w:highlight w:val="none"/>
              </w:rPr>
            </w:pPr>
          </w:p>
        </w:tc>
        <w:tc>
          <w:tcPr>
            <w:tcW w:w="665" w:type="pct"/>
          </w:tcPr>
          <w:p w14:paraId="2221091E">
            <w:pPr>
              <w:pStyle w:val="5"/>
              <w:spacing w:line="360" w:lineRule="auto"/>
              <w:rPr>
                <w:rFonts w:ascii="宋体" w:hAnsi="宋体" w:eastAsia="宋体" w:cs="Times New Roman"/>
                <w:color w:val="auto"/>
                <w:sz w:val="21"/>
                <w:szCs w:val="21"/>
                <w:highlight w:val="none"/>
              </w:rPr>
            </w:pPr>
          </w:p>
        </w:tc>
        <w:tc>
          <w:tcPr>
            <w:tcW w:w="884" w:type="pct"/>
          </w:tcPr>
          <w:p w14:paraId="3FDA271B">
            <w:pPr>
              <w:pStyle w:val="5"/>
              <w:spacing w:line="360" w:lineRule="auto"/>
              <w:rPr>
                <w:rFonts w:ascii="宋体" w:hAnsi="宋体" w:eastAsia="宋体" w:cs="Times New Roman"/>
                <w:color w:val="auto"/>
                <w:sz w:val="21"/>
                <w:szCs w:val="21"/>
                <w:highlight w:val="none"/>
              </w:rPr>
            </w:pPr>
          </w:p>
        </w:tc>
        <w:tc>
          <w:tcPr>
            <w:tcW w:w="858" w:type="pct"/>
          </w:tcPr>
          <w:p w14:paraId="5EE86661">
            <w:pPr>
              <w:pStyle w:val="5"/>
              <w:spacing w:line="360" w:lineRule="auto"/>
              <w:rPr>
                <w:rFonts w:ascii="宋体" w:hAnsi="宋体" w:eastAsia="宋体" w:cs="Times New Roman"/>
                <w:color w:val="auto"/>
                <w:sz w:val="21"/>
                <w:szCs w:val="21"/>
                <w:highlight w:val="none"/>
              </w:rPr>
            </w:pPr>
          </w:p>
        </w:tc>
        <w:tc>
          <w:tcPr>
            <w:tcW w:w="760" w:type="pct"/>
          </w:tcPr>
          <w:p w14:paraId="2A6A54E6">
            <w:pPr>
              <w:pStyle w:val="5"/>
              <w:spacing w:line="360" w:lineRule="auto"/>
              <w:rPr>
                <w:rFonts w:ascii="宋体" w:hAnsi="宋体" w:eastAsia="宋体" w:cs="Times New Roman"/>
                <w:color w:val="auto"/>
                <w:sz w:val="21"/>
                <w:szCs w:val="21"/>
                <w:highlight w:val="none"/>
              </w:rPr>
            </w:pPr>
          </w:p>
        </w:tc>
      </w:tr>
    </w:tbl>
    <w:p w14:paraId="145B5E2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投标人（并加盖公章）：</w:t>
      </w:r>
    </w:p>
    <w:p w14:paraId="44D55835">
      <w:pPr>
        <w:autoSpaceDE w:val="0"/>
        <w:autoSpaceDN w:val="0"/>
        <w:adjustRightInd w:val="0"/>
        <w:spacing w:line="480" w:lineRule="auto"/>
        <w:rPr>
          <w:rFonts w:cs="宋体" w:asciiTheme="minorEastAsia" w:hAnsiTheme="minorEastAsia"/>
          <w:color w:val="auto"/>
          <w:szCs w:val="21"/>
          <w:highlight w:val="none"/>
          <w:lang w:val="zh-CN"/>
        </w:rPr>
      </w:pPr>
    </w:p>
    <w:p w14:paraId="5D6213BE">
      <w:pPr>
        <w:snapToGrid w:val="0"/>
        <w:spacing w:line="500" w:lineRule="exact"/>
        <w:rPr>
          <w:rFonts w:cs="宋体" w:asciiTheme="minorEastAsia" w:hAnsiTheme="minorEastAsia"/>
          <w:color w:val="auto"/>
          <w:szCs w:val="21"/>
          <w:highlight w:val="none"/>
          <w:lang w:val="zh-CN"/>
        </w:rPr>
      </w:pPr>
    </w:p>
    <w:p w14:paraId="3BDBAF73">
      <w:pPr>
        <w:spacing w:line="360" w:lineRule="auto"/>
        <w:rPr>
          <w:rFonts w:ascii="宋体" w:hAnsi="宋体"/>
          <w:b/>
          <w:bCs/>
          <w:color w:val="auto"/>
          <w:sz w:val="36"/>
          <w:szCs w:val="36"/>
          <w:highlight w:val="none"/>
        </w:rPr>
      </w:pPr>
      <w:r>
        <w:rPr>
          <w:rFonts w:hint="eastAsia" w:cs="宋体" w:asciiTheme="minorEastAsia" w:hAnsiTheme="minorEastAsia"/>
          <w:color w:val="auto"/>
          <w:szCs w:val="21"/>
          <w:highlight w:val="none"/>
          <w:lang w:val="zh-CN"/>
        </w:rPr>
        <w:t>说明：所投产品环境标志产品认证证书须附后。</w:t>
      </w:r>
    </w:p>
    <w:p w14:paraId="182CC765">
      <w:pPr>
        <w:spacing w:line="360" w:lineRule="auto"/>
        <w:jc w:val="center"/>
        <w:rPr>
          <w:rFonts w:cs="宋体" w:asciiTheme="minorEastAsia" w:hAnsiTheme="minorEastAsia"/>
          <w:color w:val="auto"/>
          <w:szCs w:val="21"/>
          <w:highlight w:val="none"/>
          <w:lang w:val="zh-CN"/>
        </w:rPr>
      </w:pPr>
    </w:p>
    <w:p w14:paraId="22CF8B43">
      <w:pPr>
        <w:spacing w:line="360" w:lineRule="auto"/>
        <w:jc w:val="center"/>
        <w:rPr>
          <w:rFonts w:cs="宋体" w:asciiTheme="minorEastAsia" w:hAnsiTheme="minorEastAsia"/>
          <w:color w:val="auto"/>
          <w:szCs w:val="21"/>
          <w:highlight w:val="none"/>
          <w:lang w:val="zh-CN"/>
        </w:rPr>
      </w:pPr>
    </w:p>
    <w:p w14:paraId="7647E078">
      <w:pPr>
        <w:spacing w:line="360" w:lineRule="auto"/>
        <w:jc w:val="center"/>
        <w:rPr>
          <w:rFonts w:cs="宋体" w:asciiTheme="minorEastAsia" w:hAnsiTheme="minorEastAsia"/>
          <w:color w:val="auto"/>
          <w:szCs w:val="21"/>
          <w:highlight w:val="none"/>
          <w:lang w:val="zh-CN"/>
        </w:rPr>
      </w:pPr>
    </w:p>
    <w:p w14:paraId="2C6833C5">
      <w:pPr>
        <w:spacing w:line="360" w:lineRule="auto"/>
        <w:jc w:val="center"/>
        <w:rPr>
          <w:rFonts w:cs="宋体" w:asciiTheme="minorEastAsia" w:hAnsiTheme="minorEastAsia"/>
          <w:color w:val="auto"/>
          <w:szCs w:val="21"/>
          <w:highlight w:val="none"/>
          <w:lang w:val="zh-CN"/>
        </w:rPr>
      </w:pPr>
    </w:p>
    <w:p w14:paraId="35F262F0">
      <w:pPr>
        <w:spacing w:line="360" w:lineRule="auto"/>
        <w:jc w:val="center"/>
        <w:rPr>
          <w:rFonts w:cs="宋体" w:asciiTheme="minorEastAsia" w:hAnsiTheme="minorEastAsia"/>
          <w:color w:val="auto"/>
          <w:szCs w:val="21"/>
          <w:highlight w:val="none"/>
          <w:lang w:val="zh-CN"/>
        </w:rPr>
      </w:pPr>
    </w:p>
    <w:p w14:paraId="7C113C9C">
      <w:pPr>
        <w:spacing w:line="360" w:lineRule="auto"/>
        <w:jc w:val="center"/>
        <w:rPr>
          <w:rFonts w:cs="宋体" w:asciiTheme="minorEastAsia" w:hAnsiTheme="minorEastAsia"/>
          <w:color w:val="auto"/>
          <w:szCs w:val="21"/>
          <w:highlight w:val="none"/>
          <w:lang w:val="zh-CN"/>
        </w:rPr>
      </w:pPr>
    </w:p>
    <w:p w14:paraId="1DEF7B93">
      <w:pPr>
        <w:spacing w:line="360" w:lineRule="auto"/>
        <w:jc w:val="center"/>
        <w:rPr>
          <w:rFonts w:cs="宋体" w:asciiTheme="minorEastAsia" w:hAnsiTheme="minorEastAsia"/>
          <w:color w:val="auto"/>
          <w:szCs w:val="21"/>
          <w:highlight w:val="none"/>
          <w:lang w:val="zh-CN"/>
        </w:rPr>
      </w:pPr>
    </w:p>
    <w:p w14:paraId="68BBB1D1">
      <w:pPr>
        <w:spacing w:line="360" w:lineRule="auto"/>
        <w:jc w:val="center"/>
        <w:rPr>
          <w:rFonts w:cs="宋体" w:asciiTheme="minorEastAsia" w:hAnsiTheme="minorEastAsia"/>
          <w:color w:val="auto"/>
          <w:szCs w:val="21"/>
          <w:highlight w:val="none"/>
          <w:lang w:val="zh-CN"/>
        </w:rPr>
      </w:pPr>
    </w:p>
    <w:p w14:paraId="775A6747">
      <w:pPr>
        <w:spacing w:line="360" w:lineRule="auto"/>
        <w:jc w:val="center"/>
        <w:rPr>
          <w:rFonts w:cs="宋体" w:asciiTheme="minorEastAsia" w:hAnsiTheme="minorEastAsia"/>
          <w:color w:val="auto"/>
          <w:szCs w:val="21"/>
          <w:highlight w:val="none"/>
          <w:lang w:val="zh-CN"/>
        </w:rPr>
      </w:pPr>
    </w:p>
    <w:p w14:paraId="236596D8">
      <w:pPr>
        <w:spacing w:line="360" w:lineRule="auto"/>
        <w:jc w:val="center"/>
        <w:rPr>
          <w:rFonts w:cs="宋体" w:asciiTheme="minorEastAsia" w:hAnsiTheme="minorEastAsia"/>
          <w:color w:val="auto"/>
          <w:szCs w:val="21"/>
          <w:highlight w:val="none"/>
          <w:lang w:val="zh-CN"/>
        </w:rPr>
      </w:pPr>
    </w:p>
    <w:p w14:paraId="00924017">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lang w:val="en-US" w:eastAsia="zh-CN"/>
        </w:rPr>
        <w:t xml:space="preserve">4.9 </w:t>
      </w:r>
      <w:r>
        <w:rPr>
          <w:rFonts w:ascii="宋体" w:hAnsi="宋体"/>
          <w:b/>
          <w:bCs/>
          <w:color w:val="auto"/>
          <w:sz w:val="24"/>
          <w:szCs w:val="24"/>
          <w:highlight w:val="none"/>
        </w:rPr>
        <w:t>中小企业声明函（货物）</w:t>
      </w:r>
    </w:p>
    <w:p w14:paraId="1DFF350E">
      <w:pPr>
        <w:spacing w:line="360" w:lineRule="auto"/>
        <w:jc w:val="center"/>
        <w:rPr>
          <w:rFonts w:ascii="宋体" w:hAnsi="宋体"/>
          <w:b/>
          <w:bCs/>
          <w:color w:val="auto"/>
          <w:szCs w:val="21"/>
          <w:highlight w:val="none"/>
        </w:rPr>
      </w:pPr>
    </w:p>
    <w:p w14:paraId="068A9097">
      <w:pPr>
        <w:spacing w:line="360" w:lineRule="auto"/>
        <w:ind w:firstLine="707" w:firstLineChars="337"/>
        <w:jc w:val="left"/>
        <w:rPr>
          <w:color w:val="auto"/>
          <w:highlight w:val="none"/>
        </w:rPr>
      </w:pPr>
      <w:r>
        <w:rPr>
          <w:color w:val="auto"/>
          <w:highlight w:val="none"/>
        </w:rPr>
        <w:t>本公司（联合体）郑重声明，根据《政府采购促进中小企业发展管理办法》（财库﹝2020﹞46 号）的规定，本公司（联合体）参加</w:t>
      </w:r>
      <w:r>
        <w:rPr>
          <w:i/>
          <w:color w:val="auto"/>
          <w:highlight w:val="none"/>
          <w:u w:val="single"/>
        </w:rPr>
        <w:t>（单位名称）</w:t>
      </w:r>
      <w:r>
        <w:rPr>
          <w:color w:val="auto"/>
          <w:highlight w:val="none"/>
        </w:rPr>
        <w:t>的</w:t>
      </w:r>
      <w:r>
        <w:rPr>
          <w:i/>
          <w:color w:val="auto"/>
          <w:highlight w:val="none"/>
          <w:u w:val="single"/>
        </w:rPr>
        <w:t>（项目名称</w:t>
      </w:r>
      <w:r>
        <w:rPr>
          <w:rFonts w:hint="eastAsia"/>
          <w:i/>
          <w:color w:val="auto"/>
          <w:highlight w:val="none"/>
          <w:u w:val="single"/>
          <w:lang w:eastAsia="zh-CN"/>
        </w:rPr>
        <w:t>、标包</w:t>
      </w:r>
      <w:r>
        <w:rPr>
          <w:rFonts w:hint="eastAsia"/>
          <w:i/>
          <w:color w:val="auto"/>
          <w:highlight w:val="none"/>
          <w:u w:val="single"/>
          <w:lang w:val="en-US" w:eastAsia="zh-CN"/>
        </w:rPr>
        <w:t xml:space="preserve"> </w:t>
      </w:r>
      <w:r>
        <w:rPr>
          <w:i/>
          <w:color w:val="auto"/>
          <w:highlight w:val="none"/>
          <w:u w:val="single"/>
        </w:rPr>
        <w:t>）</w:t>
      </w:r>
      <w:r>
        <w:rPr>
          <w:color w:val="auto"/>
          <w:highlight w:val="none"/>
        </w:rPr>
        <w:t>采购活动，提供的货物全部由符合政策要求的中小企业制造。相关企业（含联合体中的中小企业、签订分包意向协议的中小企业）的具体情况如下：</w:t>
      </w:r>
    </w:p>
    <w:p w14:paraId="598961CE">
      <w:pPr>
        <w:spacing w:line="360" w:lineRule="auto"/>
        <w:ind w:firstLine="707" w:firstLineChars="337"/>
        <w:jc w:val="left"/>
        <w:rPr>
          <w:color w:val="auto"/>
          <w:highlight w:val="none"/>
        </w:rPr>
      </w:pPr>
      <w:r>
        <w:rPr>
          <w:color w:val="auto"/>
          <w:highlight w:val="none"/>
        </w:rPr>
        <w:t xml:space="preserve">1. </w:t>
      </w:r>
      <w:r>
        <w:rPr>
          <w:i/>
          <w:color w:val="auto"/>
          <w:highlight w:val="none"/>
          <w:u w:val="single"/>
        </w:rPr>
        <w:t>（标的名称）</w:t>
      </w:r>
      <w:r>
        <w:rPr>
          <w:color w:val="auto"/>
          <w:highlight w:val="none"/>
        </w:rPr>
        <w:t>，属于</w:t>
      </w:r>
      <w:r>
        <w:rPr>
          <w:i/>
          <w:color w:val="auto"/>
          <w:highlight w:val="none"/>
          <w:u w:val="single"/>
        </w:rPr>
        <w:t>（采购文件中明确的所属行业）</w:t>
      </w:r>
      <w:r>
        <w:rPr>
          <w:color w:val="auto"/>
          <w:highlight w:val="none"/>
        </w:rPr>
        <w:t>行业；制造商为</w:t>
      </w:r>
      <w:r>
        <w:rPr>
          <w:i/>
          <w:color w:val="auto"/>
          <w:highlight w:val="none"/>
          <w:u w:val="single"/>
        </w:rPr>
        <w:t>（企业名称）</w:t>
      </w:r>
      <w:r>
        <w:rPr>
          <w:color w:val="auto"/>
          <w:highlight w:val="none"/>
        </w:rPr>
        <w:t>，从业人员</w:t>
      </w:r>
      <w:r>
        <w:rPr>
          <w:rFonts w:hint="eastAsia"/>
          <w:color w:val="auto"/>
          <w:highlight w:val="none"/>
          <w:u w:val="single"/>
          <w:lang w:val="en-US" w:eastAsia="zh-CN"/>
        </w:rPr>
        <w:t xml:space="preserve">  </w:t>
      </w:r>
      <w:r>
        <w:rPr>
          <w:color w:val="auto"/>
          <w:highlight w:val="none"/>
        </w:rPr>
        <w:t>人，营业收入为</w:t>
      </w:r>
      <w:r>
        <w:rPr>
          <w:rFonts w:hint="eastAsia"/>
          <w:color w:val="auto"/>
          <w:highlight w:val="none"/>
          <w:u w:val="single"/>
          <w:lang w:val="en-US" w:eastAsia="zh-CN"/>
        </w:rPr>
        <w:t xml:space="preserve">  </w:t>
      </w:r>
      <w:r>
        <w:rPr>
          <w:color w:val="auto"/>
          <w:highlight w:val="none"/>
        </w:rPr>
        <w:t>万元，资产总额为</w:t>
      </w:r>
      <w:r>
        <w:rPr>
          <w:rFonts w:hint="eastAsia"/>
          <w:color w:val="auto"/>
          <w:highlight w:val="none"/>
          <w:u w:val="single"/>
          <w:lang w:val="en-US" w:eastAsia="zh-CN"/>
        </w:rPr>
        <w:t xml:space="preserve">  </w:t>
      </w:r>
      <w:r>
        <w:rPr>
          <w:color w:val="auto"/>
          <w:highlight w:val="none"/>
        </w:rPr>
        <w:t>万元，属于</w:t>
      </w:r>
      <w:r>
        <w:rPr>
          <w:i/>
          <w:color w:val="auto"/>
          <w:highlight w:val="none"/>
          <w:u w:val="single"/>
        </w:rPr>
        <w:t>（中型企业、小型企业、微型企业）</w:t>
      </w:r>
      <w:r>
        <w:rPr>
          <w:color w:val="auto"/>
          <w:highlight w:val="none"/>
        </w:rPr>
        <w:t>；</w:t>
      </w:r>
    </w:p>
    <w:p w14:paraId="0A6B6BCE">
      <w:pPr>
        <w:spacing w:line="360" w:lineRule="auto"/>
        <w:ind w:firstLine="707" w:firstLineChars="337"/>
        <w:jc w:val="left"/>
        <w:rPr>
          <w:color w:val="auto"/>
          <w:highlight w:val="none"/>
        </w:rPr>
      </w:pPr>
      <w:r>
        <w:rPr>
          <w:color w:val="auto"/>
          <w:highlight w:val="none"/>
        </w:rPr>
        <w:t xml:space="preserve">2. </w:t>
      </w:r>
      <w:r>
        <w:rPr>
          <w:i/>
          <w:color w:val="auto"/>
          <w:highlight w:val="none"/>
          <w:u w:val="single"/>
        </w:rPr>
        <w:t>（标的名称）</w:t>
      </w:r>
      <w:r>
        <w:rPr>
          <w:color w:val="auto"/>
          <w:highlight w:val="none"/>
        </w:rPr>
        <w:t>，属于</w:t>
      </w:r>
      <w:r>
        <w:rPr>
          <w:i/>
          <w:color w:val="auto"/>
          <w:highlight w:val="none"/>
          <w:u w:val="single"/>
        </w:rPr>
        <w:t>（采购文件中明确的所属行业）</w:t>
      </w:r>
      <w:r>
        <w:rPr>
          <w:color w:val="auto"/>
          <w:highlight w:val="none"/>
        </w:rPr>
        <w:t>行业；制造商为</w:t>
      </w:r>
      <w:r>
        <w:rPr>
          <w:i/>
          <w:color w:val="auto"/>
          <w:highlight w:val="none"/>
          <w:u w:val="single"/>
        </w:rPr>
        <w:t>（企业名称）</w:t>
      </w:r>
      <w:r>
        <w:rPr>
          <w:color w:val="auto"/>
          <w:highlight w:val="none"/>
        </w:rPr>
        <w:t>，从业人员</w:t>
      </w:r>
      <w:r>
        <w:rPr>
          <w:rFonts w:hint="eastAsia"/>
          <w:color w:val="auto"/>
          <w:highlight w:val="none"/>
          <w:u w:val="single"/>
          <w:lang w:val="en-US" w:eastAsia="zh-CN"/>
        </w:rPr>
        <w:t xml:space="preserve">  </w:t>
      </w:r>
      <w:r>
        <w:rPr>
          <w:color w:val="auto"/>
          <w:highlight w:val="none"/>
        </w:rPr>
        <w:t>人，营业收入为</w:t>
      </w:r>
      <w:r>
        <w:rPr>
          <w:rFonts w:hint="eastAsia"/>
          <w:color w:val="auto"/>
          <w:highlight w:val="none"/>
          <w:u w:val="single"/>
          <w:lang w:val="en-US" w:eastAsia="zh-CN"/>
        </w:rPr>
        <w:t xml:space="preserve">  </w:t>
      </w:r>
      <w:r>
        <w:rPr>
          <w:color w:val="auto"/>
          <w:highlight w:val="none"/>
        </w:rPr>
        <w:t>万元，资产总额为</w:t>
      </w:r>
      <w:r>
        <w:rPr>
          <w:rFonts w:hint="eastAsia"/>
          <w:color w:val="auto"/>
          <w:highlight w:val="none"/>
          <w:u w:val="single"/>
          <w:lang w:val="en-US" w:eastAsia="zh-CN"/>
        </w:rPr>
        <w:t xml:space="preserve">  </w:t>
      </w:r>
      <w:r>
        <w:rPr>
          <w:color w:val="auto"/>
          <w:highlight w:val="none"/>
        </w:rPr>
        <w:t>万元，属于</w:t>
      </w:r>
      <w:r>
        <w:rPr>
          <w:i/>
          <w:color w:val="auto"/>
          <w:highlight w:val="none"/>
          <w:u w:val="single"/>
        </w:rPr>
        <w:t>（中型企业、小型企业、微型企业）</w:t>
      </w:r>
      <w:r>
        <w:rPr>
          <w:color w:val="auto"/>
          <w:highlight w:val="none"/>
        </w:rPr>
        <w:t>；</w:t>
      </w:r>
    </w:p>
    <w:p w14:paraId="517D428D">
      <w:pPr>
        <w:spacing w:line="360" w:lineRule="auto"/>
        <w:ind w:firstLine="707" w:firstLineChars="337"/>
        <w:jc w:val="left"/>
        <w:rPr>
          <w:color w:val="auto"/>
          <w:highlight w:val="none"/>
        </w:rPr>
      </w:pPr>
      <w:r>
        <w:rPr>
          <w:color w:val="auto"/>
          <w:highlight w:val="none"/>
        </w:rPr>
        <w:t xml:space="preserve">…… </w:t>
      </w:r>
    </w:p>
    <w:p w14:paraId="0E19AA0C">
      <w:pPr>
        <w:spacing w:line="360" w:lineRule="auto"/>
        <w:ind w:firstLine="707" w:firstLineChars="337"/>
        <w:jc w:val="left"/>
        <w:rPr>
          <w:color w:val="auto"/>
          <w:highlight w:val="none"/>
        </w:rPr>
      </w:pPr>
      <w:r>
        <w:rPr>
          <w:color w:val="auto"/>
          <w:highlight w:val="none"/>
        </w:rPr>
        <w:t>以上企业，不属于大企业的分支机构，不存在控股股东为大企业的情形，也不存在与大企业的负责人为同一人的情形。</w:t>
      </w:r>
    </w:p>
    <w:p w14:paraId="52B60309">
      <w:pPr>
        <w:spacing w:line="360" w:lineRule="auto"/>
        <w:ind w:firstLine="707" w:firstLineChars="337"/>
        <w:jc w:val="left"/>
        <w:rPr>
          <w:color w:val="auto"/>
          <w:highlight w:val="none"/>
        </w:rPr>
      </w:pPr>
      <w:r>
        <w:rPr>
          <w:color w:val="auto"/>
          <w:highlight w:val="none"/>
        </w:rPr>
        <w:t>本企业对上述声明内容的真实性负责。如有虚假，将依法承担相应责任。</w:t>
      </w:r>
    </w:p>
    <w:p w14:paraId="0CF9AA6E">
      <w:pPr>
        <w:spacing w:line="360" w:lineRule="auto"/>
        <w:ind w:firstLine="707" w:firstLineChars="337"/>
        <w:jc w:val="left"/>
        <w:rPr>
          <w:color w:val="auto"/>
          <w:highlight w:val="none"/>
        </w:rPr>
      </w:pPr>
    </w:p>
    <w:p w14:paraId="6A26A82D">
      <w:pPr>
        <w:spacing w:line="360" w:lineRule="auto"/>
        <w:ind w:firstLine="707" w:firstLineChars="337"/>
        <w:jc w:val="left"/>
        <w:rPr>
          <w:color w:val="auto"/>
          <w:highlight w:val="none"/>
        </w:rPr>
      </w:pPr>
    </w:p>
    <w:p w14:paraId="2842D5AA">
      <w:pPr>
        <w:spacing w:line="480" w:lineRule="auto"/>
        <w:ind w:firstLine="5957" w:firstLineChars="2837"/>
        <w:jc w:val="left"/>
        <w:rPr>
          <w:color w:val="auto"/>
          <w:highlight w:val="none"/>
        </w:rPr>
      </w:pPr>
      <w:r>
        <w:rPr>
          <w:color w:val="auto"/>
          <w:highlight w:val="none"/>
        </w:rPr>
        <w:t>企业名称（盖章）：</w:t>
      </w:r>
    </w:p>
    <w:p w14:paraId="1E017A21">
      <w:pPr>
        <w:spacing w:line="480" w:lineRule="auto"/>
        <w:ind w:firstLine="5957" w:firstLineChars="2837"/>
        <w:jc w:val="left"/>
        <w:rPr>
          <w:rFonts w:cs="Arial" w:asciiTheme="minorEastAsia" w:hAnsiTheme="minorEastAsia"/>
          <w:color w:val="auto"/>
          <w:szCs w:val="21"/>
          <w:highlight w:val="none"/>
        </w:rPr>
      </w:pPr>
      <w:r>
        <w:rPr>
          <w:color w:val="auto"/>
          <w:highlight w:val="none"/>
        </w:rPr>
        <w:t>日期：</w:t>
      </w:r>
    </w:p>
    <w:p w14:paraId="1BD6EB5E">
      <w:pPr>
        <w:spacing w:line="480" w:lineRule="auto"/>
        <w:ind w:left="4358" w:leftChars="2075"/>
        <w:rPr>
          <w:rFonts w:cs="Arial" w:asciiTheme="minorEastAsia" w:hAnsiTheme="minorEastAsia"/>
          <w:color w:val="auto"/>
          <w:szCs w:val="21"/>
          <w:highlight w:val="none"/>
        </w:rPr>
      </w:pPr>
    </w:p>
    <w:p w14:paraId="4644F5B1">
      <w:pPr>
        <w:widowControl/>
        <w:spacing w:before="100" w:beforeAutospacing="1" w:after="100" w:afterAutospacing="1" w:line="360" w:lineRule="auto"/>
        <w:contextualSpacing/>
        <w:jc w:val="left"/>
        <w:rPr>
          <w:rFonts w:ascii="宋体" w:hAnsi="宋体"/>
          <w:color w:val="auto"/>
          <w:szCs w:val="21"/>
          <w:highlight w:val="none"/>
        </w:rPr>
      </w:pPr>
      <w:r>
        <w:rPr>
          <w:rFonts w:hint="eastAsia" w:ascii="宋体" w:hAnsi="宋体"/>
          <w:color w:val="auto"/>
          <w:szCs w:val="21"/>
          <w:highlight w:val="none"/>
        </w:rPr>
        <w:t>说明：</w:t>
      </w:r>
    </w:p>
    <w:p w14:paraId="417D33C6">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1.</w:t>
      </w:r>
      <w:r>
        <w:rPr>
          <w:color w:val="auto"/>
          <w:highlight w:val="none"/>
        </w:rPr>
        <w:t>从业人员、营业收入、资产总额填报上一年度数据，无上一年度数据的新成立企业可不填报。</w:t>
      </w:r>
    </w:p>
    <w:p w14:paraId="106B2F7C">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2.</w:t>
      </w:r>
      <w:r>
        <w:rPr>
          <w:rFonts w:ascii="宋体" w:hAnsi="宋体" w:cs="Arial"/>
          <w:color w:val="auto"/>
          <w:kern w:val="0"/>
          <w:szCs w:val="21"/>
          <w:highlight w:val="none"/>
        </w:rPr>
        <w:t>中小企业参加政府采购活动，应当出具</w:t>
      </w:r>
      <w:r>
        <w:rPr>
          <w:color w:val="auto"/>
          <w:highlight w:val="none"/>
        </w:rPr>
        <w:t>《中小企业声明函》，否则不得享受相关中小企业扶持政</w:t>
      </w:r>
      <w:r>
        <w:rPr>
          <w:rFonts w:ascii="宋体" w:hAnsi="宋体" w:cs="Arial"/>
          <w:color w:val="auto"/>
          <w:kern w:val="0"/>
          <w:szCs w:val="21"/>
          <w:highlight w:val="none"/>
        </w:rPr>
        <w:t>策。</w:t>
      </w:r>
    </w:p>
    <w:p w14:paraId="640CA94C">
      <w:pPr>
        <w:widowControl/>
        <w:spacing w:before="100" w:beforeAutospacing="1" w:after="100" w:afterAutospacing="1" w:line="360" w:lineRule="auto"/>
        <w:contextualSpacing/>
        <w:jc w:val="left"/>
        <w:rPr>
          <w:rFonts w:ascii="宋体" w:hAnsi="宋体" w:cs="Arial"/>
          <w:color w:val="auto"/>
          <w:kern w:val="0"/>
          <w:szCs w:val="21"/>
          <w:highlight w:val="none"/>
        </w:rPr>
      </w:pPr>
    </w:p>
    <w:p w14:paraId="1448068D">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0CE96957">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lang w:val="en-US" w:eastAsia="zh-CN"/>
        </w:rPr>
        <w:t xml:space="preserve">4.10 </w:t>
      </w:r>
      <w:r>
        <w:rPr>
          <w:rFonts w:hint="eastAsia" w:ascii="宋体" w:hAnsi="宋体"/>
          <w:b/>
          <w:bCs/>
          <w:color w:val="auto"/>
          <w:sz w:val="24"/>
          <w:szCs w:val="24"/>
          <w:highlight w:val="none"/>
        </w:rPr>
        <w:t xml:space="preserve"> 残疾人福利性单位声明函</w:t>
      </w:r>
    </w:p>
    <w:p w14:paraId="05A03D76">
      <w:pPr>
        <w:spacing w:line="360" w:lineRule="auto"/>
        <w:rPr>
          <w:rFonts w:ascii="宋体" w:hAnsi="宋体"/>
          <w:color w:val="auto"/>
          <w:szCs w:val="21"/>
          <w:highlight w:val="none"/>
        </w:rPr>
      </w:pPr>
    </w:p>
    <w:p w14:paraId="18A7384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中国残疾人联合会关于促进残疾人就业政府采购政策的通知》（财库〔2017〕141号）的规定，本单位</w:t>
      </w:r>
      <w:r>
        <w:rPr>
          <w:rFonts w:hint="eastAsia" w:ascii="宋体" w:hAnsi="宋体"/>
          <w:b/>
          <w:bCs/>
          <w:color w:val="auto"/>
          <w:szCs w:val="21"/>
          <w:highlight w:val="none"/>
          <w:lang w:eastAsia="zh-CN"/>
        </w:rPr>
        <w:t>（</w:t>
      </w:r>
      <w:r>
        <w:rPr>
          <w:rFonts w:hint="eastAsia" w:ascii="宋体" w:hAnsi="宋体"/>
          <w:b/>
          <w:bCs/>
          <w:color w:val="auto"/>
          <w:szCs w:val="21"/>
          <w:highlight w:val="none"/>
        </w:rPr>
        <w:t>为</w:t>
      </w:r>
      <w:r>
        <w:rPr>
          <w:rFonts w:hint="eastAsia" w:ascii="宋体" w:hAnsi="宋体"/>
          <w:b/>
          <w:bCs/>
          <w:color w:val="auto"/>
          <w:szCs w:val="21"/>
          <w:highlight w:val="none"/>
          <w:lang w:val="en-US" w:eastAsia="zh-CN"/>
        </w:rPr>
        <w:t>/不为）</w:t>
      </w:r>
      <w:r>
        <w:rPr>
          <w:rFonts w:hint="eastAsia" w:ascii="宋体" w:hAnsi="宋体"/>
          <w:color w:val="auto"/>
          <w:szCs w:val="21"/>
          <w:highlight w:val="none"/>
        </w:rPr>
        <w:t>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9FA283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51FB2F28">
      <w:pPr>
        <w:spacing w:line="360" w:lineRule="auto"/>
        <w:rPr>
          <w:rFonts w:ascii="宋体" w:hAnsi="宋体"/>
          <w:color w:val="auto"/>
          <w:szCs w:val="21"/>
          <w:highlight w:val="none"/>
        </w:rPr>
      </w:pPr>
    </w:p>
    <w:p w14:paraId="131E06A2">
      <w:pPr>
        <w:spacing w:line="360" w:lineRule="auto"/>
        <w:rPr>
          <w:rFonts w:ascii="宋体" w:hAnsi="宋体"/>
          <w:color w:val="auto"/>
          <w:szCs w:val="21"/>
          <w:highlight w:val="none"/>
        </w:rPr>
      </w:pPr>
    </w:p>
    <w:p w14:paraId="34112349">
      <w:pPr>
        <w:spacing w:line="360" w:lineRule="auto"/>
        <w:rPr>
          <w:rFonts w:ascii="宋体" w:hAnsi="宋体"/>
          <w:color w:val="auto"/>
          <w:szCs w:val="21"/>
          <w:highlight w:val="none"/>
        </w:rPr>
      </w:pPr>
    </w:p>
    <w:p w14:paraId="0FAEA8D2">
      <w:pPr>
        <w:adjustRightInd w:val="0"/>
        <w:snapToGrid w:val="0"/>
        <w:spacing w:line="360" w:lineRule="auto"/>
        <w:ind w:firstLine="3150" w:firstLineChars="1500"/>
        <w:rPr>
          <w:rFonts w:cs="宋体" w:asciiTheme="minorEastAsia" w:hAnsiTheme="minorEastAsia"/>
          <w:color w:val="auto"/>
          <w:szCs w:val="21"/>
          <w:highlight w:val="none"/>
        </w:rPr>
      </w:pPr>
      <w:r>
        <w:rPr>
          <w:rFonts w:hint="eastAsia" w:ascii="宋体" w:hAnsi="宋体"/>
          <w:color w:val="auto"/>
          <w:szCs w:val="21"/>
          <w:highlight w:val="none"/>
        </w:rPr>
        <w:t>单位名称（盖章）</w:t>
      </w:r>
      <w:r>
        <w:rPr>
          <w:rFonts w:hint="eastAsia" w:cs="宋体" w:asciiTheme="minorEastAsia" w:hAnsiTheme="minorEastAsia"/>
          <w:color w:val="auto"/>
          <w:szCs w:val="21"/>
          <w:highlight w:val="none"/>
        </w:rPr>
        <w:t>：</w:t>
      </w:r>
    </w:p>
    <w:p w14:paraId="3F172FC5">
      <w:pPr>
        <w:spacing w:line="480" w:lineRule="auto"/>
        <w:ind w:left="4358" w:left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 xml:space="preserve"> 日    期：      年    月    日</w:t>
      </w:r>
    </w:p>
    <w:p w14:paraId="77699A46">
      <w:pPr>
        <w:spacing w:line="480" w:lineRule="auto"/>
        <w:ind w:left="4358" w:leftChars="2075"/>
        <w:rPr>
          <w:rFonts w:cs="Arial" w:asciiTheme="minorEastAsia" w:hAnsiTheme="minorEastAsia"/>
          <w:color w:val="auto"/>
          <w:szCs w:val="21"/>
          <w:highlight w:val="none"/>
        </w:rPr>
      </w:pPr>
    </w:p>
    <w:p w14:paraId="4F503CB4">
      <w:pPr>
        <w:spacing w:line="360" w:lineRule="auto"/>
        <w:jc w:val="center"/>
        <w:rPr>
          <w:rFonts w:cs="宋体" w:asciiTheme="minorEastAsia" w:hAnsiTheme="minorEastAsia"/>
          <w:color w:val="auto"/>
          <w:szCs w:val="21"/>
          <w:highlight w:val="none"/>
          <w:lang w:val="zh-CN"/>
        </w:rPr>
      </w:pPr>
    </w:p>
    <w:p w14:paraId="4BEF48B0">
      <w:pPr>
        <w:spacing w:line="360" w:lineRule="auto"/>
        <w:jc w:val="center"/>
        <w:rPr>
          <w:rFonts w:cs="宋体" w:asciiTheme="minorEastAsia" w:hAnsiTheme="minorEastAsia"/>
          <w:color w:val="auto"/>
          <w:szCs w:val="21"/>
          <w:highlight w:val="none"/>
          <w:lang w:val="zh-CN"/>
        </w:rPr>
      </w:pPr>
    </w:p>
    <w:p w14:paraId="46A08B18">
      <w:pPr>
        <w:spacing w:line="360" w:lineRule="auto"/>
        <w:jc w:val="center"/>
        <w:rPr>
          <w:rFonts w:cs="宋体" w:asciiTheme="minorEastAsia" w:hAnsiTheme="minorEastAsia"/>
          <w:color w:val="auto"/>
          <w:szCs w:val="21"/>
          <w:highlight w:val="none"/>
          <w:lang w:val="zh-CN"/>
        </w:rPr>
      </w:pPr>
    </w:p>
    <w:p w14:paraId="214F2AF5">
      <w:pPr>
        <w:spacing w:line="360" w:lineRule="auto"/>
        <w:jc w:val="center"/>
        <w:rPr>
          <w:rFonts w:cs="宋体" w:asciiTheme="minorEastAsia" w:hAnsiTheme="minorEastAsia"/>
          <w:color w:val="auto"/>
          <w:szCs w:val="21"/>
          <w:highlight w:val="none"/>
          <w:lang w:val="zh-CN"/>
        </w:rPr>
      </w:pPr>
    </w:p>
    <w:p w14:paraId="6931DA1C">
      <w:pPr>
        <w:spacing w:line="360" w:lineRule="auto"/>
        <w:jc w:val="center"/>
        <w:rPr>
          <w:rFonts w:cs="宋体" w:asciiTheme="minorEastAsia" w:hAnsiTheme="minorEastAsia"/>
          <w:color w:val="auto"/>
          <w:szCs w:val="21"/>
          <w:highlight w:val="none"/>
          <w:lang w:val="zh-CN"/>
        </w:rPr>
      </w:pPr>
    </w:p>
    <w:p w14:paraId="789E79CC">
      <w:pPr>
        <w:spacing w:line="360" w:lineRule="auto"/>
        <w:jc w:val="center"/>
        <w:rPr>
          <w:rFonts w:cs="宋体" w:asciiTheme="minorEastAsia" w:hAnsiTheme="minorEastAsia"/>
          <w:color w:val="auto"/>
          <w:szCs w:val="21"/>
          <w:highlight w:val="none"/>
          <w:lang w:val="zh-CN"/>
        </w:rPr>
      </w:pPr>
    </w:p>
    <w:p w14:paraId="69CEE710">
      <w:pPr>
        <w:spacing w:line="360" w:lineRule="auto"/>
        <w:jc w:val="center"/>
        <w:rPr>
          <w:rFonts w:cs="宋体" w:asciiTheme="minorEastAsia" w:hAnsiTheme="minorEastAsia"/>
          <w:color w:val="auto"/>
          <w:szCs w:val="21"/>
          <w:highlight w:val="none"/>
          <w:lang w:val="zh-CN"/>
        </w:rPr>
      </w:pPr>
    </w:p>
    <w:p w14:paraId="3873FF8A">
      <w:pPr>
        <w:spacing w:line="360" w:lineRule="auto"/>
        <w:jc w:val="center"/>
        <w:rPr>
          <w:rFonts w:cs="宋体" w:asciiTheme="minorEastAsia" w:hAnsiTheme="minorEastAsia"/>
          <w:color w:val="auto"/>
          <w:szCs w:val="21"/>
          <w:highlight w:val="none"/>
          <w:lang w:val="zh-CN"/>
        </w:rPr>
      </w:pPr>
    </w:p>
    <w:p w14:paraId="77FE097B">
      <w:pPr>
        <w:spacing w:line="360" w:lineRule="auto"/>
        <w:jc w:val="center"/>
        <w:rPr>
          <w:rFonts w:cs="宋体" w:asciiTheme="minorEastAsia" w:hAnsiTheme="minorEastAsia"/>
          <w:color w:val="auto"/>
          <w:szCs w:val="21"/>
          <w:highlight w:val="none"/>
          <w:lang w:val="zh-CN"/>
        </w:rPr>
      </w:pPr>
    </w:p>
    <w:p w14:paraId="1DA9D258">
      <w:pPr>
        <w:spacing w:line="360" w:lineRule="auto"/>
        <w:jc w:val="center"/>
        <w:rPr>
          <w:rFonts w:cs="宋体" w:asciiTheme="minorEastAsia" w:hAnsiTheme="minorEastAsia"/>
          <w:color w:val="auto"/>
          <w:szCs w:val="21"/>
          <w:highlight w:val="none"/>
          <w:lang w:val="zh-CN"/>
        </w:rPr>
      </w:pPr>
    </w:p>
    <w:p w14:paraId="71D4926E">
      <w:pPr>
        <w:spacing w:line="360" w:lineRule="auto"/>
        <w:jc w:val="center"/>
        <w:rPr>
          <w:rFonts w:cs="宋体" w:asciiTheme="minorEastAsia" w:hAnsiTheme="minorEastAsia"/>
          <w:color w:val="auto"/>
          <w:szCs w:val="21"/>
          <w:highlight w:val="none"/>
          <w:lang w:val="zh-CN"/>
        </w:rPr>
      </w:pPr>
    </w:p>
    <w:p w14:paraId="66661913">
      <w:pPr>
        <w:spacing w:line="360" w:lineRule="auto"/>
        <w:jc w:val="center"/>
        <w:rPr>
          <w:rFonts w:cs="宋体" w:asciiTheme="minorEastAsia" w:hAnsiTheme="minorEastAsia"/>
          <w:color w:val="auto"/>
          <w:szCs w:val="21"/>
          <w:highlight w:val="none"/>
          <w:lang w:val="zh-CN"/>
        </w:rPr>
      </w:pPr>
    </w:p>
    <w:p w14:paraId="3E3A0D62">
      <w:pPr>
        <w:spacing w:line="360" w:lineRule="auto"/>
        <w:jc w:val="center"/>
        <w:rPr>
          <w:rFonts w:cs="宋体" w:asciiTheme="minorEastAsia" w:hAnsiTheme="minorEastAsia"/>
          <w:color w:val="auto"/>
          <w:szCs w:val="21"/>
          <w:highlight w:val="none"/>
          <w:lang w:val="zh-CN"/>
        </w:rPr>
      </w:pPr>
    </w:p>
    <w:p w14:paraId="78027B01">
      <w:pPr>
        <w:spacing w:line="360" w:lineRule="auto"/>
        <w:jc w:val="center"/>
        <w:rPr>
          <w:rFonts w:cs="宋体" w:asciiTheme="minorEastAsia" w:hAnsiTheme="minorEastAsia"/>
          <w:color w:val="auto"/>
          <w:szCs w:val="21"/>
          <w:highlight w:val="none"/>
          <w:lang w:val="zh-CN"/>
        </w:rPr>
      </w:pPr>
    </w:p>
    <w:p w14:paraId="4E4300A5">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4.11关于符合本国产品标准的声明函</w:t>
      </w:r>
    </w:p>
    <w:p w14:paraId="61EE5B7D">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p>
    <w:p w14:paraId="46D5493A">
      <w:pPr>
        <w:keepNext w:val="0"/>
        <w:keepLines w:val="0"/>
        <w:widowControl/>
        <w:suppressLineNumbers w:val="0"/>
        <w:ind w:firstLine="600" w:firstLineChars="30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本公司（单位）郑重声明，根据《国务院办公厅关于在政府采购中实施本国产品标准及相关 </w:t>
      </w:r>
    </w:p>
    <w:p w14:paraId="5B1F102D">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政策的通知》（国办发〔2025〕34 号）的规定，本公司（单位）提供的以下产品属于本国产品。 </w:t>
      </w:r>
    </w:p>
    <w:p w14:paraId="3A17A66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具体情况如下： </w:t>
      </w:r>
    </w:p>
    <w:p w14:paraId="60A17A0E">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1.</w:t>
      </w:r>
      <w:r>
        <w:rPr>
          <w:rFonts w:hint="eastAsia" w:ascii="宋体" w:hAnsi="宋体" w:eastAsia="宋体" w:cs="宋体"/>
          <w:color w:val="auto"/>
          <w:kern w:val="0"/>
          <w:sz w:val="20"/>
          <w:szCs w:val="20"/>
          <w:highlight w:val="none"/>
          <w:u w:val="single"/>
          <w:lang w:val="en-US" w:eastAsia="zh-CN" w:bidi="ar"/>
        </w:rPr>
        <w:t>（产品名称 1）</w:t>
      </w:r>
      <w:r>
        <w:rPr>
          <w:rFonts w:hint="eastAsia" w:ascii="宋体" w:hAnsi="宋体" w:eastAsia="宋体" w:cs="宋体"/>
          <w:color w:val="auto"/>
          <w:kern w:val="0"/>
          <w:sz w:val="20"/>
          <w:szCs w:val="20"/>
          <w:highlight w:val="none"/>
          <w:lang w:val="en-US" w:eastAsia="zh-CN" w:bidi="ar"/>
        </w:rPr>
        <w:t>1，生产厂为</w:t>
      </w:r>
      <w:r>
        <w:rPr>
          <w:rFonts w:hint="eastAsia" w:ascii="宋体" w:hAnsi="宋体" w:eastAsia="宋体" w:cs="宋体"/>
          <w:color w:val="auto"/>
          <w:kern w:val="0"/>
          <w:sz w:val="20"/>
          <w:szCs w:val="20"/>
          <w:highlight w:val="none"/>
          <w:u w:val="single"/>
          <w:lang w:val="en-US" w:eastAsia="zh-CN" w:bidi="ar"/>
        </w:rPr>
        <w:t>（厂名）</w:t>
      </w:r>
      <w:r>
        <w:rPr>
          <w:rFonts w:hint="eastAsia" w:ascii="宋体" w:hAnsi="宋体" w:eastAsia="宋体" w:cs="宋体"/>
          <w:color w:val="auto"/>
          <w:kern w:val="0"/>
          <w:sz w:val="20"/>
          <w:szCs w:val="20"/>
          <w:highlight w:val="none"/>
          <w:lang w:val="en-US" w:eastAsia="zh-CN" w:bidi="ar"/>
        </w:rPr>
        <w:t>2，厂址为</w:t>
      </w:r>
      <w:r>
        <w:rPr>
          <w:rFonts w:hint="eastAsia" w:ascii="宋体" w:hAnsi="宋体" w:eastAsia="宋体" w:cs="宋体"/>
          <w:color w:val="auto"/>
          <w:kern w:val="0"/>
          <w:sz w:val="20"/>
          <w:szCs w:val="20"/>
          <w:highlight w:val="none"/>
          <w:u w:val="single"/>
          <w:lang w:val="en-US" w:eastAsia="zh-CN" w:bidi="ar"/>
        </w:rPr>
        <w:t>（生产厂址）</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u w:val="single"/>
          <w:lang w:val="en-US" w:eastAsia="zh-CN" w:bidi="ar"/>
        </w:rPr>
        <w:t>（产品名称 1）</w:t>
      </w:r>
      <w:r>
        <w:rPr>
          <w:rFonts w:hint="eastAsia" w:ascii="宋体" w:hAnsi="宋体" w:eastAsia="宋体" w:cs="宋体"/>
          <w:color w:val="auto"/>
          <w:kern w:val="0"/>
          <w:sz w:val="20"/>
          <w:szCs w:val="20"/>
          <w:highlight w:val="none"/>
          <w:lang w:val="en-US" w:eastAsia="zh-CN" w:bidi="ar"/>
        </w:rPr>
        <w:t xml:space="preserve">的中国境内生 </w:t>
      </w:r>
    </w:p>
    <w:p w14:paraId="6F2EC331">
      <w:pPr>
        <w:keepNext w:val="0"/>
        <w:keepLines w:val="0"/>
        <w:widowControl/>
        <w:suppressLineNumbers w:val="0"/>
        <w:jc w:val="left"/>
        <w:rPr>
          <w:color w:val="auto"/>
          <w:highlight w:val="none"/>
          <w:u w:val="single"/>
        </w:rPr>
      </w:pPr>
      <w:r>
        <w:rPr>
          <w:rFonts w:hint="eastAsia" w:ascii="宋体" w:hAnsi="宋体" w:eastAsia="宋体" w:cs="宋体"/>
          <w:color w:val="auto"/>
          <w:kern w:val="0"/>
          <w:sz w:val="20"/>
          <w:szCs w:val="20"/>
          <w:highlight w:val="none"/>
          <w:lang w:val="en-US" w:eastAsia="zh-CN" w:bidi="ar"/>
        </w:rPr>
        <w:t>产的组件成本占比≥</w:t>
      </w:r>
      <w:r>
        <w:rPr>
          <w:rFonts w:hint="eastAsia" w:ascii="宋体" w:hAnsi="宋体" w:eastAsia="宋体" w:cs="宋体"/>
          <w:color w:val="auto"/>
          <w:kern w:val="0"/>
          <w:sz w:val="20"/>
          <w:szCs w:val="20"/>
          <w:highlight w:val="none"/>
          <w:u w:val="single"/>
          <w:lang w:val="en-US" w:eastAsia="zh-CN" w:bidi="ar"/>
        </w:rPr>
        <w:t>（规定比例）</w:t>
      </w:r>
      <w:r>
        <w:rPr>
          <w:rFonts w:hint="eastAsia" w:ascii="宋体" w:hAnsi="宋体" w:eastAsia="宋体" w:cs="宋体"/>
          <w:color w:val="auto"/>
          <w:kern w:val="0"/>
          <w:sz w:val="20"/>
          <w:szCs w:val="20"/>
          <w:highlight w:val="none"/>
          <w:lang w:val="en-US" w:eastAsia="zh-CN" w:bidi="ar"/>
        </w:rPr>
        <w:t>3。</w:t>
      </w:r>
      <w:r>
        <w:rPr>
          <w:rFonts w:hint="eastAsia" w:ascii="宋体" w:hAnsi="宋体" w:eastAsia="宋体" w:cs="宋体"/>
          <w:color w:val="auto"/>
          <w:kern w:val="0"/>
          <w:sz w:val="20"/>
          <w:szCs w:val="20"/>
          <w:highlight w:val="none"/>
          <w:u w:val="single"/>
          <w:lang w:val="en-US" w:eastAsia="zh-CN" w:bidi="ar"/>
        </w:rPr>
        <w:t>（产品名称 1）</w:t>
      </w:r>
      <w:r>
        <w:rPr>
          <w:rFonts w:hint="eastAsia" w:ascii="宋体" w:hAnsi="宋体" w:eastAsia="宋体" w:cs="宋体"/>
          <w:color w:val="auto"/>
          <w:kern w:val="0"/>
          <w:sz w:val="20"/>
          <w:szCs w:val="20"/>
          <w:highlight w:val="none"/>
          <w:lang w:val="en-US" w:eastAsia="zh-CN" w:bidi="ar"/>
        </w:rPr>
        <w:t>的（关键组件）4 在中国境内生产。</w:t>
      </w:r>
      <w:r>
        <w:rPr>
          <w:rFonts w:hint="eastAsia" w:ascii="宋体" w:hAnsi="宋体" w:eastAsia="宋体" w:cs="宋体"/>
          <w:color w:val="auto"/>
          <w:kern w:val="0"/>
          <w:sz w:val="20"/>
          <w:szCs w:val="20"/>
          <w:highlight w:val="none"/>
          <w:u w:val="single"/>
          <w:lang w:val="en-US" w:eastAsia="zh-CN" w:bidi="ar"/>
        </w:rPr>
        <w:t xml:space="preserve">（产品名 </w:t>
      </w:r>
    </w:p>
    <w:p w14:paraId="5374E6CB">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u w:val="single"/>
          <w:lang w:val="en-US" w:eastAsia="zh-CN" w:bidi="ar"/>
        </w:rPr>
        <w:t>称 1）</w:t>
      </w:r>
      <w:r>
        <w:rPr>
          <w:rFonts w:hint="eastAsia" w:ascii="宋体" w:hAnsi="宋体" w:eastAsia="宋体" w:cs="宋体"/>
          <w:color w:val="auto"/>
          <w:kern w:val="0"/>
          <w:sz w:val="20"/>
          <w:szCs w:val="20"/>
          <w:highlight w:val="none"/>
          <w:lang w:val="en-US" w:eastAsia="zh-CN" w:bidi="ar"/>
        </w:rPr>
        <w:t>的</w:t>
      </w:r>
      <w:r>
        <w:rPr>
          <w:rFonts w:hint="eastAsia" w:ascii="宋体" w:hAnsi="宋体" w:eastAsia="宋体" w:cs="宋体"/>
          <w:color w:val="auto"/>
          <w:kern w:val="0"/>
          <w:sz w:val="20"/>
          <w:szCs w:val="20"/>
          <w:highlight w:val="none"/>
          <w:u w:val="single"/>
          <w:lang w:val="en-US" w:eastAsia="zh-CN" w:bidi="ar"/>
        </w:rPr>
        <w:t>（关键工序）</w:t>
      </w:r>
      <w:r>
        <w:rPr>
          <w:rFonts w:hint="eastAsia" w:ascii="宋体" w:hAnsi="宋体" w:eastAsia="宋体" w:cs="宋体"/>
          <w:color w:val="auto"/>
          <w:kern w:val="0"/>
          <w:sz w:val="20"/>
          <w:szCs w:val="20"/>
          <w:highlight w:val="none"/>
          <w:lang w:val="en-US" w:eastAsia="zh-CN" w:bidi="ar"/>
        </w:rPr>
        <w:t xml:space="preserve">5 在中国境内完成。 </w:t>
      </w:r>
    </w:p>
    <w:p w14:paraId="0B9DEE20">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2.</w:t>
      </w:r>
      <w:r>
        <w:rPr>
          <w:rFonts w:hint="eastAsia" w:ascii="宋体" w:hAnsi="宋体" w:eastAsia="宋体" w:cs="宋体"/>
          <w:color w:val="auto"/>
          <w:kern w:val="0"/>
          <w:sz w:val="20"/>
          <w:szCs w:val="20"/>
          <w:highlight w:val="none"/>
          <w:u w:val="single"/>
          <w:lang w:val="en-US" w:eastAsia="zh-CN" w:bidi="ar"/>
        </w:rPr>
        <w:t>（产品名称 2）</w:t>
      </w:r>
      <w:r>
        <w:rPr>
          <w:rFonts w:hint="eastAsia" w:ascii="宋体" w:hAnsi="宋体" w:eastAsia="宋体" w:cs="宋体"/>
          <w:color w:val="auto"/>
          <w:kern w:val="0"/>
          <w:sz w:val="20"/>
          <w:szCs w:val="20"/>
          <w:highlight w:val="none"/>
          <w:lang w:val="en-US" w:eastAsia="zh-CN" w:bidi="ar"/>
        </w:rPr>
        <w:t>，生产厂为</w:t>
      </w:r>
      <w:r>
        <w:rPr>
          <w:rFonts w:hint="eastAsia" w:ascii="宋体" w:hAnsi="宋体" w:eastAsia="宋体" w:cs="宋体"/>
          <w:color w:val="auto"/>
          <w:kern w:val="0"/>
          <w:sz w:val="20"/>
          <w:szCs w:val="20"/>
          <w:highlight w:val="none"/>
          <w:u w:val="single"/>
          <w:lang w:val="en-US" w:eastAsia="zh-CN" w:bidi="ar"/>
        </w:rPr>
        <w:t>（厂名）</w:t>
      </w:r>
      <w:r>
        <w:rPr>
          <w:rFonts w:hint="eastAsia" w:ascii="宋体" w:hAnsi="宋体" w:eastAsia="宋体" w:cs="宋体"/>
          <w:color w:val="auto"/>
          <w:kern w:val="0"/>
          <w:sz w:val="20"/>
          <w:szCs w:val="20"/>
          <w:highlight w:val="none"/>
          <w:lang w:val="en-US" w:eastAsia="zh-CN" w:bidi="ar"/>
        </w:rPr>
        <w:t>，厂址为</w:t>
      </w:r>
      <w:r>
        <w:rPr>
          <w:rFonts w:hint="eastAsia" w:ascii="宋体" w:hAnsi="宋体" w:eastAsia="宋体" w:cs="宋体"/>
          <w:color w:val="auto"/>
          <w:kern w:val="0"/>
          <w:sz w:val="20"/>
          <w:szCs w:val="20"/>
          <w:highlight w:val="none"/>
          <w:u w:val="single"/>
          <w:lang w:val="en-US" w:eastAsia="zh-CN" w:bidi="ar"/>
        </w:rPr>
        <w:t>（生产厂址）</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u w:val="single"/>
          <w:lang w:val="en-US" w:eastAsia="zh-CN" w:bidi="ar"/>
        </w:rPr>
        <w:t>（产品名称 2）</w:t>
      </w:r>
      <w:r>
        <w:rPr>
          <w:rFonts w:hint="eastAsia" w:ascii="宋体" w:hAnsi="宋体" w:eastAsia="宋体" w:cs="宋体"/>
          <w:color w:val="auto"/>
          <w:kern w:val="0"/>
          <w:sz w:val="20"/>
          <w:szCs w:val="20"/>
          <w:highlight w:val="none"/>
          <w:lang w:val="en-US" w:eastAsia="zh-CN" w:bidi="ar"/>
        </w:rPr>
        <w:t xml:space="preserve">的中国境内生产的 </w:t>
      </w:r>
    </w:p>
    <w:p w14:paraId="5BEA0D05">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组件成本占比≥</w:t>
      </w:r>
      <w:r>
        <w:rPr>
          <w:rFonts w:hint="eastAsia" w:ascii="宋体" w:hAnsi="宋体" w:eastAsia="宋体" w:cs="宋体"/>
          <w:color w:val="auto"/>
          <w:kern w:val="0"/>
          <w:sz w:val="20"/>
          <w:szCs w:val="20"/>
          <w:highlight w:val="none"/>
          <w:u w:val="single"/>
          <w:lang w:val="en-US" w:eastAsia="zh-CN" w:bidi="ar"/>
        </w:rPr>
        <w:t>（规定比例）</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u w:val="single"/>
          <w:lang w:val="en-US" w:eastAsia="zh-CN" w:bidi="ar"/>
        </w:rPr>
        <w:t>（产品名称 2）</w:t>
      </w:r>
      <w:r>
        <w:rPr>
          <w:rFonts w:hint="eastAsia" w:ascii="宋体" w:hAnsi="宋体" w:eastAsia="宋体" w:cs="宋体"/>
          <w:color w:val="auto"/>
          <w:kern w:val="0"/>
          <w:sz w:val="20"/>
          <w:szCs w:val="20"/>
          <w:highlight w:val="none"/>
          <w:lang w:val="en-US" w:eastAsia="zh-CN" w:bidi="ar"/>
        </w:rPr>
        <w:t>的</w:t>
      </w:r>
      <w:r>
        <w:rPr>
          <w:rFonts w:hint="eastAsia" w:ascii="宋体" w:hAnsi="宋体" w:eastAsia="宋体" w:cs="宋体"/>
          <w:color w:val="auto"/>
          <w:kern w:val="0"/>
          <w:sz w:val="20"/>
          <w:szCs w:val="20"/>
          <w:highlight w:val="none"/>
          <w:u w:val="single"/>
          <w:lang w:val="en-US" w:eastAsia="zh-CN" w:bidi="ar"/>
        </w:rPr>
        <w:t>（关键组件）</w:t>
      </w:r>
      <w:r>
        <w:rPr>
          <w:rFonts w:hint="eastAsia" w:ascii="宋体" w:hAnsi="宋体" w:eastAsia="宋体" w:cs="宋体"/>
          <w:color w:val="auto"/>
          <w:kern w:val="0"/>
          <w:sz w:val="20"/>
          <w:szCs w:val="20"/>
          <w:highlight w:val="none"/>
          <w:lang w:val="en-US" w:eastAsia="zh-CN" w:bidi="ar"/>
        </w:rPr>
        <w:t>在中国境内生产。</w:t>
      </w:r>
      <w:r>
        <w:rPr>
          <w:rFonts w:hint="eastAsia" w:ascii="宋体" w:hAnsi="宋体" w:eastAsia="宋体" w:cs="宋体"/>
          <w:color w:val="auto"/>
          <w:kern w:val="0"/>
          <w:sz w:val="20"/>
          <w:szCs w:val="20"/>
          <w:highlight w:val="none"/>
          <w:u w:val="single"/>
          <w:lang w:val="en-US" w:eastAsia="zh-CN" w:bidi="ar"/>
        </w:rPr>
        <w:t>（产品名称 2）</w:t>
      </w:r>
      <w:r>
        <w:rPr>
          <w:rFonts w:hint="eastAsia" w:ascii="宋体" w:hAnsi="宋体" w:eastAsia="宋体" w:cs="宋体"/>
          <w:color w:val="auto"/>
          <w:kern w:val="0"/>
          <w:sz w:val="20"/>
          <w:szCs w:val="20"/>
          <w:highlight w:val="none"/>
          <w:lang w:val="en-US" w:eastAsia="zh-CN" w:bidi="ar"/>
        </w:rPr>
        <w:t xml:space="preserve">的 </w:t>
      </w:r>
    </w:p>
    <w:p w14:paraId="6F8B304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u w:val="single"/>
          <w:lang w:val="en-US" w:eastAsia="zh-CN" w:bidi="ar"/>
        </w:rPr>
        <w:t>（关键工序）</w:t>
      </w:r>
      <w:r>
        <w:rPr>
          <w:rFonts w:hint="eastAsia" w:ascii="宋体" w:hAnsi="宋体" w:eastAsia="宋体" w:cs="宋体"/>
          <w:color w:val="auto"/>
          <w:kern w:val="0"/>
          <w:sz w:val="20"/>
          <w:szCs w:val="20"/>
          <w:highlight w:val="none"/>
          <w:lang w:val="en-US" w:eastAsia="zh-CN" w:bidi="ar"/>
        </w:rPr>
        <w:t xml:space="preserve">在中国境内完成。 </w:t>
      </w:r>
    </w:p>
    <w:p w14:paraId="42ED4A80">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 </w:t>
      </w:r>
    </w:p>
    <w:p w14:paraId="2DCCB613">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本公司（单位）对上述声明内容的真实性负责。如有虚假，愿承担相应法律责任。 </w:t>
      </w:r>
    </w:p>
    <w:p w14:paraId="5E87D739">
      <w:pPr>
        <w:keepNext w:val="0"/>
        <w:keepLines w:val="0"/>
        <w:widowControl/>
        <w:suppressLineNumbers w:val="0"/>
        <w:jc w:val="right"/>
        <w:rPr>
          <w:color w:val="auto"/>
          <w:highlight w:val="none"/>
        </w:rPr>
      </w:pPr>
      <w:r>
        <w:rPr>
          <w:rFonts w:hint="eastAsia" w:ascii="宋体" w:hAnsi="宋体" w:eastAsia="宋体" w:cs="宋体"/>
          <w:color w:val="auto"/>
          <w:kern w:val="0"/>
          <w:sz w:val="20"/>
          <w:szCs w:val="20"/>
          <w:highlight w:val="none"/>
          <w:lang w:val="en-US" w:eastAsia="zh-CN" w:bidi="ar"/>
        </w:rPr>
        <w:t xml:space="preserve">公司（单位）名称（盖章）： </w:t>
      </w:r>
    </w:p>
    <w:p w14:paraId="4E0EAEEB">
      <w:pPr>
        <w:keepNext w:val="0"/>
        <w:keepLines w:val="0"/>
        <w:widowControl/>
        <w:suppressLineNumbers w:val="0"/>
        <w:jc w:val="right"/>
        <w:rPr>
          <w:color w:val="auto"/>
          <w:highlight w:val="none"/>
        </w:rPr>
      </w:pPr>
      <w:r>
        <w:rPr>
          <w:rFonts w:hint="eastAsia" w:ascii="宋体" w:hAnsi="宋体" w:eastAsia="宋体" w:cs="宋体"/>
          <w:color w:val="auto"/>
          <w:kern w:val="0"/>
          <w:sz w:val="20"/>
          <w:szCs w:val="20"/>
          <w:highlight w:val="none"/>
          <w:lang w:val="en-US" w:eastAsia="zh-CN" w:bidi="ar"/>
        </w:rPr>
        <w:t xml:space="preserve">日期：   年   月   日   </w:t>
      </w:r>
    </w:p>
    <w:p w14:paraId="204C12AA">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__________________ </w:t>
      </w:r>
    </w:p>
    <w:p w14:paraId="5D2169F2">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1.产品如有型号，请在“产品名称”栏一并填写。 </w:t>
      </w:r>
    </w:p>
    <w:p w14:paraId="6BE4AFE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2.生产厂名与厂址应与生产厂营业执照载明的相关信息保持一致。 </w:t>
      </w:r>
    </w:p>
    <w:p w14:paraId="14D6028A">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3.该产品的中国境内生产的组件成本占比相关要求实施前，“规定比例”栏可不填，下同。 </w:t>
      </w:r>
    </w:p>
    <w:p w14:paraId="7B20C46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4.该产品的关键组件要求实施前，“关键组件”栏可不填，下同。 </w:t>
      </w:r>
    </w:p>
    <w:p w14:paraId="25E44D93">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5.该产品的关键工序要求实施前，“关键工序”栏可不填，下同。</w:t>
      </w:r>
      <w:r>
        <w:rPr>
          <w:rFonts w:ascii="Calibri" w:hAnsi="Calibri" w:eastAsia="宋体" w:cs="Calibri"/>
          <w:color w:val="auto"/>
          <w:kern w:val="0"/>
          <w:sz w:val="18"/>
          <w:szCs w:val="18"/>
          <w:highlight w:val="none"/>
          <w:lang w:val="en-US" w:eastAsia="zh-CN" w:bidi="ar"/>
        </w:rPr>
        <w:t xml:space="preserve"> </w:t>
      </w:r>
    </w:p>
    <w:p w14:paraId="76398791">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3D97FE85">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0A3F2B82">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162CF77F">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2DC95C4F">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036FD8C0">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6C4210F2">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3B242E4A">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2F0A348D">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782D3D26">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3A84846E">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042FBCC3">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601F9903">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5A6E5CB7">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1C79655E">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0523ECE9">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42FC8CD7">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32E069C5">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7B4F6618">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p>
    <w:p w14:paraId="13BB2FF5">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p>
    <w:p w14:paraId="472E4A11">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4.12 关于产品成本的声明函</w:t>
      </w:r>
    </w:p>
    <w:p w14:paraId="3F32D296">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p>
    <w:p w14:paraId="1FA77A75">
      <w:pPr>
        <w:keepNext w:val="0"/>
        <w:keepLines w:val="0"/>
        <w:widowControl/>
        <w:suppressLineNumbers w:val="0"/>
        <w:ind w:firstLine="600" w:firstLineChars="30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本公司（单位）郑重声明，根据《国务院办公厅关于在政府采购中实施本国产品标准及相关 </w:t>
      </w:r>
    </w:p>
    <w:p w14:paraId="04C8F2A0">
      <w:pPr>
        <w:keepNext w:val="0"/>
        <w:keepLines w:val="0"/>
        <w:widowControl/>
        <w:suppressLineNumbers w:val="0"/>
        <w:jc w:val="left"/>
        <w:rPr>
          <w:rFonts w:hint="eastAsia" w:ascii="宋体" w:hAnsi="宋体" w:eastAsia="宋体" w:cs="宋体"/>
          <w:color w:val="auto"/>
          <w:kern w:val="0"/>
          <w:sz w:val="20"/>
          <w:szCs w:val="20"/>
          <w:highlight w:val="none"/>
          <w:u w:val="none"/>
          <w:lang w:val="en-US" w:eastAsia="zh-CN" w:bidi="ar"/>
        </w:rPr>
      </w:pPr>
      <w:r>
        <w:rPr>
          <w:rFonts w:hint="eastAsia" w:ascii="宋体" w:hAnsi="宋体" w:eastAsia="宋体" w:cs="宋体"/>
          <w:color w:val="auto"/>
          <w:kern w:val="0"/>
          <w:sz w:val="20"/>
          <w:szCs w:val="20"/>
          <w:highlight w:val="none"/>
          <w:lang w:val="en-US" w:eastAsia="zh-CN" w:bidi="ar"/>
        </w:rPr>
        <w:t>政策的通知》（国办发〔2025〕34 号）的规定，本公司参加</w:t>
      </w:r>
      <w:r>
        <w:rPr>
          <w:rFonts w:hint="eastAsia" w:ascii="宋体" w:hAnsi="宋体" w:eastAsia="宋体" w:cs="宋体"/>
          <w:color w:val="auto"/>
          <w:kern w:val="0"/>
          <w:sz w:val="20"/>
          <w:szCs w:val="20"/>
          <w:highlight w:val="none"/>
          <w:u w:val="single"/>
          <w:lang w:val="en-US" w:eastAsia="zh-CN" w:bidi="ar"/>
        </w:rPr>
        <w:t>（单位名称）</w:t>
      </w:r>
      <w:r>
        <w:rPr>
          <w:rFonts w:hint="eastAsia" w:ascii="宋体" w:hAnsi="宋体" w:eastAsia="宋体" w:cs="宋体"/>
          <w:color w:val="auto"/>
          <w:kern w:val="0"/>
          <w:sz w:val="20"/>
          <w:szCs w:val="20"/>
          <w:highlight w:val="none"/>
          <w:lang w:val="en-US" w:eastAsia="zh-CN" w:bidi="ar"/>
        </w:rPr>
        <w:t>的</w:t>
      </w:r>
      <w:r>
        <w:rPr>
          <w:rFonts w:hint="eastAsia" w:ascii="宋体" w:hAnsi="宋体" w:eastAsia="宋体" w:cs="宋体"/>
          <w:color w:val="auto"/>
          <w:kern w:val="0"/>
          <w:sz w:val="20"/>
          <w:szCs w:val="20"/>
          <w:highlight w:val="none"/>
          <w:u w:val="single"/>
          <w:lang w:val="en-US" w:eastAsia="zh-CN" w:bidi="ar"/>
        </w:rPr>
        <w:t>（项目名称）</w:t>
      </w:r>
      <w:r>
        <w:rPr>
          <w:rFonts w:hint="eastAsia" w:ascii="宋体" w:hAnsi="宋体" w:eastAsia="宋体" w:cs="宋体"/>
          <w:color w:val="auto"/>
          <w:kern w:val="0"/>
          <w:sz w:val="20"/>
          <w:szCs w:val="20"/>
          <w:highlight w:val="none"/>
          <w:lang w:val="en-US" w:eastAsia="zh-CN" w:bidi="ar"/>
        </w:rPr>
        <w:t>采购活动，为本项目</w:t>
      </w:r>
      <w:r>
        <w:rPr>
          <w:rFonts w:hint="eastAsia" w:ascii="宋体" w:hAnsi="宋体" w:eastAsia="宋体" w:cs="宋体"/>
          <w:color w:val="auto"/>
          <w:kern w:val="0"/>
          <w:sz w:val="20"/>
          <w:szCs w:val="20"/>
          <w:highlight w:val="none"/>
          <w:u w:val="single"/>
          <w:lang w:val="en-US" w:eastAsia="zh-CN" w:bidi="ar"/>
        </w:rPr>
        <w:t>（采购包或标段）</w:t>
      </w:r>
      <w:r>
        <w:rPr>
          <w:rFonts w:hint="eastAsia" w:ascii="宋体" w:hAnsi="宋体" w:eastAsia="宋体" w:cs="宋体"/>
          <w:color w:val="auto"/>
          <w:kern w:val="0"/>
          <w:sz w:val="20"/>
          <w:szCs w:val="20"/>
          <w:highlight w:val="none"/>
          <w:lang w:val="en-US" w:eastAsia="zh-CN" w:bidi="ar"/>
        </w:rPr>
        <w:t>提供的全部产品（采购清单中的货物）总报价为（大写）：</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u w:val="none"/>
          <w:lang w:val="en-US" w:eastAsia="zh-CN" w:bidi="ar"/>
        </w:rPr>
        <w:t>万</w:t>
      </w:r>
    </w:p>
    <w:p w14:paraId="1106F401">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元。其中：符合本国产品标准的产品成本之和为（大写）：</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lang w:val="en-US" w:eastAsia="zh-CN" w:bidi="ar"/>
        </w:rPr>
        <w:t>万元，全部产品成本之和为（大</w:t>
      </w:r>
    </w:p>
    <w:p w14:paraId="2E4169D8">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写）：</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lang w:val="en-US" w:eastAsia="zh-CN" w:bidi="ar"/>
        </w:rPr>
        <w:t xml:space="preserve">万元。 </w:t>
      </w:r>
    </w:p>
    <w:p w14:paraId="5BC7571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符合本国产品标准的产品成本之和占全部产品成本之和的比例为 %。 </w:t>
      </w:r>
    </w:p>
    <w:p w14:paraId="6453CD16">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A0582A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本公司（单位）对上述声明内容的真实性负责。如有虚假，愿承担相应法律责任。 </w:t>
      </w:r>
    </w:p>
    <w:p w14:paraId="6AA91BD7">
      <w:pPr>
        <w:keepNext w:val="0"/>
        <w:keepLines w:val="0"/>
        <w:widowControl/>
        <w:suppressLineNumbers w:val="0"/>
        <w:jc w:val="right"/>
        <w:rPr>
          <w:rFonts w:hint="eastAsia" w:ascii="宋体" w:hAnsi="宋体" w:eastAsia="宋体" w:cs="宋体"/>
          <w:color w:val="auto"/>
          <w:kern w:val="0"/>
          <w:sz w:val="20"/>
          <w:szCs w:val="20"/>
          <w:highlight w:val="none"/>
          <w:lang w:val="en-US" w:eastAsia="zh-CN" w:bidi="ar"/>
        </w:rPr>
      </w:pPr>
    </w:p>
    <w:p w14:paraId="544CF2F8">
      <w:pPr>
        <w:keepNext w:val="0"/>
        <w:keepLines w:val="0"/>
        <w:widowControl/>
        <w:suppressLineNumbers w:val="0"/>
        <w:jc w:val="right"/>
        <w:rPr>
          <w:rFonts w:hint="eastAsia" w:ascii="宋体" w:hAnsi="宋体" w:eastAsia="宋体" w:cs="宋体"/>
          <w:color w:val="auto"/>
          <w:kern w:val="0"/>
          <w:sz w:val="20"/>
          <w:szCs w:val="20"/>
          <w:highlight w:val="none"/>
          <w:lang w:val="en-US" w:eastAsia="zh-CN" w:bidi="ar"/>
        </w:rPr>
      </w:pPr>
    </w:p>
    <w:p w14:paraId="675858A2">
      <w:pPr>
        <w:keepNext w:val="0"/>
        <w:keepLines w:val="0"/>
        <w:widowControl/>
        <w:suppressLineNumbers w:val="0"/>
        <w:jc w:val="right"/>
        <w:rPr>
          <w:color w:val="auto"/>
          <w:highlight w:val="none"/>
        </w:rPr>
      </w:pPr>
      <w:r>
        <w:rPr>
          <w:rFonts w:hint="eastAsia" w:ascii="宋体" w:hAnsi="宋体" w:eastAsia="宋体" w:cs="宋体"/>
          <w:color w:val="auto"/>
          <w:kern w:val="0"/>
          <w:sz w:val="20"/>
          <w:szCs w:val="20"/>
          <w:highlight w:val="none"/>
          <w:lang w:val="en-US" w:eastAsia="zh-CN" w:bidi="ar"/>
        </w:rPr>
        <w:t xml:space="preserve">公司（单位）名称（盖章）： </w:t>
      </w:r>
    </w:p>
    <w:p w14:paraId="1EB9B61A">
      <w:pPr>
        <w:keepNext w:val="0"/>
        <w:keepLines w:val="0"/>
        <w:widowControl/>
        <w:suppressLineNumbers w:val="0"/>
        <w:jc w:val="right"/>
        <w:rPr>
          <w:color w:val="auto"/>
          <w:highlight w:val="none"/>
        </w:rPr>
      </w:pPr>
      <w:r>
        <w:rPr>
          <w:rFonts w:hint="eastAsia" w:ascii="宋体" w:hAnsi="宋体" w:eastAsia="宋体" w:cs="宋体"/>
          <w:color w:val="auto"/>
          <w:kern w:val="0"/>
          <w:sz w:val="20"/>
          <w:szCs w:val="20"/>
          <w:highlight w:val="none"/>
          <w:lang w:val="en-US" w:eastAsia="zh-CN" w:bidi="ar"/>
        </w:rPr>
        <w:t xml:space="preserve">     日期：   年   月   日 </w:t>
      </w:r>
    </w:p>
    <w:p w14:paraId="0666702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__________________ </w:t>
      </w:r>
    </w:p>
    <w:p w14:paraId="6CB78B12">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符合本国产品标准的产品成本之和占全部产品成本之和的比例= 符合本国产品标准的产品成本之 </w:t>
      </w:r>
    </w:p>
    <w:p w14:paraId="5FE612ED">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和÷全部产品成本之和×100</w:t>
      </w:r>
    </w:p>
    <w:p w14:paraId="31352109">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4742631F">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1CD53723">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5EA32BDB">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40730975">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4A8D98EB">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0C8AC922">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70F1CE7E">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3B236E22">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03AF3EC9">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36288B6F">
      <w:pPr>
        <w:keepNext w:val="0"/>
        <w:keepLines w:val="0"/>
        <w:widowControl/>
        <w:suppressLineNumbers w:val="0"/>
        <w:jc w:val="center"/>
        <w:rPr>
          <w:rFonts w:hint="eastAsia" w:ascii="宋体" w:hAnsi="宋体" w:eastAsia="宋体" w:cs="宋体"/>
          <w:b/>
          <w:bCs/>
          <w:color w:val="auto"/>
          <w:kern w:val="0"/>
          <w:sz w:val="28"/>
          <w:szCs w:val="28"/>
          <w:highlight w:val="none"/>
          <w:lang w:val="en-US" w:eastAsia="zh-CN" w:bidi="ar"/>
        </w:rPr>
      </w:pPr>
    </w:p>
    <w:p w14:paraId="19EFD0FF">
      <w:pPr>
        <w:keepNext w:val="0"/>
        <w:keepLines w:val="0"/>
        <w:widowControl/>
        <w:numPr>
          <w:ilvl w:val="0"/>
          <w:numId w:val="0"/>
        </w:numPr>
        <w:suppressLineNumbers w:val="0"/>
        <w:jc w:val="center"/>
        <w:rPr>
          <w:rFonts w:hint="eastAsia" w:ascii="宋体" w:hAnsi="宋体" w:eastAsia="宋体" w:cs="宋体"/>
          <w:b/>
          <w:bCs/>
          <w:color w:val="auto"/>
          <w:kern w:val="0"/>
          <w:sz w:val="28"/>
          <w:szCs w:val="28"/>
          <w:highlight w:val="none"/>
          <w:lang w:val="en-US" w:eastAsia="zh-CN" w:bidi="ar"/>
        </w:rPr>
      </w:pPr>
    </w:p>
    <w:p w14:paraId="60B142CB">
      <w:pPr>
        <w:keepNext w:val="0"/>
        <w:keepLines w:val="0"/>
        <w:widowControl/>
        <w:numPr>
          <w:ilvl w:val="0"/>
          <w:numId w:val="0"/>
        </w:numPr>
        <w:suppressLineNumbers w:val="0"/>
        <w:jc w:val="center"/>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五、主要标的信息（备用）</w:t>
      </w:r>
    </w:p>
    <w:p w14:paraId="09C6C0A8">
      <w:pPr>
        <w:keepNext w:val="0"/>
        <w:keepLines w:val="0"/>
        <w:widowControl/>
        <w:numPr>
          <w:ilvl w:val="0"/>
          <w:numId w:val="0"/>
        </w:numPr>
        <w:suppressLineNumbers w:val="0"/>
        <w:jc w:val="both"/>
        <w:rPr>
          <w:rFonts w:hint="eastAsia" w:ascii="宋体" w:hAnsi="宋体" w:eastAsia="宋体" w:cs="宋体"/>
          <w:b/>
          <w:bCs/>
          <w:color w:val="auto"/>
          <w:kern w:val="0"/>
          <w:sz w:val="28"/>
          <w:szCs w:val="28"/>
          <w:highlight w:val="none"/>
          <w:lang w:val="en-US" w:eastAsia="zh-CN" w:bidi="ar"/>
        </w:rPr>
      </w:pPr>
    </w:p>
    <w:tbl>
      <w:tblPr>
        <w:tblStyle w:val="15"/>
        <w:tblW w:w="43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1725"/>
        <w:gridCol w:w="1440"/>
        <w:gridCol w:w="1412"/>
        <w:gridCol w:w="1551"/>
        <w:gridCol w:w="1256"/>
      </w:tblGrid>
      <w:tr w14:paraId="6DD1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330" w:type="pct"/>
            <w:shd w:val="clear" w:color="auto" w:fill="F1F1F1" w:themeFill="background1" w:themeFillShade="F2"/>
            <w:vAlign w:val="center"/>
          </w:tcPr>
          <w:p w14:paraId="343613B5">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090" w:type="pct"/>
            <w:shd w:val="clear" w:color="auto" w:fill="F1F1F1" w:themeFill="background1" w:themeFillShade="F2"/>
            <w:vAlign w:val="center"/>
          </w:tcPr>
          <w:p w14:paraId="6B1DCA65">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910" w:type="pct"/>
            <w:shd w:val="clear" w:color="auto" w:fill="F1F1F1" w:themeFill="background1" w:themeFillShade="F2"/>
            <w:vAlign w:val="center"/>
          </w:tcPr>
          <w:p w14:paraId="744C7FC8">
            <w:pPr>
              <w:pStyle w:val="5"/>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品牌</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如有</w:t>
            </w:r>
            <w:r>
              <w:rPr>
                <w:rFonts w:hint="eastAsia" w:ascii="宋体" w:hAnsi="宋体" w:eastAsia="宋体" w:cs="宋体"/>
                <w:b/>
                <w:bCs/>
                <w:color w:val="auto"/>
                <w:sz w:val="21"/>
                <w:szCs w:val="21"/>
                <w:highlight w:val="none"/>
                <w:lang w:eastAsia="zh-CN"/>
              </w:rPr>
              <w:t>）</w:t>
            </w:r>
          </w:p>
        </w:tc>
        <w:tc>
          <w:tcPr>
            <w:tcW w:w="892" w:type="pct"/>
            <w:shd w:val="clear" w:color="auto" w:fill="F1F1F1" w:themeFill="background1" w:themeFillShade="F2"/>
            <w:vAlign w:val="center"/>
          </w:tcPr>
          <w:p w14:paraId="4349B165">
            <w:pPr>
              <w:pStyle w:val="5"/>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规格</w:t>
            </w:r>
            <w:r>
              <w:rPr>
                <w:rFonts w:hint="eastAsia" w:ascii="宋体" w:hAnsi="宋体" w:eastAsia="宋体" w:cs="宋体"/>
                <w:b/>
                <w:bCs/>
                <w:color w:val="auto"/>
                <w:sz w:val="21"/>
                <w:szCs w:val="21"/>
                <w:highlight w:val="none"/>
              </w:rPr>
              <w:t>型号</w:t>
            </w:r>
          </w:p>
        </w:tc>
        <w:tc>
          <w:tcPr>
            <w:tcW w:w="980" w:type="pct"/>
            <w:shd w:val="clear" w:color="auto" w:fill="F1F1F1" w:themeFill="background1" w:themeFillShade="F2"/>
            <w:vAlign w:val="center"/>
          </w:tcPr>
          <w:p w14:paraId="638AB856">
            <w:pPr>
              <w:pStyle w:val="5"/>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数量</w:t>
            </w:r>
          </w:p>
        </w:tc>
        <w:tc>
          <w:tcPr>
            <w:tcW w:w="794" w:type="pct"/>
            <w:shd w:val="clear" w:color="auto" w:fill="F1F1F1" w:themeFill="background1" w:themeFillShade="F2"/>
            <w:vAlign w:val="center"/>
          </w:tcPr>
          <w:p w14:paraId="552B4DC5">
            <w:pPr>
              <w:pStyle w:val="5"/>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单价</w:t>
            </w:r>
          </w:p>
        </w:tc>
      </w:tr>
      <w:tr w14:paraId="75E4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30" w:type="pct"/>
            <w:vAlign w:val="center"/>
          </w:tcPr>
          <w:p w14:paraId="6DD8A726">
            <w:pPr>
              <w:pStyle w:val="5"/>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p>
        </w:tc>
        <w:tc>
          <w:tcPr>
            <w:tcW w:w="1090" w:type="pct"/>
            <w:vAlign w:val="center"/>
          </w:tcPr>
          <w:p w14:paraId="2983789D">
            <w:pPr>
              <w:pStyle w:val="5"/>
              <w:spacing w:line="360" w:lineRule="auto"/>
              <w:rPr>
                <w:rFonts w:ascii="宋体" w:hAnsi="宋体" w:eastAsia="宋体" w:cs="Times New Roman"/>
                <w:color w:val="auto"/>
                <w:sz w:val="21"/>
                <w:szCs w:val="21"/>
                <w:highlight w:val="none"/>
              </w:rPr>
            </w:pPr>
          </w:p>
        </w:tc>
        <w:tc>
          <w:tcPr>
            <w:tcW w:w="910" w:type="pct"/>
            <w:vAlign w:val="center"/>
          </w:tcPr>
          <w:p w14:paraId="0EDED2E4">
            <w:pPr>
              <w:pStyle w:val="5"/>
              <w:spacing w:line="360" w:lineRule="auto"/>
              <w:rPr>
                <w:rFonts w:ascii="宋体" w:hAnsi="宋体" w:eastAsia="宋体" w:cs="Times New Roman"/>
                <w:color w:val="auto"/>
                <w:sz w:val="21"/>
                <w:szCs w:val="21"/>
                <w:highlight w:val="none"/>
              </w:rPr>
            </w:pPr>
          </w:p>
        </w:tc>
        <w:tc>
          <w:tcPr>
            <w:tcW w:w="892" w:type="pct"/>
          </w:tcPr>
          <w:p w14:paraId="208445EA">
            <w:pPr>
              <w:pStyle w:val="5"/>
              <w:spacing w:line="360" w:lineRule="auto"/>
              <w:rPr>
                <w:rFonts w:ascii="宋体" w:hAnsi="宋体" w:eastAsia="宋体" w:cs="Times New Roman"/>
                <w:color w:val="auto"/>
                <w:sz w:val="21"/>
                <w:szCs w:val="21"/>
                <w:highlight w:val="none"/>
              </w:rPr>
            </w:pPr>
          </w:p>
        </w:tc>
        <w:tc>
          <w:tcPr>
            <w:tcW w:w="980" w:type="pct"/>
          </w:tcPr>
          <w:p w14:paraId="04DC0089">
            <w:pPr>
              <w:pStyle w:val="5"/>
              <w:spacing w:line="360" w:lineRule="auto"/>
              <w:rPr>
                <w:rFonts w:ascii="宋体" w:hAnsi="宋体" w:eastAsia="宋体" w:cs="Times New Roman"/>
                <w:color w:val="auto"/>
                <w:sz w:val="21"/>
                <w:szCs w:val="21"/>
                <w:highlight w:val="none"/>
              </w:rPr>
            </w:pPr>
          </w:p>
        </w:tc>
        <w:tc>
          <w:tcPr>
            <w:tcW w:w="794" w:type="pct"/>
          </w:tcPr>
          <w:p w14:paraId="530CC678">
            <w:pPr>
              <w:pStyle w:val="5"/>
              <w:spacing w:line="360" w:lineRule="auto"/>
              <w:rPr>
                <w:rFonts w:ascii="宋体" w:hAnsi="宋体" w:eastAsia="宋体" w:cs="Times New Roman"/>
                <w:color w:val="auto"/>
                <w:sz w:val="21"/>
                <w:szCs w:val="21"/>
                <w:highlight w:val="none"/>
              </w:rPr>
            </w:pPr>
          </w:p>
        </w:tc>
      </w:tr>
      <w:tr w14:paraId="78B5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30" w:type="pct"/>
            <w:vAlign w:val="center"/>
          </w:tcPr>
          <w:p w14:paraId="351C8EB8">
            <w:pPr>
              <w:pStyle w:val="5"/>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1090" w:type="pct"/>
            <w:vAlign w:val="center"/>
          </w:tcPr>
          <w:p w14:paraId="0BFFA195">
            <w:pPr>
              <w:pStyle w:val="5"/>
              <w:spacing w:line="360" w:lineRule="auto"/>
              <w:rPr>
                <w:rFonts w:ascii="宋体" w:hAnsi="宋体" w:eastAsia="宋体" w:cs="Times New Roman"/>
                <w:color w:val="auto"/>
                <w:sz w:val="21"/>
                <w:szCs w:val="21"/>
                <w:highlight w:val="none"/>
              </w:rPr>
            </w:pPr>
          </w:p>
        </w:tc>
        <w:tc>
          <w:tcPr>
            <w:tcW w:w="910" w:type="pct"/>
            <w:vAlign w:val="center"/>
          </w:tcPr>
          <w:p w14:paraId="1D15A937">
            <w:pPr>
              <w:pStyle w:val="5"/>
              <w:spacing w:line="360" w:lineRule="auto"/>
              <w:rPr>
                <w:rFonts w:ascii="宋体" w:hAnsi="宋体" w:eastAsia="宋体" w:cs="Times New Roman"/>
                <w:color w:val="auto"/>
                <w:sz w:val="21"/>
                <w:szCs w:val="21"/>
                <w:highlight w:val="none"/>
              </w:rPr>
            </w:pPr>
          </w:p>
        </w:tc>
        <w:tc>
          <w:tcPr>
            <w:tcW w:w="892" w:type="pct"/>
          </w:tcPr>
          <w:p w14:paraId="14A832FD">
            <w:pPr>
              <w:pStyle w:val="5"/>
              <w:spacing w:line="360" w:lineRule="auto"/>
              <w:rPr>
                <w:rFonts w:ascii="宋体" w:hAnsi="宋体" w:eastAsia="宋体" w:cs="Times New Roman"/>
                <w:color w:val="auto"/>
                <w:sz w:val="21"/>
                <w:szCs w:val="21"/>
                <w:highlight w:val="none"/>
              </w:rPr>
            </w:pPr>
          </w:p>
        </w:tc>
        <w:tc>
          <w:tcPr>
            <w:tcW w:w="980" w:type="pct"/>
          </w:tcPr>
          <w:p w14:paraId="230CD644">
            <w:pPr>
              <w:pStyle w:val="5"/>
              <w:spacing w:line="360" w:lineRule="auto"/>
              <w:rPr>
                <w:rFonts w:ascii="宋体" w:hAnsi="宋体" w:eastAsia="宋体" w:cs="Times New Roman"/>
                <w:color w:val="auto"/>
                <w:sz w:val="21"/>
                <w:szCs w:val="21"/>
                <w:highlight w:val="none"/>
              </w:rPr>
            </w:pPr>
          </w:p>
        </w:tc>
        <w:tc>
          <w:tcPr>
            <w:tcW w:w="794" w:type="pct"/>
          </w:tcPr>
          <w:p w14:paraId="61293F80">
            <w:pPr>
              <w:pStyle w:val="5"/>
              <w:spacing w:line="360" w:lineRule="auto"/>
              <w:rPr>
                <w:rFonts w:ascii="宋体" w:hAnsi="宋体" w:eastAsia="宋体" w:cs="Times New Roman"/>
                <w:color w:val="auto"/>
                <w:sz w:val="21"/>
                <w:szCs w:val="21"/>
                <w:highlight w:val="none"/>
              </w:rPr>
            </w:pPr>
          </w:p>
        </w:tc>
      </w:tr>
      <w:tr w14:paraId="1555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330" w:type="pct"/>
            <w:vAlign w:val="center"/>
          </w:tcPr>
          <w:p w14:paraId="7132A63A">
            <w:pPr>
              <w:pStyle w:val="5"/>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090" w:type="pct"/>
            <w:vAlign w:val="center"/>
          </w:tcPr>
          <w:p w14:paraId="2C976966">
            <w:pPr>
              <w:pStyle w:val="5"/>
              <w:spacing w:line="360" w:lineRule="auto"/>
              <w:rPr>
                <w:rFonts w:ascii="宋体" w:hAnsi="宋体" w:eastAsia="宋体" w:cs="Times New Roman"/>
                <w:color w:val="auto"/>
                <w:sz w:val="21"/>
                <w:szCs w:val="21"/>
                <w:highlight w:val="none"/>
              </w:rPr>
            </w:pPr>
          </w:p>
        </w:tc>
        <w:tc>
          <w:tcPr>
            <w:tcW w:w="910" w:type="pct"/>
            <w:vAlign w:val="center"/>
          </w:tcPr>
          <w:p w14:paraId="2137BCA3">
            <w:pPr>
              <w:pStyle w:val="5"/>
              <w:spacing w:line="360" w:lineRule="auto"/>
              <w:rPr>
                <w:rFonts w:ascii="宋体" w:hAnsi="宋体" w:eastAsia="宋体" w:cs="Times New Roman"/>
                <w:color w:val="auto"/>
                <w:sz w:val="21"/>
                <w:szCs w:val="21"/>
                <w:highlight w:val="none"/>
              </w:rPr>
            </w:pPr>
          </w:p>
        </w:tc>
        <w:tc>
          <w:tcPr>
            <w:tcW w:w="892" w:type="pct"/>
          </w:tcPr>
          <w:p w14:paraId="70C46430">
            <w:pPr>
              <w:pStyle w:val="5"/>
              <w:spacing w:line="360" w:lineRule="auto"/>
              <w:rPr>
                <w:rFonts w:ascii="宋体" w:hAnsi="宋体" w:eastAsia="宋体" w:cs="Times New Roman"/>
                <w:color w:val="auto"/>
                <w:sz w:val="21"/>
                <w:szCs w:val="21"/>
                <w:highlight w:val="none"/>
              </w:rPr>
            </w:pPr>
          </w:p>
        </w:tc>
        <w:tc>
          <w:tcPr>
            <w:tcW w:w="980" w:type="pct"/>
          </w:tcPr>
          <w:p w14:paraId="60DF9B4B">
            <w:pPr>
              <w:pStyle w:val="5"/>
              <w:spacing w:line="360" w:lineRule="auto"/>
              <w:rPr>
                <w:rFonts w:ascii="宋体" w:hAnsi="宋体" w:eastAsia="宋体" w:cs="Times New Roman"/>
                <w:color w:val="auto"/>
                <w:sz w:val="21"/>
                <w:szCs w:val="21"/>
                <w:highlight w:val="none"/>
              </w:rPr>
            </w:pPr>
          </w:p>
        </w:tc>
        <w:tc>
          <w:tcPr>
            <w:tcW w:w="794" w:type="pct"/>
          </w:tcPr>
          <w:p w14:paraId="4C2F2EB8">
            <w:pPr>
              <w:pStyle w:val="5"/>
              <w:spacing w:line="360" w:lineRule="auto"/>
              <w:rPr>
                <w:rFonts w:ascii="宋体" w:hAnsi="宋体" w:eastAsia="宋体" w:cs="Times New Roman"/>
                <w:color w:val="auto"/>
                <w:sz w:val="21"/>
                <w:szCs w:val="21"/>
                <w:highlight w:val="none"/>
              </w:rPr>
            </w:pPr>
          </w:p>
        </w:tc>
      </w:tr>
    </w:tbl>
    <w:p w14:paraId="656250CB">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 </w:t>
      </w:r>
    </w:p>
    <w:p w14:paraId="2EA419C8">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说明： </w:t>
      </w:r>
    </w:p>
    <w:p w14:paraId="72BE7AD8">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1.按照《财政部办公厅关于印发﹤政府采购公告和公示信息格式规范（2020年版）﹥》（财 </w:t>
      </w:r>
    </w:p>
    <w:p w14:paraId="6B919AF2">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办库〔2020〕50号）要求，中标公告须包含主要标的信息。如投标人未提供该表造成中标后无法 </w:t>
      </w:r>
    </w:p>
    <w:p w14:paraId="6F1796D0">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发布中标公告的，投标人承担相关责任。 </w:t>
      </w:r>
    </w:p>
    <w:p w14:paraId="67190845">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2.此表不涉及评标委员会评审内容。 </w:t>
      </w:r>
    </w:p>
    <w:p w14:paraId="1E670D30">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1499154D">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47A4DF4">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0443FEB7">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65E3EDEF">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2169F501">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17EBC81">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838DF67">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A7F73C1">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投标人（并加盖公章）：</w:t>
      </w:r>
    </w:p>
    <w:p w14:paraId="1BC8FFD1">
      <w:pPr>
        <w:autoSpaceDE w:val="0"/>
        <w:autoSpaceDN w:val="0"/>
        <w:adjustRightInd w:val="0"/>
        <w:spacing w:line="360" w:lineRule="auto"/>
        <w:jc w:val="both"/>
        <w:outlineLvl w:val="1"/>
        <w:rPr>
          <w:rFonts w:hint="eastAsia" w:cs="黑体" w:asciiTheme="minorEastAsia" w:hAnsiTheme="minorEastAsia"/>
          <w:b/>
          <w:bCs/>
          <w:color w:val="auto"/>
          <w:sz w:val="28"/>
          <w:szCs w:val="28"/>
          <w:highlight w:val="none"/>
          <w:lang w:val="zh-CN"/>
        </w:rPr>
      </w:pPr>
    </w:p>
    <w:p w14:paraId="3BE55D37">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56B8B587">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en-US" w:eastAsia="zh-CN"/>
        </w:rPr>
      </w:pPr>
    </w:p>
    <w:p w14:paraId="646EFCA5">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en-US" w:eastAsia="zh-CN"/>
        </w:rPr>
      </w:pPr>
    </w:p>
    <w:p w14:paraId="30D5293E">
      <w:pPr>
        <w:autoSpaceDE w:val="0"/>
        <w:autoSpaceDN w:val="0"/>
        <w:adjustRightInd w:val="0"/>
        <w:spacing w:line="360" w:lineRule="auto"/>
        <w:jc w:val="center"/>
        <w:outlineLvl w:val="1"/>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en-US" w:eastAsia="zh-CN"/>
        </w:rPr>
        <w:t>六</w:t>
      </w:r>
      <w:r>
        <w:rPr>
          <w:rFonts w:hint="eastAsia" w:cs="黑体" w:asciiTheme="minorEastAsia" w:hAnsiTheme="minorEastAsia"/>
          <w:b/>
          <w:bCs/>
          <w:color w:val="auto"/>
          <w:sz w:val="28"/>
          <w:szCs w:val="28"/>
          <w:highlight w:val="none"/>
          <w:lang w:val="zh-CN"/>
        </w:rPr>
        <w:t>、</w:t>
      </w:r>
      <w:r>
        <w:rPr>
          <w:rFonts w:cs="黑体" w:asciiTheme="minorEastAsia" w:hAnsiTheme="minorEastAsia"/>
          <w:b/>
          <w:bCs/>
          <w:color w:val="auto"/>
          <w:sz w:val="28"/>
          <w:szCs w:val="28"/>
          <w:highlight w:val="none"/>
          <w:lang w:val="zh-CN"/>
        </w:rPr>
        <w:t>其他资料（若有）</w:t>
      </w:r>
    </w:p>
    <w:p w14:paraId="47225357">
      <w:pPr>
        <w:rPr>
          <w:color w:val="auto"/>
          <w:highlight w:val="none"/>
        </w:rPr>
      </w:pPr>
    </w:p>
    <w:p w14:paraId="61016B54">
      <w:pPr>
        <w:rPr>
          <w:color w:val="auto"/>
          <w:highlight w:val="none"/>
        </w:rPr>
      </w:pPr>
    </w:p>
    <w:p w14:paraId="374A8267">
      <w:pPr>
        <w:rPr>
          <w:color w:val="auto"/>
          <w:highlight w:val="none"/>
        </w:rPr>
      </w:pPr>
    </w:p>
    <w:p w14:paraId="3232FA6B">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除招标文件另有规定外，投标人认为需要提交的其他证明材料或资料加盖投标人单位公章后应在此项下提交。</w:t>
      </w:r>
    </w:p>
    <w:p w14:paraId="0E1AFB56">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 </w:t>
      </w:r>
    </w:p>
    <w:p w14:paraId="2425D32F">
      <w:pPr>
        <w:autoSpaceDE w:val="0"/>
        <w:autoSpaceDN w:val="0"/>
        <w:adjustRightInd w:val="0"/>
        <w:spacing w:line="360" w:lineRule="auto"/>
        <w:jc w:val="center"/>
        <w:outlineLvl w:val="9"/>
        <w:rPr>
          <w:rFonts w:hAnsi="宋体" w:eastAsia="宋体"/>
          <w:b/>
          <w:snapToGrid w:val="0"/>
          <w:color w:val="auto"/>
          <w:kern w:val="0"/>
          <w:sz w:val="36"/>
          <w:szCs w:val="36"/>
          <w:highlight w:val="none"/>
        </w:rPr>
      </w:pPr>
    </w:p>
    <w:p w14:paraId="1CFA8FD6">
      <w:pPr>
        <w:autoSpaceDE w:val="0"/>
        <w:autoSpaceDN w:val="0"/>
        <w:adjustRightInd w:val="0"/>
        <w:spacing w:line="360" w:lineRule="auto"/>
        <w:jc w:val="center"/>
        <w:outlineLvl w:val="9"/>
        <w:rPr>
          <w:rFonts w:hAnsi="宋体" w:eastAsia="宋体"/>
          <w:b/>
          <w:snapToGrid w:val="0"/>
          <w:color w:val="auto"/>
          <w:kern w:val="0"/>
          <w:sz w:val="36"/>
          <w:szCs w:val="36"/>
          <w:highlight w:val="none"/>
        </w:rPr>
      </w:pPr>
    </w:p>
    <w:p w14:paraId="16515FFF">
      <w:pPr>
        <w:snapToGrid w:val="0"/>
        <w:spacing w:line="360" w:lineRule="auto"/>
        <w:jc w:val="center"/>
        <w:rPr>
          <w:rFonts w:hAnsi="宋体" w:eastAsia="宋体"/>
          <w:b/>
          <w:snapToGrid w:val="0"/>
          <w:color w:val="auto"/>
          <w:kern w:val="0"/>
          <w:sz w:val="36"/>
          <w:szCs w:val="36"/>
          <w:highlight w:val="none"/>
        </w:rPr>
      </w:pPr>
    </w:p>
    <w:p w14:paraId="765FC229">
      <w:pPr>
        <w:snapToGrid w:val="0"/>
        <w:spacing w:line="360" w:lineRule="auto"/>
        <w:jc w:val="center"/>
        <w:rPr>
          <w:rFonts w:hAnsi="宋体" w:eastAsia="宋体"/>
          <w:b/>
          <w:snapToGrid w:val="0"/>
          <w:color w:val="auto"/>
          <w:kern w:val="0"/>
          <w:sz w:val="36"/>
          <w:szCs w:val="36"/>
          <w:highlight w:val="none"/>
        </w:rPr>
      </w:pPr>
    </w:p>
    <w:p w14:paraId="0E1B8553">
      <w:pPr>
        <w:rPr>
          <w:color w:val="auto"/>
          <w:highlight w:val="none"/>
        </w:rPr>
      </w:pPr>
    </w:p>
    <w:p w14:paraId="7FFBF89E">
      <w:pPr>
        <w:rPr>
          <w:color w:val="auto"/>
          <w:highlight w:val="none"/>
        </w:rPr>
      </w:pPr>
    </w:p>
    <w:sectPr>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简隶书">
    <w:altName w:val="黑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roman"/>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8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02EB2">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a:effectLst/>
                    </wps:spPr>
                    <wps:txbx>
                      <w:txbxContent>
                        <w:p w14:paraId="020FCA8C">
                          <w:pPr>
                            <w:pStyle w:val="11"/>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YulhTQAAAAAwEAAA8AAAAAAAAAAQAgAAAAIgAAAGRycy9kb3ducmV2LnhtbFBL&#10;AQIUABQAAAAIAIdO4kBzZ/LN/gEAAA8EAAAOAAAAAAAAAAEAIAAAAB8BAABkcnMvZTJvRG9jLnht&#10;bFBLBQYAAAAABgAGAFkBAACPBQAAAAA=&#10;">
              <v:fill on="f" focussize="0,0"/>
              <v:stroke on="f"/>
              <v:imagedata o:title=""/>
              <o:lock v:ext="edit" aspectratio="f"/>
              <v:textbox inset="0mm,0mm,0mm,0mm" style="mso-fit-shape-to-text:t;">
                <w:txbxContent>
                  <w:p w14:paraId="020FCA8C">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0307A8"/>
    <w:multiLevelType w:val="singleLevel"/>
    <w:tmpl w:val="A30307A8"/>
    <w:lvl w:ilvl="0" w:tentative="0">
      <w:start w:val="2"/>
      <w:numFmt w:val="chineseCounting"/>
      <w:suff w:val="nothing"/>
      <w:lvlText w:val="%1、"/>
      <w:lvlJc w:val="left"/>
      <w:rPr>
        <w:rFonts w:hint="eastAsia"/>
      </w:rPr>
    </w:lvl>
  </w:abstractNum>
  <w:abstractNum w:abstractNumId="1">
    <w:nsid w:val="BCC8E2D8"/>
    <w:multiLevelType w:val="singleLevel"/>
    <w:tmpl w:val="BCC8E2D8"/>
    <w:lvl w:ilvl="0" w:tentative="0">
      <w:start w:val="2"/>
      <w:numFmt w:val="chineseCounting"/>
      <w:suff w:val="nothing"/>
      <w:lvlText w:val="%1、"/>
      <w:lvlJc w:val="left"/>
      <w:rPr>
        <w:rFonts w:hint="eastAsia"/>
      </w:rPr>
    </w:lvl>
  </w:abstractNum>
  <w:abstractNum w:abstractNumId="2">
    <w:nsid w:val="00B353A3"/>
    <w:multiLevelType w:val="singleLevel"/>
    <w:tmpl w:val="00B353A3"/>
    <w:lvl w:ilvl="0" w:tentative="0">
      <w:start w:val="1"/>
      <w:numFmt w:val="decimal"/>
      <w:suff w:val="nothing"/>
      <w:lvlText w:val="%1、"/>
      <w:lvlJc w:val="left"/>
    </w:lvl>
  </w:abstractNum>
  <w:abstractNum w:abstractNumId="3">
    <w:nsid w:val="18333214"/>
    <w:multiLevelType w:val="singleLevel"/>
    <w:tmpl w:val="18333214"/>
    <w:lvl w:ilvl="0" w:tentative="0">
      <w:start w:val="1"/>
      <w:numFmt w:val="chineseCounting"/>
      <w:suff w:val="nothing"/>
      <w:lvlText w:val="（%1）"/>
      <w:lvlJc w:val="left"/>
      <w:rPr>
        <w:rFonts w:hint="eastAsia"/>
      </w:rPr>
    </w:lvl>
  </w:abstractNum>
  <w:abstractNum w:abstractNumId="4">
    <w:nsid w:val="4DF61B3A"/>
    <w:multiLevelType w:val="multilevel"/>
    <w:tmpl w:val="4DF61B3A"/>
    <w:lvl w:ilvl="0" w:tentative="0">
      <w:start w:val="1"/>
      <w:numFmt w:val="japaneseCounting"/>
      <w:lvlText w:val="第%1章"/>
      <w:lvlJc w:val="left"/>
      <w:pPr>
        <w:ind w:left="4320" w:hanging="1605"/>
      </w:pPr>
      <w:rPr>
        <w:rFonts w:hint="default"/>
      </w:rPr>
    </w:lvl>
    <w:lvl w:ilvl="1" w:tentative="0">
      <w:start w:val="1"/>
      <w:numFmt w:val="lowerLetter"/>
      <w:lvlText w:val="%2)"/>
      <w:lvlJc w:val="left"/>
      <w:pPr>
        <w:ind w:left="3555" w:hanging="420"/>
      </w:pPr>
    </w:lvl>
    <w:lvl w:ilvl="2" w:tentative="0">
      <w:start w:val="1"/>
      <w:numFmt w:val="lowerRoman"/>
      <w:lvlText w:val="%3."/>
      <w:lvlJc w:val="right"/>
      <w:pPr>
        <w:ind w:left="3975" w:hanging="420"/>
      </w:pPr>
    </w:lvl>
    <w:lvl w:ilvl="3" w:tentative="0">
      <w:start w:val="1"/>
      <w:numFmt w:val="decimal"/>
      <w:lvlText w:val="%4."/>
      <w:lvlJc w:val="left"/>
      <w:pPr>
        <w:ind w:left="4395" w:hanging="420"/>
      </w:pPr>
    </w:lvl>
    <w:lvl w:ilvl="4" w:tentative="0">
      <w:start w:val="1"/>
      <w:numFmt w:val="lowerLetter"/>
      <w:lvlText w:val="%5)"/>
      <w:lvlJc w:val="left"/>
      <w:pPr>
        <w:ind w:left="4815" w:hanging="420"/>
      </w:pPr>
    </w:lvl>
    <w:lvl w:ilvl="5" w:tentative="0">
      <w:start w:val="1"/>
      <w:numFmt w:val="lowerRoman"/>
      <w:lvlText w:val="%6."/>
      <w:lvlJc w:val="right"/>
      <w:pPr>
        <w:ind w:left="5235" w:hanging="420"/>
      </w:pPr>
    </w:lvl>
    <w:lvl w:ilvl="6" w:tentative="0">
      <w:start w:val="1"/>
      <w:numFmt w:val="decimal"/>
      <w:lvlText w:val="%7."/>
      <w:lvlJc w:val="left"/>
      <w:pPr>
        <w:ind w:left="5655" w:hanging="420"/>
      </w:pPr>
    </w:lvl>
    <w:lvl w:ilvl="7" w:tentative="0">
      <w:start w:val="1"/>
      <w:numFmt w:val="lowerLetter"/>
      <w:lvlText w:val="%8)"/>
      <w:lvlJc w:val="left"/>
      <w:pPr>
        <w:ind w:left="6075" w:hanging="420"/>
      </w:pPr>
    </w:lvl>
    <w:lvl w:ilvl="8" w:tentative="0">
      <w:start w:val="1"/>
      <w:numFmt w:val="lowerRoman"/>
      <w:lvlText w:val="%9."/>
      <w:lvlJc w:val="right"/>
      <w:pPr>
        <w:ind w:left="6495" w:hanging="420"/>
      </w:pPr>
    </w:lvl>
  </w:abstractNum>
  <w:abstractNum w:abstractNumId="5">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59F817E8"/>
    <w:multiLevelType w:val="singleLevel"/>
    <w:tmpl w:val="59F817E8"/>
    <w:lvl w:ilvl="0" w:tentative="0">
      <w:start w:val="1"/>
      <w:numFmt w:val="chineseCounting"/>
      <w:pStyle w:val="21"/>
      <w:suff w:val="nothing"/>
      <w:lvlText w:val="%1、"/>
      <w:lvlJc w:val="left"/>
    </w:lvl>
  </w:abstractNum>
  <w:abstractNum w:abstractNumId="7">
    <w:nsid w:val="6DBDE24C"/>
    <w:multiLevelType w:val="singleLevel"/>
    <w:tmpl w:val="6DBDE24C"/>
    <w:lvl w:ilvl="0" w:tentative="0">
      <w:start w:val="6"/>
      <w:numFmt w:val="decimal"/>
      <w:suff w:val="nothing"/>
      <w:lvlText w:val="（%1）"/>
      <w:lvlJc w:val="left"/>
    </w:lvl>
  </w:abstractNum>
  <w:abstractNum w:abstractNumId="8">
    <w:nsid w:val="74AC8E91"/>
    <w:multiLevelType w:val="multilevel"/>
    <w:tmpl w:val="74AC8E91"/>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6"/>
  </w:num>
  <w:num w:numId="2">
    <w:abstractNumId w:val="4"/>
  </w:num>
  <w:num w:numId="3">
    <w:abstractNumId w:val="8"/>
  </w:num>
  <w:num w:numId="4">
    <w:abstractNumId w:val="0"/>
  </w:num>
  <w:num w:numId="5">
    <w:abstractNumId w:val="2"/>
  </w:num>
  <w:num w:numId="6">
    <w:abstractNumId w:val="1"/>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95887"/>
    <w:rsid w:val="01D113D8"/>
    <w:rsid w:val="044D4F41"/>
    <w:rsid w:val="04CA0B32"/>
    <w:rsid w:val="077961C6"/>
    <w:rsid w:val="08670714"/>
    <w:rsid w:val="0A656ED5"/>
    <w:rsid w:val="0CCF7D16"/>
    <w:rsid w:val="0E2B2934"/>
    <w:rsid w:val="10687826"/>
    <w:rsid w:val="11E90F75"/>
    <w:rsid w:val="128D0D77"/>
    <w:rsid w:val="1482272E"/>
    <w:rsid w:val="156612F1"/>
    <w:rsid w:val="16DC2549"/>
    <w:rsid w:val="17E4768B"/>
    <w:rsid w:val="1ADC4217"/>
    <w:rsid w:val="1AFB42BE"/>
    <w:rsid w:val="1BDD2D6F"/>
    <w:rsid w:val="1E087E4C"/>
    <w:rsid w:val="1E311A9F"/>
    <w:rsid w:val="233B0635"/>
    <w:rsid w:val="25D12E33"/>
    <w:rsid w:val="26B75901"/>
    <w:rsid w:val="2767173F"/>
    <w:rsid w:val="287E4F92"/>
    <w:rsid w:val="2D471020"/>
    <w:rsid w:val="2D7A4899"/>
    <w:rsid w:val="31931D67"/>
    <w:rsid w:val="324C7EAF"/>
    <w:rsid w:val="328313AB"/>
    <w:rsid w:val="32951856"/>
    <w:rsid w:val="363132B3"/>
    <w:rsid w:val="37F214F9"/>
    <w:rsid w:val="3B6E1010"/>
    <w:rsid w:val="3D00528E"/>
    <w:rsid w:val="3FA45D73"/>
    <w:rsid w:val="42B75819"/>
    <w:rsid w:val="43420DD5"/>
    <w:rsid w:val="43A64436"/>
    <w:rsid w:val="4862255E"/>
    <w:rsid w:val="4AA046CC"/>
    <w:rsid w:val="4BD01241"/>
    <w:rsid w:val="4DC35D56"/>
    <w:rsid w:val="4EEF1E97"/>
    <w:rsid w:val="534053B7"/>
    <w:rsid w:val="53D852F8"/>
    <w:rsid w:val="55546EF7"/>
    <w:rsid w:val="59C12681"/>
    <w:rsid w:val="5BAD281F"/>
    <w:rsid w:val="5EEE02B8"/>
    <w:rsid w:val="631623ED"/>
    <w:rsid w:val="65782DC2"/>
    <w:rsid w:val="672E6AC7"/>
    <w:rsid w:val="6C092392"/>
    <w:rsid w:val="6D21370B"/>
    <w:rsid w:val="6D5222D8"/>
    <w:rsid w:val="71D9658B"/>
    <w:rsid w:val="730F5A45"/>
    <w:rsid w:val="735D3FB1"/>
    <w:rsid w:val="73C25186"/>
    <w:rsid w:val="74166157"/>
    <w:rsid w:val="74BB4610"/>
    <w:rsid w:val="76777093"/>
    <w:rsid w:val="775E5C88"/>
    <w:rsid w:val="77DF38A2"/>
    <w:rsid w:val="791D122B"/>
    <w:rsid w:val="79424942"/>
    <w:rsid w:val="7E8F612E"/>
    <w:rsid w:val="7F983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Normal Indent"/>
    <w:basedOn w:val="1"/>
    <w:next w:val="4"/>
    <w:unhideWhenUsed/>
    <w:qFormat/>
    <w:uiPriority w:val="0"/>
    <w:pPr>
      <w:widowControl w:val="0"/>
      <w:ind w:firstLine="425"/>
      <w:jc w:val="both"/>
    </w:pPr>
    <w:rPr>
      <w:rFonts w:ascii="Times New Roman" w:hAnsi="Times New Roman" w:eastAsia="宋体" w:cs="Times New Roman"/>
      <w:kern w:val="2"/>
      <w:sz w:val="21"/>
      <w:szCs w:val="21"/>
      <w:lang w:val="en-US" w:eastAsia="zh-CN" w:bidi="ar-SA"/>
    </w:rPr>
  </w:style>
  <w:style w:type="paragraph" w:customStyle="1" w:styleId="4">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5">
    <w:name w:val="caption"/>
    <w:basedOn w:val="1"/>
    <w:next w:val="1"/>
    <w:qFormat/>
    <w:uiPriority w:val="0"/>
    <w:rPr>
      <w:rFonts w:ascii="Arial" w:hAnsi="Arial" w:eastAsia="黑体" w:cs="Arial"/>
      <w:sz w:val="20"/>
      <w:szCs w:val="20"/>
    </w:rPr>
  </w:style>
  <w:style w:type="paragraph" w:styleId="6">
    <w:name w:val="Body Text"/>
    <w:basedOn w:val="1"/>
    <w:next w:val="7"/>
    <w:unhideWhenUsed/>
    <w:qFormat/>
    <w:uiPriority w:val="99"/>
    <w:pPr>
      <w:spacing w:after="120"/>
    </w:pPr>
  </w:style>
  <w:style w:type="paragraph" w:customStyle="1" w:styleId="7">
    <w:name w:val="style4"/>
    <w:basedOn w:val="1"/>
    <w:next w:val="8"/>
    <w:qFormat/>
    <w:uiPriority w:val="0"/>
    <w:pPr>
      <w:widowControl/>
      <w:spacing w:before="280" w:after="280"/>
    </w:pPr>
    <w:rPr>
      <w:rFonts w:ascii="宋体" w:hAnsi="Times New Roman" w:eastAsia="宋体" w:cs="Times New Roman"/>
      <w:sz w:val="18"/>
    </w:rPr>
  </w:style>
  <w:style w:type="paragraph" w:customStyle="1" w:styleId="8">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9">
    <w:name w:val="Body Text Indent"/>
    <w:basedOn w:val="1"/>
    <w:qFormat/>
    <w:uiPriority w:val="0"/>
    <w:pPr>
      <w:spacing w:after="120" w:afterLines="0"/>
      <w:ind w:left="420" w:leftChars="200"/>
    </w:pPr>
  </w:style>
  <w:style w:type="paragraph" w:styleId="10">
    <w:name w:val="Plain Text"/>
    <w:basedOn w:val="1"/>
    <w:qFormat/>
    <w:uiPriority w:val="0"/>
    <w:rPr>
      <w:rFonts w:eastAsia="宋体"/>
      <w:sz w:val="24"/>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Normal (Web)"/>
    <w:basedOn w:val="1"/>
    <w:qFormat/>
    <w:uiPriority w:val="99"/>
    <w:rPr>
      <w:rFonts w:ascii="Calibri" w:hAnsi="Calibri" w:eastAsia="宋体" w:cs="Times New Roman"/>
      <w:sz w:val="24"/>
      <w:szCs w:val="24"/>
    </w:rPr>
  </w:style>
  <w:style w:type="paragraph" w:styleId="13">
    <w:name w:val="Body Text First Indent"/>
    <w:basedOn w:val="6"/>
    <w:next w:val="14"/>
    <w:unhideWhenUsed/>
    <w:qFormat/>
    <w:uiPriority w:val="0"/>
    <w:pPr>
      <w:widowControl w:val="0"/>
      <w:spacing w:after="120"/>
      <w:ind w:firstLine="420" w:firstLineChars="100"/>
      <w:jc w:val="both"/>
    </w:pPr>
    <w:rPr>
      <w:rFonts w:ascii="Times New Roman" w:hAnsi="Times New Roman" w:eastAsia="宋体" w:cs="Times New Roman"/>
      <w:kern w:val="0"/>
      <w:sz w:val="20"/>
      <w:szCs w:val="21"/>
      <w:lang w:val="en-US" w:eastAsia="zh-CN" w:bidi="ar-SA"/>
    </w:rPr>
  </w:style>
  <w:style w:type="paragraph" w:styleId="14">
    <w:name w:val="Body Text First Indent 2"/>
    <w:basedOn w:val="9"/>
    <w:qFormat/>
    <w:uiPriority w:val="0"/>
    <w:pPr>
      <w:widowControl w:val="0"/>
      <w:spacing w:after="120"/>
      <w:ind w:left="420" w:leftChars="200" w:firstLine="420" w:firstLineChars="200"/>
      <w:jc w:val="both"/>
    </w:pPr>
    <w:rPr>
      <w:rFonts w:ascii="Times New Roman" w:hAnsi="Times New Roman" w:eastAsia="宋体" w:cs="Times New Roman"/>
      <w:kern w:val="0"/>
      <w:sz w:val="20"/>
      <w:szCs w:val="21"/>
      <w:lang w:val="en-US" w:eastAsia="zh-CN" w:bidi="ar-SA"/>
    </w:rPr>
  </w:style>
  <w:style w:type="table" w:styleId="16">
    <w:name w:val="Table Grid"/>
    <w:basedOn w:val="15"/>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Hyperlink"/>
    <w:basedOn w:val="17"/>
    <w:unhideWhenUsed/>
    <w:qFormat/>
    <w:uiPriority w:val="0"/>
    <w:rPr>
      <w:color w:val="0000FF"/>
      <w:u w:val="single"/>
    </w:rPr>
  </w:style>
  <w:style w:type="paragraph" w:styleId="19">
    <w:name w:val="List Paragraph"/>
    <w:basedOn w:val="1"/>
    <w:unhideWhenUsed/>
    <w:qFormat/>
    <w:uiPriority w:val="99"/>
    <w:pPr>
      <w:ind w:firstLine="420" w:firstLineChars="200"/>
    </w:pPr>
  </w:style>
  <w:style w:type="paragraph" w:customStyle="1" w:styleId="20">
    <w:name w:val="正文文本缩进1"/>
    <w:basedOn w:val="1"/>
    <w:qFormat/>
    <w:uiPriority w:val="0"/>
    <w:pPr>
      <w:spacing w:line="360" w:lineRule="auto"/>
      <w:ind w:firstLine="480" w:firstLineChars="200"/>
    </w:pPr>
    <w:rPr>
      <w:rFonts w:ascii="宋体"/>
      <w:sz w:val="24"/>
    </w:rPr>
  </w:style>
  <w:style w:type="paragraph" w:customStyle="1" w:styleId="21">
    <w:name w:val="样式 样式 样式 样式 标题 2 + 宋体 五号 非加粗 黑色 + 段前: 6 磅 段后: 0 磅 行距: 单倍行距 + 段前:..."/>
    <w:basedOn w:val="1"/>
    <w:qFormat/>
    <w:uiPriority w:val="0"/>
    <w:pPr>
      <w:keepNext/>
      <w:keepLines/>
      <w:numPr>
        <w:ilvl w:val="0"/>
        <w:numId w:val="1"/>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22">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23">
    <w:name w:val="日期1"/>
    <w:basedOn w:val="1"/>
    <w:next w:val="1"/>
    <w:qFormat/>
    <w:uiPriority w:val="0"/>
    <w:rPr>
      <w:sz w:val="24"/>
    </w:rPr>
  </w:style>
  <w:style w:type="character" w:customStyle="1" w:styleId="24">
    <w:name w:val="NormalCharacter"/>
    <w:qFormat/>
    <w:uiPriority w:val="0"/>
  </w:style>
  <w:style w:type="paragraph" w:customStyle="1" w:styleId="25">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15a481ce-e2e7-4a40-9444-7cc18f094427</errorID>
      <errorWord>上午00:00</errorWord>
      <group>L1_Knowledge</group>
      <groupName>知识性问题</groupName>
      <ability>L2_Time</ability>
      <abilityName>日期时间</abilityName>
      <candidateList/>
      <explain>时间与前缀不匹配，可能的时间前缀有“下午、晚上、凌晨、午夜”。</explain>
      <paraID>39C2219C</paraID>
      <start>29</start>
      <end>36</end>
      <status>ignored</status>
      <modifiedWord/>
      <trackRevisions>false</trackRevisions>
    </reviewItem>
    <reviewItem>
      <errorID>3b857df2-2131-4919-be9c-600504ce756a</errorID>
      <errorWord>.</errorWord>
      <group>L1_Format</group>
      <groupName>格式问题</groupName>
      <ability>L2_HalfPunc_CN</ability>
      <abilityName>全半角检查</abilityName>
      <candidateList>
        <item>。</item>
      </candidateList>
      <explain>文本全半角错误。</explain>
      <paraID>17A95A70</paraID>
      <start>68</start>
      <end>69</end>
      <status>ignored</status>
      <modifiedWord/>
      <trackRevisions>false</trackRevisions>
    </reviewItem>
    <reviewItem>
      <errorID>7a6662bb-7bfc-4eb6-8aa7-70c37fbbf1b9</errorID>
      <errorWord>.</errorWord>
      <group>L1_Format</group>
      <groupName>格式问题</groupName>
      <ability>L2_HalfPunc_CN</ability>
      <abilityName>全半角检查</abilityName>
      <candidateList>
        <item>。</item>
      </candidateList>
      <explain>文本全半角错误。</explain>
      <paraID>17A95A70</paraID>
      <start>75</start>
      <end>76</end>
      <status>ignored</status>
      <modifiedWord/>
      <trackRevisions>false</trackRevisions>
    </reviewItem>
    <reviewItem>
      <errorID>e7c232ad-f2a1-498c-ab17-adaa8e919c3a</errorID>
      <errorWord>“.</errorWord>
      <group>L1_Punc</group>
      <groupName>标点问题</groupName>
      <ability>L2_Punc_CN</ability>
      <abilityName>标点符号检查</abilityName>
      <candidateList>
        <item>“</item>
      </candidateList>
      <explain/>
      <paraID>17A95A70</paraID>
      <start>91</start>
      <end>93</end>
      <status>ignored</status>
      <modifiedWord/>
      <trackRevisions>false</trackRevisions>
    </reviewItem>
    <reviewItem>
      <errorID>ed32cb57-ae18-41ba-9eeb-d99b7a73e364</errorID>
      <errorWord>（</errorWord>
      <group>L1_Punc</group>
      <groupName>标点问题</groupName>
      <ability>L2_Punc_CN</ability>
      <abilityName>标点符号检查</abilityName>
      <candidateList/>
      <explain>同一形式括号套用。</explain>
      <paraID>7D859D33</paraID>
      <start>70</start>
      <end>71</end>
      <status>ignored</status>
      <modifiedWord/>
      <trackRevisions>false</trackRevisions>
    </reviewItem>
    <reviewItem>
      <errorID>c0b4cecd-080a-4f68-8e4f-6ef46f47dfd7</errorID>
      <errorWord>）</errorWord>
      <group>L1_Punc</group>
      <groupName>标点问题</groupName>
      <ability>L2_Punc_CN</ability>
      <abilityName>标点符号检查</abilityName>
      <candidateList/>
      <explain>同一形式括号套用。</explain>
      <paraID>7D859D33</paraID>
      <start>79</start>
      <end>80</end>
      <status>ignored</status>
      <modifiedWord/>
      <trackRevisions>false</trackRevisions>
    </reviewItem>
    <reviewItem>
      <errorID>95df91b5-e29b-458c-af8a-d528e435e4e5</errorID>
      <errorWord>期间</errorWord>
      <group>L1_Word</group>
      <groupName>字词问题</groupName>
      <ability>L2_Typo</ability>
      <abilityName>字词错误</abilityName>
      <candidateList>
        <item>其间</item>
      </candidateList>
      <explain/>
      <paraID>5D8BBF57</paraID>
      <start>29</start>
      <end>31</end>
      <status>ignored</status>
      <modifiedWord/>
      <trackRevisions>false</trackRevisions>
    </reviewItem>
    <reviewItem>
      <errorID>0bb86d51-811c-4e27-af3c-a7d018da35a7</errorID>
      <errorWord>《禹州市政府采购供应商信用承诺函》</errorWord>
      <group>L1_Official</group>
      <groupName>公文问题</groupName>
      <ability>L2_Official</ability>
      <abilityName>公文问题</abilityName>
      <candidateList/>
      <explain>公文文件引用格式不规范</explain>
      <paraID>75A8ABE5</paraID>
      <start>12</start>
      <end>29</end>
      <status>ignored</status>
      <modifiedWord/>
      <trackRevisions>false</trackRevisions>
    </reviewItem>
    <reviewItem>
      <errorID>8d8fa913-2ebd-491c-ab09-761dd34dd1e8</errorID>
      <errorWord>.</errorWord>
      <group>L1_Format</group>
      <groupName>格式问题</groupName>
      <ability>L2_HalfPunc_CN</ability>
      <abilityName>全半角检查</abilityName>
      <candidateList>
        <item>。</item>
      </candidateList>
      <explain>文本全半角错误。</explain>
      <paraID> 61769B4</paraID>
      <start>86</start>
      <end>87</end>
      <status>ignored</status>
      <modifiedWord/>
      <trackRevisions>false</trackRevisions>
    </reviewItem>
    <reviewItem>
      <errorID>c4971930-7d2f-42fb-bd36-363c07b35c01</errorID>
      <errorWord>.</errorWord>
      <group>L1_Format</group>
      <groupName>格式问题</groupName>
      <ability>L2_HalfPunc_CN</ability>
      <abilityName>全半角检查</abilityName>
      <candidateList>
        <item>。</item>
      </candidateList>
      <explain>文本全半角错误。</explain>
      <paraID>3E1D2864</paraID>
      <start>35</start>
      <end>36</end>
      <status>ignored</status>
      <modifiedWord/>
      <trackRevisions>false</trackRevisions>
    </reviewItem>
    <reviewItem>
      <errorID>220fe1a2-5f35-4c87-bcfe-7ccf39c3d5e0</errorID>
      <errorWord>“.</errorWord>
      <group>L1_Punc</group>
      <groupName>标点问题</groupName>
      <ability>L2_Punc_CN</ability>
      <abilityName>标点符号检查</abilityName>
      <candidateList>
        <item>“</item>
      </candidateList>
      <explain/>
      <paraID>2C117AD5</paraID>
      <start>49</start>
      <end>51</end>
      <status>ignored</status>
      <modifiedWord/>
      <trackRevisions>false</trackRevisions>
    </reviewItem>
    <reviewItem>
      <errorID>fb34c568-0705-4f32-92ba-6944e22bcde9</errorID>
      <errorWord>《中小企业声明函》</errorWord>
      <group>L1_Official</group>
      <groupName>公文问题</groupName>
      <ability>L2_Official</ability>
      <abilityName>公文问题</abilityName>
      <candidateList/>
      <explain>公文文件引用格式不规范</explain>
      <paraID>5EB54021</paraID>
      <start>90</start>
      <end>99</end>
      <status>ignored</status>
      <modifiedWord/>
      <trackRevisions>false</trackRevisions>
    </reviewItem>
    <reviewItem>
      <errorID>b7ebcd08-8683-4015-8d4f-d558c2898518</errorID>
      <errorWord>《残疾人福利性单位声明函》</errorWord>
      <group>L1_Official</group>
      <groupName>公文问题</groupName>
      <ability>L2_Official</ability>
      <abilityName>公文问题</abilityName>
      <candidateList/>
      <explain>公文文件引用格式不规范</explain>
      <paraID>723C6913</paraID>
      <start>28</start>
      <end>41</end>
      <status>ignored</status>
      <modifiedWord/>
      <trackRevisions>false</trackRevisions>
    </reviewItem>
    <reviewItem>
      <errorID>e1717247-27c3-464c-97a4-da03f7e5d29a</errorID>
      <errorWord>《关于符合本国产品标准的声明函》</errorWord>
      <group>L1_Official</group>
      <groupName>公文问题</groupName>
      <ability>L2_Official</ability>
      <abilityName>公文问题</abilityName>
      <candidateList/>
      <explain>公文文件引用格式不规范</explain>
      <paraID>740466BB</paraID>
      <start>76</start>
      <end>92</end>
      <status>ignored</status>
      <modifiedWord/>
      <trackRevisions>false</trackRevisions>
    </reviewItem>
    <reviewItem>
      <errorID>d57dce4b-92cc-4094-a983-5cbfe5dc8c2b</errorID>
      <errorWord>《声明函》</errorWord>
      <group>L1_Official</group>
      <groupName>公文问题</groupName>
      <ability>L2_Official</ability>
      <abilityName>公文问题</abilityName>
      <candidateList/>
      <explain>公文文件引用格式不规范</explain>
      <paraID>740466BB</paraID>
      <start>119</start>
      <end>124</end>
      <status>ignored</status>
      <modifiedWord/>
      <trackRevisions>false</trackRevisions>
    </reviewItem>
    <reviewItem>
      <errorID>d3bea565-281e-42c0-9bde-4035c7fe53fc</errorID>
      <errorWord>《关于调整〈网络关键设备和网络安全专用产品目录〉的公告》</errorWord>
      <group>L1_Official</group>
      <groupName>公文问题</groupName>
      <ability>L2_Official</ability>
      <abilityName>公文问题</abilityName>
      <candidateList/>
      <explain>公文文件引用格式不规范</explain>
      <paraID>1A03CE64</paraID>
      <start>75</start>
      <end>103</end>
      <status>ignored</status>
      <modifiedWord/>
      <trackRevisions>false</trackRevisions>
    </reviewItem>
    <reviewItem>
      <errorID>dc5c502b-140e-4911-b323-d3e22849e8e2</errorID>
      <errorWord>《关于调整网络安全专用产品安全管理有关事项的公告》</errorWord>
      <group>L1_Official</group>
      <groupName>公文问题</groupName>
      <ability>L2_Official</ability>
      <abilityName>公文问题</abilityName>
      <candidateList/>
      <explain>公文文件引用格式不规范</explain>
      <paraID>1A03CE64</paraID>
      <start>156</start>
      <end>181</end>
      <status>ignored</status>
      <modifiedWord/>
      <trackRevisions>false</trackRevisions>
    </reviewItem>
    <reviewItem>
      <errorID>a3ff1aaa-bd41-40bb-8710-833466bbf2ce</errorID>
      <errorWord>《河南省招标代理服务收费指导意见》</errorWord>
      <group>L1_Official</group>
      <groupName>公文问题</groupName>
      <ability>L2_Official</ability>
      <abilityName>公文问题</abilityName>
      <candidateList/>
      <explain>公文文件引用格式不规范</explain>
      <paraID>3F02533F</paraID>
      <start>31</start>
      <end>48</end>
      <status>ignored</status>
      <modifiedWord/>
      <trackRevisions>false</trackRevisions>
    </reviewItem>
    <reviewItem>
      <errorID>079d817d-4092-4e5c-a950-b026ea564485</errorID>
      <errorWord>《禹州市政府采购供应商信用承诺函》</errorWord>
      <group>L1_Official</group>
      <groupName>公文问题</groupName>
      <ability>L2_Official</ability>
      <abilityName>公文问题</abilityName>
      <candidateList/>
      <explain>公文文件引用格式不规范</explain>
      <paraID> 4668EC4</paraID>
      <start>11</start>
      <end>28</end>
      <status>ignored</status>
      <modifiedWord/>
      <trackRevisions>false</trackRevisions>
    </reviewItem>
    <reviewItem>
      <errorID>2c3f2009-56d8-4614-8761-66dad7649a62</errorID>
      <errorWord>(</errorWord>
      <group>L1_Format</group>
      <groupName>格式问题</groupName>
      <ability>L2_HalfPunc_CN</ability>
      <abilityName>全半角检查</abilityName>
      <candidateList>
        <item>（</item>
      </candidateList>
      <explain>文本全半角错误。</explain>
      <paraID>62CD5F9D</paraID>
      <start>70</start>
      <end>71</end>
      <status>modified</status>
      <modifiedWord>（</modifiedWord>
      <trackRevisions>false</trackRevisions>
    </reviewItem>
    <reviewItem>
      <errorID>59c447a5-f3cb-4f5f-9c40-d57b1856a867</errorID>
      <errorWord>《关于政府采购进口产品管理有关问题的通知》</errorWord>
      <group>L1_Official</group>
      <groupName>公文问题</groupName>
      <ability>L2_Official</ability>
      <abilityName>公文问题</abilityName>
      <candidateList/>
      <explain>公文文件引用格式不规范</explain>
      <paraID>5A0358D8</paraID>
      <start>85</start>
      <end>106</end>
      <status>ignored</status>
      <modifiedWord/>
      <trackRevisions>false</trackRevisions>
    </reviewItem>
    <reviewItem>
      <errorID>4a05f7f5-82cd-43af-b81d-6559fe65cc7b</errorID>
      <errorWord>《关于调整〈网络关键设备和网络安全专用产品目录〉的公告》</errorWord>
      <group>L1_Official</group>
      <groupName>公文问题</groupName>
      <ability>L2_Official</ability>
      <abilityName>公文问题</abilityName>
      <candidateList/>
      <explain>公文文件引用格式不规范</explain>
      <paraID>3BF8E2FF</paraID>
      <start>8</start>
      <end>36</end>
      <status>ignored</status>
      <modifiedWord/>
      <trackRevisions>false</trackRevisions>
    </reviewItem>
    <reviewItem>
      <errorID>029631f3-7321-4a2e-8eb9-c0df30ab04e3</errorID>
      <errorWord>《关于调整网络安全专用产品安全管理有关事项的公告》</errorWord>
      <group>L1_Official</group>
      <groupName>公文问题</groupName>
      <ability>L2_Official</ability>
      <abilityName>公文问题</abilityName>
      <candidateList/>
      <explain>公文文件引用格式不规范</explain>
      <paraID>3BF8E2FF</paraID>
      <start>86</start>
      <end>111</end>
      <status>ignored</status>
      <modifiedWord/>
      <trackRevisions>false</trackRevisions>
    </reviewItem>
    <reviewItem>
      <errorID>5a68cc11-3809-4f90-9524-34268455b9aa</errorID>
      <errorWord>《河南省招标代理服务收费指导意见》</errorWord>
      <group>L1_Official</group>
      <groupName>公文问题</groupName>
      <ability>L2_Official</ability>
      <abilityName>公文问题</abilityName>
      <candidateList/>
      <explain>公文文件引用格式不规范</explain>
      <paraID>4D0CEECE</paraID>
      <start>38</start>
      <end>55</end>
      <status>ignored</status>
      <modifiedWord/>
      <trackRevisions>false</trackRevisions>
    </reviewItem>
    <reviewItem>
      <errorID>7282a9d8-92d7-4587-a8a3-0304b59a5979</errorID>
      <errorWord>.</errorWord>
      <group>L1_Format</group>
      <groupName>格式问题</groupName>
      <ability>L2_HalfPunc_CN</ability>
      <abilityName>全半角检查</abilityName>
      <candidateList>
        <item>。</item>
      </candidateList>
      <explain>文本全半角错误。</explain>
      <paraID>4728301D</paraID>
      <start>131</start>
      <end>132</end>
      <status>ignored</status>
      <modifiedWord/>
      <trackRevisions>false</trackRevisions>
    </reviewItem>
    <reviewItem>
      <errorID>81b7b588-c7f5-456a-ae31-f6fa42883af5</errorID>
      <errorWord>.</errorWord>
      <group>L1_Format</group>
      <groupName>格式问题</groupName>
      <ability>L2_HalfPunc_CN</ability>
      <abilityName>全半角检查</abilityName>
      <candidateList>
        <item>。</item>
      </candidateList>
      <explain>文本全半角错误。</explain>
      <paraID>4728301D</paraID>
      <start>138</start>
      <end>139</end>
      <status>ignored</status>
      <modifiedWord/>
      <trackRevisions>false</trackRevisions>
    </reviewItem>
    <reviewItem>
      <errorID>708ed4e6-8340-43b3-96ef-1baf373085b1</errorID>
      <errorWord>“.</errorWord>
      <group>L1_Punc</group>
      <groupName>标点问题</groupName>
      <ability>L2_Punc_CN</ability>
      <abilityName>标点符号检查</abilityName>
      <candidateList>
        <item>“</item>
      </candidateList>
      <explain/>
      <paraID>4728301D</paraID>
      <start>154</start>
      <end>156</end>
      <status>ignored</status>
      <modifiedWord/>
      <trackRevisions>false</trackRevisions>
    </reviewItem>
    <reviewItem>
      <errorID>953865f3-f0ae-487c-8940-89f9e3b7dbb8</errorID>
      <errorWord>“.</errorWord>
      <group>L1_Punc</group>
      <groupName>标点问题</groupName>
      <ability>L2_Punc_CN</ability>
      <abilityName>标点符号检查</abilityName>
      <candidateList>
        <item>“</item>
      </candidateList>
      <explain/>
      <paraID>4728301D</paraID>
      <start>190</start>
      <end>192</end>
      <status>ignored</status>
      <modifiedWord/>
      <trackRevisions>false</trackRevisions>
    </reviewItem>
    <reviewItem>
      <errorID>3eefd742-6eae-4a7e-8429-0957e90c4338</errorID>
      <errorWord>.</errorWord>
      <group>L1_Format</group>
      <groupName>格式问题</groupName>
      <ability>L2_HalfPunc_CN</ability>
      <abilityName>全半角检查</abilityName>
      <candidateList>
        <item>。</item>
      </candidateList>
      <explain>文本全半角错误。</explain>
      <paraID>43E534AB</paraID>
      <start>55</start>
      <end>56</end>
      <status>ignored</status>
      <modifiedWord/>
      <trackRevisions>false</trackRevisions>
    </reviewItem>
    <reviewItem>
      <errorID>93c0a13e-23bd-41c1-9bd7-e0bcbae0a875</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E702717</paraID>
      <start>38</start>
      <end>39</end>
      <status>ignored</status>
      <modifiedWord/>
      <trackRevisions>false</trackRevisions>
    </reviewItem>
    <reviewItem>
      <errorID>6bb1da88-281b-45d2-99ea-93d4090a9d79</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48EBCE78</paraID>
      <start>38</start>
      <end>39</end>
      <status>ignored</status>
      <modifiedWord/>
      <trackRevisions>false</trackRevisions>
    </reviewItem>
    <reviewItem>
      <errorID>91454bff-14d6-4451-a856-475b41dcb3a7</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156EF4F7</paraID>
      <start>27</start>
      <end>28</end>
      <status>ignored</status>
      <modifiedWord/>
      <trackRevisions>false</trackRevisions>
    </reviewItem>
    <reviewItem>
      <errorID>c13bdd2e-af05-4cc5-bad9-4275a827b854</errorID>
      <errorWord>《禹州市政府采购供应商信用承诺函》</errorWord>
      <group>L1_Official</group>
      <groupName>公文问题</groupName>
      <ability>L2_Official</ability>
      <abilityName>公文问题</abilityName>
      <candidateList/>
      <explain>公文文件引用格式不规范</explain>
      <paraID> FC8439A</paraID>
      <start>18</start>
      <end>35</end>
      <status>ignored</status>
      <modifiedWord/>
      <trackRevisions>false</trackRevisions>
    </reviewItem>
    <reviewItem>
      <errorID>b1221cf8-e96a-4608-8f31-274d20268987</errorID>
      <errorWord>《河南省财政厅关于防范供应商串通投标促进政府采购公平竞争的通知》</errorWord>
      <group>L1_Official</group>
      <groupName>公文问题</groupName>
      <ability>L2_Official</ability>
      <abilityName>公文问题</abilityName>
      <candidateList/>
      <explain>公文文件引用格式不规范</explain>
      <paraID> EDAC67B</paraID>
      <start>6</start>
      <end>38</end>
      <status>ignored</status>
      <modifiedWord/>
      <trackRevisions>false</trackRevisions>
    </reviewItem>
    <reviewItem>
      <errorID>efeb6f77-8e2b-4c86-9166-a97096e560e5</errorID>
      <errorWord>第26条</errorWord>
      <group>L1_Knowledge</group>
      <groupName>知识性问题</groupName>
      <ability>L2_Knowledge</ability>
      <abilityName>其他知识</abilityName>
      <candidateList>
        <item>第二十六条</item>
      </candidateList>
      <explain>法律条目书写应使用汉字数字，不使用阿拉伯数字。</explain>
      <paraID>6151AA7E</paraID>
      <start>37</start>
      <end>41</end>
      <status>ignored</status>
      <modifiedWord/>
      <trackRevisions>false</trackRevisions>
    </reviewItem>
    <reviewItem>
      <errorID>5c95249b-dd7c-42bb-843d-22224543cf08</errorID>
      <errorWord>《禹州市政府采购供应商信用承诺函》</errorWord>
      <group>L1_Official</group>
      <groupName>公文问题</groupName>
      <ability>L2_Official</ability>
      <abilityName>公文问题</abilityName>
      <candidateList/>
      <explain>公文文件引用格式不规范</explain>
      <paraID>795C8EEA</paraID>
      <start>61</start>
      <end>78</end>
      <status>ignored</status>
      <modifiedWord/>
      <trackRevisions>false</trackRevisions>
    </reviewItem>
    <reviewItem>
      <errorID>36f9b877-5330-43b6-9cf0-830f1915fad6</errorID>
      <errorWord>/）</errorWord>
      <group>L1_Punc</group>
      <groupName>标点问题</groupName>
      <ability>L2_Punc_CN</ability>
      <abilityName>标点符号检查</abilityName>
      <candidateList>
        <item>）</item>
      </candidateList>
      <explain/>
      <paraID>77E308C1</paraID>
      <start>134</start>
      <end>135</end>
      <status>modified</status>
      <modifiedWord>）</modifiedWord>
      <trackRevisions>false</trackRevisions>
    </reviewItem>
    <reviewItem>
      <errorID>c79dea79-994e-4480-82e5-efef66e93e2d</errorID>
      <errorWord>/）</errorWord>
      <group>L1_Punc</group>
      <groupName>标点问题</groupName>
      <ability>L2_Punc_CN</ability>
      <abilityName>标点符号检查</abilityName>
      <candidateList>
        <item>）</item>
      </candidateList>
      <explain/>
      <paraID>56FD888C</paraID>
      <start>111</start>
      <end>112</end>
      <status>modified</status>
      <modifiedWord>）</modifiedWord>
      <trackRevisions>false</trackRevisions>
    </reviewItem>
    <reviewItem>
      <errorID>2505ce46-8ad1-4046-a796-482d8b428927</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70AD0CBB</paraID>
      <start>61</start>
      <end>62</end>
      <status>ignored</status>
      <modifiedWord/>
      <trackRevisions>false</trackRevisions>
    </reviewItem>
    <reviewItem>
      <errorID>e0bc6cc8-7306-4551-b2f1-f9f6a980b7ab</errorID>
      <errorWord>/）</errorWord>
      <group>L1_Punc</group>
      <groupName>标点问题</groupName>
      <ability>L2_Punc_CN</ability>
      <abilityName>标点符号检查</abilityName>
      <candidateList>
        <item>）</item>
      </candidateList>
      <explain/>
      <paraID>70AD0CBB</paraID>
      <start>109</start>
      <end>110</end>
      <status>modified</status>
      <modifiedWord>）</modifiedWord>
      <trackRevisions>false</trackRevisions>
    </reviewItem>
    <reviewItem>
      <errorID>c9242495-df76-48af-bc01-ea2c32038793</errorID>
      <errorWord>《关于印发深入推进政府采购合同融资工作实施方案的通知》</errorWord>
      <group>L1_Official</group>
      <groupName>公文问题</groupName>
      <ability>L2_Official</ability>
      <abilityName>公文问题</abilityName>
      <candidateList/>
      <explain>公文文件引用格式不规范</explain>
      <paraID> 9D16031</paraID>
      <start>60</start>
      <end>87</end>
      <status>ignored</status>
      <modifiedWord/>
      <trackRevisions>false</trackRevisions>
    </reviewItem>
    <reviewItem>
      <errorID>ac060034-17d9-49a4-b957-08cb80f871f1</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6E988CD0</paraID>
      <start>14</start>
      <end>15</end>
      <status>ignored</status>
      <modifiedWord/>
      <trackRevisions>false</trackRevisions>
    </reviewItem>
    <reviewItem>
      <errorID>67f627e5-d170-445a-93d4-d7ab81c1061b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5DBFCEEE</paraID>
      <start>7</start>
      <end>8</end>
      <status>ignored</status>
      <modifiedWord/>
      <trackRevisions>false</trackRevisions>
    </reviewItem>
    <reviewItem>
      <errorID>4e9eb2f4-aac2-4d7a-b77a-6a0fef2696c1</errorID>
      <errorWord>《中小企业声明函》</errorWord>
      <group>L1_Official</group>
      <groupName>公文问题</groupName>
      <ability>L2_Official</ability>
      <abilityName>公文问题</abilityName>
      <candidateList/>
      <explain>公文文件引用格式不规范</explain>
      <paraID>4F4BF875</paraID>
      <start>42</start>
      <end>51</end>
      <status>ignored</status>
      <modifiedWord/>
      <trackRevisions>false</trackRevisions>
    </reviewItem>
    <reviewItem>
      <errorID>fe63b493-1197-4a4e-a799-10d44d6b14bf</errorID>
      <errorWord>《三部门联合发布关于促进残疾人就业政府采购政策的通知》</errorWord>
      <group>L1_Official</group>
      <groupName>公文问题</groupName>
      <ability>L2_Official</ability>
      <abilityName>公文问题</abilityName>
      <candidateList/>
      <explain>公文文件引用格式不规范</explain>
      <paraID> F19C128</paraID>
      <start>30</start>
      <end>57</end>
      <status>ignored</status>
      <modifiedWord/>
      <trackRevisions>false</trackRevisions>
    </reviewItem>
    <reviewItem>
      <errorID>7849c0bd-eac6-4b9f-bedb-9a8244347314</errorID>
      <errorWord>《残疾人福利性单位声明函》</errorWord>
      <group>L1_Official</group>
      <groupName>公文问题</groupName>
      <ability>L2_Official</ability>
      <abilityName>公文问题</abilityName>
      <candidateList/>
      <explain>公文文件引用格式不规范</explain>
      <paraID> F19C128</paraID>
      <start>60</start>
      <end>73</end>
      <status>ignored</status>
      <modifiedWord/>
      <trackRevisions>false</trackRevisions>
    </reviewItem>
    <reviewItem>
      <errorID>925b3486-922a-415e-aada-f0f3534a0e67</errorID>
      <errorWord>《残疾人福利性单位声明函》</errorWord>
      <group>L1_Official</group>
      <groupName>公文问题</groupName>
      <ability>L2_Official</ability>
      <abilityName>公文问题</abilityName>
      <candidateList/>
      <explain>公文文件引用格式不规范</explain>
      <paraID>6DAD55C0</paraID>
      <start>31</start>
      <end>44</end>
      <status>ignored</status>
      <modifiedWord/>
      <trackRevisions>false</trackRevisions>
    </reviewItem>
    <reviewItem>
      <errorID>3480633c-adaf-4668-a7d5-4054cd4f8e8d</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3BC72607</paraID>
      <start>2</start>
      <end>34</end>
      <status>ignored</status>
      <modifiedWord/>
      <trackRevisions>false</trackRevisions>
    </reviewItem>
    <reviewItem>
      <errorID>56457a3e-4d09-4573-b1da-ccebc41aee53</errorID>
      <errorWord>《声明函》</errorWord>
      <group>L1_Official</group>
      <groupName>公文问题</groupName>
      <ability>L2_Official</ability>
      <abilityName>公文问题</abilityName>
      <candidateList/>
      <explain>公文文件引用格式不规范</explain>
      <paraID>7E44907F</paraID>
      <start>29</start>
      <end>34</end>
      <status>ignored</status>
      <modifiedWord/>
      <trackRevisions>false</trackRevisions>
    </reviewItem>
    <reviewItem>
      <errorID>d068c05d-c53e-428f-9c54-4ad9053c8208</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77C75F2A</paraID>
      <start>2</start>
      <end>34</end>
      <status>ignored</status>
      <modifiedWord/>
      <trackRevisions>false</trackRevisions>
    </reviewItem>
    <reviewItem>
      <errorID>7e2e1c98-5dd2-4cc9-bbde-ab49a84af40a</errorID>
      <errorWord>《关于符合本国产品标准的声明函》</errorWord>
      <group>L1_Official</group>
      <groupName>公文问题</groupName>
      <ability>L2_Official</ability>
      <abilityName>公文问题</abilityName>
      <candidateList/>
      <explain>公文文件引用格式不规范</explain>
      <paraID>28D16706</paraID>
      <start>11</start>
      <end>27</end>
      <status>ignored</status>
      <modifiedWord/>
      <trackRevisions>false</trackRevisions>
    </reviewItem>
    <reviewItem>
      <errorID>a3938a0a-8a11-41a9-bdb9-77edae66c1fc</errorID>
      <errorWord>《声明函》</errorWord>
      <group>L1_Official</group>
      <groupName>公文问题</groupName>
      <ability>L2_Official</ability>
      <abilityName>公文问题</abilityName>
      <candidateList/>
      <explain>公文文件引用格式不规范</explain>
      <paraID>52E37EB5</paraID>
      <start>15</start>
      <end>20</end>
      <status>ignored</status>
      <modifiedWord/>
      <trackRevisions>false</trackRevisions>
    </reviewItem>
    <reviewItem>
      <errorID>47ea9c5d-f4c7-4d65-a5ff-d58cf57724c5</errorID>
      <errorWord>《声明函》</errorWord>
      <group>L1_Official</group>
      <groupName>公文问题</groupName>
      <ability>L2_Official</ability>
      <abilityName>公文问题</abilityName>
      <candidateList/>
      <explain>公文文件引用格式不规范</explain>
      <paraID>52E37EB5</paraID>
      <start>98</start>
      <end>103</end>
      <status>ignored</status>
      <modifiedWord/>
      <trackRevisions>false</trackRevisions>
    </reviewItem>
    <reviewItem>
      <errorID>01621538-e4c9-444c-b1e7-4cf0c30d0074</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52E37EB5</paraID>
      <start>108</start>
      <end>140</end>
      <status>ignored</status>
      <modifiedWord/>
      <trackRevisions>false</trackRevisions>
    </reviewItem>
    <reviewItem>
      <errorID>ebda3e6a-f831-4eaa-8a47-4ee0bb1e1114</errorID>
      <errorWord>《关于进一步加大政府采购支持中小企业力度的通知》</errorWord>
      <group>L1_Official</group>
      <groupName>公文问题</groupName>
      <ability>L2_Official</ability>
      <abilityName>公文问题</abilityName>
      <candidateList/>
      <explain>公文文件引用格式不规范</explain>
      <paraID>4B91AAE8</paraID>
      <start>12</start>
      <end>36</end>
      <status>ignored</status>
      <modifiedWord/>
      <trackRevisions>false</trackRevisions>
    </reviewItem>
    <reviewItem>
      <errorID>beff40ef-be27-477b-a2eb-5b439967a759</errorID>
      <errorWord>《中小企业声明函》</errorWord>
      <group>L1_Official</group>
      <groupName>公文问题</groupName>
      <ability>L2_Official</ability>
      <abilityName>公文问题</abilityName>
      <candidateList/>
      <explain>公文文件引用格式不规范</explain>
      <paraID>4B91AAE8</paraID>
      <start>366</start>
      <end>375</end>
      <status>ignored</status>
      <modifiedWord/>
      <trackRevisions>false</trackRevisions>
    </reviewItem>
    <reviewItem>
      <errorID>5579169e-fe24-4dc0-ba88-804a14f8c298</errorID>
      <errorWord>上监狱管理局</errorWord>
      <group>L1_Knowledge</group>
      <groupName>知识性问题</groupName>
      <ability>L2_Organization</ability>
      <abilityName>机构检查</abilityName>
      <candidateList>
        <item>上海市监狱管理局</item>
      </candidateList>
      <explain>机关单位全简称表述错误</explain>
      <paraID>59D50E88</paraID>
      <start>44</start>
      <end>50</end>
      <status>ignored</status>
      <modifiedWord/>
      <trackRevisions>false</trackRevisions>
    </reviewItem>
    <reviewItem>
      <errorID>b053f716-6a4e-46c4-be84-f18714002918</errorID>
      <errorWord>《残疾人福利性单位声明函》</errorWord>
      <group>L1_Official</group>
      <groupName>公文问题</groupName>
      <ability>L2_Official</ability>
      <abilityName>公文问题</abilityName>
      <candidateList/>
      <explain>公文文件引用格式不规范</explain>
      <paraID>1E43BB87</paraID>
      <start>28</start>
      <end>41</end>
      <status>ignored</status>
      <modifiedWord/>
      <trackRevisions>false</trackRevisions>
    </reviewItem>
    <reviewItem>
      <errorID>48bf8fbd-f2bc-4fa4-a626-9c71d884dc86</errorID>
      <errorWord>(</errorWord>
      <group>L1_Format</group>
      <groupName>格式问题</groupName>
      <ability>L2_HalfPunc_CN</ability>
      <abilityName>全半角检查</abilityName>
      <candidateList>
        <item>（</item>
      </candidateList>
      <explain>文本全半角错误。</explain>
      <paraID>34368562</paraID>
      <start>23</start>
      <end>24</end>
      <status>modified</status>
      <modifiedWord>（</modifiedWord>
      <trackRevisions>false</trackRevisions>
    </reviewItem>
    <reviewItem>
      <errorID>ce1b620c-86ac-460d-9567-c45f358e8af5</errorID>
      <errorWord>)</errorWord>
      <group>L1_Format</group>
      <groupName>格式问题</groupName>
      <ability>L2_HalfPunc_CN</ability>
      <abilityName>全半角检查</abilityName>
      <candidateList>
        <item>）</item>
      </candidateList>
      <explain>文本全半角错误。</explain>
      <paraID>34368562</paraID>
      <start>33</start>
      <end>34</end>
      <status>modified</status>
      <modifiedWord>）</modifiedWord>
      <trackRevisions>false</trackRevisions>
    </reviewItem>
    <reviewItem>
      <errorID>92d66d11-288e-4dcc-bfec-82ad15106cdd</errorID>
      <errorWord>(</errorWord>
      <group>L1_Format</group>
      <groupName>格式问题</groupName>
      <ability>L2_HalfPunc_CN</ability>
      <abilityName>全半角检查</abilityName>
      <candidateList>
        <item>（</item>
      </candidateList>
      <explain>文本全半角错误。</explain>
      <paraID>34368562</paraID>
      <start>52</start>
      <end>53</end>
      <status>modified</status>
      <modifiedWord>（</modifiedWord>
      <trackRevisions>false</trackRevisions>
    </reviewItem>
    <reviewItem>
      <errorID>6cc37cd3-e3d5-4b7d-89fb-e50da3012432</errorID>
      <errorWord>:</errorWord>
      <group>L1_Format</group>
      <groupName>格式问题</groupName>
      <ability>L2_HalfPunc_CN</ability>
      <abilityName>全半角检查</abilityName>
      <candidateList>
        <item>：</item>
      </candidateList>
      <explain>文本全半角错误。</explain>
      <paraID>15D8BB93</paraID>
      <start>1</start>
      <end>2</end>
      <status>modified</status>
      <modifiedWord>：</modifiedWord>
      <trackRevisions>false</trackRevisions>
    </reviewItem>
    <reviewItem>
      <errorID>0e50513b-9699-4ba9-b463-665d1e9494b5</errorID>
      <errorWord>1—20%</errorWord>
      <group>L1_Knowledge</group>
      <groupName>知识性问题</groupName>
      <ability>L2_Knowledge</ability>
      <abilityName>其他知识</abilityName>
      <candidateList>
        <item>1%—20%</item>
      </candidateList>
      <explain>1. “1—20%”中的单位“%”仅出现在后一个数字上，容易引起歧义；根据《现代汉语标点符号数字用法规范手册》，数字表示范围两边需要使用统一的格式。2. 根据标点国标 4.13 中的规则，数字、时间或地域连接符应使用（视觉上更长的）“—”或“～”。</explain>
      <paraID>2400B839</paraID>
      <start>16</start>
      <end>21</end>
      <status>ignored</status>
      <modifiedWord/>
      <trackRevisions>false</trackRevisions>
    </reviewItem>
    <reviewItem>
      <errorID>adef6cbd-7da4-428d-b56f-68604f025b69</errorID>
      <errorWord>1—6%</errorWord>
      <group>L1_Knowledge</group>
      <groupName>知识性问题</groupName>
      <ability>L2_Knowledge</ability>
      <abilityName>其他知识</abilityName>
      <candidateList>
        <item>1%—6%</item>
      </candidateList>
      <explain>1. “1—6%”中的单位“%”仅出现在后一个数字上，容易引起歧义；根据《现代汉语标点符号数字用法规范手册》，数字表示范围两边需要使用统一的格式。2. 根据标点国标 4.13 中的规则，数字、时间或地域连接符应使用（视觉上更长的）“—”或“～”。</explain>
      <paraID>1BF5C33F</paraID>
      <start>11</start>
      <end>15</end>
      <status>ignored</status>
      <modifiedWord/>
      <trackRevisions>false</trackRevisions>
    </reviewItem>
    <reviewItem>
      <errorID>134c7e58-a543-4600-bac0-49105b3e16cb</errorID>
      <errorWord>《中小企业声明函》</errorWord>
      <group>L1_Official</group>
      <groupName>公文问题</groupName>
      <ability>L2_Official</ability>
      <abilityName>公文问题</abilityName>
      <candidateList/>
      <explain>公文文件引用格式不规范</explain>
      <paraID>37B8E2C1</paraID>
      <start>15</start>
      <end>24</end>
      <status>ignored</status>
      <modifiedWord/>
      <trackRevisions>false</trackRevisions>
    </reviewItem>
    <reviewItem>
      <errorID>95835d67-b173-4d6d-90c5-5c467d54f696</errorID>
      <errorWord>《残疾人福利性单位声明函》</errorWord>
      <group>L1_Official</group>
      <groupName>公文问题</groupName>
      <ability>L2_Official</ability>
      <abilityName>公文问题</abilityName>
      <candidateList/>
      <explain>公文文件引用格式不规范</explain>
      <paraID>37B8E2C1</paraID>
      <start>99</start>
      <end>112</end>
      <status>ignored</status>
      <modifiedWord/>
      <trackRevisions>false</trackRevisions>
    </reviewItem>
    <reviewItem>
      <errorID>829f0562-284e-4e26-8177-22a63a44eeb5</errorID>
      <errorWord>，</errorWord>
      <group>L1_Word</group>
      <groupName>字词问题</groupName>
      <ability>L2_Typo</ability>
      <abilityName>字词错误</abilityName>
      <candidateList>
        <item>，并</item>
      </candidateList>
      <explain/>
      <paraID>399C4447</paraID>
      <start>53</start>
      <end>55</end>
      <status>modified</status>
      <modifiedWord>，并</modifiedWord>
      <trackRevisions>false</trackRevisions>
    </reviewItem>
    <reviewItem>
      <errorID>72e4d801-101e-40b2-bb47-a5419d869da7</errorID>
      <errorWord>《关于印发〈商品包装政府采购需求标准（试行）&gt;〈快递包装政府采购需求标准（试行）〉的通知》</errorWord>
      <group>L1_Official</group>
      <groupName>公文问题</groupName>
      <ability>L2_Official</ability>
      <abilityName>公文问题</abilityName>
      <candidateList/>
      <explain>公文文件引用格式不规范</explain>
      <paraID>676EBED2</paraID>
      <start>11</start>
      <end>56</end>
      <status>ignored</status>
      <modifiedWord/>
      <trackRevisions>false</trackRevisions>
    </reviewItem>
    <reviewItem>
      <errorID>a144cb54-3be0-4cf5-9e1e-008c14622d76</errorID>
      <errorWord>《关于印发〈商品包装政府采购需求标准（试行）&gt;〈快递包装政府采购需求标准（试行）〉的通知》</errorWord>
      <group>L1_Official</group>
      <groupName>公文问题</groupName>
      <ability>L2_Official</ability>
      <abilityName>公文问题</abilityName>
      <candidateList/>
      <explain>公文文件引用格式不规范</explain>
      <paraID>6477BED4</paraID>
      <start>11</start>
      <end>56</end>
      <status>ignored</status>
      <modifiedWord/>
      <trackRevisions>false</trackRevisions>
    </reviewItem>
    <reviewItem>
      <errorID>11677774-53a4-4f1e-82a2-5aeee0f1a9c1</errorID>
      <errorWord>须</errorWord>
      <group>L1_Word</group>
      <groupName>字词问题</groupName>
      <ability>L2_Typo</ability>
      <abilityName>字词错误</abilityName>
      <candidateList>
        <item>需</item>
      </candidateList>
      <explain>存在发音相同字词的误用。</explain>
      <paraID>69779A2A</paraID>
      <start>28</start>
      <end>29</end>
      <status>modified</status>
      <modifiedWord>需</modifiedWord>
      <trackRevisions>false</trackRevisions>
    </reviewItem>
    <reviewItem>
      <errorID>ac89fe58-37b5-4bed-8224-f1c5c367a5b5</errorID>
      <errorWord>《中小企业声明函》</errorWord>
      <group>L1_Official</group>
      <groupName>公文问题</groupName>
      <ability>L2_Official</ability>
      <abilityName>公文问题</abilityName>
      <candidateList/>
      <explain>公文文件引用格式不规范</explain>
      <paraID>106B2F7C</paraID>
      <start>19</start>
      <end>28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76c54-5ca3-4ce0-9229-4574f639ba57}">
  <ds:schemaRefs/>
</ds:datastoreItem>
</file>

<file path=docProps/app.xml><?xml version="1.0" encoding="utf-8"?>
<Properties xmlns="http://schemas.openxmlformats.org/officeDocument/2006/extended-properties" xmlns:vt="http://schemas.openxmlformats.org/officeDocument/2006/docPropsVTypes">
  <Template>Normal.dotm</Template>
  <Pages>81</Pages>
  <Words>9416</Words>
  <Characters>10236</Characters>
  <Lines>0</Lines>
  <Paragraphs>0</Paragraphs>
  <TotalTime>37</TotalTime>
  <ScaleCrop>false</ScaleCrop>
  <LinksUpToDate>false</LinksUpToDate>
  <CharactersWithSpaces>10327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2026-08-10T13:15:00Z</dcterms:created>
  <dc:creator>Administrator</dc:creator>
  <cp:lastModifiedBy>Administrator</cp:lastModifiedBy>
  <cp:lastPrinted>2026-08-17T04:56:56Z</cp:lastPrinted>
  <dcterms:modified xsi:type="dcterms:W3CDTF">2026-08-17T04:58:49Z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eyJoZGlkIjoiNGE3ZjliMjI0MTgzMThhM2Y2N2NlNjI2ODI3MjQ2NTAiLCJ1c2VySWQiOiIxMDA1OTkyMzU0In0=</vt:lpwstr>
  </property>
  <property fmtid="{D5CDD505-2E9C-101B-9397-08002B2CF9AE}" pid="4" name="ICV">
    <vt:lpwstr>9996597CA50C48B599C4588463446B01_12</vt:lpwstr>
  </property>
</Properties>
</file>