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A990B3">
      <w:pPr>
        <w:pStyle w:val="5"/>
        <w:shd w:val="clear"/>
        <w:spacing w:line="321" w:lineRule="auto"/>
        <w:rPr>
          <w:color w:val="auto"/>
          <w:highlight w:val="none"/>
        </w:rPr>
      </w:pPr>
    </w:p>
    <w:p w14:paraId="0320E1AC">
      <w:pPr>
        <w:pStyle w:val="5"/>
        <w:shd w:val="clear"/>
        <w:spacing w:line="321" w:lineRule="auto"/>
        <w:rPr>
          <w:color w:val="auto"/>
          <w:highlight w:val="none"/>
        </w:rPr>
      </w:pPr>
    </w:p>
    <w:p w14:paraId="1F7E3145">
      <w:pPr>
        <w:shd w:val="clear"/>
        <w:jc w:val="center"/>
        <w:rPr>
          <w:rFonts w:hint="eastAsia" w:ascii="黑体" w:hAnsi="黑体" w:eastAsia="黑体" w:cs="黑体"/>
          <w:color w:val="auto"/>
          <w:spacing w:val="-9"/>
          <w:sz w:val="44"/>
          <w:szCs w:val="44"/>
          <w:highlight w:val="none"/>
          <w:lang w:eastAsia="zh-CN"/>
        </w:rPr>
      </w:pPr>
      <w:r>
        <w:rPr>
          <w:rFonts w:hint="eastAsia" w:ascii="黑体" w:hAnsi="黑体" w:eastAsia="黑体" w:cs="黑体"/>
          <w:color w:val="auto"/>
          <w:spacing w:val="-9"/>
          <w:sz w:val="44"/>
          <w:szCs w:val="44"/>
          <w:highlight w:val="none"/>
          <w:lang w:eastAsia="zh-CN"/>
        </w:rPr>
        <w:t>禹州市自然资源和规划局禹州市城镇土地级别与基准地价更新调整项目</w:t>
      </w:r>
    </w:p>
    <w:p w14:paraId="4734D6DF">
      <w:pPr>
        <w:pStyle w:val="5"/>
        <w:shd w:val="clear"/>
        <w:spacing w:line="245" w:lineRule="auto"/>
        <w:rPr>
          <w:color w:val="auto"/>
          <w:highlight w:val="none"/>
          <w:lang w:eastAsia="zh-CN"/>
        </w:rPr>
      </w:pPr>
    </w:p>
    <w:p w14:paraId="5123F956">
      <w:pPr>
        <w:pStyle w:val="5"/>
        <w:shd w:val="clear"/>
        <w:spacing w:line="245" w:lineRule="auto"/>
        <w:rPr>
          <w:color w:val="auto"/>
          <w:highlight w:val="none"/>
          <w:lang w:eastAsia="zh-CN"/>
        </w:rPr>
      </w:pPr>
    </w:p>
    <w:p w14:paraId="6C21274A">
      <w:pPr>
        <w:pStyle w:val="5"/>
        <w:shd w:val="clear"/>
        <w:spacing w:line="246" w:lineRule="auto"/>
        <w:rPr>
          <w:color w:val="auto"/>
          <w:highlight w:val="none"/>
          <w:lang w:eastAsia="zh-CN"/>
        </w:rPr>
      </w:pPr>
    </w:p>
    <w:p w14:paraId="4EED33EC">
      <w:pPr>
        <w:pStyle w:val="5"/>
        <w:shd w:val="clear"/>
        <w:spacing w:line="246" w:lineRule="auto"/>
        <w:rPr>
          <w:color w:val="auto"/>
          <w:highlight w:val="none"/>
          <w:lang w:eastAsia="zh-CN"/>
        </w:rPr>
      </w:pPr>
    </w:p>
    <w:p w14:paraId="7CEDD041">
      <w:pPr>
        <w:pStyle w:val="5"/>
        <w:shd w:val="clear"/>
        <w:spacing w:line="246" w:lineRule="auto"/>
        <w:rPr>
          <w:color w:val="auto"/>
          <w:highlight w:val="none"/>
          <w:lang w:eastAsia="zh-CN"/>
        </w:rPr>
      </w:pPr>
    </w:p>
    <w:p w14:paraId="29C853A4">
      <w:pPr>
        <w:pStyle w:val="5"/>
        <w:shd w:val="clear"/>
        <w:spacing w:line="246" w:lineRule="auto"/>
        <w:rPr>
          <w:color w:val="auto"/>
          <w:highlight w:val="none"/>
          <w:lang w:eastAsia="zh-CN"/>
        </w:rPr>
      </w:pPr>
    </w:p>
    <w:p w14:paraId="053D7C12">
      <w:pPr>
        <w:pStyle w:val="5"/>
        <w:shd w:val="clear"/>
        <w:spacing w:line="246" w:lineRule="auto"/>
        <w:rPr>
          <w:color w:val="auto"/>
          <w:highlight w:val="none"/>
          <w:lang w:eastAsia="zh-CN"/>
        </w:rPr>
      </w:pPr>
    </w:p>
    <w:p w14:paraId="22CD6893">
      <w:pPr>
        <w:pStyle w:val="19"/>
        <w:shd w:val="clear"/>
        <w:rPr>
          <w:color w:val="auto"/>
          <w:highlight w:val="none"/>
          <w:lang w:eastAsia="zh-CN"/>
        </w:rPr>
      </w:pPr>
    </w:p>
    <w:p w14:paraId="3D31A56C">
      <w:pPr>
        <w:pStyle w:val="20"/>
        <w:shd w:val="clear"/>
        <w:rPr>
          <w:color w:val="auto"/>
          <w:highlight w:val="none"/>
        </w:rPr>
      </w:pPr>
    </w:p>
    <w:p w14:paraId="34A3E7CB">
      <w:pPr>
        <w:shd w:val="clear"/>
        <w:rPr>
          <w:color w:val="auto"/>
          <w:highlight w:val="none"/>
          <w:lang w:eastAsia="zh-CN"/>
        </w:rPr>
      </w:pPr>
    </w:p>
    <w:p w14:paraId="0F001C22">
      <w:pPr>
        <w:pStyle w:val="20"/>
        <w:shd w:val="clear"/>
        <w:rPr>
          <w:color w:val="auto"/>
          <w:highlight w:val="none"/>
        </w:rPr>
      </w:pPr>
    </w:p>
    <w:p w14:paraId="1243FF79">
      <w:pPr>
        <w:pStyle w:val="5"/>
        <w:shd w:val="clear"/>
        <w:spacing w:line="246" w:lineRule="auto"/>
        <w:rPr>
          <w:color w:val="auto"/>
          <w:highlight w:val="none"/>
          <w:lang w:eastAsia="zh-CN"/>
        </w:rPr>
      </w:pPr>
    </w:p>
    <w:p w14:paraId="55AC847F">
      <w:pPr>
        <w:pStyle w:val="5"/>
        <w:shd w:val="clear"/>
        <w:spacing w:line="246" w:lineRule="auto"/>
        <w:rPr>
          <w:color w:val="auto"/>
          <w:highlight w:val="none"/>
          <w:lang w:eastAsia="zh-CN"/>
        </w:rPr>
      </w:pPr>
    </w:p>
    <w:p w14:paraId="5663D72C">
      <w:pPr>
        <w:pStyle w:val="5"/>
        <w:shd w:val="clear"/>
        <w:spacing w:line="246" w:lineRule="auto"/>
        <w:rPr>
          <w:color w:val="auto"/>
          <w:highlight w:val="none"/>
          <w:lang w:eastAsia="zh-CN"/>
        </w:rPr>
      </w:pPr>
    </w:p>
    <w:p w14:paraId="4F42A76C">
      <w:pPr>
        <w:shd w:val="clear"/>
        <w:spacing w:before="231" w:line="222" w:lineRule="auto"/>
        <w:ind w:left="2095"/>
        <w:rPr>
          <w:rFonts w:hint="eastAsia" w:ascii="宋体" w:hAnsi="宋体" w:eastAsia="宋体" w:cs="宋体"/>
          <w:color w:val="auto"/>
          <w:sz w:val="71"/>
          <w:szCs w:val="71"/>
          <w:highlight w:val="none"/>
          <w:lang w:eastAsia="zh-CN"/>
        </w:rPr>
      </w:pPr>
      <w:r>
        <w:rPr>
          <w:rFonts w:ascii="宋体" w:hAnsi="宋体" w:eastAsia="宋体" w:cs="宋体"/>
          <w:b/>
          <w:bCs/>
          <w:color w:val="auto"/>
          <w:spacing w:val="-61"/>
          <w:sz w:val="71"/>
          <w:szCs w:val="71"/>
          <w:highlight w:val="none"/>
          <w:lang w:eastAsia="zh-CN"/>
        </w:rPr>
        <w:t>竞争性磋商文件</w:t>
      </w:r>
    </w:p>
    <w:p w14:paraId="4B1DBE6A">
      <w:pPr>
        <w:pStyle w:val="5"/>
        <w:shd w:val="clear"/>
        <w:spacing w:line="251" w:lineRule="auto"/>
        <w:rPr>
          <w:color w:val="auto"/>
          <w:highlight w:val="none"/>
          <w:lang w:eastAsia="zh-CN"/>
        </w:rPr>
      </w:pPr>
    </w:p>
    <w:p w14:paraId="4F1EBCBA">
      <w:pPr>
        <w:pStyle w:val="5"/>
        <w:shd w:val="clear"/>
        <w:spacing w:line="251" w:lineRule="auto"/>
        <w:rPr>
          <w:color w:val="auto"/>
          <w:highlight w:val="none"/>
          <w:lang w:eastAsia="zh-CN"/>
        </w:rPr>
      </w:pPr>
    </w:p>
    <w:p w14:paraId="693B0BB3">
      <w:pPr>
        <w:pStyle w:val="5"/>
        <w:shd w:val="clear"/>
        <w:spacing w:line="251" w:lineRule="auto"/>
        <w:rPr>
          <w:color w:val="auto"/>
          <w:highlight w:val="none"/>
          <w:lang w:eastAsia="zh-CN"/>
        </w:rPr>
      </w:pPr>
    </w:p>
    <w:p w14:paraId="193CD3F5">
      <w:pPr>
        <w:pStyle w:val="5"/>
        <w:shd w:val="clear"/>
        <w:spacing w:line="251" w:lineRule="auto"/>
        <w:rPr>
          <w:color w:val="auto"/>
          <w:highlight w:val="none"/>
          <w:lang w:eastAsia="zh-CN"/>
        </w:rPr>
      </w:pPr>
    </w:p>
    <w:p w14:paraId="4D9C1021">
      <w:pPr>
        <w:pStyle w:val="5"/>
        <w:shd w:val="clear"/>
        <w:spacing w:line="251" w:lineRule="auto"/>
        <w:rPr>
          <w:color w:val="auto"/>
          <w:highlight w:val="none"/>
          <w:lang w:eastAsia="zh-CN"/>
        </w:rPr>
      </w:pPr>
    </w:p>
    <w:p w14:paraId="7723AFAE">
      <w:pPr>
        <w:pStyle w:val="5"/>
        <w:shd w:val="clear"/>
        <w:spacing w:line="251" w:lineRule="auto"/>
        <w:rPr>
          <w:color w:val="auto"/>
          <w:highlight w:val="none"/>
          <w:lang w:eastAsia="zh-CN"/>
        </w:rPr>
      </w:pPr>
    </w:p>
    <w:p w14:paraId="2F17A36B">
      <w:pPr>
        <w:pStyle w:val="5"/>
        <w:shd w:val="clear"/>
        <w:spacing w:line="251" w:lineRule="auto"/>
        <w:rPr>
          <w:color w:val="auto"/>
          <w:highlight w:val="none"/>
          <w:lang w:eastAsia="zh-CN"/>
        </w:rPr>
      </w:pPr>
    </w:p>
    <w:p w14:paraId="38E5076E">
      <w:pPr>
        <w:pStyle w:val="5"/>
        <w:shd w:val="clear"/>
        <w:spacing w:line="251" w:lineRule="auto"/>
        <w:rPr>
          <w:color w:val="auto"/>
          <w:highlight w:val="none"/>
          <w:lang w:eastAsia="zh-CN"/>
        </w:rPr>
      </w:pPr>
    </w:p>
    <w:p w14:paraId="475E2D73">
      <w:pPr>
        <w:pStyle w:val="5"/>
        <w:shd w:val="clear"/>
        <w:spacing w:line="251" w:lineRule="auto"/>
        <w:rPr>
          <w:color w:val="auto"/>
          <w:highlight w:val="none"/>
          <w:lang w:eastAsia="zh-CN"/>
        </w:rPr>
      </w:pPr>
    </w:p>
    <w:p w14:paraId="03027AAF">
      <w:pPr>
        <w:pStyle w:val="5"/>
        <w:shd w:val="clear"/>
        <w:spacing w:line="251" w:lineRule="auto"/>
        <w:rPr>
          <w:color w:val="auto"/>
          <w:highlight w:val="none"/>
          <w:lang w:eastAsia="zh-CN"/>
        </w:rPr>
      </w:pPr>
    </w:p>
    <w:p w14:paraId="11294041">
      <w:pPr>
        <w:pStyle w:val="5"/>
        <w:shd w:val="clear"/>
        <w:spacing w:line="251" w:lineRule="auto"/>
        <w:rPr>
          <w:color w:val="auto"/>
          <w:highlight w:val="none"/>
          <w:lang w:eastAsia="zh-CN"/>
        </w:rPr>
      </w:pPr>
    </w:p>
    <w:p w14:paraId="7692A553">
      <w:pPr>
        <w:pStyle w:val="5"/>
        <w:shd w:val="clear"/>
        <w:spacing w:line="252" w:lineRule="auto"/>
        <w:rPr>
          <w:color w:val="auto"/>
          <w:highlight w:val="none"/>
          <w:lang w:eastAsia="zh-CN"/>
        </w:rPr>
      </w:pPr>
    </w:p>
    <w:p w14:paraId="72DD5C55">
      <w:pPr>
        <w:pStyle w:val="5"/>
        <w:shd w:val="clear"/>
        <w:spacing w:line="252" w:lineRule="auto"/>
        <w:rPr>
          <w:color w:val="auto"/>
          <w:highlight w:val="none"/>
          <w:lang w:eastAsia="zh-CN"/>
        </w:rPr>
      </w:pPr>
    </w:p>
    <w:p w14:paraId="312C1A66">
      <w:pPr>
        <w:pStyle w:val="5"/>
        <w:shd w:val="clear"/>
        <w:spacing w:line="252" w:lineRule="auto"/>
        <w:rPr>
          <w:color w:val="auto"/>
          <w:highlight w:val="none"/>
          <w:lang w:eastAsia="zh-CN"/>
        </w:rPr>
      </w:pPr>
    </w:p>
    <w:p w14:paraId="03FD75BA">
      <w:pPr>
        <w:pStyle w:val="5"/>
        <w:shd w:val="clear"/>
        <w:spacing w:line="252" w:lineRule="auto"/>
        <w:rPr>
          <w:color w:val="auto"/>
          <w:highlight w:val="none"/>
          <w:lang w:eastAsia="zh-CN"/>
        </w:rPr>
      </w:pPr>
    </w:p>
    <w:p w14:paraId="2366CB6A">
      <w:pPr>
        <w:shd w:val="clear"/>
        <w:spacing w:before="199" w:line="224" w:lineRule="auto"/>
        <w:ind w:left="1626"/>
        <w:rPr>
          <w:rFonts w:hint="eastAsia" w:ascii="宋体" w:hAnsi="宋体" w:eastAsia="宋体" w:cs="宋体"/>
          <w:b/>
          <w:bCs/>
          <w:color w:val="auto"/>
          <w:sz w:val="35"/>
          <w:szCs w:val="35"/>
          <w:highlight w:val="none"/>
          <w:lang w:eastAsia="zh-CN"/>
        </w:rPr>
      </w:pPr>
      <w:r>
        <w:rPr>
          <w:rFonts w:ascii="宋体" w:hAnsi="宋体" w:eastAsia="宋体" w:cs="宋体"/>
          <w:b/>
          <w:bCs/>
          <w:color w:val="auto"/>
          <w:spacing w:val="5"/>
          <w:sz w:val="35"/>
          <w:szCs w:val="35"/>
          <w:highlight w:val="none"/>
          <w:lang w:eastAsia="zh-CN"/>
        </w:rPr>
        <w:t>采购编号：</w:t>
      </w:r>
      <w:r>
        <w:rPr>
          <w:rFonts w:hint="eastAsia" w:ascii="宋体" w:hAnsi="宋体" w:eastAsia="宋体" w:cs="宋体"/>
          <w:b/>
          <w:bCs/>
          <w:color w:val="auto"/>
          <w:sz w:val="35"/>
          <w:szCs w:val="35"/>
          <w:highlight w:val="none"/>
          <w:lang w:eastAsia="zh-CN"/>
        </w:rPr>
        <w:t>YZCG-DLC2026082</w:t>
      </w:r>
    </w:p>
    <w:p w14:paraId="0C4A732A">
      <w:pPr>
        <w:shd w:val="clear"/>
        <w:spacing w:before="199" w:line="224" w:lineRule="auto"/>
        <w:ind w:left="1626"/>
        <w:rPr>
          <w:rFonts w:hint="eastAsia" w:ascii="宋体" w:hAnsi="宋体" w:eastAsia="宋体" w:cs="宋体"/>
          <w:b/>
          <w:bCs/>
          <w:color w:val="auto"/>
          <w:spacing w:val="6"/>
          <w:sz w:val="35"/>
          <w:szCs w:val="35"/>
          <w:highlight w:val="none"/>
          <w:lang w:eastAsia="zh-CN"/>
        </w:rPr>
      </w:pPr>
      <w:r>
        <w:rPr>
          <w:rFonts w:ascii="宋体" w:hAnsi="宋体" w:eastAsia="宋体" w:cs="宋体"/>
          <w:b/>
          <w:bCs/>
          <w:color w:val="auto"/>
          <w:spacing w:val="6"/>
          <w:sz w:val="35"/>
          <w:szCs w:val="35"/>
          <w:highlight w:val="none"/>
          <w:lang w:eastAsia="zh-CN"/>
        </w:rPr>
        <w:t>采购单位：</w:t>
      </w:r>
      <w:r>
        <w:rPr>
          <w:rFonts w:hint="eastAsia" w:ascii="宋体" w:hAnsi="宋体" w:eastAsia="宋体" w:cs="宋体"/>
          <w:b/>
          <w:bCs/>
          <w:color w:val="auto"/>
          <w:spacing w:val="6"/>
          <w:sz w:val="35"/>
          <w:szCs w:val="35"/>
          <w:highlight w:val="none"/>
          <w:lang w:eastAsia="zh-CN"/>
        </w:rPr>
        <w:t>禹州市自然资源和规划局</w:t>
      </w:r>
    </w:p>
    <w:p w14:paraId="1F30B7B9">
      <w:pPr>
        <w:shd w:val="clear"/>
        <w:spacing w:before="199" w:line="224" w:lineRule="auto"/>
        <w:ind w:left="1626"/>
        <w:rPr>
          <w:rFonts w:hint="eastAsia" w:ascii="宋体" w:hAnsi="宋体" w:eastAsia="宋体" w:cs="宋体"/>
          <w:color w:val="auto"/>
          <w:sz w:val="35"/>
          <w:szCs w:val="35"/>
          <w:highlight w:val="none"/>
          <w:lang w:eastAsia="zh-CN"/>
        </w:rPr>
      </w:pPr>
      <w:r>
        <w:rPr>
          <w:rFonts w:ascii="宋体" w:hAnsi="宋体" w:eastAsia="宋体" w:cs="宋体"/>
          <w:b/>
          <w:bCs/>
          <w:color w:val="auto"/>
          <w:spacing w:val="7"/>
          <w:sz w:val="35"/>
          <w:szCs w:val="35"/>
          <w:highlight w:val="none"/>
        </w:rPr>
        <w:t>代理机构：</w:t>
      </w:r>
      <w:r>
        <w:rPr>
          <w:rFonts w:hint="eastAsia" w:ascii="宋体" w:hAnsi="宋体" w:eastAsia="宋体" w:cs="宋体"/>
          <w:b/>
          <w:bCs/>
          <w:color w:val="auto"/>
          <w:spacing w:val="7"/>
          <w:sz w:val="35"/>
          <w:szCs w:val="35"/>
          <w:highlight w:val="none"/>
        </w:rPr>
        <w:t>建友工程服务有限公</w:t>
      </w:r>
      <w:r>
        <w:rPr>
          <w:rFonts w:hint="eastAsia" w:ascii="宋体" w:hAnsi="宋体" w:eastAsia="宋体" w:cs="宋体"/>
          <w:b/>
          <w:bCs/>
          <w:color w:val="auto"/>
          <w:spacing w:val="7"/>
          <w:sz w:val="35"/>
          <w:szCs w:val="35"/>
          <w:highlight w:val="none"/>
          <w:lang w:eastAsia="zh-CN"/>
        </w:rPr>
        <w:t>司</w:t>
      </w:r>
    </w:p>
    <w:p w14:paraId="2B050727">
      <w:pPr>
        <w:shd w:val="clear"/>
        <w:spacing w:before="199" w:line="225" w:lineRule="auto"/>
        <w:ind w:left="3349"/>
        <w:rPr>
          <w:rFonts w:hint="eastAsia" w:ascii="宋体" w:hAnsi="宋体" w:eastAsia="宋体" w:cs="宋体"/>
          <w:color w:val="auto"/>
          <w:sz w:val="35"/>
          <w:szCs w:val="35"/>
          <w:highlight w:val="none"/>
          <w:lang w:eastAsia="zh-CN"/>
        </w:rPr>
      </w:pPr>
      <w:r>
        <w:rPr>
          <w:rFonts w:ascii="宋体" w:hAnsi="宋体" w:eastAsia="宋体" w:cs="宋体"/>
          <w:b/>
          <w:bCs/>
          <w:color w:val="auto"/>
          <w:spacing w:val="4"/>
          <w:sz w:val="35"/>
          <w:szCs w:val="35"/>
          <w:highlight w:val="none"/>
          <w:lang w:eastAsia="zh-CN"/>
        </w:rPr>
        <w:t>二〇二</w:t>
      </w:r>
      <w:r>
        <w:rPr>
          <w:rFonts w:hint="eastAsia" w:ascii="宋体" w:hAnsi="宋体" w:eastAsia="宋体" w:cs="宋体"/>
          <w:b/>
          <w:bCs/>
          <w:color w:val="auto"/>
          <w:spacing w:val="4"/>
          <w:sz w:val="35"/>
          <w:szCs w:val="35"/>
          <w:highlight w:val="none"/>
          <w:lang w:val="en-US" w:eastAsia="zh-CN"/>
        </w:rPr>
        <w:t>六</w:t>
      </w:r>
      <w:r>
        <w:rPr>
          <w:rFonts w:ascii="宋体" w:hAnsi="宋体" w:eastAsia="宋体" w:cs="宋体"/>
          <w:b/>
          <w:bCs/>
          <w:color w:val="auto"/>
          <w:spacing w:val="4"/>
          <w:sz w:val="35"/>
          <w:szCs w:val="35"/>
          <w:highlight w:val="none"/>
          <w:lang w:eastAsia="zh-CN"/>
        </w:rPr>
        <w:t>年</w:t>
      </w:r>
      <w:r>
        <w:rPr>
          <w:rFonts w:hint="eastAsia" w:ascii="宋体" w:hAnsi="宋体" w:eastAsia="宋体" w:cs="宋体"/>
          <w:b/>
          <w:bCs/>
          <w:color w:val="auto"/>
          <w:spacing w:val="4"/>
          <w:sz w:val="35"/>
          <w:szCs w:val="35"/>
          <w:highlight w:val="none"/>
          <w:lang w:val="en-US" w:eastAsia="zh-CN"/>
        </w:rPr>
        <w:t>八</w:t>
      </w:r>
      <w:r>
        <w:rPr>
          <w:rFonts w:ascii="宋体" w:hAnsi="宋体" w:eastAsia="宋体" w:cs="宋体"/>
          <w:b/>
          <w:bCs/>
          <w:color w:val="auto"/>
          <w:spacing w:val="4"/>
          <w:sz w:val="35"/>
          <w:szCs w:val="35"/>
          <w:highlight w:val="none"/>
          <w:lang w:eastAsia="zh-CN"/>
        </w:rPr>
        <w:t>月</w:t>
      </w:r>
    </w:p>
    <w:p w14:paraId="7AF03FED">
      <w:pPr>
        <w:shd w:val="clear"/>
        <w:spacing w:line="225" w:lineRule="auto"/>
        <w:rPr>
          <w:rFonts w:hint="eastAsia" w:ascii="宋体" w:hAnsi="宋体" w:eastAsia="宋体" w:cs="宋体"/>
          <w:color w:val="auto"/>
          <w:sz w:val="35"/>
          <w:szCs w:val="35"/>
          <w:highlight w:val="none"/>
          <w:lang w:eastAsia="zh-CN"/>
        </w:rPr>
        <w:sectPr>
          <w:pgSz w:w="11906" w:h="16839"/>
          <w:pgMar w:top="1440" w:right="1406" w:bottom="1440" w:left="1406" w:header="0" w:footer="0" w:gutter="0"/>
          <w:cols w:space="720" w:num="1"/>
        </w:sectPr>
      </w:pPr>
    </w:p>
    <w:p w14:paraId="6DD1625A">
      <w:pPr>
        <w:shd w:val="clear"/>
        <w:spacing w:before="192" w:line="225" w:lineRule="auto"/>
        <w:ind w:left="3383"/>
        <w:rPr>
          <w:rFonts w:hint="eastAsia" w:ascii="宋体" w:hAnsi="宋体" w:eastAsia="宋体" w:cs="宋体"/>
          <w:color w:val="auto"/>
          <w:sz w:val="43"/>
          <w:szCs w:val="43"/>
          <w:highlight w:val="none"/>
          <w:lang w:eastAsia="zh-CN"/>
        </w:rPr>
      </w:pPr>
      <w:r>
        <w:rPr>
          <w:rFonts w:ascii="宋体" w:hAnsi="宋体" w:eastAsia="宋体" w:cs="宋体"/>
          <w:b/>
          <w:bCs/>
          <w:color w:val="auto"/>
          <w:spacing w:val="-51"/>
          <w:sz w:val="43"/>
          <w:szCs w:val="43"/>
          <w:highlight w:val="none"/>
          <w:lang w:eastAsia="zh-CN"/>
        </w:rPr>
        <w:t>目</w:t>
      </w:r>
      <w:r>
        <w:rPr>
          <w:rFonts w:ascii="宋体" w:hAnsi="宋体" w:eastAsia="宋体" w:cs="宋体"/>
          <w:color w:val="auto"/>
          <w:spacing w:val="11"/>
          <w:sz w:val="43"/>
          <w:szCs w:val="43"/>
          <w:highlight w:val="none"/>
          <w:lang w:eastAsia="zh-CN"/>
        </w:rPr>
        <w:t xml:space="preserve">    </w:t>
      </w:r>
      <w:r>
        <w:rPr>
          <w:rFonts w:ascii="宋体" w:hAnsi="宋体" w:eastAsia="宋体" w:cs="宋体"/>
          <w:b/>
          <w:bCs/>
          <w:color w:val="auto"/>
          <w:spacing w:val="-51"/>
          <w:sz w:val="43"/>
          <w:szCs w:val="43"/>
          <w:highlight w:val="none"/>
          <w:lang w:eastAsia="zh-CN"/>
        </w:rPr>
        <w:t>录</w:t>
      </w:r>
    </w:p>
    <w:p w14:paraId="14B70F42">
      <w:pPr>
        <w:pStyle w:val="5"/>
        <w:shd w:val="clear"/>
        <w:spacing w:line="291" w:lineRule="auto"/>
        <w:rPr>
          <w:color w:val="auto"/>
          <w:highlight w:val="none"/>
          <w:lang w:eastAsia="zh-CN"/>
        </w:rPr>
      </w:pPr>
    </w:p>
    <w:p w14:paraId="4DD1147E">
      <w:pPr>
        <w:pStyle w:val="5"/>
        <w:shd w:val="clear"/>
        <w:spacing w:line="291" w:lineRule="auto"/>
        <w:rPr>
          <w:color w:val="auto"/>
          <w:highlight w:val="none"/>
          <w:lang w:eastAsia="zh-CN"/>
        </w:rPr>
      </w:pPr>
    </w:p>
    <w:p w14:paraId="690C047B">
      <w:pPr>
        <w:pStyle w:val="5"/>
        <w:shd w:val="clear"/>
        <w:spacing w:line="291" w:lineRule="auto"/>
        <w:rPr>
          <w:color w:val="auto"/>
          <w:highlight w:val="none"/>
          <w:lang w:eastAsia="zh-CN"/>
        </w:rPr>
      </w:pPr>
    </w:p>
    <w:p w14:paraId="0D14D34E">
      <w:pPr>
        <w:shd w:val="clear"/>
        <w:spacing w:before="101" w:line="224" w:lineRule="auto"/>
        <w:ind w:left="578"/>
        <w:rPr>
          <w:rFonts w:hint="eastAsia" w:ascii="宋体" w:hAnsi="宋体" w:eastAsia="宋体" w:cs="宋体"/>
          <w:color w:val="auto"/>
          <w:sz w:val="31"/>
          <w:szCs w:val="31"/>
          <w:highlight w:val="none"/>
          <w:lang w:eastAsia="zh-CN"/>
        </w:rPr>
      </w:pPr>
      <w:r>
        <w:rPr>
          <w:rFonts w:ascii="宋体" w:hAnsi="宋体" w:eastAsia="宋体" w:cs="宋体"/>
          <w:b/>
          <w:bCs/>
          <w:color w:val="auto"/>
          <w:spacing w:val="5"/>
          <w:sz w:val="31"/>
          <w:szCs w:val="31"/>
          <w:highlight w:val="none"/>
          <w:lang w:eastAsia="zh-CN"/>
        </w:rPr>
        <w:t>第一章磋商邀请</w:t>
      </w:r>
    </w:p>
    <w:p w14:paraId="72FB0B09">
      <w:pPr>
        <w:shd w:val="clear"/>
        <w:spacing w:before="322" w:line="224" w:lineRule="auto"/>
        <w:ind w:left="578"/>
        <w:rPr>
          <w:rFonts w:hint="eastAsia" w:ascii="宋体" w:hAnsi="宋体" w:eastAsia="宋体" w:cs="宋体"/>
          <w:color w:val="auto"/>
          <w:sz w:val="31"/>
          <w:szCs w:val="31"/>
          <w:highlight w:val="none"/>
          <w:lang w:eastAsia="zh-CN"/>
        </w:rPr>
      </w:pPr>
      <w:r>
        <w:rPr>
          <w:rFonts w:ascii="宋体" w:hAnsi="宋体" w:eastAsia="宋体" w:cs="宋体"/>
          <w:b/>
          <w:bCs/>
          <w:color w:val="auto"/>
          <w:spacing w:val="5"/>
          <w:sz w:val="31"/>
          <w:szCs w:val="31"/>
          <w:highlight w:val="none"/>
          <w:lang w:eastAsia="zh-CN"/>
        </w:rPr>
        <w:t>第二章采购需求</w:t>
      </w:r>
    </w:p>
    <w:p w14:paraId="23E33ED9">
      <w:pPr>
        <w:shd w:val="clear"/>
        <w:spacing w:before="324" w:line="224" w:lineRule="auto"/>
        <w:ind w:left="585"/>
        <w:rPr>
          <w:rFonts w:hint="eastAsia" w:ascii="宋体" w:hAnsi="宋体" w:eastAsia="宋体" w:cs="宋体"/>
          <w:color w:val="auto"/>
          <w:sz w:val="31"/>
          <w:szCs w:val="31"/>
          <w:highlight w:val="none"/>
          <w:lang w:eastAsia="zh-CN"/>
        </w:rPr>
      </w:pPr>
      <w:r>
        <w:rPr>
          <w:rFonts w:ascii="宋体" w:hAnsi="宋体" w:eastAsia="宋体" w:cs="宋体"/>
          <w:b/>
          <w:bCs/>
          <w:color w:val="auto"/>
          <w:spacing w:val="6"/>
          <w:sz w:val="31"/>
          <w:szCs w:val="31"/>
          <w:highlight w:val="none"/>
          <w:lang w:eastAsia="zh-CN"/>
        </w:rPr>
        <w:t>第三章供应商须知前附表</w:t>
      </w:r>
    </w:p>
    <w:p w14:paraId="5FEED7EE">
      <w:pPr>
        <w:shd w:val="clear"/>
        <w:spacing w:before="324" w:line="224" w:lineRule="auto"/>
        <w:ind w:left="585"/>
        <w:rPr>
          <w:rFonts w:hint="eastAsia" w:ascii="宋体" w:hAnsi="宋体" w:eastAsia="宋体" w:cs="宋体"/>
          <w:color w:val="auto"/>
          <w:sz w:val="31"/>
          <w:szCs w:val="31"/>
          <w:highlight w:val="none"/>
          <w:lang w:eastAsia="zh-CN"/>
        </w:rPr>
      </w:pPr>
      <w:r>
        <w:rPr>
          <w:rFonts w:ascii="宋体" w:hAnsi="宋体" w:eastAsia="宋体" w:cs="宋体"/>
          <w:b/>
          <w:bCs/>
          <w:color w:val="auto"/>
          <w:spacing w:val="6"/>
          <w:sz w:val="31"/>
          <w:szCs w:val="31"/>
          <w:highlight w:val="none"/>
          <w:lang w:eastAsia="zh-CN"/>
        </w:rPr>
        <w:t>第四章供应商须知</w:t>
      </w:r>
    </w:p>
    <w:p w14:paraId="68DEC224">
      <w:pPr>
        <w:pStyle w:val="5"/>
        <w:shd w:val="clear"/>
        <w:rPr>
          <w:color w:val="auto"/>
          <w:highlight w:val="none"/>
          <w:lang w:eastAsia="zh-CN"/>
        </w:rPr>
      </w:pPr>
    </w:p>
    <w:sdt>
      <w:sdtPr>
        <w:rPr>
          <w:rFonts w:ascii="宋体" w:hAnsi="宋体" w:eastAsia="宋体" w:cs="宋体"/>
          <w:color w:val="auto"/>
          <w:sz w:val="30"/>
          <w:szCs w:val="30"/>
          <w:highlight w:val="none"/>
        </w:rPr>
        <w:id w:val="147460971"/>
        <w:docPartObj>
          <w:docPartGallery w:val="Table of Contents"/>
          <w:docPartUnique/>
        </w:docPartObj>
      </w:sdtPr>
      <w:sdtEndPr>
        <w:rPr>
          <w:rFonts w:ascii="宋体" w:hAnsi="宋体" w:eastAsia="宋体" w:cs="宋体"/>
          <w:color w:val="auto"/>
          <w:sz w:val="30"/>
          <w:szCs w:val="30"/>
          <w:highlight w:val="none"/>
        </w:rPr>
      </w:sdtEndPr>
      <w:sdtContent>
        <w:p w14:paraId="44CAC282">
          <w:pPr>
            <w:shd w:val="clear"/>
            <w:spacing w:before="98" w:line="219" w:lineRule="auto"/>
            <w:ind w:left="589"/>
            <w:rPr>
              <w:rFonts w:hint="eastAsia" w:ascii="宋体" w:hAnsi="宋体" w:eastAsia="宋体" w:cs="宋体"/>
              <w:color w:val="auto"/>
              <w:sz w:val="30"/>
              <w:szCs w:val="30"/>
              <w:highlight w:val="none"/>
              <w:lang w:eastAsia="zh-CN"/>
            </w:rPr>
          </w:pPr>
          <w:r>
            <w:rPr>
              <w:color w:val="auto"/>
              <w:highlight w:val="none"/>
            </w:rPr>
            <w:fldChar w:fldCharType="begin"/>
          </w:r>
          <w:r>
            <w:rPr>
              <w:color w:val="auto"/>
              <w:highlight w:val="none"/>
            </w:rPr>
            <w:instrText xml:space="preserve"> HYPERLINK \l "bookmark1" </w:instrText>
          </w:r>
          <w:r>
            <w:rPr>
              <w:color w:val="auto"/>
              <w:highlight w:val="none"/>
            </w:rPr>
            <w:fldChar w:fldCharType="separate"/>
          </w:r>
          <w:r>
            <w:rPr>
              <w:rFonts w:ascii="宋体" w:hAnsi="宋体" w:eastAsia="宋体" w:cs="宋体"/>
              <w:color w:val="auto"/>
              <w:spacing w:val="-3"/>
              <w:sz w:val="30"/>
              <w:szCs w:val="30"/>
              <w:highlight w:val="none"/>
              <w:lang w:eastAsia="zh-CN"/>
            </w:rPr>
            <w:t>一、概念释义</w:t>
          </w:r>
          <w:r>
            <w:rPr>
              <w:rFonts w:ascii="宋体" w:hAnsi="宋体" w:eastAsia="宋体" w:cs="宋体"/>
              <w:color w:val="auto"/>
              <w:spacing w:val="-3"/>
              <w:sz w:val="30"/>
              <w:szCs w:val="30"/>
              <w:highlight w:val="none"/>
              <w:lang w:eastAsia="zh-CN"/>
            </w:rPr>
            <w:fldChar w:fldCharType="end"/>
          </w:r>
        </w:p>
        <w:p w14:paraId="3194D07E">
          <w:pPr>
            <w:pStyle w:val="5"/>
            <w:shd w:val="clear"/>
            <w:spacing w:line="245" w:lineRule="auto"/>
            <w:rPr>
              <w:color w:val="auto"/>
              <w:highlight w:val="none"/>
              <w:lang w:eastAsia="zh-CN"/>
            </w:rPr>
          </w:pPr>
        </w:p>
        <w:p w14:paraId="350F2E64">
          <w:pPr>
            <w:shd w:val="clear"/>
            <w:spacing w:before="98" w:line="219" w:lineRule="auto"/>
            <w:ind w:left="589"/>
            <w:rPr>
              <w:rFonts w:hint="eastAsia" w:ascii="宋体" w:hAnsi="宋体" w:eastAsia="宋体" w:cs="宋体"/>
              <w:color w:val="auto"/>
              <w:sz w:val="30"/>
              <w:szCs w:val="30"/>
              <w:highlight w:val="none"/>
              <w:lang w:eastAsia="zh-CN"/>
            </w:rPr>
          </w:pPr>
          <w:r>
            <w:rPr>
              <w:color w:val="auto"/>
              <w:highlight w:val="none"/>
            </w:rPr>
            <w:fldChar w:fldCharType="begin"/>
          </w:r>
          <w:r>
            <w:rPr>
              <w:color w:val="auto"/>
              <w:highlight w:val="none"/>
            </w:rPr>
            <w:instrText xml:space="preserve"> HYPERLINK \l "bookmark2" </w:instrText>
          </w:r>
          <w:r>
            <w:rPr>
              <w:color w:val="auto"/>
              <w:highlight w:val="none"/>
            </w:rPr>
            <w:fldChar w:fldCharType="separate"/>
          </w:r>
          <w:r>
            <w:rPr>
              <w:rFonts w:ascii="宋体" w:hAnsi="宋体" w:eastAsia="宋体" w:cs="宋体"/>
              <w:color w:val="auto"/>
              <w:spacing w:val="-3"/>
              <w:sz w:val="30"/>
              <w:szCs w:val="30"/>
              <w:highlight w:val="none"/>
              <w:lang w:eastAsia="zh-CN"/>
            </w:rPr>
            <w:t>二、磋商文件说明</w:t>
          </w:r>
          <w:r>
            <w:rPr>
              <w:rFonts w:ascii="宋体" w:hAnsi="宋体" w:eastAsia="宋体" w:cs="宋体"/>
              <w:color w:val="auto"/>
              <w:spacing w:val="-3"/>
              <w:sz w:val="30"/>
              <w:szCs w:val="30"/>
              <w:highlight w:val="none"/>
              <w:lang w:eastAsia="zh-CN"/>
            </w:rPr>
            <w:fldChar w:fldCharType="end"/>
          </w:r>
        </w:p>
        <w:p w14:paraId="22738A25">
          <w:pPr>
            <w:pStyle w:val="5"/>
            <w:shd w:val="clear"/>
            <w:spacing w:line="245" w:lineRule="auto"/>
            <w:rPr>
              <w:color w:val="auto"/>
              <w:highlight w:val="none"/>
              <w:lang w:eastAsia="zh-CN"/>
            </w:rPr>
          </w:pPr>
        </w:p>
        <w:p w14:paraId="458782C9">
          <w:pPr>
            <w:shd w:val="clear"/>
            <w:spacing w:before="99" w:line="219" w:lineRule="auto"/>
            <w:ind w:left="584"/>
            <w:rPr>
              <w:rFonts w:hint="eastAsia" w:ascii="宋体" w:hAnsi="宋体" w:eastAsia="宋体" w:cs="宋体"/>
              <w:color w:val="auto"/>
              <w:sz w:val="30"/>
              <w:szCs w:val="30"/>
              <w:highlight w:val="none"/>
              <w:lang w:eastAsia="zh-CN"/>
            </w:rPr>
          </w:pPr>
          <w:r>
            <w:rPr>
              <w:color w:val="auto"/>
              <w:highlight w:val="none"/>
            </w:rPr>
            <w:fldChar w:fldCharType="begin"/>
          </w:r>
          <w:r>
            <w:rPr>
              <w:color w:val="auto"/>
              <w:highlight w:val="none"/>
            </w:rPr>
            <w:instrText xml:space="preserve"> HYPERLINK \l "bookmark3" </w:instrText>
          </w:r>
          <w:r>
            <w:rPr>
              <w:color w:val="auto"/>
              <w:highlight w:val="none"/>
            </w:rPr>
            <w:fldChar w:fldCharType="separate"/>
          </w:r>
          <w:r>
            <w:rPr>
              <w:rFonts w:ascii="宋体" w:hAnsi="宋体" w:eastAsia="宋体" w:cs="宋体"/>
              <w:color w:val="auto"/>
              <w:spacing w:val="-2"/>
              <w:sz w:val="30"/>
              <w:szCs w:val="30"/>
              <w:highlight w:val="none"/>
              <w:lang w:eastAsia="zh-CN"/>
            </w:rPr>
            <w:t>三、响应文件的编制</w:t>
          </w:r>
          <w:r>
            <w:rPr>
              <w:rFonts w:ascii="宋体" w:hAnsi="宋体" w:eastAsia="宋体" w:cs="宋体"/>
              <w:color w:val="auto"/>
              <w:spacing w:val="-2"/>
              <w:sz w:val="30"/>
              <w:szCs w:val="30"/>
              <w:highlight w:val="none"/>
              <w:lang w:eastAsia="zh-CN"/>
            </w:rPr>
            <w:fldChar w:fldCharType="end"/>
          </w:r>
        </w:p>
        <w:p w14:paraId="7AB12E96">
          <w:pPr>
            <w:pStyle w:val="5"/>
            <w:shd w:val="clear"/>
            <w:spacing w:line="243" w:lineRule="auto"/>
            <w:rPr>
              <w:color w:val="auto"/>
              <w:highlight w:val="none"/>
              <w:lang w:eastAsia="zh-CN"/>
            </w:rPr>
          </w:pPr>
        </w:p>
        <w:p w14:paraId="7A551AF6">
          <w:pPr>
            <w:shd w:val="clear"/>
            <w:spacing w:before="98" w:line="219" w:lineRule="auto"/>
            <w:ind w:left="613"/>
            <w:rPr>
              <w:rFonts w:hint="eastAsia" w:ascii="宋体" w:hAnsi="宋体" w:eastAsia="宋体" w:cs="宋体"/>
              <w:color w:val="auto"/>
              <w:sz w:val="30"/>
              <w:szCs w:val="30"/>
              <w:highlight w:val="none"/>
              <w:lang w:eastAsia="zh-CN"/>
            </w:rPr>
          </w:pPr>
          <w:r>
            <w:rPr>
              <w:color w:val="auto"/>
              <w:highlight w:val="none"/>
            </w:rPr>
            <w:fldChar w:fldCharType="begin"/>
          </w:r>
          <w:r>
            <w:rPr>
              <w:color w:val="auto"/>
              <w:highlight w:val="none"/>
            </w:rPr>
            <w:instrText xml:space="preserve"> HYPERLINK \l "bookmark4" </w:instrText>
          </w:r>
          <w:r>
            <w:rPr>
              <w:color w:val="auto"/>
              <w:highlight w:val="none"/>
            </w:rPr>
            <w:fldChar w:fldCharType="separate"/>
          </w:r>
          <w:r>
            <w:rPr>
              <w:rFonts w:ascii="宋体" w:hAnsi="宋体" w:eastAsia="宋体" w:cs="宋体"/>
              <w:color w:val="auto"/>
              <w:spacing w:val="-5"/>
              <w:sz w:val="30"/>
              <w:szCs w:val="30"/>
              <w:highlight w:val="none"/>
              <w:lang w:eastAsia="zh-CN"/>
            </w:rPr>
            <w:t>四、响应文件的递交</w:t>
          </w:r>
          <w:r>
            <w:rPr>
              <w:rFonts w:ascii="宋体" w:hAnsi="宋体" w:eastAsia="宋体" w:cs="宋体"/>
              <w:color w:val="auto"/>
              <w:spacing w:val="-5"/>
              <w:sz w:val="30"/>
              <w:szCs w:val="30"/>
              <w:highlight w:val="none"/>
              <w:lang w:eastAsia="zh-CN"/>
            </w:rPr>
            <w:fldChar w:fldCharType="end"/>
          </w:r>
        </w:p>
        <w:p w14:paraId="2DF853EB">
          <w:pPr>
            <w:pStyle w:val="5"/>
            <w:shd w:val="clear"/>
            <w:spacing w:line="245" w:lineRule="auto"/>
            <w:rPr>
              <w:color w:val="auto"/>
              <w:highlight w:val="none"/>
              <w:lang w:eastAsia="zh-CN"/>
            </w:rPr>
          </w:pPr>
        </w:p>
        <w:p w14:paraId="2AB81E49">
          <w:pPr>
            <w:shd w:val="clear"/>
            <w:spacing w:before="98" w:line="220" w:lineRule="auto"/>
            <w:ind w:left="589"/>
            <w:rPr>
              <w:rFonts w:hint="eastAsia" w:ascii="宋体" w:hAnsi="宋体" w:eastAsia="宋体" w:cs="宋体"/>
              <w:color w:val="auto"/>
              <w:sz w:val="30"/>
              <w:szCs w:val="30"/>
              <w:highlight w:val="none"/>
              <w:lang w:eastAsia="zh-CN"/>
            </w:rPr>
          </w:pPr>
          <w:r>
            <w:rPr>
              <w:color w:val="auto"/>
              <w:highlight w:val="none"/>
            </w:rPr>
            <w:fldChar w:fldCharType="begin"/>
          </w:r>
          <w:r>
            <w:rPr>
              <w:color w:val="auto"/>
              <w:highlight w:val="none"/>
            </w:rPr>
            <w:instrText xml:space="preserve"> HYPERLINK \l "bookmark5" </w:instrText>
          </w:r>
          <w:r>
            <w:rPr>
              <w:color w:val="auto"/>
              <w:highlight w:val="none"/>
            </w:rPr>
            <w:fldChar w:fldCharType="separate"/>
          </w:r>
          <w:r>
            <w:rPr>
              <w:rFonts w:ascii="宋体" w:hAnsi="宋体" w:eastAsia="宋体" w:cs="宋体"/>
              <w:color w:val="auto"/>
              <w:spacing w:val="-3"/>
              <w:sz w:val="30"/>
              <w:szCs w:val="30"/>
              <w:highlight w:val="none"/>
              <w:lang w:eastAsia="zh-CN"/>
            </w:rPr>
            <w:t>五、磋商和评审</w:t>
          </w:r>
          <w:r>
            <w:rPr>
              <w:rFonts w:ascii="宋体" w:hAnsi="宋体" w:eastAsia="宋体" w:cs="宋体"/>
              <w:color w:val="auto"/>
              <w:spacing w:val="-3"/>
              <w:sz w:val="30"/>
              <w:szCs w:val="30"/>
              <w:highlight w:val="none"/>
              <w:lang w:eastAsia="zh-CN"/>
            </w:rPr>
            <w:fldChar w:fldCharType="end"/>
          </w:r>
        </w:p>
        <w:p w14:paraId="746EAE08">
          <w:pPr>
            <w:pStyle w:val="5"/>
            <w:shd w:val="clear"/>
            <w:spacing w:line="243" w:lineRule="auto"/>
            <w:rPr>
              <w:color w:val="auto"/>
              <w:highlight w:val="none"/>
              <w:lang w:eastAsia="zh-CN"/>
            </w:rPr>
          </w:pPr>
        </w:p>
        <w:p w14:paraId="55176F1A">
          <w:pPr>
            <w:shd w:val="clear"/>
            <w:spacing w:before="98" w:line="219" w:lineRule="auto"/>
            <w:ind w:left="580"/>
            <w:rPr>
              <w:rFonts w:hint="eastAsia" w:ascii="宋体" w:hAnsi="宋体" w:eastAsia="宋体" w:cs="宋体"/>
              <w:color w:val="auto"/>
              <w:sz w:val="30"/>
              <w:szCs w:val="30"/>
              <w:highlight w:val="none"/>
              <w:lang w:eastAsia="zh-CN"/>
            </w:rPr>
          </w:pPr>
          <w:r>
            <w:rPr>
              <w:color w:val="auto"/>
              <w:highlight w:val="none"/>
            </w:rPr>
            <w:fldChar w:fldCharType="begin"/>
          </w:r>
          <w:r>
            <w:rPr>
              <w:color w:val="auto"/>
              <w:highlight w:val="none"/>
            </w:rPr>
            <w:instrText xml:space="preserve"> HYPERLINK \l "bookmark6" </w:instrText>
          </w:r>
          <w:r>
            <w:rPr>
              <w:color w:val="auto"/>
              <w:highlight w:val="none"/>
            </w:rPr>
            <w:fldChar w:fldCharType="separate"/>
          </w:r>
          <w:r>
            <w:rPr>
              <w:rFonts w:ascii="宋体" w:hAnsi="宋体" w:eastAsia="宋体" w:cs="宋体"/>
              <w:color w:val="auto"/>
              <w:spacing w:val="-2"/>
              <w:sz w:val="30"/>
              <w:szCs w:val="30"/>
              <w:highlight w:val="none"/>
              <w:lang w:eastAsia="zh-CN"/>
            </w:rPr>
            <w:t>六、确认成交供应商和授予合同</w:t>
          </w:r>
          <w:r>
            <w:rPr>
              <w:rFonts w:ascii="宋体" w:hAnsi="宋体" w:eastAsia="宋体" w:cs="宋体"/>
              <w:color w:val="auto"/>
              <w:spacing w:val="-2"/>
              <w:sz w:val="30"/>
              <w:szCs w:val="30"/>
              <w:highlight w:val="none"/>
              <w:lang w:eastAsia="zh-CN"/>
            </w:rPr>
            <w:fldChar w:fldCharType="end"/>
          </w:r>
        </w:p>
      </w:sdtContent>
    </w:sdt>
    <w:p w14:paraId="7F0E1E92">
      <w:pPr>
        <w:shd w:val="clear"/>
        <w:spacing w:before="327" w:line="224" w:lineRule="auto"/>
        <w:ind w:left="578"/>
        <w:rPr>
          <w:rFonts w:hint="eastAsia" w:ascii="宋体" w:hAnsi="宋体" w:eastAsia="宋体" w:cs="宋体"/>
          <w:color w:val="auto"/>
          <w:sz w:val="31"/>
          <w:szCs w:val="31"/>
          <w:highlight w:val="none"/>
          <w:lang w:eastAsia="zh-CN"/>
        </w:rPr>
      </w:pPr>
      <w:r>
        <w:rPr>
          <w:rFonts w:ascii="宋体" w:hAnsi="宋体" w:eastAsia="宋体" w:cs="宋体"/>
          <w:b/>
          <w:bCs/>
          <w:color w:val="auto"/>
          <w:spacing w:val="6"/>
          <w:sz w:val="31"/>
          <w:szCs w:val="31"/>
          <w:highlight w:val="none"/>
          <w:lang w:eastAsia="zh-CN"/>
        </w:rPr>
        <w:t>第五章政府采购政策功能</w:t>
      </w:r>
    </w:p>
    <w:p w14:paraId="5BB7B6FB">
      <w:pPr>
        <w:shd w:val="clear"/>
        <w:spacing w:before="324" w:line="224" w:lineRule="auto"/>
        <w:ind w:left="578"/>
        <w:rPr>
          <w:rFonts w:hint="eastAsia" w:ascii="宋体" w:hAnsi="宋体" w:eastAsia="宋体" w:cs="宋体"/>
          <w:color w:val="auto"/>
          <w:sz w:val="31"/>
          <w:szCs w:val="31"/>
          <w:highlight w:val="none"/>
          <w:lang w:eastAsia="zh-CN"/>
        </w:rPr>
      </w:pPr>
      <w:r>
        <w:rPr>
          <w:rFonts w:ascii="宋体" w:hAnsi="宋体" w:eastAsia="宋体" w:cs="宋体"/>
          <w:b/>
          <w:bCs/>
          <w:color w:val="auto"/>
          <w:spacing w:val="6"/>
          <w:sz w:val="31"/>
          <w:szCs w:val="31"/>
          <w:highlight w:val="none"/>
          <w:lang w:eastAsia="zh-CN"/>
        </w:rPr>
        <w:t>第六章对响应文件审查与评审</w:t>
      </w:r>
    </w:p>
    <w:p w14:paraId="31F3A369">
      <w:pPr>
        <w:shd w:val="clear"/>
        <w:spacing w:before="325" w:line="224" w:lineRule="auto"/>
        <w:ind w:left="578"/>
        <w:outlineLvl w:val="0"/>
        <w:rPr>
          <w:rFonts w:hint="eastAsia" w:ascii="宋体" w:hAnsi="宋体" w:eastAsia="宋体" w:cs="宋体"/>
          <w:color w:val="auto"/>
          <w:sz w:val="31"/>
          <w:szCs w:val="31"/>
          <w:highlight w:val="none"/>
          <w:lang w:eastAsia="zh-CN"/>
        </w:rPr>
      </w:pPr>
      <w:r>
        <w:rPr>
          <w:rFonts w:ascii="宋体" w:hAnsi="宋体" w:eastAsia="宋体" w:cs="宋体"/>
          <w:b/>
          <w:bCs/>
          <w:color w:val="auto"/>
          <w:spacing w:val="6"/>
          <w:sz w:val="31"/>
          <w:szCs w:val="31"/>
          <w:highlight w:val="none"/>
          <w:lang w:eastAsia="zh-CN"/>
        </w:rPr>
        <w:t>第七章拟签订的合同文本</w:t>
      </w:r>
    </w:p>
    <w:p w14:paraId="6AD0C005">
      <w:pPr>
        <w:shd w:val="clear"/>
        <w:spacing w:before="322" w:line="224" w:lineRule="auto"/>
        <w:ind w:left="578"/>
        <w:rPr>
          <w:rFonts w:hint="eastAsia" w:ascii="宋体" w:hAnsi="宋体" w:eastAsia="宋体" w:cs="宋体"/>
          <w:color w:val="auto"/>
          <w:sz w:val="31"/>
          <w:szCs w:val="31"/>
          <w:highlight w:val="none"/>
          <w:lang w:eastAsia="zh-CN"/>
        </w:rPr>
      </w:pPr>
      <w:r>
        <w:rPr>
          <w:rFonts w:ascii="宋体" w:hAnsi="宋体" w:eastAsia="宋体" w:cs="宋体"/>
          <w:b/>
          <w:bCs/>
          <w:color w:val="auto"/>
          <w:spacing w:val="6"/>
          <w:sz w:val="31"/>
          <w:szCs w:val="31"/>
          <w:highlight w:val="none"/>
          <w:lang w:eastAsia="zh-CN"/>
        </w:rPr>
        <w:t>第八章响应文件有关格式</w:t>
      </w:r>
    </w:p>
    <w:p w14:paraId="65636797">
      <w:pPr>
        <w:shd w:val="clear"/>
        <w:spacing w:line="224" w:lineRule="auto"/>
        <w:rPr>
          <w:rFonts w:hint="eastAsia" w:ascii="宋体" w:hAnsi="宋体" w:eastAsia="宋体" w:cs="宋体"/>
          <w:color w:val="auto"/>
          <w:sz w:val="31"/>
          <w:szCs w:val="31"/>
          <w:highlight w:val="none"/>
          <w:lang w:eastAsia="zh-CN"/>
        </w:rPr>
        <w:sectPr>
          <w:footerReference r:id="rId3" w:type="default"/>
          <w:pgSz w:w="11906" w:h="16839"/>
          <w:pgMar w:top="1440" w:right="1406" w:bottom="1440" w:left="1406" w:header="0" w:footer="987" w:gutter="0"/>
          <w:cols w:space="720" w:num="1"/>
        </w:sectPr>
      </w:pPr>
    </w:p>
    <w:p w14:paraId="3189FBB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z w:val="30"/>
          <w:szCs w:val="30"/>
          <w:highlight w:val="none"/>
          <w:lang w:eastAsia="zh-CN"/>
        </w:rPr>
      </w:pPr>
      <w:r>
        <w:rPr>
          <w:rFonts w:ascii="宋体" w:hAnsi="宋体" w:eastAsia="宋体" w:cs="宋体"/>
          <w:b/>
          <w:bCs/>
          <w:color w:val="auto"/>
          <w:spacing w:val="6"/>
          <w:sz w:val="30"/>
          <w:szCs w:val="30"/>
          <w:highlight w:val="none"/>
          <w:lang w:eastAsia="zh-CN"/>
        </w:rPr>
        <w:t>第一章</w:t>
      </w:r>
      <w:r>
        <w:rPr>
          <w:rFonts w:ascii="宋体" w:hAnsi="宋体" w:eastAsia="宋体" w:cs="宋体"/>
          <w:color w:val="auto"/>
          <w:spacing w:val="6"/>
          <w:sz w:val="30"/>
          <w:szCs w:val="30"/>
          <w:highlight w:val="none"/>
          <w:lang w:eastAsia="zh-CN"/>
        </w:rPr>
        <w:t xml:space="preserve"> </w:t>
      </w:r>
      <w:r>
        <w:rPr>
          <w:rFonts w:ascii="宋体" w:hAnsi="宋体" w:eastAsia="宋体" w:cs="宋体"/>
          <w:b/>
          <w:bCs/>
          <w:color w:val="auto"/>
          <w:spacing w:val="6"/>
          <w:sz w:val="30"/>
          <w:szCs w:val="30"/>
          <w:highlight w:val="none"/>
          <w:lang w:eastAsia="zh-CN"/>
        </w:rPr>
        <w:t>磋商邀请</w:t>
      </w:r>
    </w:p>
    <w:p w14:paraId="158AC95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6"/>
          <w:sz w:val="21"/>
          <w:szCs w:val="21"/>
          <w:highlight w:val="none"/>
          <w:lang w:eastAsia="zh-CN"/>
        </w:rPr>
        <w:t>项目概况</w:t>
      </w:r>
    </w:p>
    <w:p w14:paraId="0859EB7E">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56" w:firstLineChars="200"/>
        <w:jc w:val="both"/>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9"/>
          <w:sz w:val="21"/>
          <w:szCs w:val="21"/>
          <w:highlight w:val="none"/>
          <w:lang w:val="zh-CN" w:eastAsia="zh-CN"/>
        </w:rPr>
        <w:t>禹州市自然资源和规划局禹州市城镇土地级别与基准地价更新调整项目</w:t>
      </w:r>
      <w:r>
        <w:rPr>
          <w:rFonts w:hint="eastAsia" w:ascii="宋体" w:hAnsi="宋体" w:eastAsia="宋体" w:cs="宋体"/>
          <w:color w:val="auto"/>
          <w:spacing w:val="9"/>
          <w:sz w:val="21"/>
          <w:szCs w:val="21"/>
          <w:highlight w:val="none"/>
          <w:lang w:eastAsia="zh-CN"/>
        </w:rPr>
        <w:t>的潜在供应商使用</w:t>
      </w:r>
      <w:r>
        <w:rPr>
          <w:rFonts w:hint="eastAsia" w:ascii="宋体" w:hAnsi="宋体" w:eastAsia="宋体" w:cs="宋体"/>
          <w:color w:val="auto"/>
          <w:sz w:val="21"/>
          <w:szCs w:val="21"/>
          <w:highlight w:val="none"/>
          <w:lang w:eastAsia="zh-CN"/>
        </w:rPr>
        <w:t>CA</w:t>
      </w:r>
      <w:r>
        <w:rPr>
          <w:rFonts w:hint="eastAsia" w:ascii="宋体" w:hAnsi="宋体" w:eastAsia="宋体" w:cs="宋体"/>
          <w:color w:val="auto"/>
          <w:spacing w:val="10"/>
          <w:sz w:val="21"/>
          <w:szCs w:val="21"/>
          <w:highlight w:val="none"/>
          <w:lang w:eastAsia="zh-CN"/>
        </w:rPr>
        <w:t>数字证书或移动数字证书登录“全国公共资源交易平</w:t>
      </w:r>
      <w:r>
        <w:rPr>
          <w:rFonts w:hint="eastAsia" w:ascii="宋体" w:hAnsi="宋体" w:eastAsia="宋体" w:cs="宋体"/>
          <w:color w:val="auto"/>
          <w:spacing w:val="9"/>
          <w:sz w:val="21"/>
          <w:szCs w:val="21"/>
          <w:highlight w:val="none"/>
          <w:lang w:eastAsia="zh-CN"/>
        </w:rPr>
        <w:t>台（河南省·许昌市）”（下文所述</w:t>
      </w:r>
      <w:r>
        <w:rPr>
          <w:rFonts w:hint="eastAsia" w:ascii="宋体" w:hAnsi="宋体" w:eastAsia="宋体" w:cs="宋体"/>
          <w:color w:val="auto"/>
          <w:spacing w:val="7"/>
          <w:sz w:val="21"/>
          <w:szCs w:val="21"/>
          <w:highlight w:val="none"/>
          <w:lang w:eastAsia="zh-CN"/>
        </w:rPr>
        <w:t>“全国公共资源交易平台（河南省·许昌市）”的地址均为</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"https://ggzy.xuchang.gov.cn"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lang w:eastAsia="zh-CN"/>
        </w:rPr>
        <w:t>https</w:t>
      </w:r>
      <w:r>
        <w:rPr>
          <w:rFonts w:hint="eastAsia" w:ascii="宋体" w:hAnsi="宋体" w:eastAsia="宋体" w:cs="宋体"/>
          <w:color w:val="auto"/>
          <w:spacing w:val="7"/>
          <w:sz w:val="21"/>
          <w:szCs w:val="21"/>
          <w:highlight w:val="none"/>
          <w:lang w:eastAsia="zh-CN"/>
        </w:rPr>
        <w:t>://</w:t>
      </w:r>
      <w:r>
        <w:rPr>
          <w:rFonts w:hint="eastAsia" w:ascii="宋体" w:hAnsi="宋体" w:eastAsia="宋体" w:cs="宋体"/>
          <w:color w:val="auto"/>
          <w:sz w:val="21"/>
          <w:szCs w:val="21"/>
          <w:highlight w:val="none"/>
          <w:lang w:eastAsia="zh-CN"/>
        </w:rPr>
        <w:t>ggzy</w:t>
      </w:r>
      <w:r>
        <w:rPr>
          <w:rFonts w:hint="eastAsia" w:ascii="宋体" w:hAnsi="宋体" w:eastAsia="宋体" w:cs="宋体"/>
          <w:color w:val="auto"/>
          <w:spacing w:val="7"/>
          <w:sz w:val="21"/>
          <w:szCs w:val="21"/>
          <w:highlight w:val="none"/>
          <w:lang w:eastAsia="zh-CN"/>
        </w:rPr>
        <w:t>.</w:t>
      </w:r>
      <w:r>
        <w:rPr>
          <w:rFonts w:hint="eastAsia" w:ascii="宋体" w:hAnsi="宋体" w:eastAsia="宋体" w:cs="宋体"/>
          <w:color w:val="auto"/>
          <w:sz w:val="21"/>
          <w:szCs w:val="21"/>
          <w:highlight w:val="none"/>
          <w:lang w:eastAsia="zh-CN"/>
        </w:rPr>
        <w:t>xuchang</w:t>
      </w:r>
      <w:r>
        <w:rPr>
          <w:rFonts w:hint="eastAsia" w:ascii="宋体" w:hAnsi="宋体" w:eastAsia="宋体" w:cs="宋体"/>
          <w:color w:val="auto"/>
          <w:spacing w:val="7"/>
          <w:sz w:val="21"/>
          <w:szCs w:val="21"/>
          <w:highlight w:val="none"/>
          <w:lang w:eastAsia="zh-CN"/>
        </w:rPr>
        <w:t>.</w:t>
      </w:r>
      <w:r>
        <w:rPr>
          <w:rFonts w:hint="eastAsia" w:ascii="宋体" w:hAnsi="宋体" w:eastAsia="宋体" w:cs="宋体"/>
          <w:color w:val="auto"/>
          <w:sz w:val="21"/>
          <w:szCs w:val="21"/>
          <w:highlight w:val="none"/>
          <w:lang w:eastAsia="zh-CN"/>
        </w:rPr>
        <w:t>gov</w:t>
      </w:r>
      <w:r>
        <w:rPr>
          <w:rFonts w:hint="eastAsia" w:ascii="宋体" w:hAnsi="宋体" w:eastAsia="宋体" w:cs="宋体"/>
          <w:color w:val="auto"/>
          <w:spacing w:val="7"/>
          <w:sz w:val="21"/>
          <w:szCs w:val="21"/>
          <w:highlight w:val="none"/>
          <w:lang w:eastAsia="zh-CN"/>
        </w:rPr>
        <w:t>.</w:t>
      </w:r>
      <w:r>
        <w:rPr>
          <w:rFonts w:hint="eastAsia" w:ascii="宋体" w:hAnsi="宋体" w:eastAsia="宋体" w:cs="宋体"/>
          <w:color w:val="auto"/>
          <w:sz w:val="21"/>
          <w:szCs w:val="21"/>
          <w:highlight w:val="none"/>
          <w:lang w:eastAsia="zh-CN"/>
        </w:rPr>
        <w:t>cn</w:t>
      </w:r>
      <w:r>
        <w:rPr>
          <w:rFonts w:hint="eastAsia" w:ascii="宋体" w:hAnsi="宋体" w:eastAsia="宋体" w:cs="宋体"/>
          <w:color w:val="auto"/>
          <w:sz w:val="21"/>
          <w:szCs w:val="21"/>
          <w:highlight w:val="none"/>
          <w:lang w:eastAsia="zh-CN"/>
        </w:rPr>
        <w:fldChar w:fldCharType="end"/>
      </w:r>
      <w:r>
        <w:rPr>
          <w:rFonts w:hint="eastAsia" w:ascii="宋体" w:hAnsi="宋体" w:eastAsia="宋体" w:cs="宋体"/>
          <w:color w:val="auto"/>
          <w:spacing w:val="7"/>
          <w:sz w:val="21"/>
          <w:szCs w:val="21"/>
          <w:highlight w:val="none"/>
          <w:lang w:eastAsia="zh-CN"/>
        </w:rPr>
        <w:t>）</w:t>
      </w:r>
      <w:r>
        <w:rPr>
          <w:rFonts w:hint="eastAsia" w:ascii="宋体" w:hAnsi="宋体" w:eastAsia="宋体" w:cs="宋体"/>
          <w:color w:val="auto"/>
          <w:spacing w:val="6"/>
          <w:sz w:val="21"/>
          <w:szCs w:val="21"/>
          <w:highlight w:val="none"/>
          <w:lang w:eastAsia="zh-CN"/>
        </w:rPr>
        <w:t>的“供应商”登录入口免费获取本项目采购文件。获取</w:t>
      </w:r>
      <w:r>
        <w:rPr>
          <w:rFonts w:hint="eastAsia" w:ascii="宋体" w:hAnsi="宋体" w:eastAsia="宋体" w:cs="宋体"/>
          <w:color w:val="auto"/>
          <w:spacing w:val="6"/>
          <w:sz w:val="21"/>
          <w:szCs w:val="21"/>
          <w:highlight w:val="none"/>
          <w:lang w:val="en-US" w:eastAsia="zh-CN"/>
        </w:rPr>
        <w:t>采购</w:t>
      </w:r>
      <w:r>
        <w:rPr>
          <w:rFonts w:hint="eastAsia" w:ascii="宋体" w:hAnsi="宋体" w:eastAsia="宋体" w:cs="宋体"/>
          <w:color w:val="auto"/>
          <w:spacing w:val="6"/>
          <w:sz w:val="21"/>
          <w:szCs w:val="21"/>
          <w:highlight w:val="none"/>
          <w:lang w:eastAsia="zh-CN"/>
        </w:rPr>
        <w:t>文件，并于</w:t>
      </w:r>
      <w:r>
        <w:rPr>
          <w:rFonts w:hint="eastAsia" w:ascii="宋体" w:hAnsi="宋体" w:eastAsia="宋体" w:cs="宋体"/>
          <w:color w:val="auto"/>
          <w:spacing w:val="6"/>
          <w:sz w:val="21"/>
          <w:szCs w:val="21"/>
          <w:highlight w:val="none"/>
          <w:lang w:val="en-US" w:eastAsia="zh-CN"/>
        </w:rPr>
        <w:t>2026年9月10日</w:t>
      </w:r>
      <w:r>
        <w:rPr>
          <w:rFonts w:hint="eastAsia" w:ascii="宋体" w:hAnsi="宋体" w:eastAsia="宋体" w:cs="宋体"/>
          <w:color w:val="auto"/>
          <w:sz w:val="21"/>
          <w:szCs w:val="21"/>
          <w:highlight w:val="none"/>
          <w:lang w:eastAsia="zh-CN"/>
        </w:rPr>
        <w:t>08时30分</w:t>
      </w:r>
      <w:r>
        <w:rPr>
          <w:rFonts w:hint="eastAsia" w:ascii="宋体" w:hAnsi="宋体" w:eastAsia="宋体" w:cs="宋体"/>
          <w:color w:val="auto"/>
          <w:spacing w:val="7"/>
          <w:sz w:val="21"/>
          <w:szCs w:val="21"/>
          <w:highlight w:val="none"/>
          <w:lang w:eastAsia="zh-CN"/>
        </w:rPr>
        <w:t>（北京时间）前递交响应文件。</w:t>
      </w:r>
    </w:p>
    <w:p w14:paraId="7CABE3B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一、项目基本情况</w:t>
      </w:r>
    </w:p>
    <w:p w14:paraId="105E5A2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firstLine="448"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7"/>
          <w:sz w:val="21"/>
          <w:szCs w:val="21"/>
          <w:highlight w:val="none"/>
          <w:lang w:eastAsia="zh-CN"/>
        </w:rPr>
        <w:t>1.项目编号：</w:t>
      </w:r>
      <w:r>
        <w:rPr>
          <w:rFonts w:hint="eastAsia" w:ascii="宋体" w:hAnsi="宋体" w:eastAsia="宋体" w:cs="宋体"/>
          <w:color w:val="auto"/>
          <w:sz w:val="21"/>
          <w:szCs w:val="21"/>
          <w:highlight w:val="none"/>
          <w:lang w:eastAsia="zh-CN"/>
        </w:rPr>
        <w:t>YZCG-DLC2026082</w:t>
      </w:r>
    </w:p>
    <w:p w14:paraId="7521295C">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52"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2.项目名称：</w:t>
      </w:r>
      <w:r>
        <w:rPr>
          <w:rFonts w:hint="eastAsia" w:ascii="宋体" w:hAnsi="宋体" w:eastAsia="宋体" w:cs="宋体"/>
          <w:color w:val="auto"/>
          <w:sz w:val="21"/>
          <w:szCs w:val="21"/>
          <w:highlight w:val="none"/>
          <w:lang w:val="zh-CN" w:eastAsia="zh-CN"/>
        </w:rPr>
        <w:t>禹州市自然资源和规划局禹州市城镇土地级别与基准地价更新调整项目</w:t>
      </w:r>
    </w:p>
    <w:p w14:paraId="143CA3E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48"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7"/>
          <w:sz w:val="21"/>
          <w:szCs w:val="21"/>
          <w:highlight w:val="none"/>
          <w:lang w:eastAsia="zh-CN"/>
        </w:rPr>
        <w:t>3.采购方式：</w:t>
      </w:r>
      <w:r>
        <w:rPr>
          <w:rFonts w:hint="eastAsia" w:ascii="宋体" w:hAnsi="宋体" w:eastAsia="宋体" w:cs="宋体"/>
          <w:color w:val="auto"/>
          <w:sz w:val="21"/>
          <w:szCs w:val="21"/>
          <w:highlight w:val="none"/>
          <w:lang w:eastAsia="zh-CN"/>
        </w:rPr>
        <w:t>竞争性</w:t>
      </w:r>
      <w:r>
        <w:rPr>
          <w:rFonts w:hint="eastAsia" w:ascii="宋体" w:hAnsi="宋体" w:eastAsia="宋体" w:cs="宋体"/>
          <w:color w:val="auto"/>
          <w:spacing w:val="7"/>
          <w:sz w:val="21"/>
          <w:szCs w:val="21"/>
          <w:highlight w:val="none"/>
          <w:lang w:eastAsia="zh-CN"/>
        </w:rPr>
        <w:t>磋商</w:t>
      </w:r>
    </w:p>
    <w:p w14:paraId="7568F44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40"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5"/>
          <w:sz w:val="21"/>
          <w:szCs w:val="21"/>
          <w:highlight w:val="none"/>
          <w:lang w:eastAsia="zh-CN"/>
        </w:rPr>
        <w:t>4.预算金额：741400.00元</w:t>
      </w:r>
    </w:p>
    <w:p w14:paraId="3A08D7E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4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最高限价：</w:t>
      </w:r>
      <w:r>
        <w:rPr>
          <w:rFonts w:hint="eastAsia" w:ascii="宋体" w:hAnsi="宋体" w:eastAsia="宋体" w:cs="宋体"/>
          <w:color w:val="auto"/>
          <w:spacing w:val="5"/>
          <w:sz w:val="21"/>
          <w:szCs w:val="21"/>
          <w:highlight w:val="none"/>
          <w:lang w:eastAsia="zh-CN"/>
        </w:rPr>
        <w:t>741400.00</w:t>
      </w:r>
      <w:r>
        <w:rPr>
          <w:rFonts w:hint="eastAsia" w:ascii="宋体" w:hAnsi="宋体" w:eastAsia="宋体" w:cs="宋体"/>
          <w:color w:val="auto"/>
          <w:spacing w:val="5"/>
          <w:sz w:val="21"/>
          <w:szCs w:val="21"/>
          <w:highlight w:val="none"/>
        </w:rPr>
        <w:t>元</w:t>
      </w:r>
    </w:p>
    <w:tbl>
      <w:tblPr>
        <w:tblStyle w:val="21"/>
        <w:tblpPr w:leftFromText="180" w:rightFromText="180" w:vertAnchor="text" w:horzAnchor="page" w:tblpX="1028" w:tblpY="85"/>
        <w:tblOverlap w:val="never"/>
        <w:tblW w:w="9956"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6"/>
        <w:gridCol w:w="1968"/>
        <w:gridCol w:w="1663"/>
        <w:gridCol w:w="1855"/>
        <w:gridCol w:w="1991"/>
        <w:gridCol w:w="1873"/>
      </w:tblGrid>
      <w:tr w14:paraId="7ABF6B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0" w:hRule="atLeast"/>
        </w:trPr>
        <w:tc>
          <w:tcPr>
            <w:tcW w:w="606" w:type="dxa"/>
            <w:vAlign w:val="center"/>
          </w:tcPr>
          <w:p w14:paraId="65F4934A">
            <w:pPr>
              <w:pStyle w:val="22"/>
              <w:keepNext w:val="0"/>
              <w:keepLines w:val="0"/>
              <w:pageBreakBefore w:val="0"/>
              <w:widowControl/>
              <w:shd w:val="clear"/>
              <w:kinsoku w:val="0"/>
              <w:wordWrap/>
              <w:overflowPunct/>
              <w:topLinePunct w:val="0"/>
              <w:autoSpaceDE w:val="0"/>
              <w:autoSpaceDN w:val="0"/>
              <w:bidi w:val="0"/>
              <w:adjustRightInd w:val="0"/>
              <w:snapToGrid w:val="0"/>
              <w:spacing w:before="65" w:line="24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序号</w:t>
            </w:r>
          </w:p>
        </w:tc>
        <w:tc>
          <w:tcPr>
            <w:tcW w:w="1968" w:type="dxa"/>
            <w:vAlign w:val="center"/>
          </w:tcPr>
          <w:p w14:paraId="4C4E05A7">
            <w:pPr>
              <w:pStyle w:val="22"/>
              <w:keepNext w:val="0"/>
              <w:keepLines w:val="0"/>
              <w:pageBreakBefore w:val="0"/>
              <w:widowControl/>
              <w:shd w:val="clear"/>
              <w:kinsoku w:val="0"/>
              <w:wordWrap/>
              <w:overflowPunct/>
              <w:topLinePunct w:val="0"/>
              <w:autoSpaceDE w:val="0"/>
              <w:autoSpaceDN w:val="0"/>
              <w:bidi w:val="0"/>
              <w:adjustRightInd w:val="0"/>
              <w:snapToGrid w:val="0"/>
              <w:spacing w:before="65" w:line="24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包号</w:t>
            </w:r>
          </w:p>
        </w:tc>
        <w:tc>
          <w:tcPr>
            <w:tcW w:w="1663" w:type="dxa"/>
            <w:vAlign w:val="center"/>
          </w:tcPr>
          <w:p w14:paraId="53832C01">
            <w:pPr>
              <w:pStyle w:val="22"/>
              <w:keepNext w:val="0"/>
              <w:keepLines w:val="0"/>
              <w:pageBreakBefore w:val="0"/>
              <w:widowControl/>
              <w:shd w:val="clear"/>
              <w:kinsoku w:val="0"/>
              <w:wordWrap/>
              <w:overflowPunct/>
              <w:topLinePunct w:val="0"/>
              <w:autoSpaceDE w:val="0"/>
              <w:autoSpaceDN w:val="0"/>
              <w:bidi w:val="0"/>
              <w:adjustRightInd w:val="0"/>
              <w:snapToGrid w:val="0"/>
              <w:spacing w:before="65" w:line="24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包名称</w:t>
            </w:r>
          </w:p>
        </w:tc>
        <w:tc>
          <w:tcPr>
            <w:tcW w:w="1855" w:type="dxa"/>
            <w:vAlign w:val="center"/>
          </w:tcPr>
          <w:p w14:paraId="3EC5C02C">
            <w:pPr>
              <w:pStyle w:val="22"/>
              <w:keepNext w:val="0"/>
              <w:keepLines w:val="0"/>
              <w:pageBreakBefore w:val="0"/>
              <w:widowControl/>
              <w:shd w:val="clear"/>
              <w:kinsoku w:val="0"/>
              <w:wordWrap/>
              <w:overflowPunct/>
              <w:topLinePunct w:val="0"/>
              <w:autoSpaceDE w:val="0"/>
              <w:autoSpaceDN w:val="0"/>
              <w:bidi w:val="0"/>
              <w:adjustRightInd w:val="0"/>
              <w:snapToGrid w:val="0"/>
              <w:spacing w:before="65" w:line="24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包预算（元）</w:t>
            </w:r>
          </w:p>
        </w:tc>
        <w:tc>
          <w:tcPr>
            <w:tcW w:w="1991" w:type="dxa"/>
            <w:vAlign w:val="center"/>
          </w:tcPr>
          <w:p w14:paraId="5B11E851">
            <w:pPr>
              <w:pStyle w:val="22"/>
              <w:keepNext w:val="0"/>
              <w:keepLines w:val="0"/>
              <w:pageBreakBefore w:val="0"/>
              <w:widowControl/>
              <w:shd w:val="clear"/>
              <w:kinsoku w:val="0"/>
              <w:wordWrap/>
              <w:overflowPunct/>
              <w:topLinePunct w:val="0"/>
              <w:autoSpaceDE w:val="0"/>
              <w:autoSpaceDN w:val="0"/>
              <w:bidi w:val="0"/>
              <w:adjustRightInd w:val="0"/>
              <w:snapToGrid w:val="0"/>
              <w:spacing w:before="145" w:line="24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包最高限价</w:t>
            </w:r>
            <w:r>
              <w:rPr>
                <w:rFonts w:hint="eastAsia" w:ascii="宋体" w:hAnsi="宋体" w:eastAsia="宋体" w:cs="宋体"/>
                <w:color w:val="auto"/>
                <w:spacing w:val="-1"/>
                <w:sz w:val="21"/>
                <w:szCs w:val="21"/>
                <w:highlight w:val="none"/>
              </w:rPr>
              <w:t>（元）</w:t>
            </w:r>
          </w:p>
        </w:tc>
        <w:tc>
          <w:tcPr>
            <w:tcW w:w="1873" w:type="dxa"/>
            <w:vAlign w:val="center"/>
          </w:tcPr>
          <w:p w14:paraId="65DFB80B">
            <w:pPr>
              <w:pStyle w:val="22"/>
              <w:keepNext w:val="0"/>
              <w:keepLines w:val="0"/>
              <w:pageBreakBefore w:val="0"/>
              <w:widowControl/>
              <w:shd w:val="clear"/>
              <w:kinsoku w:val="0"/>
              <w:wordWrap/>
              <w:overflowPunct/>
              <w:topLinePunct w:val="0"/>
              <w:autoSpaceDE w:val="0"/>
              <w:autoSpaceDN w:val="0"/>
              <w:bidi w:val="0"/>
              <w:adjustRightInd w:val="0"/>
              <w:snapToGrid w:val="0"/>
              <w:spacing w:before="222" w:line="240" w:lineRule="auto"/>
              <w:jc w:val="center"/>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是否专门面向</w:t>
            </w:r>
          </w:p>
          <w:p w14:paraId="590A49D6">
            <w:pPr>
              <w:pStyle w:val="22"/>
              <w:keepNext w:val="0"/>
              <w:keepLines w:val="0"/>
              <w:pageBreakBefore w:val="0"/>
              <w:widowControl/>
              <w:shd w:val="clear"/>
              <w:kinsoku w:val="0"/>
              <w:wordWrap/>
              <w:overflowPunct/>
              <w:topLinePunct w:val="0"/>
              <w:autoSpaceDE w:val="0"/>
              <w:autoSpaceDN w:val="0"/>
              <w:bidi w:val="0"/>
              <w:adjustRightInd w:val="0"/>
              <w:snapToGrid w:val="0"/>
              <w:spacing w:before="222" w:line="240" w:lineRule="auto"/>
              <w:jc w:val="center"/>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中小企业</w:t>
            </w:r>
          </w:p>
        </w:tc>
      </w:tr>
      <w:tr w14:paraId="4784FB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606" w:type="dxa"/>
            <w:vAlign w:val="center"/>
          </w:tcPr>
          <w:p w14:paraId="1C8B5E99">
            <w:pPr>
              <w:pStyle w:val="22"/>
              <w:keepNext w:val="0"/>
              <w:keepLines w:val="0"/>
              <w:pageBreakBefore w:val="0"/>
              <w:widowControl/>
              <w:shd w:val="clear"/>
              <w:kinsoku w:val="0"/>
              <w:wordWrap/>
              <w:overflowPunct/>
              <w:topLinePunct w:val="0"/>
              <w:autoSpaceDE w:val="0"/>
              <w:autoSpaceDN w:val="0"/>
              <w:bidi w:val="0"/>
              <w:adjustRightInd w:val="0"/>
              <w:snapToGrid w:val="0"/>
              <w:spacing w:before="210"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position w:val="1"/>
                <w:sz w:val="21"/>
                <w:szCs w:val="21"/>
                <w:highlight w:val="none"/>
              </w:rPr>
              <w:t>1</w:t>
            </w:r>
          </w:p>
        </w:tc>
        <w:tc>
          <w:tcPr>
            <w:tcW w:w="1968" w:type="dxa"/>
            <w:vAlign w:val="center"/>
          </w:tcPr>
          <w:p w14:paraId="29B8D273">
            <w:pPr>
              <w:pStyle w:val="22"/>
              <w:keepNext w:val="0"/>
              <w:keepLines w:val="0"/>
              <w:pageBreakBefore w:val="0"/>
              <w:widowControl/>
              <w:shd w:val="clear"/>
              <w:kinsoku w:val="0"/>
              <w:wordWrap/>
              <w:overflowPunct/>
              <w:topLinePunct w:val="0"/>
              <w:autoSpaceDE w:val="0"/>
              <w:autoSpaceDN w:val="0"/>
              <w:bidi w:val="0"/>
              <w:adjustRightInd w:val="0"/>
              <w:snapToGrid w:val="0"/>
              <w:spacing w:before="210" w:line="360" w:lineRule="auto"/>
              <w:ind w:left="12"/>
              <w:jc w:val="center"/>
              <w:textAlignment w:val="baseline"/>
              <w:rPr>
                <w:rFonts w:hint="eastAsia" w:ascii="宋体" w:hAnsi="宋体" w:eastAsia="宋体" w:cs="宋体"/>
                <w:color w:val="auto"/>
                <w:sz w:val="21"/>
                <w:szCs w:val="21"/>
                <w:highlight w:val="none"/>
                <w:lang w:val="en-US" w:eastAsia="zh-CN"/>
              </w:rPr>
            </w:pPr>
            <w:r>
              <w:rPr>
                <w:rFonts w:hint="eastAsia" w:cs="宋体"/>
                <w:color w:val="auto"/>
                <w:position w:val="1"/>
                <w:sz w:val="21"/>
                <w:szCs w:val="21"/>
                <w:highlight w:val="none"/>
                <w:lang w:eastAsia="zh-CN"/>
              </w:rPr>
              <w:t>YZCG-DLC2026082</w:t>
            </w:r>
          </w:p>
        </w:tc>
        <w:tc>
          <w:tcPr>
            <w:tcW w:w="1663" w:type="dxa"/>
            <w:vAlign w:val="center"/>
          </w:tcPr>
          <w:p w14:paraId="326E4877">
            <w:pPr>
              <w:pStyle w:val="22"/>
              <w:keepNext w:val="0"/>
              <w:keepLines w:val="0"/>
              <w:pageBreakBefore w:val="0"/>
              <w:widowControl/>
              <w:shd w:val="clear"/>
              <w:kinsoku w:val="0"/>
              <w:wordWrap/>
              <w:overflowPunct/>
              <w:topLinePunct w:val="0"/>
              <w:autoSpaceDE w:val="0"/>
              <w:autoSpaceDN w:val="0"/>
              <w:bidi w:val="0"/>
              <w:adjustRightInd w:val="0"/>
              <w:snapToGrid w:val="0"/>
              <w:spacing w:before="210" w:line="360" w:lineRule="auto"/>
              <w:ind w:left="306"/>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第一标段</w:t>
            </w:r>
          </w:p>
        </w:tc>
        <w:tc>
          <w:tcPr>
            <w:tcW w:w="1855" w:type="dxa"/>
            <w:vAlign w:val="center"/>
          </w:tcPr>
          <w:p w14:paraId="4BDECA08">
            <w:pPr>
              <w:pStyle w:val="22"/>
              <w:keepNext w:val="0"/>
              <w:keepLines w:val="0"/>
              <w:pageBreakBefore w:val="0"/>
              <w:widowControl/>
              <w:shd w:val="clear"/>
              <w:kinsoku w:val="0"/>
              <w:wordWrap/>
              <w:overflowPunct/>
              <w:topLinePunct w:val="0"/>
              <w:autoSpaceDE w:val="0"/>
              <w:autoSpaceDN w:val="0"/>
              <w:bidi w:val="0"/>
              <w:adjustRightInd w:val="0"/>
              <w:snapToGrid w:val="0"/>
              <w:spacing w:before="210" w:line="360" w:lineRule="auto"/>
              <w:ind w:left="608"/>
              <w:jc w:val="center"/>
              <w:textAlignment w:val="baseline"/>
              <w:rPr>
                <w:rFonts w:hint="eastAsia" w:ascii="宋体" w:hAnsi="宋体" w:eastAsia="宋体" w:cs="宋体"/>
                <w:color w:val="auto"/>
                <w:sz w:val="21"/>
                <w:szCs w:val="21"/>
                <w:highlight w:val="none"/>
                <w:lang w:eastAsia="zh-CN"/>
              </w:rPr>
            </w:pPr>
            <w:r>
              <w:rPr>
                <w:rFonts w:hint="eastAsia" w:cs="宋体"/>
                <w:color w:val="auto"/>
                <w:spacing w:val="5"/>
                <w:sz w:val="21"/>
                <w:szCs w:val="21"/>
                <w:highlight w:val="none"/>
                <w:lang w:eastAsia="zh-CN"/>
              </w:rPr>
              <w:t>741400.00</w:t>
            </w:r>
          </w:p>
        </w:tc>
        <w:tc>
          <w:tcPr>
            <w:tcW w:w="1991" w:type="dxa"/>
            <w:vAlign w:val="center"/>
          </w:tcPr>
          <w:p w14:paraId="3CF975B7">
            <w:pPr>
              <w:pStyle w:val="22"/>
              <w:keepNext w:val="0"/>
              <w:keepLines w:val="0"/>
              <w:pageBreakBefore w:val="0"/>
              <w:widowControl/>
              <w:shd w:val="clear"/>
              <w:kinsoku w:val="0"/>
              <w:wordWrap/>
              <w:overflowPunct/>
              <w:topLinePunct w:val="0"/>
              <w:autoSpaceDE w:val="0"/>
              <w:autoSpaceDN w:val="0"/>
              <w:bidi w:val="0"/>
              <w:adjustRightInd w:val="0"/>
              <w:snapToGrid w:val="0"/>
              <w:spacing w:before="210" w:line="360" w:lineRule="auto"/>
              <w:ind w:left="139"/>
              <w:jc w:val="center"/>
              <w:textAlignment w:val="baseline"/>
              <w:rPr>
                <w:rFonts w:hint="eastAsia" w:ascii="宋体" w:hAnsi="宋体" w:eastAsia="宋体" w:cs="宋体"/>
                <w:color w:val="auto"/>
                <w:sz w:val="21"/>
                <w:szCs w:val="21"/>
                <w:highlight w:val="none"/>
                <w:lang w:eastAsia="zh-CN"/>
              </w:rPr>
            </w:pPr>
            <w:r>
              <w:rPr>
                <w:rFonts w:hint="eastAsia" w:cs="宋体"/>
                <w:color w:val="auto"/>
                <w:spacing w:val="5"/>
                <w:sz w:val="21"/>
                <w:szCs w:val="21"/>
                <w:highlight w:val="none"/>
                <w:lang w:eastAsia="zh-CN"/>
              </w:rPr>
              <w:t>741400.00</w:t>
            </w:r>
          </w:p>
        </w:tc>
        <w:tc>
          <w:tcPr>
            <w:tcW w:w="1873" w:type="dxa"/>
            <w:vAlign w:val="center"/>
          </w:tcPr>
          <w:p w14:paraId="4925BB08">
            <w:pPr>
              <w:pStyle w:val="22"/>
              <w:keepNext w:val="0"/>
              <w:keepLines w:val="0"/>
              <w:pageBreakBefore w:val="0"/>
              <w:widowControl/>
              <w:shd w:val="clear"/>
              <w:kinsoku w:val="0"/>
              <w:wordWrap/>
              <w:overflowPunct/>
              <w:topLinePunct w:val="0"/>
              <w:autoSpaceDE w:val="0"/>
              <w:autoSpaceDN w:val="0"/>
              <w:bidi w:val="0"/>
              <w:adjustRightInd w:val="0"/>
              <w:snapToGrid w:val="0"/>
              <w:spacing w:before="210" w:line="360" w:lineRule="auto"/>
              <w:ind w:left="334"/>
              <w:jc w:val="center"/>
              <w:textAlignment w:val="baseline"/>
              <w:rPr>
                <w:rFonts w:hint="eastAsia" w:ascii="宋体" w:hAnsi="宋体" w:eastAsia="宋体" w:cs="宋体"/>
                <w:color w:val="auto"/>
                <w:sz w:val="21"/>
                <w:szCs w:val="21"/>
                <w:highlight w:val="none"/>
              </w:rPr>
            </w:pPr>
            <w:r>
              <w:rPr>
                <w:rFonts w:hint="eastAsia" w:cs="宋体"/>
                <w:color w:val="auto"/>
                <w:sz w:val="21"/>
                <w:szCs w:val="21"/>
                <w:highlight w:val="none"/>
                <w:lang w:val="en-US" w:eastAsia="zh-CN"/>
              </w:rPr>
              <w:t>是</w:t>
            </w:r>
          </w:p>
        </w:tc>
      </w:tr>
    </w:tbl>
    <w:p w14:paraId="7DFD8EA2">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360" w:lineRule="auto"/>
        <w:ind w:firstLine="456" w:firstLineChars="200"/>
        <w:textAlignment w:val="baseline"/>
        <w:rPr>
          <w:rFonts w:hint="eastAsia" w:ascii="宋体" w:hAnsi="宋体" w:eastAsia="宋体" w:cs="宋体"/>
          <w:color w:val="auto"/>
          <w:spacing w:val="9"/>
          <w:sz w:val="21"/>
          <w:szCs w:val="21"/>
          <w:highlight w:val="none"/>
          <w:lang w:val="en-US" w:eastAsia="zh-CN"/>
        </w:rPr>
      </w:pPr>
    </w:p>
    <w:p w14:paraId="53B7C030">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360" w:lineRule="auto"/>
        <w:ind w:firstLine="456"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9"/>
          <w:sz w:val="21"/>
          <w:szCs w:val="21"/>
          <w:highlight w:val="none"/>
          <w:lang w:val="en-US" w:eastAsia="zh-CN"/>
        </w:rPr>
        <w:t>5.</w:t>
      </w:r>
      <w:r>
        <w:rPr>
          <w:rFonts w:hint="eastAsia" w:ascii="宋体" w:hAnsi="宋体" w:eastAsia="宋体" w:cs="宋体"/>
          <w:color w:val="auto"/>
          <w:spacing w:val="9"/>
          <w:sz w:val="21"/>
          <w:szCs w:val="21"/>
          <w:highlight w:val="none"/>
          <w:lang w:eastAsia="zh-CN"/>
        </w:rPr>
        <w:t>采购需求（包括但不限于标的的名称、数量、简要技术需求或服务要求等</w:t>
      </w:r>
      <w:r>
        <w:rPr>
          <w:rFonts w:hint="eastAsia" w:ascii="宋体" w:hAnsi="宋体" w:eastAsia="宋体" w:cs="宋体"/>
          <w:color w:val="auto"/>
          <w:spacing w:val="3"/>
          <w:sz w:val="21"/>
          <w:szCs w:val="21"/>
          <w:highlight w:val="none"/>
          <w:lang w:eastAsia="zh-CN"/>
        </w:rPr>
        <w:t>）：</w:t>
      </w:r>
      <w:r>
        <w:rPr>
          <w:rFonts w:hint="eastAsia" w:ascii="宋体" w:hAnsi="宋体" w:eastAsia="宋体" w:cs="宋体"/>
          <w:color w:val="auto"/>
          <w:sz w:val="21"/>
          <w:szCs w:val="21"/>
          <w:highlight w:val="none"/>
          <w:lang w:val="zh-CN" w:eastAsia="zh-CN"/>
        </w:rPr>
        <w:t>完成禹州市城镇土地级别与基准地价更新调整工作，并提交相关成果报告，具体内容详见磋商文件第二章‘采购需求’。</w:t>
      </w:r>
    </w:p>
    <w:p w14:paraId="4B54CEF3">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360" w:lineRule="auto"/>
        <w:ind w:firstLine="440" w:firstLineChars="200"/>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lang w:val="en-US" w:eastAsia="zh-CN"/>
        </w:rPr>
        <w:t>6.</w:t>
      </w:r>
      <w:r>
        <w:rPr>
          <w:rFonts w:hint="eastAsia" w:ascii="宋体" w:hAnsi="宋体" w:eastAsia="宋体" w:cs="宋体"/>
          <w:color w:val="auto"/>
          <w:spacing w:val="5"/>
          <w:sz w:val="21"/>
          <w:szCs w:val="21"/>
          <w:highlight w:val="none"/>
          <w:lang w:eastAsia="zh-CN"/>
        </w:rPr>
        <w:t>合同履行期限：合同签订之后 30 日内完成成果编制并通过验收。</w:t>
      </w:r>
    </w:p>
    <w:p w14:paraId="0F940E22">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360" w:lineRule="auto"/>
        <w:ind w:firstLine="440" w:firstLineChars="200"/>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lang w:val="en-US" w:eastAsia="zh-CN"/>
        </w:rPr>
        <w:t>7.</w:t>
      </w:r>
      <w:r>
        <w:rPr>
          <w:rFonts w:hint="eastAsia" w:ascii="宋体" w:hAnsi="宋体" w:eastAsia="宋体" w:cs="宋体"/>
          <w:color w:val="auto"/>
          <w:spacing w:val="5"/>
          <w:sz w:val="21"/>
          <w:szCs w:val="21"/>
          <w:highlight w:val="none"/>
          <w:lang w:eastAsia="zh-CN"/>
        </w:rPr>
        <w:t>服务要求：符合国家、省、市相关规定及行业要求。</w:t>
      </w:r>
    </w:p>
    <w:p w14:paraId="3DEED743">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360" w:lineRule="auto"/>
        <w:ind w:firstLine="440" w:firstLineChars="200"/>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lang w:val="en-US" w:eastAsia="zh-CN"/>
        </w:rPr>
        <w:t>8.</w:t>
      </w:r>
      <w:r>
        <w:rPr>
          <w:rFonts w:hint="eastAsia" w:ascii="宋体" w:hAnsi="宋体" w:eastAsia="宋体" w:cs="宋体"/>
          <w:color w:val="auto"/>
          <w:spacing w:val="5"/>
          <w:sz w:val="21"/>
          <w:szCs w:val="21"/>
          <w:highlight w:val="none"/>
          <w:lang w:eastAsia="zh-CN"/>
        </w:rPr>
        <w:t>履行地点：禹州市</w:t>
      </w:r>
      <w:r>
        <w:rPr>
          <w:rFonts w:hint="eastAsia" w:ascii="宋体" w:hAnsi="宋体" w:eastAsia="宋体" w:cs="宋体"/>
          <w:color w:val="auto"/>
          <w:sz w:val="21"/>
          <w:szCs w:val="21"/>
          <w:highlight w:val="none"/>
          <w:lang w:val="zh-CN" w:eastAsia="zh-CN"/>
        </w:rPr>
        <w:t>。</w:t>
      </w:r>
    </w:p>
    <w:p w14:paraId="0EC505ED">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360" w:lineRule="auto"/>
        <w:ind w:firstLine="452"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val="en-US" w:eastAsia="zh-CN"/>
        </w:rPr>
        <w:t>9.</w:t>
      </w:r>
      <w:r>
        <w:rPr>
          <w:rFonts w:hint="eastAsia" w:ascii="宋体" w:hAnsi="宋体" w:eastAsia="宋体" w:cs="宋体"/>
          <w:color w:val="auto"/>
          <w:spacing w:val="8"/>
          <w:sz w:val="21"/>
          <w:szCs w:val="21"/>
          <w:highlight w:val="none"/>
          <w:lang w:eastAsia="zh-CN"/>
        </w:rPr>
        <w:t>本项目是否接受联合体投标：否</w:t>
      </w:r>
    </w:p>
    <w:p w14:paraId="37810DBF">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firstLine="452"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val="en-US" w:eastAsia="zh-CN"/>
        </w:rPr>
        <w:t>10.</w:t>
      </w:r>
      <w:r>
        <w:rPr>
          <w:rFonts w:hint="eastAsia" w:ascii="宋体" w:hAnsi="宋体" w:eastAsia="宋体" w:cs="宋体"/>
          <w:color w:val="auto"/>
          <w:spacing w:val="8"/>
          <w:sz w:val="21"/>
          <w:szCs w:val="21"/>
          <w:highlight w:val="none"/>
          <w:lang w:eastAsia="zh-CN"/>
        </w:rPr>
        <w:t>是否接受进口产品：否</w:t>
      </w:r>
    </w:p>
    <w:p w14:paraId="6CF9182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firstLine="452" w:firstLineChars="200"/>
        <w:textAlignment w:val="baseline"/>
        <w:rPr>
          <w:rFonts w:hint="default" w:ascii="宋体" w:hAnsi="宋体" w:eastAsia="宋体" w:cs="宋体"/>
          <w:color w:val="auto"/>
          <w:sz w:val="21"/>
          <w:szCs w:val="21"/>
          <w:highlight w:val="none"/>
          <w:lang w:val="en-US" w:eastAsia="zh-CN"/>
        </w:rPr>
      </w:pPr>
      <w:r>
        <w:rPr>
          <w:rFonts w:hint="eastAsia" w:ascii="宋体" w:hAnsi="宋体" w:eastAsia="宋体" w:cs="宋体"/>
          <w:color w:val="auto"/>
          <w:spacing w:val="8"/>
          <w:sz w:val="21"/>
          <w:szCs w:val="21"/>
          <w:highlight w:val="none"/>
          <w:lang w:eastAsia="zh-CN"/>
        </w:rPr>
        <w:t>11.是否专门面向中小企业：</w:t>
      </w:r>
      <w:r>
        <w:rPr>
          <w:rFonts w:hint="eastAsia" w:ascii="宋体" w:hAnsi="宋体" w:eastAsia="宋体" w:cs="宋体"/>
          <w:color w:val="auto"/>
          <w:spacing w:val="8"/>
          <w:sz w:val="21"/>
          <w:szCs w:val="21"/>
          <w:highlight w:val="none"/>
          <w:lang w:val="en-US" w:eastAsia="zh-CN"/>
        </w:rPr>
        <w:t>是</w:t>
      </w:r>
    </w:p>
    <w:p w14:paraId="2B2059C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3"/>
          <w:sz w:val="21"/>
          <w:szCs w:val="21"/>
          <w:highlight w:val="none"/>
          <w:lang w:eastAsia="zh-CN"/>
        </w:rPr>
        <w:t>二、申请人资格要求：</w:t>
      </w:r>
    </w:p>
    <w:p w14:paraId="131FDC9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firstLine="452"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1.满足《中华人民共和国政府采购法》第二十二条规定。</w:t>
      </w:r>
    </w:p>
    <w:p w14:paraId="485F3FE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firstLine="452"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2.落实政府采购政策满足的资格要求：</w:t>
      </w:r>
    </w:p>
    <w:p w14:paraId="3C10AD0A">
      <w:pPr>
        <w:keepNext w:val="0"/>
        <w:keepLines w:val="0"/>
        <w:pageBreakBefore w:val="0"/>
        <w:widowControl/>
        <w:shd w:val="clear"/>
        <w:kinsoku w:val="0"/>
        <w:wordWrap/>
        <w:overflowPunct/>
        <w:topLinePunct w:val="0"/>
        <w:autoSpaceDE w:val="0"/>
        <w:autoSpaceDN w:val="0"/>
        <w:bidi w:val="0"/>
        <w:adjustRightInd w:val="0"/>
        <w:snapToGrid w:val="0"/>
        <w:spacing w:line="320" w:lineRule="exact"/>
        <w:ind w:left="0" w:right="0" w:firstLine="448" w:firstLineChars="200"/>
        <w:textAlignment w:val="baseline"/>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7"/>
          <w:sz w:val="21"/>
          <w:szCs w:val="21"/>
          <w:highlight w:val="none"/>
          <w:lang w:eastAsia="zh-CN"/>
        </w:rPr>
        <w:t>本项目落实节约能源、保护环境、扶持不发达地区和少数民族地区、促进中小企业、监</w:t>
      </w:r>
      <w:r>
        <w:rPr>
          <w:rFonts w:hint="eastAsia" w:ascii="宋体" w:hAnsi="宋体" w:eastAsia="宋体" w:cs="宋体"/>
          <w:color w:val="auto"/>
          <w:spacing w:val="9"/>
          <w:sz w:val="21"/>
          <w:szCs w:val="21"/>
          <w:highlight w:val="none"/>
          <w:lang w:eastAsia="zh-CN"/>
        </w:rPr>
        <w:t>狱企业发展等政府采购政策。</w:t>
      </w:r>
    </w:p>
    <w:p w14:paraId="75850051">
      <w:pPr>
        <w:keepNext w:val="0"/>
        <w:keepLines w:val="0"/>
        <w:pageBreakBefore w:val="0"/>
        <w:widowControl/>
        <w:shd w:val="clear"/>
        <w:kinsoku w:val="0"/>
        <w:wordWrap/>
        <w:overflowPunct/>
        <w:topLinePunct w:val="0"/>
        <w:autoSpaceDE w:val="0"/>
        <w:autoSpaceDN w:val="0"/>
        <w:bidi w:val="0"/>
        <w:adjustRightInd w:val="0"/>
        <w:snapToGrid w:val="0"/>
        <w:spacing w:line="320" w:lineRule="exact"/>
        <w:ind w:left="0" w:right="0" w:firstLine="420"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本项目的特定资格要求：供应商须具备</w:t>
      </w:r>
      <w:r>
        <w:rPr>
          <w:rFonts w:hint="eastAsia" w:ascii="宋体" w:hAnsi="宋体" w:eastAsia="宋体" w:cs="宋体"/>
          <w:color w:val="auto"/>
          <w:sz w:val="21"/>
          <w:szCs w:val="21"/>
          <w:highlight w:val="none"/>
          <w:lang w:val="en-US" w:eastAsia="zh-CN"/>
        </w:rPr>
        <w:t>有效的</w:t>
      </w:r>
      <w:r>
        <w:rPr>
          <w:rFonts w:hint="eastAsia" w:ascii="宋体" w:hAnsi="宋体" w:eastAsia="宋体" w:cs="宋体"/>
          <w:color w:val="auto"/>
          <w:sz w:val="21"/>
          <w:szCs w:val="21"/>
          <w:highlight w:val="none"/>
          <w:lang w:eastAsia="zh-CN"/>
        </w:rPr>
        <w:t>土地估价机构备案函；拟任项目负责人须具有土地估价师资格证书（须提供单位202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年1月1日以来任意3个月公司为其缴纳的</w:t>
      </w:r>
      <w:r>
        <w:rPr>
          <w:rFonts w:hint="eastAsia" w:ascii="宋体" w:hAnsi="宋体" w:eastAsia="宋体" w:cs="宋体"/>
          <w:color w:val="auto"/>
          <w:sz w:val="21"/>
          <w:szCs w:val="21"/>
          <w:highlight w:val="none"/>
          <w:lang w:val="en-US" w:eastAsia="zh-CN"/>
        </w:rPr>
        <w:t>社保</w:t>
      </w:r>
      <w:r>
        <w:rPr>
          <w:rFonts w:hint="eastAsia" w:ascii="宋体" w:hAnsi="宋体" w:eastAsia="宋体" w:cs="宋体"/>
          <w:color w:val="auto"/>
          <w:sz w:val="21"/>
          <w:szCs w:val="21"/>
          <w:highlight w:val="none"/>
          <w:lang w:eastAsia="zh-CN"/>
        </w:rPr>
        <w:t>证明，新成立公司或成立不满三个月的以公司成立起点为准）。</w:t>
      </w:r>
    </w:p>
    <w:p w14:paraId="562688E5">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三、获取采购文件</w:t>
      </w:r>
    </w:p>
    <w:p w14:paraId="1F5EA6BD">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1.时间：202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年</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lang w:eastAsia="zh-CN"/>
        </w:rPr>
        <w:t>月</w:t>
      </w:r>
      <w:r>
        <w:rPr>
          <w:rFonts w:hint="eastAsia" w:ascii="宋体" w:hAnsi="宋体" w:eastAsia="宋体" w:cs="宋体"/>
          <w:color w:val="auto"/>
          <w:sz w:val="21"/>
          <w:szCs w:val="21"/>
          <w:highlight w:val="none"/>
          <w:lang w:val="en-US" w:eastAsia="zh-CN"/>
        </w:rPr>
        <w:t>28</w:t>
      </w:r>
      <w:r>
        <w:rPr>
          <w:rFonts w:hint="eastAsia" w:ascii="宋体" w:hAnsi="宋体" w:eastAsia="宋体" w:cs="宋体"/>
          <w:color w:val="auto"/>
          <w:sz w:val="21"/>
          <w:szCs w:val="21"/>
          <w:highlight w:val="none"/>
          <w:lang w:eastAsia="zh-CN"/>
        </w:rPr>
        <w:t>日至2026年</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lang w:eastAsia="zh-CN"/>
        </w:rPr>
        <w:t>月</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lang w:eastAsia="zh-CN"/>
        </w:rPr>
        <w:t>日，每天上午00:00至12:00，下午12:01至23:59（北京时间，法定节假日除外）</w:t>
      </w:r>
    </w:p>
    <w:p w14:paraId="0D2F6992">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2.地点：磋商响应截止时间前均可登录《全国公共资源交易平台（河南省·许昌市）》（下文所述“全国公共资源交易平台（河南省•许昌市）”的地址均为</w:t>
      </w:r>
      <w:r>
        <w:rPr>
          <w:rFonts w:hint="eastAsia" w:ascii="宋体" w:hAnsi="宋体" w:eastAsia="宋体" w:cs="宋体"/>
          <w:color w:val="auto"/>
          <w:sz w:val="21"/>
          <w:szCs w:val="21"/>
          <w:highlight w:val="none"/>
          <w:lang w:eastAsia="zh-CN"/>
        </w:rPr>
        <w:fldChar w:fldCharType="begin"/>
      </w:r>
      <w:r>
        <w:rPr>
          <w:rFonts w:hint="eastAsia" w:ascii="宋体" w:hAnsi="宋体" w:eastAsia="宋体" w:cs="宋体"/>
          <w:color w:val="auto"/>
          <w:sz w:val="21"/>
          <w:szCs w:val="21"/>
          <w:highlight w:val="none"/>
          <w:lang w:eastAsia="zh-CN"/>
        </w:rPr>
        <w:instrText xml:space="preserve"> HYPERLINK "https://ggzy.xuchang.gov.cn" </w:instrText>
      </w:r>
      <w:r>
        <w:rPr>
          <w:rFonts w:hint="eastAsia" w:ascii="宋体" w:hAnsi="宋体" w:eastAsia="宋体" w:cs="宋体"/>
          <w:color w:val="auto"/>
          <w:sz w:val="21"/>
          <w:szCs w:val="21"/>
          <w:highlight w:val="none"/>
          <w:lang w:eastAsia="zh-CN"/>
        </w:rPr>
        <w:fldChar w:fldCharType="separate"/>
      </w:r>
      <w:r>
        <w:rPr>
          <w:rFonts w:hint="eastAsia" w:ascii="宋体" w:hAnsi="宋体" w:eastAsia="宋体" w:cs="宋体"/>
          <w:color w:val="auto"/>
          <w:sz w:val="21"/>
          <w:szCs w:val="21"/>
          <w:highlight w:val="none"/>
          <w:lang w:eastAsia="zh-CN"/>
        </w:rPr>
        <w:t>https://ggzy.xuchang.gov.cn</w:t>
      </w:r>
      <w:r>
        <w:rPr>
          <w:rFonts w:hint="eastAsia" w:ascii="宋体" w:hAnsi="宋体" w:eastAsia="宋体" w:cs="宋体"/>
          <w:color w:val="auto"/>
          <w:sz w:val="21"/>
          <w:szCs w:val="21"/>
          <w:highlight w:val="none"/>
          <w:lang w:eastAsia="zh-CN"/>
        </w:rPr>
        <w:fldChar w:fldCharType="end"/>
      </w:r>
      <w:r>
        <w:rPr>
          <w:rFonts w:hint="eastAsia" w:ascii="宋体" w:hAnsi="宋体" w:eastAsia="宋体" w:cs="宋体"/>
          <w:color w:val="auto"/>
          <w:sz w:val="21"/>
          <w:szCs w:val="21"/>
          <w:highlight w:val="none"/>
          <w:lang w:eastAsia="zh-CN"/>
        </w:rPr>
        <w:t>）“供应商登录”入口自行免费下载竞争性磋商文件。</w:t>
      </w:r>
    </w:p>
    <w:p w14:paraId="6EF1AF66">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3.方式：网上自行下载</w:t>
      </w:r>
    </w:p>
    <w:p w14:paraId="48E2C015">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4.售价：0元</w:t>
      </w:r>
    </w:p>
    <w:p w14:paraId="3DEFD25A">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四、响应文件提交</w:t>
      </w:r>
    </w:p>
    <w:p w14:paraId="34658FAD">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1.截止时间：2026年</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lang w:eastAsia="zh-CN"/>
        </w:rPr>
        <w:t>月</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lang w:eastAsia="zh-CN"/>
        </w:rPr>
        <w:t>日08时30分（北京时间）</w:t>
      </w:r>
    </w:p>
    <w:p w14:paraId="3745B68A">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2.地点：本项目为全流程电子化交易项目，供应商须提交电子响应文件。</w:t>
      </w:r>
    </w:p>
    <w:p w14:paraId="0878AC0B">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本项目为全流程电子化交易项目，供应商必须通过许昌公共资源交易系统下载“新点投标文件制作软件（河南省版）”的最新版本制作并上传加密电子响应文件（后缀格式为.XCSTF）。截至投标截止时间，交易系统投标通道将关闭，供应商未完成电子响应文件上传的，投标将被拒绝。</w:t>
      </w:r>
    </w:p>
    <w:p w14:paraId="186CE8A8">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五、响应文件开启</w:t>
      </w:r>
      <w:r>
        <w:rPr>
          <w:rFonts w:hint="eastAsia" w:ascii="宋体" w:hAnsi="宋体" w:eastAsia="宋体" w:cs="宋体"/>
          <w:color w:val="auto"/>
          <w:sz w:val="21"/>
          <w:szCs w:val="21"/>
          <w:highlight w:val="none"/>
          <w:lang w:val="en-US" w:eastAsia="zh-CN"/>
        </w:rPr>
        <w:t xml:space="preserve"> </w:t>
      </w:r>
    </w:p>
    <w:p w14:paraId="25263386">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1.时间：2026年</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lang w:eastAsia="zh-CN"/>
        </w:rPr>
        <w:t>月</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lang w:eastAsia="zh-CN"/>
        </w:rPr>
        <w:t>日08时30分（北京时间）</w:t>
      </w:r>
    </w:p>
    <w:p w14:paraId="02C03330">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2.地点：供应商进入“全国公共资源交易平台（河南省•许昌市）”——点击“平台导航”下方左侧的“网上开标大厅”进入不见面大厅登录页面——选择“供应商”身份，使用CA数字证书或移动数字证书登录——在“今日开标项目”中找到已投标的项目——鼠标点击该项目即可进入开标操作界面，在规定的开标时间内进行解密开标。</w:t>
      </w:r>
    </w:p>
    <w:p w14:paraId="421F22DF">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六、发布公告的媒介及公告期限</w:t>
      </w:r>
    </w:p>
    <w:p w14:paraId="693A59A3">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本次公告在《河南省政府采购网》《全国公共资源交易平台（河南省·许昌市）》上发布。公告期限为三个工作日。</w:t>
      </w:r>
    </w:p>
    <w:p w14:paraId="1E635A13">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七、其他补充事宜</w:t>
      </w:r>
    </w:p>
    <w:p w14:paraId="6483589A">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1.监督单位：禹州市政府采购监督管理办公室</w:t>
      </w:r>
    </w:p>
    <w:p w14:paraId="1DEAF3A6">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2.电话：0374-8112523</w:t>
      </w:r>
    </w:p>
    <w:p w14:paraId="0723BE9A">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3.项目编号以本磋商文件中的采购编号为准，采购编号：YZCG-DLC2026082</w:t>
      </w:r>
    </w:p>
    <w:p w14:paraId="2F3D5083">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八、凡对本次招标提出询问，请按照以下方式联系</w:t>
      </w:r>
    </w:p>
    <w:p w14:paraId="488BC8D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56" w:firstLineChars="200"/>
        <w:textAlignment w:val="baseline"/>
        <w:rPr>
          <w:rFonts w:hint="eastAsia" w:ascii="宋体" w:hAnsi="宋体" w:eastAsia="宋体" w:cs="宋体"/>
          <w:color w:val="auto"/>
          <w:spacing w:val="9"/>
          <w:sz w:val="21"/>
          <w:szCs w:val="21"/>
          <w:highlight w:val="none"/>
          <w:lang w:val="en-US" w:eastAsia="zh-CN"/>
        </w:rPr>
      </w:pPr>
      <w:r>
        <w:rPr>
          <w:rFonts w:hint="eastAsia" w:ascii="宋体" w:hAnsi="宋体" w:eastAsia="宋体" w:cs="宋体"/>
          <w:color w:val="auto"/>
          <w:spacing w:val="9"/>
          <w:sz w:val="21"/>
          <w:szCs w:val="21"/>
          <w:highlight w:val="none"/>
          <w:lang w:val="en-US" w:eastAsia="zh-CN"/>
        </w:rPr>
        <w:t xml:space="preserve">1、采购人信息 </w:t>
      </w:r>
    </w:p>
    <w:p w14:paraId="59BCA5FB">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56" w:firstLineChars="200"/>
        <w:textAlignment w:val="baseline"/>
        <w:rPr>
          <w:rFonts w:hint="eastAsia" w:ascii="宋体" w:hAnsi="宋体" w:eastAsia="宋体" w:cs="宋体"/>
          <w:color w:val="auto"/>
          <w:spacing w:val="9"/>
          <w:sz w:val="21"/>
          <w:szCs w:val="21"/>
          <w:highlight w:val="none"/>
          <w:lang w:val="zh-CN" w:eastAsia="zh-CN"/>
        </w:rPr>
      </w:pPr>
      <w:r>
        <w:rPr>
          <w:rFonts w:hint="eastAsia" w:ascii="宋体" w:hAnsi="宋体" w:eastAsia="宋体" w:cs="宋体"/>
          <w:color w:val="auto"/>
          <w:spacing w:val="9"/>
          <w:sz w:val="21"/>
          <w:szCs w:val="21"/>
          <w:highlight w:val="none"/>
          <w:lang w:val="en-US" w:eastAsia="zh-CN"/>
        </w:rPr>
        <w:t>名称</w:t>
      </w:r>
      <w:r>
        <w:rPr>
          <w:rFonts w:hint="eastAsia" w:ascii="宋体" w:hAnsi="宋体" w:eastAsia="宋体" w:cs="宋体"/>
          <w:color w:val="auto"/>
          <w:spacing w:val="9"/>
          <w:sz w:val="21"/>
          <w:szCs w:val="21"/>
          <w:highlight w:val="none"/>
          <w:lang w:val="zh-CN" w:eastAsia="zh-CN"/>
        </w:rPr>
        <w:t>：禹州市自然资源和规划局</w:t>
      </w:r>
    </w:p>
    <w:p w14:paraId="5FBA5A9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56" w:firstLineChars="200"/>
        <w:textAlignment w:val="baseline"/>
        <w:rPr>
          <w:rFonts w:hint="eastAsia" w:ascii="宋体" w:hAnsi="宋体" w:eastAsia="宋体" w:cs="宋体"/>
          <w:color w:val="auto"/>
          <w:spacing w:val="9"/>
          <w:sz w:val="21"/>
          <w:szCs w:val="21"/>
          <w:highlight w:val="none"/>
          <w:lang w:val="zh-CN" w:eastAsia="zh-CN"/>
        </w:rPr>
      </w:pPr>
      <w:r>
        <w:rPr>
          <w:rFonts w:hint="eastAsia" w:ascii="宋体" w:hAnsi="宋体" w:eastAsia="宋体" w:cs="宋体"/>
          <w:color w:val="auto"/>
          <w:spacing w:val="9"/>
          <w:sz w:val="21"/>
          <w:szCs w:val="21"/>
          <w:highlight w:val="none"/>
          <w:lang w:val="zh-CN" w:eastAsia="zh-CN"/>
        </w:rPr>
        <w:t>地址：禹州市禹王大道东段103号</w:t>
      </w:r>
    </w:p>
    <w:p w14:paraId="2742BBF7">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56" w:firstLineChars="200"/>
        <w:textAlignment w:val="baseline"/>
        <w:rPr>
          <w:rFonts w:hint="default" w:ascii="宋体" w:hAnsi="宋体" w:eastAsia="宋体" w:cs="宋体"/>
          <w:color w:val="auto"/>
          <w:spacing w:val="9"/>
          <w:sz w:val="21"/>
          <w:szCs w:val="21"/>
          <w:highlight w:val="none"/>
          <w:lang w:val="en-US" w:eastAsia="zh-CN"/>
        </w:rPr>
      </w:pPr>
      <w:r>
        <w:rPr>
          <w:rFonts w:hint="eastAsia" w:ascii="宋体" w:hAnsi="宋体" w:eastAsia="宋体" w:cs="宋体"/>
          <w:color w:val="auto"/>
          <w:spacing w:val="9"/>
          <w:sz w:val="21"/>
          <w:szCs w:val="21"/>
          <w:highlight w:val="none"/>
          <w:lang w:val="zh-CN" w:eastAsia="zh-CN"/>
        </w:rPr>
        <w:t>联系人：</w:t>
      </w:r>
      <w:r>
        <w:rPr>
          <w:rFonts w:hint="eastAsia" w:ascii="宋体" w:hAnsi="宋体" w:eastAsia="宋体" w:cs="宋体"/>
          <w:color w:val="auto"/>
          <w:spacing w:val="9"/>
          <w:sz w:val="21"/>
          <w:szCs w:val="21"/>
          <w:highlight w:val="none"/>
          <w:lang w:val="en-US" w:eastAsia="zh-CN"/>
        </w:rPr>
        <w:t>张先生</w:t>
      </w:r>
    </w:p>
    <w:p w14:paraId="52DDE5E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56" w:firstLineChars="200"/>
        <w:textAlignment w:val="baseline"/>
        <w:rPr>
          <w:rFonts w:hint="default" w:ascii="宋体" w:hAnsi="宋体" w:eastAsia="宋体" w:cs="宋体"/>
          <w:color w:val="auto"/>
          <w:spacing w:val="9"/>
          <w:sz w:val="21"/>
          <w:szCs w:val="21"/>
          <w:highlight w:val="none"/>
          <w:lang w:val="en-US" w:eastAsia="zh-CN"/>
        </w:rPr>
      </w:pPr>
      <w:r>
        <w:rPr>
          <w:rFonts w:hint="eastAsia" w:ascii="宋体" w:hAnsi="宋体" w:eastAsia="宋体" w:cs="宋体"/>
          <w:color w:val="auto"/>
          <w:spacing w:val="9"/>
          <w:sz w:val="21"/>
          <w:szCs w:val="21"/>
          <w:highlight w:val="none"/>
          <w:lang w:val="zh-CN" w:eastAsia="zh-CN"/>
        </w:rPr>
        <w:t>联系电话：</w:t>
      </w:r>
      <w:r>
        <w:rPr>
          <w:rFonts w:hint="eastAsia" w:ascii="宋体" w:hAnsi="宋体" w:eastAsia="宋体" w:cs="宋体"/>
          <w:color w:val="auto"/>
          <w:spacing w:val="9"/>
          <w:sz w:val="21"/>
          <w:szCs w:val="21"/>
          <w:highlight w:val="none"/>
          <w:lang w:val="en-US" w:eastAsia="zh-CN"/>
        </w:rPr>
        <w:t>13837420863</w:t>
      </w:r>
    </w:p>
    <w:p w14:paraId="6B8C6239">
      <w:pPr>
        <w:keepNext w:val="0"/>
        <w:keepLines w:val="0"/>
        <w:pageBreakBefore w:val="0"/>
        <w:widowControl/>
        <w:numPr>
          <w:ilvl w:val="0"/>
          <w:numId w:val="2"/>
        </w:numPr>
        <w:shd w:val="clear"/>
        <w:kinsoku w:val="0"/>
        <w:wordWrap/>
        <w:overflowPunct/>
        <w:topLinePunct w:val="0"/>
        <w:autoSpaceDE w:val="0"/>
        <w:autoSpaceDN w:val="0"/>
        <w:bidi w:val="0"/>
        <w:adjustRightInd w:val="0"/>
        <w:snapToGrid w:val="0"/>
        <w:spacing w:line="360" w:lineRule="auto"/>
        <w:ind w:firstLine="456" w:firstLineChars="200"/>
        <w:textAlignment w:val="baseline"/>
        <w:rPr>
          <w:rFonts w:hint="eastAsia" w:ascii="宋体" w:hAnsi="宋体" w:eastAsia="宋体" w:cs="宋体"/>
          <w:color w:val="auto"/>
          <w:spacing w:val="9"/>
          <w:sz w:val="21"/>
          <w:szCs w:val="21"/>
          <w:highlight w:val="none"/>
          <w:lang w:val="zh-CN" w:eastAsia="zh-CN"/>
        </w:rPr>
      </w:pPr>
      <w:r>
        <w:rPr>
          <w:rFonts w:hint="eastAsia" w:ascii="宋体" w:hAnsi="宋体" w:eastAsia="宋体" w:cs="宋体"/>
          <w:color w:val="auto"/>
          <w:spacing w:val="9"/>
          <w:sz w:val="21"/>
          <w:szCs w:val="21"/>
          <w:highlight w:val="none"/>
          <w:lang w:val="zh-CN" w:eastAsia="zh-CN"/>
        </w:rPr>
        <w:t>采购代理机构信息</w:t>
      </w:r>
    </w:p>
    <w:p w14:paraId="19F0E52A">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360" w:lineRule="auto"/>
        <w:ind w:firstLine="456" w:firstLineChars="200"/>
        <w:textAlignment w:val="baseline"/>
        <w:rPr>
          <w:rFonts w:hint="eastAsia" w:ascii="宋体" w:hAnsi="宋体" w:eastAsia="宋体" w:cs="宋体"/>
          <w:color w:val="auto"/>
          <w:spacing w:val="9"/>
          <w:sz w:val="21"/>
          <w:szCs w:val="21"/>
          <w:highlight w:val="none"/>
          <w:lang w:val="zh-CN" w:eastAsia="zh-CN"/>
        </w:rPr>
      </w:pPr>
      <w:r>
        <w:rPr>
          <w:rFonts w:hint="eastAsia" w:ascii="宋体" w:hAnsi="宋体" w:eastAsia="宋体" w:cs="宋体"/>
          <w:color w:val="auto"/>
          <w:spacing w:val="9"/>
          <w:sz w:val="21"/>
          <w:szCs w:val="21"/>
          <w:highlight w:val="none"/>
          <w:lang w:val="zh-CN" w:eastAsia="zh-CN"/>
        </w:rPr>
        <w:t>名称：建友工程服务有限公司</w:t>
      </w:r>
    </w:p>
    <w:p w14:paraId="07ACC15F">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56" w:firstLineChars="200"/>
        <w:textAlignment w:val="baseline"/>
        <w:rPr>
          <w:rFonts w:hint="eastAsia" w:ascii="宋体" w:hAnsi="宋体" w:eastAsia="宋体" w:cs="宋体"/>
          <w:color w:val="auto"/>
          <w:spacing w:val="9"/>
          <w:sz w:val="21"/>
          <w:szCs w:val="21"/>
          <w:highlight w:val="none"/>
          <w:lang w:val="zh-CN" w:eastAsia="zh-CN"/>
        </w:rPr>
      </w:pPr>
      <w:r>
        <w:rPr>
          <w:rFonts w:hint="eastAsia" w:ascii="宋体" w:hAnsi="宋体" w:eastAsia="宋体" w:cs="宋体"/>
          <w:color w:val="auto"/>
          <w:spacing w:val="9"/>
          <w:sz w:val="21"/>
          <w:szCs w:val="21"/>
          <w:highlight w:val="none"/>
          <w:lang w:val="zh-CN" w:eastAsia="zh-CN"/>
        </w:rPr>
        <w:t>地址：河南省郑州市高新技术产业开发区翠竹街1号23幢3层03号</w:t>
      </w:r>
    </w:p>
    <w:p w14:paraId="6C45B47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56" w:firstLineChars="200"/>
        <w:textAlignment w:val="baseline"/>
        <w:rPr>
          <w:rFonts w:hint="eastAsia" w:ascii="宋体" w:hAnsi="宋体" w:eastAsia="宋体" w:cs="宋体"/>
          <w:color w:val="auto"/>
          <w:spacing w:val="9"/>
          <w:sz w:val="21"/>
          <w:szCs w:val="21"/>
          <w:highlight w:val="none"/>
          <w:lang w:val="en-US" w:eastAsia="zh-CN"/>
        </w:rPr>
      </w:pPr>
      <w:r>
        <w:rPr>
          <w:rFonts w:hint="eastAsia" w:ascii="宋体" w:hAnsi="宋体" w:eastAsia="宋体" w:cs="宋体"/>
          <w:color w:val="auto"/>
          <w:spacing w:val="9"/>
          <w:sz w:val="21"/>
          <w:szCs w:val="21"/>
          <w:highlight w:val="none"/>
          <w:lang w:val="zh-CN" w:eastAsia="zh-CN"/>
        </w:rPr>
        <w:t>联系人：</w:t>
      </w:r>
      <w:r>
        <w:rPr>
          <w:rFonts w:hint="eastAsia" w:ascii="宋体" w:hAnsi="宋体" w:eastAsia="宋体" w:cs="宋体"/>
          <w:color w:val="auto"/>
          <w:spacing w:val="9"/>
          <w:sz w:val="21"/>
          <w:szCs w:val="21"/>
          <w:highlight w:val="none"/>
          <w:lang w:val="en-US" w:eastAsia="zh-CN"/>
        </w:rPr>
        <w:t>郝女士</w:t>
      </w:r>
    </w:p>
    <w:p w14:paraId="5E4FA3F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56" w:firstLineChars="200"/>
        <w:textAlignment w:val="baseline"/>
        <w:rPr>
          <w:rFonts w:hint="eastAsia" w:ascii="宋体" w:hAnsi="宋体" w:eastAsia="宋体" w:cs="宋体"/>
          <w:color w:val="auto"/>
          <w:spacing w:val="9"/>
          <w:sz w:val="21"/>
          <w:szCs w:val="21"/>
          <w:highlight w:val="none"/>
          <w:lang w:val="en-US" w:eastAsia="zh-CN"/>
        </w:rPr>
      </w:pPr>
      <w:r>
        <w:rPr>
          <w:rFonts w:hint="eastAsia" w:ascii="宋体" w:hAnsi="宋体" w:eastAsia="宋体" w:cs="宋体"/>
          <w:color w:val="auto"/>
          <w:spacing w:val="9"/>
          <w:sz w:val="21"/>
          <w:szCs w:val="21"/>
          <w:highlight w:val="none"/>
          <w:lang w:val="zh-CN" w:eastAsia="zh-CN"/>
        </w:rPr>
        <w:t>联系方式：</w:t>
      </w:r>
      <w:r>
        <w:rPr>
          <w:rFonts w:hint="eastAsia" w:ascii="宋体" w:hAnsi="宋体" w:eastAsia="宋体" w:cs="宋体"/>
          <w:color w:val="auto"/>
          <w:spacing w:val="9"/>
          <w:sz w:val="21"/>
          <w:szCs w:val="21"/>
          <w:highlight w:val="none"/>
          <w:lang w:val="en-US" w:eastAsia="zh-CN"/>
        </w:rPr>
        <w:t>18337407768</w:t>
      </w:r>
    </w:p>
    <w:p w14:paraId="6BEB2B07">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56" w:firstLineChars="200"/>
        <w:textAlignment w:val="baseline"/>
        <w:rPr>
          <w:rFonts w:hint="eastAsia" w:ascii="宋体" w:hAnsi="宋体" w:eastAsia="宋体" w:cs="宋体"/>
          <w:color w:val="auto"/>
          <w:spacing w:val="9"/>
          <w:sz w:val="21"/>
          <w:szCs w:val="21"/>
          <w:highlight w:val="none"/>
          <w:lang w:val="zh-CN" w:eastAsia="zh-CN"/>
        </w:rPr>
      </w:pPr>
      <w:r>
        <w:rPr>
          <w:rFonts w:hint="eastAsia" w:ascii="宋体" w:hAnsi="宋体" w:eastAsia="宋体" w:cs="宋体"/>
          <w:color w:val="auto"/>
          <w:spacing w:val="9"/>
          <w:sz w:val="21"/>
          <w:szCs w:val="21"/>
          <w:highlight w:val="none"/>
          <w:lang w:val="zh-CN" w:eastAsia="zh-CN"/>
        </w:rPr>
        <w:t>3.项目联系方式</w:t>
      </w:r>
    </w:p>
    <w:p w14:paraId="3CECFF83">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56" w:firstLineChars="200"/>
        <w:textAlignment w:val="baseline"/>
        <w:rPr>
          <w:rFonts w:hint="eastAsia" w:ascii="宋体" w:hAnsi="宋体" w:eastAsia="宋体" w:cs="宋体"/>
          <w:color w:val="auto"/>
          <w:spacing w:val="9"/>
          <w:sz w:val="21"/>
          <w:szCs w:val="21"/>
          <w:highlight w:val="none"/>
          <w:lang w:val="en-US" w:eastAsia="zh-CN"/>
        </w:rPr>
      </w:pPr>
      <w:r>
        <w:rPr>
          <w:rFonts w:hint="eastAsia" w:ascii="宋体" w:hAnsi="宋体" w:eastAsia="宋体" w:cs="宋体"/>
          <w:color w:val="auto"/>
          <w:spacing w:val="9"/>
          <w:sz w:val="21"/>
          <w:szCs w:val="21"/>
          <w:highlight w:val="none"/>
          <w:lang w:val="zh-CN" w:eastAsia="zh-CN"/>
        </w:rPr>
        <w:t>联系人：</w:t>
      </w:r>
      <w:r>
        <w:rPr>
          <w:rFonts w:hint="eastAsia" w:ascii="宋体" w:hAnsi="宋体" w:eastAsia="宋体" w:cs="宋体"/>
          <w:color w:val="auto"/>
          <w:spacing w:val="9"/>
          <w:sz w:val="21"/>
          <w:szCs w:val="21"/>
          <w:highlight w:val="none"/>
          <w:lang w:val="en-US" w:eastAsia="zh-CN"/>
        </w:rPr>
        <w:t>郝女士</w:t>
      </w:r>
    </w:p>
    <w:p w14:paraId="2ECBA65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56" w:firstLineChars="200"/>
        <w:textAlignment w:val="baseline"/>
        <w:rPr>
          <w:rFonts w:hint="eastAsia" w:ascii="宋体" w:hAnsi="宋体" w:eastAsia="宋体" w:cs="宋体"/>
          <w:color w:val="auto"/>
          <w:spacing w:val="9"/>
          <w:sz w:val="21"/>
          <w:szCs w:val="21"/>
          <w:highlight w:val="none"/>
          <w:lang w:val="en-US" w:eastAsia="zh-CN"/>
        </w:rPr>
      </w:pPr>
      <w:r>
        <w:rPr>
          <w:rFonts w:hint="eastAsia" w:ascii="宋体" w:hAnsi="宋体" w:eastAsia="宋体" w:cs="宋体"/>
          <w:color w:val="auto"/>
          <w:spacing w:val="9"/>
          <w:sz w:val="21"/>
          <w:szCs w:val="21"/>
          <w:highlight w:val="none"/>
          <w:lang w:val="zh-CN" w:eastAsia="zh-CN"/>
        </w:rPr>
        <w:t>联系方式：</w:t>
      </w:r>
      <w:r>
        <w:rPr>
          <w:rFonts w:hint="eastAsia" w:ascii="宋体" w:hAnsi="宋体" w:eastAsia="宋体" w:cs="宋体"/>
          <w:color w:val="auto"/>
          <w:spacing w:val="9"/>
          <w:sz w:val="21"/>
          <w:szCs w:val="21"/>
          <w:highlight w:val="none"/>
          <w:lang w:val="en-US" w:eastAsia="zh-CN"/>
        </w:rPr>
        <w:t>18337407768</w:t>
      </w:r>
    </w:p>
    <w:p w14:paraId="08E356E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56" w:firstLineChars="200"/>
        <w:textAlignment w:val="baseline"/>
        <w:rPr>
          <w:rFonts w:hint="eastAsia" w:ascii="宋体" w:hAnsi="宋体" w:eastAsia="宋体" w:cs="宋体"/>
          <w:color w:val="auto"/>
          <w:spacing w:val="9"/>
          <w:sz w:val="21"/>
          <w:szCs w:val="21"/>
          <w:highlight w:val="none"/>
          <w:lang w:eastAsia="zh-CN"/>
        </w:rPr>
      </w:pPr>
    </w:p>
    <w:p w14:paraId="63EE2B36">
      <w:pPr>
        <w:shd w:val="clear"/>
        <w:wordWrap w:val="0"/>
        <w:spacing w:line="360" w:lineRule="auto"/>
        <w:ind w:firstLine="420" w:firstLineChars="200"/>
        <w:rPr>
          <w:rFonts w:cs="宋体" w:asciiTheme="minorEastAsia" w:hAnsiTheme="minorEastAsia"/>
          <w:b/>
          <w:color w:val="auto"/>
          <w:kern w:val="0"/>
          <w:sz w:val="21"/>
          <w:szCs w:val="21"/>
          <w:highlight w:val="none"/>
        </w:rPr>
      </w:pPr>
      <w:r>
        <w:rPr>
          <w:rFonts w:hint="eastAsia" w:cs="宋体" w:asciiTheme="minorEastAsia" w:hAnsiTheme="minorEastAsia"/>
          <w:b/>
          <w:color w:val="auto"/>
          <w:kern w:val="0"/>
          <w:sz w:val="21"/>
          <w:szCs w:val="21"/>
          <w:highlight w:val="none"/>
        </w:rPr>
        <w:t>温馨提示：</w:t>
      </w:r>
    </w:p>
    <w:p w14:paraId="7BFC4ABE">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57" w:firstLine="431"/>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1.供应商参加本项目投标，需提前自行联系CA数字证书或移动数字证书服务机构办理数字认证证书并进行电子签章。</w:t>
      </w:r>
    </w:p>
    <w:p w14:paraId="783B7981">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57" w:firstLine="431"/>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2.磋商文件下载、响应文件制作、提交、远程不见面开标（电子投标文件的解密）环节，供应商须使用同一个CA数字证书或移动数字证书（证书须在有效期内并可正常使用）。</w:t>
      </w:r>
    </w:p>
    <w:p w14:paraId="5ABF4FDF">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57" w:firstLine="431"/>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3.电子响应文件的制作</w:t>
      </w:r>
    </w:p>
    <w:p w14:paraId="5B5D27D6">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57" w:firstLine="431"/>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3.1供应商登录“全国公共资源交易平台（河南省·许昌市）”下载“新点投标文件制作软件（河南省版）”的最新版本制作电子响应文件。</w:t>
      </w:r>
    </w:p>
    <w:p w14:paraId="50347E9F">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57" w:firstLine="431"/>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3.2供应商对同一项目多个标段进行响应的，应分别下载所投标段的磋商文件，按标段制作响应文件。一个标段对应生成2份电子响应文件（后缀格式为.XCSTF和.nXCSTF），其中后缀格式为“.XCSTF”的加密电子响应文件用于上传至交易系统中投标。</w:t>
      </w:r>
    </w:p>
    <w:p w14:paraId="7604FADA">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57" w:firstLine="431"/>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4.加密电子响应文件的提交</w:t>
      </w:r>
    </w:p>
    <w:p w14:paraId="35009FC7">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57" w:firstLine="431"/>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4.1供应商对同一项目多个标段进行响应的，加密电子响应文件应按标段分别提交。</w:t>
      </w:r>
    </w:p>
    <w:p w14:paraId="39C9B37D">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57" w:firstLine="431"/>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4.2加密电子响应文件成功上传至“全国公共资源交易平台（河南省·许昌市）”后，应在上传页面进行模拟解密，以验证是否能够成功解密。</w:t>
      </w:r>
    </w:p>
    <w:p w14:paraId="25E49425">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57" w:firstLine="431"/>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5.远程不见面开标（电子响应文件的解密）</w:t>
      </w:r>
    </w:p>
    <w:p w14:paraId="57633FCE">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57" w:firstLine="431"/>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5.1本项目采用远程不见面开标方式，投标前请详细阅读“全国公共资源交易平台（河南省·许昌市）”的“服务指南”栏目下《新交易平台使用手册》中的相关内容。</w:t>
      </w:r>
    </w:p>
    <w:p w14:paraId="4E7A20DB">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57" w:firstLine="431"/>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5.2供应商应按新交易平台使用手册提前设置好浏览器，并于开标时间前登录本项目网上开标大厅，按照规定的开标时间准时参加网上开标。</w:t>
      </w:r>
    </w:p>
    <w:p w14:paraId="0E3EDDC1">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57" w:firstLine="431"/>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5.3根据开标大厅界面右侧“公告栏”中的系统提示，供应商应在“标书解密”环节完成解密操作。供应商未解密或因供应商原因解密失败的，其响应文件将被退回。</w:t>
      </w:r>
    </w:p>
    <w:p w14:paraId="5D8F9D09">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57" w:firstLine="431"/>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5.4在“唱标”环节，供应商应对唱标信息进行确认，供应商未进行唱标确认操作的，视同认可唱标结果。</w:t>
      </w:r>
    </w:p>
    <w:p w14:paraId="0DA96F95">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57" w:firstLine="431"/>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5.5在“开标结束”环节，供应商应在《开标情况记录表》上进行电子签章。供应商未签章的，视同认可开标结果。</w:t>
      </w:r>
    </w:p>
    <w:p w14:paraId="483403E5">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57" w:firstLine="431"/>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5.6供应商对开标过程和开标记录如有异议，可在本项目开标大厅界面右下方“发起异议”中提出异议。</w:t>
      </w:r>
    </w:p>
    <w:p w14:paraId="62228FAB">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57" w:firstLine="431"/>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6.评标依据</w:t>
      </w:r>
    </w:p>
    <w:p w14:paraId="240E07F8">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57" w:firstLine="431"/>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6.1全流程电子化交易（不见面开标）项目，磋商小组以成功上传、解密的电子响应文件为评审依据。</w:t>
      </w:r>
    </w:p>
    <w:p w14:paraId="1BD1D3DB">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firstLine="433"/>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6.2评审期间，供应商（参加磋商的法定代表人或其授权代表）应保持通讯手机畅通，并根据磋商小组要求在规定时间内提供：</w:t>
      </w:r>
    </w:p>
    <w:p w14:paraId="10D2B7F6">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firstLine="433"/>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（1）最后报价（加盖公章，并由法定代表人或其授权的代表签字）；</w:t>
      </w:r>
    </w:p>
    <w:p w14:paraId="6700B0B7">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firstLine="433"/>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提交方式：供应商须使用CA数字证书或移动数字证书登录“全国公共资源交易平台（河南省·许昌市）”进行最后报价，最后报价应包括：①总报价②分项报价。</w:t>
      </w:r>
    </w:p>
    <w:p w14:paraId="0D977CC7">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firstLine="433"/>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注：①磋商小组要求供应商提交最后报价时，在磋商小组规定时间内，供应商应提交最后报价（包括总报价及分项报价）。最后报价是供应商响应文件的有效组成部分。</w:t>
      </w:r>
    </w:p>
    <w:p w14:paraId="156E422B">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firstLine="433"/>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②磋商文件第二章“采购需求”中“采购清单”以工程量清单提供的，供应商应以工程量清单方式提交最后报价。</w:t>
      </w:r>
    </w:p>
    <w:p w14:paraId="0C1550D1">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firstLine="433"/>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③请供应商根据项目情况，可提前准备分项报价。</w:t>
      </w:r>
    </w:p>
    <w:p w14:paraId="1DF52262">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firstLine="433"/>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2）磋商小组如要求供应商提供“澄清、说明或者更正”；“按照磋商文件的变动情况和磋商小组的要求重新提交响应文件”；“最终设计方案或解决方案”的，供应商提供的书面材料应加盖公章，或者由法定代表人或其授权的代表签字后通过电子邮件形式提供。</w:t>
      </w:r>
    </w:p>
    <w:p w14:paraId="72A1C5E4">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firstLine="433"/>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6.3如因供应商（参加磋商的法定代表人或其授权代表）未按照本项目磋商文件第八章“响应文件有关格式”二“报价一览表”要求，在响应文件中未预留手机号码或因供应商自身原因导致磋商小组无法联系供应商参加磋商（最后报价）的，其风险由供应商自行承担，采购人与采购代理机构不承担任何责任。</w:t>
      </w:r>
    </w:p>
    <w:p w14:paraId="6E25A968">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firstLine="433"/>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7.相关事项</w:t>
      </w:r>
    </w:p>
    <w:p w14:paraId="372F54E5">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firstLine="433"/>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7.1为使更多供应商能参加投标，本项目响应文件公告期限届满后仍允许下载磋商文件参加投标，但为提高采购效率，在公告期限届满之后下载磋商文件的，对磋商文件的质疑期限从公告期限届满之日起计算；在公告期限届满之前下载磋商文件的，对磋商文件的质疑期限从下载之日起计算。</w:t>
      </w:r>
    </w:p>
    <w:p w14:paraId="702C4E9C">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firstLine="433"/>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1"/>
          <w:sz w:val="21"/>
          <w:szCs w:val="21"/>
          <w:highlight w:val="none"/>
          <w:lang w:eastAsia="zh-CN"/>
        </w:rPr>
        <w:t>7.2“全国公共资源交易平台（河南省·许昌市）”采购公告栏提供的磋商文件仅供浏览。供应商下载磋商文件应使用CA数字证书或移动数字证书从“全国公共资源交易平台（河南省·许昌市）”的“供应商”登录入口获取本项目响应文件。</w:t>
      </w:r>
    </w:p>
    <w:p w14:paraId="2B9BB560">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color w:val="auto"/>
          <w:sz w:val="21"/>
          <w:szCs w:val="21"/>
          <w:highlight w:val="none"/>
          <w:lang w:eastAsia="zh-CN"/>
        </w:rPr>
        <w:sectPr>
          <w:footerReference r:id="rId4" w:type="default"/>
          <w:pgSz w:w="11906" w:h="16839"/>
          <w:pgMar w:top="1440" w:right="1406" w:bottom="1440" w:left="1406" w:header="0" w:footer="987" w:gutter="0"/>
          <w:cols w:space="720" w:num="1"/>
        </w:sectPr>
      </w:pPr>
    </w:p>
    <w:p w14:paraId="269509DC">
      <w:pPr>
        <w:numPr>
          <w:ilvl w:val="0"/>
          <w:numId w:val="3"/>
        </w:numPr>
        <w:shd w:val="clear"/>
        <w:spacing w:before="162" w:line="224" w:lineRule="auto"/>
        <w:jc w:val="center"/>
        <w:rPr>
          <w:rFonts w:hint="eastAsia" w:ascii="宋体" w:hAnsi="宋体" w:eastAsia="宋体" w:cs="宋体"/>
          <w:b/>
          <w:bCs/>
          <w:color w:val="auto"/>
          <w:spacing w:val="5"/>
          <w:sz w:val="28"/>
          <w:szCs w:val="28"/>
          <w:highlight w:val="none"/>
          <w:lang w:eastAsia="zh-CN"/>
        </w:rPr>
      </w:pPr>
      <w:r>
        <w:rPr>
          <w:rFonts w:hint="eastAsia" w:ascii="宋体" w:hAnsi="宋体" w:eastAsia="宋体" w:cs="宋体"/>
          <w:color w:val="auto"/>
          <w:spacing w:val="5"/>
          <w:sz w:val="28"/>
          <w:szCs w:val="28"/>
          <w:highlight w:val="none"/>
          <w:lang w:eastAsia="zh-CN"/>
        </w:rPr>
        <w:t xml:space="preserve"> </w:t>
      </w:r>
      <w:r>
        <w:rPr>
          <w:rFonts w:hint="eastAsia" w:ascii="宋体" w:hAnsi="宋体" w:eastAsia="宋体" w:cs="宋体"/>
          <w:b/>
          <w:bCs/>
          <w:color w:val="auto"/>
          <w:spacing w:val="5"/>
          <w:sz w:val="28"/>
          <w:szCs w:val="28"/>
          <w:highlight w:val="none"/>
          <w:lang w:eastAsia="zh-CN"/>
        </w:rPr>
        <w:t>采购需求</w:t>
      </w:r>
    </w:p>
    <w:p w14:paraId="3EA8106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b/>
          <w:bCs/>
          <w:color w:val="auto"/>
          <w:spacing w:val="8"/>
          <w:sz w:val="21"/>
          <w:szCs w:val="21"/>
          <w:highlight w:val="none"/>
          <w:lang w:eastAsia="zh-CN"/>
        </w:rPr>
      </w:pPr>
      <w:r>
        <w:rPr>
          <w:rFonts w:hint="eastAsia" w:ascii="宋体" w:hAnsi="宋体" w:eastAsia="宋体" w:cs="宋体"/>
          <w:b/>
          <w:bCs/>
          <w:color w:val="auto"/>
          <w:spacing w:val="8"/>
          <w:sz w:val="21"/>
          <w:szCs w:val="21"/>
          <w:highlight w:val="none"/>
          <w:lang w:eastAsia="zh-CN"/>
        </w:rPr>
        <w:t>一、本项目需实现的功能或者目标：</w:t>
      </w:r>
    </w:p>
    <w:p w14:paraId="5616FB7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根据国家及省市相关技术规程，完成禹州市城镇土地级别与基准地价的更新调整工作，编制成果报告并通过验收。</w:t>
      </w:r>
    </w:p>
    <w:p w14:paraId="4DB83A4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b/>
          <w:bCs/>
          <w:color w:val="auto"/>
          <w:spacing w:val="8"/>
          <w:sz w:val="21"/>
          <w:szCs w:val="21"/>
          <w:highlight w:val="none"/>
          <w:lang w:eastAsia="zh-CN"/>
        </w:rPr>
      </w:pPr>
      <w:r>
        <w:rPr>
          <w:rFonts w:hint="eastAsia" w:ascii="宋体" w:hAnsi="宋体" w:eastAsia="宋体" w:cs="宋体"/>
          <w:b/>
          <w:bCs/>
          <w:color w:val="auto"/>
          <w:spacing w:val="8"/>
          <w:sz w:val="21"/>
          <w:szCs w:val="21"/>
          <w:highlight w:val="none"/>
          <w:lang w:eastAsia="zh-CN"/>
        </w:rPr>
        <w:t>二、采购需求</w:t>
      </w:r>
    </w:p>
    <w:p w14:paraId="2FA0642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b/>
          <w:bCs/>
          <w:color w:val="auto"/>
          <w:spacing w:val="8"/>
          <w:sz w:val="21"/>
          <w:szCs w:val="21"/>
          <w:highlight w:val="none"/>
          <w:lang w:eastAsia="zh-CN"/>
        </w:rPr>
      </w:pPr>
      <w:r>
        <w:rPr>
          <w:rFonts w:hint="eastAsia" w:ascii="宋体" w:hAnsi="宋体" w:eastAsia="宋体" w:cs="宋体"/>
          <w:b/>
          <w:bCs/>
          <w:color w:val="auto"/>
          <w:spacing w:val="8"/>
          <w:sz w:val="21"/>
          <w:szCs w:val="21"/>
          <w:highlight w:val="none"/>
          <w:lang w:eastAsia="zh-CN"/>
        </w:rPr>
        <w:t>服务内容</w:t>
      </w:r>
    </w:p>
    <w:p w14:paraId="372FD68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z w:val="21"/>
          <w:szCs w:val="21"/>
          <w:highlight w:val="none"/>
          <w:lang w:val="zh-CN" w:eastAsia="zh-CN"/>
        </w:rPr>
        <w:t>禹州市自然资源和规划局禹州市城镇土地级别与基准地价更新调整项目</w:t>
      </w:r>
      <w:r>
        <w:rPr>
          <w:rFonts w:hint="eastAsia" w:ascii="宋体" w:hAnsi="宋体" w:eastAsia="宋体" w:cs="宋体"/>
          <w:color w:val="auto"/>
          <w:spacing w:val="8"/>
          <w:sz w:val="21"/>
          <w:szCs w:val="21"/>
          <w:highlight w:val="none"/>
          <w:lang w:eastAsia="zh-CN"/>
        </w:rPr>
        <w:t>第三方服务</w:t>
      </w:r>
    </w:p>
    <w:p w14:paraId="7884896A">
      <w:pPr>
        <w:keepNext w:val="0"/>
        <w:keepLines w:val="0"/>
        <w:pageBreakBefore w:val="0"/>
        <w:widowControl/>
        <w:numPr>
          <w:ilvl w:val="0"/>
          <w:numId w:val="4"/>
        </w:numPr>
        <w:shd w:val="clear"/>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b/>
          <w:bCs/>
          <w:color w:val="auto"/>
          <w:spacing w:val="8"/>
          <w:sz w:val="21"/>
          <w:szCs w:val="21"/>
          <w:highlight w:val="none"/>
          <w:lang w:eastAsia="zh-CN"/>
        </w:rPr>
      </w:pPr>
      <w:r>
        <w:rPr>
          <w:rFonts w:hint="eastAsia" w:ascii="宋体" w:hAnsi="宋体" w:eastAsia="宋体" w:cs="宋体"/>
          <w:b/>
          <w:bCs/>
          <w:color w:val="auto"/>
          <w:spacing w:val="8"/>
          <w:sz w:val="21"/>
          <w:szCs w:val="21"/>
          <w:highlight w:val="none"/>
          <w:lang w:eastAsia="zh-CN"/>
        </w:rPr>
        <w:t>技术要求（采购清单及技术参数要求）</w:t>
      </w:r>
    </w:p>
    <w:p w14:paraId="01C92AAE">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360" w:lineRule="auto"/>
        <w:ind w:right="0" w:rightChars="0" w:firstLine="452" w:firstLineChars="200"/>
        <w:textAlignment w:val="baseline"/>
        <w:rPr>
          <w:rFonts w:hint="eastAsia" w:ascii="宋体" w:hAnsi="宋体" w:eastAsia="宋体" w:cs="宋体"/>
          <w:b w:val="0"/>
          <w:bCs w:val="0"/>
          <w:color w:val="auto"/>
          <w:spacing w:val="8"/>
          <w:sz w:val="21"/>
          <w:szCs w:val="21"/>
          <w:highlight w:val="none"/>
          <w:lang w:eastAsia="zh-CN"/>
        </w:rPr>
      </w:pPr>
      <w:r>
        <w:rPr>
          <w:rFonts w:hint="eastAsia" w:ascii="宋体" w:hAnsi="宋体" w:eastAsia="宋体" w:cs="宋体"/>
          <w:b w:val="0"/>
          <w:bCs w:val="0"/>
          <w:color w:val="auto"/>
          <w:spacing w:val="8"/>
          <w:sz w:val="21"/>
          <w:szCs w:val="21"/>
          <w:highlight w:val="none"/>
          <w:lang w:eastAsia="zh-CN"/>
        </w:rPr>
        <w:t>根据《中华人民共和国土地管理法》、《中华人民共和国城市房地产管理法》、《国土资源部关于整顿和规范土地市场秩序的通知》（国土资发〔2001〕174 号）和《城镇土地分等定级规程》（GB/T18507-2014）有关规定，为进一步加强土地资产管理，保证城镇基准地价现势性，促进土地资源合理配置，充分发挥地价的宏观调控作用，城镇土地级别与基准地价原则上更新，并根据市场变化，可适时进行调整。根据文件要求和工作部署，我市拟开展新一轮的城镇土地级别及基准地价更新工作。</w:t>
      </w:r>
    </w:p>
    <w:p w14:paraId="0D0BCDF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b/>
          <w:bCs/>
          <w:color w:val="auto"/>
          <w:spacing w:val="8"/>
          <w:sz w:val="21"/>
          <w:szCs w:val="21"/>
          <w:highlight w:val="none"/>
          <w:lang w:eastAsia="zh-CN"/>
        </w:rPr>
      </w:pPr>
      <w:r>
        <w:rPr>
          <w:rFonts w:hint="eastAsia" w:ascii="宋体" w:hAnsi="宋体" w:eastAsia="宋体" w:cs="宋体"/>
          <w:b/>
          <w:bCs/>
          <w:color w:val="auto"/>
          <w:spacing w:val="8"/>
          <w:sz w:val="21"/>
          <w:szCs w:val="21"/>
          <w:highlight w:val="none"/>
          <w:lang w:eastAsia="zh-CN"/>
        </w:rPr>
        <w:t>三、商务要求</w:t>
      </w:r>
    </w:p>
    <w:p w14:paraId="18E8504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1.交付（实施）时间（期限）：合同签订之后 30 日内完成成果编制并通过验收；</w:t>
      </w:r>
    </w:p>
    <w:p w14:paraId="72FC10A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2.履行地点：禹州市。</w:t>
      </w:r>
    </w:p>
    <w:p w14:paraId="01EB2C4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3.服务要求：符合国家、省、市相关规定及行业要求。</w:t>
      </w:r>
    </w:p>
    <w:p w14:paraId="360F269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4.付款条件：</w:t>
      </w:r>
    </w:p>
    <w:p w14:paraId="7E47630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（1）支付方式：银行转账财政支付</w:t>
      </w:r>
    </w:p>
    <w:p w14:paraId="13AF69B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（2）支付进度：以实际签订合同为准。</w:t>
      </w:r>
    </w:p>
    <w:p w14:paraId="4B77B80C">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b/>
          <w:bCs/>
          <w:color w:val="auto"/>
          <w:spacing w:val="8"/>
          <w:sz w:val="21"/>
          <w:szCs w:val="21"/>
          <w:highlight w:val="none"/>
          <w:lang w:eastAsia="zh-CN"/>
        </w:rPr>
        <w:t>四、验收标准</w:t>
      </w:r>
    </w:p>
    <w:p w14:paraId="4ADC760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1.采购人在收到供应商项目验收建议之日起7个工作日内，由采购人成立验收小组，按照采购合同的约定对中标人履约情况进行实质性验收。验收时，按照采购合同的约定对每一项技术、服务、安全标准的履约情况进行确认。验收结束后，出具验收书，列明各项标准的验收情况及项目总体评价，由验收双方共同签署。</w:t>
      </w:r>
    </w:p>
    <w:p w14:paraId="4503665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default" w:ascii="宋体" w:hAnsi="宋体" w:eastAsia="宋体" w:cs="宋体"/>
          <w:color w:val="auto"/>
          <w:spacing w:val="8"/>
          <w:sz w:val="21"/>
          <w:szCs w:val="21"/>
          <w:highlight w:val="none"/>
          <w:lang w:val="en-US" w:eastAsia="zh-CN"/>
        </w:rPr>
      </w:pPr>
      <w:r>
        <w:rPr>
          <w:rFonts w:hint="eastAsia" w:ascii="宋体" w:hAnsi="宋体" w:eastAsia="宋体" w:cs="宋体"/>
          <w:color w:val="auto"/>
          <w:spacing w:val="8"/>
          <w:sz w:val="21"/>
          <w:szCs w:val="21"/>
          <w:highlight w:val="none"/>
          <w:lang w:val="en-US" w:eastAsia="zh-CN"/>
        </w:rPr>
        <w:t>2.为使城镇土地级别及基准地价更新工作成果更加贴合禹州市发展实际及工作后续的可实施性，本次要求项目参与团队人员应为实际现场调研、驻场及成果参编人员，签订合同后项目团队现场驻场办公，一周进行一次现场成果汇报，以上要求应在响应文件做出实质性承诺格式自拟，如若乙方不能履约，甲方有权解除合同，一切损失由乙方承担。</w:t>
      </w:r>
    </w:p>
    <w:p w14:paraId="7642237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val="en-US" w:eastAsia="zh-CN"/>
        </w:rPr>
        <w:t>3</w:t>
      </w:r>
      <w:r>
        <w:rPr>
          <w:rFonts w:hint="eastAsia" w:ascii="宋体" w:hAnsi="宋体" w:eastAsia="宋体" w:cs="宋体"/>
          <w:color w:val="auto"/>
          <w:spacing w:val="8"/>
          <w:sz w:val="21"/>
          <w:szCs w:val="21"/>
          <w:highlight w:val="none"/>
          <w:lang w:eastAsia="zh-CN"/>
        </w:rPr>
        <w:t>.按照</w:t>
      </w:r>
      <w:r>
        <w:rPr>
          <w:rFonts w:hint="eastAsia" w:ascii="宋体" w:hAnsi="宋体" w:eastAsia="宋体" w:cs="宋体"/>
          <w:color w:val="auto"/>
          <w:spacing w:val="8"/>
          <w:sz w:val="21"/>
          <w:szCs w:val="21"/>
          <w:highlight w:val="none"/>
          <w:lang w:val="en-US" w:eastAsia="zh-CN"/>
        </w:rPr>
        <w:t>采购</w:t>
      </w:r>
      <w:r>
        <w:rPr>
          <w:rFonts w:hint="eastAsia" w:ascii="宋体" w:hAnsi="宋体" w:eastAsia="宋体" w:cs="宋体"/>
          <w:color w:val="auto"/>
          <w:spacing w:val="8"/>
          <w:sz w:val="21"/>
          <w:szCs w:val="21"/>
          <w:highlight w:val="none"/>
          <w:lang w:eastAsia="zh-CN"/>
        </w:rPr>
        <w:t>文件要求、</w:t>
      </w:r>
      <w:r>
        <w:rPr>
          <w:rFonts w:hint="eastAsia" w:ascii="宋体" w:hAnsi="宋体" w:eastAsia="宋体" w:cs="宋体"/>
          <w:color w:val="auto"/>
          <w:spacing w:val="8"/>
          <w:sz w:val="21"/>
          <w:szCs w:val="21"/>
          <w:highlight w:val="none"/>
          <w:lang w:val="en-US" w:eastAsia="zh-CN"/>
        </w:rPr>
        <w:t>响应</w:t>
      </w:r>
      <w:r>
        <w:rPr>
          <w:rFonts w:hint="eastAsia" w:ascii="宋体" w:hAnsi="宋体" w:eastAsia="宋体" w:cs="宋体"/>
          <w:color w:val="auto"/>
          <w:spacing w:val="8"/>
          <w:sz w:val="21"/>
          <w:szCs w:val="21"/>
          <w:highlight w:val="none"/>
          <w:lang w:eastAsia="zh-CN"/>
        </w:rPr>
        <w:t>文件响应和承诺验收。</w:t>
      </w:r>
    </w:p>
    <w:p w14:paraId="193133D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b/>
          <w:bCs/>
          <w:color w:val="auto"/>
          <w:spacing w:val="8"/>
          <w:sz w:val="21"/>
          <w:szCs w:val="21"/>
          <w:highlight w:val="none"/>
          <w:lang w:eastAsia="zh-CN"/>
        </w:rPr>
      </w:pPr>
      <w:r>
        <w:rPr>
          <w:rFonts w:hint="eastAsia" w:ascii="宋体" w:hAnsi="宋体" w:eastAsia="宋体" w:cs="宋体"/>
          <w:b/>
          <w:bCs/>
          <w:color w:val="auto"/>
          <w:spacing w:val="8"/>
          <w:sz w:val="21"/>
          <w:szCs w:val="21"/>
          <w:highlight w:val="none"/>
          <w:lang w:eastAsia="zh-CN"/>
        </w:rPr>
        <w:t>五、采购标的的其他技术、服务等要求</w:t>
      </w:r>
    </w:p>
    <w:p w14:paraId="0F9E647F">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1.以上要求为最低要求，</w:t>
      </w:r>
      <w:r>
        <w:rPr>
          <w:rFonts w:hint="eastAsia" w:ascii="宋体" w:hAnsi="宋体" w:eastAsia="宋体" w:cs="宋体"/>
          <w:color w:val="auto"/>
          <w:spacing w:val="8"/>
          <w:sz w:val="21"/>
          <w:szCs w:val="21"/>
          <w:highlight w:val="none"/>
          <w:lang w:val="en-US" w:eastAsia="zh-CN"/>
        </w:rPr>
        <w:t>供应</w:t>
      </w:r>
      <w:r>
        <w:rPr>
          <w:rFonts w:hint="eastAsia" w:ascii="宋体" w:hAnsi="宋体" w:eastAsia="宋体" w:cs="宋体"/>
          <w:color w:val="auto"/>
          <w:spacing w:val="8"/>
          <w:sz w:val="21"/>
          <w:szCs w:val="21"/>
          <w:highlight w:val="none"/>
          <w:lang w:eastAsia="zh-CN"/>
        </w:rPr>
        <w:t>商不得低于以上要求，否则为无效响应文件。</w:t>
      </w:r>
    </w:p>
    <w:p w14:paraId="4A82281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2.</w:t>
      </w:r>
      <w:r>
        <w:rPr>
          <w:rFonts w:hint="eastAsia" w:ascii="宋体" w:hAnsi="宋体" w:eastAsia="宋体" w:cs="宋体"/>
          <w:b w:val="0"/>
          <w:bCs w:val="0"/>
          <w:i w:val="0"/>
          <w:iCs w:val="0"/>
          <w:color w:val="auto"/>
          <w:kern w:val="2"/>
          <w:sz w:val="21"/>
          <w:szCs w:val="21"/>
          <w:highlight w:val="none"/>
          <w:lang w:val="zh-CN" w:eastAsia="zh-CN" w:bidi="ar-SA"/>
        </w:rPr>
        <w:t>本次招标某些技术标准与国家所要求的标准不统一或有不兼容的地方，均以国家强制性标准或最新出台的标准为准</w:t>
      </w:r>
      <w:r>
        <w:rPr>
          <w:rFonts w:hint="eastAsia" w:ascii="宋体" w:hAnsi="宋体" w:eastAsia="宋体" w:cs="宋体"/>
          <w:color w:val="auto"/>
          <w:spacing w:val="8"/>
          <w:sz w:val="21"/>
          <w:szCs w:val="21"/>
          <w:highlight w:val="none"/>
          <w:lang w:eastAsia="zh-CN"/>
        </w:rPr>
        <w:t>。</w:t>
      </w:r>
    </w:p>
    <w:p w14:paraId="7E49C16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b/>
          <w:bCs/>
          <w:color w:val="auto"/>
          <w:spacing w:val="8"/>
          <w:sz w:val="21"/>
          <w:szCs w:val="21"/>
          <w:highlight w:val="none"/>
          <w:lang w:eastAsia="zh-CN"/>
        </w:rPr>
      </w:pPr>
      <w:r>
        <w:rPr>
          <w:rFonts w:hint="eastAsia" w:ascii="宋体" w:hAnsi="宋体" w:eastAsia="宋体" w:cs="宋体"/>
          <w:b/>
          <w:bCs/>
          <w:color w:val="auto"/>
          <w:spacing w:val="8"/>
          <w:sz w:val="21"/>
          <w:szCs w:val="21"/>
          <w:highlight w:val="none"/>
          <w:lang w:eastAsia="zh-CN"/>
        </w:rPr>
        <w:t>六、本项目预算金额：</w:t>
      </w:r>
    </w:p>
    <w:p w14:paraId="6E8DFA63">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预算金额：</w:t>
      </w:r>
      <w:r>
        <w:rPr>
          <w:rFonts w:hint="eastAsia" w:ascii="宋体" w:hAnsi="宋体" w:eastAsia="宋体" w:cs="宋体"/>
          <w:color w:val="auto"/>
          <w:spacing w:val="8"/>
          <w:sz w:val="21"/>
          <w:szCs w:val="21"/>
          <w:highlight w:val="none"/>
          <w:lang w:val="en-US" w:eastAsia="zh-CN"/>
        </w:rPr>
        <w:t>741400.00</w:t>
      </w:r>
      <w:r>
        <w:rPr>
          <w:rFonts w:hint="eastAsia" w:ascii="宋体" w:hAnsi="宋体" w:eastAsia="宋体" w:cs="宋体"/>
          <w:color w:val="auto"/>
          <w:spacing w:val="8"/>
          <w:sz w:val="21"/>
          <w:szCs w:val="21"/>
          <w:highlight w:val="none"/>
          <w:lang w:eastAsia="zh-CN"/>
        </w:rPr>
        <w:t>元；</w:t>
      </w:r>
    </w:p>
    <w:p w14:paraId="57CBA3F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最高限价：</w:t>
      </w:r>
      <w:r>
        <w:rPr>
          <w:rFonts w:hint="eastAsia" w:ascii="宋体" w:hAnsi="宋体" w:eastAsia="宋体" w:cs="宋体"/>
          <w:color w:val="auto"/>
          <w:spacing w:val="8"/>
          <w:sz w:val="21"/>
          <w:szCs w:val="21"/>
          <w:highlight w:val="none"/>
          <w:lang w:val="en-US" w:eastAsia="zh-CN"/>
        </w:rPr>
        <w:t>741400.00</w:t>
      </w:r>
      <w:r>
        <w:rPr>
          <w:rFonts w:hint="eastAsia" w:ascii="宋体" w:hAnsi="宋体" w:eastAsia="宋体" w:cs="宋体"/>
          <w:color w:val="auto"/>
          <w:spacing w:val="8"/>
          <w:sz w:val="21"/>
          <w:szCs w:val="21"/>
          <w:highlight w:val="none"/>
          <w:lang w:eastAsia="zh-CN"/>
        </w:rPr>
        <w:t>元；超出最高限价的磋商响应无效。</w:t>
      </w:r>
    </w:p>
    <w:p w14:paraId="5A983B54">
      <w:pPr>
        <w:shd w:val="clear"/>
        <w:spacing w:before="162" w:line="224" w:lineRule="auto"/>
        <w:ind w:left="3047"/>
        <w:rPr>
          <w:rFonts w:hint="eastAsia" w:ascii="宋体" w:hAnsi="宋体" w:eastAsia="宋体" w:cs="宋体"/>
          <w:b/>
          <w:bCs/>
          <w:color w:val="auto"/>
          <w:spacing w:val="6"/>
          <w:sz w:val="30"/>
          <w:szCs w:val="30"/>
          <w:highlight w:val="none"/>
          <w:lang w:eastAsia="zh-CN"/>
        </w:rPr>
      </w:pPr>
    </w:p>
    <w:p w14:paraId="5C886B8E">
      <w:pPr>
        <w:shd w:val="clear"/>
        <w:spacing w:before="162" w:line="224" w:lineRule="auto"/>
        <w:ind w:left="3047"/>
        <w:rPr>
          <w:rFonts w:hint="eastAsia" w:ascii="宋体" w:hAnsi="宋体" w:eastAsia="宋体" w:cs="宋体"/>
          <w:b/>
          <w:bCs/>
          <w:color w:val="auto"/>
          <w:spacing w:val="6"/>
          <w:sz w:val="30"/>
          <w:szCs w:val="30"/>
          <w:highlight w:val="none"/>
          <w:lang w:eastAsia="zh-CN"/>
        </w:rPr>
      </w:pPr>
    </w:p>
    <w:p w14:paraId="4EC55238">
      <w:pPr>
        <w:shd w:val="clear"/>
        <w:spacing w:before="162" w:line="224" w:lineRule="auto"/>
        <w:ind w:left="3047"/>
        <w:rPr>
          <w:rFonts w:hint="eastAsia" w:ascii="宋体" w:hAnsi="宋体" w:eastAsia="宋体" w:cs="宋体"/>
          <w:b/>
          <w:bCs/>
          <w:color w:val="auto"/>
          <w:spacing w:val="6"/>
          <w:sz w:val="30"/>
          <w:szCs w:val="30"/>
          <w:highlight w:val="none"/>
          <w:lang w:eastAsia="zh-CN"/>
        </w:rPr>
      </w:pPr>
    </w:p>
    <w:p w14:paraId="50432B97">
      <w:pPr>
        <w:shd w:val="clear"/>
        <w:spacing w:before="162" w:line="224" w:lineRule="auto"/>
        <w:ind w:left="3047"/>
        <w:rPr>
          <w:rFonts w:hint="eastAsia" w:ascii="宋体" w:hAnsi="宋体" w:eastAsia="宋体" w:cs="宋体"/>
          <w:b/>
          <w:bCs/>
          <w:color w:val="auto"/>
          <w:spacing w:val="6"/>
          <w:sz w:val="30"/>
          <w:szCs w:val="30"/>
          <w:highlight w:val="none"/>
          <w:lang w:eastAsia="zh-CN"/>
        </w:rPr>
      </w:pPr>
    </w:p>
    <w:p w14:paraId="1F02829D">
      <w:pPr>
        <w:shd w:val="clear"/>
        <w:spacing w:before="162" w:line="224" w:lineRule="auto"/>
        <w:ind w:left="3047"/>
        <w:rPr>
          <w:rFonts w:hint="eastAsia" w:ascii="宋体" w:hAnsi="宋体" w:eastAsia="宋体" w:cs="宋体"/>
          <w:b/>
          <w:bCs/>
          <w:color w:val="auto"/>
          <w:spacing w:val="6"/>
          <w:sz w:val="30"/>
          <w:szCs w:val="30"/>
          <w:highlight w:val="none"/>
          <w:lang w:eastAsia="zh-CN"/>
        </w:rPr>
      </w:pPr>
    </w:p>
    <w:p w14:paraId="2DD7B187">
      <w:pPr>
        <w:shd w:val="clear"/>
        <w:spacing w:before="162" w:line="224" w:lineRule="auto"/>
        <w:ind w:left="3047"/>
        <w:rPr>
          <w:rFonts w:hint="eastAsia" w:ascii="宋体" w:hAnsi="宋体" w:eastAsia="宋体" w:cs="宋体"/>
          <w:b/>
          <w:bCs/>
          <w:color w:val="auto"/>
          <w:spacing w:val="6"/>
          <w:sz w:val="30"/>
          <w:szCs w:val="30"/>
          <w:highlight w:val="none"/>
          <w:lang w:eastAsia="zh-CN"/>
        </w:rPr>
      </w:pPr>
    </w:p>
    <w:p w14:paraId="035A2E1D">
      <w:pPr>
        <w:shd w:val="clear"/>
        <w:spacing w:before="162" w:line="224" w:lineRule="auto"/>
        <w:ind w:left="3047"/>
        <w:rPr>
          <w:rFonts w:hint="eastAsia" w:ascii="宋体" w:hAnsi="宋体" w:eastAsia="宋体" w:cs="宋体"/>
          <w:b/>
          <w:bCs/>
          <w:color w:val="auto"/>
          <w:spacing w:val="6"/>
          <w:sz w:val="30"/>
          <w:szCs w:val="30"/>
          <w:highlight w:val="none"/>
          <w:lang w:eastAsia="zh-CN"/>
        </w:rPr>
      </w:pPr>
    </w:p>
    <w:p w14:paraId="36C12F79">
      <w:pPr>
        <w:shd w:val="clear"/>
        <w:spacing w:before="162" w:line="224" w:lineRule="auto"/>
        <w:ind w:left="3047"/>
        <w:rPr>
          <w:rFonts w:hint="eastAsia" w:ascii="宋体" w:hAnsi="宋体" w:eastAsia="宋体" w:cs="宋体"/>
          <w:b/>
          <w:bCs/>
          <w:color w:val="auto"/>
          <w:spacing w:val="6"/>
          <w:sz w:val="30"/>
          <w:szCs w:val="30"/>
          <w:highlight w:val="none"/>
          <w:lang w:eastAsia="zh-CN"/>
        </w:rPr>
      </w:pPr>
    </w:p>
    <w:p w14:paraId="0531F3B2">
      <w:pPr>
        <w:shd w:val="clear"/>
        <w:spacing w:before="162" w:line="224" w:lineRule="auto"/>
        <w:ind w:left="3047"/>
        <w:rPr>
          <w:rFonts w:hint="eastAsia" w:ascii="宋体" w:hAnsi="宋体" w:eastAsia="宋体" w:cs="宋体"/>
          <w:b/>
          <w:bCs/>
          <w:color w:val="auto"/>
          <w:spacing w:val="6"/>
          <w:sz w:val="30"/>
          <w:szCs w:val="30"/>
          <w:highlight w:val="none"/>
          <w:lang w:eastAsia="zh-CN"/>
        </w:rPr>
      </w:pPr>
    </w:p>
    <w:p w14:paraId="277FB7F1">
      <w:pPr>
        <w:shd w:val="clear"/>
        <w:spacing w:before="162" w:line="224" w:lineRule="auto"/>
        <w:ind w:left="3047"/>
        <w:rPr>
          <w:rFonts w:hint="eastAsia" w:ascii="宋体" w:hAnsi="宋体" w:eastAsia="宋体" w:cs="宋体"/>
          <w:b/>
          <w:bCs/>
          <w:color w:val="auto"/>
          <w:spacing w:val="6"/>
          <w:sz w:val="30"/>
          <w:szCs w:val="30"/>
          <w:highlight w:val="none"/>
          <w:lang w:eastAsia="zh-CN"/>
        </w:rPr>
      </w:pPr>
    </w:p>
    <w:p w14:paraId="65E7CA94">
      <w:pPr>
        <w:shd w:val="clear"/>
        <w:spacing w:before="162" w:line="224" w:lineRule="auto"/>
        <w:ind w:left="3047"/>
        <w:rPr>
          <w:rFonts w:hint="eastAsia" w:ascii="宋体" w:hAnsi="宋体" w:eastAsia="宋体" w:cs="宋体"/>
          <w:b/>
          <w:bCs/>
          <w:color w:val="auto"/>
          <w:spacing w:val="6"/>
          <w:sz w:val="30"/>
          <w:szCs w:val="30"/>
          <w:highlight w:val="none"/>
          <w:lang w:eastAsia="zh-CN"/>
        </w:rPr>
      </w:pPr>
    </w:p>
    <w:p w14:paraId="76A3F376">
      <w:pPr>
        <w:shd w:val="clear"/>
        <w:spacing w:before="162" w:line="224" w:lineRule="auto"/>
        <w:ind w:left="3047"/>
        <w:rPr>
          <w:rFonts w:hint="eastAsia" w:ascii="宋体" w:hAnsi="宋体" w:eastAsia="宋体" w:cs="宋体"/>
          <w:b/>
          <w:bCs/>
          <w:color w:val="auto"/>
          <w:spacing w:val="6"/>
          <w:sz w:val="30"/>
          <w:szCs w:val="30"/>
          <w:highlight w:val="none"/>
          <w:lang w:eastAsia="zh-CN"/>
        </w:rPr>
      </w:pPr>
    </w:p>
    <w:p w14:paraId="74BFFEE0">
      <w:pPr>
        <w:shd w:val="clear"/>
        <w:spacing w:before="162" w:line="224" w:lineRule="auto"/>
        <w:ind w:left="3047"/>
        <w:rPr>
          <w:rFonts w:hint="eastAsia" w:ascii="宋体" w:hAnsi="宋体" w:eastAsia="宋体" w:cs="宋体"/>
          <w:b/>
          <w:bCs/>
          <w:color w:val="auto"/>
          <w:spacing w:val="6"/>
          <w:sz w:val="30"/>
          <w:szCs w:val="30"/>
          <w:highlight w:val="none"/>
          <w:lang w:eastAsia="zh-CN"/>
        </w:rPr>
      </w:pPr>
    </w:p>
    <w:p w14:paraId="1740895E">
      <w:pPr>
        <w:shd w:val="clear"/>
        <w:spacing w:before="162" w:line="224" w:lineRule="auto"/>
        <w:ind w:left="3047"/>
        <w:rPr>
          <w:rFonts w:hint="eastAsia" w:ascii="宋体" w:hAnsi="宋体" w:eastAsia="宋体" w:cs="宋体"/>
          <w:b/>
          <w:bCs/>
          <w:color w:val="auto"/>
          <w:spacing w:val="6"/>
          <w:sz w:val="30"/>
          <w:szCs w:val="30"/>
          <w:highlight w:val="none"/>
          <w:lang w:eastAsia="zh-CN"/>
        </w:rPr>
      </w:pPr>
    </w:p>
    <w:p w14:paraId="0A6C2C2D">
      <w:pPr>
        <w:shd w:val="clear"/>
        <w:spacing w:before="162" w:line="224" w:lineRule="auto"/>
        <w:ind w:left="3047"/>
        <w:rPr>
          <w:rFonts w:hint="eastAsia" w:ascii="宋体" w:hAnsi="宋体" w:eastAsia="宋体" w:cs="宋体"/>
          <w:b/>
          <w:bCs/>
          <w:color w:val="auto"/>
          <w:spacing w:val="6"/>
          <w:sz w:val="30"/>
          <w:szCs w:val="30"/>
          <w:highlight w:val="none"/>
          <w:lang w:eastAsia="zh-CN"/>
        </w:rPr>
      </w:pPr>
    </w:p>
    <w:p w14:paraId="37D2B799">
      <w:pPr>
        <w:shd w:val="clear"/>
        <w:spacing w:before="162" w:line="224" w:lineRule="auto"/>
        <w:ind w:left="3047"/>
        <w:rPr>
          <w:rFonts w:hint="eastAsia" w:ascii="宋体" w:hAnsi="宋体" w:eastAsia="宋体" w:cs="宋体"/>
          <w:b/>
          <w:bCs/>
          <w:color w:val="auto"/>
          <w:spacing w:val="6"/>
          <w:sz w:val="30"/>
          <w:szCs w:val="30"/>
          <w:highlight w:val="none"/>
          <w:lang w:eastAsia="zh-CN"/>
        </w:rPr>
      </w:pPr>
    </w:p>
    <w:p w14:paraId="283ADE13">
      <w:pPr>
        <w:shd w:val="clear"/>
        <w:spacing w:before="162" w:line="224" w:lineRule="auto"/>
        <w:ind w:left="3047"/>
        <w:rPr>
          <w:rFonts w:hint="eastAsia" w:ascii="宋体" w:hAnsi="宋体" w:eastAsia="宋体" w:cs="宋体"/>
          <w:b/>
          <w:bCs/>
          <w:color w:val="auto"/>
          <w:spacing w:val="6"/>
          <w:sz w:val="30"/>
          <w:szCs w:val="30"/>
          <w:highlight w:val="none"/>
          <w:lang w:eastAsia="zh-CN"/>
        </w:rPr>
      </w:pPr>
    </w:p>
    <w:p w14:paraId="10B0271F">
      <w:pPr>
        <w:shd w:val="clear"/>
        <w:spacing w:before="162" w:line="224" w:lineRule="auto"/>
        <w:ind w:left="3047"/>
        <w:rPr>
          <w:rFonts w:hint="eastAsia" w:ascii="宋体" w:hAnsi="宋体" w:eastAsia="宋体" w:cs="宋体"/>
          <w:b/>
          <w:bCs/>
          <w:color w:val="auto"/>
          <w:spacing w:val="6"/>
          <w:sz w:val="30"/>
          <w:szCs w:val="30"/>
          <w:highlight w:val="none"/>
          <w:lang w:eastAsia="zh-CN"/>
        </w:rPr>
      </w:pPr>
    </w:p>
    <w:p w14:paraId="70178574">
      <w:pPr>
        <w:shd w:val="clear"/>
        <w:spacing w:before="162" w:line="224" w:lineRule="auto"/>
        <w:ind w:left="3047"/>
        <w:rPr>
          <w:rFonts w:hint="eastAsia" w:ascii="宋体" w:hAnsi="宋体" w:eastAsia="宋体" w:cs="宋体"/>
          <w:b/>
          <w:bCs/>
          <w:color w:val="auto"/>
          <w:spacing w:val="6"/>
          <w:sz w:val="30"/>
          <w:szCs w:val="30"/>
          <w:highlight w:val="none"/>
          <w:lang w:eastAsia="zh-CN"/>
        </w:rPr>
      </w:pPr>
    </w:p>
    <w:p w14:paraId="7B1F117F">
      <w:pPr>
        <w:shd w:val="clear"/>
        <w:spacing w:before="162" w:line="224" w:lineRule="auto"/>
        <w:ind w:left="3047"/>
        <w:rPr>
          <w:rFonts w:hint="eastAsia" w:ascii="宋体" w:hAnsi="宋体" w:eastAsia="宋体" w:cs="宋体"/>
          <w:b/>
          <w:bCs/>
          <w:color w:val="auto"/>
          <w:spacing w:val="6"/>
          <w:sz w:val="30"/>
          <w:szCs w:val="30"/>
          <w:highlight w:val="none"/>
          <w:lang w:eastAsia="zh-CN"/>
        </w:rPr>
      </w:pPr>
    </w:p>
    <w:p w14:paraId="732B0183">
      <w:pPr>
        <w:shd w:val="clear"/>
        <w:spacing w:before="162" w:line="224" w:lineRule="auto"/>
        <w:ind w:left="3047"/>
        <w:rPr>
          <w:rFonts w:hint="eastAsia" w:ascii="宋体" w:hAnsi="宋体" w:eastAsia="宋体" w:cs="宋体"/>
          <w:b/>
          <w:bCs/>
          <w:color w:val="auto"/>
          <w:spacing w:val="6"/>
          <w:sz w:val="30"/>
          <w:szCs w:val="30"/>
          <w:highlight w:val="none"/>
          <w:lang w:eastAsia="zh-CN"/>
        </w:rPr>
      </w:pPr>
    </w:p>
    <w:p w14:paraId="769859F2">
      <w:pPr>
        <w:shd w:val="clear"/>
        <w:spacing w:before="162" w:line="224" w:lineRule="auto"/>
        <w:ind w:left="3047"/>
        <w:rPr>
          <w:rFonts w:hint="eastAsia" w:ascii="宋体" w:hAnsi="宋体" w:eastAsia="宋体" w:cs="宋体"/>
          <w:b/>
          <w:bCs/>
          <w:color w:val="auto"/>
          <w:spacing w:val="6"/>
          <w:sz w:val="30"/>
          <w:szCs w:val="30"/>
          <w:highlight w:val="none"/>
          <w:lang w:eastAsia="zh-CN"/>
        </w:rPr>
      </w:pPr>
    </w:p>
    <w:p w14:paraId="4F940BA1">
      <w:pPr>
        <w:shd w:val="clear"/>
        <w:spacing w:before="162" w:line="224" w:lineRule="auto"/>
        <w:ind w:left="3047"/>
        <w:rPr>
          <w:rFonts w:hint="eastAsia" w:ascii="宋体" w:hAnsi="宋体" w:eastAsia="宋体" w:cs="宋体"/>
          <w:color w:val="auto"/>
          <w:sz w:val="30"/>
          <w:szCs w:val="30"/>
          <w:highlight w:val="none"/>
          <w:lang w:eastAsia="zh-CN"/>
        </w:rPr>
      </w:pPr>
      <w:r>
        <w:rPr>
          <w:rFonts w:hint="eastAsia" w:ascii="宋体" w:hAnsi="宋体" w:eastAsia="宋体" w:cs="宋体"/>
          <w:b/>
          <w:bCs/>
          <w:color w:val="auto"/>
          <w:spacing w:val="6"/>
          <w:sz w:val="30"/>
          <w:szCs w:val="30"/>
          <w:highlight w:val="none"/>
          <w:lang w:eastAsia="zh-CN"/>
        </w:rPr>
        <w:t>第三章</w:t>
      </w:r>
      <w:r>
        <w:rPr>
          <w:rFonts w:hint="eastAsia" w:ascii="宋体" w:hAnsi="宋体" w:eastAsia="宋体" w:cs="宋体"/>
          <w:color w:val="auto"/>
          <w:spacing w:val="6"/>
          <w:sz w:val="30"/>
          <w:szCs w:val="30"/>
          <w:highlight w:val="none"/>
          <w:lang w:eastAsia="zh-CN"/>
        </w:rPr>
        <w:t xml:space="preserve"> </w:t>
      </w:r>
      <w:r>
        <w:rPr>
          <w:rFonts w:hint="eastAsia" w:ascii="宋体" w:hAnsi="宋体" w:eastAsia="宋体" w:cs="宋体"/>
          <w:b/>
          <w:bCs/>
          <w:color w:val="auto"/>
          <w:spacing w:val="6"/>
          <w:sz w:val="30"/>
          <w:szCs w:val="30"/>
          <w:highlight w:val="none"/>
          <w:lang w:eastAsia="zh-CN"/>
        </w:rPr>
        <w:t>供应商须知前附表</w:t>
      </w:r>
    </w:p>
    <w:p w14:paraId="7D8EFAF9">
      <w:pPr>
        <w:keepNext w:val="0"/>
        <w:keepLines w:val="0"/>
        <w:pageBreakBefore w:val="0"/>
        <w:widowControl/>
        <w:shd w:val="clear"/>
        <w:kinsoku w:val="0"/>
        <w:wordWrap/>
        <w:overflowPunct/>
        <w:topLinePunct w:val="0"/>
        <w:autoSpaceDE w:val="0"/>
        <w:autoSpaceDN w:val="0"/>
        <w:bidi w:val="0"/>
        <w:adjustRightInd w:val="0"/>
        <w:snapToGrid w:val="0"/>
        <w:spacing w:line="372" w:lineRule="auto"/>
        <w:ind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8"/>
          <w:sz w:val="21"/>
          <w:szCs w:val="21"/>
          <w:highlight w:val="none"/>
          <w:lang w:eastAsia="zh-CN"/>
        </w:rPr>
        <w:t>磋商文件中凡标有★条款均为实质性要求条款（技术参数中的除外</w:t>
      </w:r>
      <w:r>
        <w:rPr>
          <w:rFonts w:hint="eastAsia" w:ascii="宋体" w:hAnsi="宋体" w:eastAsia="宋体" w:cs="宋体"/>
          <w:b/>
          <w:bCs/>
          <w:color w:val="auto"/>
          <w:spacing w:val="19"/>
          <w:sz w:val="21"/>
          <w:szCs w:val="21"/>
          <w:highlight w:val="none"/>
          <w:lang w:eastAsia="zh-CN"/>
        </w:rPr>
        <w:t>），</w:t>
      </w:r>
      <w:r>
        <w:rPr>
          <w:rFonts w:hint="eastAsia" w:ascii="宋体" w:hAnsi="宋体" w:eastAsia="宋体" w:cs="宋体"/>
          <w:b/>
          <w:bCs/>
          <w:color w:val="auto"/>
          <w:spacing w:val="7"/>
          <w:sz w:val="21"/>
          <w:szCs w:val="21"/>
          <w:highlight w:val="none"/>
          <w:lang w:eastAsia="zh-CN"/>
        </w:rPr>
        <w:t>响应文件须完全响应，未实质响应的，按照无效响应处理。</w:t>
      </w:r>
    </w:p>
    <w:tbl>
      <w:tblPr>
        <w:tblStyle w:val="21"/>
        <w:tblW w:w="1055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27"/>
        <w:gridCol w:w="1704"/>
        <w:gridCol w:w="8319"/>
      </w:tblGrid>
      <w:tr w14:paraId="6EB40A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1" w:hRule="atLeast"/>
          <w:tblHeader/>
          <w:jc w:val="center"/>
        </w:trPr>
        <w:tc>
          <w:tcPr>
            <w:tcW w:w="527" w:type="dxa"/>
            <w:vAlign w:val="center"/>
          </w:tcPr>
          <w:p w14:paraId="713F1A57">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leftChars="0" w:right="0" w:rightChars="0" w:firstLine="0" w:firstLineChars="0"/>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bCs/>
                <w:color w:val="auto"/>
                <w:spacing w:val="4"/>
                <w:sz w:val="21"/>
                <w:szCs w:val="21"/>
                <w:highlight w:val="none"/>
              </w:rPr>
              <w:t>序号</w:t>
            </w:r>
          </w:p>
        </w:tc>
        <w:tc>
          <w:tcPr>
            <w:tcW w:w="1704" w:type="dxa"/>
            <w:vAlign w:val="center"/>
          </w:tcPr>
          <w:p w14:paraId="1CE26D6D">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leftChars="0" w:right="0" w:rightChars="0" w:firstLine="0" w:firstLineChars="0"/>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bCs/>
                <w:color w:val="auto"/>
                <w:spacing w:val="6"/>
                <w:sz w:val="21"/>
                <w:szCs w:val="21"/>
                <w:highlight w:val="none"/>
              </w:rPr>
              <w:t>条款名称</w:t>
            </w:r>
          </w:p>
        </w:tc>
        <w:tc>
          <w:tcPr>
            <w:tcW w:w="8319" w:type="dxa"/>
            <w:vAlign w:val="center"/>
          </w:tcPr>
          <w:p w14:paraId="358C9EC7">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rightChars="0" w:firstLine="0" w:firstLineChars="0"/>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bCs/>
                <w:color w:val="auto"/>
                <w:spacing w:val="6"/>
                <w:sz w:val="21"/>
                <w:szCs w:val="21"/>
                <w:highlight w:val="none"/>
              </w:rPr>
              <w:t>说明和要求</w:t>
            </w:r>
          </w:p>
        </w:tc>
      </w:tr>
      <w:tr w14:paraId="58EC74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jc w:val="center"/>
        </w:trPr>
        <w:tc>
          <w:tcPr>
            <w:tcW w:w="527" w:type="dxa"/>
            <w:vAlign w:val="center"/>
          </w:tcPr>
          <w:p w14:paraId="29167520">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position w:val="1"/>
                <w:sz w:val="21"/>
                <w:szCs w:val="21"/>
                <w:highlight w:val="none"/>
              </w:rPr>
              <w:t>1</w:t>
            </w:r>
          </w:p>
        </w:tc>
        <w:tc>
          <w:tcPr>
            <w:tcW w:w="1704" w:type="dxa"/>
            <w:vAlign w:val="center"/>
          </w:tcPr>
          <w:p w14:paraId="3030DE9A">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采购项目</w:t>
            </w:r>
          </w:p>
        </w:tc>
        <w:tc>
          <w:tcPr>
            <w:tcW w:w="8319" w:type="dxa"/>
            <w:vAlign w:val="center"/>
          </w:tcPr>
          <w:p w14:paraId="5DD89582">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rightChars="0" w:firstLine="0" w:firstLineChars="0"/>
              <w:jc w:val="left"/>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项目名称：</w:t>
            </w:r>
            <w:r>
              <w:rPr>
                <w:rFonts w:hint="eastAsia" w:cs="宋体"/>
                <w:color w:val="auto"/>
                <w:spacing w:val="6"/>
                <w:sz w:val="21"/>
                <w:szCs w:val="21"/>
                <w:highlight w:val="none"/>
                <w:lang w:eastAsia="zh-CN"/>
              </w:rPr>
              <w:t>禹州市自然资源和规划局禹州市城镇土地级别与基准地价更新调整项目</w:t>
            </w:r>
          </w:p>
        </w:tc>
      </w:tr>
      <w:tr w14:paraId="7C608E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3" w:hRule="atLeast"/>
          <w:jc w:val="center"/>
        </w:trPr>
        <w:tc>
          <w:tcPr>
            <w:tcW w:w="527" w:type="dxa"/>
            <w:vAlign w:val="center"/>
          </w:tcPr>
          <w:p w14:paraId="2FAE2E49">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position w:val="1"/>
                <w:sz w:val="21"/>
                <w:szCs w:val="21"/>
                <w:highlight w:val="none"/>
              </w:rPr>
              <w:t>2</w:t>
            </w:r>
          </w:p>
        </w:tc>
        <w:tc>
          <w:tcPr>
            <w:tcW w:w="1704" w:type="dxa"/>
            <w:vAlign w:val="center"/>
          </w:tcPr>
          <w:p w14:paraId="74A8D98E">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采购人</w:t>
            </w:r>
          </w:p>
        </w:tc>
        <w:tc>
          <w:tcPr>
            <w:tcW w:w="8319" w:type="dxa"/>
            <w:vAlign w:val="center"/>
          </w:tcPr>
          <w:p w14:paraId="0CAF2170">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rightChars="0" w:firstLine="0" w:firstLineChars="0"/>
              <w:jc w:val="left"/>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6"/>
                <w:sz w:val="21"/>
                <w:szCs w:val="21"/>
                <w:highlight w:val="none"/>
                <w:lang w:eastAsia="zh-CN"/>
              </w:rPr>
              <w:t>采购单位：禹州市自然资源和规划局</w:t>
            </w:r>
          </w:p>
          <w:p w14:paraId="35A27B1D">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rightChars="0" w:firstLine="0" w:firstLineChars="0"/>
              <w:jc w:val="left"/>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5"/>
                <w:sz w:val="21"/>
                <w:szCs w:val="21"/>
                <w:highlight w:val="none"/>
                <w:lang w:eastAsia="zh-CN"/>
              </w:rPr>
              <w:t>地址：</w:t>
            </w:r>
            <w:r>
              <w:rPr>
                <w:rFonts w:hint="eastAsia" w:ascii="宋体" w:hAnsi="宋体" w:eastAsia="宋体" w:cs="宋体"/>
                <w:color w:val="auto"/>
                <w:sz w:val="21"/>
                <w:szCs w:val="21"/>
                <w:highlight w:val="none"/>
                <w:lang w:val="zh-CN" w:eastAsia="zh-CN"/>
              </w:rPr>
              <w:t>禹州市禹王大道东段103号</w:t>
            </w:r>
          </w:p>
          <w:p w14:paraId="10E6262A">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rightChars="0" w:firstLine="0" w:firstLineChars="0"/>
              <w:jc w:val="left"/>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zh-CN" w:eastAsia="zh-CN"/>
              </w:rPr>
              <w:t>联系人：</w:t>
            </w:r>
            <w:r>
              <w:rPr>
                <w:rFonts w:hint="eastAsia" w:ascii="宋体" w:hAnsi="宋体" w:eastAsia="宋体" w:cs="宋体"/>
                <w:color w:val="auto"/>
                <w:sz w:val="21"/>
                <w:szCs w:val="21"/>
                <w:highlight w:val="none"/>
                <w:lang w:val="en-US" w:eastAsia="zh-CN"/>
              </w:rPr>
              <w:t>张先生</w:t>
            </w:r>
          </w:p>
          <w:p w14:paraId="5AC52ACC">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rightChars="0" w:firstLine="0" w:firstLineChars="0"/>
              <w:jc w:val="lef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eastAsia="zh-CN"/>
              </w:rPr>
              <w:t>联系电话：</w:t>
            </w:r>
            <w:r>
              <w:rPr>
                <w:rFonts w:hint="eastAsia" w:ascii="宋体" w:hAnsi="宋体" w:eastAsia="宋体" w:cs="宋体"/>
                <w:color w:val="auto"/>
                <w:sz w:val="21"/>
                <w:szCs w:val="21"/>
                <w:highlight w:val="none"/>
                <w:lang w:val="en-US" w:eastAsia="zh-CN"/>
              </w:rPr>
              <w:t>13837420863</w:t>
            </w:r>
          </w:p>
        </w:tc>
      </w:tr>
      <w:tr w14:paraId="5495B7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3" w:hRule="atLeast"/>
          <w:jc w:val="center"/>
        </w:trPr>
        <w:tc>
          <w:tcPr>
            <w:tcW w:w="527" w:type="dxa"/>
            <w:vAlign w:val="center"/>
          </w:tcPr>
          <w:p w14:paraId="40860DBE">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position w:val="1"/>
                <w:sz w:val="21"/>
                <w:szCs w:val="21"/>
                <w:highlight w:val="none"/>
              </w:rPr>
              <w:t>3</w:t>
            </w:r>
          </w:p>
        </w:tc>
        <w:tc>
          <w:tcPr>
            <w:tcW w:w="1704" w:type="dxa"/>
            <w:vAlign w:val="center"/>
          </w:tcPr>
          <w:p w14:paraId="0C2E36C6">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代理机构</w:t>
            </w:r>
          </w:p>
        </w:tc>
        <w:tc>
          <w:tcPr>
            <w:tcW w:w="8319" w:type="dxa"/>
            <w:vAlign w:val="center"/>
          </w:tcPr>
          <w:p w14:paraId="3B3934A5">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rightChars="0" w:firstLine="0" w:firstLineChars="0"/>
              <w:jc w:val="left"/>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名称：建友工程服务有限公司</w:t>
            </w:r>
          </w:p>
          <w:p w14:paraId="21ACEF97">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rightChars="0" w:firstLine="0" w:firstLineChars="0"/>
              <w:jc w:val="left"/>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地址：河南省郑州市高新技术产业开发区翠竹街1号23幢3层03号</w:t>
            </w:r>
          </w:p>
          <w:p w14:paraId="2E037A83">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rightChars="0" w:firstLine="0" w:firstLineChars="0"/>
              <w:jc w:val="left"/>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联系人：郝女士</w:t>
            </w:r>
          </w:p>
          <w:p w14:paraId="5E25BF4B">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rightChars="0" w:firstLine="0" w:firstLineChars="0"/>
              <w:jc w:val="left"/>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联系方式：18337407768</w:t>
            </w:r>
          </w:p>
        </w:tc>
      </w:tr>
      <w:tr w14:paraId="28D421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527" w:type="dxa"/>
            <w:vMerge w:val="restart"/>
            <w:vAlign w:val="center"/>
          </w:tcPr>
          <w:p w14:paraId="0EA4D69D">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position w:val="1"/>
                <w:sz w:val="21"/>
                <w:szCs w:val="21"/>
                <w:highlight w:val="none"/>
              </w:rPr>
              <w:t>4</w:t>
            </w:r>
          </w:p>
        </w:tc>
        <w:tc>
          <w:tcPr>
            <w:tcW w:w="1704" w:type="dxa"/>
            <w:vMerge w:val="restart"/>
            <w:vAlign w:val="center"/>
          </w:tcPr>
          <w:p w14:paraId="1EE64527">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7"/>
                <w:sz w:val="21"/>
                <w:szCs w:val="21"/>
                <w:highlight w:val="none"/>
              </w:rPr>
              <w:t>★</w:t>
            </w:r>
            <w:r>
              <w:rPr>
                <w:rFonts w:hint="eastAsia" w:ascii="宋体" w:hAnsi="宋体" w:eastAsia="宋体" w:cs="宋体"/>
                <w:color w:val="auto"/>
                <w:spacing w:val="7"/>
                <w:sz w:val="21"/>
                <w:szCs w:val="21"/>
                <w:highlight w:val="none"/>
              </w:rPr>
              <w:t>供应商资格</w:t>
            </w:r>
          </w:p>
        </w:tc>
        <w:tc>
          <w:tcPr>
            <w:tcW w:w="8319" w:type="dxa"/>
            <w:vAlign w:val="center"/>
          </w:tcPr>
          <w:p w14:paraId="0B121E14">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rightChars="0" w:firstLine="0" w:firstLineChars="0"/>
              <w:jc w:val="left"/>
              <w:textAlignment w:val="baseline"/>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一、中小企业或者残疾人福利性单位声明函或监狱企业证明文件</w:t>
            </w:r>
          </w:p>
          <w:p w14:paraId="00A6D286">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rightChars="0" w:firstLine="0" w:firstLineChars="0"/>
              <w:jc w:val="left"/>
              <w:textAlignment w:val="baseline"/>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1.</w:t>
            </w:r>
            <w:r>
              <w:rPr>
                <w:rFonts w:hint="eastAsia" w:ascii="宋体" w:hAnsi="宋体" w:eastAsia="宋体" w:cs="宋体"/>
                <w:color w:val="auto"/>
                <w:sz w:val="21"/>
                <w:szCs w:val="21"/>
                <w:highlight w:val="none"/>
                <w:lang w:val="en-US" w:eastAsia="zh-CN"/>
              </w:rPr>
              <w:t>中小</w:t>
            </w:r>
            <w:r>
              <w:rPr>
                <w:rFonts w:hint="eastAsia" w:ascii="宋体" w:hAnsi="宋体" w:eastAsia="宋体" w:cs="宋体"/>
                <w:color w:val="auto"/>
                <w:sz w:val="21"/>
                <w:szCs w:val="21"/>
                <w:highlight w:val="none"/>
                <w:lang w:val="zh-CN" w:eastAsia="zh-CN"/>
              </w:rPr>
              <w:t>型企业出具《中小企业声明函》</w:t>
            </w:r>
          </w:p>
          <w:p w14:paraId="5CA526E9">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rightChars="0" w:firstLine="0" w:firstLineChars="0"/>
              <w:jc w:val="left"/>
              <w:textAlignment w:val="baseline"/>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2.残疾人福利性单位出具《残疾人福利性单位声明函》</w:t>
            </w:r>
          </w:p>
          <w:p w14:paraId="544C43E9">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rightChars="0" w:firstLine="0" w:firstLineChars="0"/>
              <w:jc w:val="left"/>
              <w:textAlignment w:val="baseline"/>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3.监狱企业提供由省级以上监狱管理局、戒毒管理局（含新疆生产建设兵团）出具的属于监狱企业的证明文件</w:t>
            </w:r>
            <w:r>
              <w:rPr>
                <w:rFonts w:hint="eastAsia" w:cs="宋体"/>
                <w:color w:val="auto"/>
                <w:sz w:val="21"/>
                <w:szCs w:val="21"/>
                <w:highlight w:val="none"/>
                <w:lang w:val="zh-CN" w:eastAsia="zh-CN"/>
              </w:rPr>
              <w:t>。</w:t>
            </w:r>
          </w:p>
        </w:tc>
      </w:tr>
      <w:tr w14:paraId="2DFE1E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527" w:type="dxa"/>
            <w:vMerge w:val="continue"/>
            <w:vAlign w:val="center"/>
          </w:tcPr>
          <w:p w14:paraId="6D12CF13">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leftChars="0" w:right="0" w:rightChars="0" w:firstLine="0" w:firstLineChars="0"/>
              <w:jc w:val="center"/>
              <w:textAlignment w:val="baseline"/>
              <w:rPr>
                <w:rFonts w:hint="eastAsia" w:ascii="宋体" w:hAnsi="宋体" w:eastAsia="宋体" w:cs="宋体"/>
                <w:color w:val="auto"/>
                <w:sz w:val="21"/>
                <w:szCs w:val="21"/>
                <w:highlight w:val="none"/>
                <w:lang w:eastAsia="zh-CN"/>
              </w:rPr>
            </w:pPr>
          </w:p>
        </w:tc>
        <w:tc>
          <w:tcPr>
            <w:tcW w:w="1704" w:type="dxa"/>
            <w:vMerge w:val="continue"/>
            <w:vAlign w:val="center"/>
          </w:tcPr>
          <w:p w14:paraId="059EF781">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leftChars="0" w:right="0" w:rightChars="0" w:firstLine="0" w:firstLineChars="0"/>
              <w:jc w:val="center"/>
              <w:textAlignment w:val="baseline"/>
              <w:rPr>
                <w:rFonts w:hint="eastAsia" w:ascii="宋体" w:hAnsi="宋体" w:eastAsia="宋体" w:cs="宋体"/>
                <w:color w:val="auto"/>
                <w:sz w:val="21"/>
                <w:szCs w:val="21"/>
                <w:highlight w:val="none"/>
                <w:lang w:eastAsia="zh-CN"/>
              </w:rPr>
            </w:pPr>
          </w:p>
        </w:tc>
        <w:tc>
          <w:tcPr>
            <w:tcW w:w="8319" w:type="dxa"/>
            <w:vAlign w:val="center"/>
          </w:tcPr>
          <w:p w14:paraId="35A2BC7B">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rightChars="0" w:firstLine="0" w:firstLineChars="0"/>
              <w:jc w:val="left"/>
              <w:textAlignment w:val="baseline"/>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en-US" w:eastAsia="zh-CN"/>
              </w:rPr>
              <w:t>三、</w:t>
            </w:r>
            <w:r>
              <w:rPr>
                <w:rFonts w:hint="eastAsia" w:ascii="宋体" w:hAnsi="宋体" w:eastAsia="宋体" w:cs="宋体"/>
                <w:color w:val="auto"/>
                <w:sz w:val="21"/>
                <w:szCs w:val="21"/>
                <w:highlight w:val="none"/>
                <w:lang w:val="zh-CN" w:eastAsia="zh-CN"/>
              </w:rPr>
              <w:t>符合《中华人民共和国政府采购法》第二十二条规定</w:t>
            </w:r>
          </w:p>
          <w:p w14:paraId="0E78D928">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rightChars="0" w:firstLine="0" w:firstLineChars="0"/>
              <w:jc w:val="left"/>
              <w:textAlignment w:val="baseline"/>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1.具有独立承担民事责任的能力；</w:t>
            </w:r>
          </w:p>
          <w:p w14:paraId="1A1C2E20">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rightChars="0" w:firstLine="0" w:firstLineChars="0"/>
              <w:jc w:val="left"/>
              <w:textAlignment w:val="baseline"/>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2.具有良好的商业信誉和健全的财务会计制度；</w:t>
            </w:r>
          </w:p>
          <w:p w14:paraId="082C98EB">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rightChars="0" w:firstLine="0" w:firstLineChars="0"/>
              <w:jc w:val="left"/>
              <w:textAlignment w:val="baseline"/>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3.具有履行合同所必需的设备和专业技术能力；</w:t>
            </w:r>
          </w:p>
          <w:p w14:paraId="7150091F">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rightChars="0" w:firstLine="0" w:firstLineChars="0"/>
              <w:jc w:val="left"/>
              <w:textAlignment w:val="baseline"/>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4.具有依法缴纳税收和社会保障资金的良好记录；</w:t>
            </w:r>
          </w:p>
          <w:p w14:paraId="60C3484F">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rightChars="0" w:firstLine="0" w:firstLineChars="0"/>
              <w:jc w:val="left"/>
              <w:textAlignment w:val="baseline"/>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5.参加政府采购活动前三年内，在经营活动中没有重大违法记录。</w:t>
            </w:r>
          </w:p>
          <w:p w14:paraId="71EE166A">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rightChars="0" w:firstLine="0" w:firstLineChars="0"/>
              <w:jc w:val="left"/>
              <w:textAlignment w:val="baseline"/>
              <w:rPr>
                <w:rFonts w:hint="eastAsia" w:ascii="宋体" w:hAnsi="宋体" w:eastAsia="宋体" w:cs="宋体"/>
                <w:color w:val="auto"/>
                <w:sz w:val="21"/>
                <w:szCs w:val="21"/>
                <w:highlight w:val="none"/>
                <w:lang w:eastAsia="zh-CN"/>
              </w:rPr>
            </w:pPr>
            <w:r>
              <w:rPr>
                <w:rFonts w:hint="eastAsia" w:cs="宋体"/>
                <w:color w:val="auto"/>
                <w:sz w:val="21"/>
                <w:szCs w:val="21"/>
                <w:highlight w:val="none"/>
                <w:lang w:val="en-US" w:eastAsia="zh-CN"/>
              </w:rPr>
              <w:t>6.</w:t>
            </w:r>
            <w:r>
              <w:rPr>
                <w:rFonts w:hint="eastAsia" w:ascii="宋体" w:hAnsi="宋体" w:eastAsia="宋体" w:cs="宋体"/>
                <w:color w:val="auto"/>
                <w:sz w:val="21"/>
                <w:szCs w:val="21"/>
                <w:highlight w:val="none"/>
                <w:lang w:val="zh-CN" w:eastAsia="zh-CN"/>
              </w:rPr>
              <w:t>本项目的特定资格要求：</w:t>
            </w:r>
            <w:r>
              <w:rPr>
                <w:rFonts w:hint="eastAsia" w:ascii="宋体" w:hAnsi="宋体" w:eastAsia="宋体" w:cs="宋体"/>
                <w:color w:val="auto"/>
                <w:sz w:val="21"/>
                <w:szCs w:val="21"/>
                <w:highlight w:val="none"/>
                <w:lang w:eastAsia="zh-CN"/>
              </w:rPr>
              <w:t>供应商</w:t>
            </w:r>
            <w:r>
              <w:rPr>
                <w:rFonts w:hint="eastAsia" w:cs="宋体"/>
                <w:color w:val="auto"/>
                <w:sz w:val="21"/>
                <w:szCs w:val="21"/>
                <w:highlight w:val="none"/>
                <w:lang w:eastAsia="zh-CN"/>
              </w:rPr>
              <w:t>须</w:t>
            </w:r>
            <w:r>
              <w:rPr>
                <w:rFonts w:hint="eastAsia" w:ascii="宋体" w:hAnsi="宋体" w:eastAsia="宋体" w:cs="宋体"/>
                <w:color w:val="auto"/>
                <w:sz w:val="21"/>
                <w:szCs w:val="21"/>
                <w:highlight w:val="none"/>
                <w:lang w:eastAsia="zh-CN"/>
              </w:rPr>
              <w:t>具备</w:t>
            </w:r>
            <w:r>
              <w:rPr>
                <w:rFonts w:hint="eastAsia" w:cs="宋体"/>
                <w:color w:val="auto"/>
                <w:sz w:val="21"/>
                <w:szCs w:val="21"/>
                <w:highlight w:val="none"/>
                <w:lang w:val="en-US" w:eastAsia="zh-CN"/>
              </w:rPr>
              <w:t>有效的</w:t>
            </w:r>
            <w:r>
              <w:rPr>
                <w:rFonts w:hint="eastAsia" w:ascii="宋体" w:hAnsi="宋体" w:eastAsia="宋体" w:cs="宋体"/>
                <w:color w:val="auto"/>
                <w:sz w:val="21"/>
                <w:szCs w:val="21"/>
                <w:highlight w:val="none"/>
                <w:lang w:eastAsia="zh-CN"/>
              </w:rPr>
              <w:t>土地估价机构备案函；拟任项目负责人须具有土地估价师资格证书（须提供单位202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年1月1日以来任意3个月公司为其缴纳的</w:t>
            </w:r>
            <w:r>
              <w:rPr>
                <w:rFonts w:hint="eastAsia" w:ascii="宋体" w:hAnsi="宋体" w:eastAsia="宋体" w:cs="宋体"/>
                <w:color w:val="auto"/>
                <w:sz w:val="21"/>
                <w:szCs w:val="21"/>
                <w:highlight w:val="none"/>
                <w:lang w:val="en-US" w:eastAsia="zh-CN"/>
              </w:rPr>
              <w:t>社保</w:t>
            </w:r>
            <w:r>
              <w:rPr>
                <w:rFonts w:hint="eastAsia" w:ascii="宋体" w:hAnsi="宋体" w:eastAsia="宋体" w:cs="宋体"/>
                <w:color w:val="auto"/>
                <w:sz w:val="21"/>
                <w:szCs w:val="21"/>
                <w:highlight w:val="none"/>
                <w:lang w:eastAsia="zh-CN"/>
              </w:rPr>
              <w:t>证明，新成立公司或成立不满三个月的以公司成立起点为准）。</w:t>
            </w:r>
          </w:p>
          <w:p w14:paraId="03519C1A">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rightChars="0" w:firstLine="0" w:firstLineChars="0"/>
              <w:jc w:val="left"/>
              <w:textAlignment w:val="baseline"/>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注：</w:t>
            </w:r>
          </w:p>
          <w:p w14:paraId="4F033128">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rightChars="0" w:firstLine="0" w:firstLineChars="0"/>
              <w:jc w:val="left"/>
              <w:textAlignment w:val="baseline"/>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zh-CN" w:eastAsia="zh-CN"/>
              </w:rPr>
              <w:t>供应商在投标时，提供《禹州市政府采购供应商信用承诺函》（详见</w:t>
            </w:r>
            <w:r>
              <w:rPr>
                <w:rFonts w:hint="eastAsia" w:ascii="宋体" w:hAnsi="宋体" w:eastAsia="宋体" w:cs="宋体"/>
                <w:color w:val="auto"/>
                <w:sz w:val="21"/>
                <w:szCs w:val="21"/>
                <w:highlight w:val="none"/>
                <w:lang w:val="en-US" w:eastAsia="zh-CN"/>
              </w:rPr>
              <w:t>磋商</w:t>
            </w:r>
            <w:r>
              <w:rPr>
                <w:rFonts w:hint="eastAsia" w:ascii="宋体" w:hAnsi="宋体" w:eastAsia="宋体" w:cs="宋体"/>
                <w:color w:val="auto"/>
                <w:sz w:val="21"/>
                <w:szCs w:val="21"/>
                <w:highlight w:val="none"/>
                <w:lang w:val="zh-CN" w:eastAsia="zh-CN"/>
              </w:rPr>
              <w:t>文件第八章3.5格式），无需再提交上述证明材料。</w:t>
            </w:r>
          </w:p>
          <w:p w14:paraId="54E937FC">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rightChars="0" w:firstLine="0" w:firstLineChars="0"/>
              <w:jc w:val="left"/>
              <w:textAlignment w:val="baseline"/>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2.采购人有权在签订合同前要求中标供应商提供相关证明材料以核实中标供应商承诺事项的真实性。</w:t>
            </w:r>
          </w:p>
          <w:p w14:paraId="2ABD2CA3">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rightChars="0" w:firstLine="0" w:firstLineChars="0"/>
              <w:jc w:val="left"/>
              <w:textAlignment w:val="baseline"/>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3.供应商对信用承诺内容的真实性、合法性、有效性负责。如作出虚假信用承诺，视同为“提供虚假材料谋取中标”的违法行为。</w:t>
            </w:r>
          </w:p>
        </w:tc>
      </w:tr>
      <w:tr w14:paraId="4FDCE8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527" w:type="dxa"/>
            <w:vAlign w:val="center"/>
          </w:tcPr>
          <w:p w14:paraId="5964CB5A">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position w:val="1"/>
                <w:sz w:val="21"/>
                <w:szCs w:val="21"/>
                <w:highlight w:val="none"/>
              </w:rPr>
              <w:t>5</w:t>
            </w:r>
          </w:p>
        </w:tc>
        <w:tc>
          <w:tcPr>
            <w:tcW w:w="1704" w:type="dxa"/>
            <w:vAlign w:val="center"/>
          </w:tcPr>
          <w:p w14:paraId="0ADA28CB">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7"/>
                <w:sz w:val="21"/>
                <w:szCs w:val="21"/>
                <w:highlight w:val="none"/>
              </w:rPr>
              <w:t>★</w:t>
            </w:r>
            <w:r>
              <w:rPr>
                <w:rFonts w:hint="eastAsia" w:ascii="宋体" w:hAnsi="宋体" w:eastAsia="宋体" w:cs="宋体"/>
                <w:color w:val="auto"/>
                <w:spacing w:val="7"/>
                <w:sz w:val="21"/>
                <w:szCs w:val="21"/>
                <w:highlight w:val="none"/>
              </w:rPr>
              <w:t>联合体响应</w:t>
            </w:r>
          </w:p>
        </w:tc>
        <w:tc>
          <w:tcPr>
            <w:tcW w:w="8319" w:type="dxa"/>
          </w:tcPr>
          <w:p w14:paraId="6E5BB934">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9"/>
                <w:sz w:val="21"/>
                <w:szCs w:val="21"/>
                <w:highlight w:val="none"/>
                <w:lang w:eastAsia="zh-CN"/>
              </w:rPr>
              <w:t>本项目</w:t>
            </w:r>
            <w:r>
              <w:rPr>
                <w:rFonts w:hint="eastAsia" w:ascii="宋体" w:hAnsi="宋体" w:eastAsia="宋体" w:cs="宋体"/>
                <w:color w:val="auto"/>
                <w:spacing w:val="9"/>
                <w:sz w:val="21"/>
                <w:szCs w:val="21"/>
                <w:highlight w:val="none"/>
              </w:rPr>
              <w:sym w:font="Wingdings 2" w:char="0052"/>
            </w:r>
            <w:r>
              <w:rPr>
                <w:rFonts w:hint="eastAsia" w:ascii="宋体" w:hAnsi="宋体" w:eastAsia="宋体" w:cs="宋体"/>
                <w:color w:val="auto"/>
                <w:spacing w:val="9"/>
                <w:sz w:val="21"/>
                <w:szCs w:val="21"/>
                <w:highlight w:val="none"/>
                <w:lang w:eastAsia="zh-CN"/>
              </w:rPr>
              <w:t>不接受□接受联合体响应</w:t>
            </w:r>
          </w:p>
        </w:tc>
      </w:tr>
      <w:tr w14:paraId="5F38FA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527" w:type="dxa"/>
            <w:vAlign w:val="center"/>
          </w:tcPr>
          <w:p w14:paraId="68CA3389">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position w:val="1"/>
                <w:sz w:val="21"/>
                <w:szCs w:val="21"/>
                <w:highlight w:val="none"/>
              </w:rPr>
              <w:t>6</w:t>
            </w:r>
          </w:p>
        </w:tc>
        <w:tc>
          <w:tcPr>
            <w:tcW w:w="1704" w:type="dxa"/>
            <w:vAlign w:val="center"/>
          </w:tcPr>
          <w:p w14:paraId="3027F81F">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6"/>
                <w:sz w:val="21"/>
                <w:szCs w:val="21"/>
                <w:highlight w:val="none"/>
              </w:rPr>
              <w:t>★</w:t>
            </w:r>
            <w:r>
              <w:rPr>
                <w:rFonts w:hint="eastAsia" w:ascii="宋体" w:hAnsi="宋体" w:eastAsia="宋体" w:cs="宋体"/>
                <w:color w:val="auto"/>
                <w:spacing w:val="6"/>
                <w:sz w:val="21"/>
                <w:szCs w:val="21"/>
                <w:highlight w:val="none"/>
              </w:rPr>
              <w:t>预算金额</w:t>
            </w:r>
          </w:p>
        </w:tc>
        <w:tc>
          <w:tcPr>
            <w:tcW w:w="8319" w:type="dxa"/>
          </w:tcPr>
          <w:p w14:paraId="08667F94">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textAlignment w:val="baseline"/>
              <w:rPr>
                <w:rFonts w:hint="eastAsia" w:ascii="宋体" w:hAnsi="宋体" w:eastAsia="宋体" w:cs="宋体"/>
                <w:color w:val="auto"/>
                <w:sz w:val="21"/>
                <w:szCs w:val="21"/>
                <w:highlight w:val="none"/>
                <w:lang w:eastAsia="zh-CN"/>
              </w:rPr>
            </w:pPr>
            <w:r>
              <w:rPr>
                <w:rFonts w:hint="eastAsia" w:cs="宋体"/>
                <w:color w:val="auto"/>
                <w:spacing w:val="5"/>
                <w:sz w:val="21"/>
                <w:szCs w:val="21"/>
                <w:highlight w:val="none"/>
                <w:lang w:eastAsia="zh-CN"/>
              </w:rPr>
              <w:t>741400.00</w:t>
            </w:r>
            <w:r>
              <w:rPr>
                <w:rFonts w:hint="eastAsia" w:ascii="宋体" w:hAnsi="宋体" w:eastAsia="宋体" w:cs="宋体"/>
                <w:color w:val="auto"/>
                <w:spacing w:val="7"/>
                <w:sz w:val="21"/>
                <w:szCs w:val="21"/>
                <w:highlight w:val="none"/>
                <w:lang w:eastAsia="zh-CN"/>
              </w:rPr>
              <w:t>元，超出预算金额的响</w:t>
            </w:r>
            <w:r>
              <w:rPr>
                <w:rFonts w:hint="eastAsia" w:ascii="宋体" w:hAnsi="宋体" w:eastAsia="宋体" w:cs="宋体"/>
                <w:color w:val="auto"/>
                <w:spacing w:val="6"/>
                <w:sz w:val="21"/>
                <w:szCs w:val="21"/>
                <w:highlight w:val="none"/>
                <w:lang w:eastAsia="zh-CN"/>
              </w:rPr>
              <w:t>应无效。</w:t>
            </w:r>
          </w:p>
        </w:tc>
      </w:tr>
      <w:tr w14:paraId="159857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527" w:type="dxa"/>
            <w:vAlign w:val="center"/>
          </w:tcPr>
          <w:p w14:paraId="5D0E1F70">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position w:val="1"/>
                <w:sz w:val="21"/>
                <w:szCs w:val="21"/>
                <w:highlight w:val="none"/>
              </w:rPr>
              <w:t>7</w:t>
            </w:r>
          </w:p>
        </w:tc>
        <w:tc>
          <w:tcPr>
            <w:tcW w:w="1704" w:type="dxa"/>
            <w:vAlign w:val="center"/>
          </w:tcPr>
          <w:p w14:paraId="7B8ADF73">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现场考察</w:t>
            </w:r>
          </w:p>
        </w:tc>
        <w:tc>
          <w:tcPr>
            <w:tcW w:w="8319" w:type="dxa"/>
          </w:tcPr>
          <w:p w14:paraId="19AB394A">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9"/>
                <w:sz w:val="21"/>
                <w:szCs w:val="21"/>
                <w:highlight w:val="none"/>
              </w:rPr>
              <w:sym w:font="Wingdings 2" w:char="0052"/>
            </w:r>
            <w:r>
              <w:rPr>
                <w:rFonts w:hint="eastAsia" w:ascii="宋体" w:hAnsi="宋体" w:eastAsia="宋体" w:cs="宋体"/>
                <w:color w:val="auto"/>
                <w:spacing w:val="10"/>
                <w:sz w:val="21"/>
                <w:szCs w:val="21"/>
                <w:highlight w:val="none"/>
                <w:lang w:eastAsia="zh-CN"/>
              </w:rPr>
              <w:t>不组织</w:t>
            </w:r>
          </w:p>
          <w:p w14:paraId="58C195B0">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3"/>
                <w:sz w:val="21"/>
                <w:szCs w:val="21"/>
                <w:highlight w:val="none"/>
                <w:lang w:eastAsia="zh-CN"/>
              </w:rPr>
              <w:t>□</w:t>
            </w:r>
            <w:r>
              <w:rPr>
                <w:rFonts w:hint="eastAsia" w:ascii="宋体" w:hAnsi="宋体" w:eastAsia="宋体" w:cs="宋体"/>
                <w:color w:val="auto"/>
                <w:spacing w:val="3"/>
                <w:sz w:val="21"/>
                <w:szCs w:val="21"/>
                <w:highlight w:val="none"/>
                <w:lang w:eastAsia="zh-CN"/>
              </w:rPr>
              <w:t>组织，时间：</w:t>
            </w:r>
            <w:r>
              <w:rPr>
                <w:rFonts w:hint="eastAsia" w:ascii="宋体" w:hAnsi="宋体" w:eastAsia="宋体" w:cs="宋体"/>
                <w:color w:val="auto"/>
                <w:spacing w:val="9"/>
                <w:sz w:val="21"/>
                <w:szCs w:val="21"/>
                <w:highlight w:val="none"/>
                <w:lang w:eastAsia="zh-CN"/>
              </w:rPr>
              <w:t xml:space="preserve">      </w:t>
            </w:r>
            <w:r>
              <w:rPr>
                <w:rFonts w:hint="eastAsia" w:ascii="宋体" w:hAnsi="宋体" w:eastAsia="宋体" w:cs="宋体"/>
                <w:color w:val="auto"/>
                <w:spacing w:val="3"/>
                <w:sz w:val="21"/>
                <w:szCs w:val="21"/>
                <w:highlight w:val="none"/>
                <w:lang w:eastAsia="zh-CN"/>
              </w:rPr>
              <w:t>地点：</w:t>
            </w:r>
          </w:p>
        </w:tc>
      </w:tr>
      <w:tr w14:paraId="4A50FD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527" w:type="dxa"/>
            <w:vAlign w:val="center"/>
          </w:tcPr>
          <w:p w14:paraId="5D1DF4D2">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position w:val="1"/>
                <w:sz w:val="21"/>
                <w:szCs w:val="21"/>
                <w:highlight w:val="none"/>
              </w:rPr>
              <w:t>8</w:t>
            </w:r>
          </w:p>
        </w:tc>
        <w:tc>
          <w:tcPr>
            <w:tcW w:w="1704" w:type="dxa"/>
            <w:vAlign w:val="center"/>
          </w:tcPr>
          <w:p w14:paraId="55984F4B">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磋商前答疑会</w:t>
            </w:r>
          </w:p>
        </w:tc>
        <w:tc>
          <w:tcPr>
            <w:tcW w:w="8319" w:type="dxa"/>
          </w:tcPr>
          <w:p w14:paraId="4F26E642">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9"/>
                <w:sz w:val="21"/>
                <w:szCs w:val="21"/>
                <w:highlight w:val="none"/>
              </w:rPr>
              <w:sym w:font="Wingdings 2" w:char="0052"/>
            </w:r>
            <w:r>
              <w:rPr>
                <w:rFonts w:hint="eastAsia" w:ascii="宋体" w:hAnsi="宋体" w:eastAsia="宋体" w:cs="宋体"/>
                <w:color w:val="auto"/>
                <w:spacing w:val="10"/>
                <w:sz w:val="21"/>
                <w:szCs w:val="21"/>
                <w:highlight w:val="none"/>
                <w:lang w:eastAsia="zh-CN"/>
              </w:rPr>
              <w:t>不召开</w:t>
            </w:r>
          </w:p>
          <w:p w14:paraId="225C4F0A">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4"/>
                <w:sz w:val="21"/>
                <w:szCs w:val="21"/>
                <w:highlight w:val="none"/>
                <w:lang w:eastAsia="zh-CN"/>
              </w:rPr>
              <w:t>□召开，时间：</w:t>
            </w:r>
            <w:r>
              <w:rPr>
                <w:rFonts w:hint="eastAsia" w:ascii="宋体" w:hAnsi="宋体" w:eastAsia="宋体" w:cs="宋体"/>
                <w:color w:val="auto"/>
                <w:spacing w:val="7"/>
                <w:sz w:val="21"/>
                <w:szCs w:val="21"/>
                <w:highlight w:val="none"/>
                <w:lang w:eastAsia="zh-CN"/>
              </w:rPr>
              <w:t xml:space="preserve">      </w:t>
            </w:r>
            <w:r>
              <w:rPr>
                <w:rFonts w:hint="eastAsia" w:ascii="宋体" w:hAnsi="宋体" w:eastAsia="宋体" w:cs="宋体"/>
                <w:color w:val="auto"/>
                <w:spacing w:val="4"/>
                <w:sz w:val="21"/>
                <w:szCs w:val="21"/>
                <w:highlight w:val="none"/>
                <w:lang w:eastAsia="zh-CN"/>
              </w:rPr>
              <w:t>地点：</w:t>
            </w:r>
          </w:p>
        </w:tc>
      </w:tr>
      <w:tr w14:paraId="36B6DE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527" w:type="dxa"/>
            <w:vAlign w:val="center"/>
          </w:tcPr>
          <w:p w14:paraId="20082A46">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position w:val="1"/>
                <w:sz w:val="21"/>
                <w:szCs w:val="21"/>
                <w:highlight w:val="none"/>
              </w:rPr>
              <w:t>9</w:t>
            </w:r>
          </w:p>
        </w:tc>
        <w:tc>
          <w:tcPr>
            <w:tcW w:w="1704" w:type="dxa"/>
            <w:vAlign w:val="center"/>
          </w:tcPr>
          <w:p w14:paraId="744A7766">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进口产品参与</w:t>
            </w:r>
          </w:p>
        </w:tc>
        <w:tc>
          <w:tcPr>
            <w:tcW w:w="8319" w:type="dxa"/>
          </w:tcPr>
          <w:p w14:paraId="67D37831">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sym w:font="Wingdings 2" w:char="0052"/>
            </w:r>
            <w:r>
              <w:rPr>
                <w:rFonts w:hint="eastAsia" w:ascii="宋体" w:hAnsi="宋体" w:eastAsia="宋体" w:cs="宋体"/>
                <w:color w:val="auto"/>
                <w:spacing w:val="4"/>
                <w:sz w:val="21"/>
                <w:szCs w:val="21"/>
                <w:highlight w:val="none"/>
              </w:rPr>
              <w:t>不允许</w:t>
            </w:r>
            <w:r>
              <w:rPr>
                <w:rFonts w:hint="eastAsia" w:ascii="宋体" w:hAnsi="宋体" w:eastAsia="宋体" w:cs="宋体"/>
                <w:color w:val="auto"/>
                <w:spacing w:val="13"/>
                <w:sz w:val="21"/>
                <w:szCs w:val="21"/>
                <w:highlight w:val="none"/>
              </w:rPr>
              <w:t xml:space="preserve">    </w:t>
            </w:r>
            <w:r>
              <w:rPr>
                <w:rFonts w:hint="eastAsia" w:ascii="宋体" w:hAnsi="宋体" w:eastAsia="宋体" w:cs="宋体"/>
                <w:b/>
                <w:bCs/>
                <w:color w:val="auto"/>
                <w:spacing w:val="4"/>
                <w:sz w:val="21"/>
                <w:szCs w:val="21"/>
                <w:highlight w:val="none"/>
              </w:rPr>
              <w:t>□</w:t>
            </w:r>
            <w:r>
              <w:rPr>
                <w:rFonts w:hint="eastAsia" w:ascii="宋体" w:hAnsi="宋体" w:eastAsia="宋体" w:cs="宋体"/>
                <w:color w:val="auto"/>
                <w:spacing w:val="4"/>
                <w:sz w:val="21"/>
                <w:szCs w:val="21"/>
                <w:highlight w:val="none"/>
              </w:rPr>
              <w:t>允许</w:t>
            </w:r>
          </w:p>
        </w:tc>
      </w:tr>
      <w:tr w14:paraId="49A31A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527" w:type="dxa"/>
            <w:vAlign w:val="center"/>
          </w:tcPr>
          <w:p w14:paraId="32EB0494">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position w:val="1"/>
                <w:sz w:val="21"/>
                <w:szCs w:val="21"/>
                <w:highlight w:val="none"/>
              </w:rPr>
              <w:t>10</w:t>
            </w:r>
          </w:p>
        </w:tc>
        <w:tc>
          <w:tcPr>
            <w:tcW w:w="1704" w:type="dxa"/>
            <w:vAlign w:val="center"/>
          </w:tcPr>
          <w:p w14:paraId="1A2160B3">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7"/>
                <w:sz w:val="21"/>
                <w:szCs w:val="21"/>
                <w:highlight w:val="none"/>
              </w:rPr>
              <w:t>★</w:t>
            </w:r>
            <w:r>
              <w:rPr>
                <w:rFonts w:hint="eastAsia" w:ascii="宋体" w:hAnsi="宋体" w:eastAsia="宋体" w:cs="宋体"/>
                <w:color w:val="auto"/>
                <w:spacing w:val="7"/>
                <w:sz w:val="21"/>
                <w:szCs w:val="21"/>
                <w:highlight w:val="none"/>
              </w:rPr>
              <w:t>磋商有效期</w:t>
            </w:r>
          </w:p>
        </w:tc>
        <w:tc>
          <w:tcPr>
            <w:tcW w:w="8319" w:type="dxa"/>
          </w:tcPr>
          <w:p w14:paraId="0D87647C">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90天（自提交磋商响应文件的截止之日起算）</w:t>
            </w:r>
          </w:p>
          <w:p w14:paraId="1E269808">
            <w:pPr>
              <w:pStyle w:val="22"/>
              <w:keepNext w:val="0"/>
              <w:keepLines w:val="0"/>
              <w:pageBreakBefore w:val="0"/>
              <w:widowControl/>
              <w:shd w:val="clear"/>
              <w:kinsoku w:val="0"/>
              <w:wordWrap/>
              <w:overflowPunct w:val="0"/>
              <w:topLinePunct w:val="0"/>
              <w:autoSpaceDE w:val="0"/>
              <w:autoSpaceDN w:val="0"/>
              <w:bidi w:val="0"/>
              <w:adjustRightInd w:val="0"/>
              <w:snapToGrid w:val="0"/>
              <w:spacing w:line="380" w:lineRule="exact"/>
              <w:ind w:left="105" w:leftChars="50" w:right="0" w:firstLine="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2"/>
                <w:sz w:val="21"/>
                <w:szCs w:val="21"/>
                <w:highlight w:val="none"/>
                <w:lang w:eastAsia="zh-CN"/>
              </w:rPr>
              <w:t>成交供应商磋商有效期延长至合同验收之日</w:t>
            </w:r>
            <w:r>
              <w:rPr>
                <w:rFonts w:hint="eastAsia" w:cs="宋体"/>
                <w:color w:val="auto"/>
                <w:spacing w:val="12"/>
                <w:sz w:val="21"/>
                <w:szCs w:val="21"/>
                <w:highlight w:val="none"/>
                <w:lang w:eastAsia="zh-CN"/>
              </w:rPr>
              <w:t>，</w:t>
            </w:r>
            <w:r>
              <w:rPr>
                <w:rFonts w:hint="eastAsia" w:ascii="宋体" w:hAnsi="宋体" w:eastAsia="宋体" w:cs="宋体"/>
                <w:color w:val="auto"/>
                <w:spacing w:val="12"/>
                <w:sz w:val="21"/>
                <w:szCs w:val="21"/>
                <w:highlight w:val="none"/>
                <w:lang w:eastAsia="zh-CN"/>
              </w:rPr>
              <w:t>成交供应商全部合同义务</w:t>
            </w:r>
            <w:r>
              <w:rPr>
                <w:rFonts w:hint="eastAsia" w:ascii="宋体" w:hAnsi="宋体" w:eastAsia="宋体" w:cs="宋体"/>
                <w:color w:val="auto"/>
                <w:spacing w:val="6"/>
                <w:sz w:val="21"/>
                <w:szCs w:val="21"/>
                <w:highlight w:val="none"/>
                <w:lang w:eastAsia="zh-CN"/>
              </w:rPr>
              <w:t>履行完毕为止</w:t>
            </w:r>
          </w:p>
        </w:tc>
      </w:tr>
      <w:tr w14:paraId="60A665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527" w:type="dxa"/>
            <w:vAlign w:val="center"/>
          </w:tcPr>
          <w:p w14:paraId="1CE187F5">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position w:val="1"/>
                <w:sz w:val="21"/>
                <w:szCs w:val="21"/>
                <w:highlight w:val="none"/>
              </w:rPr>
              <w:t>11</w:t>
            </w:r>
          </w:p>
        </w:tc>
        <w:tc>
          <w:tcPr>
            <w:tcW w:w="1704" w:type="dxa"/>
            <w:vAlign w:val="center"/>
          </w:tcPr>
          <w:p w14:paraId="132996AD">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9"/>
                <w:sz w:val="21"/>
                <w:szCs w:val="21"/>
                <w:highlight w:val="none"/>
                <w:lang w:eastAsia="zh-CN"/>
              </w:rPr>
              <w:t>成交供应商将本项目</w:t>
            </w:r>
            <w:r>
              <w:rPr>
                <w:rFonts w:hint="eastAsia" w:ascii="宋体" w:hAnsi="宋体" w:eastAsia="宋体" w:cs="宋体"/>
                <w:color w:val="auto"/>
                <w:spacing w:val="3"/>
                <w:sz w:val="21"/>
                <w:szCs w:val="21"/>
                <w:highlight w:val="none"/>
                <w:lang w:eastAsia="zh-CN"/>
              </w:rPr>
              <w:t>非主体、非关键性工作分包</w:t>
            </w:r>
          </w:p>
        </w:tc>
        <w:tc>
          <w:tcPr>
            <w:tcW w:w="8319" w:type="dxa"/>
          </w:tcPr>
          <w:p w14:paraId="5EBBD703">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textAlignment w:val="baseline"/>
              <w:rPr>
                <w:rFonts w:hint="eastAsia" w:ascii="宋体" w:hAnsi="宋体" w:eastAsia="宋体" w:cs="宋体"/>
                <w:color w:val="auto"/>
                <w:sz w:val="21"/>
                <w:szCs w:val="21"/>
                <w:highlight w:val="none"/>
                <w:lang w:eastAsia="zh-CN"/>
              </w:rPr>
            </w:pPr>
          </w:p>
          <w:p w14:paraId="673468D3">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sym w:font="Wingdings 2" w:char="0052"/>
            </w:r>
            <w:r>
              <w:rPr>
                <w:rFonts w:hint="eastAsia" w:ascii="宋体" w:hAnsi="宋体" w:eastAsia="宋体" w:cs="宋体"/>
                <w:color w:val="auto"/>
                <w:spacing w:val="4"/>
                <w:sz w:val="21"/>
                <w:szCs w:val="21"/>
                <w:highlight w:val="none"/>
              </w:rPr>
              <w:t>不允许</w:t>
            </w:r>
            <w:r>
              <w:rPr>
                <w:rFonts w:hint="eastAsia" w:ascii="宋体" w:hAnsi="宋体" w:eastAsia="宋体" w:cs="宋体"/>
                <w:color w:val="auto"/>
                <w:spacing w:val="15"/>
                <w:sz w:val="21"/>
                <w:szCs w:val="21"/>
                <w:highlight w:val="none"/>
              </w:rPr>
              <w:t xml:space="preserve">   </w:t>
            </w:r>
            <w:r>
              <w:rPr>
                <w:rFonts w:hint="eastAsia" w:ascii="宋体" w:hAnsi="宋体" w:eastAsia="宋体" w:cs="宋体"/>
                <w:b/>
                <w:bCs/>
                <w:color w:val="auto"/>
                <w:spacing w:val="4"/>
                <w:sz w:val="21"/>
                <w:szCs w:val="21"/>
                <w:highlight w:val="none"/>
              </w:rPr>
              <w:t>□</w:t>
            </w:r>
            <w:r>
              <w:rPr>
                <w:rFonts w:hint="eastAsia" w:ascii="宋体" w:hAnsi="宋体" w:eastAsia="宋体" w:cs="宋体"/>
                <w:color w:val="auto"/>
                <w:spacing w:val="4"/>
                <w:sz w:val="21"/>
                <w:szCs w:val="21"/>
                <w:highlight w:val="none"/>
              </w:rPr>
              <w:t>允许</w:t>
            </w:r>
          </w:p>
        </w:tc>
      </w:tr>
      <w:tr w14:paraId="792472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527" w:type="dxa"/>
            <w:vAlign w:val="center"/>
          </w:tcPr>
          <w:p w14:paraId="0C38026F">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position w:val="1"/>
                <w:sz w:val="21"/>
                <w:szCs w:val="21"/>
                <w:highlight w:val="none"/>
              </w:rPr>
              <w:t>12</w:t>
            </w:r>
          </w:p>
        </w:tc>
        <w:tc>
          <w:tcPr>
            <w:tcW w:w="1704" w:type="dxa"/>
            <w:vAlign w:val="center"/>
          </w:tcPr>
          <w:p w14:paraId="170B4102">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lang w:eastAsia="zh-CN"/>
              </w:rPr>
              <w:t>响应文件提交截止、磋</w:t>
            </w:r>
            <w:r>
              <w:rPr>
                <w:rFonts w:hint="eastAsia" w:ascii="宋体" w:hAnsi="宋体" w:eastAsia="宋体" w:cs="宋体"/>
                <w:color w:val="auto"/>
                <w:spacing w:val="8"/>
                <w:sz w:val="21"/>
                <w:szCs w:val="21"/>
                <w:highlight w:val="none"/>
                <w:lang w:eastAsia="zh-CN"/>
              </w:rPr>
              <w:t>商响应截止及磋商时</w:t>
            </w:r>
            <w:r>
              <w:rPr>
                <w:rFonts w:hint="eastAsia" w:ascii="宋体" w:hAnsi="宋体" w:eastAsia="宋体" w:cs="宋体"/>
                <w:color w:val="auto"/>
                <w:sz w:val="21"/>
                <w:szCs w:val="21"/>
                <w:highlight w:val="none"/>
              </w:rPr>
              <w:t>间</w:t>
            </w:r>
          </w:p>
        </w:tc>
        <w:tc>
          <w:tcPr>
            <w:tcW w:w="8319" w:type="dxa"/>
          </w:tcPr>
          <w:p w14:paraId="25C9B6AE">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textAlignment w:val="baseline"/>
              <w:rPr>
                <w:rFonts w:hint="eastAsia" w:ascii="宋体" w:hAnsi="宋体" w:eastAsia="宋体" w:cs="宋体"/>
                <w:color w:val="auto"/>
                <w:sz w:val="21"/>
                <w:szCs w:val="21"/>
                <w:highlight w:val="none"/>
                <w:lang w:eastAsia="zh-CN"/>
              </w:rPr>
            </w:pPr>
          </w:p>
          <w:p w14:paraId="1D810188">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6"/>
                <w:sz w:val="21"/>
                <w:szCs w:val="21"/>
                <w:highlight w:val="none"/>
                <w:lang w:eastAsia="zh-CN"/>
              </w:rPr>
              <w:t>2026年</w:t>
            </w:r>
            <w:r>
              <w:rPr>
                <w:rFonts w:hint="eastAsia" w:cs="宋体"/>
                <w:color w:val="auto"/>
                <w:spacing w:val="6"/>
                <w:sz w:val="21"/>
                <w:szCs w:val="21"/>
                <w:highlight w:val="none"/>
                <w:lang w:val="en-US" w:eastAsia="zh-CN"/>
              </w:rPr>
              <w:t>9</w:t>
            </w:r>
            <w:r>
              <w:rPr>
                <w:rFonts w:hint="eastAsia" w:ascii="宋体" w:hAnsi="宋体" w:eastAsia="宋体" w:cs="宋体"/>
                <w:color w:val="auto"/>
                <w:spacing w:val="6"/>
                <w:sz w:val="21"/>
                <w:szCs w:val="21"/>
                <w:highlight w:val="none"/>
                <w:lang w:eastAsia="zh-CN"/>
              </w:rPr>
              <w:t>月</w:t>
            </w:r>
            <w:r>
              <w:rPr>
                <w:rFonts w:hint="eastAsia" w:cs="宋体"/>
                <w:color w:val="auto"/>
                <w:spacing w:val="6"/>
                <w:sz w:val="21"/>
                <w:szCs w:val="21"/>
                <w:highlight w:val="none"/>
                <w:lang w:val="en-US" w:eastAsia="zh-CN"/>
              </w:rPr>
              <w:t>10</w:t>
            </w:r>
            <w:r>
              <w:rPr>
                <w:rFonts w:hint="eastAsia" w:ascii="宋体" w:hAnsi="宋体" w:eastAsia="宋体" w:cs="宋体"/>
                <w:color w:val="auto"/>
                <w:spacing w:val="6"/>
                <w:sz w:val="21"/>
                <w:szCs w:val="21"/>
                <w:highlight w:val="none"/>
                <w:lang w:eastAsia="zh-CN"/>
              </w:rPr>
              <w:t>日8时30分（北京时间）</w:t>
            </w:r>
          </w:p>
        </w:tc>
      </w:tr>
      <w:tr w14:paraId="39AF60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527" w:type="dxa"/>
            <w:vAlign w:val="center"/>
          </w:tcPr>
          <w:p w14:paraId="1D9D8A6A">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position w:val="1"/>
                <w:sz w:val="21"/>
                <w:szCs w:val="21"/>
                <w:highlight w:val="none"/>
              </w:rPr>
              <w:t>13</w:t>
            </w:r>
          </w:p>
        </w:tc>
        <w:tc>
          <w:tcPr>
            <w:tcW w:w="1704" w:type="dxa"/>
            <w:vAlign w:val="center"/>
          </w:tcPr>
          <w:p w14:paraId="3FD3B6B6">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响应文件</w:t>
            </w:r>
          </w:p>
          <w:p w14:paraId="3815326B">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开启地点</w:t>
            </w:r>
          </w:p>
        </w:tc>
        <w:tc>
          <w:tcPr>
            <w:tcW w:w="8319" w:type="dxa"/>
          </w:tcPr>
          <w:p w14:paraId="203C0598">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15" w:leftChars="50" w:right="0" w:hanging="1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磋商响应文件开启地点：禹州市公共资源交易中心九楼不见面开标二室。</w:t>
            </w:r>
            <w:r>
              <w:rPr>
                <w:rFonts w:hint="eastAsia" w:ascii="宋体" w:hAnsi="宋体" w:eastAsia="宋体" w:cs="宋体"/>
                <w:color w:val="auto"/>
                <w:spacing w:val="7"/>
                <w:sz w:val="21"/>
                <w:szCs w:val="21"/>
                <w:highlight w:val="none"/>
                <w:lang w:eastAsia="zh-CN"/>
              </w:rPr>
              <w:t>（</w:t>
            </w:r>
            <w:r>
              <w:rPr>
                <w:rFonts w:hint="eastAsia" w:ascii="宋体" w:hAnsi="宋体" w:eastAsia="宋体" w:cs="宋体"/>
                <w:b/>
                <w:bCs/>
                <w:color w:val="auto"/>
                <w:spacing w:val="7"/>
                <w:sz w:val="21"/>
                <w:szCs w:val="21"/>
                <w:highlight w:val="none"/>
                <w:lang w:eastAsia="zh-CN"/>
              </w:rPr>
              <w:t>本项目采用远程不见面磋商，供应商无须到达现场</w:t>
            </w:r>
            <w:r>
              <w:rPr>
                <w:rFonts w:hint="eastAsia" w:ascii="宋体" w:hAnsi="宋体" w:eastAsia="宋体" w:cs="宋体"/>
                <w:color w:val="auto"/>
                <w:spacing w:val="7"/>
                <w:sz w:val="21"/>
                <w:szCs w:val="21"/>
                <w:highlight w:val="none"/>
                <w:lang w:eastAsia="zh-CN"/>
              </w:rPr>
              <w:t>）</w:t>
            </w:r>
          </w:p>
        </w:tc>
      </w:tr>
      <w:tr w14:paraId="49550C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527" w:type="dxa"/>
            <w:vAlign w:val="center"/>
          </w:tcPr>
          <w:p w14:paraId="29F7E7E5">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position w:val="1"/>
                <w:sz w:val="21"/>
                <w:szCs w:val="21"/>
                <w:highlight w:val="none"/>
              </w:rPr>
              <w:t>14</w:t>
            </w:r>
          </w:p>
        </w:tc>
        <w:tc>
          <w:tcPr>
            <w:tcW w:w="1704" w:type="dxa"/>
            <w:vAlign w:val="center"/>
          </w:tcPr>
          <w:p w14:paraId="4A0A8D62">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磋商保证金</w:t>
            </w:r>
          </w:p>
        </w:tc>
        <w:tc>
          <w:tcPr>
            <w:tcW w:w="8319" w:type="dxa"/>
          </w:tcPr>
          <w:p w14:paraId="11DED759">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6"/>
                <w:sz w:val="21"/>
                <w:szCs w:val="21"/>
                <w:highlight w:val="none"/>
                <w:lang w:eastAsia="zh-CN"/>
              </w:rPr>
              <w:t>本项目不收取。</w:t>
            </w:r>
          </w:p>
          <w:p w14:paraId="2CF836A4">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供应商应提供磋商承诺函。</w:t>
            </w:r>
          </w:p>
        </w:tc>
      </w:tr>
      <w:tr w14:paraId="16A04E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527" w:type="dxa"/>
            <w:vAlign w:val="center"/>
          </w:tcPr>
          <w:p w14:paraId="40A1DE84">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position w:val="1"/>
                <w:sz w:val="21"/>
                <w:szCs w:val="21"/>
                <w:highlight w:val="none"/>
              </w:rPr>
              <w:t>15</w:t>
            </w:r>
          </w:p>
        </w:tc>
        <w:tc>
          <w:tcPr>
            <w:tcW w:w="1704" w:type="dxa"/>
            <w:vAlign w:val="center"/>
          </w:tcPr>
          <w:p w14:paraId="74B9D715">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公告发布</w:t>
            </w:r>
          </w:p>
        </w:tc>
        <w:tc>
          <w:tcPr>
            <w:tcW w:w="8319" w:type="dxa"/>
          </w:tcPr>
          <w:p w14:paraId="187D367E">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15" w:leftChars="50" w:right="0" w:hanging="10"/>
              <w:jc w:val="both"/>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2"/>
                <w:sz w:val="21"/>
                <w:szCs w:val="21"/>
                <w:highlight w:val="none"/>
                <w:lang w:eastAsia="zh-CN"/>
              </w:rPr>
              <w:t>磋商公告、成交公告、变更（更正）公告、现场勘察答复等相关信息同</w:t>
            </w:r>
            <w:r>
              <w:rPr>
                <w:rFonts w:hint="eastAsia" w:ascii="宋体" w:hAnsi="宋体" w:eastAsia="宋体" w:cs="宋体"/>
                <w:color w:val="auto"/>
                <w:spacing w:val="10"/>
                <w:sz w:val="21"/>
                <w:szCs w:val="21"/>
                <w:highlight w:val="none"/>
                <w:lang w:eastAsia="zh-CN"/>
              </w:rPr>
              <w:t>时在以下网站发布：《河南省政府采购网》《全</w:t>
            </w:r>
            <w:r>
              <w:rPr>
                <w:rFonts w:hint="eastAsia" w:ascii="宋体" w:hAnsi="宋体" w:eastAsia="宋体" w:cs="宋体"/>
                <w:color w:val="auto"/>
                <w:spacing w:val="5"/>
                <w:sz w:val="21"/>
                <w:szCs w:val="21"/>
                <w:highlight w:val="none"/>
                <w:lang w:eastAsia="zh-CN"/>
              </w:rPr>
              <w:t>国公共资源交易平台（河南省·许昌市）》</w:t>
            </w:r>
          </w:p>
        </w:tc>
      </w:tr>
      <w:tr w14:paraId="0F5CA2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527" w:type="dxa"/>
            <w:vAlign w:val="center"/>
          </w:tcPr>
          <w:p w14:paraId="3DF815AB">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position w:val="1"/>
                <w:sz w:val="21"/>
                <w:szCs w:val="21"/>
                <w:highlight w:val="none"/>
              </w:rPr>
              <w:t>16</w:t>
            </w:r>
          </w:p>
        </w:tc>
        <w:tc>
          <w:tcPr>
            <w:tcW w:w="1704" w:type="dxa"/>
            <w:vAlign w:val="center"/>
          </w:tcPr>
          <w:p w14:paraId="716426DF">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采购人澄清或修改磋商文件时间</w:t>
            </w:r>
          </w:p>
        </w:tc>
        <w:tc>
          <w:tcPr>
            <w:tcW w:w="8319" w:type="dxa"/>
            <w:vAlign w:val="center"/>
          </w:tcPr>
          <w:p w14:paraId="2E9B1AB7">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jc w:val="both"/>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9"/>
                <w:sz w:val="21"/>
                <w:szCs w:val="21"/>
                <w:highlight w:val="none"/>
                <w:lang w:eastAsia="zh-CN"/>
              </w:rPr>
              <w:t>磋商响应截止时间5日前（澄清内容可能影响响应文件编制的）</w:t>
            </w:r>
          </w:p>
        </w:tc>
      </w:tr>
      <w:tr w14:paraId="3A3FDB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527" w:type="dxa"/>
            <w:tcBorders>
              <w:bottom w:val="single" w:color="auto" w:sz="4" w:space="0"/>
            </w:tcBorders>
            <w:vAlign w:val="center"/>
          </w:tcPr>
          <w:p w14:paraId="1ED97113">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position w:val="1"/>
                <w:sz w:val="21"/>
                <w:szCs w:val="21"/>
                <w:highlight w:val="none"/>
              </w:rPr>
              <w:t>17</w:t>
            </w:r>
          </w:p>
        </w:tc>
        <w:tc>
          <w:tcPr>
            <w:tcW w:w="1704" w:type="dxa"/>
            <w:tcBorders>
              <w:bottom w:val="single" w:color="auto" w:sz="4" w:space="0"/>
            </w:tcBorders>
            <w:vAlign w:val="center"/>
          </w:tcPr>
          <w:p w14:paraId="16D3BA59">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供应商对磋商文件质疑截止时间</w:t>
            </w:r>
          </w:p>
        </w:tc>
        <w:tc>
          <w:tcPr>
            <w:tcW w:w="8319" w:type="dxa"/>
            <w:tcBorders>
              <w:bottom w:val="single" w:color="auto" w:sz="4" w:space="0"/>
            </w:tcBorders>
            <w:vAlign w:val="center"/>
          </w:tcPr>
          <w:p w14:paraId="579996ED">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jc w:val="both"/>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9"/>
                <w:sz w:val="21"/>
                <w:szCs w:val="21"/>
                <w:highlight w:val="none"/>
                <w:lang w:eastAsia="zh-CN"/>
              </w:rPr>
              <w:t>磋商公告期满之日起七个工作日</w:t>
            </w:r>
          </w:p>
        </w:tc>
      </w:tr>
      <w:tr w14:paraId="123490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527" w:type="dxa"/>
            <w:tcBorders>
              <w:bottom w:val="single" w:color="auto" w:sz="4" w:space="0"/>
            </w:tcBorders>
            <w:vAlign w:val="center"/>
          </w:tcPr>
          <w:p w14:paraId="46BC297B">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pacing w:val="-7"/>
                <w:position w:val="1"/>
                <w:sz w:val="21"/>
                <w:szCs w:val="21"/>
                <w:highlight w:val="none"/>
              </w:rPr>
            </w:pPr>
            <w:r>
              <w:rPr>
                <w:rFonts w:hint="eastAsia" w:ascii="宋体" w:hAnsi="宋体" w:eastAsia="宋体" w:cs="宋体"/>
                <w:color w:val="auto"/>
                <w:spacing w:val="-7"/>
                <w:position w:val="1"/>
                <w:sz w:val="21"/>
                <w:szCs w:val="21"/>
                <w:highlight w:val="none"/>
              </w:rPr>
              <w:t>18</w:t>
            </w:r>
          </w:p>
        </w:tc>
        <w:tc>
          <w:tcPr>
            <w:tcW w:w="1704" w:type="dxa"/>
            <w:tcBorders>
              <w:bottom w:val="single" w:color="auto" w:sz="4" w:space="0"/>
            </w:tcBorders>
            <w:vAlign w:val="center"/>
          </w:tcPr>
          <w:p w14:paraId="791BB3FD">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6"/>
                <w:sz w:val="21"/>
                <w:szCs w:val="21"/>
                <w:highlight w:val="none"/>
              </w:rPr>
              <w:t>响应文件份数</w:t>
            </w:r>
          </w:p>
        </w:tc>
        <w:tc>
          <w:tcPr>
            <w:tcW w:w="8319" w:type="dxa"/>
            <w:tcBorders>
              <w:bottom w:val="single" w:color="auto" w:sz="4" w:space="0"/>
            </w:tcBorders>
          </w:tcPr>
          <w:p w14:paraId="0324528C">
            <w:pPr>
              <w:shd w:val="clear"/>
              <w:autoSpaceDE w:val="0"/>
              <w:autoSpaceDN w:val="0"/>
              <w:adjustRightInd w:val="0"/>
              <w:spacing w:line="360" w:lineRule="auto"/>
              <w:rPr>
                <w:rFonts w:cs="宋体" w:asciiTheme="minorEastAsia" w:hAnsiTheme="minorEastAsia"/>
                <w:color w:val="auto"/>
                <w:szCs w:val="21"/>
                <w:highlight w:val="none"/>
              </w:rPr>
            </w:pPr>
            <w:r>
              <w:rPr>
                <w:rFonts w:ascii="新宋体" w:hAnsi="新宋体" w:eastAsia="新宋体"/>
                <w:b/>
                <w:color w:val="auto"/>
                <w:szCs w:val="21"/>
                <w:highlight w:val="none"/>
              </w:rPr>
              <w:fldChar w:fldCharType="begin"/>
            </w:r>
            <w:r>
              <w:rPr>
                <w:rFonts w:hint="eastAsia" w:ascii="新宋体" w:hAnsi="新宋体" w:eastAsia="新宋体"/>
                <w:b/>
                <w:color w:val="auto"/>
                <w:szCs w:val="21"/>
                <w:highlight w:val="none"/>
              </w:rPr>
              <w:instrText xml:space="preserve">eq \o\ac(□,√)</w:instrText>
            </w:r>
            <w:r>
              <w:rPr>
                <w:rFonts w:ascii="新宋体" w:hAnsi="新宋体" w:eastAsia="新宋体"/>
                <w:b/>
                <w:color w:val="auto"/>
                <w:szCs w:val="21"/>
                <w:highlight w:val="none"/>
              </w:rPr>
              <w:fldChar w:fldCharType="end"/>
            </w:r>
            <w:r>
              <w:rPr>
                <w:rFonts w:hint="eastAsia" w:ascii="宋体" w:hAnsi="宋体" w:eastAsia="宋体" w:cs="宋体"/>
                <w:color w:val="auto"/>
                <w:szCs w:val="21"/>
                <w:highlight w:val="none"/>
              </w:rPr>
              <w:t>电子响应文件：成功上传至</w:t>
            </w:r>
            <w:r>
              <w:rPr>
                <w:rFonts w:ascii="宋体" w:hAnsi="宋体" w:eastAsia="宋体" w:cs="宋体"/>
                <w:color w:val="auto"/>
                <w:highlight w:val="none"/>
              </w:rPr>
              <w:t>《全国公共资源交易平台（河南省·许昌市）》（</w:t>
            </w:r>
            <w:r>
              <w:rPr>
                <w:rFonts w:hint="eastAsia" w:ascii="宋体" w:hAnsi="宋体" w:eastAsia="宋体" w:cs="宋体"/>
                <w:color w:val="auto"/>
                <w:highlight w:val="none"/>
                <w:lang w:eastAsia="zh-CN"/>
              </w:rPr>
              <w:t>https://ggzy.xuchang.gov.cn</w:t>
            </w:r>
            <w:r>
              <w:rPr>
                <w:rFonts w:ascii="宋体" w:hAnsi="宋体" w:eastAsia="宋体" w:cs="宋体"/>
                <w:color w:val="auto"/>
                <w:highlight w:val="none"/>
              </w:rPr>
              <w:t>/）</w:t>
            </w:r>
            <w:r>
              <w:rPr>
                <w:rFonts w:hint="eastAsia"/>
                <w:color w:val="auto"/>
                <w:szCs w:val="21"/>
                <w:highlight w:val="none"/>
              </w:rPr>
              <w:t>许昌市公共资源电子交易系统</w:t>
            </w:r>
            <w:r>
              <w:rPr>
                <w:rFonts w:hint="eastAsia" w:ascii="宋体" w:hAnsi="宋体" w:eastAsia="宋体" w:cs="宋体"/>
                <w:color w:val="auto"/>
                <w:szCs w:val="21"/>
                <w:highlight w:val="none"/>
              </w:rPr>
              <w:t>加密电子响应文件1份（后缀格式为.XCSTF）</w:t>
            </w:r>
            <w:r>
              <w:rPr>
                <w:rFonts w:hint="eastAsia" w:ascii="宋体" w:hAnsi="宋体" w:eastAsia="宋体" w:cs="宋体"/>
                <w:color w:val="auto"/>
                <w:szCs w:val="21"/>
                <w:highlight w:val="none"/>
                <w:lang w:val="zh-CN"/>
              </w:rPr>
              <w:t>。</w:t>
            </w:r>
          </w:p>
          <w:p w14:paraId="51A7249C">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firstLine="5"/>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12"/>
                <w:sz w:val="21"/>
                <w:szCs w:val="21"/>
                <w:highlight w:val="none"/>
                <w:lang w:eastAsia="zh-CN"/>
              </w:rPr>
              <w:t>□</w:t>
            </w:r>
            <w:r>
              <w:rPr>
                <w:rFonts w:hint="eastAsia" w:ascii="宋体" w:hAnsi="宋体" w:eastAsia="宋体" w:cs="宋体"/>
                <w:color w:val="auto"/>
                <w:spacing w:val="12"/>
                <w:sz w:val="21"/>
                <w:szCs w:val="21"/>
                <w:highlight w:val="none"/>
                <w:lang w:eastAsia="zh-CN"/>
              </w:rPr>
              <w:t>纸质响应文件：正本</w:t>
            </w:r>
            <w:r>
              <w:rPr>
                <w:rFonts w:hint="eastAsia" w:ascii="宋体" w:hAnsi="宋体" w:eastAsia="宋体" w:cs="宋体"/>
                <w:b/>
                <w:bCs/>
                <w:color w:val="auto"/>
                <w:spacing w:val="12"/>
                <w:sz w:val="21"/>
                <w:szCs w:val="21"/>
                <w:highlight w:val="none"/>
                <w:lang w:eastAsia="zh-CN"/>
              </w:rPr>
              <w:t>一</w:t>
            </w:r>
            <w:r>
              <w:rPr>
                <w:rFonts w:hint="eastAsia" w:ascii="宋体" w:hAnsi="宋体" w:eastAsia="宋体" w:cs="宋体"/>
                <w:color w:val="auto"/>
                <w:spacing w:val="12"/>
                <w:sz w:val="21"/>
                <w:szCs w:val="21"/>
                <w:highlight w:val="none"/>
                <w:lang w:eastAsia="zh-CN"/>
              </w:rPr>
              <w:t>份，副本一份。使</w:t>
            </w:r>
            <w:r>
              <w:rPr>
                <w:rFonts w:hint="eastAsia" w:ascii="宋体" w:hAnsi="宋体" w:eastAsia="宋体" w:cs="宋体"/>
                <w:color w:val="auto"/>
                <w:spacing w:val="11"/>
                <w:sz w:val="21"/>
                <w:szCs w:val="21"/>
                <w:highlight w:val="none"/>
                <w:lang w:eastAsia="zh-CN"/>
              </w:rPr>
              <w:t>用格式为“投标文件（供打</w:t>
            </w:r>
            <w:r>
              <w:rPr>
                <w:rFonts w:hint="eastAsia" w:ascii="宋体" w:hAnsi="宋体" w:eastAsia="宋体" w:cs="宋体"/>
                <w:color w:val="auto"/>
                <w:spacing w:val="4"/>
                <w:sz w:val="21"/>
                <w:szCs w:val="21"/>
                <w:highlight w:val="none"/>
                <w:lang w:eastAsia="zh-CN"/>
              </w:rPr>
              <w:t>印）.</w:t>
            </w:r>
            <w:r>
              <w:rPr>
                <w:rFonts w:hint="eastAsia" w:ascii="宋体" w:hAnsi="宋体" w:eastAsia="宋体" w:cs="宋体"/>
                <w:color w:val="auto"/>
                <w:sz w:val="21"/>
                <w:szCs w:val="21"/>
                <w:highlight w:val="none"/>
                <w:lang w:eastAsia="zh-CN"/>
              </w:rPr>
              <w:t>PDF</w:t>
            </w:r>
            <w:r>
              <w:rPr>
                <w:rFonts w:hint="eastAsia" w:ascii="宋体" w:hAnsi="宋体" w:eastAsia="宋体" w:cs="宋体"/>
                <w:color w:val="auto"/>
                <w:spacing w:val="4"/>
                <w:sz w:val="21"/>
                <w:szCs w:val="21"/>
                <w:highlight w:val="none"/>
                <w:lang w:eastAsia="zh-CN"/>
              </w:rPr>
              <w:t>”的文件</w:t>
            </w:r>
          </w:p>
          <w:p w14:paraId="520DD28E">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textAlignment w:val="baseline"/>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8"/>
                <w:sz w:val="21"/>
                <w:szCs w:val="21"/>
                <w:highlight w:val="none"/>
                <w:lang w:eastAsia="zh-CN"/>
              </w:rPr>
              <w:t>电子响应文件和纸质响应文件的内容、格式、水印码、签章应一致。</w:t>
            </w:r>
          </w:p>
        </w:tc>
      </w:tr>
      <w:tr w14:paraId="549B2C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0" w:hRule="atLeast"/>
          <w:jc w:val="center"/>
        </w:trPr>
        <w:tc>
          <w:tcPr>
            <w:tcW w:w="527" w:type="dxa"/>
            <w:tcBorders>
              <w:top w:val="single" w:color="auto" w:sz="4" w:space="0"/>
              <w:left w:val="single" w:color="auto" w:sz="4" w:space="0"/>
              <w:bottom w:val="single" w:color="auto" w:sz="4" w:space="0"/>
              <w:right w:val="single" w:color="auto" w:sz="4" w:space="0"/>
            </w:tcBorders>
            <w:vAlign w:val="center"/>
          </w:tcPr>
          <w:p w14:paraId="57D9535B">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color w:val="auto"/>
                <w:spacing w:val="-7"/>
                <w:position w:val="1"/>
                <w:sz w:val="21"/>
                <w:szCs w:val="21"/>
                <w:highlight w:val="none"/>
              </w:rPr>
            </w:pPr>
            <w:r>
              <w:rPr>
                <w:rFonts w:hint="eastAsia" w:ascii="宋体" w:hAnsi="宋体" w:eastAsia="宋体" w:cs="宋体"/>
                <w:color w:val="auto"/>
                <w:sz w:val="21"/>
                <w:szCs w:val="21"/>
                <w:highlight w:val="none"/>
              </w:rPr>
              <w:t>19</w:t>
            </w:r>
          </w:p>
        </w:tc>
        <w:tc>
          <w:tcPr>
            <w:tcW w:w="1704" w:type="dxa"/>
            <w:tcBorders>
              <w:top w:val="single" w:color="auto" w:sz="4" w:space="0"/>
              <w:left w:val="single" w:color="auto" w:sz="4" w:space="0"/>
              <w:bottom w:val="single" w:color="auto" w:sz="4" w:space="0"/>
              <w:right w:val="single" w:color="auto" w:sz="4" w:space="0"/>
            </w:tcBorders>
            <w:vAlign w:val="center"/>
          </w:tcPr>
          <w:p w14:paraId="68586ADD">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color w:val="auto"/>
                <w:spacing w:val="6"/>
                <w:sz w:val="21"/>
                <w:szCs w:val="21"/>
                <w:highlight w:val="none"/>
              </w:rPr>
            </w:pPr>
            <w:r>
              <w:rPr>
                <w:rFonts w:hint="eastAsia" w:ascii="宋体" w:hAnsi="宋体" w:eastAsia="宋体" w:cs="宋体"/>
                <w:bCs/>
                <w:color w:val="auto"/>
                <w:sz w:val="21"/>
                <w:szCs w:val="21"/>
                <w:highlight w:val="none"/>
                <w:lang w:val="zh-CN"/>
              </w:rPr>
              <w:t>开标程序</w:t>
            </w:r>
          </w:p>
        </w:tc>
        <w:tc>
          <w:tcPr>
            <w:tcW w:w="8319" w:type="dxa"/>
            <w:tcBorders>
              <w:top w:val="single" w:color="auto" w:sz="4" w:space="0"/>
              <w:left w:val="single" w:color="auto" w:sz="4" w:space="0"/>
              <w:bottom w:val="single" w:color="auto" w:sz="4" w:space="0"/>
              <w:right w:val="single" w:color="auto" w:sz="4" w:space="0"/>
            </w:tcBorders>
            <w:vAlign w:val="center"/>
          </w:tcPr>
          <w:p w14:paraId="4E73F0FC">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15" w:leftChars="50" w:right="0" w:hanging="10"/>
              <w:textAlignment w:val="baseline"/>
              <w:rPr>
                <w:rFonts w:hint="eastAsia" w:ascii="宋体" w:hAnsi="宋体" w:eastAsia="宋体" w:cs="宋体"/>
                <w:color w:val="auto"/>
                <w:spacing w:val="7"/>
                <w:sz w:val="21"/>
                <w:szCs w:val="21"/>
                <w:highlight w:val="none"/>
                <w:lang w:val="zh-CN" w:eastAsia="zh-CN"/>
              </w:rPr>
            </w:pPr>
            <w:r>
              <w:rPr>
                <w:rFonts w:hint="eastAsia" w:ascii="宋体" w:hAnsi="宋体" w:eastAsia="宋体" w:cs="宋体"/>
                <w:color w:val="auto"/>
                <w:spacing w:val="7"/>
                <w:sz w:val="21"/>
                <w:szCs w:val="21"/>
                <w:highlight w:val="none"/>
                <w:lang w:val="en-US" w:eastAsia="zh-CN"/>
              </w:rPr>
              <w:t>1.</w:t>
            </w:r>
            <w:r>
              <w:rPr>
                <w:rFonts w:hint="eastAsia" w:ascii="宋体" w:hAnsi="宋体" w:eastAsia="宋体" w:cs="宋体"/>
                <w:color w:val="auto"/>
                <w:spacing w:val="7"/>
                <w:sz w:val="21"/>
                <w:szCs w:val="21"/>
                <w:highlight w:val="none"/>
                <w:lang w:val="zh-CN" w:eastAsia="zh-CN"/>
              </w:rPr>
              <w:t>本项目采用远程“不见面”开标方式，投标前请详细阅读“全国公共资源交易平台（河南省·许昌市）”的“服务指南”栏目下《新交易平台使用手册》中的相关内容。</w:t>
            </w:r>
          </w:p>
          <w:p w14:paraId="60035E58">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15" w:leftChars="50" w:right="0" w:hanging="10"/>
              <w:textAlignment w:val="baseline"/>
              <w:rPr>
                <w:rFonts w:hint="eastAsia" w:ascii="宋体" w:hAnsi="宋体" w:eastAsia="宋体" w:cs="宋体"/>
                <w:color w:val="auto"/>
                <w:spacing w:val="7"/>
                <w:sz w:val="21"/>
                <w:szCs w:val="21"/>
                <w:highlight w:val="none"/>
                <w:lang w:val="zh-CN" w:eastAsia="zh-CN"/>
              </w:rPr>
            </w:pPr>
            <w:r>
              <w:rPr>
                <w:rFonts w:hint="eastAsia" w:ascii="宋体" w:hAnsi="宋体" w:eastAsia="宋体" w:cs="宋体"/>
                <w:color w:val="auto"/>
                <w:spacing w:val="7"/>
                <w:sz w:val="21"/>
                <w:szCs w:val="21"/>
                <w:highlight w:val="none"/>
                <w:lang w:val="en-US" w:eastAsia="zh-CN"/>
              </w:rPr>
              <w:t>2.</w:t>
            </w:r>
            <w:r>
              <w:rPr>
                <w:rFonts w:hint="eastAsia" w:ascii="宋体" w:hAnsi="宋体" w:eastAsia="宋体" w:cs="宋体"/>
                <w:color w:val="auto"/>
                <w:spacing w:val="7"/>
                <w:sz w:val="21"/>
                <w:szCs w:val="21"/>
                <w:highlight w:val="none"/>
                <w:lang w:val="zh-CN" w:eastAsia="zh-CN"/>
              </w:rPr>
              <w:t>供应商应按新交易平台使用手册提前设置好浏览器，并于开标时间前登录本项目网上开标大厅，按照规定的开标时间准时参加网上开标。</w:t>
            </w:r>
          </w:p>
          <w:p w14:paraId="00262EF2">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15" w:leftChars="50" w:right="0" w:hanging="10"/>
              <w:textAlignment w:val="baseline"/>
              <w:rPr>
                <w:rFonts w:hint="eastAsia" w:ascii="宋体" w:hAnsi="宋体" w:eastAsia="宋体" w:cs="宋体"/>
                <w:color w:val="auto"/>
                <w:spacing w:val="7"/>
                <w:sz w:val="21"/>
                <w:szCs w:val="21"/>
                <w:highlight w:val="none"/>
                <w:lang w:val="zh-CN" w:eastAsia="zh-CN"/>
              </w:rPr>
            </w:pPr>
            <w:r>
              <w:rPr>
                <w:rFonts w:hint="eastAsia" w:ascii="宋体" w:hAnsi="宋体" w:eastAsia="宋体" w:cs="宋体"/>
                <w:color w:val="auto"/>
                <w:spacing w:val="7"/>
                <w:sz w:val="21"/>
                <w:szCs w:val="21"/>
                <w:highlight w:val="none"/>
                <w:lang w:val="en-US" w:eastAsia="zh-CN"/>
              </w:rPr>
              <w:t>3.</w:t>
            </w:r>
            <w:r>
              <w:rPr>
                <w:rFonts w:hint="eastAsia" w:ascii="宋体" w:hAnsi="宋体" w:eastAsia="宋体" w:cs="宋体"/>
                <w:color w:val="auto"/>
                <w:spacing w:val="7"/>
                <w:sz w:val="21"/>
                <w:szCs w:val="21"/>
                <w:highlight w:val="none"/>
                <w:lang w:val="zh-CN" w:eastAsia="zh-CN"/>
              </w:rPr>
              <w:t>根据开标大厅界面右侧“公告栏”中的系统提示，供应商应在“标书解密”环节完成解密操作。供应商未解密或因供应商原因解密失败的，其响应文件将被退回。</w:t>
            </w:r>
          </w:p>
          <w:p w14:paraId="43C21B4C">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15" w:leftChars="50" w:right="0" w:hanging="10"/>
              <w:textAlignment w:val="baseline"/>
              <w:rPr>
                <w:rFonts w:hint="eastAsia" w:ascii="宋体" w:hAnsi="宋体" w:eastAsia="宋体" w:cs="宋体"/>
                <w:color w:val="auto"/>
                <w:spacing w:val="7"/>
                <w:sz w:val="21"/>
                <w:szCs w:val="21"/>
                <w:highlight w:val="none"/>
                <w:lang w:val="zh-CN" w:eastAsia="zh-CN"/>
              </w:rPr>
            </w:pPr>
            <w:r>
              <w:rPr>
                <w:rFonts w:hint="eastAsia" w:ascii="宋体" w:hAnsi="宋体" w:eastAsia="宋体" w:cs="宋体"/>
                <w:color w:val="auto"/>
                <w:spacing w:val="7"/>
                <w:sz w:val="21"/>
                <w:szCs w:val="21"/>
                <w:highlight w:val="none"/>
                <w:lang w:val="en-US" w:eastAsia="zh-CN"/>
              </w:rPr>
              <w:t>4.</w:t>
            </w:r>
            <w:r>
              <w:rPr>
                <w:rFonts w:hint="eastAsia" w:ascii="宋体" w:hAnsi="宋体" w:eastAsia="宋体" w:cs="宋体"/>
                <w:color w:val="auto"/>
                <w:spacing w:val="7"/>
                <w:sz w:val="21"/>
                <w:szCs w:val="21"/>
                <w:highlight w:val="none"/>
                <w:lang w:val="zh-CN" w:eastAsia="zh-CN"/>
              </w:rPr>
              <w:t>在“唱标”环节，供应商应对唱标信息进行确认，供应商未进行唱标确认操作的，视同认可唱标结果。</w:t>
            </w:r>
          </w:p>
          <w:p w14:paraId="37BC96E9">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15" w:leftChars="50" w:right="0" w:hanging="10"/>
              <w:textAlignment w:val="baseline"/>
              <w:rPr>
                <w:rFonts w:hint="eastAsia" w:ascii="宋体" w:hAnsi="宋体" w:eastAsia="宋体" w:cs="宋体"/>
                <w:color w:val="auto"/>
                <w:spacing w:val="7"/>
                <w:sz w:val="21"/>
                <w:szCs w:val="21"/>
                <w:highlight w:val="none"/>
                <w:lang w:val="zh-CN" w:eastAsia="zh-CN"/>
              </w:rPr>
            </w:pPr>
            <w:r>
              <w:rPr>
                <w:rFonts w:hint="eastAsia" w:ascii="宋体" w:hAnsi="宋体" w:eastAsia="宋体" w:cs="宋体"/>
                <w:color w:val="auto"/>
                <w:spacing w:val="7"/>
                <w:sz w:val="21"/>
                <w:szCs w:val="21"/>
                <w:highlight w:val="none"/>
                <w:lang w:val="en-US" w:eastAsia="zh-CN"/>
              </w:rPr>
              <w:t>5.</w:t>
            </w:r>
            <w:r>
              <w:rPr>
                <w:rFonts w:hint="eastAsia" w:ascii="宋体" w:hAnsi="宋体" w:eastAsia="宋体" w:cs="宋体"/>
                <w:color w:val="auto"/>
                <w:spacing w:val="7"/>
                <w:sz w:val="21"/>
                <w:szCs w:val="21"/>
                <w:highlight w:val="none"/>
                <w:lang w:val="zh-CN" w:eastAsia="zh-CN"/>
              </w:rPr>
              <w:t>在“开标结束”环节，供应商应在《开标情况记录表》上进行电子签章。供应商未签章的，视同认可开标结果。</w:t>
            </w:r>
          </w:p>
          <w:p w14:paraId="5323E1D9">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15" w:leftChars="50" w:right="0" w:hanging="10"/>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7"/>
                <w:sz w:val="21"/>
                <w:szCs w:val="21"/>
                <w:highlight w:val="none"/>
                <w:lang w:val="en-US" w:eastAsia="zh-CN"/>
              </w:rPr>
              <w:t>6.</w:t>
            </w:r>
            <w:r>
              <w:rPr>
                <w:rFonts w:hint="eastAsia" w:ascii="宋体" w:hAnsi="宋体" w:eastAsia="宋体" w:cs="宋体"/>
                <w:color w:val="auto"/>
                <w:spacing w:val="7"/>
                <w:sz w:val="21"/>
                <w:szCs w:val="21"/>
                <w:highlight w:val="none"/>
                <w:lang w:val="zh-CN" w:eastAsia="zh-CN"/>
              </w:rPr>
              <w:t>供应商对开标过程和开标记录如有异议，可在本项目开标大厅界面右下方“发起异议”中提出异议。</w:t>
            </w:r>
          </w:p>
        </w:tc>
      </w:tr>
      <w:tr w14:paraId="1293DB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5" w:hRule="atLeast"/>
          <w:jc w:val="center"/>
        </w:trPr>
        <w:tc>
          <w:tcPr>
            <w:tcW w:w="527" w:type="dxa"/>
            <w:tcBorders>
              <w:top w:val="single" w:color="auto" w:sz="4" w:space="0"/>
              <w:left w:val="single" w:color="auto" w:sz="4" w:space="0"/>
              <w:bottom w:val="single" w:color="auto" w:sz="4" w:space="0"/>
              <w:right w:val="single" w:color="auto" w:sz="4" w:space="0"/>
            </w:tcBorders>
            <w:vAlign w:val="center"/>
          </w:tcPr>
          <w:p w14:paraId="6435B3BB">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color w:val="auto"/>
                <w:spacing w:val="-7"/>
                <w:position w:val="1"/>
                <w:sz w:val="21"/>
                <w:szCs w:val="21"/>
                <w:highlight w:val="none"/>
                <w:lang w:val="zh-CN" w:eastAsia="zh-CN"/>
              </w:rPr>
            </w:pPr>
            <w:r>
              <w:rPr>
                <w:rFonts w:hint="eastAsia" w:ascii="宋体" w:hAnsi="宋体" w:eastAsia="宋体" w:cs="宋体"/>
                <w:color w:val="auto"/>
                <w:spacing w:val="-7"/>
                <w:position w:val="1"/>
                <w:sz w:val="21"/>
                <w:szCs w:val="21"/>
                <w:highlight w:val="none"/>
                <w:lang w:val="zh-CN" w:eastAsia="zh-CN"/>
              </w:rPr>
              <w:t>20</w:t>
            </w:r>
          </w:p>
        </w:tc>
        <w:tc>
          <w:tcPr>
            <w:tcW w:w="1704" w:type="dxa"/>
            <w:tcBorders>
              <w:top w:val="single" w:color="auto" w:sz="4" w:space="0"/>
              <w:left w:val="single" w:color="auto" w:sz="4" w:space="0"/>
              <w:bottom w:val="single" w:color="auto" w:sz="4" w:space="0"/>
              <w:right w:val="single" w:color="auto" w:sz="4" w:space="0"/>
            </w:tcBorders>
            <w:vAlign w:val="center"/>
          </w:tcPr>
          <w:p w14:paraId="2C763996">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color w:val="auto"/>
                <w:spacing w:val="-7"/>
                <w:position w:val="1"/>
                <w:sz w:val="21"/>
                <w:szCs w:val="21"/>
                <w:highlight w:val="none"/>
                <w:lang w:val="zh-CN" w:eastAsia="zh-CN"/>
              </w:rPr>
            </w:pPr>
            <w:r>
              <w:rPr>
                <w:rFonts w:hint="eastAsia" w:ascii="宋体" w:hAnsi="宋体" w:eastAsia="宋体" w:cs="宋体"/>
                <w:color w:val="auto"/>
                <w:spacing w:val="-7"/>
                <w:position w:val="1"/>
                <w:sz w:val="21"/>
                <w:szCs w:val="21"/>
                <w:highlight w:val="none"/>
                <w:lang w:val="zh-CN" w:eastAsia="zh-CN"/>
              </w:rPr>
              <w:t>响应文件的</w:t>
            </w:r>
          </w:p>
          <w:p w14:paraId="4F57A381">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color w:val="auto"/>
                <w:spacing w:val="-7"/>
                <w:position w:val="1"/>
                <w:sz w:val="21"/>
                <w:szCs w:val="21"/>
                <w:highlight w:val="none"/>
                <w:lang w:val="zh-CN" w:eastAsia="zh-CN"/>
              </w:rPr>
            </w:pPr>
            <w:r>
              <w:rPr>
                <w:rFonts w:hint="eastAsia" w:ascii="宋体" w:hAnsi="宋体" w:eastAsia="宋体" w:cs="宋体"/>
                <w:color w:val="auto"/>
                <w:spacing w:val="-7"/>
                <w:position w:val="1"/>
                <w:sz w:val="21"/>
                <w:szCs w:val="21"/>
                <w:highlight w:val="none"/>
                <w:lang w:val="zh-CN" w:eastAsia="zh-CN"/>
              </w:rPr>
              <w:t>签署盖章</w:t>
            </w:r>
          </w:p>
        </w:tc>
        <w:tc>
          <w:tcPr>
            <w:tcW w:w="8319" w:type="dxa"/>
            <w:tcBorders>
              <w:top w:val="single" w:color="auto" w:sz="4" w:space="0"/>
              <w:left w:val="single" w:color="auto" w:sz="4" w:space="0"/>
              <w:bottom w:val="single" w:color="auto" w:sz="4" w:space="0"/>
              <w:right w:val="single" w:color="auto" w:sz="4" w:space="0"/>
            </w:tcBorders>
            <w:vAlign w:val="center"/>
          </w:tcPr>
          <w:p w14:paraId="769F3753">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15" w:leftChars="50" w:right="0" w:hanging="10"/>
              <w:textAlignment w:val="baseline"/>
              <w:rPr>
                <w:rFonts w:hint="eastAsia" w:ascii="宋体" w:hAnsi="宋体" w:eastAsia="宋体" w:cs="宋体"/>
                <w:color w:val="auto"/>
                <w:spacing w:val="7"/>
                <w:sz w:val="21"/>
                <w:szCs w:val="21"/>
                <w:highlight w:val="none"/>
                <w:lang w:val="en-US" w:eastAsia="zh-CN"/>
              </w:rPr>
            </w:pPr>
            <w:r>
              <w:rPr>
                <w:rFonts w:hint="eastAsia" w:ascii="宋体" w:hAnsi="宋体" w:eastAsia="宋体" w:cs="宋体"/>
                <w:color w:val="auto"/>
                <w:spacing w:val="7"/>
                <w:sz w:val="21"/>
                <w:szCs w:val="21"/>
                <w:highlight w:val="none"/>
                <w:lang w:val="zh-CN" w:eastAsia="zh-CN"/>
              </w:rPr>
              <w:fldChar w:fldCharType="begin"/>
            </w:r>
            <w:r>
              <w:rPr>
                <w:rFonts w:hint="eastAsia" w:ascii="宋体" w:hAnsi="宋体" w:eastAsia="宋体" w:cs="宋体"/>
                <w:color w:val="auto"/>
                <w:spacing w:val="7"/>
                <w:sz w:val="21"/>
                <w:szCs w:val="21"/>
                <w:highlight w:val="none"/>
                <w:lang w:val="zh-CN" w:eastAsia="zh-CN"/>
              </w:rPr>
              <w:instrText xml:space="preserve">eq \o\ac(</w:instrText>
            </w:r>
            <w:r>
              <w:rPr>
                <w:rFonts w:hint="eastAsia" w:ascii="宋体" w:hAnsi="宋体" w:eastAsia="宋体" w:cs="宋体"/>
                <w:color w:val="auto"/>
                <w:spacing w:val="7"/>
                <w:position w:val="-4"/>
                <w:sz w:val="31"/>
                <w:szCs w:val="21"/>
                <w:highlight w:val="none"/>
                <w:lang w:val="zh-CN" w:eastAsia="zh-CN"/>
              </w:rPr>
              <w:instrText xml:space="preserve">□</w:instrText>
            </w:r>
            <w:r>
              <w:rPr>
                <w:rFonts w:hint="eastAsia" w:ascii="宋体" w:hAnsi="宋体" w:eastAsia="宋体" w:cs="宋体"/>
                <w:color w:val="auto"/>
                <w:spacing w:val="7"/>
                <w:position w:val="0"/>
                <w:sz w:val="21"/>
                <w:szCs w:val="21"/>
                <w:highlight w:val="none"/>
                <w:lang w:val="zh-CN" w:eastAsia="zh-CN"/>
              </w:rPr>
              <w:instrText xml:space="preserve">,√)</w:instrText>
            </w:r>
            <w:r>
              <w:rPr>
                <w:rFonts w:hint="eastAsia" w:ascii="宋体" w:hAnsi="宋体" w:eastAsia="宋体" w:cs="宋体"/>
                <w:color w:val="auto"/>
                <w:spacing w:val="7"/>
                <w:sz w:val="21"/>
                <w:szCs w:val="21"/>
                <w:highlight w:val="none"/>
                <w:lang w:val="zh-CN" w:eastAsia="zh-CN"/>
              </w:rPr>
              <w:fldChar w:fldCharType="end"/>
            </w:r>
            <w:r>
              <w:rPr>
                <w:rFonts w:hint="eastAsia" w:ascii="宋体" w:hAnsi="宋体" w:eastAsia="宋体" w:cs="宋体"/>
                <w:color w:val="auto"/>
                <w:spacing w:val="7"/>
                <w:sz w:val="21"/>
                <w:szCs w:val="21"/>
                <w:highlight w:val="none"/>
                <w:lang w:val="zh-CN" w:eastAsia="zh-CN"/>
              </w:rPr>
              <w:t>电子响应文件：按磋商文件要求加盖供应商电子印章和法人电子印章。</w:t>
            </w:r>
          </w:p>
        </w:tc>
      </w:tr>
      <w:tr w14:paraId="0FBD5A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5" w:hRule="atLeast"/>
          <w:jc w:val="center"/>
        </w:trPr>
        <w:tc>
          <w:tcPr>
            <w:tcW w:w="527" w:type="dxa"/>
            <w:tcBorders>
              <w:top w:val="single" w:color="auto" w:sz="4" w:space="0"/>
              <w:left w:val="single" w:color="auto" w:sz="4" w:space="0"/>
              <w:bottom w:val="single" w:color="auto" w:sz="4" w:space="0"/>
              <w:right w:val="single" w:color="auto" w:sz="4" w:space="0"/>
            </w:tcBorders>
            <w:vAlign w:val="center"/>
          </w:tcPr>
          <w:p w14:paraId="57A2FF5D">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color w:val="auto"/>
                <w:spacing w:val="-7"/>
                <w:position w:val="1"/>
                <w:sz w:val="21"/>
                <w:szCs w:val="21"/>
                <w:highlight w:val="none"/>
                <w:lang w:val="zh-CN" w:eastAsia="zh-CN"/>
              </w:rPr>
            </w:pPr>
            <w:r>
              <w:rPr>
                <w:rFonts w:hint="eastAsia" w:ascii="宋体" w:hAnsi="宋体" w:eastAsia="宋体" w:cs="宋体"/>
                <w:color w:val="auto"/>
                <w:spacing w:val="-7"/>
                <w:position w:val="1"/>
                <w:sz w:val="21"/>
                <w:szCs w:val="21"/>
                <w:highlight w:val="none"/>
                <w:lang w:val="zh-CN" w:eastAsia="zh-CN"/>
              </w:rPr>
              <w:t>21</w:t>
            </w:r>
          </w:p>
        </w:tc>
        <w:tc>
          <w:tcPr>
            <w:tcW w:w="1704" w:type="dxa"/>
            <w:tcBorders>
              <w:top w:val="single" w:color="auto" w:sz="4" w:space="0"/>
              <w:left w:val="single" w:color="auto" w:sz="4" w:space="0"/>
              <w:bottom w:val="single" w:color="auto" w:sz="4" w:space="0"/>
              <w:right w:val="single" w:color="auto" w:sz="4" w:space="0"/>
            </w:tcBorders>
            <w:vAlign w:val="center"/>
          </w:tcPr>
          <w:p w14:paraId="54CD1589">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color w:val="auto"/>
                <w:spacing w:val="-7"/>
                <w:position w:val="1"/>
                <w:sz w:val="21"/>
                <w:szCs w:val="21"/>
                <w:highlight w:val="none"/>
                <w:lang w:val="zh-CN" w:eastAsia="zh-CN"/>
              </w:rPr>
            </w:pPr>
            <w:r>
              <w:rPr>
                <w:rFonts w:hint="eastAsia" w:ascii="宋体" w:hAnsi="宋体" w:eastAsia="宋体" w:cs="宋体"/>
                <w:color w:val="auto"/>
                <w:spacing w:val="-7"/>
                <w:position w:val="1"/>
                <w:sz w:val="21"/>
                <w:szCs w:val="21"/>
                <w:highlight w:val="none"/>
                <w:lang w:val="zh-CN" w:eastAsia="zh-CN"/>
              </w:rPr>
              <w:t>磋商小组组建</w:t>
            </w:r>
          </w:p>
        </w:tc>
        <w:tc>
          <w:tcPr>
            <w:tcW w:w="8319" w:type="dxa"/>
            <w:tcBorders>
              <w:top w:val="single" w:color="auto" w:sz="4" w:space="0"/>
              <w:left w:val="single" w:color="auto" w:sz="4" w:space="0"/>
              <w:bottom w:val="single" w:color="auto" w:sz="4" w:space="0"/>
              <w:right w:val="single" w:color="auto" w:sz="4" w:space="0"/>
            </w:tcBorders>
            <w:vAlign w:val="center"/>
          </w:tcPr>
          <w:p w14:paraId="634D0388">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15" w:leftChars="50" w:right="0" w:hanging="10"/>
              <w:textAlignment w:val="baseline"/>
              <w:rPr>
                <w:rFonts w:hint="eastAsia" w:ascii="宋体" w:hAnsi="宋体" w:eastAsia="宋体" w:cs="宋体"/>
                <w:color w:val="auto"/>
                <w:spacing w:val="7"/>
                <w:sz w:val="21"/>
                <w:szCs w:val="21"/>
                <w:highlight w:val="none"/>
                <w:lang w:val="zh-CN" w:eastAsia="zh-CN"/>
              </w:rPr>
            </w:pPr>
            <w:r>
              <w:rPr>
                <w:rFonts w:hint="eastAsia" w:ascii="宋体" w:hAnsi="宋体" w:eastAsia="宋体" w:cs="宋体"/>
                <w:color w:val="auto"/>
                <w:spacing w:val="7"/>
                <w:sz w:val="21"/>
                <w:szCs w:val="21"/>
                <w:highlight w:val="none"/>
                <w:lang w:val="zh-CN" w:eastAsia="zh-CN"/>
              </w:rPr>
              <w:fldChar w:fldCharType="begin"/>
            </w:r>
            <w:r>
              <w:rPr>
                <w:rFonts w:hint="eastAsia" w:ascii="宋体" w:hAnsi="宋体" w:eastAsia="宋体" w:cs="宋体"/>
                <w:color w:val="auto"/>
                <w:spacing w:val="7"/>
                <w:sz w:val="21"/>
                <w:szCs w:val="21"/>
                <w:highlight w:val="none"/>
                <w:lang w:val="zh-CN" w:eastAsia="zh-CN"/>
              </w:rPr>
              <w:instrText xml:space="preserve">eq \o\ac(</w:instrText>
            </w:r>
            <w:r>
              <w:rPr>
                <w:rFonts w:hint="eastAsia" w:ascii="宋体" w:hAnsi="宋体" w:eastAsia="宋体" w:cs="宋体"/>
                <w:color w:val="auto"/>
                <w:spacing w:val="7"/>
                <w:position w:val="-4"/>
                <w:sz w:val="31"/>
                <w:szCs w:val="21"/>
                <w:highlight w:val="none"/>
                <w:lang w:val="zh-CN" w:eastAsia="zh-CN"/>
              </w:rPr>
              <w:instrText xml:space="preserve">□</w:instrText>
            </w:r>
            <w:r>
              <w:rPr>
                <w:rFonts w:hint="eastAsia" w:ascii="宋体" w:hAnsi="宋体" w:eastAsia="宋体" w:cs="宋体"/>
                <w:color w:val="auto"/>
                <w:spacing w:val="7"/>
                <w:position w:val="0"/>
                <w:sz w:val="21"/>
                <w:szCs w:val="21"/>
                <w:highlight w:val="none"/>
                <w:lang w:val="zh-CN" w:eastAsia="zh-CN"/>
              </w:rPr>
              <w:instrText xml:space="preserve">,√)</w:instrText>
            </w:r>
            <w:r>
              <w:rPr>
                <w:rFonts w:hint="eastAsia" w:ascii="宋体" w:hAnsi="宋体" w:eastAsia="宋体" w:cs="宋体"/>
                <w:color w:val="auto"/>
                <w:spacing w:val="7"/>
                <w:sz w:val="21"/>
                <w:szCs w:val="21"/>
                <w:highlight w:val="none"/>
                <w:lang w:val="zh-CN" w:eastAsia="zh-CN"/>
              </w:rPr>
              <w:fldChar w:fldCharType="end"/>
            </w:r>
            <w:r>
              <w:rPr>
                <w:rFonts w:hint="eastAsia" w:ascii="宋体" w:hAnsi="宋体" w:eastAsia="宋体" w:cs="宋体"/>
                <w:color w:val="auto"/>
                <w:spacing w:val="7"/>
                <w:sz w:val="21"/>
                <w:szCs w:val="21"/>
                <w:highlight w:val="none"/>
                <w:lang w:val="zh-CN" w:eastAsia="zh-CN"/>
              </w:rPr>
              <w:t>由采购人代表1人和评审专家2人组成，其中评审专家的人数不少于磋商小组成员总数的三分之二。评审专家从政府采购评审专家库中随机抽取。</w:t>
            </w:r>
          </w:p>
          <w:p w14:paraId="2424AC30">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15" w:leftChars="50" w:right="0" w:hanging="10"/>
              <w:textAlignment w:val="baseline"/>
              <w:rPr>
                <w:rFonts w:hint="eastAsia" w:ascii="宋体" w:hAnsi="宋体" w:eastAsia="宋体" w:cs="宋体"/>
                <w:color w:val="auto"/>
                <w:spacing w:val="7"/>
                <w:sz w:val="21"/>
                <w:szCs w:val="21"/>
                <w:highlight w:val="none"/>
                <w:lang w:val="en-US" w:eastAsia="zh-CN"/>
              </w:rPr>
            </w:pPr>
            <w:r>
              <w:rPr>
                <w:rFonts w:hint="eastAsia" w:ascii="宋体" w:hAnsi="宋体" w:eastAsia="宋体" w:cs="宋体"/>
                <w:color w:val="auto"/>
                <w:spacing w:val="7"/>
                <w:sz w:val="21"/>
                <w:szCs w:val="21"/>
                <w:highlight w:val="none"/>
                <w:lang w:val="zh-CN" w:eastAsia="zh-CN"/>
              </w:rPr>
              <w:t>□由评审专家组成。评审专家从政府采购评审专家库中随机抽取。</w:t>
            </w:r>
          </w:p>
        </w:tc>
      </w:tr>
      <w:tr w14:paraId="54300F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527" w:type="dxa"/>
            <w:tcBorders>
              <w:top w:val="single" w:color="auto" w:sz="4" w:space="0"/>
              <w:left w:val="single" w:color="auto" w:sz="4" w:space="0"/>
              <w:bottom w:val="single" w:color="auto" w:sz="4" w:space="0"/>
              <w:right w:val="single" w:color="auto" w:sz="4" w:space="0"/>
            </w:tcBorders>
            <w:vAlign w:val="center"/>
          </w:tcPr>
          <w:p w14:paraId="118AE5E7">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color w:val="auto"/>
                <w:spacing w:val="-7"/>
                <w:position w:val="1"/>
                <w:sz w:val="21"/>
                <w:szCs w:val="21"/>
                <w:highlight w:val="none"/>
                <w:lang w:val="zh-CN" w:eastAsia="zh-CN"/>
              </w:rPr>
            </w:pPr>
            <w:r>
              <w:rPr>
                <w:rFonts w:hint="eastAsia" w:ascii="宋体" w:hAnsi="宋体" w:eastAsia="宋体" w:cs="宋体"/>
                <w:color w:val="auto"/>
                <w:spacing w:val="-7"/>
                <w:position w:val="1"/>
                <w:sz w:val="21"/>
                <w:szCs w:val="21"/>
                <w:highlight w:val="none"/>
                <w:lang w:val="zh-CN" w:eastAsia="zh-CN"/>
              </w:rPr>
              <w:t>22</w:t>
            </w:r>
          </w:p>
        </w:tc>
        <w:tc>
          <w:tcPr>
            <w:tcW w:w="1704" w:type="dxa"/>
            <w:tcBorders>
              <w:top w:val="single" w:color="auto" w:sz="4" w:space="0"/>
              <w:left w:val="single" w:color="auto" w:sz="4" w:space="0"/>
              <w:bottom w:val="single" w:color="auto" w:sz="4" w:space="0"/>
              <w:right w:val="single" w:color="auto" w:sz="4" w:space="0"/>
            </w:tcBorders>
            <w:vAlign w:val="center"/>
          </w:tcPr>
          <w:p w14:paraId="2E147B71">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color w:val="auto"/>
                <w:spacing w:val="-7"/>
                <w:position w:val="1"/>
                <w:sz w:val="21"/>
                <w:szCs w:val="21"/>
                <w:highlight w:val="none"/>
                <w:lang w:val="zh-CN" w:eastAsia="zh-CN"/>
              </w:rPr>
            </w:pPr>
            <w:r>
              <w:rPr>
                <w:rFonts w:hint="eastAsia" w:ascii="宋体" w:hAnsi="宋体" w:eastAsia="宋体" w:cs="宋体"/>
                <w:color w:val="auto"/>
                <w:spacing w:val="-7"/>
                <w:position w:val="1"/>
                <w:sz w:val="21"/>
                <w:szCs w:val="21"/>
                <w:highlight w:val="none"/>
                <w:lang w:val="zh-CN" w:eastAsia="zh-CN"/>
              </w:rPr>
              <w:t>评审方法</w:t>
            </w:r>
          </w:p>
        </w:tc>
        <w:tc>
          <w:tcPr>
            <w:tcW w:w="8319" w:type="dxa"/>
            <w:tcBorders>
              <w:top w:val="single" w:color="auto" w:sz="4" w:space="0"/>
              <w:left w:val="single" w:color="auto" w:sz="4" w:space="0"/>
              <w:bottom w:val="single" w:color="auto" w:sz="4" w:space="0"/>
              <w:right w:val="single" w:color="auto" w:sz="4" w:space="0"/>
            </w:tcBorders>
            <w:vAlign w:val="center"/>
          </w:tcPr>
          <w:p w14:paraId="5C8D2644">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15" w:leftChars="50" w:right="0" w:hanging="10"/>
              <w:textAlignment w:val="baseline"/>
              <w:rPr>
                <w:rFonts w:hint="eastAsia" w:ascii="宋体" w:hAnsi="宋体" w:eastAsia="宋体" w:cs="宋体"/>
                <w:color w:val="auto"/>
                <w:spacing w:val="7"/>
                <w:sz w:val="21"/>
                <w:szCs w:val="21"/>
                <w:highlight w:val="none"/>
                <w:lang w:val="en-US" w:eastAsia="zh-CN"/>
              </w:rPr>
            </w:pPr>
            <w:r>
              <w:rPr>
                <w:rFonts w:hint="eastAsia" w:ascii="宋体" w:hAnsi="宋体" w:eastAsia="宋体" w:cs="宋体"/>
                <w:color w:val="auto"/>
                <w:spacing w:val="7"/>
                <w:sz w:val="21"/>
                <w:szCs w:val="21"/>
                <w:highlight w:val="none"/>
                <w:lang w:val="zh-CN" w:eastAsia="zh-CN"/>
              </w:rPr>
              <w:sym w:font="Wingdings 2" w:char="0052"/>
            </w:r>
            <w:r>
              <w:rPr>
                <w:rFonts w:hint="eastAsia" w:ascii="宋体" w:hAnsi="宋体" w:eastAsia="宋体" w:cs="宋体"/>
                <w:color w:val="auto"/>
                <w:spacing w:val="7"/>
                <w:sz w:val="21"/>
                <w:szCs w:val="21"/>
                <w:highlight w:val="none"/>
                <w:lang w:val="zh-CN" w:eastAsia="zh-CN"/>
              </w:rPr>
              <w:t>综合评分法</w:t>
            </w:r>
            <w:r>
              <w:rPr>
                <w:rFonts w:hint="eastAsia" w:ascii="宋体" w:hAnsi="宋体" w:eastAsia="宋体" w:cs="宋体"/>
                <w:color w:val="auto"/>
                <w:spacing w:val="7"/>
                <w:sz w:val="21"/>
                <w:szCs w:val="21"/>
                <w:highlight w:val="none"/>
                <w:lang w:val="zh-CN" w:eastAsia="zh-CN"/>
              </w:rPr>
              <w:sym w:font="Wingdings 2" w:char="00A3"/>
            </w:r>
            <w:r>
              <w:rPr>
                <w:rFonts w:hint="eastAsia" w:ascii="宋体" w:hAnsi="宋体" w:eastAsia="宋体" w:cs="宋体"/>
                <w:color w:val="auto"/>
                <w:spacing w:val="7"/>
                <w:sz w:val="21"/>
                <w:szCs w:val="21"/>
                <w:highlight w:val="none"/>
                <w:lang w:val="zh-CN" w:eastAsia="zh-CN"/>
              </w:rPr>
              <w:t>最低评标价法</w:t>
            </w:r>
          </w:p>
        </w:tc>
      </w:tr>
      <w:tr w14:paraId="3C1428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5" w:hRule="atLeast"/>
          <w:jc w:val="center"/>
        </w:trPr>
        <w:tc>
          <w:tcPr>
            <w:tcW w:w="527" w:type="dxa"/>
            <w:tcBorders>
              <w:top w:val="single" w:color="auto" w:sz="4" w:space="0"/>
              <w:left w:val="single" w:color="auto" w:sz="4" w:space="0"/>
              <w:bottom w:val="single" w:color="auto" w:sz="4" w:space="0"/>
              <w:right w:val="single" w:color="auto" w:sz="4" w:space="0"/>
            </w:tcBorders>
            <w:vAlign w:val="center"/>
          </w:tcPr>
          <w:p w14:paraId="6483DBE6">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color w:val="auto"/>
                <w:spacing w:val="-7"/>
                <w:position w:val="1"/>
                <w:sz w:val="21"/>
                <w:szCs w:val="21"/>
                <w:highlight w:val="none"/>
                <w:lang w:val="zh-CN" w:eastAsia="zh-CN"/>
              </w:rPr>
            </w:pPr>
            <w:r>
              <w:rPr>
                <w:rFonts w:hint="eastAsia" w:ascii="宋体" w:hAnsi="宋体" w:eastAsia="宋体" w:cs="宋体"/>
                <w:color w:val="auto"/>
                <w:spacing w:val="-7"/>
                <w:position w:val="1"/>
                <w:sz w:val="21"/>
                <w:szCs w:val="21"/>
                <w:highlight w:val="none"/>
                <w:lang w:val="zh-CN" w:eastAsia="zh-CN"/>
              </w:rPr>
              <w:t>23</w:t>
            </w:r>
          </w:p>
        </w:tc>
        <w:tc>
          <w:tcPr>
            <w:tcW w:w="1704" w:type="dxa"/>
            <w:tcBorders>
              <w:top w:val="single" w:color="auto" w:sz="4" w:space="0"/>
              <w:left w:val="single" w:color="auto" w:sz="4" w:space="0"/>
              <w:bottom w:val="single" w:color="auto" w:sz="4" w:space="0"/>
              <w:right w:val="single" w:color="auto" w:sz="4" w:space="0"/>
            </w:tcBorders>
            <w:vAlign w:val="center"/>
          </w:tcPr>
          <w:p w14:paraId="249B3E3E">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color w:val="auto"/>
                <w:spacing w:val="-7"/>
                <w:position w:val="1"/>
                <w:sz w:val="21"/>
                <w:szCs w:val="21"/>
                <w:highlight w:val="none"/>
                <w:lang w:val="zh-CN" w:eastAsia="zh-CN"/>
              </w:rPr>
            </w:pPr>
            <w:r>
              <w:rPr>
                <w:rFonts w:hint="eastAsia" w:ascii="宋体" w:hAnsi="宋体" w:eastAsia="宋体" w:cs="宋体"/>
                <w:color w:val="auto"/>
                <w:spacing w:val="-7"/>
                <w:position w:val="1"/>
                <w:sz w:val="21"/>
                <w:szCs w:val="21"/>
                <w:highlight w:val="none"/>
                <w:lang w:val="zh-CN" w:eastAsia="zh-CN"/>
              </w:rPr>
              <w:t>中小企业有关政策</w:t>
            </w:r>
          </w:p>
        </w:tc>
        <w:tc>
          <w:tcPr>
            <w:tcW w:w="8319" w:type="dxa"/>
            <w:tcBorders>
              <w:top w:val="single" w:color="auto" w:sz="4" w:space="0"/>
              <w:left w:val="single" w:color="auto" w:sz="4" w:space="0"/>
              <w:bottom w:val="single" w:color="auto" w:sz="4" w:space="0"/>
              <w:right w:val="single" w:color="auto" w:sz="4" w:space="0"/>
            </w:tcBorders>
            <w:vAlign w:val="center"/>
          </w:tcPr>
          <w:p w14:paraId="55591F1D">
            <w:pPr>
              <w:numPr>
                <w:ilvl w:val="0"/>
                <w:numId w:val="5"/>
              </w:numPr>
              <w:shd w:val="clear"/>
              <w:spacing w:line="450" w:lineRule="exact"/>
              <w:rPr>
                <w:rFonts w:hint="eastAsia"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rPr>
              <w:t>本次采购标的对应的中小企业划分标准所属行业：</w:t>
            </w:r>
            <w:r>
              <w:rPr>
                <w:rFonts w:hint="eastAsia" w:asciiTheme="minorEastAsia" w:hAnsiTheme="minorEastAsia" w:cstheme="minorEastAsia"/>
                <w:color w:val="auto"/>
                <w:sz w:val="21"/>
                <w:szCs w:val="21"/>
                <w:highlight w:val="none"/>
                <w:lang w:val="en-US" w:eastAsia="zh-CN"/>
              </w:rPr>
              <w:t>其他未列明行业</w:t>
            </w:r>
          </w:p>
          <w:p w14:paraId="1C1B4052">
            <w:pPr>
              <w:numPr>
                <w:ilvl w:val="0"/>
                <w:numId w:val="5"/>
              </w:numPr>
              <w:shd w:val="clear"/>
              <w:spacing w:line="450" w:lineRule="exact"/>
              <w:rPr>
                <w:rFonts w:asciiTheme="minorEastAsia" w:hAnsiTheme="minorEastAsia" w:cstheme="minorEastAsia"/>
                <w:color w:val="auto"/>
                <w:sz w:val="21"/>
                <w:szCs w:val="21"/>
                <w:highlight w:val="none"/>
              </w:rPr>
            </w:pPr>
            <w:r>
              <w:rPr>
                <w:rFonts w:hint="eastAsia" w:asciiTheme="minorEastAsia" w:hAnsiTheme="minorEastAsia" w:cstheme="minorEastAsia"/>
                <w:color w:val="auto"/>
                <w:sz w:val="21"/>
                <w:szCs w:val="21"/>
                <w:highlight w:val="none"/>
              </w:rPr>
              <w:t>本项目属于专门面向中</w:t>
            </w:r>
            <w:r>
              <w:rPr>
                <w:rFonts w:hint="eastAsia" w:asciiTheme="minorEastAsia" w:hAnsiTheme="minorEastAsia" w:cstheme="minorEastAsia"/>
                <w:color w:val="auto"/>
                <w:sz w:val="21"/>
                <w:szCs w:val="21"/>
                <w:highlight w:val="none"/>
                <w:lang w:val="en-US" w:eastAsia="zh-CN"/>
              </w:rPr>
              <w:t>小微</w:t>
            </w:r>
            <w:r>
              <w:rPr>
                <w:rFonts w:hint="eastAsia" w:asciiTheme="minorEastAsia" w:hAnsiTheme="minorEastAsia" w:cstheme="minorEastAsia"/>
                <w:color w:val="auto"/>
                <w:sz w:val="21"/>
                <w:szCs w:val="21"/>
                <w:highlight w:val="none"/>
              </w:rPr>
              <w:t>型企业采购的项目（不再执行价格评审优惠的扶持政策）。</w:t>
            </w:r>
          </w:p>
          <w:p w14:paraId="3862C6CC">
            <w:pPr>
              <w:shd w:val="clear"/>
              <w:spacing w:line="450" w:lineRule="exact"/>
              <w:rPr>
                <w:rFonts w:asciiTheme="minorEastAsia" w:hAnsiTheme="minorEastAsia" w:cstheme="minorEastAsia"/>
                <w:color w:val="auto"/>
                <w:sz w:val="21"/>
                <w:szCs w:val="21"/>
                <w:highlight w:val="none"/>
              </w:rPr>
            </w:pPr>
            <w:r>
              <w:rPr>
                <w:rFonts w:hint="eastAsia" w:asciiTheme="minorEastAsia" w:hAnsiTheme="minorEastAsia" w:cstheme="minorEastAsia"/>
                <w:color w:val="auto"/>
                <w:sz w:val="21"/>
                <w:szCs w:val="21"/>
                <w:highlight w:val="none"/>
                <w:lang w:val="en-US" w:eastAsia="zh-CN"/>
              </w:rPr>
              <w:t>3</w:t>
            </w:r>
            <w:r>
              <w:rPr>
                <w:rFonts w:hint="eastAsia" w:asciiTheme="minorEastAsia" w:hAnsiTheme="minorEastAsia" w:cstheme="minorEastAsia"/>
                <w:color w:val="auto"/>
                <w:sz w:val="21"/>
                <w:szCs w:val="21"/>
                <w:highlight w:val="none"/>
                <w:lang w:eastAsia="zh-CN"/>
              </w:rPr>
              <w:t>.</w:t>
            </w:r>
            <w:r>
              <w:rPr>
                <w:rFonts w:hint="eastAsia" w:asciiTheme="minorEastAsia" w:hAnsiTheme="minorEastAsia" w:cstheme="minorEastAsia"/>
                <w:color w:val="auto"/>
                <w:sz w:val="21"/>
                <w:szCs w:val="21"/>
                <w:highlight w:val="none"/>
              </w:rPr>
              <w:t>根据工信部等部委发布的《关于印发中小企业划型标准规定的通知》（工信部联企业〔2011〕300号），按照本次采购标的所属行业的划型标准，符合条件的</w:t>
            </w:r>
            <w:r>
              <w:rPr>
                <w:rFonts w:hint="eastAsia" w:asciiTheme="minorEastAsia" w:hAnsiTheme="minorEastAsia" w:cstheme="minorEastAsia"/>
                <w:color w:val="auto"/>
                <w:sz w:val="21"/>
                <w:szCs w:val="21"/>
                <w:highlight w:val="none"/>
                <w:lang w:val="en-US" w:eastAsia="zh-CN"/>
              </w:rPr>
              <w:t>中小</w:t>
            </w:r>
            <w:r>
              <w:rPr>
                <w:rFonts w:hint="eastAsia" w:asciiTheme="minorEastAsia" w:hAnsiTheme="minorEastAsia" w:cstheme="minorEastAsia"/>
                <w:color w:val="auto"/>
                <w:sz w:val="21"/>
                <w:szCs w:val="21"/>
                <w:highlight w:val="none"/>
              </w:rPr>
              <w:t>企业应按照</w:t>
            </w:r>
            <w:r>
              <w:rPr>
                <w:rFonts w:hint="eastAsia" w:eastAsia="宋体" w:asciiTheme="minorEastAsia" w:hAnsiTheme="minorEastAsia" w:cstheme="minorEastAsia"/>
                <w:color w:val="auto"/>
                <w:sz w:val="21"/>
                <w:szCs w:val="21"/>
                <w:highlight w:val="none"/>
                <w:lang w:eastAsia="zh-CN"/>
              </w:rPr>
              <w:t>响应文件</w:t>
            </w:r>
            <w:r>
              <w:rPr>
                <w:rFonts w:hint="eastAsia" w:asciiTheme="minorEastAsia" w:hAnsiTheme="minorEastAsia" w:cstheme="minorEastAsia"/>
                <w:color w:val="auto"/>
                <w:sz w:val="21"/>
                <w:szCs w:val="21"/>
                <w:highlight w:val="none"/>
              </w:rPr>
              <w:t>格式要求提供《中小企业声明函》，否则不得享受相关中小企业扶持政策。</w:t>
            </w:r>
          </w:p>
          <w:p w14:paraId="7A814B47">
            <w:pPr>
              <w:shd w:val="clear"/>
              <w:spacing w:line="450" w:lineRule="exact"/>
              <w:rPr>
                <w:rFonts w:asciiTheme="minorEastAsia" w:hAnsiTheme="minorEastAsia" w:cstheme="minorEastAsia"/>
                <w:color w:val="auto"/>
                <w:sz w:val="21"/>
                <w:szCs w:val="21"/>
                <w:highlight w:val="none"/>
              </w:rPr>
            </w:pPr>
            <w:r>
              <w:rPr>
                <w:rFonts w:hint="eastAsia" w:asciiTheme="minorEastAsia" w:hAnsiTheme="minorEastAsia" w:cstheme="minorEastAsia"/>
                <w:color w:val="auto"/>
                <w:sz w:val="21"/>
                <w:szCs w:val="21"/>
                <w:highlight w:val="none"/>
                <w:lang w:val="en-US" w:eastAsia="zh-CN"/>
              </w:rPr>
              <w:t>4</w:t>
            </w:r>
            <w:r>
              <w:rPr>
                <w:rFonts w:hint="eastAsia" w:asciiTheme="minorEastAsia" w:hAnsiTheme="minorEastAsia" w:cstheme="minorEastAsia"/>
                <w:color w:val="auto"/>
                <w:sz w:val="21"/>
                <w:szCs w:val="21"/>
                <w:highlight w:val="none"/>
                <w:lang w:eastAsia="zh-CN"/>
              </w:rPr>
              <w:t>.</w:t>
            </w:r>
            <w:r>
              <w:rPr>
                <w:rFonts w:hint="eastAsia" w:asciiTheme="minorEastAsia" w:hAnsiTheme="minorEastAsia" w:cstheme="minorEastAsia"/>
                <w:color w:val="auto"/>
                <w:sz w:val="21"/>
                <w:szCs w:val="21"/>
                <w:highlight w:val="none"/>
              </w:rPr>
              <w:t>提供由省级以上监狱管理局、戒毒管理局（含新疆生产建设兵团）出具的属于监狱企业证明文件的，视同为小型和微型企业。</w:t>
            </w:r>
          </w:p>
          <w:p w14:paraId="40C90148">
            <w:pPr>
              <w:shd w:val="clear"/>
              <w:autoSpaceDE w:val="0"/>
              <w:autoSpaceDN w:val="0"/>
              <w:adjustRightInd w:val="0"/>
              <w:spacing w:line="360" w:lineRule="auto"/>
              <w:rPr>
                <w:rFonts w:asciiTheme="minorEastAsia" w:hAnsiTheme="minorEastAsia" w:cstheme="minorEastAsia"/>
                <w:color w:val="auto"/>
                <w:sz w:val="21"/>
                <w:szCs w:val="21"/>
                <w:highlight w:val="none"/>
              </w:rPr>
            </w:pPr>
            <w:r>
              <w:rPr>
                <w:rFonts w:hint="eastAsia" w:asciiTheme="minorEastAsia" w:hAnsiTheme="minorEastAsia" w:cstheme="minorEastAsia"/>
                <w:color w:val="auto"/>
                <w:sz w:val="21"/>
                <w:szCs w:val="21"/>
                <w:highlight w:val="none"/>
                <w:lang w:val="en-US" w:eastAsia="zh-CN"/>
              </w:rPr>
              <w:t>5</w:t>
            </w:r>
            <w:r>
              <w:rPr>
                <w:rFonts w:hint="eastAsia" w:asciiTheme="minorEastAsia" w:hAnsiTheme="minorEastAsia" w:cstheme="minorEastAsia"/>
                <w:color w:val="auto"/>
                <w:sz w:val="21"/>
                <w:szCs w:val="21"/>
                <w:highlight w:val="none"/>
                <w:lang w:eastAsia="zh-CN"/>
              </w:rPr>
              <w:t>.</w:t>
            </w:r>
            <w:r>
              <w:rPr>
                <w:rFonts w:hint="eastAsia" w:asciiTheme="minorEastAsia" w:hAnsiTheme="minorEastAsia" w:cstheme="minorEastAsia"/>
                <w:color w:val="auto"/>
                <w:sz w:val="21"/>
                <w:szCs w:val="21"/>
                <w:highlight w:val="none"/>
              </w:rPr>
              <w:t>符合享受政府采购支持政策的残疾人福利性单位条件且提供《残疾人福利性单位声明函》的，视同为小型和微型企业。</w:t>
            </w:r>
          </w:p>
          <w:p w14:paraId="5A9FE706">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15" w:leftChars="50" w:right="0" w:hanging="10"/>
              <w:textAlignment w:val="baseline"/>
              <w:rPr>
                <w:rFonts w:hint="eastAsia" w:ascii="宋体" w:hAnsi="宋体" w:eastAsia="宋体" w:cs="宋体"/>
                <w:color w:val="auto"/>
                <w:spacing w:val="7"/>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6</w:t>
            </w:r>
            <w:r>
              <w:rPr>
                <w:rFonts w:hint="eastAsia" w:asciiTheme="minorEastAsia" w:hAnsiTheme="minorEastAsia" w:cstheme="minorEastAsia"/>
                <w:color w:val="auto"/>
                <w:sz w:val="21"/>
                <w:szCs w:val="21"/>
                <w:highlight w:val="none"/>
                <w:lang w:eastAsia="zh-CN"/>
              </w:rPr>
              <w:t>.</w:t>
            </w:r>
            <w:r>
              <w:rPr>
                <w:rFonts w:hint="eastAsia" w:asciiTheme="minorEastAsia" w:hAnsiTheme="minorEastAsia" w:cstheme="minorEastAsia"/>
                <w:color w:val="auto"/>
                <w:sz w:val="21"/>
                <w:szCs w:val="21"/>
                <w:highlight w:val="none"/>
              </w:rPr>
              <w:t>符合中小企业划分标准的个体工商户，在政府采购活动中视同中小企业。</w:t>
            </w:r>
          </w:p>
        </w:tc>
      </w:tr>
      <w:tr w14:paraId="720EAB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5" w:hRule="atLeast"/>
          <w:jc w:val="center"/>
        </w:trPr>
        <w:tc>
          <w:tcPr>
            <w:tcW w:w="527" w:type="dxa"/>
            <w:tcBorders>
              <w:top w:val="single" w:color="auto" w:sz="4" w:space="0"/>
              <w:left w:val="single" w:color="auto" w:sz="4" w:space="0"/>
              <w:bottom w:val="single" w:color="auto" w:sz="4" w:space="0"/>
              <w:right w:val="single" w:color="auto" w:sz="4" w:space="0"/>
            </w:tcBorders>
            <w:vAlign w:val="center"/>
          </w:tcPr>
          <w:p w14:paraId="00B13826">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color w:val="auto"/>
                <w:spacing w:val="-7"/>
                <w:position w:val="1"/>
                <w:sz w:val="21"/>
                <w:szCs w:val="21"/>
                <w:highlight w:val="none"/>
                <w:lang w:val="zh-CN" w:eastAsia="zh-CN"/>
              </w:rPr>
            </w:pPr>
            <w:r>
              <w:rPr>
                <w:rFonts w:hint="eastAsia" w:ascii="宋体" w:hAnsi="宋体" w:eastAsia="宋体" w:cs="宋体"/>
                <w:color w:val="auto"/>
                <w:spacing w:val="-1"/>
                <w:position w:val="1"/>
                <w:sz w:val="21"/>
                <w:szCs w:val="21"/>
                <w:highlight w:val="none"/>
              </w:rPr>
              <w:t>2</w:t>
            </w:r>
            <w:r>
              <w:rPr>
                <w:rFonts w:hint="eastAsia" w:ascii="宋体" w:hAnsi="宋体" w:eastAsia="宋体" w:cs="宋体"/>
                <w:color w:val="auto"/>
                <w:spacing w:val="-1"/>
                <w:position w:val="1"/>
                <w:sz w:val="21"/>
                <w:szCs w:val="21"/>
                <w:highlight w:val="none"/>
                <w:lang w:val="en-US" w:eastAsia="zh-CN"/>
              </w:rPr>
              <w:t>4</w:t>
            </w:r>
          </w:p>
        </w:tc>
        <w:tc>
          <w:tcPr>
            <w:tcW w:w="1704" w:type="dxa"/>
            <w:tcBorders>
              <w:top w:val="single" w:color="auto" w:sz="4" w:space="0"/>
              <w:left w:val="single" w:color="auto" w:sz="4" w:space="0"/>
              <w:bottom w:val="single" w:color="auto" w:sz="4" w:space="0"/>
              <w:right w:val="single" w:color="auto" w:sz="4" w:space="0"/>
            </w:tcBorders>
            <w:vAlign w:val="center"/>
          </w:tcPr>
          <w:p w14:paraId="0BA286A6">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color w:val="auto"/>
                <w:spacing w:val="-7"/>
                <w:position w:val="1"/>
                <w:sz w:val="21"/>
                <w:szCs w:val="21"/>
                <w:highlight w:val="none"/>
                <w:lang w:val="zh-CN" w:eastAsia="zh-CN"/>
              </w:rPr>
            </w:pPr>
            <w:r>
              <w:rPr>
                <w:rFonts w:hint="eastAsia" w:ascii="宋体" w:hAnsi="宋体" w:eastAsia="宋体" w:cs="宋体"/>
                <w:color w:val="auto"/>
                <w:spacing w:val="8"/>
                <w:sz w:val="21"/>
                <w:szCs w:val="21"/>
                <w:highlight w:val="none"/>
              </w:rPr>
              <w:t>节能环保要求</w:t>
            </w:r>
          </w:p>
        </w:tc>
        <w:tc>
          <w:tcPr>
            <w:tcW w:w="8319" w:type="dxa"/>
            <w:tcBorders>
              <w:top w:val="single" w:color="auto" w:sz="4" w:space="0"/>
              <w:left w:val="single" w:color="auto" w:sz="4" w:space="0"/>
              <w:bottom w:val="single" w:color="auto" w:sz="4" w:space="0"/>
              <w:right w:val="single" w:color="auto" w:sz="4" w:space="0"/>
            </w:tcBorders>
            <w:vAlign w:val="center"/>
          </w:tcPr>
          <w:p w14:paraId="7B550FD5">
            <w:pPr>
              <w:pStyle w:val="22"/>
              <w:keepNext/>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firstLine="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本项目强制节能产品：无</w:t>
            </w:r>
          </w:p>
          <w:p w14:paraId="68DEC15F">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15" w:leftChars="50" w:right="0" w:hanging="10"/>
              <w:textAlignment w:val="baseline"/>
              <w:rPr>
                <w:rFonts w:hint="eastAsia" w:ascii="宋体" w:hAnsi="宋体" w:eastAsia="宋体" w:cs="宋体"/>
                <w:color w:val="auto"/>
                <w:spacing w:val="7"/>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执行《财政部发展改革委生态环境部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属于政府强制采购产品的，须提供国家确定的认证机构出具的、处于有效期之内的节能产品认证证书，否则投标无效；属于政府优先采购产品的，须提供国家确定的认证机构出具的、处于有效期之内的节能产品、环境标志产品认证证书，否则不予认定。</w:t>
            </w:r>
          </w:p>
        </w:tc>
      </w:tr>
      <w:tr w14:paraId="14DD53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5" w:hRule="atLeast"/>
          <w:jc w:val="center"/>
        </w:trPr>
        <w:tc>
          <w:tcPr>
            <w:tcW w:w="527" w:type="dxa"/>
            <w:tcBorders>
              <w:top w:val="single" w:color="auto" w:sz="4" w:space="0"/>
              <w:left w:val="single" w:color="auto" w:sz="4" w:space="0"/>
              <w:bottom w:val="single" w:color="auto" w:sz="4" w:space="0"/>
              <w:right w:val="single" w:color="auto" w:sz="4" w:space="0"/>
            </w:tcBorders>
            <w:vAlign w:val="center"/>
          </w:tcPr>
          <w:p w14:paraId="0FAC9552">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color w:val="auto"/>
                <w:spacing w:val="-1"/>
                <w:position w:val="1"/>
                <w:sz w:val="21"/>
                <w:szCs w:val="21"/>
                <w:highlight w:val="none"/>
              </w:rPr>
            </w:pPr>
            <w:r>
              <w:rPr>
                <w:rFonts w:hint="eastAsia" w:ascii="宋体" w:hAnsi="宋体" w:eastAsia="宋体" w:cs="宋体"/>
                <w:color w:val="auto"/>
                <w:spacing w:val="-1"/>
                <w:position w:val="1"/>
                <w:sz w:val="21"/>
                <w:szCs w:val="21"/>
                <w:highlight w:val="none"/>
              </w:rPr>
              <w:t>2</w:t>
            </w:r>
            <w:r>
              <w:rPr>
                <w:rFonts w:hint="eastAsia" w:ascii="宋体" w:hAnsi="宋体" w:eastAsia="宋体" w:cs="宋体"/>
                <w:color w:val="auto"/>
                <w:spacing w:val="-1"/>
                <w:position w:val="1"/>
                <w:sz w:val="21"/>
                <w:szCs w:val="21"/>
                <w:highlight w:val="none"/>
                <w:lang w:val="en-US" w:eastAsia="zh-CN"/>
              </w:rPr>
              <w:t>5</w:t>
            </w:r>
          </w:p>
        </w:tc>
        <w:tc>
          <w:tcPr>
            <w:tcW w:w="1704" w:type="dxa"/>
            <w:tcBorders>
              <w:top w:val="single" w:color="auto" w:sz="4" w:space="0"/>
              <w:left w:val="single" w:color="auto" w:sz="4" w:space="0"/>
              <w:bottom w:val="single" w:color="auto" w:sz="4" w:space="0"/>
              <w:right w:val="single" w:color="auto" w:sz="4" w:space="0"/>
            </w:tcBorders>
            <w:vAlign w:val="center"/>
          </w:tcPr>
          <w:p w14:paraId="0C9D33A9">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color w:val="auto"/>
                <w:spacing w:val="8"/>
                <w:sz w:val="21"/>
                <w:szCs w:val="21"/>
                <w:highlight w:val="none"/>
              </w:rPr>
            </w:pPr>
            <w:r>
              <w:rPr>
                <w:rFonts w:hint="eastAsia" w:ascii="宋体" w:hAnsi="宋体" w:eastAsia="宋体" w:cs="宋体"/>
                <w:color w:val="auto"/>
                <w:spacing w:val="2"/>
                <w:sz w:val="21"/>
                <w:szCs w:val="21"/>
                <w:highlight w:val="none"/>
                <w:lang w:eastAsia="zh-CN"/>
              </w:rPr>
              <w:t>网络关键设备、网络安</w:t>
            </w:r>
            <w:r>
              <w:rPr>
                <w:rFonts w:hint="eastAsia" w:ascii="宋体" w:hAnsi="宋体" w:eastAsia="宋体" w:cs="宋体"/>
                <w:color w:val="auto"/>
                <w:spacing w:val="8"/>
                <w:sz w:val="21"/>
                <w:szCs w:val="21"/>
                <w:highlight w:val="none"/>
                <w:lang w:eastAsia="zh-CN"/>
              </w:rPr>
              <w:t>全专用产品要求</w:t>
            </w:r>
          </w:p>
        </w:tc>
        <w:tc>
          <w:tcPr>
            <w:tcW w:w="8319" w:type="dxa"/>
            <w:tcBorders>
              <w:top w:val="single" w:color="auto" w:sz="4" w:space="0"/>
              <w:left w:val="single" w:color="auto" w:sz="4" w:space="0"/>
              <w:bottom w:val="single" w:color="auto" w:sz="4" w:space="0"/>
              <w:right w:val="single" w:color="auto" w:sz="4" w:space="0"/>
            </w:tcBorders>
            <w:vAlign w:val="center"/>
          </w:tcPr>
          <w:p w14:paraId="63D61E96">
            <w:pPr>
              <w:pStyle w:val="22"/>
              <w:keepNext/>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1.本项目网络关键设备：无；网络安全专用产品：无</w:t>
            </w:r>
          </w:p>
          <w:p w14:paraId="4C812B00">
            <w:pPr>
              <w:pStyle w:val="22"/>
              <w:keepNext/>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firstLine="2"/>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2"/>
                <w:sz w:val="21"/>
                <w:szCs w:val="21"/>
                <w:highlight w:val="none"/>
                <w:lang w:eastAsia="zh-CN"/>
              </w:rPr>
              <w:t>2.本项目中涉及网络关键设备或网络安全专用产品的，执行国家互联网信息办公室、工业和信息化部、公安部和国家认证认可监督管理委员会</w:t>
            </w:r>
            <w:r>
              <w:rPr>
                <w:rFonts w:hint="eastAsia" w:ascii="宋体" w:hAnsi="宋体" w:eastAsia="宋体" w:cs="宋体"/>
                <w:color w:val="auto"/>
                <w:spacing w:val="11"/>
                <w:sz w:val="21"/>
                <w:szCs w:val="21"/>
                <w:highlight w:val="none"/>
                <w:lang w:eastAsia="zh-CN"/>
              </w:rPr>
              <w:t>2023年第2号《关于调整〈网络关键设备和网络</w:t>
            </w:r>
            <w:r>
              <w:rPr>
                <w:rFonts w:hint="eastAsia" w:ascii="宋体" w:hAnsi="宋体" w:eastAsia="宋体" w:cs="宋体"/>
                <w:color w:val="auto"/>
                <w:spacing w:val="10"/>
                <w:sz w:val="21"/>
                <w:szCs w:val="21"/>
                <w:highlight w:val="none"/>
                <w:lang w:eastAsia="zh-CN"/>
              </w:rPr>
              <w:t>安全专用产品目录〉的</w:t>
            </w:r>
            <w:r>
              <w:rPr>
                <w:rFonts w:hint="eastAsia" w:ascii="宋体" w:hAnsi="宋体" w:eastAsia="宋体" w:cs="宋体"/>
                <w:color w:val="auto"/>
                <w:spacing w:val="12"/>
                <w:sz w:val="21"/>
                <w:szCs w:val="21"/>
                <w:highlight w:val="none"/>
                <w:lang w:eastAsia="zh-CN"/>
              </w:rPr>
              <w:t>公告》及国家互联网信息办公室、工业和信息化部、公安部、财政部和</w:t>
            </w:r>
            <w:r>
              <w:rPr>
                <w:rFonts w:hint="eastAsia" w:ascii="宋体" w:hAnsi="宋体" w:eastAsia="宋体" w:cs="宋体"/>
                <w:color w:val="auto"/>
                <w:spacing w:val="7"/>
                <w:sz w:val="21"/>
                <w:szCs w:val="21"/>
                <w:highlight w:val="none"/>
                <w:lang w:eastAsia="zh-CN"/>
              </w:rPr>
              <w:t>国家认证认可监督管理委员会2023年第1号《关于调整网络安全专用</w:t>
            </w:r>
            <w:r>
              <w:rPr>
                <w:rFonts w:hint="eastAsia" w:ascii="宋体" w:hAnsi="宋体" w:eastAsia="宋体" w:cs="宋体"/>
                <w:color w:val="auto"/>
                <w:spacing w:val="12"/>
                <w:sz w:val="21"/>
                <w:szCs w:val="21"/>
                <w:highlight w:val="none"/>
                <w:lang w:eastAsia="zh-CN"/>
              </w:rPr>
              <w:t>产品安全管理有关事项的公告》等相关文件要求，本次投标（响应）设备或产品至少符合以下条件之一：一是已具备资格的机构安全认证合格或安全检测符合要求；二是已获得《计算机信息系统安全专用产品销</w:t>
            </w:r>
            <w:r>
              <w:rPr>
                <w:rFonts w:hint="eastAsia" w:ascii="宋体" w:hAnsi="宋体" w:eastAsia="宋体" w:cs="宋体"/>
                <w:color w:val="auto"/>
                <w:spacing w:val="8"/>
                <w:sz w:val="21"/>
                <w:szCs w:val="21"/>
                <w:highlight w:val="none"/>
                <w:lang w:eastAsia="zh-CN"/>
              </w:rPr>
              <w:t>售许可证》，且在有效期内。</w:t>
            </w:r>
          </w:p>
          <w:p w14:paraId="6E8908FB">
            <w:pPr>
              <w:pStyle w:val="22"/>
              <w:keepNext/>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7"/>
                <w:sz w:val="21"/>
                <w:szCs w:val="21"/>
                <w:highlight w:val="none"/>
                <w:lang w:eastAsia="zh-CN"/>
              </w:rPr>
              <w:t>3.提供资料（下列资料任意一项）</w:t>
            </w:r>
          </w:p>
          <w:p w14:paraId="3AF23D3A">
            <w:pPr>
              <w:pStyle w:val="22"/>
              <w:keepNext/>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9"/>
                <w:sz w:val="21"/>
                <w:szCs w:val="21"/>
                <w:highlight w:val="none"/>
                <w:lang w:eastAsia="zh-CN"/>
              </w:rPr>
              <w:t>①网络关键设备和网络安全专用产品安全认证证书；</w:t>
            </w:r>
          </w:p>
          <w:p w14:paraId="658B8FB8">
            <w:pPr>
              <w:pStyle w:val="22"/>
              <w:keepNext/>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9"/>
                <w:sz w:val="21"/>
                <w:szCs w:val="21"/>
                <w:highlight w:val="none"/>
                <w:lang w:eastAsia="zh-CN"/>
              </w:rPr>
              <w:t>②网络关键设备安全检测证书、网络安全专用产品安全检测证书；</w:t>
            </w:r>
          </w:p>
          <w:p w14:paraId="278C1D08">
            <w:pPr>
              <w:pStyle w:val="22"/>
              <w:keepNext/>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9"/>
                <w:sz w:val="21"/>
                <w:szCs w:val="21"/>
                <w:highlight w:val="none"/>
                <w:lang w:eastAsia="zh-CN"/>
              </w:rPr>
              <w:t>③计算机信息系统安全专用产品销售许可证；</w:t>
            </w:r>
          </w:p>
          <w:p w14:paraId="2B1C8450">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15" w:leftChars="50" w:right="0" w:hanging="1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12"/>
                <w:sz w:val="21"/>
                <w:szCs w:val="21"/>
                <w:highlight w:val="none"/>
                <w:lang w:eastAsia="zh-CN"/>
              </w:rPr>
              <w:t>④中国网信网或工业和信息化部网站或公安部网站或国家认证认可监督管理委员会网站公布的认证、检测结果（提供公布安全认证、安全检测</w:t>
            </w:r>
            <w:r>
              <w:rPr>
                <w:rFonts w:hint="eastAsia" w:ascii="宋体" w:hAnsi="宋体" w:eastAsia="宋体" w:cs="宋体"/>
                <w:color w:val="auto"/>
                <w:spacing w:val="8"/>
                <w:sz w:val="21"/>
                <w:szCs w:val="21"/>
                <w:highlight w:val="none"/>
                <w:lang w:eastAsia="zh-CN"/>
              </w:rPr>
              <w:t>结果页面网址和安全认证、检测结果截图）。</w:t>
            </w:r>
          </w:p>
        </w:tc>
      </w:tr>
      <w:tr w14:paraId="28E2A2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5" w:hRule="atLeast"/>
          <w:jc w:val="center"/>
        </w:trPr>
        <w:tc>
          <w:tcPr>
            <w:tcW w:w="527" w:type="dxa"/>
            <w:tcBorders>
              <w:top w:val="single" w:color="auto" w:sz="4" w:space="0"/>
              <w:left w:val="single" w:color="auto" w:sz="4" w:space="0"/>
              <w:bottom w:val="single" w:color="auto" w:sz="4" w:space="0"/>
              <w:right w:val="single" w:color="auto" w:sz="4" w:space="0"/>
            </w:tcBorders>
            <w:vAlign w:val="center"/>
          </w:tcPr>
          <w:p w14:paraId="077C7FDA">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color w:val="auto"/>
                <w:spacing w:val="-1"/>
                <w:position w:val="1"/>
                <w:sz w:val="21"/>
                <w:szCs w:val="21"/>
                <w:highlight w:val="none"/>
              </w:rPr>
            </w:pPr>
            <w:r>
              <w:rPr>
                <w:rFonts w:hint="eastAsia" w:ascii="宋体" w:hAnsi="宋体" w:eastAsia="宋体" w:cs="宋体"/>
                <w:color w:val="auto"/>
                <w:spacing w:val="2"/>
                <w:sz w:val="21"/>
                <w:szCs w:val="21"/>
                <w:highlight w:val="none"/>
                <w:lang w:eastAsia="zh-CN"/>
              </w:rPr>
              <w:t>2</w:t>
            </w:r>
            <w:r>
              <w:rPr>
                <w:rFonts w:hint="eastAsia" w:ascii="宋体" w:hAnsi="宋体" w:eastAsia="宋体" w:cs="宋体"/>
                <w:color w:val="auto"/>
                <w:spacing w:val="2"/>
                <w:sz w:val="21"/>
                <w:szCs w:val="21"/>
                <w:highlight w:val="none"/>
                <w:lang w:val="en-US" w:eastAsia="zh-CN"/>
              </w:rPr>
              <w:t>6</w:t>
            </w:r>
          </w:p>
        </w:tc>
        <w:tc>
          <w:tcPr>
            <w:tcW w:w="1704" w:type="dxa"/>
            <w:tcBorders>
              <w:top w:val="single" w:color="auto" w:sz="4" w:space="0"/>
              <w:left w:val="single" w:color="auto" w:sz="4" w:space="0"/>
              <w:bottom w:val="single" w:color="auto" w:sz="4" w:space="0"/>
              <w:right w:val="single" w:color="auto" w:sz="4" w:space="0"/>
            </w:tcBorders>
            <w:vAlign w:val="center"/>
          </w:tcPr>
          <w:p w14:paraId="3710D98A">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lang w:eastAsia="zh-CN"/>
              </w:rPr>
              <w:t>加快推广绿色建材发展应用</w:t>
            </w:r>
          </w:p>
        </w:tc>
        <w:tc>
          <w:tcPr>
            <w:tcW w:w="8319" w:type="dxa"/>
            <w:tcBorders>
              <w:top w:val="single" w:color="auto" w:sz="4" w:space="0"/>
              <w:left w:val="single" w:color="auto" w:sz="4" w:space="0"/>
              <w:bottom w:val="single" w:color="auto" w:sz="4" w:space="0"/>
              <w:right w:val="single" w:color="auto" w:sz="4" w:space="0"/>
            </w:tcBorders>
            <w:vAlign w:val="center"/>
          </w:tcPr>
          <w:p w14:paraId="1751E9F1">
            <w:pPr>
              <w:pStyle w:val="22"/>
              <w:keepNext/>
              <w:keepLines w:val="0"/>
              <w:pageBreakBefore w:val="0"/>
              <w:widowControl/>
              <w:shd w:val="clear"/>
              <w:kinsoku w:val="0"/>
              <w:wordWrap/>
              <w:overflowPunct/>
              <w:topLinePunct w:val="0"/>
              <w:autoSpaceDE w:val="0"/>
              <w:autoSpaceDN w:val="0"/>
              <w:bidi w:val="0"/>
              <w:adjustRightInd w:val="0"/>
              <w:snapToGrid w:val="0"/>
              <w:spacing w:line="380" w:lineRule="exact"/>
              <w:ind w:left="111" w:leftChars="50" w:right="0" w:rightChars="0" w:hanging="6" w:firstLineChars="0"/>
              <w:textAlignment w:val="baseline"/>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lang w:eastAsia="zh-CN"/>
              </w:rPr>
              <w:t>1.本项目绿</w:t>
            </w:r>
            <w:r>
              <w:rPr>
                <w:rFonts w:hint="eastAsia" w:ascii="宋体" w:hAnsi="宋体" w:eastAsia="宋体" w:cs="宋体"/>
                <w:color w:val="auto"/>
                <w:spacing w:val="12"/>
                <w:sz w:val="21"/>
                <w:szCs w:val="21"/>
                <w:highlight w:val="none"/>
                <w:lang w:val="en-US" w:eastAsia="zh-CN"/>
              </w:rPr>
              <w:t>色</w:t>
            </w:r>
            <w:r>
              <w:rPr>
                <w:rFonts w:hint="eastAsia" w:ascii="宋体" w:hAnsi="宋体" w:eastAsia="宋体" w:cs="宋体"/>
                <w:color w:val="auto"/>
                <w:spacing w:val="12"/>
                <w:sz w:val="21"/>
                <w:szCs w:val="21"/>
                <w:highlight w:val="none"/>
                <w:lang w:eastAsia="zh-CN"/>
              </w:rPr>
              <w:t>建材产品为：（无）</w:t>
            </w:r>
          </w:p>
          <w:p w14:paraId="748E3E65">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15" w:leftChars="50" w:right="0" w:hanging="10"/>
              <w:textAlignment w:val="baseline"/>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lang w:eastAsia="zh-CN"/>
              </w:rPr>
              <w:t>2.根据财政部、住房和城乡建设部《关于政府采购支持绿色建材促进建筑品质提升试点工作的通知》（财库〔2020〕31号）要求，该项目应优先使用可循环利用建材、高强度高耐久建材、绿色部品部件、绿色装修装饰材料、节水节能建材等绿色建材产品。</w:t>
            </w:r>
          </w:p>
        </w:tc>
      </w:tr>
      <w:tr w14:paraId="3C5672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0" w:hRule="atLeast"/>
          <w:jc w:val="center"/>
        </w:trPr>
        <w:tc>
          <w:tcPr>
            <w:tcW w:w="527" w:type="dxa"/>
            <w:tcBorders>
              <w:top w:val="single" w:color="auto" w:sz="4" w:space="0"/>
              <w:left w:val="single" w:color="auto" w:sz="4" w:space="0"/>
              <w:bottom w:val="single" w:color="auto" w:sz="4" w:space="0"/>
              <w:right w:val="single" w:color="auto" w:sz="4" w:space="0"/>
            </w:tcBorders>
            <w:vAlign w:val="center"/>
          </w:tcPr>
          <w:p w14:paraId="2909117B">
            <w:pPr>
              <w:pStyle w:val="22"/>
              <w:keepNext/>
              <w:keepLines w:val="0"/>
              <w:pageBreakBefore w:val="0"/>
              <w:widowControl/>
              <w:shd w:val="clear"/>
              <w:kinsoku w:val="0"/>
              <w:wordWrap/>
              <w:overflowPunct/>
              <w:topLinePunct w:val="0"/>
              <w:autoSpaceDE w:val="0"/>
              <w:autoSpaceDN w:val="0"/>
              <w:bidi w:val="0"/>
              <w:adjustRightInd w:val="0"/>
              <w:snapToGrid w:val="0"/>
              <w:spacing w:line="380" w:lineRule="exact"/>
              <w:ind w:left="0" w:leftChars="0" w:right="0"/>
              <w:jc w:val="center"/>
              <w:textAlignment w:val="baseline"/>
              <w:rPr>
                <w:rFonts w:hint="eastAsia" w:ascii="宋体" w:hAnsi="宋体" w:eastAsia="宋体" w:cs="宋体"/>
                <w:color w:val="auto"/>
                <w:spacing w:val="-1"/>
                <w:position w:val="1"/>
                <w:sz w:val="21"/>
                <w:szCs w:val="21"/>
                <w:highlight w:val="none"/>
                <w:lang w:eastAsia="zh-CN"/>
              </w:rPr>
            </w:pPr>
            <w:r>
              <w:rPr>
                <w:rFonts w:hint="eastAsia" w:ascii="宋体" w:hAnsi="宋体" w:eastAsia="宋体" w:cs="宋体"/>
                <w:color w:val="auto"/>
                <w:spacing w:val="-1"/>
                <w:position w:val="1"/>
                <w:sz w:val="21"/>
                <w:szCs w:val="21"/>
                <w:highlight w:val="none"/>
              </w:rPr>
              <w:t>2</w:t>
            </w:r>
            <w:r>
              <w:rPr>
                <w:rFonts w:hint="eastAsia" w:ascii="宋体" w:hAnsi="宋体" w:eastAsia="宋体" w:cs="宋体"/>
                <w:color w:val="auto"/>
                <w:spacing w:val="-1"/>
                <w:position w:val="1"/>
                <w:sz w:val="21"/>
                <w:szCs w:val="21"/>
                <w:highlight w:val="none"/>
                <w:lang w:val="en-US" w:eastAsia="zh-CN"/>
              </w:rPr>
              <w:t>7</w:t>
            </w:r>
          </w:p>
        </w:tc>
        <w:tc>
          <w:tcPr>
            <w:tcW w:w="1704" w:type="dxa"/>
            <w:tcBorders>
              <w:top w:val="single" w:color="auto" w:sz="4" w:space="0"/>
              <w:left w:val="single" w:color="auto" w:sz="4" w:space="0"/>
              <w:bottom w:val="single" w:color="auto" w:sz="4" w:space="0"/>
              <w:right w:val="single" w:color="auto" w:sz="4" w:space="0"/>
            </w:tcBorders>
            <w:vAlign w:val="center"/>
          </w:tcPr>
          <w:p w14:paraId="354BA194">
            <w:pPr>
              <w:pStyle w:val="22"/>
              <w:keepNext/>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7"/>
                <w:sz w:val="21"/>
                <w:szCs w:val="21"/>
                <w:highlight w:val="none"/>
              </w:rPr>
              <w:t>履约保证金</w:t>
            </w:r>
          </w:p>
        </w:tc>
        <w:tc>
          <w:tcPr>
            <w:tcW w:w="8319" w:type="dxa"/>
            <w:tcBorders>
              <w:top w:val="single" w:color="auto" w:sz="4" w:space="0"/>
              <w:left w:val="single" w:color="auto" w:sz="4" w:space="0"/>
              <w:bottom w:val="single" w:color="auto" w:sz="4" w:space="0"/>
              <w:right w:val="single" w:color="auto" w:sz="4" w:space="0"/>
            </w:tcBorders>
            <w:vAlign w:val="top"/>
          </w:tcPr>
          <w:p w14:paraId="710DCBB8">
            <w:pPr>
              <w:pStyle w:val="22"/>
              <w:keepNext/>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textAlignment w:val="baseline"/>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9"/>
                <w:sz w:val="21"/>
                <w:szCs w:val="21"/>
                <w:highlight w:val="none"/>
              </w:rPr>
              <w:sym w:font="Wingdings 2" w:char="0052"/>
            </w:r>
            <w:r>
              <w:rPr>
                <w:rFonts w:hint="eastAsia" w:ascii="宋体" w:hAnsi="宋体" w:eastAsia="宋体" w:cs="宋体"/>
                <w:color w:val="auto"/>
                <w:spacing w:val="10"/>
                <w:sz w:val="21"/>
                <w:szCs w:val="21"/>
                <w:highlight w:val="none"/>
              </w:rPr>
              <w:t>无要求</w:t>
            </w:r>
          </w:p>
        </w:tc>
      </w:tr>
      <w:tr w14:paraId="288B8C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0" w:hRule="atLeast"/>
          <w:jc w:val="center"/>
        </w:trPr>
        <w:tc>
          <w:tcPr>
            <w:tcW w:w="527" w:type="dxa"/>
            <w:tcBorders>
              <w:top w:val="single" w:color="auto" w:sz="4" w:space="0"/>
              <w:left w:val="single" w:color="auto" w:sz="4" w:space="0"/>
              <w:bottom w:val="single" w:color="auto" w:sz="4" w:space="0"/>
              <w:right w:val="single" w:color="auto" w:sz="4" w:space="0"/>
            </w:tcBorders>
            <w:vAlign w:val="center"/>
          </w:tcPr>
          <w:p w14:paraId="3BF4872A">
            <w:pPr>
              <w:pStyle w:val="22"/>
              <w:keepNext/>
              <w:keepLines w:val="0"/>
              <w:pageBreakBefore w:val="0"/>
              <w:widowControl/>
              <w:shd w:val="clear"/>
              <w:kinsoku w:val="0"/>
              <w:wordWrap/>
              <w:overflowPunct/>
              <w:topLinePunct w:val="0"/>
              <w:autoSpaceDE w:val="0"/>
              <w:autoSpaceDN w:val="0"/>
              <w:bidi w:val="0"/>
              <w:adjustRightInd w:val="0"/>
              <w:snapToGrid w:val="0"/>
              <w:spacing w:line="380" w:lineRule="exact"/>
              <w:ind w:left="0" w:leftChars="0" w:right="0"/>
              <w:jc w:val="center"/>
              <w:textAlignment w:val="baseline"/>
              <w:rPr>
                <w:rFonts w:hint="eastAsia" w:ascii="宋体" w:hAnsi="宋体" w:eastAsia="宋体" w:cs="宋体"/>
                <w:color w:val="auto"/>
                <w:spacing w:val="-1"/>
                <w:position w:val="1"/>
                <w:sz w:val="21"/>
                <w:szCs w:val="21"/>
                <w:highlight w:val="none"/>
                <w:lang w:eastAsia="zh-CN"/>
              </w:rPr>
            </w:pPr>
            <w:r>
              <w:rPr>
                <w:rFonts w:hint="eastAsia" w:ascii="宋体" w:hAnsi="宋体" w:eastAsia="宋体" w:cs="宋体"/>
                <w:color w:val="auto"/>
                <w:spacing w:val="-1"/>
                <w:position w:val="1"/>
                <w:sz w:val="21"/>
                <w:szCs w:val="21"/>
                <w:highlight w:val="none"/>
              </w:rPr>
              <w:t>2</w:t>
            </w:r>
            <w:r>
              <w:rPr>
                <w:rFonts w:hint="eastAsia" w:ascii="宋体" w:hAnsi="宋体" w:eastAsia="宋体" w:cs="宋体"/>
                <w:color w:val="auto"/>
                <w:spacing w:val="-1"/>
                <w:position w:val="1"/>
                <w:sz w:val="21"/>
                <w:szCs w:val="21"/>
                <w:highlight w:val="none"/>
                <w:lang w:val="en-US" w:eastAsia="zh-CN"/>
              </w:rPr>
              <w:t>8</w:t>
            </w:r>
          </w:p>
        </w:tc>
        <w:tc>
          <w:tcPr>
            <w:tcW w:w="1704" w:type="dxa"/>
            <w:tcBorders>
              <w:top w:val="single" w:color="auto" w:sz="4" w:space="0"/>
              <w:left w:val="single" w:color="auto" w:sz="4" w:space="0"/>
              <w:bottom w:val="single" w:color="auto" w:sz="4" w:space="0"/>
              <w:right w:val="single" w:color="auto" w:sz="4" w:space="0"/>
            </w:tcBorders>
            <w:vAlign w:val="center"/>
          </w:tcPr>
          <w:p w14:paraId="31B21FF3">
            <w:pPr>
              <w:pStyle w:val="22"/>
              <w:keepNext/>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pacing w:val="7"/>
                <w:sz w:val="21"/>
                <w:szCs w:val="21"/>
                <w:highlight w:val="none"/>
              </w:rPr>
            </w:pPr>
            <w:r>
              <w:rPr>
                <w:rFonts w:hint="eastAsia" w:ascii="宋体" w:hAnsi="宋体" w:eastAsia="宋体" w:cs="宋体"/>
                <w:color w:val="auto"/>
                <w:spacing w:val="8"/>
                <w:sz w:val="21"/>
                <w:szCs w:val="21"/>
                <w:highlight w:val="none"/>
              </w:rPr>
              <w:t>代理服务费</w:t>
            </w:r>
          </w:p>
        </w:tc>
        <w:tc>
          <w:tcPr>
            <w:tcW w:w="8319" w:type="dxa"/>
            <w:tcBorders>
              <w:top w:val="single" w:color="auto" w:sz="4" w:space="0"/>
              <w:left w:val="single" w:color="auto" w:sz="4" w:space="0"/>
              <w:bottom w:val="single" w:color="auto" w:sz="4" w:space="0"/>
              <w:right w:val="single" w:color="auto" w:sz="4" w:space="0"/>
            </w:tcBorders>
            <w:vAlign w:val="top"/>
          </w:tcPr>
          <w:p w14:paraId="2BDFDFD8">
            <w:pPr>
              <w:pStyle w:val="22"/>
              <w:keepNext/>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rightChars="0" w:firstLine="6" w:firstLineChars="0"/>
              <w:jc w:val="both"/>
              <w:textAlignment w:val="baseline"/>
              <w:rPr>
                <w:rFonts w:hint="eastAsia" w:ascii="宋体" w:hAnsi="宋体" w:eastAsia="宋体" w:cs="宋体"/>
                <w:color w:val="auto"/>
                <w:spacing w:val="9"/>
                <w:sz w:val="21"/>
                <w:szCs w:val="21"/>
                <w:highlight w:val="none"/>
              </w:rPr>
            </w:pPr>
            <w:r>
              <w:rPr>
                <w:rFonts w:hint="eastAsia" w:ascii="宋体" w:hAnsi="宋体" w:eastAsia="宋体" w:cs="宋体"/>
                <w:color w:val="auto"/>
                <w:sz w:val="21"/>
                <w:szCs w:val="21"/>
                <w:highlight w:val="none"/>
                <w:lang w:eastAsia="zh-CN"/>
              </w:rPr>
              <w:t>收取标准：以中标（成交）金额为基数参照《河南省招标代理服务收费指导意见》（豫招协〔2023〕2号）文件中所属类别的收费标准按差额定率累进法计算，由中标人（成交供应商）支付。注：</w:t>
            </w:r>
            <w:r>
              <w:rPr>
                <w:rFonts w:hint="eastAsia" w:cs="宋体"/>
                <w:color w:val="auto"/>
                <w:sz w:val="21"/>
                <w:szCs w:val="21"/>
                <w:highlight w:val="none"/>
                <w:lang w:eastAsia="zh-CN"/>
              </w:rPr>
              <w:t>供应商</w:t>
            </w:r>
            <w:r>
              <w:rPr>
                <w:rFonts w:hint="eastAsia" w:ascii="宋体" w:hAnsi="宋体" w:eastAsia="宋体" w:cs="宋体"/>
                <w:color w:val="auto"/>
                <w:sz w:val="21"/>
                <w:szCs w:val="21"/>
                <w:highlight w:val="none"/>
                <w:lang w:eastAsia="zh-CN"/>
              </w:rPr>
              <w:t>的投标报价应当包含该代理费用。</w:t>
            </w:r>
          </w:p>
        </w:tc>
      </w:tr>
      <w:tr w14:paraId="64D319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0" w:hRule="atLeast"/>
          <w:jc w:val="center"/>
        </w:trPr>
        <w:tc>
          <w:tcPr>
            <w:tcW w:w="527" w:type="dxa"/>
            <w:tcBorders>
              <w:top w:val="single" w:color="auto" w:sz="4" w:space="0"/>
              <w:left w:val="single" w:color="auto" w:sz="4" w:space="0"/>
              <w:bottom w:val="single" w:color="auto" w:sz="4" w:space="0"/>
              <w:right w:val="single" w:color="auto" w:sz="4" w:space="0"/>
            </w:tcBorders>
            <w:vAlign w:val="center"/>
          </w:tcPr>
          <w:p w14:paraId="00F1C97F">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color w:val="auto"/>
                <w:spacing w:val="-1"/>
                <w:position w:val="1"/>
                <w:sz w:val="21"/>
                <w:szCs w:val="21"/>
                <w:highlight w:val="none"/>
                <w:lang w:val="en-US" w:eastAsia="zh-CN"/>
              </w:rPr>
            </w:pPr>
            <w:r>
              <w:rPr>
                <w:rFonts w:hint="eastAsia" w:ascii="宋体" w:hAnsi="宋体" w:eastAsia="宋体" w:cs="宋体"/>
                <w:color w:val="auto"/>
                <w:sz w:val="21"/>
                <w:szCs w:val="21"/>
                <w:highlight w:val="none"/>
                <w:lang w:val="en-US" w:eastAsia="zh-CN"/>
              </w:rPr>
              <w:t>29</w:t>
            </w:r>
          </w:p>
        </w:tc>
        <w:tc>
          <w:tcPr>
            <w:tcW w:w="1704" w:type="dxa"/>
            <w:tcBorders>
              <w:top w:val="single" w:color="auto" w:sz="4" w:space="0"/>
              <w:left w:val="single" w:color="auto" w:sz="4" w:space="0"/>
              <w:bottom w:val="single" w:color="auto" w:sz="4" w:space="0"/>
              <w:right w:val="single" w:color="auto" w:sz="4" w:space="0"/>
            </w:tcBorders>
            <w:vAlign w:val="center"/>
          </w:tcPr>
          <w:p w14:paraId="5C16678C">
            <w:pPr>
              <w:keepLines w:val="0"/>
              <w:pageBreakBefore w:val="0"/>
              <w:widowControl/>
              <w:shd w:val="clear"/>
              <w:kinsoku w:val="0"/>
              <w:overflowPunct/>
              <w:topLinePunct w:val="0"/>
              <w:autoSpaceDE w:val="0"/>
              <w:autoSpaceDN w:val="0"/>
              <w:bidi w:val="0"/>
              <w:adjustRightInd w:val="0"/>
              <w:snapToGrid w:val="0"/>
              <w:spacing w:line="380" w:lineRule="exact"/>
              <w:ind w:firstLine="525" w:firstLineChars="250"/>
              <w:textAlignment w:val="baseline"/>
              <w:rPr>
                <w:rFonts w:hint="eastAsia" w:ascii="宋体" w:hAnsi="宋体" w:eastAsia="宋体" w:cs="宋体"/>
                <w:color w:val="auto"/>
                <w:spacing w:val="8"/>
                <w:sz w:val="21"/>
                <w:szCs w:val="21"/>
                <w:highlight w:val="none"/>
              </w:rPr>
            </w:pPr>
            <w:r>
              <w:rPr>
                <w:rFonts w:hint="eastAsia" w:ascii="宋体" w:hAnsi="宋体" w:eastAsia="宋体" w:cs="宋体"/>
                <w:color w:val="auto"/>
                <w:sz w:val="21"/>
                <w:szCs w:val="21"/>
                <w:highlight w:val="none"/>
              </w:rPr>
              <w:t>成交通知书</w:t>
            </w:r>
          </w:p>
        </w:tc>
        <w:tc>
          <w:tcPr>
            <w:tcW w:w="8319" w:type="dxa"/>
            <w:tcBorders>
              <w:top w:val="single" w:color="auto" w:sz="4" w:space="0"/>
              <w:left w:val="single" w:color="auto" w:sz="4" w:space="0"/>
              <w:bottom w:val="single" w:color="auto" w:sz="4" w:space="0"/>
              <w:right w:val="single" w:color="auto" w:sz="4" w:space="0"/>
            </w:tcBorders>
            <w:vAlign w:val="center"/>
          </w:tcPr>
          <w:p w14:paraId="7CBA3C36">
            <w:pPr>
              <w:keepLines w:val="0"/>
              <w:pageBreakBefore w:val="0"/>
              <w:widowControl/>
              <w:shd w:val="clear"/>
              <w:kinsoku w:val="0"/>
              <w:overflowPunct/>
              <w:topLinePunct w:val="0"/>
              <w:autoSpaceDE w:val="0"/>
              <w:autoSpaceDN w:val="0"/>
              <w:bidi w:val="0"/>
              <w:adjustRightInd w:val="0"/>
              <w:snapToGrid w:val="0"/>
              <w:spacing w:line="380" w:lineRule="exact"/>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zh-CN"/>
              </w:rPr>
              <w:t>中标人在接到中标通知时，须向代理机构发送投标报价及分项报价一览表（包含主要中标标的的名称、规格型号、数量、单价、服务要求等）电子文档，并同时通知代理机构，联系电话：</w:t>
            </w:r>
            <w:r>
              <w:rPr>
                <w:rFonts w:hint="eastAsia" w:ascii="宋体" w:hAnsi="宋体" w:eastAsia="宋体" w:cs="宋体"/>
                <w:color w:val="auto"/>
                <w:sz w:val="21"/>
                <w:szCs w:val="21"/>
                <w:highlight w:val="none"/>
                <w:lang w:val="en-US" w:eastAsia="zh-CN"/>
              </w:rPr>
              <w:t>18337407768</w:t>
            </w:r>
            <w:r>
              <w:rPr>
                <w:rFonts w:hint="eastAsia" w:ascii="宋体" w:hAnsi="宋体" w:eastAsia="宋体" w:cs="宋体"/>
                <w:color w:val="auto"/>
                <w:sz w:val="21"/>
                <w:szCs w:val="21"/>
                <w:highlight w:val="none"/>
                <w:lang w:val="zh-CN"/>
              </w:rPr>
              <w:t>，邮箱：</w:t>
            </w:r>
            <w:r>
              <w:rPr>
                <w:rFonts w:hint="eastAsia" w:ascii="宋体" w:hAnsi="宋体" w:eastAsia="宋体" w:cs="宋体"/>
                <w:color w:val="auto"/>
                <w:sz w:val="21"/>
                <w:szCs w:val="21"/>
                <w:highlight w:val="none"/>
                <w:lang w:val="en-US" w:eastAsia="zh-CN"/>
              </w:rPr>
              <w:t>1278753850</w:t>
            </w:r>
            <w:r>
              <w:rPr>
                <w:rFonts w:hint="eastAsia" w:ascii="宋体" w:hAnsi="宋体" w:eastAsia="宋体" w:cs="宋体"/>
                <w:color w:val="auto"/>
                <w:sz w:val="21"/>
                <w:szCs w:val="21"/>
                <w:highlight w:val="none"/>
                <w:lang w:val="zh-CN" w:eastAsia="zh-CN"/>
              </w:rPr>
              <w:t>@qq.com</w:t>
            </w:r>
            <w:r>
              <w:rPr>
                <w:rFonts w:hint="eastAsia" w:ascii="宋体" w:hAnsi="宋体" w:eastAsia="宋体" w:cs="宋体"/>
                <w:color w:val="auto"/>
                <w:sz w:val="21"/>
                <w:szCs w:val="21"/>
                <w:highlight w:val="none"/>
                <w:lang w:val="zh-CN"/>
              </w:rPr>
              <w:t>。</w:t>
            </w:r>
          </w:p>
        </w:tc>
      </w:tr>
      <w:tr w14:paraId="45CD45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0" w:hRule="atLeast"/>
          <w:jc w:val="center"/>
        </w:trPr>
        <w:tc>
          <w:tcPr>
            <w:tcW w:w="527" w:type="dxa"/>
            <w:tcBorders>
              <w:top w:val="single" w:color="auto" w:sz="4" w:space="0"/>
              <w:left w:val="single" w:color="auto" w:sz="4" w:space="0"/>
              <w:bottom w:val="single" w:color="auto" w:sz="4" w:space="0"/>
              <w:right w:val="single" w:color="auto" w:sz="4" w:space="0"/>
            </w:tcBorders>
            <w:vAlign w:val="center"/>
          </w:tcPr>
          <w:p w14:paraId="2AFDBEC3">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30</w:t>
            </w:r>
          </w:p>
        </w:tc>
        <w:tc>
          <w:tcPr>
            <w:tcW w:w="1704" w:type="dxa"/>
            <w:tcBorders>
              <w:top w:val="single" w:color="auto" w:sz="4" w:space="0"/>
              <w:left w:val="single" w:color="auto" w:sz="4" w:space="0"/>
              <w:bottom w:val="single" w:color="auto" w:sz="4" w:space="0"/>
              <w:right w:val="single" w:color="auto" w:sz="4" w:space="0"/>
            </w:tcBorders>
            <w:vAlign w:val="center"/>
          </w:tcPr>
          <w:p w14:paraId="45011BB4">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lang w:val="zh-CN"/>
              </w:rPr>
              <w:t>授权函</w:t>
            </w:r>
          </w:p>
        </w:tc>
        <w:tc>
          <w:tcPr>
            <w:tcW w:w="8319" w:type="dxa"/>
            <w:tcBorders>
              <w:top w:val="single" w:color="auto" w:sz="4" w:space="0"/>
              <w:left w:val="single" w:color="auto" w:sz="4" w:space="0"/>
              <w:bottom w:val="single" w:color="auto" w:sz="4" w:space="0"/>
              <w:right w:val="single" w:color="auto" w:sz="4" w:space="0"/>
            </w:tcBorders>
            <w:vAlign w:val="center"/>
          </w:tcPr>
          <w:p w14:paraId="11BD82CB">
            <w:pPr>
              <w:keepLines w:val="0"/>
              <w:pageBreakBefore w:val="0"/>
              <w:widowControl/>
              <w:shd w:val="clear"/>
              <w:kinsoku w:val="0"/>
              <w:overflowPunct/>
              <w:topLinePunct w:val="0"/>
              <w:autoSpaceDE w:val="0"/>
              <w:autoSpaceDN w:val="0"/>
              <w:bidi w:val="0"/>
              <w:adjustRightInd w:val="0"/>
              <w:snapToGrid w:val="0"/>
              <w:spacing w:line="380" w:lineRule="exact"/>
              <w:textAlignment w:val="baseline"/>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采购单位委派代表参加磋商小组的，须向采购机构出具授权函。除授权代表外，采购单位委派纪检监察人员对磋商过程实施监督的须进入禹州市公共资源交易中心九楼电子监督室，并向采购代理机构出具授权函，且不得超过2人。</w:t>
            </w:r>
          </w:p>
        </w:tc>
      </w:tr>
      <w:tr w14:paraId="3C0FA6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0" w:hRule="atLeast"/>
          <w:jc w:val="center"/>
        </w:trPr>
        <w:tc>
          <w:tcPr>
            <w:tcW w:w="527" w:type="dxa"/>
            <w:tcBorders>
              <w:top w:val="single" w:color="auto" w:sz="4" w:space="0"/>
              <w:left w:val="single" w:color="auto" w:sz="4" w:space="0"/>
              <w:bottom w:val="single" w:color="auto" w:sz="4" w:space="0"/>
              <w:right w:val="single" w:color="auto" w:sz="4" w:space="0"/>
            </w:tcBorders>
            <w:vAlign w:val="center"/>
          </w:tcPr>
          <w:p w14:paraId="2DC3EA9B">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w:t>
            </w:r>
          </w:p>
        </w:tc>
        <w:tc>
          <w:tcPr>
            <w:tcW w:w="1704" w:type="dxa"/>
            <w:tcBorders>
              <w:top w:val="single" w:color="auto" w:sz="4" w:space="0"/>
              <w:left w:val="single" w:color="auto" w:sz="4" w:space="0"/>
              <w:bottom w:val="single" w:color="auto" w:sz="4" w:space="0"/>
              <w:right w:val="single" w:color="auto" w:sz="4" w:space="0"/>
            </w:tcBorders>
            <w:vAlign w:val="center"/>
          </w:tcPr>
          <w:p w14:paraId="563DF7FD">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lang w:val="zh-CN"/>
              </w:rPr>
              <w:t>电子化采购模式</w:t>
            </w:r>
          </w:p>
        </w:tc>
        <w:tc>
          <w:tcPr>
            <w:tcW w:w="8319" w:type="dxa"/>
            <w:tcBorders>
              <w:top w:val="single" w:color="auto" w:sz="4" w:space="0"/>
              <w:left w:val="single" w:color="auto" w:sz="4" w:space="0"/>
              <w:bottom w:val="single" w:color="auto" w:sz="4" w:space="0"/>
              <w:right w:val="single" w:color="auto" w:sz="4" w:space="0"/>
            </w:tcBorders>
            <w:vAlign w:val="center"/>
          </w:tcPr>
          <w:p w14:paraId="6CB6F36A">
            <w:pPr>
              <w:keepLines w:val="0"/>
              <w:pageBreakBefore w:val="0"/>
              <w:widowControl/>
              <w:shd w:val="clear"/>
              <w:kinsoku w:val="0"/>
              <w:overflowPunct/>
              <w:topLinePunct w:val="0"/>
              <w:autoSpaceDE w:val="0"/>
              <w:autoSpaceDN w:val="0"/>
              <w:bidi w:val="0"/>
              <w:adjustRightInd w:val="0"/>
              <w:snapToGrid w:val="0"/>
              <w:spacing w:line="380" w:lineRule="exact"/>
              <w:contextualSpacing/>
              <w:textAlignment w:val="baseline"/>
              <w:rPr>
                <w:rFonts w:hint="eastAsia" w:ascii="宋体" w:hAnsi="宋体" w:eastAsia="宋体" w:cs="宋体"/>
                <w:color w:val="auto"/>
                <w:sz w:val="21"/>
                <w:szCs w:val="21"/>
                <w:highlight w:val="none"/>
                <w:lang w:val="zh-CN"/>
              </w:rPr>
            </w:pPr>
            <w:r>
              <w:rPr>
                <w:rFonts w:hint="eastAsia" w:ascii="宋体" w:hAnsi="宋体" w:eastAsia="宋体" w:cs="宋体"/>
                <w:b/>
                <w:color w:val="auto"/>
                <w:kern w:val="0"/>
                <w:sz w:val="21"/>
                <w:szCs w:val="21"/>
                <w:highlight w:val="none"/>
                <w:lang w:val="zh-CN"/>
              </w:rPr>
              <w:fldChar w:fldCharType="begin"/>
            </w:r>
            <w:r>
              <w:rPr>
                <w:rFonts w:hint="eastAsia" w:ascii="宋体" w:hAnsi="宋体" w:eastAsia="宋体" w:cs="宋体"/>
                <w:b/>
                <w:color w:val="auto"/>
                <w:kern w:val="0"/>
                <w:sz w:val="21"/>
                <w:szCs w:val="21"/>
                <w:highlight w:val="none"/>
                <w:lang w:val="zh-CN"/>
              </w:rPr>
              <w:instrText xml:space="preserve">eq \o\ac(</w:instrText>
            </w:r>
            <w:r>
              <w:rPr>
                <w:rFonts w:hint="eastAsia" w:ascii="宋体" w:hAnsi="宋体" w:eastAsia="宋体" w:cs="宋体"/>
                <w:b/>
                <w:color w:val="auto"/>
                <w:kern w:val="0"/>
                <w:position w:val="-4"/>
                <w:sz w:val="31"/>
                <w:szCs w:val="21"/>
                <w:highlight w:val="none"/>
                <w:lang w:val="zh-CN"/>
              </w:rPr>
              <w:instrText xml:space="preserve">□</w:instrText>
            </w:r>
            <w:r>
              <w:rPr>
                <w:rFonts w:hint="eastAsia" w:ascii="宋体" w:hAnsi="宋体" w:eastAsia="宋体" w:cs="宋体"/>
                <w:b/>
                <w:color w:val="auto"/>
                <w:kern w:val="0"/>
                <w:position w:val="0"/>
                <w:sz w:val="21"/>
                <w:szCs w:val="21"/>
                <w:highlight w:val="none"/>
                <w:lang w:val="zh-CN"/>
              </w:rPr>
              <w:instrText xml:space="preserve">,√)</w:instrText>
            </w:r>
            <w:r>
              <w:rPr>
                <w:rFonts w:hint="eastAsia" w:ascii="宋体" w:hAnsi="宋体" w:eastAsia="宋体" w:cs="宋体"/>
                <w:b/>
                <w:color w:val="auto"/>
                <w:kern w:val="0"/>
                <w:sz w:val="21"/>
                <w:szCs w:val="21"/>
                <w:highlight w:val="none"/>
                <w:lang w:val="zh-CN"/>
              </w:rPr>
              <w:fldChar w:fldCharType="end"/>
            </w:r>
            <w:r>
              <w:rPr>
                <w:rFonts w:hint="eastAsia" w:ascii="宋体" w:hAnsi="宋体" w:eastAsia="宋体" w:cs="宋体"/>
                <w:bCs/>
                <w:color w:val="auto"/>
                <w:sz w:val="21"/>
                <w:szCs w:val="21"/>
                <w:highlight w:val="none"/>
                <w:lang w:val="zh-CN"/>
              </w:rPr>
              <w:t>是。</w:t>
            </w:r>
            <w:r>
              <w:rPr>
                <w:rFonts w:hint="eastAsia" w:ascii="宋体" w:hAnsi="宋体" w:eastAsia="宋体" w:cs="宋体"/>
                <w:color w:val="auto"/>
                <w:sz w:val="21"/>
                <w:szCs w:val="21"/>
                <w:highlight w:val="none"/>
                <w:lang w:val="zh-CN"/>
              </w:rPr>
              <w:t>供应商投标时须成功上传、解密电子响应文件。供应商资质、业绩、荣誉及相关人员证明材料等资料原件不再提交（本磋商文件第六章另有要求提供原件的除外）。</w:t>
            </w:r>
          </w:p>
          <w:p w14:paraId="41B3B599">
            <w:pPr>
              <w:keepLines w:val="0"/>
              <w:pageBreakBefore w:val="0"/>
              <w:widowControl/>
              <w:shd w:val="clear"/>
              <w:kinsoku w:val="0"/>
              <w:overflowPunct/>
              <w:topLinePunct w:val="0"/>
              <w:autoSpaceDE w:val="0"/>
              <w:autoSpaceDN w:val="0"/>
              <w:bidi w:val="0"/>
              <w:adjustRightInd w:val="0"/>
              <w:snapToGrid w:val="0"/>
              <w:spacing w:line="380" w:lineRule="exact"/>
              <w:contextualSpacing/>
              <w:textAlignment w:val="baseline"/>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□否。供应商投标时须提供纸质响应文件。供应商资质、业绩、荣誉及相关人员证明材料等资料原件根据磋商文件要求提供。</w:t>
            </w:r>
          </w:p>
        </w:tc>
      </w:tr>
      <w:tr w14:paraId="62B263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0" w:hRule="atLeast"/>
          <w:jc w:val="center"/>
        </w:trPr>
        <w:tc>
          <w:tcPr>
            <w:tcW w:w="527" w:type="dxa"/>
            <w:tcBorders>
              <w:top w:val="single" w:color="auto" w:sz="4" w:space="0"/>
              <w:left w:val="single" w:color="auto" w:sz="4" w:space="0"/>
              <w:bottom w:val="single" w:color="auto" w:sz="4" w:space="0"/>
              <w:right w:val="single" w:color="auto" w:sz="4" w:space="0"/>
            </w:tcBorders>
            <w:vAlign w:val="center"/>
          </w:tcPr>
          <w:p w14:paraId="4D4CCD6F">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32</w:t>
            </w:r>
          </w:p>
        </w:tc>
        <w:tc>
          <w:tcPr>
            <w:tcW w:w="1704" w:type="dxa"/>
            <w:tcBorders>
              <w:top w:val="single" w:color="auto" w:sz="4" w:space="0"/>
              <w:left w:val="single" w:color="auto" w:sz="4" w:space="0"/>
              <w:bottom w:val="single" w:color="auto" w:sz="4" w:space="0"/>
              <w:right w:val="single" w:color="auto" w:sz="4" w:space="0"/>
            </w:tcBorders>
            <w:vAlign w:val="center"/>
          </w:tcPr>
          <w:p w14:paraId="3CD719FC">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最后报价</w:t>
            </w:r>
          </w:p>
        </w:tc>
        <w:tc>
          <w:tcPr>
            <w:tcW w:w="8319" w:type="dxa"/>
            <w:tcBorders>
              <w:top w:val="single" w:color="auto" w:sz="4" w:space="0"/>
              <w:left w:val="single" w:color="auto" w:sz="4" w:space="0"/>
              <w:bottom w:val="single" w:color="auto" w:sz="4" w:space="0"/>
              <w:right w:val="single" w:color="auto" w:sz="4" w:space="0"/>
            </w:tcBorders>
            <w:vAlign w:val="center"/>
          </w:tcPr>
          <w:p w14:paraId="2B23FAF8">
            <w:pPr>
              <w:keepLines w:val="0"/>
              <w:pageBreakBefore w:val="0"/>
              <w:widowControl/>
              <w:shd w:val="clear"/>
              <w:kinsoku w:val="0"/>
              <w:overflowPunct/>
              <w:topLinePunct w:val="0"/>
              <w:autoSpaceDE w:val="0"/>
              <w:autoSpaceDN w:val="0"/>
              <w:bidi w:val="0"/>
              <w:adjustRightInd w:val="0"/>
              <w:snapToGrid w:val="0"/>
              <w:spacing w:line="380" w:lineRule="exact"/>
              <w:ind w:right="-11"/>
              <w:textAlignment w:val="baseline"/>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根据磋商小组要求，供应商须使用CA数字证书登录《全国公共资源交易平台（河南省▪许昌市）》公共资源交易系统（https://ggzy.xuchang.gov.cn）进行最后报价，最后报价应包括：①总报价②分项报价。</w:t>
            </w:r>
          </w:p>
          <w:p w14:paraId="780072B9">
            <w:pPr>
              <w:keepLines w:val="0"/>
              <w:pageBreakBefore w:val="0"/>
              <w:widowControl/>
              <w:shd w:val="clear"/>
              <w:kinsoku w:val="0"/>
              <w:overflowPunct/>
              <w:topLinePunct w:val="0"/>
              <w:autoSpaceDE w:val="0"/>
              <w:autoSpaceDN w:val="0"/>
              <w:bidi w:val="0"/>
              <w:adjustRightInd w:val="0"/>
              <w:snapToGrid w:val="0"/>
              <w:spacing w:line="380" w:lineRule="exact"/>
              <w:ind w:right="-11"/>
              <w:textAlignment w:val="baseline"/>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注：</w:t>
            </w:r>
          </w:p>
          <w:p w14:paraId="1A33E16B">
            <w:pPr>
              <w:keepLines w:val="0"/>
              <w:pageBreakBefore w:val="0"/>
              <w:widowControl/>
              <w:shd w:val="clear"/>
              <w:kinsoku w:val="0"/>
              <w:overflowPunct/>
              <w:topLinePunct w:val="0"/>
              <w:autoSpaceDE w:val="0"/>
              <w:autoSpaceDN w:val="0"/>
              <w:bidi w:val="0"/>
              <w:adjustRightInd w:val="0"/>
              <w:snapToGrid w:val="0"/>
              <w:spacing w:line="380" w:lineRule="exact"/>
              <w:ind w:right="-11"/>
              <w:textAlignment w:val="baseline"/>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①磋商小组要求供应商提交一次最后报价时，在磋商小组规定时间内，供应商未提交最后报价则以其初次提交响应文件报价为最后报价。</w:t>
            </w:r>
          </w:p>
          <w:p w14:paraId="1864D32E">
            <w:pPr>
              <w:keepLines w:val="0"/>
              <w:pageBreakBefore w:val="0"/>
              <w:widowControl/>
              <w:shd w:val="clear"/>
              <w:kinsoku w:val="0"/>
              <w:overflowPunct/>
              <w:topLinePunct w:val="0"/>
              <w:autoSpaceDE w:val="0"/>
              <w:autoSpaceDN w:val="0"/>
              <w:bidi w:val="0"/>
              <w:adjustRightInd w:val="0"/>
              <w:snapToGrid w:val="0"/>
              <w:spacing w:line="380" w:lineRule="exact"/>
              <w:ind w:right="-11"/>
              <w:textAlignment w:val="baseline"/>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②磋商文件第二章“采购需求”中“采购清单”以工程量清单提供的，供应商应以工程量清单方式提交最后报价。</w:t>
            </w:r>
          </w:p>
          <w:p w14:paraId="3A574627">
            <w:pPr>
              <w:keepLines w:val="0"/>
              <w:pageBreakBefore w:val="0"/>
              <w:widowControl/>
              <w:shd w:val="clear"/>
              <w:kinsoku w:val="0"/>
              <w:overflowPunct/>
              <w:topLinePunct w:val="0"/>
              <w:autoSpaceDE w:val="0"/>
              <w:autoSpaceDN w:val="0"/>
              <w:bidi w:val="0"/>
              <w:adjustRightInd w:val="0"/>
              <w:snapToGrid w:val="0"/>
              <w:spacing w:line="380" w:lineRule="exact"/>
              <w:ind w:right="-11" w:rightChars="0"/>
              <w:textAlignment w:val="baseline"/>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③请供应商根据项目情况，可提前准备分项报价。</w:t>
            </w:r>
          </w:p>
        </w:tc>
      </w:tr>
      <w:tr w14:paraId="3FAF81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0" w:hRule="atLeast"/>
          <w:jc w:val="center"/>
        </w:trPr>
        <w:tc>
          <w:tcPr>
            <w:tcW w:w="527" w:type="dxa"/>
            <w:tcBorders>
              <w:top w:val="single" w:color="auto" w:sz="4" w:space="0"/>
              <w:left w:val="single" w:color="auto" w:sz="4" w:space="0"/>
              <w:bottom w:val="single" w:color="auto" w:sz="4" w:space="0"/>
              <w:right w:val="single" w:color="auto" w:sz="4" w:space="0"/>
            </w:tcBorders>
            <w:vAlign w:val="center"/>
          </w:tcPr>
          <w:p w14:paraId="729488C9">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33</w:t>
            </w:r>
          </w:p>
        </w:tc>
        <w:tc>
          <w:tcPr>
            <w:tcW w:w="1704" w:type="dxa"/>
            <w:tcBorders>
              <w:top w:val="single" w:color="auto" w:sz="4" w:space="0"/>
              <w:left w:val="single" w:color="auto" w:sz="4" w:space="0"/>
              <w:bottom w:val="single" w:color="auto" w:sz="4" w:space="0"/>
              <w:right w:val="single" w:color="auto" w:sz="4" w:space="0"/>
            </w:tcBorders>
            <w:vAlign w:val="center"/>
          </w:tcPr>
          <w:p w14:paraId="221A18C7">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zh-CN"/>
              </w:rPr>
              <w:t>解释权</w:t>
            </w:r>
          </w:p>
        </w:tc>
        <w:tc>
          <w:tcPr>
            <w:tcW w:w="8319" w:type="dxa"/>
            <w:tcBorders>
              <w:top w:val="single" w:color="auto" w:sz="4" w:space="0"/>
              <w:left w:val="single" w:color="auto" w:sz="4" w:space="0"/>
              <w:bottom w:val="single" w:color="auto" w:sz="4" w:space="0"/>
              <w:right w:val="single" w:color="auto" w:sz="4" w:space="0"/>
            </w:tcBorders>
            <w:vAlign w:val="center"/>
          </w:tcPr>
          <w:p w14:paraId="280E7785">
            <w:pPr>
              <w:keepLines w:val="0"/>
              <w:pageBreakBefore w:val="0"/>
              <w:widowControl/>
              <w:shd w:val="clear"/>
              <w:kinsoku w:val="0"/>
              <w:overflowPunct/>
              <w:topLinePunct w:val="0"/>
              <w:autoSpaceDE w:val="0"/>
              <w:autoSpaceDN w:val="0"/>
              <w:bidi w:val="0"/>
              <w:adjustRightInd w:val="0"/>
              <w:snapToGrid w:val="0"/>
              <w:spacing w:line="380" w:lineRule="exact"/>
              <w:textAlignment w:val="baseline"/>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构成磋商文件的各个组成文件应互为解释，互为说明；</w:t>
            </w:r>
          </w:p>
          <w:p w14:paraId="4791C710">
            <w:pPr>
              <w:keepLines w:val="0"/>
              <w:pageBreakBefore w:val="0"/>
              <w:widowControl/>
              <w:shd w:val="clear"/>
              <w:kinsoku w:val="0"/>
              <w:overflowPunct/>
              <w:topLinePunct w:val="0"/>
              <w:autoSpaceDE w:val="0"/>
              <w:autoSpaceDN w:val="0"/>
              <w:bidi w:val="0"/>
              <w:adjustRightInd w:val="0"/>
              <w:snapToGrid w:val="0"/>
              <w:spacing w:line="380" w:lineRule="exact"/>
              <w:textAlignment w:val="baseline"/>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1.除磋商文件中有特别规定外，仅适用于磋商阶段的规定，按磋商公告（磋商邀请书）、磋商人须知、评标办法的先后顺序解释；</w:t>
            </w:r>
          </w:p>
          <w:p w14:paraId="565CCA5A">
            <w:pPr>
              <w:keepLines w:val="0"/>
              <w:pageBreakBefore w:val="0"/>
              <w:widowControl/>
              <w:shd w:val="clear"/>
              <w:kinsoku w:val="0"/>
              <w:overflowPunct/>
              <w:topLinePunct w:val="0"/>
              <w:autoSpaceDE w:val="0"/>
              <w:autoSpaceDN w:val="0"/>
              <w:bidi w:val="0"/>
              <w:adjustRightInd w:val="0"/>
              <w:snapToGrid w:val="0"/>
              <w:spacing w:line="380" w:lineRule="exact"/>
              <w:textAlignment w:val="baseline"/>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eastAsia="zh-CN"/>
              </w:rPr>
              <w:t>2.</w:t>
            </w:r>
            <w:r>
              <w:rPr>
                <w:rFonts w:hint="eastAsia" w:ascii="宋体" w:hAnsi="宋体" w:eastAsia="宋体" w:cs="宋体"/>
                <w:color w:val="auto"/>
                <w:sz w:val="21"/>
                <w:szCs w:val="21"/>
                <w:highlight w:val="none"/>
                <w:lang w:val="zh-CN"/>
              </w:rPr>
              <w:t>同一组成文件中就同一事项的规定或约定不一致的，以编排顺序在后者为准；</w:t>
            </w:r>
          </w:p>
          <w:p w14:paraId="2CA54CAE">
            <w:pPr>
              <w:keepLines w:val="0"/>
              <w:pageBreakBefore w:val="0"/>
              <w:widowControl/>
              <w:shd w:val="clear"/>
              <w:kinsoku w:val="0"/>
              <w:overflowPunct/>
              <w:topLinePunct w:val="0"/>
              <w:autoSpaceDE w:val="0"/>
              <w:autoSpaceDN w:val="0"/>
              <w:bidi w:val="0"/>
              <w:adjustRightInd w:val="0"/>
              <w:snapToGrid w:val="0"/>
              <w:spacing w:line="380" w:lineRule="exact"/>
              <w:textAlignment w:val="baseline"/>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lang w:val="zh-CN"/>
              </w:rPr>
              <w:t>同一组成文件不同版本之间有不一致的，以形成时间在后者为准；</w:t>
            </w:r>
          </w:p>
          <w:p w14:paraId="63E3B974">
            <w:pPr>
              <w:keepLines w:val="0"/>
              <w:pageBreakBefore w:val="0"/>
              <w:widowControl/>
              <w:shd w:val="clear"/>
              <w:kinsoku w:val="0"/>
              <w:wordWrap w:val="0"/>
              <w:overflowPunct/>
              <w:topLinePunct w:val="0"/>
              <w:autoSpaceDE w:val="0"/>
              <w:autoSpaceDN w:val="0"/>
              <w:bidi w:val="0"/>
              <w:adjustRightInd w:val="0"/>
              <w:snapToGrid w:val="0"/>
              <w:spacing w:line="380" w:lineRule="exact"/>
              <w:textAlignment w:val="baseline"/>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按本款前述规定仍不能形成结论的，由采购人负责解释。</w:t>
            </w:r>
          </w:p>
        </w:tc>
      </w:tr>
      <w:tr w14:paraId="7ED27F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0" w:hRule="atLeast"/>
          <w:jc w:val="center"/>
        </w:trPr>
        <w:tc>
          <w:tcPr>
            <w:tcW w:w="527" w:type="dxa"/>
            <w:tcBorders>
              <w:top w:val="single" w:color="auto" w:sz="4" w:space="0"/>
              <w:left w:val="single" w:color="auto" w:sz="4" w:space="0"/>
              <w:bottom w:val="single" w:color="auto" w:sz="4" w:space="0"/>
              <w:right w:val="single" w:color="auto" w:sz="4" w:space="0"/>
            </w:tcBorders>
            <w:vAlign w:val="center"/>
          </w:tcPr>
          <w:p w14:paraId="5B50782E">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34</w:t>
            </w:r>
          </w:p>
        </w:tc>
        <w:tc>
          <w:tcPr>
            <w:tcW w:w="1704" w:type="dxa"/>
            <w:tcBorders>
              <w:top w:val="single" w:color="auto" w:sz="4" w:space="0"/>
              <w:left w:val="single" w:color="auto" w:sz="4" w:space="0"/>
              <w:bottom w:val="single" w:color="auto" w:sz="4" w:space="0"/>
              <w:right w:val="single" w:color="auto" w:sz="4" w:space="0"/>
            </w:tcBorders>
            <w:vAlign w:val="center"/>
          </w:tcPr>
          <w:p w14:paraId="71E46674">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zh-CN"/>
              </w:rPr>
              <w:t>知识产权</w:t>
            </w:r>
          </w:p>
        </w:tc>
        <w:tc>
          <w:tcPr>
            <w:tcW w:w="8319" w:type="dxa"/>
            <w:tcBorders>
              <w:top w:val="single" w:color="auto" w:sz="4" w:space="0"/>
              <w:left w:val="single" w:color="auto" w:sz="4" w:space="0"/>
              <w:bottom w:val="single" w:color="auto" w:sz="4" w:space="0"/>
              <w:right w:val="single" w:color="auto" w:sz="4" w:space="0"/>
            </w:tcBorders>
            <w:vAlign w:val="top"/>
          </w:tcPr>
          <w:p w14:paraId="5E37980E">
            <w:pPr>
              <w:keepLines w:val="0"/>
              <w:pageBreakBefore w:val="0"/>
              <w:widowControl/>
              <w:shd w:val="clear"/>
              <w:kinsoku w:val="0"/>
              <w:overflowPunct/>
              <w:topLinePunct w:val="0"/>
              <w:autoSpaceDE w:val="0"/>
              <w:autoSpaceDN w:val="0"/>
              <w:bidi w:val="0"/>
              <w:adjustRightInd w:val="0"/>
              <w:snapToGrid w:val="0"/>
              <w:spacing w:line="380" w:lineRule="exact"/>
              <w:textAlignment w:val="baseline"/>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构成本磋商文件各个组成部分的文件，未经采购人书面同意，供应商不得擅自复印和用于非本磋商项目所需的其他目的。采购人全部或者部分使用未中标人响应文件中的技术成果或技术方案时，需征得其书面同意，并不得擅自复印或提供给第三人。</w:t>
            </w:r>
          </w:p>
        </w:tc>
      </w:tr>
      <w:tr w14:paraId="6F46FF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0" w:hRule="atLeast"/>
          <w:jc w:val="center"/>
        </w:trPr>
        <w:tc>
          <w:tcPr>
            <w:tcW w:w="527" w:type="dxa"/>
            <w:tcBorders>
              <w:top w:val="single" w:color="auto" w:sz="4" w:space="0"/>
              <w:left w:val="single" w:color="auto" w:sz="4" w:space="0"/>
              <w:bottom w:val="single" w:color="auto" w:sz="4" w:space="0"/>
              <w:right w:val="single" w:color="auto" w:sz="4" w:space="0"/>
            </w:tcBorders>
            <w:vAlign w:val="center"/>
          </w:tcPr>
          <w:p w14:paraId="73845627">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35</w:t>
            </w:r>
          </w:p>
        </w:tc>
        <w:tc>
          <w:tcPr>
            <w:tcW w:w="1704" w:type="dxa"/>
            <w:tcBorders>
              <w:top w:val="single" w:color="auto" w:sz="4" w:space="0"/>
              <w:left w:val="single" w:color="auto" w:sz="4" w:space="0"/>
              <w:bottom w:val="single" w:color="auto" w:sz="4" w:space="0"/>
              <w:right w:val="single" w:color="auto" w:sz="4" w:space="0"/>
            </w:tcBorders>
            <w:vAlign w:val="center"/>
          </w:tcPr>
          <w:p w14:paraId="76E5A382">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lang w:val="zh-CN"/>
              </w:rPr>
              <w:t>投标文件的拒收</w:t>
            </w:r>
          </w:p>
        </w:tc>
        <w:tc>
          <w:tcPr>
            <w:tcW w:w="8319" w:type="dxa"/>
            <w:tcBorders>
              <w:top w:val="single" w:color="auto" w:sz="4" w:space="0"/>
              <w:left w:val="single" w:color="auto" w:sz="4" w:space="0"/>
              <w:bottom w:val="single" w:color="auto" w:sz="4" w:space="0"/>
              <w:right w:val="single" w:color="auto" w:sz="4" w:space="0"/>
            </w:tcBorders>
            <w:vAlign w:val="center"/>
          </w:tcPr>
          <w:p w14:paraId="160D7F2B">
            <w:pPr>
              <w:keepLines w:val="0"/>
              <w:pageBreakBefore w:val="0"/>
              <w:widowControl/>
              <w:shd w:val="clear"/>
              <w:kinsoku w:val="0"/>
              <w:overflowPunct/>
              <w:topLinePunct w:val="0"/>
              <w:autoSpaceDE w:val="0"/>
              <w:autoSpaceDN w:val="0"/>
              <w:bidi w:val="0"/>
              <w:adjustRightInd w:val="0"/>
              <w:snapToGrid w:val="0"/>
              <w:spacing w:line="380" w:lineRule="exact"/>
              <w:textAlignment w:val="baseline"/>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1.未成功上传的投标文件；</w:t>
            </w:r>
          </w:p>
          <w:p w14:paraId="51931394">
            <w:pPr>
              <w:keepLines w:val="0"/>
              <w:pageBreakBefore w:val="0"/>
              <w:widowControl/>
              <w:shd w:val="clear"/>
              <w:kinsoku w:val="0"/>
              <w:overflowPunct/>
              <w:topLinePunct w:val="0"/>
              <w:autoSpaceDE w:val="0"/>
              <w:autoSpaceDN w:val="0"/>
              <w:bidi w:val="0"/>
              <w:adjustRightInd w:val="0"/>
              <w:snapToGrid w:val="0"/>
              <w:spacing w:line="380" w:lineRule="exact"/>
              <w:textAlignment w:val="baseline"/>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2.未进行解密或未按要求成功解密的投标文件。</w:t>
            </w:r>
          </w:p>
        </w:tc>
      </w:tr>
      <w:tr w14:paraId="45F26B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0" w:hRule="atLeast"/>
          <w:jc w:val="center"/>
        </w:trPr>
        <w:tc>
          <w:tcPr>
            <w:tcW w:w="527" w:type="dxa"/>
            <w:tcBorders>
              <w:top w:val="single" w:color="auto" w:sz="4" w:space="0"/>
              <w:left w:val="single" w:color="auto" w:sz="4" w:space="0"/>
              <w:bottom w:val="single" w:color="auto" w:sz="4" w:space="0"/>
              <w:right w:val="single" w:color="auto" w:sz="4" w:space="0"/>
            </w:tcBorders>
            <w:vAlign w:val="center"/>
          </w:tcPr>
          <w:p w14:paraId="01F7EDDE">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36</w:t>
            </w:r>
          </w:p>
        </w:tc>
        <w:tc>
          <w:tcPr>
            <w:tcW w:w="1704" w:type="dxa"/>
            <w:tcBorders>
              <w:top w:val="single" w:color="auto" w:sz="4" w:space="0"/>
              <w:left w:val="single" w:color="auto" w:sz="4" w:space="0"/>
              <w:bottom w:val="single" w:color="auto" w:sz="4" w:space="0"/>
              <w:right w:val="single" w:color="auto" w:sz="4" w:space="0"/>
            </w:tcBorders>
            <w:vAlign w:val="center"/>
          </w:tcPr>
          <w:p w14:paraId="68DD49AC">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color w:val="auto"/>
                <w:sz w:val="21"/>
                <w:szCs w:val="21"/>
                <w:highlight w:val="none"/>
                <w:lang w:val="zh-CN"/>
              </w:rPr>
            </w:pPr>
            <w:r>
              <w:rPr>
                <w:rFonts w:hint="eastAsia" w:ascii="宋体" w:hAnsi="宋体" w:eastAsia="宋体" w:cs="宋体"/>
                <w:bCs/>
                <w:color w:val="auto"/>
                <w:sz w:val="21"/>
                <w:szCs w:val="21"/>
                <w:highlight w:val="none"/>
                <w:lang w:val="zh-CN"/>
              </w:rPr>
              <w:t>特别提示</w:t>
            </w:r>
          </w:p>
        </w:tc>
        <w:tc>
          <w:tcPr>
            <w:tcW w:w="8319" w:type="dxa"/>
            <w:tcBorders>
              <w:top w:val="single" w:color="auto" w:sz="4" w:space="0"/>
              <w:left w:val="single" w:color="auto" w:sz="4" w:space="0"/>
              <w:bottom w:val="single" w:color="auto" w:sz="4" w:space="0"/>
              <w:right w:val="single" w:color="auto" w:sz="4" w:space="0"/>
            </w:tcBorders>
            <w:vAlign w:val="center"/>
          </w:tcPr>
          <w:p w14:paraId="349A3858">
            <w:pPr>
              <w:keepLines w:val="0"/>
              <w:pageBreakBefore w:val="0"/>
              <w:widowControl/>
              <w:shd w:val="clear"/>
              <w:kinsoku w:val="0"/>
              <w:overflowPunct/>
              <w:topLinePunct w:val="0"/>
              <w:autoSpaceDE w:val="0"/>
              <w:autoSpaceDN w:val="0"/>
              <w:bidi w:val="0"/>
              <w:adjustRightInd w:val="0"/>
              <w:snapToGrid w:val="0"/>
              <w:spacing w:line="380" w:lineRule="exact"/>
              <w:contextualSpacing/>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rPr>
              <w:t>按照《关于推进全流程电子化交易和在线监管工作有关问题的通知》（许公管办〔2019〕3号）规定：</w:t>
            </w:r>
          </w:p>
          <w:p w14:paraId="65428AF6">
            <w:pPr>
              <w:keepLines w:val="0"/>
              <w:pageBreakBefore w:val="0"/>
              <w:widowControl/>
              <w:shd w:val="clear"/>
              <w:kinsoku w:val="0"/>
              <w:overflowPunct/>
              <w:topLinePunct w:val="0"/>
              <w:autoSpaceDE w:val="0"/>
              <w:autoSpaceDN w:val="0"/>
              <w:bidi w:val="0"/>
              <w:adjustRightInd w:val="0"/>
              <w:snapToGrid w:val="0"/>
              <w:spacing w:line="380" w:lineRule="exact"/>
              <w:contextualSpacing/>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同供应商电子响应文件制作硬件特征码（网卡MAC地址、CPU序号、硬盘序列号）均一致时，视为‘不同供应商的响应文件由同一单位或者个人编制’或‘不同供应商委托同一单位或者个人办理响应事宜’，其投标无效。</w:t>
            </w:r>
          </w:p>
          <w:p w14:paraId="4FE16AB6">
            <w:pPr>
              <w:keepLines w:val="0"/>
              <w:pageBreakBefore w:val="0"/>
              <w:widowControl/>
              <w:shd w:val="clear"/>
              <w:kinsoku w:val="0"/>
              <w:overflowPunct/>
              <w:topLinePunct w:val="0"/>
              <w:autoSpaceDE w:val="0"/>
              <w:autoSpaceDN w:val="0"/>
              <w:bidi w:val="0"/>
              <w:adjustRightInd w:val="0"/>
              <w:snapToGrid w:val="0"/>
              <w:spacing w:line="380" w:lineRule="exact"/>
              <w:contextualSpacing/>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评审专家应严格按照要求查看“硬件特征码”相关信息并进行评审，在评审报告中显示“不同供应商电子响应文件制作硬件特征码”是否雷同的分析及判定结果。</w:t>
            </w:r>
          </w:p>
          <w:p w14:paraId="79BAB10C">
            <w:pPr>
              <w:pStyle w:val="14"/>
              <w:keepLines w:val="0"/>
              <w:pageBreakBefore w:val="0"/>
              <w:widowControl/>
              <w:shd w:val="clear"/>
              <w:kinsoku w:val="0"/>
              <w:overflowPunct/>
              <w:topLinePunct w:val="0"/>
              <w:autoSpaceDE w:val="0"/>
              <w:autoSpaceDN w:val="0"/>
              <w:bidi w:val="0"/>
              <w:adjustRightInd w:val="0"/>
              <w:snapToGrid w:val="0"/>
              <w:spacing w:line="380" w:lineRule="exact"/>
              <w:ind w:firstLine="0" w:firstLineChars="0"/>
              <w:textAlignment w:val="baseline"/>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eastAsia="zh-CN"/>
              </w:rPr>
              <w:t>2.</w:t>
            </w:r>
            <w:r>
              <w:rPr>
                <w:rFonts w:hint="eastAsia" w:ascii="宋体" w:hAnsi="宋体" w:eastAsia="宋体" w:cs="宋体"/>
                <w:color w:val="auto"/>
                <w:sz w:val="21"/>
                <w:szCs w:val="21"/>
                <w:highlight w:val="none"/>
              </w:rPr>
              <w:t>项目编号以本磋商文件中的采购编号为准。</w:t>
            </w:r>
          </w:p>
        </w:tc>
      </w:tr>
      <w:tr w14:paraId="2E0DFF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0" w:hRule="atLeast"/>
          <w:jc w:val="center"/>
        </w:trPr>
        <w:tc>
          <w:tcPr>
            <w:tcW w:w="527" w:type="dxa"/>
            <w:tcBorders>
              <w:top w:val="single" w:color="auto" w:sz="4" w:space="0"/>
              <w:left w:val="single" w:color="auto" w:sz="4" w:space="0"/>
              <w:bottom w:val="single" w:color="auto" w:sz="4" w:space="0"/>
              <w:right w:val="single" w:color="auto" w:sz="4" w:space="0"/>
            </w:tcBorders>
            <w:vAlign w:val="center"/>
          </w:tcPr>
          <w:p w14:paraId="7D57DD6E">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37</w:t>
            </w:r>
          </w:p>
        </w:tc>
        <w:tc>
          <w:tcPr>
            <w:tcW w:w="1704" w:type="dxa"/>
            <w:tcBorders>
              <w:top w:val="single" w:color="auto" w:sz="4" w:space="0"/>
              <w:left w:val="single" w:color="auto" w:sz="4" w:space="0"/>
              <w:bottom w:val="single" w:color="auto" w:sz="4" w:space="0"/>
              <w:right w:val="single" w:color="auto" w:sz="4" w:space="0"/>
            </w:tcBorders>
            <w:vAlign w:val="center"/>
          </w:tcPr>
          <w:p w14:paraId="2168AAF2">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bCs/>
                <w:color w:val="auto"/>
                <w:sz w:val="21"/>
                <w:szCs w:val="21"/>
                <w:highlight w:val="none"/>
                <w:lang w:val="zh-CN"/>
              </w:rPr>
            </w:pPr>
            <w:r>
              <w:rPr>
                <w:rFonts w:hint="eastAsia" w:ascii="宋体" w:hAnsi="宋体" w:eastAsia="宋体" w:cs="宋体"/>
                <w:color w:val="auto"/>
                <w:sz w:val="21"/>
                <w:szCs w:val="21"/>
                <w:highlight w:val="none"/>
              </w:rPr>
              <w:t>供应商资格</w:t>
            </w:r>
            <w:r>
              <w:rPr>
                <w:rFonts w:hint="eastAsia" w:ascii="宋体" w:hAnsi="宋体" w:eastAsia="宋体" w:cs="宋体"/>
                <w:color w:val="auto"/>
                <w:sz w:val="21"/>
                <w:szCs w:val="21"/>
                <w:highlight w:val="none"/>
                <w:lang w:val="en-US" w:eastAsia="zh-CN"/>
              </w:rPr>
              <w:t>核验</w:t>
            </w:r>
          </w:p>
        </w:tc>
        <w:tc>
          <w:tcPr>
            <w:tcW w:w="8319" w:type="dxa"/>
            <w:tcBorders>
              <w:top w:val="single" w:color="auto" w:sz="4" w:space="0"/>
              <w:left w:val="single" w:color="auto" w:sz="4" w:space="0"/>
              <w:bottom w:val="single" w:color="auto" w:sz="4" w:space="0"/>
              <w:right w:val="single" w:color="auto" w:sz="4" w:space="0"/>
            </w:tcBorders>
            <w:vAlign w:val="center"/>
          </w:tcPr>
          <w:p w14:paraId="3C8C3D7B">
            <w:pPr>
              <w:keepLines w:val="0"/>
              <w:pageBreakBefore w:val="0"/>
              <w:widowControl/>
              <w:shd w:val="clear"/>
              <w:kinsoku w:val="0"/>
              <w:overflowPunct/>
              <w:topLinePunct w:val="0"/>
              <w:autoSpaceDE w:val="0"/>
              <w:autoSpaceDN w:val="0"/>
              <w:bidi w:val="0"/>
              <w:adjustRightInd w:val="0"/>
              <w:snapToGrid w:val="0"/>
              <w:spacing w:line="380" w:lineRule="exact"/>
              <w:ind w:right="-11"/>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供应商在成交后，应将由《禹州市政府采购供应商信用承诺函》替代的证明材料提交采购人核验，经核验无误后，发出成交通知书。</w:t>
            </w:r>
          </w:p>
          <w:p w14:paraId="72519B95">
            <w:pPr>
              <w:keepLines w:val="0"/>
              <w:pageBreakBefore w:val="0"/>
              <w:widowControl/>
              <w:shd w:val="clear"/>
              <w:kinsoku w:val="0"/>
              <w:overflowPunct/>
              <w:topLinePunct w:val="0"/>
              <w:autoSpaceDE w:val="0"/>
              <w:autoSpaceDN w:val="0"/>
              <w:bidi w:val="0"/>
              <w:adjustRightInd w:val="0"/>
              <w:snapToGrid w:val="0"/>
              <w:spacing w:line="380" w:lineRule="exact"/>
              <w:ind w:right="-11"/>
              <w:textAlignment w:val="baseline"/>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一、法人或者其他组织的营业执照等证明文件，自然人的身份证明</w:t>
            </w:r>
          </w:p>
          <w:p w14:paraId="4F239B4C">
            <w:pPr>
              <w:keepLines w:val="0"/>
              <w:pageBreakBefore w:val="0"/>
              <w:widowControl/>
              <w:shd w:val="clear"/>
              <w:kinsoku w:val="0"/>
              <w:overflowPunct/>
              <w:topLinePunct w:val="0"/>
              <w:autoSpaceDE w:val="0"/>
              <w:autoSpaceDN w:val="0"/>
              <w:bidi w:val="0"/>
              <w:adjustRightInd w:val="0"/>
              <w:snapToGrid w:val="0"/>
              <w:spacing w:line="380" w:lineRule="exact"/>
              <w:ind w:right="-11"/>
              <w:textAlignment w:val="baseline"/>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1.企业法人营业执照或营业执照（企业提供）</w:t>
            </w:r>
          </w:p>
          <w:p w14:paraId="7C9A3CED">
            <w:pPr>
              <w:keepLines w:val="0"/>
              <w:pageBreakBefore w:val="0"/>
              <w:widowControl/>
              <w:shd w:val="clear"/>
              <w:kinsoku w:val="0"/>
              <w:overflowPunct/>
              <w:topLinePunct w:val="0"/>
              <w:autoSpaceDE w:val="0"/>
              <w:autoSpaceDN w:val="0"/>
              <w:bidi w:val="0"/>
              <w:adjustRightInd w:val="0"/>
              <w:snapToGrid w:val="0"/>
              <w:spacing w:line="380" w:lineRule="exact"/>
              <w:ind w:right="-11"/>
              <w:textAlignment w:val="baseline"/>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2.事业单位法人证书（事业单位提供）</w:t>
            </w:r>
          </w:p>
          <w:p w14:paraId="21F724AF">
            <w:pPr>
              <w:keepLines w:val="0"/>
              <w:pageBreakBefore w:val="0"/>
              <w:widowControl/>
              <w:shd w:val="clear"/>
              <w:kinsoku w:val="0"/>
              <w:overflowPunct/>
              <w:topLinePunct w:val="0"/>
              <w:autoSpaceDE w:val="0"/>
              <w:autoSpaceDN w:val="0"/>
              <w:bidi w:val="0"/>
              <w:adjustRightInd w:val="0"/>
              <w:snapToGrid w:val="0"/>
              <w:spacing w:line="380" w:lineRule="exact"/>
              <w:ind w:right="-11"/>
              <w:textAlignment w:val="baseline"/>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3.执业许可证（非企业专业服务机构提供）</w:t>
            </w:r>
          </w:p>
          <w:p w14:paraId="1FCD92F9">
            <w:pPr>
              <w:keepLines w:val="0"/>
              <w:pageBreakBefore w:val="0"/>
              <w:widowControl/>
              <w:shd w:val="clear"/>
              <w:kinsoku w:val="0"/>
              <w:overflowPunct/>
              <w:topLinePunct w:val="0"/>
              <w:autoSpaceDE w:val="0"/>
              <w:autoSpaceDN w:val="0"/>
              <w:bidi w:val="0"/>
              <w:adjustRightInd w:val="0"/>
              <w:snapToGrid w:val="0"/>
              <w:spacing w:line="380" w:lineRule="exact"/>
              <w:ind w:right="-11"/>
              <w:textAlignment w:val="baseline"/>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4.个体工商户营业执照（个体工商户提供）</w:t>
            </w:r>
          </w:p>
          <w:p w14:paraId="144F6022">
            <w:pPr>
              <w:keepLines w:val="0"/>
              <w:pageBreakBefore w:val="0"/>
              <w:widowControl/>
              <w:shd w:val="clear"/>
              <w:kinsoku w:val="0"/>
              <w:overflowPunct/>
              <w:topLinePunct w:val="0"/>
              <w:autoSpaceDE w:val="0"/>
              <w:autoSpaceDN w:val="0"/>
              <w:bidi w:val="0"/>
              <w:adjustRightInd w:val="0"/>
              <w:snapToGrid w:val="0"/>
              <w:spacing w:line="380" w:lineRule="exact"/>
              <w:jc w:val="left"/>
              <w:textAlignment w:val="baseline"/>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5.自然人身份证明（自然人提供）</w:t>
            </w:r>
          </w:p>
          <w:p w14:paraId="035113CB">
            <w:pPr>
              <w:keepLines w:val="0"/>
              <w:pageBreakBefore w:val="0"/>
              <w:widowControl/>
              <w:shd w:val="clear"/>
              <w:kinsoku w:val="0"/>
              <w:overflowPunct/>
              <w:topLinePunct w:val="0"/>
              <w:autoSpaceDE w:val="0"/>
              <w:autoSpaceDN w:val="0"/>
              <w:bidi w:val="0"/>
              <w:adjustRightInd w:val="0"/>
              <w:snapToGrid w:val="0"/>
              <w:spacing w:line="380" w:lineRule="exact"/>
              <w:jc w:val="left"/>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二、财务状况报告相关材料</w:t>
            </w:r>
          </w:p>
          <w:p w14:paraId="423345EA">
            <w:pPr>
              <w:keepLines w:val="0"/>
              <w:pageBreakBefore w:val="0"/>
              <w:widowControl/>
              <w:shd w:val="clear"/>
              <w:kinsoku w:val="0"/>
              <w:overflowPunct/>
              <w:topLinePunct w:val="0"/>
              <w:autoSpaceDE w:val="0"/>
              <w:autoSpaceDN w:val="0"/>
              <w:bidi w:val="0"/>
              <w:adjustRightInd w:val="0"/>
              <w:snapToGrid w:val="0"/>
              <w:spacing w:line="380" w:lineRule="exact"/>
              <w:textAlignment w:val="baseline"/>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（1）供应商是法人（法人包括企业法人、机关法人、事业单位法人和社会团体法人），提供本单位：</w:t>
            </w:r>
          </w:p>
          <w:p w14:paraId="04207B29">
            <w:pPr>
              <w:keepLines w:val="0"/>
              <w:pageBreakBefore w:val="0"/>
              <w:widowControl/>
              <w:shd w:val="clear"/>
              <w:kinsoku w:val="0"/>
              <w:overflowPunct/>
              <w:topLinePunct w:val="0"/>
              <w:autoSpaceDE w:val="0"/>
              <w:autoSpaceDN w:val="0"/>
              <w:bidi w:val="0"/>
              <w:adjustRightInd w:val="0"/>
              <w:snapToGrid w:val="0"/>
              <w:spacing w:line="380" w:lineRule="exact"/>
              <w:textAlignment w:val="baseline"/>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①2024年度</w:t>
            </w:r>
            <w:r>
              <w:rPr>
                <w:rFonts w:hint="eastAsia" w:ascii="宋体" w:hAnsi="宋体" w:eastAsia="宋体" w:cs="宋体"/>
                <w:bCs/>
                <w:color w:val="auto"/>
                <w:sz w:val="21"/>
                <w:szCs w:val="21"/>
                <w:highlight w:val="none"/>
                <w:lang w:val="en-US" w:eastAsia="zh-CN"/>
              </w:rPr>
              <w:t>或</w:t>
            </w:r>
            <w:r>
              <w:rPr>
                <w:rFonts w:hint="eastAsia" w:ascii="宋体" w:hAnsi="宋体" w:eastAsia="宋体" w:cs="宋体"/>
                <w:bCs/>
                <w:color w:val="auto"/>
                <w:sz w:val="21"/>
                <w:szCs w:val="21"/>
                <w:highlight w:val="none"/>
              </w:rPr>
              <w:t>202</w:t>
            </w:r>
            <w:r>
              <w:rPr>
                <w:rFonts w:hint="eastAsia" w:ascii="宋体" w:hAnsi="宋体" w:eastAsia="宋体" w:cs="宋体"/>
                <w:bCs/>
                <w:color w:val="auto"/>
                <w:sz w:val="21"/>
                <w:szCs w:val="21"/>
                <w:highlight w:val="none"/>
                <w:lang w:val="en-US" w:eastAsia="zh-CN"/>
              </w:rPr>
              <w:t>5</w:t>
            </w:r>
            <w:r>
              <w:rPr>
                <w:rFonts w:hint="eastAsia" w:ascii="宋体" w:hAnsi="宋体" w:eastAsia="宋体" w:cs="宋体"/>
                <w:bCs/>
                <w:color w:val="auto"/>
                <w:sz w:val="21"/>
                <w:szCs w:val="21"/>
                <w:highlight w:val="none"/>
              </w:rPr>
              <w:t>年度经审计的财务报告；</w:t>
            </w:r>
          </w:p>
          <w:p w14:paraId="7C8F4A16">
            <w:pPr>
              <w:keepLines w:val="0"/>
              <w:pageBreakBefore w:val="0"/>
              <w:widowControl/>
              <w:shd w:val="clear"/>
              <w:kinsoku w:val="0"/>
              <w:overflowPunct/>
              <w:topLinePunct w:val="0"/>
              <w:autoSpaceDE w:val="0"/>
              <w:autoSpaceDN w:val="0"/>
              <w:bidi w:val="0"/>
              <w:adjustRightInd w:val="0"/>
              <w:snapToGrid w:val="0"/>
              <w:spacing w:line="380" w:lineRule="exact"/>
              <w:textAlignment w:val="baseline"/>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②基本开户银行出具的资信证明；</w:t>
            </w:r>
          </w:p>
          <w:p w14:paraId="550175BE">
            <w:pPr>
              <w:keepLines w:val="0"/>
              <w:pageBreakBefore w:val="0"/>
              <w:widowControl/>
              <w:shd w:val="clear"/>
              <w:kinsoku w:val="0"/>
              <w:overflowPunct/>
              <w:topLinePunct w:val="0"/>
              <w:autoSpaceDE w:val="0"/>
              <w:autoSpaceDN w:val="0"/>
              <w:bidi w:val="0"/>
              <w:adjustRightInd w:val="0"/>
              <w:snapToGrid w:val="0"/>
              <w:spacing w:line="380" w:lineRule="exact"/>
              <w:textAlignment w:val="baseline"/>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③财政部门认可的政府采购专业担保机构的证明文件和担保机构出具的投标担保函。</w:t>
            </w:r>
          </w:p>
          <w:p w14:paraId="359C7BF6">
            <w:pPr>
              <w:keepLines w:val="0"/>
              <w:pageBreakBefore w:val="0"/>
              <w:widowControl/>
              <w:shd w:val="clear"/>
              <w:kinsoku w:val="0"/>
              <w:overflowPunct/>
              <w:topLinePunct w:val="0"/>
              <w:autoSpaceDE w:val="0"/>
              <w:autoSpaceDN w:val="0"/>
              <w:bidi w:val="0"/>
              <w:adjustRightInd w:val="0"/>
              <w:snapToGrid w:val="0"/>
              <w:spacing w:line="380" w:lineRule="exact"/>
              <w:textAlignment w:val="baseline"/>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lang w:val="zh-CN"/>
              </w:rPr>
              <w:t>注：仅需提供序号</w:t>
            </w:r>
            <w:r>
              <w:rPr>
                <w:rFonts w:hint="eastAsia" w:ascii="宋体" w:hAnsi="宋体" w:eastAsia="宋体" w:cs="宋体"/>
                <w:color w:val="auto"/>
                <w:sz w:val="21"/>
                <w:szCs w:val="21"/>
                <w:highlight w:val="none"/>
              </w:rPr>
              <w:t>①～③其中之一即可。</w:t>
            </w:r>
          </w:p>
          <w:p w14:paraId="6823AE37">
            <w:pPr>
              <w:keepLines w:val="0"/>
              <w:pageBreakBefore w:val="0"/>
              <w:widowControl/>
              <w:shd w:val="clear"/>
              <w:kinsoku w:val="0"/>
              <w:overflowPunct/>
              <w:topLinePunct w:val="0"/>
              <w:autoSpaceDE w:val="0"/>
              <w:autoSpaceDN w:val="0"/>
              <w:bidi w:val="0"/>
              <w:adjustRightInd w:val="0"/>
              <w:snapToGrid w:val="0"/>
              <w:spacing w:line="380" w:lineRule="exact"/>
              <w:textAlignment w:val="baseline"/>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（2）供应商（其他组织和自然人）提供本单位：</w:t>
            </w:r>
          </w:p>
          <w:p w14:paraId="777BEFB9">
            <w:pPr>
              <w:keepLines w:val="0"/>
              <w:pageBreakBefore w:val="0"/>
              <w:widowControl/>
              <w:shd w:val="clear"/>
              <w:kinsoku w:val="0"/>
              <w:overflowPunct/>
              <w:topLinePunct w:val="0"/>
              <w:autoSpaceDE w:val="0"/>
              <w:autoSpaceDN w:val="0"/>
              <w:bidi w:val="0"/>
              <w:adjustRightInd w:val="0"/>
              <w:snapToGrid w:val="0"/>
              <w:spacing w:line="380" w:lineRule="exact"/>
              <w:textAlignment w:val="baseline"/>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①2024年度</w:t>
            </w:r>
            <w:r>
              <w:rPr>
                <w:rFonts w:hint="eastAsia" w:ascii="宋体" w:hAnsi="宋体" w:eastAsia="宋体" w:cs="宋体"/>
                <w:bCs/>
                <w:color w:val="auto"/>
                <w:sz w:val="21"/>
                <w:szCs w:val="21"/>
                <w:highlight w:val="none"/>
                <w:lang w:val="en-US" w:eastAsia="zh-CN"/>
              </w:rPr>
              <w:t>或</w:t>
            </w:r>
            <w:r>
              <w:rPr>
                <w:rFonts w:hint="eastAsia" w:ascii="宋体" w:hAnsi="宋体" w:eastAsia="宋体" w:cs="宋体"/>
                <w:bCs/>
                <w:color w:val="auto"/>
                <w:sz w:val="21"/>
                <w:szCs w:val="21"/>
                <w:highlight w:val="none"/>
              </w:rPr>
              <w:t>202</w:t>
            </w:r>
            <w:r>
              <w:rPr>
                <w:rFonts w:hint="eastAsia" w:ascii="宋体" w:hAnsi="宋体" w:eastAsia="宋体" w:cs="宋体"/>
                <w:bCs/>
                <w:color w:val="auto"/>
                <w:sz w:val="21"/>
                <w:szCs w:val="21"/>
                <w:highlight w:val="none"/>
                <w:lang w:val="en-US" w:eastAsia="zh-CN"/>
              </w:rPr>
              <w:t>5</w:t>
            </w:r>
            <w:r>
              <w:rPr>
                <w:rFonts w:hint="eastAsia" w:ascii="宋体" w:hAnsi="宋体" w:eastAsia="宋体" w:cs="宋体"/>
                <w:bCs/>
                <w:color w:val="auto"/>
                <w:sz w:val="21"/>
                <w:szCs w:val="21"/>
                <w:highlight w:val="none"/>
              </w:rPr>
              <w:t>年度经审计的财务报告；</w:t>
            </w:r>
          </w:p>
          <w:p w14:paraId="1DCABC2A">
            <w:pPr>
              <w:keepLines w:val="0"/>
              <w:pageBreakBefore w:val="0"/>
              <w:widowControl/>
              <w:shd w:val="clear"/>
              <w:kinsoku w:val="0"/>
              <w:overflowPunct/>
              <w:topLinePunct w:val="0"/>
              <w:autoSpaceDE w:val="0"/>
              <w:autoSpaceDN w:val="0"/>
              <w:bidi w:val="0"/>
              <w:adjustRightInd w:val="0"/>
              <w:snapToGrid w:val="0"/>
              <w:spacing w:line="380" w:lineRule="exact"/>
              <w:textAlignment w:val="baseline"/>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②银行出具的资信证明；</w:t>
            </w:r>
          </w:p>
          <w:p w14:paraId="6FACE883">
            <w:pPr>
              <w:keepLines w:val="0"/>
              <w:pageBreakBefore w:val="0"/>
              <w:widowControl/>
              <w:shd w:val="clear"/>
              <w:kinsoku w:val="0"/>
              <w:overflowPunct/>
              <w:topLinePunct w:val="0"/>
              <w:autoSpaceDE w:val="0"/>
              <w:autoSpaceDN w:val="0"/>
              <w:bidi w:val="0"/>
              <w:adjustRightInd w:val="0"/>
              <w:snapToGrid w:val="0"/>
              <w:spacing w:line="380" w:lineRule="exact"/>
              <w:textAlignment w:val="baseline"/>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③财政部门认可的政府采购专业担保机构的证明文件和担保机构出具的投标担保函。</w:t>
            </w:r>
          </w:p>
          <w:p w14:paraId="4DE103A0">
            <w:pPr>
              <w:keepLines w:val="0"/>
              <w:pageBreakBefore w:val="0"/>
              <w:widowControl/>
              <w:shd w:val="clear"/>
              <w:kinsoku w:val="0"/>
              <w:overflowPunct/>
              <w:topLinePunct w:val="0"/>
              <w:autoSpaceDE w:val="0"/>
              <w:autoSpaceDN w:val="0"/>
              <w:bidi w:val="0"/>
              <w:adjustRightInd w:val="0"/>
              <w:snapToGrid w:val="0"/>
              <w:spacing w:line="380" w:lineRule="exact"/>
              <w:ind w:right="-11"/>
              <w:textAlignment w:val="baseline"/>
              <w:rPr>
                <w:rFonts w:hint="eastAsia" w:ascii="宋体" w:hAnsi="宋体" w:eastAsia="宋体" w:cs="宋体"/>
                <w:bCs/>
                <w:color w:val="auto"/>
                <w:sz w:val="21"/>
                <w:szCs w:val="21"/>
                <w:highlight w:val="none"/>
                <w:lang w:val="zh-CN"/>
              </w:rPr>
            </w:pPr>
            <w:r>
              <w:rPr>
                <w:rFonts w:hint="eastAsia" w:ascii="宋体" w:hAnsi="宋体" w:eastAsia="宋体" w:cs="宋体"/>
                <w:color w:val="auto"/>
                <w:sz w:val="21"/>
                <w:szCs w:val="21"/>
                <w:highlight w:val="none"/>
                <w:lang w:val="zh-CN"/>
              </w:rPr>
              <w:t>注：仅需提供序号</w:t>
            </w:r>
            <w:r>
              <w:rPr>
                <w:rFonts w:hint="eastAsia" w:ascii="宋体" w:hAnsi="宋体" w:eastAsia="宋体" w:cs="宋体"/>
                <w:color w:val="auto"/>
                <w:sz w:val="21"/>
                <w:szCs w:val="21"/>
                <w:highlight w:val="none"/>
              </w:rPr>
              <w:t>①～③其中之一即可。</w:t>
            </w:r>
          </w:p>
          <w:p w14:paraId="37E692AA">
            <w:pPr>
              <w:keepLines w:val="0"/>
              <w:pageBreakBefore w:val="0"/>
              <w:widowControl/>
              <w:shd w:val="clear"/>
              <w:kinsoku w:val="0"/>
              <w:overflowPunct/>
              <w:topLinePunct w:val="0"/>
              <w:autoSpaceDE w:val="0"/>
              <w:autoSpaceDN w:val="0"/>
              <w:bidi w:val="0"/>
              <w:adjustRightInd w:val="0"/>
              <w:snapToGrid w:val="0"/>
              <w:spacing w:line="380" w:lineRule="exact"/>
              <w:ind w:right="-11"/>
              <w:textAlignment w:val="baseline"/>
              <w:rPr>
                <w:rFonts w:hint="eastAsia" w:ascii="宋体" w:hAnsi="宋体" w:eastAsia="宋体" w:cs="宋体"/>
                <w:bCs/>
                <w:color w:val="auto"/>
                <w:sz w:val="21"/>
                <w:szCs w:val="21"/>
                <w:highlight w:val="none"/>
                <w:lang w:val="zh-CN"/>
              </w:rPr>
            </w:pPr>
            <w:r>
              <w:rPr>
                <w:rFonts w:hint="eastAsia" w:ascii="宋体" w:hAnsi="宋体" w:eastAsia="宋体" w:cs="宋体"/>
                <w:b/>
                <w:color w:val="auto"/>
                <w:sz w:val="21"/>
                <w:szCs w:val="21"/>
                <w:highlight w:val="none"/>
              </w:rPr>
              <w:t>三、依法缴纳税收相关材料</w:t>
            </w:r>
          </w:p>
          <w:p w14:paraId="4CB18528">
            <w:pPr>
              <w:keepLines w:val="0"/>
              <w:pageBreakBefore w:val="0"/>
              <w:widowControl/>
              <w:shd w:val="clear"/>
              <w:kinsoku w:val="0"/>
              <w:overflowPunct/>
              <w:topLinePunct w:val="0"/>
              <w:autoSpaceDE w:val="0"/>
              <w:autoSpaceDN w:val="0"/>
              <w:bidi w:val="0"/>
              <w:adjustRightInd w:val="0"/>
              <w:snapToGrid w:val="0"/>
              <w:spacing w:line="380" w:lineRule="exact"/>
              <w:ind w:right="-11"/>
              <w:textAlignment w:val="baseline"/>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参加本次政府采购项目磋商响应截止时间前</w:t>
            </w:r>
            <w:r>
              <w:rPr>
                <w:rFonts w:hint="eastAsia" w:ascii="宋体" w:hAnsi="宋体" w:eastAsia="宋体" w:cs="宋体"/>
                <w:bCs/>
                <w:color w:val="auto"/>
                <w:sz w:val="21"/>
                <w:szCs w:val="21"/>
                <w:highlight w:val="none"/>
                <w:lang w:val="en-US" w:eastAsia="zh-CN"/>
              </w:rPr>
              <w:t>6个月</w:t>
            </w:r>
            <w:r>
              <w:rPr>
                <w:rFonts w:hint="eastAsia" w:ascii="宋体" w:hAnsi="宋体" w:eastAsia="宋体" w:cs="宋体"/>
                <w:bCs/>
                <w:color w:val="auto"/>
                <w:sz w:val="21"/>
                <w:szCs w:val="21"/>
                <w:highlight w:val="none"/>
                <w:lang w:val="zh-CN"/>
              </w:rPr>
              <w:t>内任意一个月缴纳税收凭据。（依法免税的供应商，应提供相应文件证明依法免税）</w:t>
            </w:r>
          </w:p>
          <w:p w14:paraId="2218E3F7">
            <w:pPr>
              <w:keepLines w:val="0"/>
              <w:pageBreakBefore w:val="0"/>
              <w:widowControl/>
              <w:shd w:val="clear"/>
              <w:kinsoku w:val="0"/>
              <w:overflowPunct/>
              <w:topLinePunct w:val="0"/>
              <w:autoSpaceDE w:val="0"/>
              <w:autoSpaceDN w:val="0"/>
              <w:bidi w:val="0"/>
              <w:adjustRightInd w:val="0"/>
              <w:snapToGrid w:val="0"/>
              <w:spacing w:line="380" w:lineRule="exact"/>
              <w:ind w:right="-11"/>
              <w:textAlignment w:val="baseline"/>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四、依法缴纳社会保障资金的证明材料</w:t>
            </w:r>
          </w:p>
          <w:p w14:paraId="18077570">
            <w:pPr>
              <w:keepLines w:val="0"/>
              <w:pageBreakBefore w:val="0"/>
              <w:widowControl/>
              <w:shd w:val="clear"/>
              <w:kinsoku w:val="0"/>
              <w:overflowPunct/>
              <w:topLinePunct w:val="0"/>
              <w:autoSpaceDE w:val="0"/>
              <w:autoSpaceDN w:val="0"/>
              <w:bidi w:val="0"/>
              <w:adjustRightInd w:val="0"/>
              <w:snapToGrid w:val="0"/>
              <w:spacing w:line="380" w:lineRule="exact"/>
              <w:ind w:right="-11"/>
              <w:textAlignment w:val="baseline"/>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参加本次政府采购项目磋商响应截止时间前</w:t>
            </w:r>
            <w:r>
              <w:rPr>
                <w:rFonts w:hint="eastAsia" w:ascii="宋体" w:hAnsi="宋体" w:eastAsia="宋体" w:cs="宋体"/>
                <w:bCs/>
                <w:color w:val="auto"/>
                <w:sz w:val="21"/>
                <w:szCs w:val="21"/>
                <w:highlight w:val="none"/>
                <w:lang w:val="en-US" w:eastAsia="zh-CN"/>
              </w:rPr>
              <w:t>6个月</w:t>
            </w:r>
            <w:r>
              <w:rPr>
                <w:rFonts w:hint="eastAsia" w:ascii="宋体" w:hAnsi="宋体" w:eastAsia="宋体" w:cs="宋体"/>
                <w:bCs/>
                <w:color w:val="auto"/>
                <w:sz w:val="21"/>
                <w:szCs w:val="21"/>
                <w:highlight w:val="none"/>
                <w:lang w:val="zh-CN"/>
              </w:rPr>
              <w:t>内任意一个月缴纳社会保险凭据。（依法不需要缴纳社会保障资金的供应商，应提供相应文件证明依法不需要缴纳社会保障资金）</w:t>
            </w:r>
          </w:p>
          <w:p w14:paraId="3D89F2BC">
            <w:pPr>
              <w:keepLines w:val="0"/>
              <w:pageBreakBefore w:val="0"/>
              <w:widowControl/>
              <w:shd w:val="clear"/>
              <w:kinsoku w:val="0"/>
              <w:overflowPunct/>
              <w:topLinePunct w:val="0"/>
              <w:autoSpaceDE w:val="0"/>
              <w:autoSpaceDN w:val="0"/>
              <w:bidi w:val="0"/>
              <w:adjustRightInd w:val="0"/>
              <w:snapToGrid w:val="0"/>
              <w:spacing w:line="380" w:lineRule="exact"/>
              <w:ind w:right="-11"/>
              <w:textAlignment w:val="baseline"/>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五、履行合同所必需的设备和专业技术能力的证明材料</w:t>
            </w:r>
          </w:p>
          <w:p w14:paraId="56241497">
            <w:pPr>
              <w:keepLines w:val="0"/>
              <w:pageBreakBefore w:val="0"/>
              <w:widowControl/>
              <w:shd w:val="clear"/>
              <w:kinsoku w:val="0"/>
              <w:overflowPunct/>
              <w:topLinePunct w:val="0"/>
              <w:autoSpaceDE w:val="0"/>
              <w:autoSpaceDN w:val="0"/>
              <w:bidi w:val="0"/>
              <w:adjustRightInd w:val="0"/>
              <w:snapToGrid w:val="0"/>
              <w:spacing w:line="380" w:lineRule="exact"/>
              <w:jc w:val="left"/>
              <w:textAlignment w:val="baseline"/>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①相关设备的购置发票、专业技术人员职称证书、用工合同等；</w:t>
            </w:r>
          </w:p>
          <w:p w14:paraId="4087D157">
            <w:pPr>
              <w:keepLines w:val="0"/>
              <w:pageBreakBefore w:val="0"/>
              <w:widowControl/>
              <w:shd w:val="clear"/>
              <w:kinsoku w:val="0"/>
              <w:overflowPunct/>
              <w:topLinePunct w:val="0"/>
              <w:autoSpaceDE w:val="0"/>
              <w:autoSpaceDN w:val="0"/>
              <w:bidi w:val="0"/>
              <w:adjustRightInd w:val="0"/>
              <w:snapToGrid w:val="0"/>
              <w:spacing w:line="380" w:lineRule="exact"/>
              <w:textAlignment w:val="baseline"/>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②供应商具备履行合同所必需的设备和专业技术能力承诺函或声明（承诺函或声明格式自拟）。</w:t>
            </w:r>
          </w:p>
          <w:p w14:paraId="2718D923">
            <w:pPr>
              <w:keepLines w:val="0"/>
              <w:pageBreakBefore w:val="0"/>
              <w:widowControl/>
              <w:shd w:val="clear"/>
              <w:kinsoku w:val="0"/>
              <w:overflowPunct/>
              <w:topLinePunct w:val="0"/>
              <w:autoSpaceDE w:val="0"/>
              <w:autoSpaceDN w:val="0"/>
              <w:bidi w:val="0"/>
              <w:adjustRightInd w:val="0"/>
              <w:snapToGrid w:val="0"/>
              <w:spacing w:line="380" w:lineRule="exact"/>
              <w:ind w:right="-11"/>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注：仅需提供序号</w:t>
            </w:r>
            <w:r>
              <w:rPr>
                <w:rFonts w:hint="eastAsia" w:ascii="宋体" w:hAnsi="宋体" w:eastAsia="宋体" w:cs="宋体"/>
                <w:color w:val="auto"/>
                <w:sz w:val="21"/>
                <w:szCs w:val="21"/>
                <w:highlight w:val="none"/>
              </w:rPr>
              <w:t>①～②其中之一即可。</w:t>
            </w:r>
          </w:p>
          <w:p w14:paraId="1C38A646">
            <w:pPr>
              <w:keepLines w:val="0"/>
              <w:pageBreakBefore w:val="0"/>
              <w:widowControl/>
              <w:shd w:val="clear"/>
              <w:kinsoku w:val="0"/>
              <w:overflowPunct/>
              <w:topLinePunct w:val="0"/>
              <w:autoSpaceDE w:val="0"/>
              <w:autoSpaceDN w:val="0"/>
              <w:bidi w:val="0"/>
              <w:adjustRightInd w:val="0"/>
              <w:snapToGrid w:val="0"/>
              <w:spacing w:line="380" w:lineRule="exact"/>
              <w:ind w:right="-11"/>
              <w:textAlignment w:val="baseline"/>
              <w:rPr>
                <w:rFonts w:hint="eastAsia" w:ascii="宋体" w:hAnsi="宋体" w:eastAsia="宋体" w:cs="宋体"/>
                <w:b/>
                <w:bCs/>
                <w:color w:val="auto"/>
                <w:sz w:val="21"/>
                <w:szCs w:val="21"/>
                <w:highlight w:val="none"/>
                <w:lang w:val="zh-CN"/>
              </w:rPr>
            </w:pPr>
            <w:r>
              <w:rPr>
                <w:rFonts w:hint="eastAsia" w:ascii="宋体" w:hAnsi="宋体" w:eastAsia="宋体" w:cs="宋体"/>
                <w:b/>
                <w:color w:val="auto"/>
                <w:kern w:val="0"/>
                <w:sz w:val="21"/>
                <w:szCs w:val="21"/>
                <w:highlight w:val="none"/>
              </w:rPr>
              <w:t>六、</w:t>
            </w:r>
            <w:r>
              <w:rPr>
                <w:rFonts w:hint="eastAsia" w:ascii="宋体" w:hAnsi="宋体" w:eastAsia="宋体" w:cs="宋体"/>
                <w:b/>
                <w:bCs/>
                <w:color w:val="auto"/>
                <w:sz w:val="21"/>
                <w:szCs w:val="21"/>
                <w:highlight w:val="none"/>
                <w:lang w:val="zh-CN"/>
              </w:rPr>
              <w:t>参加政府采购活动前3年内在经营活动中没有重大违法记录的声明</w:t>
            </w:r>
          </w:p>
          <w:p w14:paraId="74A57EFA">
            <w:pPr>
              <w:keepLines w:val="0"/>
              <w:pageBreakBefore w:val="0"/>
              <w:widowControl/>
              <w:shd w:val="clear"/>
              <w:kinsoku w:val="0"/>
              <w:overflowPunct/>
              <w:topLinePunct w:val="0"/>
              <w:autoSpaceDE w:val="0"/>
              <w:autoSpaceDN w:val="0"/>
              <w:bidi w:val="0"/>
              <w:adjustRightInd w:val="0"/>
              <w:snapToGrid w:val="0"/>
              <w:spacing w:line="380" w:lineRule="exact"/>
              <w:contextualSpacing/>
              <w:jc w:val="left"/>
              <w:textAlignment w:val="baseline"/>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供应商“参加政府采购活动前3年内在经营活动中没有重大违法记录的书面声明”。 重大违法记录，是指供应商因违法经营受到刑事处罚或者责令停产停业、吊销许可证或者执照、较大数额罚款等行政处罚。</w:t>
            </w:r>
          </w:p>
          <w:p w14:paraId="73EFBC9E">
            <w:pPr>
              <w:keepLines w:val="0"/>
              <w:pageBreakBefore w:val="0"/>
              <w:widowControl/>
              <w:shd w:val="clear"/>
              <w:kinsoku w:val="0"/>
              <w:wordWrap w:val="0"/>
              <w:overflowPunct/>
              <w:topLinePunct w:val="0"/>
              <w:autoSpaceDE w:val="0"/>
              <w:autoSpaceDN w:val="0"/>
              <w:bidi w:val="0"/>
              <w:adjustRightInd w:val="0"/>
              <w:snapToGrid w:val="0"/>
              <w:spacing w:line="380" w:lineRule="exact"/>
              <w:contextualSpacing/>
              <w:jc w:val="left"/>
              <w:textAlignment w:val="baseline"/>
              <w:rPr>
                <w:rFonts w:hint="eastAsia" w:ascii="宋体" w:hAnsi="宋体" w:eastAsia="宋体" w:cs="宋体"/>
                <w:color w:val="auto"/>
                <w:kern w:val="0"/>
                <w:sz w:val="21"/>
                <w:szCs w:val="21"/>
                <w:highlight w:val="none"/>
              </w:rPr>
            </w:pPr>
            <w:r>
              <w:rPr>
                <w:rFonts w:hint="eastAsia" w:ascii="宋体" w:hAnsi="宋体" w:eastAsia="宋体" w:cs="宋体"/>
                <w:b/>
                <w:bCs/>
                <w:color w:val="auto"/>
                <w:sz w:val="21"/>
                <w:szCs w:val="21"/>
                <w:highlight w:val="none"/>
                <w:lang w:val="zh-CN"/>
              </w:rPr>
              <w:t>七、</w:t>
            </w:r>
            <w:r>
              <w:rPr>
                <w:rFonts w:hint="eastAsia" w:ascii="宋体" w:hAnsi="宋体" w:eastAsia="宋体" w:cs="宋体"/>
                <w:b/>
                <w:color w:val="auto"/>
                <w:sz w:val="21"/>
                <w:szCs w:val="21"/>
                <w:highlight w:val="none"/>
                <w:shd w:val="clear" w:color="auto" w:fill="FFFFFF"/>
              </w:rPr>
              <w:t>未被列入“信用中国”网站（www.creditchina.gov.cn）失信被执行人、重大税收违法失信主体的供应商；“中国政府采购网”（www.ccgp.gov.cn）政府采购严重违法失信行为记录名单的供应商</w:t>
            </w:r>
            <w:r>
              <w:rPr>
                <w:rFonts w:hint="eastAsia" w:ascii="宋体" w:hAnsi="宋体" w:eastAsia="宋体" w:cs="宋体"/>
                <w:b/>
                <w:bCs/>
                <w:color w:val="auto"/>
                <w:sz w:val="21"/>
                <w:szCs w:val="21"/>
                <w:highlight w:val="none"/>
                <w:lang w:val="zh-CN"/>
              </w:rPr>
              <w:t>；</w:t>
            </w:r>
            <w:r>
              <w:rPr>
                <w:rFonts w:hint="eastAsia" w:ascii="宋体" w:hAnsi="宋体" w:eastAsia="宋体" w:cs="宋体"/>
                <w:b/>
                <w:color w:val="auto"/>
                <w:sz w:val="21"/>
                <w:szCs w:val="21"/>
                <w:highlight w:val="none"/>
                <w:shd w:val="clear" w:color="auto" w:fill="FFFFFF"/>
              </w:rPr>
              <w:t xml:space="preserve"> “中国社会组织政务服务平台”网站（https://chinanpo.mca.gov.cn）严重违法失信社会组织名单的供应商</w:t>
            </w:r>
            <w:r>
              <w:rPr>
                <w:rFonts w:hint="eastAsia" w:ascii="宋体" w:hAnsi="宋体" w:eastAsia="宋体" w:cs="宋体"/>
                <w:b/>
                <w:color w:val="auto"/>
                <w:sz w:val="21"/>
                <w:szCs w:val="21"/>
                <w:highlight w:val="none"/>
                <w:shd w:val="clear" w:color="auto" w:fill="FFFFFF"/>
                <w:lang w:eastAsia="zh-CN"/>
              </w:rPr>
              <w:t>（以</w:t>
            </w:r>
            <w:r>
              <w:rPr>
                <w:rFonts w:hint="eastAsia" w:ascii="宋体" w:hAnsi="宋体" w:eastAsia="宋体" w:cs="宋体"/>
                <w:b w:val="0"/>
                <w:bCs/>
                <w:color w:val="auto"/>
                <w:kern w:val="0"/>
                <w:sz w:val="21"/>
                <w:szCs w:val="21"/>
                <w:highlight w:val="none"/>
              </w:rPr>
              <w:t>联</w:t>
            </w:r>
            <w:r>
              <w:rPr>
                <w:rFonts w:hint="eastAsia" w:ascii="宋体" w:hAnsi="宋体" w:eastAsia="宋体" w:cs="宋体"/>
                <w:color w:val="auto"/>
                <w:kern w:val="0"/>
                <w:sz w:val="21"/>
                <w:szCs w:val="21"/>
                <w:highlight w:val="none"/>
              </w:rPr>
              <w:t>合体形式投标的，联合体成员存在不良信用记录，视同联合体存在不良信用记录）。</w:t>
            </w:r>
          </w:p>
          <w:p w14:paraId="00A5F851">
            <w:pPr>
              <w:keepLines w:val="0"/>
              <w:pageBreakBefore w:val="0"/>
              <w:widowControl/>
              <w:shd w:val="clear"/>
              <w:kinsoku w:val="0"/>
              <w:overflowPunct/>
              <w:topLinePunct w:val="0"/>
              <w:autoSpaceDE w:val="0"/>
              <w:autoSpaceDN w:val="0"/>
              <w:bidi w:val="0"/>
              <w:adjustRightInd w:val="0"/>
              <w:snapToGrid w:val="0"/>
              <w:spacing w:line="380" w:lineRule="exact"/>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1.</w:t>
            </w:r>
            <w:r>
              <w:rPr>
                <w:rFonts w:hint="eastAsia" w:ascii="宋体" w:hAnsi="宋体" w:eastAsia="宋体" w:cs="宋体"/>
                <w:color w:val="auto"/>
                <w:kern w:val="0"/>
                <w:sz w:val="21"/>
                <w:szCs w:val="21"/>
                <w:highlight w:val="none"/>
              </w:rPr>
              <w:t>查询渠道</w:t>
            </w:r>
          </w:p>
          <w:p w14:paraId="146329C4">
            <w:pPr>
              <w:keepLines w:val="0"/>
              <w:pageBreakBefore w:val="0"/>
              <w:widowControl/>
              <w:shd w:val="clear"/>
              <w:kinsoku w:val="0"/>
              <w:overflowPunct/>
              <w:topLinePunct w:val="0"/>
              <w:autoSpaceDE w:val="0"/>
              <w:autoSpaceDN w:val="0"/>
              <w:bidi w:val="0"/>
              <w:adjustRightInd w:val="0"/>
              <w:snapToGrid w:val="0"/>
              <w:spacing w:line="380" w:lineRule="exact"/>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①“信用中国”网站（</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"http://www.creditchina.gov.cn"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kern w:val="0"/>
                <w:sz w:val="21"/>
                <w:szCs w:val="21"/>
                <w:highlight w:val="none"/>
              </w:rPr>
              <w:t>www.creditchina.gov.cn</w:t>
            </w:r>
            <w:r>
              <w:rPr>
                <w:rFonts w:hint="eastAsia" w:ascii="宋体" w:hAnsi="宋体" w:eastAsia="宋体" w:cs="宋体"/>
                <w:color w:val="auto"/>
                <w:kern w:val="0"/>
                <w:sz w:val="21"/>
                <w:szCs w:val="21"/>
                <w:highlight w:val="none"/>
              </w:rPr>
              <w:fldChar w:fldCharType="end"/>
            </w:r>
            <w:r>
              <w:rPr>
                <w:rFonts w:hint="eastAsia" w:ascii="宋体" w:hAnsi="宋体" w:eastAsia="宋体" w:cs="宋体"/>
                <w:color w:val="auto"/>
                <w:kern w:val="0"/>
                <w:sz w:val="21"/>
                <w:szCs w:val="21"/>
                <w:highlight w:val="none"/>
              </w:rPr>
              <w:t>）</w:t>
            </w:r>
          </w:p>
          <w:p w14:paraId="2F428A71">
            <w:pPr>
              <w:keepLines w:val="0"/>
              <w:pageBreakBefore w:val="0"/>
              <w:widowControl/>
              <w:shd w:val="clear"/>
              <w:kinsoku w:val="0"/>
              <w:overflowPunct/>
              <w:topLinePunct w:val="0"/>
              <w:autoSpaceDE w:val="0"/>
              <w:autoSpaceDN w:val="0"/>
              <w:bidi w:val="0"/>
              <w:adjustRightInd w:val="0"/>
              <w:snapToGrid w:val="0"/>
              <w:spacing w:line="380" w:lineRule="exact"/>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②“中国政府采购网”（www.ccgp.gov.cn）</w:t>
            </w:r>
          </w:p>
          <w:p w14:paraId="7B804761">
            <w:pPr>
              <w:keepLines w:val="0"/>
              <w:pageBreakBefore w:val="0"/>
              <w:widowControl/>
              <w:shd w:val="clear"/>
              <w:kinsoku w:val="0"/>
              <w:overflowPunct/>
              <w:topLinePunct w:val="0"/>
              <w:autoSpaceDE w:val="0"/>
              <w:autoSpaceDN w:val="0"/>
              <w:bidi w:val="0"/>
              <w:adjustRightInd w:val="0"/>
              <w:snapToGrid w:val="0"/>
              <w:spacing w:line="380" w:lineRule="exact"/>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③“中国社会组织政务服务平台”网站（https://chinanpo.mca.gov.cn）（仅查询社会组织）；</w:t>
            </w:r>
          </w:p>
          <w:p w14:paraId="5952A6BF">
            <w:pPr>
              <w:keepLines w:val="0"/>
              <w:pageBreakBefore w:val="0"/>
              <w:widowControl/>
              <w:shd w:val="clear"/>
              <w:kinsoku w:val="0"/>
              <w:overflowPunct/>
              <w:topLinePunct w:val="0"/>
              <w:autoSpaceDE w:val="0"/>
              <w:autoSpaceDN w:val="0"/>
              <w:bidi w:val="0"/>
              <w:adjustRightInd w:val="0"/>
              <w:snapToGrid w:val="0"/>
              <w:spacing w:line="380" w:lineRule="exact"/>
              <w:textAlignment w:val="baseline"/>
              <w:rPr>
                <w:rFonts w:hint="eastAsia" w:ascii="宋体" w:hAnsi="宋体" w:eastAsia="宋体" w:cs="宋体"/>
                <w:color w:val="auto"/>
                <w:kern w:val="0"/>
                <w:sz w:val="21"/>
                <w:szCs w:val="21"/>
                <w:highlight w:val="none"/>
                <w:lang w:eastAsia="zh-CN"/>
              </w:rPr>
            </w:pPr>
            <w:r>
              <w:rPr>
                <w:rFonts w:hint="eastAsia" w:cs="仿宋_GB2312" w:asciiTheme="minorEastAsia" w:hAnsiTheme="minorEastAsia"/>
                <w:b/>
                <w:color w:val="auto"/>
                <w:szCs w:val="21"/>
                <w:highlight w:val="none"/>
                <w:shd w:val="clear" w:color="auto" w:fill="FFFFFF"/>
              </w:rPr>
              <w:t>八、供应商应具备的</w:t>
            </w:r>
            <w:r>
              <w:rPr>
                <w:rFonts w:hint="eastAsia" w:cs="仿宋_GB2312" w:asciiTheme="minorEastAsia" w:hAnsiTheme="minorEastAsia"/>
                <w:b/>
                <w:color w:val="auto"/>
                <w:szCs w:val="21"/>
                <w:highlight w:val="none"/>
                <w:shd w:val="clear" w:color="auto" w:fill="FFFFFF"/>
                <w:lang w:eastAsia="zh-CN"/>
              </w:rPr>
              <w:t>特定资格要求：</w:t>
            </w:r>
            <w:r>
              <w:rPr>
                <w:rFonts w:hint="eastAsia" w:ascii="宋体" w:hAnsi="宋体" w:eastAsia="宋体" w:cs="宋体"/>
                <w:color w:val="auto"/>
                <w:sz w:val="21"/>
                <w:szCs w:val="21"/>
                <w:highlight w:val="none"/>
                <w:lang w:eastAsia="zh-CN"/>
              </w:rPr>
              <w:t>供应商</w:t>
            </w:r>
            <w:r>
              <w:rPr>
                <w:rFonts w:hint="eastAsia" w:cs="宋体"/>
                <w:color w:val="auto"/>
                <w:sz w:val="21"/>
                <w:szCs w:val="21"/>
                <w:highlight w:val="none"/>
                <w:lang w:eastAsia="zh-CN"/>
              </w:rPr>
              <w:t>须</w:t>
            </w:r>
            <w:r>
              <w:rPr>
                <w:rFonts w:hint="eastAsia" w:ascii="宋体" w:hAnsi="宋体" w:eastAsia="宋体" w:cs="宋体"/>
                <w:color w:val="auto"/>
                <w:sz w:val="21"/>
                <w:szCs w:val="21"/>
                <w:highlight w:val="none"/>
                <w:lang w:eastAsia="zh-CN"/>
              </w:rPr>
              <w:t>具备</w:t>
            </w:r>
            <w:r>
              <w:rPr>
                <w:rFonts w:hint="eastAsia" w:cs="宋体"/>
                <w:color w:val="auto"/>
                <w:sz w:val="21"/>
                <w:szCs w:val="21"/>
                <w:highlight w:val="none"/>
                <w:lang w:val="en-US" w:eastAsia="zh-CN"/>
              </w:rPr>
              <w:t>有效的</w:t>
            </w:r>
            <w:r>
              <w:rPr>
                <w:rFonts w:hint="eastAsia" w:ascii="宋体" w:hAnsi="宋体" w:eastAsia="宋体" w:cs="宋体"/>
                <w:color w:val="auto"/>
                <w:sz w:val="21"/>
                <w:szCs w:val="21"/>
                <w:highlight w:val="none"/>
                <w:lang w:eastAsia="zh-CN"/>
              </w:rPr>
              <w:t>土地估价机构备案函；拟任项目负责人须具有土地估价师资格证书（须提供单位202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年1月1日以来任意3个月公司为其缴纳的</w:t>
            </w:r>
            <w:r>
              <w:rPr>
                <w:rFonts w:hint="eastAsia" w:ascii="宋体" w:hAnsi="宋体" w:eastAsia="宋体" w:cs="宋体"/>
                <w:color w:val="auto"/>
                <w:sz w:val="21"/>
                <w:szCs w:val="21"/>
                <w:highlight w:val="none"/>
                <w:lang w:val="en-US" w:eastAsia="zh-CN"/>
              </w:rPr>
              <w:t>社保</w:t>
            </w:r>
            <w:r>
              <w:rPr>
                <w:rFonts w:hint="eastAsia" w:ascii="宋体" w:hAnsi="宋体" w:eastAsia="宋体" w:cs="宋体"/>
                <w:color w:val="auto"/>
                <w:sz w:val="21"/>
                <w:szCs w:val="21"/>
                <w:highlight w:val="none"/>
                <w:lang w:eastAsia="zh-CN"/>
              </w:rPr>
              <w:t>证明，新成立公司或成立不满三个月的以公司成立起点为准）。</w:t>
            </w:r>
          </w:p>
        </w:tc>
      </w:tr>
      <w:tr w14:paraId="1FCD1E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0" w:hRule="atLeast"/>
          <w:jc w:val="center"/>
        </w:trPr>
        <w:tc>
          <w:tcPr>
            <w:tcW w:w="527" w:type="dxa"/>
            <w:tcBorders>
              <w:top w:val="single" w:color="auto" w:sz="4" w:space="0"/>
              <w:left w:val="single" w:color="auto" w:sz="4" w:space="0"/>
              <w:bottom w:val="single" w:color="auto" w:sz="4" w:space="0"/>
              <w:right w:val="single" w:color="auto" w:sz="4" w:space="0"/>
            </w:tcBorders>
            <w:vAlign w:val="center"/>
          </w:tcPr>
          <w:p w14:paraId="03AD974D">
            <w:pPr>
              <w:pStyle w:val="22"/>
              <w:keepLines w:val="0"/>
              <w:pageBreakBefore w:val="0"/>
              <w:widowControl/>
              <w:shd w:val="clear"/>
              <w:kinsoku w:val="0"/>
              <w:wordWrap/>
              <w:overflowPunct/>
              <w:topLinePunct w:val="0"/>
              <w:autoSpaceDE w:val="0"/>
              <w:autoSpaceDN w:val="0"/>
              <w:bidi w:val="0"/>
              <w:adjustRightInd w:val="0"/>
              <w:snapToGrid w:val="0"/>
              <w:spacing w:line="380" w:lineRule="exact"/>
              <w:ind w:left="0" w:leftChars="0" w:right="0"/>
              <w:jc w:val="center"/>
              <w:textAlignment w:val="baseline"/>
              <w:rPr>
                <w:rFonts w:hint="eastAsia" w:ascii="宋体" w:hAnsi="宋体" w:eastAsia="宋体" w:cs="宋体"/>
                <w:color w:val="auto"/>
                <w:spacing w:val="-1"/>
                <w:position w:val="1"/>
                <w:sz w:val="21"/>
                <w:szCs w:val="21"/>
                <w:highlight w:val="none"/>
                <w:lang w:eastAsia="zh-CN"/>
              </w:rPr>
            </w:pPr>
            <w:r>
              <w:rPr>
                <w:rFonts w:hint="eastAsia" w:ascii="宋体" w:hAnsi="宋体" w:eastAsia="宋体" w:cs="宋体"/>
                <w:color w:val="auto"/>
                <w:spacing w:val="-3"/>
                <w:position w:val="1"/>
                <w:sz w:val="21"/>
                <w:szCs w:val="21"/>
                <w:highlight w:val="none"/>
              </w:rPr>
              <w:t>3</w:t>
            </w:r>
            <w:r>
              <w:rPr>
                <w:rFonts w:hint="eastAsia" w:ascii="宋体" w:hAnsi="宋体" w:eastAsia="宋体" w:cs="宋体"/>
                <w:color w:val="auto"/>
                <w:spacing w:val="-3"/>
                <w:position w:val="1"/>
                <w:sz w:val="21"/>
                <w:szCs w:val="21"/>
                <w:highlight w:val="none"/>
                <w:lang w:val="en-US" w:eastAsia="zh-CN"/>
              </w:rPr>
              <w:t>8</w:t>
            </w:r>
          </w:p>
        </w:tc>
        <w:tc>
          <w:tcPr>
            <w:tcW w:w="1704" w:type="dxa"/>
            <w:tcBorders>
              <w:top w:val="single" w:color="auto" w:sz="4" w:space="0"/>
              <w:left w:val="single" w:color="auto" w:sz="4" w:space="0"/>
              <w:bottom w:val="single" w:color="auto" w:sz="4" w:space="0"/>
              <w:right w:val="single" w:color="auto" w:sz="4" w:space="0"/>
            </w:tcBorders>
            <w:vAlign w:val="center"/>
          </w:tcPr>
          <w:p w14:paraId="10D1F9E7">
            <w:pPr>
              <w:pStyle w:val="22"/>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投诉渠道</w:t>
            </w:r>
          </w:p>
        </w:tc>
        <w:tc>
          <w:tcPr>
            <w:tcW w:w="8319" w:type="dxa"/>
            <w:tcBorders>
              <w:top w:val="single" w:color="auto" w:sz="4" w:space="0"/>
              <w:left w:val="single" w:color="auto" w:sz="4" w:space="0"/>
              <w:bottom w:val="single" w:color="auto" w:sz="4" w:space="0"/>
              <w:right w:val="single" w:color="auto" w:sz="4" w:space="0"/>
            </w:tcBorders>
            <w:vAlign w:val="top"/>
          </w:tcPr>
          <w:p w14:paraId="000CBDCE">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供应商在评标结果和中标结果公示期间，按照《政府采购质疑和投诉办法》的有关规定，已质疑的供应商可以依法向财政部门提起书面投诉。受理部门：禹州市财政局政府采购监督管理办公室</w:t>
            </w:r>
          </w:p>
          <w:p w14:paraId="6E603E7F">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受理电话：0374-8112523</w:t>
            </w:r>
          </w:p>
          <w:p w14:paraId="42BEB30E">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电子邮箱：yzscgb8112523@163.com</w:t>
            </w:r>
          </w:p>
          <w:p w14:paraId="2253C01E">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textAlignment w:val="baseline"/>
              <w:rPr>
                <w:rFonts w:hint="eastAsia" w:ascii="宋体" w:hAnsi="宋体" w:eastAsia="宋体" w:cs="宋体"/>
                <w:snapToGrid w:val="0"/>
                <w:color w:val="auto"/>
                <w:spacing w:val="10"/>
                <w:sz w:val="21"/>
                <w:szCs w:val="21"/>
                <w:highlight w:val="none"/>
                <w:lang w:val="en-US" w:eastAsia="zh-CN" w:bidi="ar-SA"/>
              </w:rPr>
            </w:pPr>
            <w:r>
              <w:rPr>
                <w:rFonts w:hint="eastAsia" w:ascii="宋体" w:hAnsi="宋体" w:eastAsia="宋体" w:cs="宋体"/>
                <w:color w:val="auto"/>
                <w:sz w:val="21"/>
                <w:szCs w:val="21"/>
                <w:highlight w:val="none"/>
                <w:lang w:eastAsia="zh-CN"/>
              </w:rPr>
              <w:t>通讯地址：禹州市行政北路2号禹州市财政局1305房间</w:t>
            </w:r>
          </w:p>
        </w:tc>
      </w:tr>
      <w:tr w14:paraId="23C6AA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0" w:hRule="atLeast"/>
          <w:jc w:val="center"/>
        </w:trPr>
        <w:tc>
          <w:tcPr>
            <w:tcW w:w="527" w:type="dxa"/>
            <w:tcBorders>
              <w:top w:val="single" w:color="auto" w:sz="4" w:space="0"/>
              <w:left w:val="single" w:color="auto" w:sz="4" w:space="0"/>
              <w:bottom w:val="single" w:color="auto" w:sz="4" w:space="0"/>
              <w:right w:val="single" w:color="auto" w:sz="4" w:space="0"/>
            </w:tcBorders>
            <w:vAlign w:val="center"/>
          </w:tcPr>
          <w:p w14:paraId="7D8435B9">
            <w:pPr>
              <w:pStyle w:val="22"/>
              <w:keepLines w:val="0"/>
              <w:pageBreakBefore w:val="0"/>
              <w:widowControl/>
              <w:shd w:val="clear"/>
              <w:kinsoku w:val="0"/>
              <w:wordWrap/>
              <w:overflowPunct/>
              <w:topLinePunct w:val="0"/>
              <w:autoSpaceDE w:val="0"/>
              <w:autoSpaceDN w:val="0"/>
              <w:bidi w:val="0"/>
              <w:adjustRightInd w:val="0"/>
              <w:snapToGrid w:val="0"/>
              <w:spacing w:line="380" w:lineRule="exact"/>
              <w:ind w:left="0" w:leftChars="0" w:right="0"/>
              <w:jc w:val="center"/>
              <w:textAlignment w:val="baseline"/>
              <w:rPr>
                <w:rFonts w:hint="eastAsia" w:ascii="宋体" w:hAnsi="宋体" w:eastAsia="宋体" w:cs="宋体"/>
                <w:color w:val="auto"/>
                <w:spacing w:val="-1"/>
                <w:position w:val="1"/>
                <w:sz w:val="21"/>
                <w:szCs w:val="21"/>
                <w:highlight w:val="none"/>
              </w:rPr>
            </w:pPr>
            <w:r>
              <w:rPr>
                <w:rFonts w:hint="eastAsia" w:ascii="宋体" w:hAnsi="宋体" w:eastAsia="宋体" w:cs="宋体"/>
                <w:color w:val="auto"/>
                <w:sz w:val="21"/>
                <w:szCs w:val="21"/>
                <w:highlight w:val="none"/>
                <w:lang w:val="en-US" w:eastAsia="zh-CN"/>
              </w:rPr>
              <w:t>39</w:t>
            </w:r>
          </w:p>
        </w:tc>
        <w:tc>
          <w:tcPr>
            <w:tcW w:w="1704" w:type="dxa"/>
            <w:tcBorders>
              <w:top w:val="single" w:color="auto" w:sz="4" w:space="0"/>
              <w:left w:val="single" w:color="auto" w:sz="4" w:space="0"/>
              <w:bottom w:val="single" w:color="auto" w:sz="4" w:space="0"/>
              <w:right w:val="single" w:color="auto" w:sz="4" w:space="0"/>
            </w:tcBorders>
            <w:vAlign w:val="center"/>
          </w:tcPr>
          <w:p w14:paraId="39A55C0E">
            <w:pPr>
              <w:pStyle w:val="22"/>
              <w:keepLines w:val="0"/>
              <w:pageBreakBefore w:val="0"/>
              <w:widowControl/>
              <w:shd w:val="clear"/>
              <w:kinsoku w:val="0"/>
              <w:wordWrap/>
              <w:overflowPunct/>
              <w:topLinePunct w:val="0"/>
              <w:autoSpaceDE w:val="0"/>
              <w:autoSpaceDN w:val="0"/>
              <w:bidi w:val="0"/>
              <w:adjustRightInd w:val="0"/>
              <w:snapToGrid w:val="0"/>
              <w:spacing w:line="380" w:lineRule="exact"/>
              <w:ind w:left="0" w:leftChars="0" w:right="0"/>
              <w:jc w:val="center"/>
              <w:textAlignment w:val="baseline"/>
              <w:rPr>
                <w:rFonts w:hint="eastAsia" w:ascii="宋体" w:hAnsi="宋体" w:eastAsia="宋体" w:cs="宋体"/>
                <w:color w:val="auto"/>
                <w:spacing w:val="6"/>
                <w:sz w:val="21"/>
                <w:szCs w:val="21"/>
                <w:highlight w:val="none"/>
              </w:rPr>
            </w:pPr>
            <w:r>
              <w:rPr>
                <w:rFonts w:hint="eastAsia" w:ascii="宋体" w:hAnsi="宋体" w:eastAsia="宋体" w:cs="宋体"/>
                <w:color w:val="auto"/>
                <w:sz w:val="21"/>
                <w:szCs w:val="21"/>
                <w:highlight w:val="none"/>
                <w:lang w:eastAsia="zh-CN"/>
              </w:rPr>
              <w:t>异常低价审核</w:t>
            </w:r>
          </w:p>
        </w:tc>
        <w:tc>
          <w:tcPr>
            <w:tcW w:w="8319" w:type="dxa"/>
            <w:tcBorders>
              <w:top w:val="single" w:color="auto" w:sz="4" w:space="0"/>
              <w:left w:val="single" w:color="auto" w:sz="4" w:space="0"/>
              <w:bottom w:val="single" w:color="auto" w:sz="4" w:space="0"/>
              <w:right w:val="single" w:color="auto" w:sz="4" w:space="0"/>
            </w:tcBorders>
            <w:vAlign w:val="top"/>
          </w:tcPr>
          <w:p w14:paraId="327B2208">
            <w:pPr>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jc w:val="both"/>
              <w:textAlignment w:val="baseline"/>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lang w:val="zh-CN"/>
              </w:rPr>
              <w:t>报价低于全部通过符合性审查供应商</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lang w:val="zh-CN"/>
              </w:rPr>
              <w:t>报价平均值50%的；</w:t>
            </w:r>
          </w:p>
          <w:p w14:paraId="2A55D8B3">
            <w:pPr>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jc w:val="both"/>
              <w:textAlignment w:val="baseline"/>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lang w:val="zh-CN"/>
              </w:rPr>
              <w:t>报价低于通过符合性审查的次低报价供应商</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lang w:val="zh-CN"/>
              </w:rPr>
              <w:t>报价50%的；</w:t>
            </w:r>
          </w:p>
          <w:p w14:paraId="2DF99E88">
            <w:pPr>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jc w:val="both"/>
              <w:textAlignment w:val="baseline"/>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lang w:val="zh-CN"/>
              </w:rPr>
              <w:t>报价低于采购项目最高限价45%的；</w:t>
            </w:r>
          </w:p>
          <w:p w14:paraId="0C1A817A">
            <w:pPr>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jc w:val="both"/>
              <w:textAlignment w:val="baseline"/>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4.</w:t>
            </w:r>
            <w:r>
              <w:rPr>
                <w:rFonts w:hint="eastAsia" w:ascii="宋体" w:hAnsi="宋体" w:eastAsia="宋体" w:cs="宋体"/>
                <w:color w:val="auto"/>
                <w:sz w:val="21"/>
                <w:szCs w:val="21"/>
                <w:highlight w:val="none"/>
                <w:lang w:val="en-US" w:eastAsia="zh-CN"/>
              </w:rPr>
              <w:t>磋商小组</w:t>
            </w:r>
            <w:r>
              <w:rPr>
                <w:rFonts w:hint="eastAsia" w:ascii="宋体" w:hAnsi="宋体" w:eastAsia="宋体" w:cs="宋体"/>
                <w:color w:val="auto"/>
                <w:sz w:val="21"/>
                <w:szCs w:val="21"/>
                <w:highlight w:val="none"/>
                <w:lang w:val="zh-CN"/>
              </w:rPr>
              <w:t>基于专业判断，认为供应商报价过低，有可能影响产品质量或者不能诚信履约的其他情形。</w:t>
            </w:r>
          </w:p>
          <w:p w14:paraId="3A15C827">
            <w:pPr>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jc w:val="both"/>
              <w:textAlignment w:val="baseline"/>
              <w:rPr>
                <w:rFonts w:hint="eastAsia" w:ascii="宋体" w:hAnsi="宋体" w:eastAsia="宋体" w:cs="宋体"/>
                <w:snapToGrid w:val="0"/>
                <w:color w:val="auto"/>
                <w:spacing w:val="10"/>
                <w:sz w:val="21"/>
                <w:szCs w:val="21"/>
                <w:highlight w:val="none"/>
                <w:lang w:val="en-US" w:eastAsia="zh-CN" w:bidi="ar-SA"/>
              </w:rPr>
            </w:pPr>
            <w:r>
              <w:rPr>
                <w:rFonts w:hint="eastAsia" w:ascii="宋体" w:hAnsi="宋体" w:eastAsia="宋体" w:cs="宋体"/>
                <w:color w:val="auto"/>
                <w:sz w:val="21"/>
                <w:szCs w:val="21"/>
                <w:highlight w:val="none"/>
                <w:lang w:val="zh-CN"/>
              </w:rPr>
              <w:t>5.相关法律法规对供应商报价有规定的，从其规定。</w:t>
            </w:r>
          </w:p>
        </w:tc>
      </w:tr>
      <w:tr w14:paraId="546282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0" w:hRule="atLeast"/>
          <w:jc w:val="center"/>
        </w:trPr>
        <w:tc>
          <w:tcPr>
            <w:tcW w:w="10550" w:type="dxa"/>
            <w:gridSpan w:val="3"/>
            <w:tcBorders>
              <w:top w:val="single" w:color="auto" w:sz="4" w:space="0"/>
              <w:left w:val="single" w:color="auto" w:sz="4" w:space="0"/>
              <w:bottom w:val="single" w:color="auto" w:sz="4" w:space="0"/>
              <w:right w:val="single" w:color="auto" w:sz="4" w:space="0"/>
            </w:tcBorders>
            <w:vAlign w:val="top"/>
          </w:tcPr>
          <w:p w14:paraId="02B337B5">
            <w:pPr>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jc w:val="both"/>
              <w:textAlignment w:val="baseline"/>
              <w:rPr>
                <w:rFonts w:hint="eastAsia" w:ascii="宋体" w:hAnsi="宋体" w:eastAsia="宋体" w:cs="宋体"/>
                <w:color w:val="auto"/>
                <w:sz w:val="21"/>
                <w:szCs w:val="21"/>
                <w:highlight w:val="none"/>
                <w:lang w:val="zh-CN"/>
              </w:rPr>
            </w:pPr>
            <w:r>
              <w:rPr>
                <w:rFonts w:hint="eastAsia" w:ascii="宋体" w:hAnsi="宋体" w:eastAsia="宋体" w:cs="宋体"/>
                <w:color w:val="auto"/>
                <w:spacing w:val="8"/>
                <w:sz w:val="21"/>
                <w:szCs w:val="21"/>
                <w:highlight w:val="none"/>
                <w:lang w:eastAsia="zh-CN"/>
              </w:rPr>
              <w:t>未尽事宜，按国家有关规定执行。</w:t>
            </w:r>
          </w:p>
        </w:tc>
      </w:tr>
    </w:tbl>
    <w:p w14:paraId="1D4712EF">
      <w:pPr>
        <w:shd w:val="clear"/>
        <w:spacing w:line="91" w:lineRule="auto"/>
        <w:rPr>
          <w:rFonts w:hint="eastAsia" w:ascii="宋体" w:hAnsi="宋体" w:eastAsia="宋体" w:cs="宋体"/>
          <w:color w:val="auto"/>
          <w:sz w:val="21"/>
          <w:szCs w:val="21"/>
          <w:highlight w:val="none"/>
          <w:lang w:eastAsia="zh-CN"/>
        </w:rPr>
      </w:pPr>
    </w:p>
    <w:p w14:paraId="134D70D7">
      <w:pPr>
        <w:shd w:val="clear"/>
        <w:rPr>
          <w:rFonts w:hint="eastAsia" w:ascii="宋体" w:hAnsi="宋体" w:eastAsia="宋体" w:cs="宋体"/>
          <w:color w:val="auto"/>
          <w:sz w:val="21"/>
          <w:szCs w:val="21"/>
          <w:highlight w:val="none"/>
          <w:lang w:eastAsia="zh-CN"/>
        </w:rPr>
        <w:sectPr>
          <w:footerReference r:id="rId5" w:type="default"/>
          <w:pgSz w:w="11906" w:h="16839"/>
          <w:pgMar w:top="1440" w:right="1406" w:bottom="1440" w:left="1406" w:header="0" w:footer="987" w:gutter="0"/>
          <w:cols w:space="720" w:num="1"/>
        </w:sectPr>
      </w:pPr>
      <w:bookmarkStart w:id="52" w:name="_GoBack"/>
      <w:bookmarkEnd w:id="52"/>
    </w:p>
    <w:p w14:paraId="1CEE936B">
      <w:pPr>
        <w:shd w:val="clear"/>
        <w:spacing w:before="162" w:line="224" w:lineRule="auto"/>
        <w:jc w:val="center"/>
        <w:rPr>
          <w:rFonts w:hint="eastAsia" w:ascii="宋体" w:hAnsi="宋体" w:eastAsia="宋体" w:cs="宋体"/>
          <w:color w:val="auto"/>
          <w:sz w:val="30"/>
          <w:szCs w:val="30"/>
          <w:highlight w:val="none"/>
          <w:lang w:eastAsia="zh-CN"/>
        </w:rPr>
      </w:pPr>
      <w:r>
        <w:rPr>
          <w:rFonts w:hint="eastAsia" w:ascii="宋体" w:hAnsi="宋体" w:eastAsia="宋体" w:cs="宋体"/>
          <w:b/>
          <w:bCs/>
          <w:color w:val="auto"/>
          <w:spacing w:val="5"/>
          <w:sz w:val="30"/>
          <w:szCs w:val="30"/>
          <w:highlight w:val="none"/>
          <w:lang w:eastAsia="zh-CN"/>
        </w:rPr>
        <w:t>第四章</w:t>
      </w:r>
      <w:r>
        <w:rPr>
          <w:rFonts w:hint="eastAsia" w:ascii="宋体" w:hAnsi="宋体" w:eastAsia="宋体" w:cs="宋体"/>
          <w:color w:val="auto"/>
          <w:spacing w:val="5"/>
          <w:sz w:val="30"/>
          <w:szCs w:val="30"/>
          <w:highlight w:val="none"/>
          <w:lang w:eastAsia="zh-CN"/>
        </w:rPr>
        <w:t xml:space="preserve"> </w:t>
      </w:r>
      <w:r>
        <w:rPr>
          <w:rFonts w:hint="eastAsia" w:ascii="宋体" w:hAnsi="宋体" w:eastAsia="宋体" w:cs="宋体"/>
          <w:b/>
          <w:bCs/>
          <w:color w:val="auto"/>
          <w:spacing w:val="5"/>
          <w:sz w:val="30"/>
          <w:szCs w:val="30"/>
          <w:highlight w:val="none"/>
          <w:lang w:eastAsia="zh-CN"/>
        </w:rPr>
        <w:t>供应商须知</w:t>
      </w:r>
    </w:p>
    <w:p w14:paraId="079A22E7">
      <w:pPr>
        <w:shd w:val="clear"/>
        <w:spacing w:before="222" w:line="228"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4"/>
          <w:sz w:val="21"/>
          <w:szCs w:val="21"/>
          <w:highlight w:val="none"/>
          <w:lang w:eastAsia="zh-CN"/>
        </w:rPr>
        <w:t>一、概念释义</w:t>
      </w:r>
    </w:p>
    <w:p w14:paraId="57FEDC0B">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1.适用范围</w:t>
      </w:r>
    </w:p>
    <w:p w14:paraId="7228D26E">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1.1本磋商文件仅适用于本次“采购邀请”中所述采购项目的采购。</w:t>
      </w:r>
    </w:p>
    <w:p w14:paraId="5BCCB8B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1.2本磋商文件解释权属于“采购邀请”所述的采购人。</w:t>
      </w:r>
    </w:p>
    <w:p w14:paraId="59274032">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3"/>
          <w:sz w:val="21"/>
          <w:szCs w:val="21"/>
          <w:highlight w:val="none"/>
          <w:lang w:eastAsia="zh-CN"/>
        </w:rPr>
        <w:t>2.定义</w:t>
      </w:r>
    </w:p>
    <w:p w14:paraId="5427796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2.1“采购项目”：系指“供应商须知前附表”中所述的采购项目。</w:t>
      </w:r>
    </w:p>
    <w:p w14:paraId="4A66EE9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2.2“招标人”：“供应商须知前附表”中所述的组织本次采购的代理机构和采购人。</w:t>
      </w:r>
    </w:p>
    <w:p w14:paraId="4C5C1973">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2.3“采购人”：是指依法进行政府采购的国家机关、事业单位、团体组织。采购人名称、地址、电话、联系人见“供应商须知前附表”。</w:t>
      </w:r>
    </w:p>
    <w:p w14:paraId="21A541BB">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2.4“代理机构”：接受采购人委托，代理采购项目的采购代理机构。代理机构名称、地址、电话、联系人见“供应商须知前附表”。</w:t>
      </w:r>
    </w:p>
    <w:p w14:paraId="6A4AA43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2.5“进口产品”：是指通过中国海关报关验放进入中国境内且产自关境外的产品，包括已经进入中国境内的进口产品。详见《政府采购进口产品管理办法》（财库〔2007〕119号）、《关于政府采购进口产品管理有关问题的通知》（财办库〔2008〕248号）。</w:t>
      </w:r>
    </w:p>
    <w:p w14:paraId="56628E5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2.5.1磋商文件列明不允许或未列明允许进口产品参加响应的，均视为拒绝进口产品参加响应。</w:t>
      </w:r>
    </w:p>
    <w:p w14:paraId="5B1C3AB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2.5.2如</w:t>
      </w:r>
      <w:r>
        <w:rPr>
          <w:rFonts w:hint="eastAsia" w:ascii="宋体" w:hAnsi="宋体" w:eastAsia="宋体" w:cs="宋体"/>
          <w:color w:val="auto"/>
          <w:spacing w:val="6"/>
          <w:sz w:val="21"/>
          <w:szCs w:val="21"/>
          <w:highlight w:val="none"/>
          <w:lang w:eastAsia="zh-CN"/>
        </w:rPr>
        <w:t>响应文件</w:t>
      </w:r>
      <w:r>
        <w:rPr>
          <w:rFonts w:hint="eastAsia" w:ascii="宋体" w:hAnsi="宋体" w:eastAsia="宋体" w:cs="宋体"/>
          <w:color w:val="auto"/>
          <w:spacing w:val="6"/>
          <w:sz w:val="21"/>
          <w:szCs w:val="21"/>
          <w:highlight w:val="none"/>
          <w:lang w:eastAsia="zh-CN"/>
        </w:rPr>
        <w:t>中已说明，经财政部门审核同意，允许部分或全部产品采购进口产品，供应商既可提供本国产品，也可以提供进口产品。</w:t>
      </w:r>
    </w:p>
    <w:p w14:paraId="51E6770B">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2.6磋商文件中凡标有“★”（技术参数中的除外）的条款均系实质性要求条款。</w:t>
      </w:r>
    </w:p>
    <w:p w14:paraId="27257D3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3.合格的供应商</w:t>
      </w:r>
    </w:p>
    <w:p w14:paraId="47348ED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3.1在中华人民共和国境内注册，具有本项目生产、制造、供应或实施能力，符合、承认并承诺履行本磋商文件各项规定的法人、其他组织或者自然人。</w:t>
      </w:r>
    </w:p>
    <w:p w14:paraId="1DFCEEFB">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3.2符合本项目“投标邀请”和“供应商须知前附表”中规定的合格供应商所必须具备的条件。</w:t>
      </w:r>
    </w:p>
    <w:p w14:paraId="7F2E10C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3.3</w:t>
      </w:r>
      <w:r>
        <w:rPr>
          <w:rFonts w:hint="eastAsia" w:ascii="宋体" w:hAnsi="宋体" w:eastAsia="宋体" w:cs="宋体"/>
          <w:color w:val="auto"/>
          <w:sz w:val="21"/>
          <w:szCs w:val="21"/>
          <w:highlight w:val="none"/>
        </w:rPr>
        <w:t>按照财政部《</w:t>
      </w:r>
      <w:r>
        <w:rPr>
          <w:rFonts w:hint="eastAsia" w:ascii="宋体" w:hAnsi="宋体" w:eastAsia="宋体" w:cs="宋体"/>
          <w:bCs/>
          <w:color w:val="auto"/>
          <w:sz w:val="21"/>
          <w:szCs w:val="21"/>
          <w:highlight w:val="none"/>
        </w:rPr>
        <w:t>关于在政府采购活动中查询及使用信用记录有关问题的通知</w:t>
      </w:r>
      <w:r>
        <w:rPr>
          <w:rFonts w:hint="eastAsia" w:ascii="宋体" w:hAnsi="宋体" w:eastAsia="宋体" w:cs="宋体"/>
          <w:color w:val="auto"/>
          <w:sz w:val="21"/>
          <w:szCs w:val="21"/>
          <w:highlight w:val="none"/>
        </w:rPr>
        <w:t>》（财库</w:t>
      </w:r>
      <w:r>
        <w:rPr>
          <w:rFonts w:hint="eastAsia" w:ascii="宋体" w:hAnsi="宋体" w:eastAsia="宋体" w:cs="宋体"/>
          <w:bCs/>
          <w:color w:val="auto"/>
          <w:sz w:val="21"/>
          <w:szCs w:val="21"/>
          <w:highlight w:val="none"/>
        </w:rPr>
        <w:t>〔2016〕</w:t>
      </w:r>
      <w:r>
        <w:rPr>
          <w:rFonts w:hint="eastAsia" w:ascii="宋体" w:hAnsi="宋体" w:eastAsia="宋体" w:cs="宋体"/>
          <w:color w:val="auto"/>
          <w:sz w:val="21"/>
          <w:szCs w:val="21"/>
          <w:highlight w:val="none"/>
        </w:rPr>
        <w:t>125号）要求，</w:t>
      </w:r>
      <w:r>
        <w:rPr>
          <w:rFonts w:hint="eastAsia" w:ascii="宋体" w:hAnsi="宋体" w:eastAsia="宋体" w:cs="宋体"/>
          <w:color w:val="auto"/>
          <w:kern w:val="0"/>
          <w:sz w:val="21"/>
          <w:szCs w:val="21"/>
          <w:highlight w:val="none"/>
        </w:rPr>
        <w:t>政府采购活动中查询及使用供应商信用记录的具体要求为：供应商未被列入失信被执行人、重大税收违法失信主体的供应商、</w:t>
      </w:r>
      <w:r>
        <w:rPr>
          <w:rFonts w:hint="eastAsia" w:ascii="宋体" w:hAnsi="宋体" w:eastAsia="宋体" w:cs="宋体"/>
          <w:color w:val="auto"/>
          <w:sz w:val="21"/>
          <w:szCs w:val="21"/>
          <w:highlight w:val="none"/>
          <w:shd w:val="clear" w:color="auto" w:fill="FFFFFF"/>
        </w:rPr>
        <w:t>政府采购严重违法失信行为记录名单、</w:t>
      </w:r>
      <w:r>
        <w:rPr>
          <w:rFonts w:hint="eastAsia" w:ascii="宋体" w:hAnsi="宋体" w:eastAsia="宋体" w:cs="宋体"/>
          <w:color w:val="auto"/>
          <w:kern w:val="0"/>
          <w:sz w:val="21"/>
          <w:szCs w:val="21"/>
          <w:highlight w:val="none"/>
        </w:rPr>
        <w:t>严重违法失信社会组织名单</w:t>
      </w:r>
      <w:r>
        <w:rPr>
          <w:rFonts w:hint="eastAsia" w:ascii="宋体" w:hAnsi="宋体" w:eastAsia="宋体" w:cs="宋体"/>
          <w:color w:val="auto"/>
          <w:kern w:val="0"/>
          <w:sz w:val="21"/>
          <w:szCs w:val="21"/>
          <w:highlight w:val="none"/>
          <w:lang w:eastAsia="zh-CN"/>
        </w:rPr>
        <w:t>（以</w:t>
      </w:r>
      <w:r>
        <w:rPr>
          <w:rFonts w:hint="eastAsia" w:ascii="宋体" w:hAnsi="宋体" w:eastAsia="宋体" w:cs="宋体"/>
          <w:color w:val="auto"/>
          <w:kern w:val="0"/>
          <w:sz w:val="21"/>
          <w:szCs w:val="21"/>
          <w:highlight w:val="none"/>
        </w:rPr>
        <w:t>联合体形式投标的，联合体成员存在不良信用记录，视同联合体存在不良信用记录）</w:t>
      </w:r>
      <w:r>
        <w:rPr>
          <w:rFonts w:hint="eastAsia" w:ascii="宋体" w:hAnsi="宋体" w:eastAsia="宋体" w:cs="宋体"/>
          <w:color w:val="auto"/>
          <w:spacing w:val="6"/>
          <w:sz w:val="21"/>
          <w:szCs w:val="21"/>
          <w:highlight w:val="none"/>
          <w:lang w:eastAsia="zh-CN"/>
        </w:rPr>
        <w:t>。</w:t>
      </w:r>
    </w:p>
    <w:p w14:paraId="5934E127">
      <w:pPr>
        <w:keepNext w:val="0"/>
        <w:keepLines w:val="0"/>
        <w:pageBreakBefore w:val="0"/>
        <w:widowControl/>
        <w:shd w:val="clear"/>
        <w:kinsoku w:val="0"/>
        <w:wordWrap/>
        <w:overflowPunct/>
        <w:topLinePunct/>
        <w:autoSpaceDE/>
        <w:autoSpaceDN/>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3.3.1查询渠道：“信用中国”网站（</w:t>
      </w:r>
      <w:r>
        <w:rPr>
          <w:rFonts w:hint="eastAsia" w:ascii="宋体" w:hAnsi="宋体" w:eastAsia="宋体" w:cs="宋体"/>
          <w:color w:val="auto"/>
          <w:spacing w:val="6"/>
          <w:sz w:val="21"/>
          <w:szCs w:val="21"/>
          <w:highlight w:val="none"/>
          <w:lang w:eastAsia="zh-CN"/>
        </w:rPr>
        <w:fldChar w:fldCharType="begin"/>
      </w:r>
      <w:r>
        <w:rPr>
          <w:rFonts w:hint="eastAsia" w:ascii="宋体" w:hAnsi="宋体" w:eastAsia="宋体" w:cs="宋体"/>
          <w:color w:val="auto"/>
          <w:spacing w:val="6"/>
          <w:sz w:val="21"/>
          <w:szCs w:val="21"/>
          <w:highlight w:val="none"/>
          <w:lang w:eastAsia="zh-CN"/>
        </w:rPr>
        <w:instrText xml:space="preserve"> HYPERLINK "https://www.creditchina.gov.cn" </w:instrText>
      </w:r>
      <w:r>
        <w:rPr>
          <w:rFonts w:hint="eastAsia" w:ascii="宋体" w:hAnsi="宋体" w:eastAsia="宋体" w:cs="宋体"/>
          <w:color w:val="auto"/>
          <w:spacing w:val="6"/>
          <w:sz w:val="21"/>
          <w:szCs w:val="21"/>
          <w:highlight w:val="none"/>
          <w:lang w:eastAsia="zh-CN"/>
        </w:rPr>
        <w:fldChar w:fldCharType="separate"/>
      </w:r>
      <w:r>
        <w:rPr>
          <w:rFonts w:hint="eastAsia" w:ascii="宋体" w:hAnsi="宋体" w:eastAsia="宋体" w:cs="宋体"/>
          <w:color w:val="auto"/>
          <w:spacing w:val="6"/>
          <w:sz w:val="21"/>
          <w:szCs w:val="21"/>
          <w:highlight w:val="none"/>
          <w:lang w:eastAsia="zh-CN"/>
        </w:rPr>
        <w:t>www.creditchina.gov.cn</w:t>
      </w:r>
      <w:r>
        <w:rPr>
          <w:rFonts w:hint="eastAsia" w:ascii="宋体" w:hAnsi="宋体" w:eastAsia="宋体" w:cs="宋体"/>
          <w:color w:val="auto"/>
          <w:spacing w:val="6"/>
          <w:sz w:val="21"/>
          <w:szCs w:val="21"/>
          <w:highlight w:val="none"/>
          <w:lang w:eastAsia="zh-CN"/>
        </w:rPr>
        <w:fldChar w:fldCharType="end"/>
      </w:r>
      <w:r>
        <w:rPr>
          <w:rFonts w:hint="eastAsia" w:ascii="宋体" w:hAnsi="宋体" w:eastAsia="宋体" w:cs="宋体"/>
          <w:color w:val="auto"/>
          <w:spacing w:val="6"/>
          <w:sz w:val="21"/>
          <w:szCs w:val="21"/>
          <w:highlight w:val="none"/>
          <w:lang w:eastAsia="zh-CN"/>
        </w:rPr>
        <w:t>）、“中国政府采购网”（</w:t>
      </w:r>
      <w:r>
        <w:rPr>
          <w:rFonts w:hint="eastAsia" w:ascii="宋体" w:hAnsi="宋体" w:eastAsia="宋体" w:cs="宋体"/>
          <w:color w:val="auto"/>
          <w:spacing w:val="6"/>
          <w:sz w:val="21"/>
          <w:szCs w:val="21"/>
          <w:highlight w:val="none"/>
          <w:lang w:eastAsia="zh-CN"/>
        </w:rPr>
        <w:fldChar w:fldCharType="begin"/>
      </w:r>
      <w:r>
        <w:rPr>
          <w:rFonts w:hint="eastAsia" w:ascii="宋体" w:hAnsi="宋体" w:eastAsia="宋体" w:cs="宋体"/>
          <w:color w:val="auto"/>
          <w:spacing w:val="6"/>
          <w:sz w:val="21"/>
          <w:szCs w:val="21"/>
          <w:highlight w:val="none"/>
          <w:lang w:eastAsia="zh-CN"/>
        </w:rPr>
        <w:instrText xml:space="preserve"> HYPERLINK "https://www.ccgp.gov.cn" </w:instrText>
      </w:r>
      <w:r>
        <w:rPr>
          <w:rFonts w:hint="eastAsia" w:ascii="宋体" w:hAnsi="宋体" w:eastAsia="宋体" w:cs="宋体"/>
          <w:color w:val="auto"/>
          <w:spacing w:val="6"/>
          <w:sz w:val="21"/>
          <w:szCs w:val="21"/>
          <w:highlight w:val="none"/>
          <w:lang w:eastAsia="zh-CN"/>
        </w:rPr>
        <w:fldChar w:fldCharType="separate"/>
      </w:r>
      <w:r>
        <w:rPr>
          <w:rFonts w:hint="eastAsia" w:ascii="宋体" w:hAnsi="宋体" w:eastAsia="宋体" w:cs="宋体"/>
          <w:color w:val="auto"/>
          <w:spacing w:val="6"/>
          <w:sz w:val="21"/>
          <w:szCs w:val="21"/>
          <w:highlight w:val="none"/>
          <w:lang w:eastAsia="zh-CN"/>
        </w:rPr>
        <w:t>www.ccgp.gov.cn</w:t>
      </w:r>
      <w:r>
        <w:rPr>
          <w:rFonts w:hint="eastAsia" w:ascii="宋体" w:hAnsi="宋体" w:eastAsia="宋体" w:cs="宋体"/>
          <w:color w:val="auto"/>
          <w:spacing w:val="6"/>
          <w:sz w:val="21"/>
          <w:szCs w:val="21"/>
          <w:highlight w:val="none"/>
          <w:lang w:eastAsia="zh-CN"/>
        </w:rPr>
        <w:fldChar w:fldCharType="end"/>
      </w:r>
      <w:r>
        <w:rPr>
          <w:rFonts w:hint="eastAsia" w:ascii="宋体" w:hAnsi="宋体" w:eastAsia="宋体" w:cs="宋体"/>
          <w:color w:val="auto"/>
          <w:spacing w:val="6"/>
          <w:sz w:val="21"/>
          <w:szCs w:val="21"/>
          <w:highlight w:val="none"/>
          <w:lang w:eastAsia="zh-CN"/>
        </w:rPr>
        <w:t>）、“中国社会组织政务服务平台”网站（</w:t>
      </w:r>
      <w:r>
        <w:rPr>
          <w:rFonts w:hint="eastAsia" w:ascii="宋体" w:hAnsi="宋体" w:eastAsia="宋体" w:cs="宋体"/>
          <w:color w:val="auto"/>
          <w:spacing w:val="6"/>
          <w:sz w:val="21"/>
          <w:szCs w:val="21"/>
          <w:highlight w:val="none"/>
          <w:lang w:eastAsia="zh-CN"/>
        </w:rPr>
        <w:fldChar w:fldCharType="begin"/>
      </w:r>
      <w:r>
        <w:rPr>
          <w:rFonts w:hint="eastAsia" w:ascii="宋体" w:hAnsi="宋体" w:eastAsia="宋体" w:cs="宋体"/>
          <w:color w:val="auto"/>
          <w:spacing w:val="6"/>
          <w:sz w:val="21"/>
          <w:szCs w:val="21"/>
          <w:highlight w:val="none"/>
          <w:lang w:eastAsia="zh-CN"/>
        </w:rPr>
        <w:instrText xml:space="preserve"> HYPERLINK "http://www.chinanpo.gov.cn" </w:instrText>
      </w:r>
      <w:r>
        <w:rPr>
          <w:rFonts w:hint="eastAsia" w:ascii="宋体" w:hAnsi="宋体" w:eastAsia="宋体" w:cs="宋体"/>
          <w:color w:val="auto"/>
          <w:spacing w:val="6"/>
          <w:sz w:val="21"/>
          <w:szCs w:val="21"/>
          <w:highlight w:val="none"/>
          <w:lang w:eastAsia="zh-CN"/>
        </w:rPr>
        <w:fldChar w:fldCharType="separate"/>
      </w:r>
      <w:r>
        <w:rPr>
          <w:rFonts w:hint="eastAsia" w:ascii="宋体" w:hAnsi="宋体" w:eastAsia="宋体" w:cs="宋体"/>
          <w:color w:val="auto"/>
          <w:spacing w:val="6"/>
          <w:sz w:val="21"/>
          <w:szCs w:val="21"/>
          <w:highlight w:val="none"/>
          <w:lang w:eastAsia="zh-CN"/>
        </w:rPr>
        <w:t>https://chinanpo.mca.gov.cn</w:t>
      </w:r>
      <w:r>
        <w:rPr>
          <w:rFonts w:hint="eastAsia" w:ascii="宋体" w:hAnsi="宋体" w:eastAsia="宋体" w:cs="宋体"/>
          <w:color w:val="auto"/>
          <w:spacing w:val="6"/>
          <w:sz w:val="21"/>
          <w:szCs w:val="21"/>
          <w:highlight w:val="none"/>
          <w:lang w:eastAsia="zh-CN"/>
        </w:rPr>
        <w:fldChar w:fldCharType="end"/>
      </w:r>
      <w:r>
        <w:rPr>
          <w:rFonts w:hint="eastAsia" w:ascii="宋体" w:hAnsi="宋体" w:eastAsia="宋体" w:cs="宋体"/>
          <w:color w:val="auto"/>
          <w:spacing w:val="6"/>
          <w:sz w:val="21"/>
          <w:szCs w:val="21"/>
          <w:highlight w:val="none"/>
          <w:lang w:eastAsia="zh-CN"/>
        </w:rPr>
        <w:t>）；</w:t>
      </w:r>
    </w:p>
    <w:p w14:paraId="31486B5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3.4单位负责人为同一人或者存在直接控股、管理关系的不同供应商，不得同时参加本项目响应。违反规定的，相关响应均无效。</w:t>
      </w:r>
    </w:p>
    <w:p w14:paraId="0A96706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3.5为采购项目提供整体设计、规范编制或者项目管理、监理、检测等服务的供应商，不得再参加该采购项目的其他采购活动。</w:t>
      </w:r>
    </w:p>
    <w:p w14:paraId="74AE768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3.6“投标邀请”和“供应商须知前附表”规定接受联合体投标的，除应符合本章第3.1项和3.2项要求外，还应遵守以下规定：</w:t>
      </w:r>
    </w:p>
    <w:p w14:paraId="774B2E9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3.6.1在响应文件中向采购人提交联合体协议书，明确联合体各方承担的工作和义务；</w:t>
      </w:r>
    </w:p>
    <w:p w14:paraId="7259287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3.6.2联合体中有同类资质的供应商按联合体分工承担相同工作的，应当按照资质等级较低的供应商确定资质等级；</w:t>
      </w:r>
    </w:p>
    <w:p w14:paraId="35E4C64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3.6.3招标人根据采购项目的特殊要求规定供应商特定条件的，联合体各方中至少应当有一方符合采购规定的特定条件；</w:t>
      </w:r>
    </w:p>
    <w:p w14:paraId="6B7C6953">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3.6.4联合体各方不得再单独参加或者与其他供应商另外组成联合体参加同一合同项下的政府采购活动；</w:t>
      </w:r>
    </w:p>
    <w:p w14:paraId="3C98448E">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3.6.5联合体各方应当共同与采购人签订采购合同，就采购合同约定的事项对采购人</w:t>
      </w:r>
      <w:r>
        <w:rPr>
          <w:rFonts w:hint="eastAsia" w:ascii="宋体" w:hAnsi="宋体" w:eastAsia="宋体" w:cs="宋体"/>
          <w:color w:val="auto"/>
          <w:spacing w:val="6"/>
          <w:sz w:val="21"/>
          <w:szCs w:val="21"/>
          <w:highlight w:val="none"/>
          <w:lang w:eastAsia="zh-CN"/>
        </w:rPr>
        <w:fldChar w:fldCharType="begin"/>
      </w:r>
      <w:r>
        <w:rPr>
          <w:rFonts w:hint="eastAsia" w:ascii="宋体" w:hAnsi="宋体" w:eastAsia="宋体" w:cs="宋体"/>
          <w:color w:val="auto"/>
          <w:spacing w:val="6"/>
          <w:sz w:val="21"/>
          <w:szCs w:val="21"/>
          <w:highlight w:val="none"/>
          <w:lang w:eastAsia="zh-CN"/>
        </w:rPr>
        <w:instrText xml:space="preserve"> HYPERLINK "https://baike.baidu.com/item/%E6%89%BF%E6%8B%85%E8%BF%9E%E5%B8%A6%E8%B4%A3%E4%BB%BB" </w:instrText>
      </w:r>
      <w:r>
        <w:rPr>
          <w:rFonts w:hint="eastAsia" w:ascii="宋体" w:hAnsi="宋体" w:eastAsia="宋体" w:cs="宋体"/>
          <w:color w:val="auto"/>
          <w:spacing w:val="6"/>
          <w:sz w:val="21"/>
          <w:szCs w:val="21"/>
          <w:highlight w:val="none"/>
          <w:lang w:eastAsia="zh-CN"/>
        </w:rPr>
        <w:fldChar w:fldCharType="separate"/>
      </w:r>
      <w:r>
        <w:rPr>
          <w:rFonts w:hint="eastAsia" w:ascii="宋体" w:hAnsi="宋体" w:eastAsia="宋体" w:cs="宋体"/>
          <w:color w:val="auto"/>
          <w:spacing w:val="6"/>
          <w:sz w:val="21"/>
          <w:szCs w:val="21"/>
          <w:highlight w:val="none"/>
          <w:lang w:eastAsia="zh-CN"/>
        </w:rPr>
        <w:t>承担连带责任</w:t>
      </w:r>
      <w:r>
        <w:rPr>
          <w:rFonts w:hint="eastAsia" w:ascii="宋体" w:hAnsi="宋体" w:eastAsia="宋体" w:cs="宋体"/>
          <w:color w:val="auto"/>
          <w:spacing w:val="6"/>
          <w:sz w:val="21"/>
          <w:szCs w:val="21"/>
          <w:highlight w:val="none"/>
          <w:lang w:eastAsia="zh-CN"/>
        </w:rPr>
        <w:fldChar w:fldCharType="end"/>
      </w:r>
      <w:r>
        <w:rPr>
          <w:rFonts w:hint="eastAsia" w:ascii="宋体" w:hAnsi="宋体" w:eastAsia="宋体" w:cs="宋体"/>
          <w:color w:val="auto"/>
          <w:spacing w:val="6"/>
          <w:sz w:val="21"/>
          <w:szCs w:val="21"/>
          <w:highlight w:val="none"/>
          <w:lang w:eastAsia="zh-CN"/>
        </w:rPr>
        <w:t>。</w:t>
      </w:r>
    </w:p>
    <w:p w14:paraId="24FD4E4F">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3.7法律、行政法规规定的其他条件。</w:t>
      </w:r>
    </w:p>
    <w:p w14:paraId="6D987EC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4.合格的货物和服务</w:t>
      </w:r>
    </w:p>
    <w:p w14:paraId="7BDDC823">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4.1供应商提供的货物应当符合磋商文件的要求，并且其质量完全符合国家标准、行业标准或地方标准，均有标准的以高（严格）者为准。没有国家标准、行业标准和企业标准的，按照通常标准或者符合采购目的的特定标准确定。</w:t>
      </w:r>
    </w:p>
    <w:p w14:paraId="5EF30A3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4.2供应商所提供的服务应当没有侵犯任何第三方的知识产权、技术秘密等合法权利。</w:t>
      </w:r>
    </w:p>
    <w:p w14:paraId="5F8CFA6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4.3根据《财政部、发展改革委、生态环境部、市场监管总局关于调整优化节能产品、环境标志产品政府采购执行机制的通知》（财库〔2019〕9号）要求，采购属于政府强制采购产品的，该产品必须具有国家确定的认证机构出具的、处于有效期之内的节能产品认证证书，否则其投标将被拒绝。</w:t>
      </w:r>
    </w:p>
    <w:p w14:paraId="240C6D5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4.4根据国家互联网信息办公室、工业和信息化部、公安部和国家认证认可监督管理委员会2023年第2号《关于调整〈网络关键设备和网络安全专用产品目录〉的公告》及国家互联网信息办公室、工业和信息化部、公安部、财政部和国家认证认可监督管理委员会2023年第1号《关于调整网络安全专用产品安全管理有关事项的公告》等相关文件要求，项目中涉及网络关键设备或网络安全专用产品的，至少符合以下条件之一：一是已由具备资格的机构安全认证合格或安全检测符合要求；二是已获得《计算机信息系统安全专用产品销售许可证》，且在有效期内。</w:t>
      </w:r>
    </w:p>
    <w:p w14:paraId="2F7C1CA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5.磋商费用</w:t>
      </w:r>
    </w:p>
    <w:p w14:paraId="2B79CCE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不论采购的结果如何，供应商均应自行承担所有与磋商有关的全部费用，采购人在任何情况下均无义务和责任承担这些费用。</w:t>
      </w:r>
    </w:p>
    <w:p w14:paraId="48406A5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6.信息发布</w:t>
      </w:r>
    </w:p>
    <w:p w14:paraId="566DCBE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本采购项目需要公开的有关信息，包括磋商公告、磋商文件澄清或修改公告、成交公告以及延长响应文件提交截止时间等与采购活动有关的通知，采购人将通过在《河南省政府采购网》《全国公共资源交易平台（河南省·许昌市）》公开发布。供应商在参与本采购项目采购活动期间，请及时关注以上媒体上的相关信息，供应商因没有及时关注而未能如期获取相关信息，及因此所产生的一切后果和责任，由供应商自行承担，采购人在任何情况下均不对此承担任何责任。</w:t>
      </w:r>
    </w:p>
    <w:p w14:paraId="78566BF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7.代理费用</w:t>
      </w:r>
    </w:p>
    <w:p w14:paraId="7DE225F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详见供应商须知前附表。</w:t>
      </w:r>
    </w:p>
    <w:p w14:paraId="5DBD5D57">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8.其他</w:t>
      </w:r>
    </w:p>
    <w:p w14:paraId="0142F26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本“供应商须知”的条款如与“采购邀请”“采购需求”“供应商须知前附表”和“对响应文件审查与评审”就同一内容的表述不一致的，以“采购邀请”“采购需求”“供应商须知前附表”和“对响应文件审查与评审”中规定的内容为准。</w:t>
      </w:r>
    </w:p>
    <w:p w14:paraId="542241BE">
      <w:pPr>
        <w:shd w:val="clear"/>
        <w:spacing w:line="227" w:lineRule="auto"/>
        <w:ind w:left="3335"/>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7"/>
          <w:sz w:val="21"/>
          <w:szCs w:val="21"/>
          <w:highlight w:val="none"/>
          <w:lang w:eastAsia="zh-CN"/>
        </w:rPr>
        <w:t>二、磋商文件说明</w:t>
      </w:r>
    </w:p>
    <w:p w14:paraId="0B7B2F8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9.磋商文件构成</w:t>
      </w:r>
    </w:p>
    <w:p w14:paraId="59C499B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3"/>
          <w:sz w:val="21"/>
          <w:szCs w:val="21"/>
          <w:highlight w:val="none"/>
          <w:lang w:eastAsia="zh-CN"/>
        </w:rPr>
        <w:t>9.1磋商文件由以下</w:t>
      </w:r>
      <w:r>
        <w:rPr>
          <w:rFonts w:hint="eastAsia" w:ascii="宋体" w:hAnsi="宋体" w:eastAsia="宋体" w:cs="宋体"/>
          <w:color w:val="auto"/>
          <w:spacing w:val="6"/>
          <w:sz w:val="21"/>
          <w:szCs w:val="21"/>
          <w:highlight w:val="none"/>
          <w:lang w:eastAsia="zh-CN"/>
        </w:rPr>
        <w:t>部分组成：</w:t>
      </w:r>
    </w:p>
    <w:p w14:paraId="0EB3CEB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（1）采购邀请（竞争性磋商公告）</w:t>
      </w:r>
    </w:p>
    <w:p w14:paraId="4ACE5F5E">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（2）采购需求</w:t>
      </w:r>
    </w:p>
    <w:p w14:paraId="1E16D09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（3）供应商须知前附表</w:t>
      </w:r>
    </w:p>
    <w:p w14:paraId="79182E5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（4）供应商须知</w:t>
      </w:r>
    </w:p>
    <w:p w14:paraId="4886031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（5）政府采购政策功能</w:t>
      </w:r>
    </w:p>
    <w:p w14:paraId="6780BE22">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（6）对响应文件审查与评审</w:t>
      </w:r>
    </w:p>
    <w:p w14:paraId="76144F03">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（7）拟签订的合同文本</w:t>
      </w:r>
    </w:p>
    <w:p w14:paraId="7381EF9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（8）响应文件有关格式</w:t>
      </w:r>
    </w:p>
    <w:p w14:paraId="2495BF93">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（9）本项目磋商文件的澄清、答复、修改、补充内容（如有的话）</w:t>
      </w:r>
    </w:p>
    <w:p w14:paraId="6992699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9.2供应商应认真阅读、并充分理解磋商文件的全部内容（包括所有的补充、修改内容、重要事项、格式、条款和技术规范、参数及要求等），按磋商文件要求和规定编制响应文件，并保证所提供的全部资料的真实性，否则有可能导致响应被拒绝，其风险由供应商自行承担。</w:t>
      </w:r>
    </w:p>
    <w:p w14:paraId="20DCD37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9.3供应商应认真了解本次采购的具体工作要求、工作范围以及职责，了解一切可能影响响应报价的资料。一经成交，不得以不完全了解项目要求、项目情况等为借口而提出额外补偿等要求，否则，由此引起的一切后果由成交供应商负责。</w:t>
      </w:r>
    </w:p>
    <w:p w14:paraId="67F78C5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10.现场考察、磋商前答疑会</w:t>
      </w:r>
    </w:p>
    <w:p w14:paraId="21AAC98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10.1采购人根据采购项目的具体情况，可以在磋商文件公告期满后，组织已获取磋商文件的供应商现场考察或者召开磋商前答疑会。采购人组织现场考察或者召开磋商前答疑会的，所有供应商应按“供应商须知前附表”规定的时间、地点前往参加现场考察或者磋商前答疑会。供应商如不参加，其风险由供应商自行承担，采购人不承担任何责任。</w:t>
      </w:r>
    </w:p>
    <w:p w14:paraId="02CC168E">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10.2采购人组织现场考察或者召开答疑会的，应当在磋商文件中载明，或者在磋商文件公告期满后在财政部门指定的政府采购信息发布媒体和《全国公共资源交易平台（河南省·许昌市）》发布更正公告。</w:t>
      </w:r>
    </w:p>
    <w:p w14:paraId="4EE818B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10.3采购人在考察现场和磋商前答疑会口头介绍的情况，除采购人事后形成书面记录、并以澄清或修改公告的形式发布、构成磋商文件的组成部分以外，其他内容仅供供应商在编制响应文件时参考，采购人不对供应商据此作出的判断和决策负责。</w:t>
      </w:r>
    </w:p>
    <w:p w14:paraId="5648593C">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10.4现场考察及参加磋商前答疑会所发生的费用及一切责任由供应商自行承担。</w:t>
      </w:r>
    </w:p>
    <w:p w14:paraId="0358FD9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11.磋商文件的澄清或修改</w:t>
      </w:r>
    </w:p>
    <w:p w14:paraId="28BE0E0F">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11.1在磋商响应截止期前，无论出于何种原因，采购人可主动地或在解答供应商提出澄清问题时对磋商文件进行修改。</w:t>
      </w:r>
    </w:p>
    <w:p w14:paraId="13C9ADD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11.2采购人可以对已发出的磋商文件进行必要的澄清或者修改。澄清或者修改的内容可能影响响应文件编制的，采购人将在响应文件提交截止之日5日前，在财政部门指定的政府采购信息发布媒体和《全国公共资源交易平台（河南省·许昌市）》发布更正公告。</w:t>
      </w:r>
    </w:p>
    <w:p w14:paraId="5830F372">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11.3澄清或修改公告的内容为磋商文件的组成部分，并对供应商具有约束力。当磋商文件与澄清或修改公告就同一内容的表述不一致时，以最后发出的文件内容为准。</w:t>
      </w:r>
    </w:p>
    <w:p w14:paraId="54BFA51F">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11.4如果澄清或者修改发出的时间距规定的磋商响应截止时间不足5日的，采购人将顺延提交响应文件的截止时间。</w:t>
      </w:r>
    </w:p>
    <w:p w14:paraId="093882CF">
      <w:pPr>
        <w:shd w:val="clear"/>
        <w:spacing w:before="221" w:line="228" w:lineRule="auto"/>
        <w:ind w:left="3226"/>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7"/>
          <w:sz w:val="21"/>
          <w:szCs w:val="21"/>
          <w:highlight w:val="none"/>
          <w:lang w:eastAsia="zh-CN"/>
        </w:rPr>
        <w:t>三、响应文件的编制</w:t>
      </w:r>
    </w:p>
    <w:p w14:paraId="522D557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12.响应文件的语言及计量单位</w:t>
      </w:r>
    </w:p>
    <w:p w14:paraId="5EE164A7">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12.1供应商提交的响应文件以及供应商与采购人就有关采购事宜的所有来往书面文件均应使用中文。除签名、盖章、专用名称等特殊情形外，以中文以外的文字表述的响应文件视同未提供。</w:t>
      </w:r>
    </w:p>
    <w:p w14:paraId="5C4F639E">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12.2响应文件计量单位，磋商文件已有明确规定的，使用磋商文件规定的计量单位；磋商文件没有规定的，一律采用中华人民共和国法定计量单位。</w:t>
      </w:r>
    </w:p>
    <w:p w14:paraId="58D4E6E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13.报价</w:t>
      </w:r>
    </w:p>
    <w:p w14:paraId="70FAFE9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13.1本次磋商项目的报价均以人民币为计算单位。</w:t>
      </w:r>
    </w:p>
    <w:p w14:paraId="40A5737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13.2采购人不得向供应商索要或者接受其给予的赠品、回扣或者与采购无关的其他商品、服务。</w:t>
      </w:r>
    </w:p>
    <w:p w14:paraId="302EA75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13.3供应商应对项目要求的全部内容进行报价，少报漏报将导致其响应为非实质性响应予以拒绝。</w:t>
      </w:r>
    </w:p>
    <w:p w14:paraId="60B266D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13.4供应商应当按照国家相关规定，结合自身服务水平和承受能力进行报价。响应报价应是履行合同的最终价格，除“采购需求”中另有说明外，响应报价应当是供应商为提供本项目所要求的全部服务所发生的一切成本、税费和利润，包括人工（含工资、社会统筹保险金、加班工资、工作餐、相关福利、关于人员聘用的费用等）、设备、国家规定检测、外发包、材料（含辅材）、管理、税费及利润等。经通知参加磋商的供应商，在磋商结束后还有一次最终报价的机会。</w:t>
      </w:r>
    </w:p>
    <w:p w14:paraId="43EE05F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13.5本项目所涉及的运输、施工、安装、集成、调试、验收、备品和工具等费用均包含在响应报价中。</w:t>
      </w:r>
    </w:p>
    <w:p w14:paraId="2D36B20B">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13.6报价不得高于本项目预算金额，且不低于成本价。供应商的响应报价高于预算金额（项目控制金额上限）的，该供应商的响应文件将被视为非实质性响应予以拒绝。</w:t>
      </w:r>
    </w:p>
    <w:p w14:paraId="7B6E5DE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13.7最低报价不能作为成交的保证。</w:t>
      </w:r>
    </w:p>
    <w:p w14:paraId="605618E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14.响应文件有效期</w:t>
      </w:r>
    </w:p>
    <w:p w14:paraId="5FA0181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14.1响应有效期从提交响应文件的截止之日起算。本项目投标有效期详见供应商须知前附表。响应文件中承诺的响应有效期应当不少于“供应商须知前附表”载明的响应有效期。投标响应有效期比磋商文件规定短的属于非实质性响应，将被认定为无效投标。</w:t>
      </w:r>
    </w:p>
    <w:p w14:paraId="119CF8DC">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14.2响应有效期内供应商撤销响应文件的，供应商将承担违背磋商承诺函的责任追究。</w:t>
      </w:r>
    </w:p>
    <w:p w14:paraId="70DDDEE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14.3采购人可根据实际情况，在原报价有效期截止之前，征询供应商是否同意延长响应文件的有效期，供应商同意延长的须作出书面答复。在延长的报价有效期内，供应商将不会被要求和允许修正其报价。</w:t>
      </w:r>
    </w:p>
    <w:p w14:paraId="47B3E357">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14.4成交供应商的响应文件作为项目合同的附件，其有效期至成交供应商全部合同义务履行完毕为止。</w:t>
      </w:r>
    </w:p>
    <w:p w14:paraId="39F7073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15.响应文件构成</w:t>
      </w:r>
    </w:p>
    <w:p w14:paraId="654D86C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15.1响应文件的构成应符合法律法规及磋商文件的要求。</w:t>
      </w:r>
    </w:p>
    <w:p w14:paraId="51DF3C37">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15.2供应商应当按照磋商文件的要求编制响应文件。响应文件应当对磋商文件提出的要求和条件作出明确响应。</w:t>
      </w:r>
    </w:p>
    <w:p w14:paraId="0447D177">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15.3响应文件由资格证明材料、符合性证明材料、其他材料等组成。</w:t>
      </w:r>
    </w:p>
    <w:p w14:paraId="0108F95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15.4供应商根据磋商文件的规定和采购项目的实际情况，拟在成交后将成交项目的非主体、非关键性工作分包的，应当在响应文件中载明分包承担主体，分包承担主体应当具备相应资质条件且不得再次分包。</w:t>
      </w:r>
    </w:p>
    <w:p w14:paraId="38E40E8C">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15.5供应商登录“全国公共资源交易平台（河南省·许昌市）”下载“新点投标文件制作软件（河南省版）”的最新版本，按所响应标段响应文件的要求制作电子响应文件。一个标段对应生成2份电子响应文件（后缀格式为.XCSTF和.nXCSTF），其中后缀格式为“.XCSTF”的加密电子响应文件用于上传至交易系统中投标。</w:t>
      </w:r>
    </w:p>
    <w:p w14:paraId="7787F12F">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电子响应文件制作技术咨询：0374-2961598。</w:t>
      </w:r>
    </w:p>
    <w:p w14:paraId="51B7F9C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16.响应文件格式</w:t>
      </w:r>
    </w:p>
    <w:p w14:paraId="30C41DF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16.1为便于评审及规范统一，建议响应文件参照磋商文件第八部分（响应文件有关格式）的内容要求、编排顺序和格式要求，以A4幅面编上唯一的连贯页码，并在响应文件封面上注明：所投项目名称、项目编号、供应商名称、日期等字样。</w:t>
      </w:r>
    </w:p>
    <w:p w14:paraId="11039AD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16.2磋商文件未提供标准格式的供应商可自行拟定。</w:t>
      </w:r>
    </w:p>
    <w:p w14:paraId="2C84C16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17.磋商保证金</w:t>
      </w:r>
    </w:p>
    <w:p w14:paraId="01D978C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17.1本项目不收取磋商保证金。</w:t>
      </w:r>
    </w:p>
    <w:p w14:paraId="18C9B95B">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17.2供应商应提供磋商承诺函。</w:t>
      </w:r>
    </w:p>
    <w:p w14:paraId="3B86EE7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18.磋商文件的数量和签署盖章</w:t>
      </w:r>
    </w:p>
    <w:p w14:paraId="004F7077">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18.1供应商应提交响应文件份数见“供应商须知前附表”。</w:t>
      </w:r>
    </w:p>
    <w:p w14:paraId="298C236F">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18.2在磋商文件中已明示需盖章及签名之处，电子响应文件应按磋商文件要求加盖供应商电子印章和法人电子印章或授权代表电子印章。</w:t>
      </w:r>
    </w:p>
    <w:p w14:paraId="4B9613E1">
      <w:pPr>
        <w:shd w:val="clear"/>
        <w:spacing w:before="221" w:line="228" w:lineRule="auto"/>
        <w:ind w:left="3245"/>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5"/>
          <w:sz w:val="21"/>
          <w:szCs w:val="21"/>
          <w:highlight w:val="none"/>
          <w:lang w:eastAsia="zh-CN"/>
        </w:rPr>
        <w:t>四、响应文件的提交</w:t>
      </w:r>
    </w:p>
    <w:p w14:paraId="52DD3A2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19.磋商响应截止时间</w:t>
      </w:r>
    </w:p>
    <w:p w14:paraId="3A06B6F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19.1供应商必须在“采购邀请”和“供应商须知前附表”中规定的响应截止时间前，将加密电子响应文件（后缀格式为.XCSTF）通过《全国公共资源交易平台（河南省.许昌市）》公共资源交易系统成功上传。在提交截止时间以后上传的响应文件，采购人、采购代理机构将予以拒绝。</w:t>
      </w:r>
    </w:p>
    <w:p w14:paraId="3D46D937">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19.2采购人可以按本须知第10条规定，通过修改磋商文件自行决定酌情延长磋商响应截止期。在此情况下，采购人和供应商受磋商响应截止期制约的所有权利和义务均应延长至新的截止日期和时间。供应商按采购人修改通知规定的时间递交响应文件。</w:t>
      </w:r>
    </w:p>
    <w:p w14:paraId="7FB4B78B">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19.3本项目采用“远程不见面”开标方式，供应商无须到开标现场参加开标会议、无须现场提交有关原件资料；供应商在开标时间前，供应商进入“全国公共资源交易平台（河南省·许昌市）”——点击“平台导航”下方左侧的“网上开标大厅”进入不见面大厅登录页面——选择“供应商”身份，使用CA数字证书或移动数字证书登录——在“今日开标项目”中找到已投标的项目——鼠标点击该项目即可进入开标操作界面，在规定的开标时间内进行解密开标。</w:t>
      </w:r>
    </w:p>
    <w:p w14:paraId="7E264F1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20.迟交的响应文件</w:t>
      </w:r>
    </w:p>
    <w:p w14:paraId="5B1C20E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磋商响应文件截止时间之后上传的响应文件，采购人将拒绝接收。</w:t>
      </w:r>
    </w:p>
    <w:p w14:paraId="29B04FC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21.响应文件的修改和撤回</w:t>
      </w:r>
    </w:p>
    <w:p w14:paraId="09FF845E">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0"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5"/>
          <w:sz w:val="21"/>
          <w:szCs w:val="21"/>
          <w:highlight w:val="none"/>
          <w:lang w:eastAsia="zh-CN"/>
        </w:rPr>
        <w:t>2</w:t>
      </w:r>
      <w:r>
        <w:rPr>
          <w:rFonts w:hint="eastAsia" w:ascii="宋体" w:hAnsi="宋体" w:eastAsia="宋体" w:cs="宋体"/>
          <w:color w:val="auto"/>
          <w:spacing w:val="6"/>
          <w:sz w:val="21"/>
          <w:szCs w:val="21"/>
          <w:highlight w:val="none"/>
          <w:lang w:eastAsia="zh-CN"/>
        </w:rPr>
        <w:t>1.1供应商在磋商响应截止时间前，对所提交的响应文件进行补充、修改或者撤回的，须书面通知采购人。</w:t>
      </w:r>
    </w:p>
    <w:p w14:paraId="2682197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供应商应当在磋商响应截止时间前完成电子响应文件的提交，可以补充、修改或撤回。磋商响应截止时间前未完成电子响应文件提交的，视为撤回响应文件。</w:t>
      </w:r>
    </w:p>
    <w:p w14:paraId="792F268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21.2供应商补充、修改的内容并作为响应文件的组成部分。补充或修改应当按磋商文件要求签署、盖章、提交，并应注明“修改”或“补充”字样。</w:t>
      </w:r>
    </w:p>
    <w:p w14:paraId="0185048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21.3供应商在提交响应文件后，可以撤回其投标，但供应商必须在规定的投标截止时间前以书面形式告知招标人。</w:t>
      </w:r>
    </w:p>
    <w:p w14:paraId="7B8244AC">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21.4供应商不得在响应有效期内撤销响应文件，否则供应商将承担违背磋商承诺函的责任追究。</w:t>
      </w:r>
    </w:p>
    <w:p w14:paraId="7E0BA67C">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22.除供应商须知前附表另有规定外，供应商所提交的电子响应文件不予退还。</w:t>
      </w:r>
    </w:p>
    <w:p w14:paraId="07B965C4">
      <w:pPr>
        <w:shd w:val="clear"/>
        <w:spacing w:before="221" w:line="228" w:lineRule="auto"/>
        <w:ind w:left="3018"/>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7"/>
          <w:sz w:val="21"/>
          <w:szCs w:val="21"/>
          <w:highlight w:val="none"/>
          <w:lang w:eastAsia="zh-CN"/>
        </w:rPr>
        <w:t>五、响应文件开启和磋商</w:t>
      </w:r>
    </w:p>
    <w:p w14:paraId="2006BD12">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23.响应文件开启</w:t>
      </w:r>
    </w:p>
    <w:p w14:paraId="47EB1A42">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23.1采购人将按磋商文件规定的磋商响应截止时间和地点解密电子响应文件。由代理机构主持，供应商无须到现场。磋商小组成员不得参加开标活动。</w:t>
      </w:r>
    </w:p>
    <w:p w14:paraId="1B87A2F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23.2招标人应当对开标、评标现场活动进行全程录音录像。录音录像应当清晰可辨，音像资料作为采购文件一并存档。</w:t>
      </w:r>
    </w:p>
    <w:p w14:paraId="75771D2B">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23.3磋商响应截止时间，由代理机构开通远程不见面开标大厅及开启“文字互动”等功能；供应商、代理机构进行电子响应文件的解密。解密后供应商选择功能栏“开标记录”按钮可查看供应商名称、修改和撤回投标的通知（如有的话）和磋商文件规定的需要宣布的其他内容。</w:t>
      </w:r>
    </w:p>
    <w:p w14:paraId="411AD79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23.3.1电子响应文件的解密：全流程电子化交易项目电子响应文件采用双重加密。解密需分标段进行两次解密。</w:t>
      </w:r>
    </w:p>
    <w:p w14:paraId="6D0FF4F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23.3.1.1供应商解密：供应商使用本单位CA数字证书进行远程解密。</w:t>
      </w:r>
    </w:p>
    <w:p w14:paraId="4912B222">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23.3.1.2代理机构解密：代理机构按电子响应文件到达交易系统的先后顺序，使用本单位CA数字证书进行再次解密。</w:t>
      </w:r>
    </w:p>
    <w:p w14:paraId="481E41A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23.3.1.3因供应商原因电子响应文件解密失败的，其响应文件将被拒绝。</w:t>
      </w:r>
    </w:p>
    <w:p w14:paraId="355A2D5B">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23.4供应商不足3家的，本项目磋商活动终止。</w:t>
      </w:r>
    </w:p>
    <w:p w14:paraId="443367D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23.5开标过程由采购代理机构负责记录，《开标记录表》经供应商进行电子签章、由参加开标相关工作人员签字确认后随采购文件一并存档。供应商未电子签章的，视同认可开标结果。</w:t>
      </w:r>
    </w:p>
    <w:p w14:paraId="353B547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23.6供应商对解密过程和记录有疑义，以及认为采购人、代理机构相关工作人员有需要回避的情形的，应当场提出询问或者回避申请。采购人、采购代理机构对供应商提出的询问或者回避申请应当及时处理。</w:t>
      </w:r>
    </w:p>
    <w:p w14:paraId="3AA9C48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23.7响应文件解密活动结束时，供应商应在《开标记录表》上进行电子签章。供应商未签章的，视同认可开标结果。</w:t>
      </w:r>
    </w:p>
    <w:p w14:paraId="63286FF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24.资格审查</w:t>
      </w:r>
    </w:p>
    <w:p w14:paraId="3035A0A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开标结束后，磋商小组依法对供应商的资格进行审查。合格供应商不足3家的，不得磋商。</w:t>
      </w:r>
    </w:p>
    <w:p w14:paraId="29541E6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25.磋商小组组成</w:t>
      </w:r>
    </w:p>
    <w:p w14:paraId="1B6AC9B7">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60"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10"/>
          <w:sz w:val="21"/>
          <w:szCs w:val="21"/>
          <w:highlight w:val="none"/>
          <w:lang w:eastAsia="zh-CN"/>
        </w:rPr>
        <w:t>2</w:t>
      </w:r>
      <w:r>
        <w:rPr>
          <w:rFonts w:hint="eastAsia" w:ascii="宋体" w:hAnsi="宋体" w:eastAsia="宋体" w:cs="宋体"/>
          <w:color w:val="auto"/>
          <w:spacing w:val="6"/>
          <w:sz w:val="21"/>
          <w:szCs w:val="21"/>
          <w:highlight w:val="none"/>
          <w:lang w:eastAsia="zh-CN"/>
        </w:rPr>
        <w:t>5.1采购人将依法组建磋商小组，磋商小组由采购人代表和评审专家共3人以上单数组成，其中评审专家人数不得少于竞争性磋商小组成员总数的三分之二。评审专家依法从政府采购评审专家库中随机抽取。</w:t>
      </w:r>
    </w:p>
    <w:p w14:paraId="2FD3BFC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25.1.1采购人将依法组建磋商小组，磋商小组由评审专家组成，成员人数应当为3人以上单数组成。评审专家依法从政府采购评审专家库中随机抽取。</w:t>
      </w:r>
    </w:p>
    <w:p w14:paraId="08291BAC">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25.2评审专家对本单位的采购项目只能作为采购人代表参与评标。采购代理机构工作人员不得参加由本机构代理的政府采购项目的评标。</w:t>
      </w:r>
    </w:p>
    <w:p w14:paraId="607A499C">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25.3磋商小组成员与供应商存在下列利害关系之一的，应当回避：</w:t>
      </w:r>
    </w:p>
    <w:p w14:paraId="32A3CEF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25.3.1参加采购活动前三年内，与供应商存在劳动关系，或者担任过供应商的董事、监事，或者是供应商的控股股东或实际控制人；</w:t>
      </w:r>
    </w:p>
    <w:p w14:paraId="587EE32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25.3.2与供应商的法定代表人或者负责人有夫妻、直系血亲、三代以内旁系血亲或者近姻亲关系；</w:t>
      </w:r>
    </w:p>
    <w:p w14:paraId="090DFE6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25.3.3与供应商有其他可能影响政府采购活动公平、公正进行的关系。</w:t>
      </w:r>
    </w:p>
    <w:p w14:paraId="0519B34F">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25.4评审专家发现本人与参加采购活动的供应商有利害关系的，应当主动提出回避。采购人或者代理机构发现评审专家与参加采购活动的供应商有利害关系的，应当要求其回避。</w:t>
      </w:r>
    </w:p>
    <w:p w14:paraId="13EAD3BF">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25.5采购人不得担任磋商小组组长。</w:t>
      </w:r>
    </w:p>
    <w:p w14:paraId="569B38A2">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25.6磋商小组成员名单在成交结果公告前应当保密。</w:t>
      </w:r>
    </w:p>
    <w:p w14:paraId="40FD8B4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26.符合性审查</w:t>
      </w:r>
    </w:p>
    <w:p w14:paraId="5E102C5E">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26.1磋商小组依据有关法律法规和磋商文件的规定，对符合资格的供应商的响应文件进行符合性审查，以确定其是否满足磋商文件的实质性要求。</w:t>
      </w:r>
    </w:p>
    <w:p w14:paraId="3EC1AD9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26.2审查、评价磋商文件是否符合磋商文件的商务、技术等实质性要求。</w:t>
      </w:r>
    </w:p>
    <w:p w14:paraId="7E1C826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26.3可要求供应商对响应文件有关事项作出澄清或者说明。</w:t>
      </w:r>
    </w:p>
    <w:p w14:paraId="3A9486FC">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27.响应文件的澄清</w:t>
      </w:r>
    </w:p>
    <w:p w14:paraId="58D133A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27.1对于响应文件中含义不明确、同类问题表述不一致或者有明显文字和计算错误的内容，磋商小组应当以书面形式要求供应商作出必要的澄清、说明或者补正。</w:t>
      </w:r>
    </w:p>
    <w:p w14:paraId="6A9EF723">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27.2供应商的澄清、说明或者补正应当采用书面形式，并加盖公章，或者由法定代表人或其授权的代表签字。供应商的澄清、说明或者补正不得超出响应文件的范围或者改变响应文件的实质性内容。</w:t>
      </w:r>
    </w:p>
    <w:p w14:paraId="74D8DB2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27.3供应商的澄清文件是其响应文件的组成部分。</w:t>
      </w:r>
    </w:p>
    <w:p w14:paraId="6BA0E4B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28.响应文件报价出现前后不一致的修正</w:t>
      </w:r>
    </w:p>
    <w:p w14:paraId="56C288A7">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28.1磋商文件中开标一览表（报价表）内容与响应文件中相应内容不一致的，以开标一览表（报价表）为准；</w:t>
      </w:r>
    </w:p>
    <w:p w14:paraId="06E3448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28.2大写金额和小写金额不一致的，以大写金额为准；</w:t>
      </w:r>
    </w:p>
    <w:p w14:paraId="3FF9109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28.3单价金额小数点或者百分比有明显错位的，以开标一览表的总价为准，并修改单价；</w:t>
      </w:r>
    </w:p>
    <w:p w14:paraId="29A45B5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28.4总价金额与按单价汇总金额不一致的，以单价金额计算结果为准。同时出现两种以上不一致的，按照前款规定的顺序修正。修正后的报价按照“供应商须知”27.2规定经供应商确认后产生约束力，供应商不确认的，其投标无效。</w:t>
      </w:r>
    </w:p>
    <w:p w14:paraId="0868A86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29.响应无效情形</w:t>
      </w:r>
    </w:p>
    <w:p w14:paraId="01231B4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29.1响应文件属下列情况之一的，按照无效响应处理：</w:t>
      </w:r>
    </w:p>
    <w:p w14:paraId="12B2DEA2">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29.1.1未按照磋商文件的规定提交《禹州市政府采购供应商信用承诺函》的；</w:t>
      </w:r>
    </w:p>
    <w:p w14:paraId="67B5F7BC">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29.1.2未按照磋商文件的规定提交磋商承诺函的；</w:t>
      </w:r>
    </w:p>
    <w:p w14:paraId="08DD34C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29.1.3响应文件未按磋商文件要求签署、盖章的；</w:t>
      </w:r>
    </w:p>
    <w:p w14:paraId="49F4444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29.1.4报价超过磋商文件中规定的预算金额的；</w:t>
      </w:r>
    </w:p>
    <w:p w14:paraId="5DF16837">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29.1.5响应文件含有采购人不能接受的附加条件的。</w:t>
      </w:r>
    </w:p>
    <w:p w14:paraId="22A2807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29.2根据《河南省财政厅关于防范供应商串通投标促进政府采购公平竞争的通知》（豫财购﹝2021﹞6号）要求，参与同一个标段的供应商存在下列情形之一的，其投标文件无效：</w:t>
      </w:r>
    </w:p>
    <w:p w14:paraId="606BDA17">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29.2.1不同供应商的电子响应文件上传计算机的网卡MAC地址、CPU序列号和硬盘序列号等硬件信息相同的；</w:t>
      </w:r>
    </w:p>
    <w:p w14:paraId="27CB6F3B">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29.2.2不同供应商的响应文件由同一电子设备编制、打印加密或者上传；</w:t>
      </w:r>
    </w:p>
    <w:p w14:paraId="5D623612">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29.2.3不同供应商的响应文件由同一电子设备打印、复印；</w:t>
      </w:r>
    </w:p>
    <w:p w14:paraId="789523D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29.2.4不同供应商的响应文件由同一人送达或者分发，或者不同供应商联系人为同一人或不同联系人的联系电话一致的；</w:t>
      </w:r>
    </w:p>
    <w:p w14:paraId="2B7A1847">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29.2.5不同供应商的响应文件的内容存在两处以上细节错误一致；</w:t>
      </w:r>
    </w:p>
    <w:p w14:paraId="6A8E39B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29.2.6不同供应商的法定代表人、委托代理人、项目经理、项目负责人等由同一个单位缴纳社会保险或者领取报酬的；</w:t>
      </w:r>
    </w:p>
    <w:p w14:paraId="78281A3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29.2.7不同供应商响应文件中法定代表人或者负责人签字出自同一人之手；</w:t>
      </w:r>
    </w:p>
    <w:p w14:paraId="2B67EF57">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29.2.8其他涉嫌串通的情形。</w:t>
      </w:r>
    </w:p>
    <w:p w14:paraId="20A57C5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29.3有下列情形之一的，视为供应商串通磋商，其响应无效：</w:t>
      </w:r>
    </w:p>
    <w:p w14:paraId="143EA3EF">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29.3.1不同供应商的响应文件由同一单位或者个人编制；</w:t>
      </w:r>
    </w:p>
    <w:p w14:paraId="529E5C7E">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29.3.2不同供应商委托同一单位或者个人办理相应事宜；</w:t>
      </w:r>
    </w:p>
    <w:p w14:paraId="6FC10F4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29.3.3不同供应商的响应文件载明的项目管理成员或者联系人员为同一人；</w:t>
      </w:r>
    </w:p>
    <w:p w14:paraId="14A15E83">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29.3.4不同供应商的响应文件异常一致或者投标报价呈规律性差异；</w:t>
      </w:r>
    </w:p>
    <w:p w14:paraId="5218B33B">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29.3.5不同供应商的响应文件相互混装。</w:t>
      </w:r>
    </w:p>
    <w:p w14:paraId="352D222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29.4供应商应当遵循公平竞争的原则，不得恶意串通，不得妨碍其他供应商的竞争行为，不得损害采购人或者其他供应商的合法权益。在评标过程中发现供应商有上述情形的，磋商小组应当认定其投标无效，并书面报告本级财政部门。</w:t>
      </w:r>
    </w:p>
    <w:p w14:paraId="7A5C7A02">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29.5磋商小组认为供应商的报价明显低于其他通过符合性审查供应商的报价，有可能影响产品质量或者不能诚信履约的，应当要求其在磋商现场合理的时间内提供书面说明，必要时提交相关证明材料；供应商不能证明其报价合理性的，磋商小组应当将其作为无效响应处理。</w:t>
      </w:r>
    </w:p>
    <w:p w14:paraId="0F1A192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29.6按照《关于推进全流程电子化交易和在线监管工作有关问题的通知》（许公管办〔2019〕3号）规定，不同供应商电子响应文件制作硬件特征码（网卡MAC地址、CPU序号、硬盘序列号）均一致时，视为‘不同供应商的响应文件由同一单位或者个人编制’或‘不同供应商委托同一单位或者个人办理响应事宜’，其磋商响应无效。</w:t>
      </w:r>
    </w:p>
    <w:p w14:paraId="71A6B10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29.7法律法规和响应文件规定的其他无效情形。</w:t>
      </w:r>
    </w:p>
    <w:p w14:paraId="237D2B2F">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30.响应文件评审与评价</w:t>
      </w:r>
    </w:p>
    <w:p w14:paraId="1989C46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磋商小组按照磋商文件中规定的评标方法和标准，对符合性审查合格的响应文件进行商务和技术评估，综合比较与评价。</w:t>
      </w:r>
    </w:p>
    <w:p w14:paraId="0827F25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31.评标方法、评标标准</w:t>
      </w:r>
    </w:p>
    <w:p w14:paraId="1FE6778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31.1评标方法分为综合评分法。</w:t>
      </w:r>
    </w:p>
    <w:p w14:paraId="5CCBB5C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31.1.1综合评分法，是指响应文件满足磋商文件全部实质性要求，且按照评审因素的量化指标评审得分最高的供应商为成交候选人的评标方法。</w:t>
      </w:r>
    </w:p>
    <w:p w14:paraId="0964F7F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31.2价格分</w:t>
      </w:r>
    </w:p>
    <w:p w14:paraId="6201898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31.2.1价格分采用低价优先法计算，即满足磋商文件要求且最后报价最低的供应商的价格</w:t>
      </w:r>
    </w:p>
    <w:p w14:paraId="36ABC887">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为磋商基准价，其价格分为满分。其他供应商的价格分统一按照下列公式计算：</w:t>
      </w:r>
    </w:p>
    <w:p w14:paraId="3377753C">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磋商报价得分=（磋商基准价/最后磋商报价）×100</w:t>
      </w:r>
    </w:p>
    <w:p w14:paraId="48AF4BD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31.2.2评审过程中，不得去掉最后报价中的最高报价和最低报价。</w:t>
      </w:r>
    </w:p>
    <w:p w14:paraId="2B8647A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31.2.3因落实政府采购政策进行价格调整的，以调整后的价格计算磋商基准价和磋商报价。</w:t>
      </w:r>
    </w:p>
    <w:p w14:paraId="6DD6C1F7">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31.3本次磋商具体磋商方法、磋商标准见（第六章对响应文件审查与评审）。</w:t>
      </w:r>
    </w:p>
    <w:p w14:paraId="17B017FE">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val="en-US" w:eastAsia="zh-CN"/>
        </w:rPr>
      </w:pPr>
      <w:r>
        <w:rPr>
          <w:rFonts w:hint="eastAsia" w:ascii="宋体" w:hAnsi="宋体" w:eastAsia="宋体" w:cs="宋体"/>
          <w:color w:val="auto"/>
          <w:spacing w:val="6"/>
          <w:sz w:val="21"/>
          <w:szCs w:val="21"/>
          <w:highlight w:val="none"/>
          <w:lang w:val="en-US" w:eastAsia="zh-CN"/>
        </w:rPr>
        <w:t>31.3.1评审中出现下列情形之一的，评标委员会应当启动异常低价投标审查程序：</w:t>
      </w:r>
    </w:p>
    <w:p w14:paraId="0E702717">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val="en-US" w:eastAsia="zh-CN"/>
        </w:rPr>
      </w:pPr>
      <w:r>
        <w:rPr>
          <w:rFonts w:hint="eastAsia" w:ascii="宋体" w:hAnsi="宋体" w:eastAsia="宋体" w:cs="宋体"/>
          <w:color w:val="auto"/>
          <w:spacing w:val="6"/>
          <w:sz w:val="21"/>
          <w:szCs w:val="21"/>
          <w:highlight w:val="none"/>
          <w:lang w:val="en-US" w:eastAsia="zh-CN"/>
        </w:rPr>
        <w:t>（1）投标报价低于全部通过符合性审查供应商投标报价平均值50%的，即投标报价〈全部通过符合性审查供应商投标报价平均值×50%；</w:t>
      </w:r>
    </w:p>
    <w:p w14:paraId="48EBCE7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val="en-US" w:eastAsia="zh-CN"/>
        </w:rPr>
      </w:pPr>
      <w:r>
        <w:rPr>
          <w:rFonts w:hint="eastAsia" w:ascii="宋体" w:hAnsi="宋体" w:eastAsia="宋体" w:cs="宋体"/>
          <w:color w:val="auto"/>
          <w:spacing w:val="6"/>
          <w:sz w:val="21"/>
          <w:szCs w:val="21"/>
          <w:highlight w:val="none"/>
          <w:lang w:val="en-US" w:eastAsia="zh-CN"/>
        </w:rPr>
        <w:t>（2）投标报价低于通过符合性审查的次低报价供应商投标报价50%的，即投标报价〈通过符合性审查的次低报价供应商投标报价×50%；</w:t>
      </w:r>
    </w:p>
    <w:p w14:paraId="156EF4F7">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val="en-US" w:eastAsia="zh-CN"/>
        </w:rPr>
      </w:pPr>
      <w:r>
        <w:rPr>
          <w:rFonts w:hint="eastAsia" w:ascii="宋体" w:hAnsi="宋体" w:eastAsia="宋体" w:cs="宋体"/>
          <w:color w:val="auto"/>
          <w:spacing w:val="6"/>
          <w:sz w:val="21"/>
          <w:szCs w:val="21"/>
          <w:highlight w:val="none"/>
          <w:lang w:val="en-US" w:eastAsia="zh-CN"/>
        </w:rPr>
        <w:t xml:space="preserve">（3）投标报价低于采购项目最高限价45%的，即投标报价〈采购项目最高限价×45%； </w:t>
      </w:r>
    </w:p>
    <w:p w14:paraId="1EB344D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val="en-US" w:eastAsia="zh-CN"/>
        </w:rPr>
      </w:pPr>
      <w:r>
        <w:rPr>
          <w:rFonts w:hint="eastAsia" w:ascii="宋体" w:hAnsi="宋体" w:eastAsia="宋体" w:cs="宋体"/>
          <w:color w:val="auto"/>
          <w:spacing w:val="6"/>
          <w:sz w:val="21"/>
          <w:szCs w:val="21"/>
          <w:highlight w:val="none"/>
          <w:lang w:val="en-US" w:eastAsia="zh-CN"/>
        </w:rPr>
        <w:t>（4）评标委员会基于专业判断，认为供应商报价过低，有可能影响产品质量或者不能诚信履约的其他情形。</w:t>
      </w:r>
    </w:p>
    <w:p w14:paraId="7E6C0D1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val="en-US" w:eastAsia="zh-CN"/>
        </w:rPr>
      </w:pPr>
      <w:r>
        <w:rPr>
          <w:rFonts w:hint="eastAsia" w:ascii="宋体" w:hAnsi="宋体" w:eastAsia="宋体" w:cs="宋体"/>
          <w:color w:val="auto"/>
          <w:spacing w:val="6"/>
          <w:sz w:val="21"/>
          <w:szCs w:val="21"/>
          <w:highlight w:val="none"/>
          <w:lang w:val="en-US" w:eastAsia="zh-CN"/>
        </w:rPr>
        <w:t>（5）相关法律法规对供应商报价有规定的，从其规定。</w:t>
      </w:r>
    </w:p>
    <w:p w14:paraId="3F9D53F7">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val="en-US" w:eastAsia="zh-CN"/>
        </w:rPr>
      </w:pPr>
      <w:r>
        <w:rPr>
          <w:rFonts w:hint="eastAsia" w:ascii="宋体" w:hAnsi="宋体" w:eastAsia="宋体" w:cs="宋体"/>
          <w:color w:val="auto"/>
          <w:spacing w:val="6"/>
          <w:sz w:val="21"/>
          <w:szCs w:val="21"/>
          <w:highlight w:val="none"/>
          <w:lang w:val="en-US" w:eastAsia="zh-CN"/>
        </w:rPr>
        <w:t>31.3.2评标委员会启动异常低价投标审查后，属于前述第1项至第4项情形的，应当要求相关供应商在评审现场规定时间内（给予供应商的时间不少于60分钟）对投标价格作出解释，提供项目具体成本测算等与报价合理性相关的书面说明及必要的证明材料，包括但不限于原材料成本、人工成本、制造费用等。其中，属于第3项情形，供应商已随投标文件一并提交相关书面说明及必要的证明材料的，在评审现场可不再重复提交。</w:t>
      </w:r>
    </w:p>
    <w:p w14:paraId="434FA58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val="en-US" w:eastAsia="zh-CN"/>
        </w:rPr>
        <w:t>31.3.3评标委员会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标委员会应当将其作为无效投标处理。</w:t>
      </w:r>
    </w:p>
    <w:p w14:paraId="3AFAB43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32.磋商</w:t>
      </w:r>
    </w:p>
    <w:p w14:paraId="68CAB26E">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32.1磋商小组与通过符合性审查合格的响应文件，即实质性响应磋商文件的供应商分别进行磋商。</w:t>
      </w:r>
    </w:p>
    <w:p w14:paraId="6F46870F">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32.2磋商小组所有成员应当集中与单一供应商分别进行磋商，并给予所有参加磋商的供应商平等的磋商机会。</w:t>
      </w:r>
    </w:p>
    <w:p w14:paraId="096C6FC7">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32.3在磋商中，磋商的任何一方不得透露与磋商有关的其他供应商的技术资料、价格和其他信息。</w:t>
      </w:r>
    </w:p>
    <w:p w14:paraId="0769630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32.4在磋商过程中，磋商小组可以根据磋商文件和磋商情况实质性变动采购需求中的技术、服务要求以及合同草案条款，但不得变动磋商文件中的其他内容。实质性变动的内容，须经采购人代表确认。对磋商文件作出的实质性变动是磋商文件的有效组成部分，磋商小组将及时以书面形式同时通知所有参加磋商的供应商。</w:t>
      </w:r>
    </w:p>
    <w:p w14:paraId="4E80241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32.5磋商文件能够详细列明采购标的的技术、服务要求的，磋商结束后，磋商小组应当要求所有实质性响应的供应商在规定时间内提交最后报价，提交最后报价的供应商不得少于3家。</w:t>
      </w:r>
    </w:p>
    <w:p w14:paraId="4B9497B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32.6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798286F3">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32.7如磋商中出现符合《财政部关于政府采购竞争性磋商采购方式管理暂行办法有关问题的补充通知》（财库〔2015〕124号）中的情形，则按财政部通知要求执行。</w:t>
      </w:r>
    </w:p>
    <w:p w14:paraId="1C36915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32.8最后报价是供应商响应文件的有效组成部分。符合《政府采购竞争性磋商采购方式管理暂行办法》【（财库2014）214号】第三条第四项情形的，提交最后报价的供应商可以为2家。</w:t>
      </w:r>
    </w:p>
    <w:p w14:paraId="69158D1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32.9已提交响应文件的供应商，在提交最后报价之前，可以根据磋商情况退出磋商。</w:t>
      </w:r>
    </w:p>
    <w:p w14:paraId="7314FFC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32.10按照《关于推进全流程电子化交易和在线监管工作有关问题的通知》（许公管办〔2019〕3号）规定，评审专家应严格按照要求查看“硬件特征码相”关信息并进行评审。</w:t>
      </w:r>
    </w:p>
    <w:p w14:paraId="6AD2BF7C">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33.推荐成交候选人</w:t>
      </w:r>
    </w:p>
    <w:p w14:paraId="034980C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33.1磋商小组应当根据综合评分情况，按照评审得分由高到低顺序推荐3名以上成交候选供应商，并编写评审报告。符合《政府采购竞争性磋商采购方式管理暂行办法》【（财库2014）214号】第二十一条第三款情形的，可以推荐2家成交候选供应商。评审得分相同的，按照最后报价由低到高的顺序推荐。评审得分且最后报价相同的，按照技术指标优劣顺序推荐。</w:t>
      </w:r>
    </w:p>
    <w:p w14:paraId="6F8CA933">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33.2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7FFD090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34.保密</w:t>
      </w:r>
    </w:p>
    <w:p w14:paraId="387674F3">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34.1评审专家应当遵守评审工作纪律，不得泄露评审文件、评审情况和评审中获悉的商业秘密。</w:t>
      </w:r>
    </w:p>
    <w:p w14:paraId="01E381D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34.2采购人、采购代理机构应当采取必要措施，保证评标在严格保密的情况下进行。</w:t>
      </w:r>
    </w:p>
    <w:p w14:paraId="01EFCDF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有关人员对评审情况以及在评审过程中获悉的国家秘密、商业秘密负有保密责任。</w:t>
      </w:r>
    </w:p>
    <w:p w14:paraId="611C86DE">
      <w:pPr>
        <w:shd w:val="clear"/>
        <w:spacing w:before="222" w:line="228" w:lineRule="auto"/>
        <w:ind w:left="3227"/>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7"/>
          <w:sz w:val="21"/>
          <w:szCs w:val="21"/>
          <w:highlight w:val="none"/>
          <w:lang w:eastAsia="zh-CN"/>
        </w:rPr>
        <w:t>六、定标和授予合同</w:t>
      </w:r>
    </w:p>
    <w:p w14:paraId="2BF9245E">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35.确定成交人</w:t>
      </w:r>
    </w:p>
    <w:p w14:paraId="7D24EE0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35.1采购人应当自收到评标报告之日起1个工作日内，在评标报告确定的成交候选人名单中按顺序确定成交人（核验成交供应商由《禹州市政府采购供应商信用承诺函》替代的证明材料）。</w:t>
      </w:r>
    </w:p>
    <w:p w14:paraId="2D9C731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35.2采购人在收到评标报告1个工作日内未按评标报告推荐的成交候选人顺序确定成交人，又不能说明合法理由的，视同按评标报告推荐的顺序确定排名第一的成交候选人为成交人。</w:t>
      </w:r>
    </w:p>
    <w:p w14:paraId="78CDFF0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36.成交公告、发出成交通知书</w:t>
      </w:r>
    </w:p>
    <w:p w14:paraId="7EB110BB">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36.1采购人确认成交人后公告成交结果的同时，向成交人发出成交通知书。</w:t>
      </w:r>
    </w:p>
    <w:p w14:paraId="764E595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36.2成交通知书发出后，采购人不得违法改变成交结果，成交人无正当理由不得放弃成交。</w:t>
      </w:r>
    </w:p>
    <w:p w14:paraId="31A308B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37.质疑提出与答复</w:t>
      </w:r>
    </w:p>
    <w:p w14:paraId="5FF96A0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37.1供应商认为磋商文件、采购过程和成交结果使自己的权益受到损害的，可以按照《政府采购质疑和投诉办法》（财政部令第94号）质疑。提出质疑的供应商应当是参与本项目采购活动的供应商。提出时应按照《政府采购质疑和投诉办法》（财政部令第94号）第十二条规定提交质疑函和必要的证明材料，如未提出视为全面接受。</w:t>
      </w:r>
    </w:p>
    <w:p w14:paraId="470C482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37.1.1对采购文件提出质疑的，潜在供应商应依法获取采购文件，且应当在获取采购文件或者采购文件公告期限届满之日起7个工作日内使用CA数字证书登录《全国公共资源交易平台（河南省·许昌市）》，通过许昌市公共资源交易系统一次性提出，逾期提交或未按照要求提交的质疑函将不予受理。质疑提出后潜在供应商应及时联系竞争性磋商中</w:t>
      </w:r>
      <w:r>
        <w:rPr>
          <w:rFonts w:hint="eastAsia" w:ascii="宋体" w:hAnsi="宋体" w:eastAsia="宋体" w:cs="宋体"/>
          <w:color w:val="auto"/>
          <w:spacing w:val="6"/>
          <w:sz w:val="21"/>
          <w:szCs w:val="21"/>
          <w:highlight w:val="none"/>
          <w:lang w:val="en-US" w:eastAsia="zh-CN"/>
        </w:rPr>
        <w:t>采购代理</w:t>
      </w:r>
      <w:r>
        <w:rPr>
          <w:rFonts w:hint="eastAsia" w:ascii="宋体" w:hAnsi="宋体" w:eastAsia="宋体" w:cs="宋体"/>
          <w:color w:val="auto"/>
          <w:spacing w:val="6"/>
          <w:sz w:val="21"/>
          <w:szCs w:val="21"/>
          <w:highlight w:val="none"/>
          <w:lang w:eastAsia="zh-CN"/>
        </w:rPr>
        <w:t>机构联系人查看。</w:t>
      </w:r>
    </w:p>
    <w:p w14:paraId="16523792">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37.1.2对采购过程提出质疑的，为各采购程序环节结束之日起七个工作日内，供应商使用CA数字证书登录《全国公共资源交易平台（河南省·许昌市）》，通过许昌公共资源交易系统一次性提出，逾期提交或未按照要求提交的质疑函将不予受理。质疑提出后供应商应及时联系磋商公告中采购代理机构联系人查看。</w:t>
      </w:r>
    </w:p>
    <w:p w14:paraId="41C0DF0F">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37.1.3对中标结果提出质疑的，为中标结果公告期限届满之日起七个工作日内，供应商使用CA数字证书登录《全国公共资源交易平台（河南省·许昌市）》，通过许昌公共资源交易系统一次性提出，逾期提交或未按照要求提交的质疑函将不予受理。质疑提出后供应商应及时联系竞争性磋商公告中采购代理机构联系人查看。</w:t>
      </w:r>
    </w:p>
    <w:p w14:paraId="0E94D78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37.2采购人、采购代理机构认为供应商质疑不成立，或者成立但未对成交结果构成影响的，在收到质疑函7个工作日内通过《全国公共资源交易平台（河南省·许昌市）》交易系统作出答复，并继续开展采购活动；认为供应商质疑成立且影响或者可能影响成交结果的，在收到质疑函7个工作日内通过《全国公共资源交易平台（河南省·许昌市）》交易系统作出答复，并按照下列情况处理：</w:t>
      </w:r>
    </w:p>
    <w:p w14:paraId="61C9E7D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37.2.1对磋商文件提出的质疑，依法通过澄清或者修改可以继续开展采购活动的，澄清或者修改磋商文件后继续开展采购活动；否则应当修改磋商文件后重新开展采购活动。</w:t>
      </w:r>
    </w:p>
    <w:p w14:paraId="51989A7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37.2.2对采购过程、成交结果提出的质疑，合格供应商符合法定数量时，可以从合格的成交候选人中另行确定成交供应商的，应当依法另行确定成交供应商；否则应当重新开展采购活动。</w:t>
      </w:r>
    </w:p>
    <w:p w14:paraId="34993C1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38.签订合同与备案</w:t>
      </w:r>
    </w:p>
    <w:p w14:paraId="4856D64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采购人应当自成交通知书发出之日起15日内，按照磋商文件和成交人响应文件的规定，与成交人签订书面合同。所签订的合同不得对磋商文件确定的事项和成交人响应文件作实质性修改。</w:t>
      </w:r>
    </w:p>
    <w:p w14:paraId="01ED3EF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39.履约保证金</w:t>
      </w:r>
    </w:p>
    <w:p w14:paraId="17DA6842">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“供应商须知前附表”中规定成交人提交履约保证金的，成交人应当以支票、汇票、本票或者金融机构、担保机构出具的保函等非现金形式向采购人提交。履约保证金的数额不得超过政府采购合同金额的10%。</w:t>
      </w:r>
    </w:p>
    <w:p w14:paraId="79E97B5F">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40.政府采购合同融资</w:t>
      </w:r>
    </w:p>
    <w:p w14:paraId="548CDD8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40.1缓解中小企业融资难题</w:t>
      </w:r>
    </w:p>
    <w:p w14:paraId="027AC74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政府采购合同融资是支持中小微企业发展，针对参与政府采购活动的供应商融资难、融资贵问题推出的一项融资政策。根据河南省财政厅《关于印发深入推进政府采购合同融资工作实施方案的通知》精神，我市目前已与以下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w:t>
      </w:r>
    </w:p>
    <w:p w14:paraId="1D4DB7EF">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4</w:t>
      </w:r>
      <w:r>
        <w:rPr>
          <w:rFonts w:hint="eastAsia" w:ascii="宋体" w:hAnsi="宋体" w:eastAsia="宋体" w:cs="宋体"/>
          <w:color w:val="auto"/>
          <w:spacing w:val="6"/>
          <w:sz w:val="21"/>
          <w:szCs w:val="21"/>
          <w:highlight w:val="none"/>
          <w:lang w:val="en-US" w:eastAsia="zh-CN"/>
        </w:rPr>
        <w:t>0</w:t>
      </w:r>
      <w:r>
        <w:rPr>
          <w:rFonts w:hint="eastAsia" w:ascii="宋体" w:hAnsi="宋体" w:eastAsia="宋体" w:cs="宋体"/>
          <w:color w:val="auto"/>
          <w:spacing w:val="6"/>
          <w:sz w:val="21"/>
          <w:szCs w:val="21"/>
          <w:highlight w:val="none"/>
          <w:lang w:eastAsia="zh-CN"/>
        </w:rPr>
        <w:t>.2合作金融机构（排名不分先后）</w:t>
      </w:r>
    </w:p>
    <w:p w14:paraId="047A6A12">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合作金融机构名称：中原银行许昌分行（小微金融部）</w:t>
      </w:r>
    </w:p>
    <w:p w14:paraId="72BA089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联系人及电话：陈阳 13137407575   方金龙  15836539901</w:t>
      </w:r>
    </w:p>
    <w:p w14:paraId="4E6FAD37">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地址：许昌市建安大道与紫云路交汇处中原银行</w:t>
      </w:r>
    </w:p>
    <w:p w14:paraId="07E4F38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合作金融机构名称：浦发银行许昌分行</w:t>
      </w:r>
    </w:p>
    <w:p w14:paraId="1602FB6B">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联系人及电话：赵勇  0374-7313569、7313502 18937459920</w:t>
      </w:r>
    </w:p>
    <w:p w14:paraId="08CDF0A3">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地址：许昌市许继大道1163号许继花园</w:t>
      </w:r>
    </w:p>
    <w:p w14:paraId="04258EF3">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合作金融机构名称：交通银行许昌分行</w:t>
      </w:r>
    </w:p>
    <w:p w14:paraId="37CE5AF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联系人：宋纪刚  0374-2369912  13733951305</w:t>
      </w:r>
    </w:p>
    <w:p w14:paraId="53C53D53">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地址：许昌市莲城大道114号</w:t>
      </w:r>
    </w:p>
    <w:p w14:paraId="62E1E26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合作金融机构名称：光大银行许昌分行</w:t>
      </w:r>
    </w:p>
    <w:p w14:paraId="50176D8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联系人：李东磊  0374-2928168 18569936868</w:t>
      </w:r>
    </w:p>
    <w:p w14:paraId="42023C5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地址：许昌市魏都区八一路与文峰路交叉口西北角</w:t>
      </w:r>
    </w:p>
    <w:p w14:paraId="336EA35B">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合作金融机构名称：招商银行许昌分行</w:t>
      </w:r>
    </w:p>
    <w:p w14:paraId="78FEC2E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联系人及电话：崔星迪  0374-5376058  18839983051</w:t>
      </w:r>
    </w:p>
    <w:p w14:paraId="0A62817C">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地址：许昌市建安大道中段新天下AB座</w:t>
      </w:r>
    </w:p>
    <w:p w14:paraId="2A3F5DA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合作金融机构名称：邮储银行许昌市分行</w:t>
      </w:r>
    </w:p>
    <w:p w14:paraId="0AF7D99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联系人及电话：张彦峰13839001972 武松涛18839902679</w:t>
      </w:r>
    </w:p>
    <w:p w14:paraId="550BF21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徐亚爽15038297574</w:t>
      </w:r>
    </w:p>
    <w:p w14:paraId="3387B30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地址：许昌市莲城大道邮储银行莲城支行二楼</w:t>
      </w:r>
    </w:p>
    <w:p w14:paraId="11EFE7CF">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合作金融机构名称：中国银行许昌分行</w:t>
      </w:r>
    </w:p>
    <w:p w14:paraId="320B8BC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联系人及电话：白炜 13938772680   刘晓飞  0374-3338596</w:t>
      </w:r>
    </w:p>
    <w:p w14:paraId="1A0BFE43">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地址：许昌市魏都区建设路1488号</w:t>
      </w:r>
    </w:p>
    <w:p w14:paraId="08D99DA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合作金融机构名称：中信银行郑州红专路支行</w:t>
      </w:r>
    </w:p>
    <w:p w14:paraId="1AB274D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联系人：韩晨  13253490679</w:t>
      </w:r>
    </w:p>
    <w:p w14:paraId="04F5D93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地址：郑州市金水区经三路北26号中信银行郑州红专路支行</w:t>
      </w:r>
    </w:p>
    <w:p w14:paraId="4D3EEABB">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4</w:t>
      </w:r>
      <w:r>
        <w:rPr>
          <w:rFonts w:hint="eastAsia" w:ascii="宋体" w:hAnsi="宋体" w:eastAsia="宋体" w:cs="宋体"/>
          <w:color w:val="auto"/>
          <w:spacing w:val="6"/>
          <w:sz w:val="21"/>
          <w:szCs w:val="21"/>
          <w:highlight w:val="none"/>
          <w:lang w:val="en-US" w:eastAsia="zh-CN"/>
        </w:rPr>
        <w:t>0</w:t>
      </w:r>
      <w:r>
        <w:rPr>
          <w:rFonts w:hint="eastAsia" w:ascii="宋体" w:hAnsi="宋体" w:eastAsia="宋体" w:cs="宋体"/>
          <w:color w:val="auto"/>
          <w:spacing w:val="6"/>
          <w:sz w:val="21"/>
          <w:szCs w:val="21"/>
          <w:highlight w:val="none"/>
          <w:lang w:eastAsia="zh-CN"/>
        </w:rPr>
        <w:t>.3“许昌市政府采购合同融资金融产品推介名录”链接</w:t>
      </w:r>
    </w:p>
    <w:p w14:paraId="1EB43F3C">
      <w:pPr>
        <w:shd w:val="clear"/>
        <w:bidi w:val="0"/>
        <w:jc w:val="both"/>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kern w:val="0"/>
          <w:sz w:val="21"/>
          <w:szCs w:val="21"/>
          <w:highlight w:val="none"/>
        </w:rPr>
        <w:t>https://xuchang.zfcg.henan.gov.cn/xuchang/content?infoId=1606365368231095&amp;channelCode=H711001</w:t>
      </w:r>
    </w:p>
    <w:p w14:paraId="6DF62A7C">
      <w:pPr>
        <w:shd w:val="clear"/>
        <w:spacing w:line="360" w:lineRule="auto"/>
        <w:ind w:left="964" w:firstLine="949" w:firstLineChars="450"/>
        <w:contextualSpacing/>
        <w:rPr>
          <w:rFonts w:hint="eastAsia" w:ascii="宋体" w:hAnsi="宋体" w:eastAsia="宋体" w:cs="宋体"/>
          <w:b/>
          <w:color w:val="auto"/>
          <w:sz w:val="21"/>
          <w:szCs w:val="21"/>
          <w:highlight w:val="none"/>
          <w:lang w:eastAsia="zh-CN"/>
        </w:rPr>
      </w:pPr>
    </w:p>
    <w:p w14:paraId="78C9D737">
      <w:pPr>
        <w:shd w:val="clear"/>
        <w:spacing w:line="360" w:lineRule="auto"/>
        <w:ind w:left="964" w:firstLine="949" w:firstLineChars="450"/>
        <w:contextualSpacing/>
        <w:rPr>
          <w:rFonts w:hint="eastAsia" w:ascii="宋体" w:hAnsi="宋体" w:eastAsia="宋体" w:cs="宋体"/>
          <w:b/>
          <w:color w:val="auto"/>
          <w:sz w:val="21"/>
          <w:szCs w:val="21"/>
          <w:highlight w:val="none"/>
          <w:lang w:eastAsia="zh-CN"/>
        </w:rPr>
      </w:pPr>
    </w:p>
    <w:p w14:paraId="2AC5E632">
      <w:pPr>
        <w:shd w:val="clear"/>
        <w:spacing w:line="360" w:lineRule="auto"/>
        <w:ind w:left="964" w:firstLine="949" w:firstLineChars="450"/>
        <w:contextualSpacing/>
        <w:rPr>
          <w:rFonts w:hint="eastAsia" w:ascii="宋体" w:hAnsi="宋体" w:eastAsia="宋体" w:cs="宋体"/>
          <w:b/>
          <w:color w:val="auto"/>
          <w:sz w:val="21"/>
          <w:szCs w:val="21"/>
          <w:highlight w:val="none"/>
          <w:lang w:eastAsia="zh-CN"/>
        </w:rPr>
      </w:pPr>
    </w:p>
    <w:p w14:paraId="28D4F706">
      <w:pPr>
        <w:shd w:val="clear"/>
        <w:spacing w:line="360" w:lineRule="auto"/>
        <w:ind w:left="964" w:firstLine="949" w:firstLineChars="450"/>
        <w:contextualSpacing/>
        <w:rPr>
          <w:rFonts w:hint="eastAsia" w:ascii="宋体" w:hAnsi="宋体" w:eastAsia="宋体" w:cs="宋体"/>
          <w:b/>
          <w:color w:val="auto"/>
          <w:sz w:val="21"/>
          <w:szCs w:val="21"/>
          <w:highlight w:val="none"/>
          <w:lang w:eastAsia="zh-CN"/>
        </w:rPr>
      </w:pPr>
    </w:p>
    <w:p w14:paraId="7EB9F4A6">
      <w:pPr>
        <w:shd w:val="clear"/>
        <w:spacing w:line="360" w:lineRule="auto"/>
        <w:ind w:left="964" w:firstLine="949" w:firstLineChars="450"/>
        <w:contextualSpacing/>
        <w:rPr>
          <w:rFonts w:hint="eastAsia" w:ascii="宋体" w:hAnsi="宋体" w:eastAsia="宋体" w:cs="宋体"/>
          <w:b/>
          <w:color w:val="auto"/>
          <w:sz w:val="21"/>
          <w:szCs w:val="21"/>
          <w:highlight w:val="none"/>
          <w:lang w:eastAsia="zh-CN"/>
        </w:rPr>
      </w:pPr>
    </w:p>
    <w:p w14:paraId="795F60F7">
      <w:pPr>
        <w:shd w:val="clear"/>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eastAsia="zh-CN"/>
        </w:rPr>
        <w:br w:type="page"/>
      </w:r>
    </w:p>
    <w:p w14:paraId="04C2BC8E">
      <w:pPr>
        <w:shd w:val="clear"/>
        <w:spacing w:line="360" w:lineRule="auto"/>
        <w:ind w:left="964" w:firstLine="1355" w:firstLineChars="450"/>
        <w:contextualSpacing/>
        <w:rPr>
          <w:rFonts w:hint="eastAsia" w:ascii="宋体" w:hAnsi="宋体" w:eastAsia="宋体" w:cs="宋体"/>
          <w:b/>
          <w:color w:val="auto"/>
          <w:sz w:val="30"/>
          <w:szCs w:val="30"/>
          <w:highlight w:val="none"/>
          <w:lang w:eastAsia="zh-CN"/>
        </w:rPr>
      </w:pPr>
      <w:r>
        <w:rPr>
          <w:rFonts w:hint="eastAsia" w:ascii="宋体" w:hAnsi="宋体" w:eastAsia="宋体" w:cs="宋体"/>
          <w:b/>
          <w:color w:val="auto"/>
          <w:sz w:val="30"/>
          <w:szCs w:val="30"/>
          <w:highlight w:val="none"/>
          <w:lang w:eastAsia="zh-CN"/>
        </w:rPr>
        <w:t>第五章 政府采购政策功能</w:t>
      </w:r>
    </w:p>
    <w:p w14:paraId="3DC84437">
      <w:pPr>
        <w:pStyle w:val="27"/>
        <w:shd w:val="clear"/>
        <w:rPr>
          <w:rFonts w:hint="eastAsia" w:ascii="宋体" w:hAnsi="宋体" w:eastAsia="宋体" w:cs="宋体"/>
          <w:color w:val="auto"/>
          <w:sz w:val="21"/>
          <w:szCs w:val="21"/>
          <w:highlight w:val="none"/>
          <w:lang w:eastAsia="zh-CN"/>
        </w:rPr>
      </w:pPr>
    </w:p>
    <w:p w14:paraId="4DF1214D">
      <w:pPr>
        <w:pStyle w:val="8"/>
        <w:shd w:val="clear"/>
        <w:spacing w:line="360" w:lineRule="auto"/>
        <w:ind w:firstLine="420" w:firstLineChars="200"/>
        <w:contextualSpacing/>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根据《中华人民共和国政府采购法》《中华人民共和国政府采购法实施条例》《政府采购货物和服务招标投标管理办法》等规定，政府采购项目应落实节约能源、保护环境、促进中小企业发展、支持监狱企业发展、促进残疾人就业等政府采购政策。</w:t>
      </w:r>
    </w:p>
    <w:p w14:paraId="283494ED">
      <w:pPr>
        <w:pStyle w:val="8"/>
        <w:shd w:val="clear"/>
        <w:spacing w:line="360" w:lineRule="auto"/>
        <w:ind w:firstLine="422" w:firstLineChars="200"/>
        <w:contextualSpacing/>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一、节约能源、保护环境</w:t>
      </w:r>
    </w:p>
    <w:p w14:paraId="50CAE06C">
      <w:pPr>
        <w:pStyle w:val="8"/>
        <w:shd w:val="clear"/>
        <w:spacing w:line="360" w:lineRule="auto"/>
        <w:ind w:firstLine="420" w:firstLineChars="200"/>
        <w:contextualSpacing/>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按照《财政部、发展改革委、生态环境部、市场监管总局关于调整优化节能产品、环境标志产品政府采购执行机制的通知》（财库〔2019〕9号）和财政部、生态环境部《关于印发环境标志产品政府采购品目清单的通知》（财库〔2019〕18号）以及财政部、发展改革委《关于印发节能产品政府采购品目清单的通知》（财库〔2019〕19号），采购政府强制采购产品的，该产品必须具有国家确定的认证机构出具的、处于有效期之内的节能产品认证证书；采购政府优先采购产品的，该产品具有国家确定的认证机构出具的、处于有效期之内的节能产品、环境标志产品认证证书，应当优先采购。</w:t>
      </w:r>
    </w:p>
    <w:p w14:paraId="4BCB958C">
      <w:pPr>
        <w:pStyle w:val="8"/>
        <w:shd w:val="clear"/>
        <w:spacing w:line="360" w:lineRule="auto"/>
        <w:ind w:firstLine="422" w:firstLineChars="200"/>
        <w:contextualSpacing/>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二、促进中小企业发展（不含民办非企业）</w:t>
      </w:r>
    </w:p>
    <w:p w14:paraId="0D4304F2">
      <w:pPr>
        <w:shd w:val="clear"/>
        <w:topLinePunct/>
        <w:spacing w:line="360" w:lineRule="auto"/>
        <w:ind w:firstLine="420" w:firstLineChars="200"/>
        <w:contextualSpacing/>
        <w:rPr>
          <w:rFonts w:hint="eastAsia" w:ascii="宋体" w:hAnsi="宋体" w:eastAsia="宋体" w:cs="宋体"/>
          <w:bCs/>
          <w:color w:val="auto"/>
          <w:sz w:val="21"/>
          <w:szCs w:val="21"/>
          <w:highlight w:val="none"/>
          <w:lang w:val="zh-CN" w:eastAsia="zh-CN"/>
        </w:rPr>
      </w:pPr>
      <w:r>
        <w:rPr>
          <w:rFonts w:hint="eastAsia" w:ascii="宋体" w:hAnsi="宋体" w:eastAsia="宋体" w:cs="宋体"/>
          <w:bCs/>
          <w:color w:val="auto"/>
          <w:sz w:val="21"/>
          <w:szCs w:val="21"/>
          <w:highlight w:val="none"/>
          <w:lang w:val="zh-CN" w:eastAsia="zh-CN"/>
        </w:rPr>
        <w:t>（一）</w:t>
      </w:r>
      <w:r>
        <w:rPr>
          <w:rFonts w:hint="eastAsia" w:ascii="宋体" w:hAnsi="宋体" w:eastAsia="宋体" w:cs="宋体"/>
          <w:bCs/>
          <w:color w:val="auto"/>
          <w:sz w:val="21"/>
          <w:szCs w:val="21"/>
          <w:highlight w:val="none"/>
          <w:lang w:val="en-US" w:eastAsia="zh-CN"/>
        </w:rPr>
        <w:t>本项目</w:t>
      </w:r>
      <w:r>
        <w:rPr>
          <w:rFonts w:hint="eastAsia" w:ascii="宋体" w:hAnsi="宋体" w:eastAsia="宋体" w:cs="宋体"/>
          <w:bCs/>
          <w:color w:val="auto"/>
          <w:sz w:val="21"/>
          <w:szCs w:val="21"/>
          <w:highlight w:val="none"/>
          <w:lang w:val="zh-CN" w:eastAsia="zh-CN"/>
        </w:rPr>
        <w:t>专门面向中小企业预留采购份额</w:t>
      </w:r>
      <w:r>
        <w:rPr>
          <w:rFonts w:hint="eastAsia" w:cs="仿宋_GB2312" w:asciiTheme="minorEastAsia" w:hAnsiTheme="minorEastAsia"/>
          <w:color w:val="auto"/>
          <w:sz w:val="21"/>
          <w:szCs w:val="21"/>
          <w:highlight w:val="none"/>
        </w:rPr>
        <w:t>（不再执行价格评审优惠的扶持政策）</w:t>
      </w:r>
    </w:p>
    <w:p w14:paraId="1C5D05C5">
      <w:pPr>
        <w:shd w:val="clear"/>
        <w:topLinePunct/>
        <w:spacing w:line="360" w:lineRule="auto"/>
        <w:ind w:firstLine="420" w:firstLineChars="200"/>
        <w:contextualSpacing/>
        <w:rPr>
          <w:rFonts w:hint="eastAsia" w:ascii="宋体" w:hAnsi="宋体" w:eastAsia="宋体" w:cs="宋体"/>
          <w:bCs/>
          <w:color w:val="auto"/>
          <w:sz w:val="21"/>
          <w:szCs w:val="21"/>
          <w:highlight w:val="none"/>
          <w:lang w:val="zh-CN" w:eastAsia="zh-CN"/>
        </w:rPr>
      </w:pPr>
      <w:r>
        <w:rPr>
          <w:rFonts w:hint="eastAsia" w:ascii="宋体" w:hAnsi="宋体" w:eastAsia="宋体" w:cs="宋体"/>
          <w:bCs/>
          <w:color w:val="auto"/>
          <w:sz w:val="21"/>
          <w:szCs w:val="21"/>
          <w:highlight w:val="none"/>
          <w:lang w:val="zh-CN" w:eastAsia="zh-CN"/>
        </w:rPr>
        <w:t>（二）非专门面向中小企业预留采购份额</w:t>
      </w:r>
    </w:p>
    <w:p w14:paraId="40CDE547">
      <w:pPr>
        <w:shd w:val="clear"/>
        <w:topLinePunct/>
        <w:spacing w:line="360" w:lineRule="auto"/>
        <w:ind w:firstLine="420" w:firstLineChars="200"/>
        <w:contextualSpacing/>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1.本项目如为非专门面向中小企业采购的项目，根据财政部、工业和信息化部《政府采购促进中小企业发展管理办法》（财库〔2020〕46号）、《关于进一步加大政府采购支持中小企业力度的通知》（财库〔2022〕19号）规定，对符合该办法规定的小型和微型企业报价给予20%的扣除，用扣除后的价格参与评审。</w:t>
      </w:r>
    </w:p>
    <w:p w14:paraId="32206F26">
      <w:pPr>
        <w:shd w:val="clear"/>
        <w:topLinePunct/>
        <w:spacing w:line="360" w:lineRule="auto"/>
        <w:ind w:firstLine="420" w:firstLineChars="200"/>
        <w:contextualSpacing/>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2.在货物采购项目中，供应商提供的货物既有中小企业制造货物，也有大型企业制造货物的，不享受《政府采购促进中小企业发展管理办法》（财库〔2020〕46号）规定的中小企业扶持政策。</w:t>
      </w:r>
    </w:p>
    <w:p w14:paraId="7A72D691">
      <w:pPr>
        <w:shd w:val="clear"/>
        <w:topLinePunct/>
        <w:spacing w:line="360" w:lineRule="auto"/>
        <w:ind w:firstLine="420" w:firstLineChars="200"/>
        <w:contextualSpacing/>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3.以联合体形式参加政府采购活动，联合体各方均为中小企业的，联合体视同中小企业。其中，联合体各方均为小微企业的，联合体视同小微企业。</w:t>
      </w:r>
    </w:p>
    <w:p w14:paraId="1940D3D1">
      <w:pPr>
        <w:shd w:val="clear"/>
        <w:topLinePunct/>
        <w:spacing w:line="360" w:lineRule="auto"/>
        <w:ind w:firstLine="420" w:firstLineChars="200"/>
        <w:contextualSpacing/>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4.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6%的扣除，用扣除后的价格参加评审。组成联合体或者接受分包的小微企业与联合体内其他企业、分包企业之间存在直接控股、管理关系的，不享受价格扣除优惠政策。</w:t>
      </w:r>
    </w:p>
    <w:p w14:paraId="50A08A64">
      <w:pPr>
        <w:shd w:val="clear"/>
        <w:topLinePunct/>
        <w:spacing w:line="360" w:lineRule="auto"/>
        <w:ind w:firstLine="420" w:firstLineChars="200"/>
        <w:contextualSpacing/>
        <w:rPr>
          <w:rFonts w:hint="eastAsia" w:ascii="宋体" w:hAnsi="宋体" w:eastAsia="宋体" w:cs="宋体"/>
          <w:b/>
          <w:bCs/>
          <w:color w:val="auto"/>
          <w:sz w:val="21"/>
          <w:szCs w:val="21"/>
          <w:highlight w:val="none"/>
          <w:lang w:val="zh-CN" w:eastAsia="zh-CN"/>
        </w:rPr>
      </w:pPr>
      <w:r>
        <w:rPr>
          <w:rFonts w:hint="eastAsia" w:ascii="宋体" w:hAnsi="宋体" w:eastAsia="宋体" w:cs="宋体"/>
          <w:color w:val="auto"/>
          <w:sz w:val="21"/>
          <w:szCs w:val="21"/>
          <w:highlight w:val="none"/>
          <w:lang w:val="zh-CN" w:eastAsia="zh-CN"/>
        </w:rPr>
        <w:t>5.按照本次采购标的所属行业的划型标准，符合条件的中小企业应按照磋商文件格式要求提供《中小企业声明函》，否则不得享受相关中小企业扶持政策。</w:t>
      </w:r>
    </w:p>
    <w:p w14:paraId="54BF4CAE">
      <w:pPr>
        <w:shd w:val="clear"/>
        <w:topLinePunct/>
        <w:spacing w:line="360" w:lineRule="auto"/>
        <w:ind w:firstLine="422" w:firstLineChars="200"/>
        <w:contextualSpacing/>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三、支持监狱企业发展</w:t>
      </w:r>
    </w:p>
    <w:p w14:paraId="60500050">
      <w:pPr>
        <w:shd w:val="clear"/>
        <w:spacing w:line="360" w:lineRule="auto"/>
        <w:ind w:firstLine="420" w:firstLineChars="200"/>
        <w:contextualSpacing/>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按照财政部、司法部发布的《关于政府采购支持监狱企业发展有关问题的通知》（</w:t>
      </w:r>
      <w:bookmarkStart w:id="0" w:name="OLE_LINK6"/>
      <w:r>
        <w:rPr>
          <w:rFonts w:hint="eastAsia" w:ascii="宋体" w:hAnsi="宋体" w:eastAsia="宋体" w:cs="宋体"/>
          <w:bCs/>
          <w:color w:val="auto"/>
          <w:sz w:val="21"/>
          <w:szCs w:val="21"/>
          <w:highlight w:val="none"/>
          <w:lang w:eastAsia="zh-CN"/>
        </w:rPr>
        <w:t>财库〔2014〕68号</w:t>
      </w:r>
      <w:bookmarkEnd w:id="0"/>
      <w:r>
        <w:rPr>
          <w:rFonts w:hint="eastAsia" w:ascii="宋体" w:hAnsi="宋体" w:eastAsia="宋体" w:cs="宋体"/>
          <w:bCs/>
          <w:color w:val="auto"/>
          <w:sz w:val="21"/>
          <w:szCs w:val="21"/>
          <w:highlight w:val="none"/>
          <w:lang w:eastAsia="zh-CN"/>
        </w:rPr>
        <w:t>）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14:paraId="67282995">
      <w:pPr>
        <w:shd w:val="clear"/>
        <w:spacing w:line="360" w:lineRule="auto"/>
        <w:ind w:firstLine="422" w:firstLineChars="200"/>
        <w:contextualSpacing/>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四、促进残疾人就业</w:t>
      </w:r>
    </w:p>
    <w:p w14:paraId="74476F3C">
      <w:pPr>
        <w:pStyle w:val="8"/>
        <w:shd w:val="clear"/>
        <w:spacing w:line="360" w:lineRule="auto"/>
        <w:ind w:firstLine="420" w:firstLineChars="200"/>
        <w:contextualSpacing/>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残疾人福利性单位属于小型、微型企业的，不重复享受政策。</w:t>
      </w:r>
    </w:p>
    <w:p w14:paraId="12CCD831">
      <w:pPr>
        <w:pStyle w:val="8"/>
        <w:shd w:val="clear"/>
        <w:spacing w:line="360" w:lineRule="auto"/>
        <w:ind w:firstLine="420" w:firstLineChars="200"/>
        <w:contextualSpacing/>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14:paraId="2968A3F9">
      <w:pPr>
        <w:shd w:val="clear"/>
        <w:spacing w:before="223" w:line="329" w:lineRule="auto"/>
        <w:ind w:left="22" w:right="15" w:firstLine="424"/>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3.中标人为残疾人福利性单位的，招标人应当随中标结果同时公告其《残疾人福利性单位声明函》，接受社会监督。</w:t>
      </w:r>
    </w:p>
    <w:p w14:paraId="008FB61F">
      <w:pPr>
        <w:shd w:val="clear"/>
        <w:spacing w:before="223" w:line="329" w:lineRule="auto"/>
        <w:ind w:left="22" w:right="15" w:firstLine="424"/>
        <w:rPr>
          <w:rFonts w:hint="eastAsia" w:ascii="宋体" w:hAnsi="宋体" w:eastAsia="宋体" w:cs="宋体"/>
          <w:bCs/>
          <w:color w:val="auto"/>
          <w:sz w:val="21"/>
          <w:szCs w:val="21"/>
          <w:highlight w:val="none"/>
          <w:lang w:eastAsia="zh-CN"/>
        </w:rPr>
      </w:pPr>
    </w:p>
    <w:p w14:paraId="54C417B7">
      <w:pPr>
        <w:shd w:val="clear"/>
        <w:spacing w:before="223" w:line="329" w:lineRule="auto"/>
        <w:ind w:left="22" w:right="15" w:firstLine="424"/>
        <w:rPr>
          <w:rFonts w:hint="eastAsia" w:ascii="宋体" w:hAnsi="宋体" w:eastAsia="宋体" w:cs="宋体"/>
          <w:bCs/>
          <w:color w:val="auto"/>
          <w:sz w:val="21"/>
          <w:szCs w:val="21"/>
          <w:highlight w:val="none"/>
          <w:lang w:eastAsia="zh-CN"/>
        </w:rPr>
      </w:pPr>
    </w:p>
    <w:p w14:paraId="059BD302">
      <w:pPr>
        <w:shd w:val="clear"/>
        <w:spacing w:before="223" w:line="329" w:lineRule="auto"/>
        <w:ind w:left="22" w:right="15" w:firstLine="424"/>
        <w:rPr>
          <w:rFonts w:hint="eastAsia" w:ascii="宋体" w:hAnsi="宋体" w:eastAsia="宋体" w:cs="宋体"/>
          <w:bCs/>
          <w:color w:val="auto"/>
          <w:sz w:val="21"/>
          <w:szCs w:val="21"/>
          <w:highlight w:val="none"/>
          <w:lang w:eastAsia="zh-CN"/>
        </w:rPr>
      </w:pPr>
    </w:p>
    <w:p w14:paraId="3F7A6054">
      <w:pPr>
        <w:shd w:val="clear"/>
        <w:spacing w:before="223" w:line="329" w:lineRule="auto"/>
        <w:ind w:left="22" w:right="15" w:firstLine="424"/>
        <w:rPr>
          <w:rFonts w:hint="eastAsia" w:ascii="宋体" w:hAnsi="宋体" w:eastAsia="宋体" w:cs="宋体"/>
          <w:bCs/>
          <w:color w:val="auto"/>
          <w:sz w:val="21"/>
          <w:szCs w:val="21"/>
          <w:highlight w:val="none"/>
          <w:lang w:eastAsia="zh-CN"/>
        </w:rPr>
      </w:pPr>
    </w:p>
    <w:p w14:paraId="53B10735">
      <w:pPr>
        <w:shd w:val="clear"/>
        <w:spacing w:before="223" w:line="329" w:lineRule="auto"/>
        <w:ind w:left="22" w:right="15" w:firstLine="424"/>
        <w:rPr>
          <w:rFonts w:hint="eastAsia" w:ascii="宋体" w:hAnsi="宋体" w:eastAsia="宋体" w:cs="宋体"/>
          <w:bCs/>
          <w:color w:val="auto"/>
          <w:sz w:val="21"/>
          <w:szCs w:val="21"/>
          <w:highlight w:val="none"/>
          <w:lang w:eastAsia="zh-CN"/>
        </w:rPr>
      </w:pPr>
    </w:p>
    <w:p w14:paraId="1CABD2F5">
      <w:pPr>
        <w:shd w:val="clear"/>
        <w:spacing w:before="223" w:line="329" w:lineRule="auto"/>
        <w:ind w:left="22" w:right="15" w:firstLine="424"/>
        <w:rPr>
          <w:rFonts w:hint="eastAsia" w:ascii="宋体" w:hAnsi="宋体" w:eastAsia="宋体" w:cs="宋体"/>
          <w:bCs/>
          <w:color w:val="auto"/>
          <w:sz w:val="21"/>
          <w:szCs w:val="21"/>
          <w:highlight w:val="none"/>
          <w:lang w:eastAsia="zh-CN"/>
        </w:rPr>
      </w:pPr>
    </w:p>
    <w:p w14:paraId="051B9ED6">
      <w:pPr>
        <w:shd w:val="clear"/>
        <w:spacing w:before="223" w:line="329" w:lineRule="auto"/>
        <w:ind w:left="22" w:right="15" w:firstLine="424"/>
        <w:rPr>
          <w:rFonts w:hint="eastAsia" w:ascii="宋体" w:hAnsi="宋体" w:eastAsia="宋体" w:cs="宋体"/>
          <w:bCs/>
          <w:color w:val="auto"/>
          <w:sz w:val="21"/>
          <w:szCs w:val="21"/>
          <w:highlight w:val="none"/>
          <w:lang w:eastAsia="zh-CN"/>
        </w:rPr>
      </w:pPr>
    </w:p>
    <w:p w14:paraId="0159967F">
      <w:pPr>
        <w:shd w:val="clear"/>
        <w:spacing w:before="223" w:line="329" w:lineRule="auto"/>
        <w:ind w:left="22" w:right="15" w:firstLine="424"/>
        <w:rPr>
          <w:rFonts w:hint="eastAsia" w:ascii="宋体" w:hAnsi="宋体" w:eastAsia="宋体" w:cs="宋体"/>
          <w:bCs/>
          <w:color w:val="auto"/>
          <w:sz w:val="21"/>
          <w:szCs w:val="21"/>
          <w:highlight w:val="none"/>
          <w:lang w:eastAsia="zh-CN"/>
        </w:rPr>
      </w:pPr>
    </w:p>
    <w:p w14:paraId="750B3914">
      <w:pPr>
        <w:shd w:val="clear"/>
        <w:spacing w:before="223" w:line="329" w:lineRule="auto"/>
        <w:ind w:left="22" w:right="15" w:firstLine="424"/>
        <w:rPr>
          <w:rFonts w:hint="eastAsia" w:ascii="宋体" w:hAnsi="宋体" w:eastAsia="宋体" w:cs="宋体"/>
          <w:bCs/>
          <w:color w:val="auto"/>
          <w:sz w:val="21"/>
          <w:szCs w:val="21"/>
          <w:highlight w:val="none"/>
          <w:lang w:eastAsia="zh-CN"/>
        </w:rPr>
      </w:pPr>
    </w:p>
    <w:p w14:paraId="2D1831EB">
      <w:pPr>
        <w:shd w:val="clear"/>
        <w:spacing w:before="223" w:line="329" w:lineRule="auto"/>
        <w:ind w:left="22" w:right="15" w:firstLine="424"/>
        <w:rPr>
          <w:rFonts w:hint="eastAsia" w:ascii="宋体" w:hAnsi="宋体" w:eastAsia="宋体" w:cs="宋体"/>
          <w:bCs/>
          <w:color w:val="auto"/>
          <w:sz w:val="21"/>
          <w:szCs w:val="21"/>
          <w:highlight w:val="none"/>
          <w:lang w:eastAsia="zh-CN"/>
        </w:rPr>
      </w:pPr>
    </w:p>
    <w:p w14:paraId="3830A9F7">
      <w:pPr>
        <w:shd w:val="clear"/>
        <w:spacing w:before="223" w:line="329" w:lineRule="auto"/>
        <w:ind w:left="22" w:right="15" w:firstLine="424"/>
        <w:rPr>
          <w:rFonts w:hint="eastAsia" w:ascii="宋体" w:hAnsi="宋体" w:eastAsia="宋体" w:cs="宋体"/>
          <w:bCs/>
          <w:color w:val="auto"/>
          <w:sz w:val="21"/>
          <w:szCs w:val="21"/>
          <w:highlight w:val="none"/>
          <w:lang w:eastAsia="zh-CN"/>
        </w:rPr>
      </w:pPr>
    </w:p>
    <w:p w14:paraId="170134DE">
      <w:pPr>
        <w:shd w:val="clear"/>
        <w:spacing w:before="223" w:line="329" w:lineRule="auto"/>
        <w:ind w:left="22" w:right="15" w:firstLine="424"/>
        <w:rPr>
          <w:rFonts w:hint="eastAsia" w:ascii="宋体" w:hAnsi="宋体" w:eastAsia="宋体" w:cs="宋体"/>
          <w:bCs/>
          <w:color w:val="auto"/>
          <w:sz w:val="21"/>
          <w:szCs w:val="21"/>
          <w:highlight w:val="none"/>
          <w:lang w:eastAsia="zh-CN"/>
        </w:rPr>
      </w:pPr>
    </w:p>
    <w:p w14:paraId="47168C28">
      <w:pPr>
        <w:shd w:val="clear"/>
        <w:spacing w:before="223" w:line="329" w:lineRule="auto"/>
        <w:ind w:left="22" w:right="15" w:firstLine="424"/>
        <w:rPr>
          <w:rFonts w:hint="eastAsia" w:ascii="宋体" w:hAnsi="宋体" w:eastAsia="宋体" w:cs="宋体"/>
          <w:bCs/>
          <w:color w:val="auto"/>
          <w:sz w:val="21"/>
          <w:szCs w:val="21"/>
          <w:highlight w:val="none"/>
          <w:lang w:eastAsia="zh-CN"/>
        </w:rPr>
      </w:pPr>
    </w:p>
    <w:p w14:paraId="727DC34B">
      <w:pPr>
        <w:shd w:val="clear"/>
        <w:spacing w:before="162" w:line="224" w:lineRule="auto"/>
        <w:ind w:left="2110"/>
        <w:rPr>
          <w:rFonts w:hint="eastAsia" w:ascii="宋体" w:hAnsi="宋体" w:eastAsia="宋体" w:cs="宋体"/>
          <w:color w:val="auto"/>
          <w:sz w:val="30"/>
          <w:szCs w:val="30"/>
          <w:highlight w:val="none"/>
          <w:lang w:eastAsia="zh-CN"/>
        </w:rPr>
      </w:pPr>
      <w:r>
        <w:rPr>
          <w:rFonts w:hint="eastAsia" w:ascii="宋体" w:hAnsi="宋体" w:eastAsia="宋体" w:cs="宋体"/>
          <w:b/>
          <w:bCs/>
          <w:color w:val="auto"/>
          <w:spacing w:val="6"/>
          <w:sz w:val="30"/>
          <w:szCs w:val="30"/>
          <w:highlight w:val="none"/>
          <w:lang w:eastAsia="zh-CN"/>
        </w:rPr>
        <w:t>第六章</w:t>
      </w:r>
      <w:r>
        <w:rPr>
          <w:rFonts w:hint="eastAsia" w:ascii="宋体" w:hAnsi="宋体" w:eastAsia="宋体" w:cs="宋体"/>
          <w:color w:val="auto"/>
          <w:spacing w:val="6"/>
          <w:sz w:val="30"/>
          <w:szCs w:val="30"/>
          <w:highlight w:val="none"/>
          <w:lang w:eastAsia="zh-CN"/>
        </w:rPr>
        <w:t xml:space="preserve"> </w:t>
      </w:r>
      <w:r>
        <w:rPr>
          <w:rFonts w:hint="eastAsia" w:ascii="宋体" w:hAnsi="宋体" w:eastAsia="宋体" w:cs="宋体"/>
          <w:b/>
          <w:bCs/>
          <w:color w:val="auto"/>
          <w:spacing w:val="6"/>
          <w:sz w:val="30"/>
          <w:szCs w:val="30"/>
          <w:highlight w:val="none"/>
          <w:lang w:eastAsia="zh-CN"/>
        </w:rPr>
        <w:t>对响应文件审查与评审</w:t>
      </w:r>
    </w:p>
    <w:p w14:paraId="1D4BD943">
      <w:pPr>
        <w:shd w:val="clear"/>
        <w:spacing w:before="222" w:line="228" w:lineRule="auto"/>
        <w:ind w:left="544"/>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6"/>
          <w:sz w:val="21"/>
          <w:szCs w:val="21"/>
          <w:highlight w:val="none"/>
          <w:lang w:eastAsia="zh-CN"/>
        </w:rPr>
        <w:t>一、资格审查</w:t>
      </w:r>
    </w:p>
    <w:p w14:paraId="7F4DDC2C">
      <w:pPr>
        <w:shd w:val="clear"/>
        <w:spacing w:before="220" w:line="330" w:lineRule="auto"/>
        <w:ind w:left="131" w:right="631" w:firstLine="419"/>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6"/>
          <w:sz w:val="21"/>
          <w:szCs w:val="21"/>
          <w:highlight w:val="none"/>
          <w:lang w:eastAsia="zh-CN"/>
        </w:rPr>
        <w:t>（一）磋商小组依法对供应商资格进行审查。确定符合资格的供应商不少于3家，将对</w:t>
      </w:r>
      <w:r>
        <w:rPr>
          <w:rFonts w:hint="eastAsia" w:ascii="宋体" w:hAnsi="宋体" w:eastAsia="宋体" w:cs="宋体"/>
          <w:color w:val="auto"/>
          <w:spacing w:val="9"/>
          <w:sz w:val="21"/>
          <w:szCs w:val="21"/>
          <w:highlight w:val="none"/>
          <w:lang w:eastAsia="zh-CN"/>
        </w:rPr>
        <w:t>响应文件的有效性、完整性和响应程度进行审查并对响应文件进行评</w:t>
      </w:r>
      <w:r>
        <w:rPr>
          <w:rFonts w:hint="eastAsia" w:ascii="宋体" w:hAnsi="宋体" w:eastAsia="宋体" w:cs="宋体"/>
          <w:color w:val="auto"/>
          <w:spacing w:val="8"/>
          <w:sz w:val="21"/>
          <w:szCs w:val="21"/>
          <w:highlight w:val="none"/>
          <w:lang w:eastAsia="zh-CN"/>
        </w:rPr>
        <w:t>审。</w:t>
      </w:r>
    </w:p>
    <w:p w14:paraId="266C4236">
      <w:pPr>
        <w:shd w:val="clear"/>
        <w:spacing w:before="220" w:line="330" w:lineRule="auto"/>
        <w:ind w:left="122" w:right="1051" w:firstLine="428"/>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7"/>
          <w:sz w:val="21"/>
          <w:szCs w:val="21"/>
          <w:highlight w:val="none"/>
          <w:lang w:eastAsia="zh-CN"/>
        </w:rPr>
        <w:t>（二）资格证明材料（本栏所列内容为本项目的资格审查条件，</w:t>
      </w:r>
      <w:r>
        <w:rPr>
          <w:rFonts w:hint="eastAsia" w:ascii="宋体" w:hAnsi="宋体" w:eastAsia="宋体" w:cs="宋体"/>
          <w:color w:val="auto"/>
          <w:spacing w:val="6"/>
          <w:sz w:val="21"/>
          <w:szCs w:val="21"/>
          <w:highlight w:val="none"/>
          <w:lang w:eastAsia="zh-CN"/>
        </w:rPr>
        <w:t>如有一项不符合要</w:t>
      </w:r>
      <w:r>
        <w:rPr>
          <w:rFonts w:hint="eastAsia" w:ascii="宋体" w:hAnsi="宋体" w:eastAsia="宋体" w:cs="宋体"/>
          <w:color w:val="auto"/>
          <w:spacing w:val="7"/>
          <w:sz w:val="21"/>
          <w:szCs w:val="21"/>
          <w:highlight w:val="none"/>
          <w:lang w:eastAsia="zh-CN"/>
        </w:rPr>
        <w:t>求，则不能进入下一步评审）。</w:t>
      </w:r>
    </w:p>
    <w:p w14:paraId="6B0C1C08">
      <w:pPr>
        <w:shd w:val="clear"/>
        <w:spacing w:before="222" w:line="330" w:lineRule="auto"/>
        <w:ind w:left="131" w:right="1051" w:firstLine="420"/>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7"/>
          <w:sz w:val="21"/>
          <w:szCs w:val="21"/>
          <w:highlight w:val="none"/>
          <w:lang w:eastAsia="zh-CN"/>
        </w:rPr>
        <w:t>（三）资格审查中所涉及的证书及材料，均须在电子响应文件</w:t>
      </w:r>
      <w:r>
        <w:rPr>
          <w:rFonts w:hint="eastAsia" w:ascii="宋体" w:hAnsi="宋体" w:eastAsia="宋体" w:cs="宋体"/>
          <w:color w:val="auto"/>
          <w:spacing w:val="6"/>
          <w:sz w:val="21"/>
          <w:szCs w:val="21"/>
          <w:highlight w:val="none"/>
          <w:lang w:eastAsia="zh-CN"/>
        </w:rPr>
        <w:t>中提供原件扫描件</w:t>
      </w:r>
      <w:r>
        <w:rPr>
          <w:rFonts w:hint="eastAsia" w:ascii="宋体" w:hAnsi="宋体" w:eastAsia="宋体" w:cs="宋体"/>
          <w:color w:val="auto"/>
          <w:spacing w:val="3"/>
          <w:sz w:val="21"/>
          <w:szCs w:val="21"/>
          <w:highlight w:val="none"/>
          <w:lang w:eastAsia="zh-CN"/>
        </w:rPr>
        <w:t>（或图片）。</w:t>
      </w:r>
    </w:p>
    <w:p w14:paraId="63356704">
      <w:pPr>
        <w:shd w:val="clear"/>
        <w:spacing w:line="92" w:lineRule="exact"/>
        <w:rPr>
          <w:rFonts w:hint="eastAsia" w:ascii="宋体" w:hAnsi="宋体" w:eastAsia="宋体" w:cs="宋体"/>
          <w:color w:val="auto"/>
          <w:sz w:val="21"/>
          <w:szCs w:val="21"/>
          <w:highlight w:val="none"/>
          <w:lang w:eastAsia="zh-CN"/>
        </w:rPr>
      </w:pPr>
    </w:p>
    <w:tbl>
      <w:tblPr>
        <w:tblStyle w:val="21"/>
        <w:tblW w:w="1005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5"/>
        <w:gridCol w:w="2679"/>
        <w:gridCol w:w="6624"/>
      </w:tblGrid>
      <w:tr w14:paraId="7C496A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jc w:val="center"/>
        </w:trPr>
        <w:tc>
          <w:tcPr>
            <w:tcW w:w="755" w:type="dxa"/>
          </w:tcPr>
          <w:p w14:paraId="563F2DDB">
            <w:pPr>
              <w:pStyle w:val="22"/>
              <w:shd w:val="clear"/>
              <w:spacing w:before="183" w:line="229" w:lineRule="auto"/>
              <w:ind w:left="131"/>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序号</w:t>
            </w:r>
          </w:p>
        </w:tc>
        <w:tc>
          <w:tcPr>
            <w:tcW w:w="2679" w:type="dxa"/>
          </w:tcPr>
          <w:p w14:paraId="7089B207">
            <w:pPr>
              <w:pStyle w:val="22"/>
              <w:shd w:val="clear"/>
              <w:spacing w:before="183" w:line="228" w:lineRule="auto"/>
              <w:ind w:left="585"/>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资格审查因素</w:t>
            </w:r>
          </w:p>
        </w:tc>
        <w:tc>
          <w:tcPr>
            <w:tcW w:w="6624" w:type="dxa"/>
          </w:tcPr>
          <w:p w14:paraId="414F5900">
            <w:pPr>
              <w:pStyle w:val="22"/>
              <w:shd w:val="clear"/>
              <w:spacing w:before="183" w:line="228" w:lineRule="auto"/>
              <w:ind w:left="2456"/>
              <w:rPr>
                <w:rFonts w:hint="eastAsia" w:ascii="宋体" w:hAnsi="宋体" w:eastAsia="宋体" w:cs="宋体"/>
                <w:color w:val="auto"/>
                <w:sz w:val="21"/>
                <w:szCs w:val="21"/>
                <w:highlight w:val="none"/>
              </w:rPr>
            </w:pPr>
            <w:r>
              <w:rPr>
                <w:rFonts w:hint="eastAsia" w:ascii="宋体" w:hAnsi="宋体" w:eastAsia="宋体" w:cs="宋体"/>
                <w:b/>
                <w:bCs/>
                <w:color w:val="auto"/>
                <w:spacing w:val="6"/>
                <w:sz w:val="21"/>
                <w:szCs w:val="21"/>
                <w:highlight w:val="none"/>
              </w:rPr>
              <w:t>说明与要求</w:t>
            </w:r>
          </w:p>
        </w:tc>
      </w:tr>
      <w:tr w14:paraId="106FAD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jc w:val="center"/>
        </w:trPr>
        <w:tc>
          <w:tcPr>
            <w:tcW w:w="755" w:type="dxa"/>
          </w:tcPr>
          <w:p w14:paraId="0645E573">
            <w:pPr>
              <w:pStyle w:val="22"/>
              <w:shd w:val="clear"/>
              <w:spacing w:before="178" w:line="270" w:lineRule="exact"/>
              <w:ind w:left="306"/>
              <w:rPr>
                <w:rFonts w:hint="eastAsia" w:ascii="宋体" w:hAnsi="宋体" w:eastAsia="宋体" w:cs="宋体"/>
                <w:color w:val="auto"/>
                <w:sz w:val="21"/>
                <w:szCs w:val="21"/>
                <w:highlight w:val="none"/>
              </w:rPr>
            </w:pPr>
            <w:r>
              <w:rPr>
                <w:rFonts w:hint="eastAsia" w:ascii="宋体" w:hAnsi="宋体" w:eastAsia="宋体" w:cs="宋体"/>
                <w:b/>
                <w:bCs/>
                <w:color w:val="auto"/>
                <w:spacing w:val="-3"/>
                <w:position w:val="1"/>
                <w:sz w:val="21"/>
                <w:szCs w:val="21"/>
                <w:highlight w:val="none"/>
              </w:rPr>
              <w:t>1</w:t>
            </w:r>
          </w:p>
        </w:tc>
        <w:tc>
          <w:tcPr>
            <w:tcW w:w="2679" w:type="dxa"/>
          </w:tcPr>
          <w:p w14:paraId="362C26D1">
            <w:pPr>
              <w:pStyle w:val="22"/>
              <w:shd w:val="clear"/>
              <w:spacing w:before="179" w:line="228" w:lineRule="auto"/>
              <w:ind w:left="896"/>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投标函</w:t>
            </w:r>
          </w:p>
        </w:tc>
        <w:tc>
          <w:tcPr>
            <w:tcW w:w="6624" w:type="dxa"/>
          </w:tcPr>
          <w:p w14:paraId="61A9CB76">
            <w:pPr>
              <w:pStyle w:val="22"/>
              <w:shd w:val="clear"/>
              <w:spacing w:before="178" w:line="227" w:lineRule="auto"/>
              <w:ind w:left="113"/>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7"/>
                <w:sz w:val="21"/>
                <w:szCs w:val="21"/>
                <w:highlight w:val="none"/>
                <w:lang w:eastAsia="zh-CN"/>
              </w:rPr>
              <w:t>参考磋商文件第八章3.1格式填写</w:t>
            </w:r>
          </w:p>
        </w:tc>
      </w:tr>
      <w:tr w14:paraId="745E87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2" w:hRule="atLeast"/>
          <w:jc w:val="center"/>
        </w:trPr>
        <w:tc>
          <w:tcPr>
            <w:tcW w:w="755" w:type="dxa"/>
          </w:tcPr>
          <w:p w14:paraId="1006AC1B">
            <w:pPr>
              <w:shd w:val="clear"/>
              <w:spacing w:line="298" w:lineRule="auto"/>
              <w:rPr>
                <w:rFonts w:hint="eastAsia" w:ascii="宋体" w:hAnsi="宋体" w:eastAsia="宋体" w:cs="宋体"/>
                <w:color w:val="auto"/>
                <w:sz w:val="21"/>
                <w:szCs w:val="21"/>
                <w:highlight w:val="none"/>
                <w:lang w:eastAsia="zh-CN"/>
              </w:rPr>
            </w:pPr>
          </w:p>
          <w:p w14:paraId="5F16D978">
            <w:pPr>
              <w:pStyle w:val="22"/>
              <w:shd w:val="clear"/>
              <w:spacing w:before="65" w:line="270" w:lineRule="exact"/>
              <w:ind w:left="293"/>
              <w:rPr>
                <w:rFonts w:hint="eastAsia" w:ascii="宋体" w:hAnsi="宋体" w:eastAsia="宋体" w:cs="宋体"/>
                <w:color w:val="auto"/>
                <w:sz w:val="21"/>
                <w:szCs w:val="21"/>
                <w:highlight w:val="none"/>
              </w:rPr>
            </w:pPr>
            <w:r>
              <w:rPr>
                <w:rFonts w:hint="eastAsia" w:ascii="宋体" w:hAnsi="宋体" w:eastAsia="宋体" w:cs="宋体"/>
                <w:b/>
                <w:bCs/>
                <w:color w:val="auto"/>
                <w:spacing w:val="-3"/>
                <w:position w:val="1"/>
                <w:sz w:val="21"/>
                <w:szCs w:val="21"/>
                <w:highlight w:val="none"/>
              </w:rPr>
              <w:t>2</w:t>
            </w:r>
          </w:p>
        </w:tc>
        <w:tc>
          <w:tcPr>
            <w:tcW w:w="2679" w:type="dxa"/>
          </w:tcPr>
          <w:p w14:paraId="79B8D157">
            <w:pPr>
              <w:pStyle w:val="22"/>
              <w:shd w:val="clear"/>
              <w:spacing w:before="129" w:line="227" w:lineRule="auto"/>
              <w:ind w:left="493"/>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3"/>
                <w:sz w:val="21"/>
                <w:szCs w:val="21"/>
                <w:highlight w:val="none"/>
                <w:lang w:eastAsia="zh-CN"/>
              </w:rPr>
              <w:t>禹州市政府采购</w:t>
            </w:r>
          </w:p>
          <w:p w14:paraId="3B81050C">
            <w:pPr>
              <w:pStyle w:val="22"/>
              <w:shd w:val="clear"/>
              <w:spacing w:before="222" w:line="227" w:lineRule="auto"/>
              <w:ind w:left="365"/>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7"/>
                <w:sz w:val="21"/>
                <w:szCs w:val="21"/>
                <w:highlight w:val="none"/>
                <w:lang w:eastAsia="zh-CN"/>
              </w:rPr>
              <w:t>供应商信用承诺函</w:t>
            </w:r>
          </w:p>
        </w:tc>
        <w:tc>
          <w:tcPr>
            <w:tcW w:w="6624" w:type="dxa"/>
          </w:tcPr>
          <w:p w14:paraId="214692F9">
            <w:pPr>
              <w:shd w:val="clear"/>
              <w:spacing w:line="297" w:lineRule="auto"/>
              <w:rPr>
                <w:rFonts w:hint="eastAsia" w:ascii="宋体" w:hAnsi="宋体" w:eastAsia="宋体" w:cs="宋体"/>
                <w:color w:val="auto"/>
                <w:sz w:val="21"/>
                <w:szCs w:val="21"/>
                <w:highlight w:val="none"/>
                <w:lang w:eastAsia="zh-CN"/>
              </w:rPr>
            </w:pPr>
          </w:p>
          <w:p w14:paraId="1B8248D5">
            <w:pPr>
              <w:pStyle w:val="22"/>
              <w:shd w:val="clear"/>
              <w:spacing w:before="65" w:line="227" w:lineRule="auto"/>
              <w:ind w:left="113"/>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7"/>
                <w:sz w:val="21"/>
                <w:szCs w:val="21"/>
                <w:highlight w:val="none"/>
                <w:lang w:eastAsia="zh-CN"/>
              </w:rPr>
              <w:t>按照磋商文件第八章3.5格式填写</w:t>
            </w:r>
          </w:p>
        </w:tc>
      </w:tr>
      <w:tr w14:paraId="62AC11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jc w:val="center"/>
        </w:trPr>
        <w:tc>
          <w:tcPr>
            <w:tcW w:w="755" w:type="dxa"/>
          </w:tcPr>
          <w:p w14:paraId="6E5CA510">
            <w:pPr>
              <w:pStyle w:val="22"/>
              <w:shd w:val="clear"/>
              <w:spacing w:before="130" w:line="268" w:lineRule="exact"/>
              <w:ind w:left="295"/>
              <w:rPr>
                <w:rFonts w:hint="eastAsia" w:ascii="宋体" w:hAnsi="宋体" w:eastAsia="宋体" w:cs="宋体"/>
                <w:color w:val="auto"/>
                <w:sz w:val="21"/>
                <w:szCs w:val="21"/>
                <w:highlight w:val="none"/>
              </w:rPr>
            </w:pPr>
            <w:r>
              <w:rPr>
                <w:rFonts w:hint="eastAsia" w:ascii="宋体" w:hAnsi="宋体" w:eastAsia="宋体" w:cs="宋体"/>
                <w:b/>
                <w:bCs/>
                <w:color w:val="auto"/>
                <w:spacing w:val="-3"/>
                <w:position w:val="1"/>
                <w:sz w:val="21"/>
                <w:szCs w:val="21"/>
                <w:highlight w:val="none"/>
              </w:rPr>
              <w:t>3</w:t>
            </w:r>
          </w:p>
        </w:tc>
        <w:tc>
          <w:tcPr>
            <w:tcW w:w="2679" w:type="dxa"/>
          </w:tcPr>
          <w:p w14:paraId="4D901DA9">
            <w:pPr>
              <w:pStyle w:val="22"/>
              <w:shd w:val="clear"/>
              <w:spacing w:before="129" w:line="228" w:lineRule="auto"/>
              <w:ind w:left="490"/>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中小企业声明函</w:t>
            </w:r>
          </w:p>
        </w:tc>
        <w:tc>
          <w:tcPr>
            <w:tcW w:w="6624" w:type="dxa"/>
          </w:tcPr>
          <w:p w14:paraId="1846818C">
            <w:pPr>
              <w:pStyle w:val="22"/>
              <w:shd w:val="clear"/>
              <w:spacing w:before="130" w:line="227" w:lineRule="auto"/>
              <w:ind w:left="113"/>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6"/>
                <w:sz w:val="21"/>
                <w:szCs w:val="21"/>
                <w:highlight w:val="none"/>
                <w:lang w:eastAsia="zh-CN"/>
              </w:rPr>
              <w:t>按照磋商文件第八章</w:t>
            </w:r>
            <w:r>
              <w:rPr>
                <w:rFonts w:hint="eastAsia" w:cs="宋体"/>
                <w:color w:val="auto"/>
                <w:spacing w:val="6"/>
                <w:sz w:val="21"/>
                <w:szCs w:val="21"/>
                <w:highlight w:val="none"/>
                <w:lang w:val="en-US" w:eastAsia="zh-CN"/>
              </w:rPr>
              <w:t>3.6</w:t>
            </w:r>
            <w:r>
              <w:rPr>
                <w:rFonts w:hint="eastAsia" w:ascii="宋体" w:hAnsi="宋体" w:eastAsia="宋体" w:cs="宋体"/>
                <w:color w:val="auto"/>
                <w:spacing w:val="6"/>
                <w:sz w:val="21"/>
                <w:szCs w:val="21"/>
                <w:highlight w:val="none"/>
                <w:lang w:eastAsia="zh-CN"/>
              </w:rPr>
              <w:t>格式填写</w:t>
            </w:r>
          </w:p>
        </w:tc>
      </w:tr>
      <w:tr w14:paraId="455FE4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jc w:val="center"/>
        </w:trPr>
        <w:tc>
          <w:tcPr>
            <w:tcW w:w="755" w:type="dxa"/>
          </w:tcPr>
          <w:p w14:paraId="28F0B5C1">
            <w:pPr>
              <w:pStyle w:val="22"/>
              <w:shd w:val="clear"/>
              <w:spacing w:before="132" w:line="270" w:lineRule="exact"/>
              <w:ind w:left="290"/>
              <w:rPr>
                <w:rFonts w:hint="eastAsia" w:ascii="宋体" w:hAnsi="宋体" w:eastAsia="宋体" w:cs="宋体"/>
                <w:color w:val="auto"/>
                <w:sz w:val="21"/>
                <w:szCs w:val="21"/>
                <w:highlight w:val="none"/>
              </w:rPr>
            </w:pPr>
            <w:r>
              <w:rPr>
                <w:rFonts w:hint="eastAsia" w:ascii="宋体" w:hAnsi="宋体" w:eastAsia="宋体" w:cs="宋体"/>
                <w:b/>
                <w:bCs/>
                <w:color w:val="auto"/>
                <w:spacing w:val="-3"/>
                <w:position w:val="1"/>
                <w:sz w:val="21"/>
                <w:szCs w:val="21"/>
                <w:highlight w:val="none"/>
              </w:rPr>
              <w:t>4</w:t>
            </w:r>
          </w:p>
        </w:tc>
        <w:tc>
          <w:tcPr>
            <w:tcW w:w="2679" w:type="dxa"/>
          </w:tcPr>
          <w:p w14:paraId="1A3A6FC2">
            <w:pPr>
              <w:pStyle w:val="22"/>
              <w:shd w:val="clear"/>
              <w:spacing w:before="132" w:line="227" w:lineRule="auto"/>
              <w:ind w:left="794"/>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资质证书</w:t>
            </w:r>
          </w:p>
        </w:tc>
        <w:tc>
          <w:tcPr>
            <w:tcW w:w="6624" w:type="dxa"/>
          </w:tcPr>
          <w:p w14:paraId="15346C95">
            <w:pPr>
              <w:pStyle w:val="22"/>
              <w:shd w:val="clear"/>
              <w:spacing w:before="175" w:line="228" w:lineRule="auto"/>
              <w:ind w:left="114"/>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详见磋商邀请</w:t>
            </w:r>
          </w:p>
        </w:tc>
      </w:tr>
      <w:tr w14:paraId="2D06AC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9" w:hRule="atLeast"/>
          <w:jc w:val="center"/>
        </w:trPr>
        <w:tc>
          <w:tcPr>
            <w:tcW w:w="755" w:type="dxa"/>
          </w:tcPr>
          <w:p w14:paraId="77A310F0">
            <w:pPr>
              <w:shd w:val="clear"/>
              <w:spacing w:line="297" w:lineRule="auto"/>
              <w:rPr>
                <w:rFonts w:hint="eastAsia" w:ascii="宋体" w:hAnsi="宋体" w:eastAsia="宋体" w:cs="宋体"/>
                <w:color w:val="auto"/>
                <w:sz w:val="21"/>
                <w:szCs w:val="21"/>
                <w:highlight w:val="none"/>
              </w:rPr>
            </w:pPr>
          </w:p>
          <w:p w14:paraId="6FE64340">
            <w:pPr>
              <w:pStyle w:val="22"/>
              <w:shd w:val="clear"/>
              <w:spacing w:before="65" w:line="269" w:lineRule="exact"/>
              <w:ind w:left="295"/>
              <w:rPr>
                <w:rFonts w:hint="eastAsia" w:ascii="宋体" w:hAnsi="宋体" w:eastAsia="宋体" w:cs="宋体"/>
                <w:color w:val="auto"/>
                <w:sz w:val="21"/>
                <w:szCs w:val="21"/>
                <w:highlight w:val="none"/>
              </w:rPr>
            </w:pPr>
            <w:r>
              <w:rPr>
                <w:rFonts w:hint="eastAsia" w:ascii="宋体" w:hAnsi="宋体" w:eastAsia="宋体" w:cs="宋体"/>
                <w:b/>
                <w:bCs/>
                <w:color w:val="auto"/>
                <w:spacing w:val="-3"/>
                <w:position w:val="1"/>
                <w:sz w:val="21"/>
                <w:szCs w:val="21"/>
                <w:highlight w:val="none"/>
              </w:rPr>
              <w:t>5</w:t>
            </w:r>
          </w:p>
        </w:tc>
        <w:tc>
          <w:tcPr>
            <w:tcW w:w="2679" w:type="dxa"/>
          </w:tcPr>
          <w:p w14:paraId="527F80AC">
            <w:pPr>
              <w:shd w:val="clear"/>
              <w:spacing w:line="298" w:lineRule="auto"/>
              <w:rPr>
                <w:rFonts w:hint="eastAsia" w:ascii="宋体" w:hAnsi="宋体" w:eastAsia="宋体" w:cs="宋体"/>
                <w:color w:val="auto"/>
                <w:sz w:val="21"/>
                <w:szCs w:val="21"/>
                <w:highlight w:val="none"/>
              </w:rPr>
            </w:pPr>
          </w:p>
          <w:p w14:paraId="6278F86B">
            <w:pPr>
              <w:pStyle w:val="22"/>
              <w:shd w:val="clear"/>
              <w:spacing w:before="65" w:line="226" w:lineRule="auto"/>
              <w:ind w:left="784"/>
              <w:rPr>
                <w:rFonts w:hint="eastAsia" w:ascii="宋体" w:hAnsi="宋体" w:eastAsia="宋体" w:cs="宋体"/>
                <w:color w:val="auto"/>
                <w:sz w:val="21"/>
                <w:szCs w:val="21"/>
                <w:highlight w:val="none"/>
              </w:rPr>
            </w:pPr>
            <w:r>
              <w:rPr>
                <w:rFonts w:hint="eastAsia" w:ascii="宋体" w:hAnsi="宋体" w:eastAsia="宋体" w:cs="宋体"/>
                <w:b/>
                <w:bCs/>
                <w:color w:val="auto"/>
                <w:spacing w:val="6"/>
                <w:sz w:val="21"/>
                <w:szCs w:val="21"/>
                <w:highlight w:val="none"/>
              </w:rPr>
              <w:t>磋商报价</w:t>
            </w:r>
          </w:p>
        </w:tc>
        <w:tc>
          <w:tcPr>
            <w:tcW w:w="6624" w:type="dxa"/>
          </w:tcPr>
          <w:p w14:paraId="1B52FD55">
            <w:pPr>
              <w:pStyle w:val="22"/>
              <w:shd w:val="clear"/>
              <w:spacing w:before="132" w:line="368" w:lineRule="auto"/>
              <w:ind w:left="128" w:right="110" w:hanging="6"/>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2"/>
                <w:sz w:val="21"/>
                <w:szCs w:val="21"/>
                <w:highlight w:val="none"/>
                <w:lang w:eastAsia="zh-CN"/>
              </w:rPr>
              <w:t>响应报价是否超出磋商文件中规定的预算金</w:t>
            </w:r>
            <w:r>
              <w:rPr>
                <w:rFonts w:hint="eastAsia" w:ascii="宋体" w:hAnsi="宋体" w:eastAsia="宋体" w:cs="宋体"/>
                <w:color w:val="auto"/>
                <w:spacing w:val="11"/>
                <w:sz w:val="21"/>
                <w:szCs w:val="21"/>
                <w:highlight w:val="none"/>
                <w:lang w:eastAsia="zh-CN"/>
              </w:rPr>
              <w:t>额，超出预算金额</w:t>
            </w:r>
            <w:r>
              <w:rPr>
                <w:rFonts w:hint="eastAsia" w:ascii="宋体" w:hAnsi="宋体" w:eastAsia="宋体" w:cs="宋体"/>
                <w:color w:val="auto"/>
                <w:spacing w:val="3"/>
                <w:sz w:val="21"/>
                <w:szCs w:val="21"/>
                <w:highlight w:val="none"/>
                <w:lang w:eastAsia="zh-CN"/>
              </w:rPr>
              <w:t>的报价无效。</w:t>
            </w:r>
          </w:p>
        </w:tc>
      </w:tr>
      <w:tr w14:paraId="6BA98D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jc w:val="center"/>
        </w:trPr>
        <w:tc>
          <w:tcPr>
            <w:tcW w:w="755" w:type="dxa"/>
          </w:tcPr>
          <w:p w14:paraId="212B965D">
            <w:pPr>
              <w:pStyle w:val="22"/>
              <w:shd w:val="clear"/>
              <w:spacing w:before="132" w:line="268" w:lineRule="exact"/>
              <w:ind w:left="292"/>
              <w:rPr>
                <w:rFonts w:hint="eastAsia" w:ascii="宋体" w:hAnsi="宋体" w:eastAsia="宋体" w:cs="宋体"/>
                <w:color w:val="auto"/>
                <w:sz w:val="21"/>
                <w:szCs w:val="21"/>
                <w:highlight w:val="none"/>
              </w:rPr>
            </w:pPr>
            <w:r>
              <w:rPr>
                <w:rFonts w:hint="eastAsia" w:ascii="宋体" w:hAnsi="宋体" w:eastAsia="宋体" w:cs="宋体"/>
                <w:b/>
                <w:bCs/>
                <w:color w:val="auto"/>
                <w:spacing w:val="-3"/>
                <w:position w:val="1"/>
                <w:sz w:val="21"/>
                <w:szCs w:val="21"/>
                <w:highlight w:val="none"/>
              </w:rPr>
              <w:t>6</w:t>
            </w:r>
          </w:p>
        </w:tc>
        <w:tc>
          <w:tcPr>
            <w:tcW w:w="2679" w:type="dxa"/>
          </w:tcPr>
          <w:p w14:paraId="72E1787F">
            <w:pPr>
              <w:pStyle w:val="22"/>
              <w:shd w:val="clear"/>
              <w:spacing w:before="132" w:line="228" w:lineRule="auto"/>
              <w:ind w:left="681"/>
              <w:rPr>
                <w:rFonts w:hint="eastAsia" w:ascii="宋体" w:hAnsi="宋体" w:eastAsia="宋体" w:cs="宋体"/>
                <w:color w:val="auto"/>
                <w:sz w:val="21"/>
                <w:szCs w:val="21"/>
                <w:highlight w:val="none"/>
              </w:rPr>
            </w:pPr>
            <w:r>
              <w:rPr>
                <w:rFonts w:hint="eastAsia" w:ascii="宋体" w:hAnsi="宋体" w:eastAsia="宋体" w:cs="宋体"/>
                <w:b/>
                <w:bCs/>
                <w:color w:val="auto"/>
                <w:spacing w:val="6"/>
                <w:sz w:val="21"/>
                <w:szCs w:val="21"/>
                <w:highlight w:val="none"/>
              </w:rPr>
              <w:t>磋商承诺函</w:t>
            </w:r>
          </w:p>
        </w:tc>
        <w:tc>
          <w:tcPr>
            <w:tcW w:w="6624" w:type="dxa"/>
          </w:tcPr>
          <w:p w14:paraId="5DE8F684">
            <w:pPr>
              <w:pStyle w:val="22"/>
              <w:shd w:val="clear"/>
              <w:spacing w:before="132" w:line="227" w:lineRule="auto"/>
              <w:ind w:left="111"/>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9"/>
                <w:sz w:val="21"/>
                <w:szCs w:val="21"/>
                <w:highlight w:val="none"/>
                <w:lang w:eastAsia="zh-CN"/>
              </w:rPr>
              <w:t>供应商以磋商承诺函的形式替代响应保证金。</w:t>
            </w:r>
          </w:p>
        </w:tc>
      </w:tr>
      <w:tr w14:paraId="132E63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6" w:hRule="atLeast"/>
          <w:jc w:val="center"/>
        </w:trPr>
        <w:tc>
          <w:tcPr>
            <w:tcW w:w="755" w:type="dxa"/>
          </w:tcPr>
          <w:p w14:paraId="4B8B42EB">
            <w:pPr>
              <w:shd w:val="clear"/>
              <w:spacing w:line="300" w:lineRule="auto"/>
              <w:rPr>
                <w:rFonts w:hint="eastAsia" w:ascii="宋体" w:hAnsi="宋体" w:eastAsia="宋体" w:cs="宋体"/>
                <w:color w:val="auto"/>
                <w:sz w:val="21"/>
                <w:szCs w:val="21"/>
                <w:highlight w:val="none"/>
                <w:lang w:eastAsia="zh-CN"/>
              </w:rPr>
            </w:pPr>
          </w:p>
          <w:p w14:paraId="1B6B3E30">
            <w:pPr>
              <w:pStyle w:val="22"/>
              <w:shd w:val="clear"/>
              <w:spacing w:before="65" w:line="268" w:lineRule="exact"/>
              <w:ind w:left="296"/>
              <w:rPr>
                <w:rFonts w:hint="eastAsia" w:ascii="宋体" w:hAnsi="宋体" w:eastAsia="宋体" w:cs="宋体"/>
                <w:color w:val="auto"/>
                <w:sz w:val="21"/>
                <w:szCs w:val="21"/>
                <w:highlight w:val="none"/>
              </w:rPr>
            </w:pPr>
            <w:r>
              <w:rPr>
                <w:rFonts w:hint="eastAsia" w:ascii="宋体" w:hAnsi="宋体" w:eastAsia="宋体" w:cs="宋体"/>
                <w:b/>
                <w:bCs/>
                <w:color w:val="auto"/>
                <w:spacing w:val="-3"/>
                <w:position w:val="1"/>
                <w:sz w:val="21"/>
                <w:szCs w:val="21"/>
                <w:highlight w:val="none"/>
              </w:rPr>
              <w:t>7</w:t>
            </w:r>
          </w:p>
        </w:tc>
        <w:tc>
          <w:tcPr>
            <w:tcW w:w="2679" w:type="dxa"/>
            <w:shd w:val="clear" w:color="auto" w:fill="auto"/>
            <w:vAlign w:val="center"/>
          </w:tcPr>
          <w:p w14:paraId="46EC6FF5">
            <w:pPr>
              <w:pStyle w:val="22"/>
              <w:shd w:val="clear"/>
              <w:spacing w:before="132" w:line="227" w:lineRule="auto"/>
              <w:jc w:val="center"/>
              <w:rPr>
                <w:rFonts w:hint="eastAsia" w:ascii="宋体" w:hAnsi="宋体" w:eastAsia="宋体" w:cs="宋体"/>
                <w:b/>
                <w:bCs/>
                <w:snapToGrid w:val="0"/>
                <w:color w:val="auto"/>
                <w:spacing w:val="-3"/>
                <w:position w:val="1"/>
                <w:sz w:val="21"/>
                <w:szCs w:val="21"/>
                <w:highlight w:val="none"/>
                <w:lang w:val="en-US" w:eastAsia="zh-CN" w:bidi="ar-SA"/>
              </w:rPr>
            </w:pPr>
            <w:r>
              <w:rPr>
                <w:rFonts w:hint="eastAsia" w:ascii="宋体" w:hAnsi="宋体" w:eastAsia="宋体" w:cs="宋体"/>
                <w:b/>
                <w:bCs/>
                <w:color w:val="auto"/>
                <w:spacing w:val="4"/>
                <w:sz w:val="21"/>
                <w:szCs w:val="21"/>
                <w:highlight w:val="none"/>
                <w:lang w:eastAsia="zh-CN"/>
              </w:rPr>
              <w:t>供应商</w:t>
            </w:r>
            <w:r>
              <w:rPr>
                <w:rFonts w:hint="eastAsia" w:ascii="宋体" w:hAnsi="宋体" w:eastAsia="宋体" w:cs="宋体"/>
                <w:b/>
                <w:bCs/>
                <w:color w:val="auto"/>
                <w:spacing w:val="-3"/>
                <w:position w:val="1"/>
                <w:sz w:val="21"/>
                <w:szCs w:val="21"/>
                <w:highlight w:val="none"/>
                <w:lang w:eastAsia="zh-CN"/>
              </w:rPr>
              <w:t>身份证明及授权</w:t>
            </w:r>
          </w:p>
        </w:tc>
        <w:tc>
          <w:tcPr>
            <w:tcW w:w="6624" w:type="dxa"/>
            <w:shd w:val="clear" w:color="auto" w:fill="auto"/>
            <w:vAlign w:val="top"/>
          </w:tcPr>
          <w:p w14:paraId="40428B12">
            <w:pPr>
              <w:pStyle w:val="22"/>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5" w:leftChars="50" w:right="0" w:firstLine="0"/>
              <w:textAlignment w:val="baseline"/>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lang w:eastAsia="zh-CN"/>
              </w:rPr>
              <w:t>（1）法定代表人身份证明或提供法定代表人授权委托书及被授权人身份证明。（法人提供）</w:t>
            </w:r>
          </w:p>
          <w:p w14:paraId="1EAF5959">
            <w:pPr>
              <w:pStyle w:val="22"/>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5" w:leftChars="50" w:right="0" w:firstLine="0"/>
              <w:textAlignment w:val="baseline"/>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lang w:eastAsia="zh-CN"/>
              </w:rPr>
              <w:t>（2）单位负责人身份证明或提供单位负责人授权委托书及被授权人身份证明。（非法人提供）</w:t>
            </w:r>
          </w:p>
          <w:p w14:paraId="6EA28570">
            <w:pPr>
              <w:pStyle w:val="22"/>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5" w:leftChars="50" w:right="0" w:firstLine="0"/>
              <w:textAlignment w:val="baseline"/>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lang w:eastAsia="zh-CN"/>
              </w:rPr>
              <w:t>注：</w:t>
            </w:r>
          </w:p>
          <w:p w14:paraId="249905A1">
            <w:pPr>
              <w:pStyle w:val="22"/>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5" w:leftChars="50" w:right="0" w:firstLine="0"/>
              <w:textAlignment w:val="baseline"/>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lang w:eastAsia="zh-CN"/>
              </w:rPr>
              <w:t>①企业（银行、保险、石油石化、电力、电信等行业除外）、事业单位和社会团体以法人身份参加磋商的，法定代表人应与实际提交的“营业执照等证明文件”载明的一致。</w:t>
            </w:r>
          </w:p>
          <w:p w14:paraId="1999D97F">
            <w:pPr>
              <w:pStyle w:val="22"/>
              <w:keepNext w:val="0"/>
              <w:keepLines w:val="0"/>
              <w:pageBreakBefore w:val="0"/>
              <w:widowControl/>
              <w:shd w:val="clear"/>
              <w:kinsoku w:val="0"/>
              <w:wordWrap/>
              <w:overflowPunct/>
              <w:topLinePunct w:val="0"/>
              <w:autoSpaceDE w:val="0"/>
              <w:autoSpaceDN w:val="0"/>
              <w:bidi w:val="0"/>
              <w:adjustRightInd w:val="0"/>
              <w:snapToGrid w:val="0"/>
              <w:spacing w:line="329" w:lineRule="auto"/>
              <w:ind w:left="105" w:leftChars="50" w:right="0" w:firstLine="10"/>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②银行、保险、石油石化、电力、电信等行业：以法人身份参加磋商的，法定代表人应与实际提交的“营业执照等证明文件”载明的一致；以非法人身份参加磋商的，“单位负责人”指代表单位行使职权的主要负责人，应与实际提交的“营业执照等证明文件”载明的一致。</w:t>
            </w:r>
          </w:p>
          <w:p w14:paraId="1827FFB6">
            <w:pPr>
              <w:pStyle w:val="22"/>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5" w:leftChars="50" w:right="0" w:rightChars="0" w:firstLine="0" w:firstLineChars="0"/>
              <w:textAlignment w:val="baseline"/>
              <w:rPr>
                <w:rFonts w:hint="eastAsia" w:ascii="宋体" w:hAnsi="宋体" w:eastAsia="宋体" w:cs="宋体"/>
                <w:snapToGrid w:val="0"/>
                <w:color w:val="auto"/>
                <w:spacing w:val="12"/>
                <w:sz w:val="21"/>
                <w:szCs w:val="21"/>
                <w:highlight w:val="none"/>
                <w:lang w:val="en-US" w:eastAsia="zh-CN" w:bidi="ar-SA"/>
              </w:rPr>
            </w:pPr>
            <w:r>
              <w:rPr>
                <w:rFonts w:hint="eastAsia" w:ascii="宋体" w:hAnsi="宋体" w:eastAsia="宋体" w:cs="宋体"/>
                <w:color w:val="auto"/>
                <w:spacing w:val="8"/>
                <w:sz w:val="21"/>
                <w:szCs w:val="21"/>
                <w:highlight w:val="none"/>
                <w:lang w:eastAsia="zh-CN"/>
              </w:rPr>
              <w:t>③供应商为自然人的，无需填写法定代表人授权书。</w:t>
            </w:r>
          </w:p>
        </w:tc>
      </w:tr>
      <w:tr w14:paraId="670029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80" w:hRule="atLeast"/>
          <w:jc w:val="center"/>
        </w:trPr>
        <w:tc>
          <w:tcPr>
            <w:tcW w:w="755" w:type="dxa"/>
            <w:vAlign w:val="center"/>
          </w:tcPr>
          <w:p w14:paraId="61548914">
            <w:pPr>
              <w:pStyle w:val="22"/>
              <w:shd w:val="clear"/>
              <w:spacing w:before="65" w:line="268" w:lineRule="exact"/>
              <w:ind w:left="296"/>
              <w:rPr>
                <w:rFonts w:hint="eastAsia" w:ascii="宋体" w:hAnsi="宋体" w:eastAsia="宋体" w:cs="宋体"/>
                <w:b/>
                <w:bCs/>
                <w:color w:val="auto"/>
                <w:spacing w:val="-3"/>
                <w:position w:val="1"/>
                <w:sz w:val="21"/>
                <w:szCs w:val="21"/>
                <w:highlight w:val="none"/>
                <w:lang w:eastAsia="zh-CN"/>
              </w:rPr>
            </w:pPr>
            <w:r>
              <w:rPr>
                <w:rFonts w:hint="eastAsia" w:ascii="宋体" w:hAnsi="宋体" w:eastAsia="宋体" w:cs="宋体"/>
                <w:b/>
                <w:bCs/>
                <w:color w:val="auto"/>
                <w:spacing w:val="-3"/>
                <w:position w:val="1"/>
                <w:sz w:val="21"/>
                <w:szCs w:val="21"/>
                <w:highlight w:val="none"/>
                <w:lang w:eastAsia="zh-CN"/>
              </w:rPr>
              <w:t>8</w:t>
            </w:r>
          </w:p>
        </w:tc>
        <w:tc>
          <w:tcPr>
            <w:tcW w:w="2679" w:type="dxa"/>
            <w:shd w:val="clear" w:color="auto" w:fill="auto"/>
            <w:vAlign w:val="top"/>
          </w:tcPr>
          <w:p w14:paraId="691743CA">
            <w:pPr>
              <w:pStyle w:val="22"/>
              <w:keepNext w:val="0"/>
              <w:keepLines w:val="0"/>
              <w:pageBreakBefore w:val="0"/>
              <w:widowControl/>
              <w:shd w:val="clear"/>
              <w:kinsoku w:val="0"/>
              <w:wordWrap/>
              <w:overflowPunct/>
              <w:topLinePunct w:val="0"/>
              <w:autoSpaceDE w:val="0"/>
              <w:autoSpaceDN w:val="0"/>
              <w:bidi w:val="0"/>
              <w:adjustRightInd w:val="0"/>
              <w:snapToGrid w:val="0"/>
              <w:spacing w:before="133" w:line="400" w:lineRule="exact"/>
              <w:ind w:left="110" w:leftChars="0" w:right="108" w:rightChars="0" w:firstLine="0" w:firstLineChars="0"/>
              <w:jc w:val="both"/>
              <w:textAlignment w:val="baseline"/>
              <w:rPr>
                <w:rFonts w:hint="eastAsia" w:ascii="宋体" w:hAnsi="宋体" w:eastAsia="宋体" w:cs="宋体"/>
                <w:b/>
                <w:bCs/>
                <w:snapToGrid w:val="0"/>
                <w:color w:val="auto"/>
                <w:spacing w:val="-3"/>
                <w:position w:val="1"/>
                <w:sz w:val="21"/>
                <w:szCs w:val="21"/>
                <w:highlight w:val="none"/>
                <w:lang w:val="en-US" w:eastAsia="zh-CN" w:bidi="ar-SA"/>
              </w:rPr>
            </w:pPr>
            <w:r>
              <w:rPr>
                <w:rFonts w:hint="eastAsia" w:ascii="宋体" w:hAnsi="宋体" w:eastAsia="宋体" w:cs="宋体"/>
                <w:b/>
                <w:bCs/>
                <w:color w:val="auto"/>
                <w:spacing w:val="16"/>
                <w:sz w:val="21"/>
                <w:szCs w:val="21"/>
                <w:highlight w:val="none"/>
                <w:lang w:eastAsia="zh-CN"/>
              </w:rPr>
              <w:t>单位负责人为同一人或者存在直接控股、管理关系的不同供应商，不得参加同一合同项下的</w:t>
            </w:r>
            <w:r>
              <w:rPr>
                <w:rFonts w:hint="eastAsia" w:ascii="宋体" w:hAnsi="宋体" w:eastAsia="宋体" w:cs="宋体"/>
                <w:b/>
                <w:bCs/>
                <w:color w:val="auto"/>
                <w:spacing w:val="7"/>
                <w:sz w:val="21"/>
                <w:szCs w:val="21"/>
                <w:highlight w:val="none"/>
                <w:lang w:eastAsia="zh-CN"/>
              </w:rPr>
              <w:t>政府采购活动</w:t>
            </w:r>
          </w:p>
        </w:tc>
        <w:tc>
          <w:tcPr>
            <w:tcW w:w="6624" w:type="dxa"/>
            <w:shd w:val="clear" w:color="auto" w:fill="auto"/>
            <w:vAlign w:val="center"/>
          </w:tcPr>
          <w:p w14:paraId="3900EA5B">
            <w:pPr>
              <w:pStyle w:val="22"/>
              <w:shd w:val="clear"/>
              <w:spacing w:before="131" w:line="433" w:lineRule="auto"/>
              <w:ind w:left="114" w:leftChars="0" w:right="110" w:rightChars="0" w:hanging="3" w:firstLineChars="0"/>
              <w:jc w:val="both"/>
              <w:rPr>
                <w:rFonts w:hint="eastAsia" w:ascii="宋体" w:hAnsi="宋体" w:eastAsia="宋体" w:cs="宋体"/>
                <w:snapToGrid w:val="0"/>
                <w:color w:val="auto"/>
                <w:spacing w:val="8"/>
                <w:sz w:val="21"/>
                <w:szCs w:val="21"/>
                <w:highlight w:val="none"/>
                <w:lang w:val="en-US" w:eastAsia="zh-CN" w:bidi="ar-SA"/>
              </w:rPr>
            </w:pPr>
            <w:r>
              <w:rPr>
                <w:rFonts w:hint="eastAsia" w:ascii="宋体" w:hAnsi="宋体" w:eastAsia="宋体" w:cs="宋体"/>
                <w:color w:val="auto"/>
                <w:spacing w:val="12"/>
                <w:sz w:val="21"/>
                <w:szCs w:val="21"/>
                <w:highlight w:val="none"/>
                <w:lang w:eastAsia="zh-CN"/>
              </w:rPr>
              <w:t>供应商提供与参加本项目响应的其他供应商之间，单位负责人不为同一人并且不存在直接控股、管理关系承诺函（承诺函格</w:t>
            </w:r>
            <w:r>
              <w:rPr>
                <w:rFonts w:hint="eastAsia" w:ascii="宋体" w:hAnsi="宋体" w:eastAsia="宋体" w:cs="宋体"/>
                <w:color w:val="auto"/>
                <w:spacing w:val="3"/>
                <w:sz w:val="21"/>
                <w:szCs w:val="21"/>
                <w:highlight w:val="none"/>
                <w:lang w:eastAsia="zh-CN"/>
              </w:rPr>
              <w:t>式自拟）。</w:t>
            </w:r>
          </w:p>
        </w:tc>
      </w:tr>
      <w:tr w14:paraId="01B464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35" w:hRule="atLeast"/>
          <w:jc w:val="center"/>
        </w:trPr>
        <w:tc>
          <w:tcPr>
            <w:tcW w:w="755" w:type="dxa"/>
            <w:vAlign w:val="top"/>
          </w:tcPr>
          <w:p w14:paraId="431383A6">
            <w:pPr>
              <w:shd w:val="clear"/>
              <w:spacing w:line="249" w:lineRule="auto"/>
              <w:rPr>
                <w:rFonts w:hint="eastAsia" w:ascii="宋体" w:hAnsi="宋体" w:eastAsia="宋体" w:cs="宋体"/>
                <w:color w:val="auto"/>
                <w:sz w:val="21"/>
                <w:szCs w:val="21"/>
                <w:highlight w:val="none"/>
                <w:lang w:eastAsia="zh-CN"/>
              </w:rPr>
            </w:pPr>
          </w:p>
          <w:p w14:paraId="10ACF624">
            <w:pPr>
              <w:shd w:val="clear"/>
              <w:spacing w:line="249" w:lineRule="auto"/>
              <w:rPr>
                <w:rFonts w:hint="eastAsia" w:ascii="宋体" w:hAnsi="宋体" w:eastAsia="宋体" w:cs="宋体"/>
                <w:color w:val="auto"/>
                <w:sz w:val="21"/>
                <w:szCs w:val="21"/>
                <w:highlight w:val="none"/>
                <w:lang w:eastAsia="zh-CN"/>
              </w:rPr>
            </w:pPr>
          </w:p>
          <w:p w14:paraId="1B0E72DB">
            <w:pPr>
              <w:shd w:val="clear"/>
              <w:spacing w:line="249" w:lineRule="auto"/>
              <w:rPr>
                <w:rFonts w:hint="eastAsia" w:ascii="宋体" w:hAnsi="宋体" w:eastAsia="宋体" w:cs="宋体"/>
                <w:color w:val="auto"/>
                <w:sz w:val="21"/>
                <w:szCs w:val="21"/>
                <w:highlight w:val="none"/>
                <w:lang w:eastAsia="zh-CN"/>
              </w:rPr>
            </w:pPr>
          </w:p>
          <w:p w14:paraId="0D0FCE10">
            <w:pPr>
              <w:shd w:val="clear"/>
              <w:spacing w:line="250" w:lineRule="auto"/>
              <w:rPr>
                <w:rFonts w:hint="eastAsia" w:ascii="宋体" w:hAnsi="宋体" w:eastAsia="宋体" w:cs="宋体"/>
                <w:color w:val="auto"/>
                <w:sz w:val="21"/>
                <w:szCs w:val="21"/>
                <w:highlight w:val="none"/>
                <w:lang w:eastAsia="zh-CN"/>
              </w:rPr>
            </w:pPr>
          </w:p>
          <w:p w14:paraId="368A7383">
            <w:pPr>
              <w:pStyle w:val="22"/>
              <w:shd w:val="clear"/>
              <w:spacing w:before="65" w:line="268" w:lineRule="exact"/>
              <w:ind w:left="291" w:leftChars="0"/>
              <w:rPr>
                <w:rFonts w:hint="eastAsia" w:ascii="宋体" w:hAnsi="宋体" w:eastAsia="宋体" w:cs="宋体"/>
                <w:b/>
                <w:bCs/>
                <w:color w:val="auto"/>
                <w:spacing w:val="-3"/>
                <w:position w:val="1"/>
                <w:sz w:val="21"/>
                <w:szCs w:val="21"/>
                <w:highlight w:val="none"/>
                <w:lang w:eastAsia="zh-CN"/>
              </w:rPr>
            </w:pPr>
            <w:r>
              <w:rPr>
                <w:rFonts w:hint="eastAsia" w:ascii="宋体" w:hAnsi="宋体" w:eastAsia="宋体" w:cs="宋体"/>
                <w:b/>
                <w:bCs/>
                <w:color w:val="auto"/>
                <w:spacing w:val="-3"/>
                <w:position w:val="1"/>
                <w:sz w:val="21"/>
                <w:szCs w:val="21"/>
                <w:highlight w:val="none"/>
              </w:rPr>
              <w:t>9</w:t>
            </w:r>
          </w:p>
        </w:tc>
        <w:tc>
          <w:tcPr>
            <w:tcW w:w="2679" w:type="dxa"/>
            <w:shd w:val="clear" w:color="auto" w:fill="auto"/>
            <w:vAlign w:val="top"/>
          </w:tcPr>
          <w:p w14:paraId="22F12F82">
            <w:pPr>
              <w:pStyle w:val="22"/>
              <w:keepNext w:val="0"/>
              <w:keepLines w:val="0"/>
              <w:pageBreakBefore w:val="0"/>
              <w:widowControl/>
              <w:shd w:val="clear"/>
              <w:kinsoku w:val="0"/>
              <w:wordWrap/>
              <w:overflowPunct/>
              <w:topLinePunct w:val="0"/>
              <w:autoSpaceDE w:val="0"/>
              <w:autoSpaceDN w:val="0"/>
              <w:bidi w:val="0"/>
              <w:adjustRightInd w:val="0"/>
              <w:snapToGrid w:val="0"/>
              <w:spacing w:before="133" w:line="400" w:lineRule="exact"/>
              <w:ind w:left="111" w:leftChars="0" w:right="108" w:rightChars="0" w:firstLine="0" w:firstLineChars="0"/>
              <w:jc w:val="both"/>
              <w:textAlignment w:val="baseline"/>
              <w:rPr>
                <w:rFonts w:hint="eastAsia" w:ascii="宋体" w:hAnsi="宋体" w:eastAsia="宋体" w:cs="宋体"/>
                <w:b/>
                <w:bCs/>
                <w:snapToGrid w:val="0"/>
                <w:color w:val="auto"/>
                <w:spacing w:val="-3"/>
                <w:position w:val="1"/>
                <w:sz w:val="21"/>
                <w:szCs w:val="21"/>
                <w:highlight w:val="none"/>
                <w:lang w:val="en-US" w:eastAsia="zh-CN" w:bidi="ar-SA"/>
              </w:rPr>
            </w:pPr>
            <w:r>
              <w:rPr>
                <w:rFonts w:hint="eastAsia" w:ascii="宋体" w:hAnsi="宋体" w:eastAsia="宋体" w:cs="宋体"/>
                <w:b/>
                <w:bCs/>
                <w:color w:val="auto"/>
                <w:spacing w:val="40"/>
                <w:sz w:val="21"/>
                <w:szCs w:val="21"/>
                <w:highlight w:val="none"/>
                <w:lang w:eastAsia="zh-CN"/>
              </w:rPr>
              <w:t>为本项目提供整体设</w:t>
            </w:r>
            <w:r>
              <w:rPr>
                <w:rFonts w:hint="eastAsia" w:ascii="宋体" w:hAnsi="宋体" w:eastAsia="宋体" w:cs="宋体"/>
                <w:b/>
                <w:bCs/>
                <w:color w:val="auto"/>
                <w:spacing w:val="16"/>
                <w:sz w:val="21"/>
                <w:szCs w:val="21"/>
                <w:highlight w:val="none"/>
                <w:lang w:eastAsia="zh-CN"/>
              </w:rPr>
              <w:t>计、规范编制或者项目管理、监理、检测等服务的供应商不得参加本</w:t>
            </w:r>
            <w:r>
              <w:rPr>
                <w:rFonts w:hint="eastAsia" w:ascii="宋体" w:hAnsi="宋体" w:eastAsia="宋体" w:cs="宋体"/>
                <w:b/>
                <w:bCs/>
                <w:color w:val="auto"/>
                <w:spacing w:val="5"/>
                <w:sz w:val="21"/>
                <w:szCs w:val="21"/>
                <w:highlight w:val="none"/>
              </w:rPr>
              <w:t>项目响应</w:t>
            </w:r>
          </w:p>
        </w:tc>
        <w:tc>
          <w:tcPr>
            <w:tcW w:w="6624" w:type="dxa"/>
            <w:shd w:val="clear" w:color="auto" w:fill="auto"/>
            <w:vAlign w:val="center"/>
          </w:tcPr>
          <w:p w14:paraId="7ABBB620">
            <w:pPr>
              <w:pStyle w:val="22"/>
              <w:shd w:val="clear"/>
              <w:spacing w:before="133" w:line="433" w:lineRule="auto"/>
              <w:ind w:left="111" w:leftChars="0" w:right="39" w:rightChars="0"/>
              <w:jc w:val="both"/>
              <w:rPr>
                <w:rFonts w:hint="eastAsia" w:ascii="宋体" w:hAnsi="宋体" w:eastAsia="宋体" w:cs="宋体"/>
                <w:snapToGrid w:val="0"/>
                <w:color w:val="auto"/>
                <w:spacing w:val="8"/>
                <w:sz w:val="21"/>
                <w:szCs w:val="21"/>
                <w:highlight w:val="none"/>
                <w:lang w:val="en-US" w:eastAsia="zh-CN" w:bidi="ar-SA"/>
              </w:rPr>
            </w:pPr>
            <w:r>
              <w:rPr>
                <w:rFonts w:hint="eastAsia" w:ascii="宋体" w:hAnsi="宋体" w:eastAsia="宋体" w:cs="宋体"/>
                <w:color w:val="auto"/>
                <w:spacing w:val="7"/>
                <w:sz w:val="21"/>
                <w:szCs w:val="21"/>
                <w:highlight w:val="none"/>
                <w:lang w:eastAsia="zh-CN"/>
              </w:rPr>
              <w:t>供应商提供未为本项目提供整体设计、规范编制或者项目管理、</w:t>
            </w:r>
            <w:r>
              <w:rPr>
                <w:rFonts w:hint="eastAsia" w:ascii="宋体" w:hAnsi="宋体" w:eastAsia="宋体" w:cs="宋体"/>
                <w:color w:val="auto"/>
                <w:spacing w:val="8"/>
                <w:sz w:val="21"/>
                <w:szCs w:val="21"/>
                <w:highlight w:val="none"/>
                <w:lang w:eastAsia="zh-CN"/>
              </w:rPr>
              <w:t>监理、检测等服务承诺函（承诺函格式自拟）。</w:t>
            </w:r>
          </w:p>
        </w:tc>
      </w:tr>
    </w:tbl>
    <w:p w14:paraId="7895A3B9">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5"/>
          <w:sz w:val="21"/>
          <w:szCs w:val="21"/>
          <w:highlight w:val="none"/>
          <w:lang w:eastAsia="zh-CN"/>
        </w:rPr>
        <w:t>二、评审</w:t>
      </w:r>
    </w:p>
    <w:p w14:paraId="36F3D2F7">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5"/>
          <w:sz w:val="21"/>
          <w:szCs w:val="21"/>
          <w:highlight w:val="none"/>
          <w:lang w:eastAsia="zh-CN"/>
        </w:rPr>
        <w:t>（一）评审方法</w:t>
      </w:r>
    </w:p>
    <w:p w14:paraId="4A4F947E">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6"/>
          <w:sz w:val="21"/>
          <w:szCs w:val="21"/>
          <w:highlight w:val="none"/>
          <w:lang w:eastAsia="zh-CN"/>
        </w:rPr>
        <w:t>本项目采用综合评分法。总分为100分。</w:t>
      </w:r>
    </w:p>
    <w:p w14:paraId="798FE0CB">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8"/>
          <w:sz w:val="21"/>
          <w:szCs w:val="21"/>
          <w:highlight w:val="none"/>
          <w:lang w:eastAsia="zh-CN"/>
        </w:rPr>
        <w:t>（二）磋商小组负责具体评标事务，并独立履行</w:t>
      </w:r>
      <w:r>
        <w:rPr>
          <w:rFonts w:hint="eastAsia" w:ascii="宋体" w:hAnsi="宋体" w:eastAsia="宋体" w:cs="宋体"/>
          <w:b/>
          <w:bCs/>
          <w:color w:val="auto"/>
          <w:spacing w:val="7"/>
          <w:sz w:val="21"/>
          <w:szCs w:val="21"/>
          <w:highlight w:val="none"/>
          <w:lang w:eastAsia="zh-CN"/>
        </w:rPr>
        <w:t>下列职责</w:t>
      </w:r>
    </w:p>
    <w:p w14:paraId="0ED58704">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7"/>
          <w:sz w:val="21"/>
          <w:szCs w:val="21"/>
          <w:highlight w:val="none"/>
          <w:lang w:eastAsia="zh-CN"/>
        </w:rPr>
        <w:t>1.审查、评价响应文件是否符合采购文件的商务、技术等实质性要求；</w:t>
      </w:r>
    </w:p>
    <w:p w14:paraId="12BFD160">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firstLine="402"/>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7"/>
          <w:sz w:val="21"/>
          <w:szCs w:val="21"/>
          <w:highlight w:val="none"/>
          <w:lang w:eastAsia="zh-CN"/>
        </w:rPr>
        <w:t>磋商小组对符合资格的供应商的响应文件进行符合性审查，以确定其是否满足文件的商务、技术等实质性要求。</w:t>
      </w:r>
    </w:p>
    <w:p w14:paraId="25627A33">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firstLine="399"/>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7"/>
          <w:sz w:val="21"/>
          <w:szCs w:val="21"/>
          <w:highlight w:val="none"/>
          <w:lang w:eastAsia="zh-CN"/>
        </w:rPr>
        <w:t>注：符合性审查中所涉及的证书及材料，均应在电子响应文件中提供原件扫描件（或</w:t>
      </w:r>
      <w:r>
        <w:rPr>
          <w:rFonts w:hint="eastAsia" w:ascii="宋体" w:hAnsi="宋体" w:eastAsia="宋体" w:cs="宋体"/>
          <w:color w:val="auto"/>
          <w:spacing w:val="-3"/>
          <w:sz w:val="21"/>
          <w:szCs w:val="21"/>
          <w:highlight w:val="none"/>
          <w:lang w:eastAsia="zh-CN"/>
        </w:rPr>
        <w:t>图片）。</w:t>
      </w:r>
    </w:p>
    <w:p w14:paraId="4CE53E55">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7"/>
          <w:sz w:val="21"/>
          <w:szCs w:val="21"/>
          <w:highlight w:val="none"/>
          <w:lang w:eastAsia="zh-CN"/>
        </w:rPr>
        <w:t>2.要求供应商对磋商文件有关事项作出澄清或者说明；</w:t>
      </w:r>
    </w:p>
    <w:p w14:paraId="40575764">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firstLine="42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对于响应文件中含义不明确、同类问题表述不一致或者有明显文字和计算错误的内容，</w:t>
      </w:r>
      <w:r>
        <w:rPr>
          <w:rFonts w:hint="eastAsia" w:ascii="宋体" w:hAnsi="宋体" w:eastAsia="宋体" w:cs="宋体"/>
          <w:color w:val="auto"/>
          <w:spacing w:val="9"/>
          <w:sz w:val="21"/>
          <w:szCs w:val="21"/>
          <w:highlight w:val="none"/>
          <w:lang w:eastAsia="zh-CN"/>
        </w:rPr>
        <w:t>磋商小组应当以书面形式要求响应供应商作出必要的澄清、说明或者补正。</w:t>
      </w:r>
    </w:p>
    <w:p w14:paraId="131D3703">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7"/>
          <w:sz w:val="21"/>
          <w:szCs w:val="21"/>
          <w:highlight w:val="none"/>
          <w:lang w:eastAsia="zh-CN"/>
        </w:rPr>
        <w:t>响应供应商的澄清、说明或者补正应当采用书面形式，并加盖公章，或者由法定代</w:t>
      </w:r>
      <w:r>
        <w:rPr>
          <w:rFonts w:hint="eastAsia" w:ascii="宋体" w:hAnsi="宋体" w:eastAsia="宋体" w:cs="宋体"/>
          <w:color w:val="auto"/>
          <w:spacing w:val="6"/>
          <w:sz w:val="21"/>
          <w:szCs w:val="21"/>
          <w:highlight w:val="none"/>
          <w:lang w:eastAsia="zh-CN"/>
        </w:rPr>
        <w:t>表人</w:t>
      </w:r>
      <w:r>
        <w:rPr>
          <w:rFonts w:hint="eastAsia" w:ascii="宋体" w:hAnsi="宋体" w:eastAsia="宋体" w:cs="宋体"/>
          <w:color w:val="auto"/>
          <w:spacing w:val="7"/>
          <w:sz w:val="21"/>
          <w:szCs w:val="21"/>
          <w:highlight w:val="none"/>
          <w:lang w:eastAsia="zh-CN"/>
        </w:rPr>
        <w:t>或其授权的代表签字。响应供应商的澄清、说明或者补正不得超出响应文件的范围或者改变响应文件的实质性内容。</w:t>
      </w:r>
    </w:p>
    <w:p w14:paraId="59E1BECC">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6"/>
          <w:sz w:val="21"/>
          <w:szCs w:val="21"/>
          <w:highlight w:val="none"/>
          <w:lang w:eastAsia="zh-CN"/>
        </w:rPr>
        <w:t>3.对响应文件进行比较和评价；</w:t>
      </w:r>
    </w:p>
    <w:p w14:paraId="6380722E">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firstLine="419"/>
        <w:jc w:val="both"/>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7"/>
          <w:sz w:val="21"/>
          <w:szCs w:val="21"/>
          <w:highlight w:val="none"/>
          <w:lang w:eastAsia="zh-CN"/>
        </w:rPr>
        <w:t>磋商小组按照采购文件中规定的评审方法和标准，对符合性审查合格的响应文件进行商务和技术评估，综合比较与评价。评标时，磋商小组各成员应当独立对每个响应供应商的响应文件进行评价，并汇总每个投标供应商的得分。评标过程中，不得去掉报价中的最高报价</w:t>
      </w:r>
      <w:r>
        <w:rPr>
          <w:rFonts w:hint="eastAsia" w:ascii="宋体" w:hAnsi="宋体" w:eastAsia="宋体" w:cs="宋体"/>
          <w:color w:val="auto"/>
          <w:spacing w:val="6"/>
          <w:sz w:val="21"/>
          <w:szCs w:val="21"/>
          <w:highlight w:val="none"/>
          <w:lang w:eastAsia="zh-CN"/>
        </w:rPr>
        <w:t>和最低报价。</w:t>
      </w:r>
    </w:p>
    <w:p w14:paraId="7A0B43DE">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firstLine="414"/>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7"/>
          <w:sz w:val="21"/>
          <w:szCs w:val="21"/>
          <w:highlight w:val="none"/>
          <w:lang w:eastAsia="zh-CN"/>
        </w:rPr>
        <w:t>注：评标标准中所涉及的证书及材料，均应在电子响应文件中提供原件扫描件（或图</w:t>
      </w:r>
      <w:r>
        <w:rPr>
          <w:rFonts w:hint="eastAsia" w:ascii="宋体" w:hAnsi="宋体" w:eastAsia="宋体" w:cs="宋体"/>
          <w:color w:val="auto"/>
          <w:spacing w:val="-2"/>
          <w:sz w:val="21"/>
          <w:szCs w:val="21"/>
          <w:highlight w:val="none"/>
          <w:lang w:eastAsia="zh-CN"/>
        </w:rPr>
        <w:t>片）。</w:t>
      </w:r>
    </w:p>
    <w:p w14:paraId="5B494BE9">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5"/>
          <w:sz w:val="21"/>
          <w:szCs w:val="21"/>
          <w:highlight w:val="none"/>
          <w:lang w:eastAsia="zh-CN"/>
        </w:rPr>
        <w:t>（1）价格分计算</w:t>
      </w:r>
    </w:p>
    <w:p w14:paraId="6A7AAA8C">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firstLine="419"/>
        <w:jc w:val="both"/>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7"/>
          <w:sz w:val="21"/>
          <w:szCs w:val="21"/>
          <w:highlight w:val="none"/>
          <w:lang w:eastAsia="zh-CN"/>
        </w:rPr>
        <w:t>价格分采用低价优先法计算，即满足采购文件要求且投标价格最低的投标报价为评标基准价，其价格分为满分。因落实政府采购政策进行价格调整的，以调整后的价格计算评标基准价和投标报价。</w:t>
      </w:r>
    </w:p>
    <w:p w14:paraId="1691DEFC">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8"/>
          <w:sz w:val="21"/>
          <w:szCs w:val="21"/>
          <w:highlight w:val="none"/>
          <w:lang w:eastAsia="zh-CN"/>
        </w:rPr>
        <w:t>（2）强制采购节能产品和优先采购节能产品、优先</w:t>
      </w:r>
      <w:r>
        <w:rPr>
          <w:rFonts w:hint="eastAsia" w:ascii="宋体" w:hAnsi="宋体" w:eastAsia="宋体" w:cs="宋体"/>
          <w:b/>
          <w:bCs/>
          <w:color w:val="auto"/>
          <w:spacing w:val="7"/>
          <w:sz w:val="21"/>
          <w:szCs w:val="21"/>
          <w:highlight w:val="none"/>
          <w:lang w:eastAsia="zh-CN"/>
        </w:rPr>
        <w:t>采购环保产品</w:t>
      </w:r>
    </w:p>
    <w:p w14:paraId="309BC460">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firstLine="480"/>
        <w:jc w:val="both"/>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1）对《节能产品政府采购品目清单》所列的政府强制采购节能产品，供应商响应文件</w:t>
      </w:r>
      <w:r>
        <w:rPr>
          <w:rFonts w:hint="eastAsia" w:ascii="宋体" w:hAnsi="宋体" w:eastAsia="宋体" w:cs="宋体"/>
          <w:color w:val="auto"/>
          <w:spacing w:val="7"/>
          <w:sz w:val="21"/>
          <w:szCs w:val="21"/>
          <w:highlight w:val="none"/>
          <w:lang w:eastAsia="zh-CN"/>
        </w:rPr>
        <w:t>中应提供具有国家确定的认证机构出具的、处于有效期之内的节能产品认证证书，否则将承</w:t>
      </w:r>
      <w:r>
        <w:rPr>
          <w:rFonts w:hint="eastAsia" w:ascii="宋体" w:hAnsi="宋体" w:eastAsia="宋体" w:cs="宋体"/>
          <w:color w:val="auto"/>
          <w:spacing w:val="8"/>
          <w:sz w:val="21"/>
          <w:szCs w:val="21"/>
          <w:highlight w:val="none"/>
          <w:lang w:eastAsia="zh-CN"/>
        </w:rPr>
        <w:t>担其投标被视为非实质性响应投标的风险。</w:t>
      </w:r>
    </w:p>
    <w:p w14:paraId="06BF1F9D">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firstLine="467"/>
        <w:jc w:val="both"/>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0"/>
          <w:sz w:val="21"/>
          <w:szCs w:val="21"/>
          <w:highlight w:val="none"/>
          <w:lang w:eastAsia="zh-CN"/>
        </w:rPr>
        <w:t>供应商所投产品若属于《节能产品政府采购品目</w:t>
      </w:r>
      <w:r>
        <w:rPr>
          <w:rFonts w:hint="eastAsia" w:ascii="宋体" w:hAnsi="宋体" w:eastAsia="宋体" w:cs="宋体"/>
          <w:color w:val="auto"/>
          <w:spacing w:val="9"/>
          <w:sz w:val="21"/>
          <w:szCs w:val="21"/>
          <w:highlight w:val="none"/>
          <w:lang w:eastAsia="zh-CN"/>
        </w:rPr>
        <w:t>清单》优先采购产品，响应文件中应</w:t>
      </w:r>
      <w:r>
        <w:rPr>
          <w:rFonts w:hint="eastAsia" w:ascii="宋体" w:hAnsi="宋体" w:eastAsia="宋体" w:cs="宋体"/>
          <w:color w:val="auto"/>
          <w:spacing w:val="7"/>
          <w:sz w:val="21"/>
          <w:szCs w:val="21"/>
          <w:highlight w:val="none"/>
          <w:lang w:eastAsia="zh-CN"/>
        </w:rPr>
        <w:t>提供具有国家确定的认证机构出具的、处于有效期之内的节能产品认证证书，磋商小组根据</w:t>
      </w:r>
      <w:r>
        <w:rPr>
          <w:rFonts w:hint="eastAsia" w:ascii="宋体" w:hAnsi="宋体" w:eastAsia="宋体" w:cs="宋体"/>
          <w:color w:val="auto"/>
          <w:spacing w:val="8"/>
          <w:sz w:val="21"/>
          <w:szCs w:val="21"/>
          <w:highlight w:val="none"/>
          <w:lang w:eastAsia="zh-CN"/>
        </w:rPr>
        <w:t>本项目评标标准予以判定并赋分。</w:t>
      </w:r>
    </w:p>
    <w:p w14:paraId="00C94D97">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firstLine="422"/>
        <w:jc w:val="both"/>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9"/>
          <w:sz w:val="21"/>
          <w:szCs w:val="21"/>
          <w:highlight w:val="none"/>
          <w:lang w:eastAsia="zh-CN"/>
        </w:rPr>
        <w:t>2）供应商所投产品若属于《环境标志产品政府采购</w:t>
      </w:r>
      <w:r>
        <w:rPr>
          <w:rFonts w:hint="eastAsia" w:ascii="宋体" w:hAnsi="宋体" w:eastAsia="宋体" w:cs="宋体"/>
          <w:color w:val="auto"/>
          <w:spacing w:val="8"/>
          <w:sz w:val="21"/>
          <w:szCs w:val="21"/>
          <w:highlight w:val="none"/>
          <w:lang w:eastAsia="zh-CN"/>
        </w:rPr>
        <w:t>品目清单》内产品，响应文件中应</w:t>
      </w:r>
      <w:r>
        <w:rPr>
          <w:rFonts w:hint="eastAsia" w:ascii="宋体" w:hAnsi="宋体" w:eastAsia="宋体" w:cs="宋体"/>
          <w:color w:val="auto"/>
          <w:spacing w:val="7"/>
          <w:sz w:val="21"/>
          <w:szCs w:val="21"/>
          <w:highlight w:val="none"/>
          <w:lang w:eastAsia="zh-CN"/>
        </w:rPr>
        <w:t>提供具有国家确定的认证机构出具的、处于有效期之内的环境标志产品认证证书，磋商小组</w:t>
      </w:r>
      <w:r>
        <w:rPr>
          <w:rFonts w:hint="eastAsia" w:ascii="宋体" w:hAnsi="宋体" w:eastAsia="宋体" w:cs="宋体"/>
          <w:color w:val="auto"/>
          <w:spacing w:val="8"/>
          <w:sz w:val="21"/>
          <w:szCs w:val="21"/>
          <w:highlight w:val="none"/>
          <w:lang w:eastAsia="zh-CN"/>
        </w:rPr>
        <w:t>根据本项目评标标准予以判定并赋分。</w:t>
      </w:r>
    </w:p>
    <w:p w14:paraId="43943304">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5"/>
          <w:sz w:val="21"/>
          <w:szCs w:val="21"/>
          <w:highlight w:val="none"/>
          <w:lang w:eastAsia="zh-CN"/>
        </w:rPr>
        <w:t>（3）信息产品要求</w:t>
      </w:r>
    </w:p>
    <w:p w14:paraId="748A23FE">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firstLine="434"/>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《信息安全产品强制性认证目录》内的产品应提供由中国信息安全认证中心按国家标准认证颁发的有效认证证书。</w:t>
      </w:r>
    </w:p>
    <w:p w14:paraId="1127033D">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5"/>
          <w:sz w:val="21"/>
          <w:szCs w:val="21"/>
          <w:highlight w:val="none"/>
          <w:lang w:eastAsia="zh-CN"/>
        </w:rPr>
        <w:t>（4）响应无效情形</w:t>
      </w:r>
    </w:p>
    <w:p w14:paraId="28620361">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firstLine="432"/>
        <w:jc w:val="both"/>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6"/>
          <w:sz w:val="21"/>
          <w:szCs w:val="21"/>
          <w:highlight w:val="none"/>
          <w:lang w:eastAsia="zh-CN"/>
        </w:rPr>
        <w:t>1）供应商应当遵循公平竞争的原则，不得</w:t>
      </w:r>
      <w:r>
        <w:rPr>
          <w:rFonts w:hint="eastAsia" w:ascii="宋体" w:hAnsi="宋体" w:eastAsia="宋体" w:cs="宋体"/>
          <w:color w:val="auto"/>
          <w:spacing w:val="5"/>
          <w:sz w:val="21"/>
          <w:szCs w:val="21"/>
          <w:highlight w:val="none"/>
          <w:lang w:eastAsia="zh-CN"/>
        </w:rPr>
        <w:t>恶意串通，不得妨碍其他供应商的竞争行为，</w:t>
      </w:r>
      <w:r>
        <w:rPr>
          <w:rFonts w:hint="eastAsia" w:ascii="宋体" w:hAnsi="宋体" w:eastAsia="宋体" w:cs="宋体"/>
          <w:color w:val="auto"/>
          <w:spacing w:val="7"/>
          <w:sz w:val="21"/>
          <w:szCs w:val="21"/>
          <w:highlight w:val="none"/>
          <w:lang w:eastAsia="zh-CN"/>
        </w:rPr>
        <w:t>不得损害采购人或者其他供应商的合法权益。在评标过程中发现供应商有上述情形的，磋商</w:t>
      </w:r>
      <w:r>
        <w:rPr>
          <w:rFonts w:hint="eastAsia" w:ascii="宋体" w:hAnsi="宋体" w:eastAsia="宋体" w:cs="宋体"/>
          <w:color w:val="auto"/>
          <w:spacing w:val="8"/>
          <w:sz w:val="21"/>
          <w:szCs w:val="21"/>
          <w:highlight w:val="none"/>
          <w:lang w:eastAsia="zh-CN"/>
        </w:rPr>
        <w:t>小组应当认定其投标无效。</w:t>
      </w:r>
    </w:p>
    <w:p w14:paraId="2864BC14">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firstLine="432"/>
        <w:jc w:val="both"/>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9"/>
          <w:sz w:val="21"/>
          <w:szCs w:val="21"/>
          <w:highlight w:val="none"/>
          <w:lang w:eastAsia="zh-CN"/>
        </w:rPr>
        <w:t>2）符合性审查资料未按磋商文件要求签署</w:t>
      </w:r>
      <w:r>
        <w:rPr>
          <w:rFonts w:hint="eastAsia" w:ascii="宋体" w:hAnsi="宋体" w:eastAsia="宋体" w:cs="宋体"/>
          <w:color w:val="auto"/>
          <w:spacing w:val="8"/>
          <w:sz w:val="21"/>
          <w:szCs w:val="21"/>
          <w:highlight w:val="none"/>
          <w:lang w:eastAsia="zh-CN"/>
        </w:rPr>
        <w:t>、盖章的；</w:t>
      </w:r>
    </w:p>
    <w:p w14:paraId="6736142D">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firstLine="456"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9"/>
          <w:sz w:val="21"/>
          <w:szCs w:val="21"/>
          <w:highlight w:val="none"/>
          <w:lang w:eastAsia="zh-CN"/>
        </w:rPr>
        <w:t>3）有下列情形之一的，视为供应商串通投标，其投标无</w:t>
      </w:r>
      <w:r>
        <w:rPr>
          <w:rFonts w:hint="eastAsia" w:ascii="宋体" w:hAnsi="宋体" w:eastAsia="宋体" w:cs="宋体"/>
          <w:color w:val="auto"/>
          <w:spacing w:val="8"/>
          <w:sz w:val="21"/>
          <w:szCs w:val="21"/>
          <w:highlight w:val="none"/>
          <w:lang w:eastAsia="zh-CN"/>
        </w:rPr>
        <w:t>效：</w:t>
      </w:r>
    </w:p>
    <w:p w14:paraId="423FD5EF">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firstLine="452"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a.不同供应商的响应文件由同一单位或者个人编制；</w:t>
      </w:r>
    </w:p>
    <w:p w14:paraId="35A5A013">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firstLine="456"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9"/>
          <w:sz w:val="21"/>
          <w:szCs w:val="21"/>
          <w:highlight w:val="none"/>
          <w:lang w:eastAsia="zh-CN"/>
        </w:rPr>
        <w:t>b.不同供应商委托同一单位或者个人办理</w:t>
      </w:r>
      <w:r>
        <w:rPr>
          <w:rFonts w:hint="eastAsia" w:ascii="宋体" w:hAnsi="宋体" w:eastAsia="宋体" w:cs="宋体"/>
          <w:color w:val="auto"/>
          <w:spacing w:val="8"/>
          <w:sz w:val="21"/>
          <w:szCs w:val="21"/>
          <w:highlight w:val="none"/>
          <w:lang w:eastAsia="zh-CN"/>
        </w:rPr>
        <w:t>投标事宜；</w:t>
      </w:r>
    </w:p>
    <w:p w14:paraId="61FFE555">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firstLine="456"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9"/>
          <w:sz w:val="21"/>
          <w:szCs w:val="21"/>
          <w:highlight w:val="none"/>
          <w:lang w:eastAsia="zh-CN"/>
        </w:rPr>
        <w:t>c.不同供应商的响应文件载明的项目管理成员或者联系人员为</w:t>
      </w:r>
      <w:r>
        <w:rPr>
          <w:rFonts w:hint="eastAsia" w:ascii="宋体" w:hAnsi="宋体" w:eastAsia="宋体" w:cs="宋体"/>
          <w:color w:val="auto"/>
          <w:spacing w:val="8"/>
          <w:sz w:val="21"/>
          <w:szCs w:val="21"/>
          <w:highlight w:val="none"/>
          <w:lang w:eastAsia="zh-CN"/>
        </w:rPr>
        <w:t>同一人；</w:t>
      </w:r>
    </w:p>
    <w:p w14:paraId="72E0E355">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firstLine="456"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9"/>
          <w:sz w:val="21"/>
          <w:szCs w:val="21"/>
          <w:highlight w:val="none"/>
          <w:lang w:eastAsia="zh-CN"/>
        </w:rPr>
        <w:t>d.不同供应商的响应文件异常一致或者投标报</w:t>
      </w:r>
      <w:r>
        <w:rPr>
          <w:rFonts w:hint="eastAsia" w:ascii="宋体" w:hAnsi="宋体" w:eastAsia="宋体" w:cs="宋体"/>
          <w:color w:val="auto"/>
          <w:spacing w:val="8"/>
          <w:sz w:val="21"/>
          <w:szCs w:val="21"/>
          <w:highlight w:val="none"/>
          <w:lang w:eastAsia="zh-CN"/>
        </w:rPr>
        <w:t>价呈规律性差异；</w:t>
      </w:r>
    </w:p>
    <w:p w14:paraId="0E5BD9C3">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firstLine="448"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7"/>
          <w:sz w:val="21"/>
          <w:szCs w:val="21"/>
          <w:highlight w:val="none"/>
          <w:lang w:eastAsia="zh-CN"/>
        </w:rPr>
        <w:t>e.不同供应商的响应文件相互混装；</w:t>
      </w:r>
    </w:p>
    <w:p w14:paraId="1BFFD3C8">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firstLine="416"/>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0"/>
          <w:sz w:val="21"/>
          <w:szCs w:val="21"/>
          <w:highlight w:val="none"/>
          <w:lang w:eastAsia="zh-CN"/>
        </w:rPr>
        <w:t>4）磋商小组认为供应商的报价明显低于其他通过符合性审查供应商的报价</w:t>
      </w:r>
      <w:r>
        <w:rPr>
          <w:rFonts w:hint="eastAsia" w:ascii="宋体" w:hAnsi="宋体" w:eastAsia="宋体" w:cs="宋体"/>
          <w:color w:val="auto"/>
          <w:spacing w:val="9"/>
          <w:sz w:val="21"/>
          <w:szCs w:val="21"/>
          <w:highlight w:val="none"/>
          <w:lang w:eastAsia="zh-CN"/>
        </w:rPr>
        <w:t>，有可能影</w:t>
      </w:r>
      <w:r>
        <w:rPr>
          <w:rFonts w:hint="eastAsia" w:ascii="宋体" w:hAnsi="宋体" w:eastAsia="宋体" w:cs="宋体"/>
          <w:color w:val="auto"/>
          <w:spacing w:val="7"/>
          <w:sz w:val="21"/>
          <w:szCs w:val="21"/>
          <w:highlight w:val="none"/>
          <w:lang w:eastAsia="zh-CN"/>
        </w:rPr>
        <w:t>响产品质量或者不能诚信履约的，应当要求其在评标现场合理的时间内提供书面说明，必要时提交相关证明材料；供应商不能证明其报价合理性的，磋商小组应当将其作为无效投标处</w:t>
      </w:r>
      <w:r>
        <w:rPr>
          <w:rFonts w:hint="eastAsia" w:ascii="宋体" w:hAnsi="宋体" w:eastAsia="宋体" w:cs="宋体"/>
          <w:color w:val="auto"/>
          <w:spacing w:val="-1"/>
          <w:sz w:val="21"/>
          <w:szCs w:val="21"/>
          <w:highlight w:val="none"/>
          <w:lang w:eastAsia="zh-CN"/>
        </w:rPr>
        <w:t>理。</w:t>
      </w:r>
    </w:p>
    <w:p w14:paraId="1D5ED782">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firstLine="452"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5）法律法规和磋商文件规定的其他无效情形。</w:t>
      </w:r>
    </w:p>
    <w:p w14:paraId="6677E753">
      <w:pPr>
        <w:shd w:val="clear"/>
        <w:spacing w:before="65" w:line="228" w:lineRule="auto"/>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（5）评标标准</w:t>
      </w:r>
    </w:p>
    <w:tbl>
      <w:tblPr>
        <w:tblStyle w:val="16"/>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6407"/>
        <w:gridCol w:w="992"/>
      </w:tblGrid>
      <w:tr w14:paraId="64708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4" w:hRule="atLeast"/>
          <w:jc w:val="center"/>
        </w:trPr>
        <w:tc>
          <w:tcPr>
            <w:tcW w:w="1668" w:type="dxa"/>
            <w:tcBorders>
              <w:top w:val="single" w:color="auto" w:sz="4" w:space="0"/>
              <w:left w:val="single" w:color="auto" w:sz="4" w:space="0"/>
              <w:bottom w:val="single" w:color="auto" w:sz="4" w:space="0"/>
              <w:right w:val="single" w:color="auto" w:sz="4" w:space="0"/>
            </w:tcBorders>
            <w:noWrap/>
            <w:vAlign w:val="center"/>
          </w:tcPr>
          <w:p w14:paraId="20C5339C">
            <w:pPr>
              <w:shd w:val="clea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分值构成</w:t>
            </w:r>
          </w:p>
          <w:p w14:paraId="66031D0C">
            <w:pPr>
              <w:shd w:val="clea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总分100分</w:t>
            </w:r>
            <w:r>
              <w:rPr>
                <w:rFonts w:hint="eastAsia" w:ascii="宋体" w:hAnsi="宋体" w:eastAsia="宋体" w:cs="宋体"/>
                <w:color w:val="auto"/>
                <w:sz w:val="21"/>
                <w:szCs w:val="21"/>
                <w:highlight w:val="none"/>
                <w:lang w:eastAsia="zh-CN"/>
              </w:rPr>
              <w:t>）</w:t>
            </w:r>
          </w:p>
        </w:tc>
        <w:tc>
          <w:tcPr>
            <w:tcW w:w="7399" w:type="dxa"/>
            <w:gridSpan w:val="2"/>
            <w:tcBorders>
              <w:top w:val="single" w:color="auto" w:sz="4" w:space="0"/>
              <w:left w:val="single" w:color="auto" w:sz="4" w:space="0"/>
              <w:bottom w:val="single" w:color="auto" w:sz="4" w:space="0"/>
              <w:right w:val="single" w:color="auto" w:sz="4" w:space="0"/>
            </w:tcBorders>
            <w:noWrap/>
            <w:vAlign w:val="center"/>
          </w:tcPr>
          <w:p w14:paraId="271A59B6">
            <w:pPr>
              <w:shd w:val="clear"/>
              <w:spacing w:line="360" w:lineRule="auto"/>
              <w:ind w:firstLine="48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价格分值：30分</w:t>
            </w:r>
          </w:p>
          <w:p w14:paraId="0D18FAEB">
            <w:pPr>
              <w:shd w:val="clear"/>
              <w:spacing w:line="360" w:lineRule="auto"/>
              <w:ind w:firstLine="48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商务部分：</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lang w:eastAsia="zh-CN"/>
              </w:rPr>
              <w:t>分</w:t>
            </w:r>
          </w:p>
          <w:p w14:paraId="68F6BEA8">
            <w:pPr>
              <w:shd w:val="clear"/>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技术部分：</w:t>
            </w:r>
            <w:r>
              <w:rPr>
                <w:rFonts w:hint="eastAsia" w:ascii="宋体" w:hAnsi="宋体" w:eastAsia="宋体" w:cs="宋体"/>
                <w:color w:val="auto"/>
                <w:sz w:val="21"/>
                <w:szCs w:val="21"/>
                <w:highlight w:val="none"/>
                <w:lang w:val="en-US" w:eastAsia="zh-CN"/>
              </w:rPr>
              <w:t>50</w:t>
            </w:r>
            <w:r>
              <w:rPr>
                <w:rFonts w:hint="eastAsia" w:ascii="宋体" w:hAnsi="宋体" w:eastAsia="宋体" w:cs="宋体"/>
                <w:color w:val="auto"/>
                <w:sz w:val="21"/>
                <w:szCs w:val="21"/>
                <w:highlight w:val="none"/>
              </w:rPr>
              <w:t>分</w:t>
            </w:r>
          </w:p>
        </w:tc>
      </w:tr>
      <w:tr w14:paraId="4FA35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67" w:type="dxa"/>
            <w:gridSpan w:val="3"/>
            <w:tcBorders>
              <w:top w:val="single" w:color="auto" w:sz="4" w:space="0"/>
              <w:left w:val="single" w:color="auto" w:sz="4" w:space="0"/>
              <w:bottom w:val="single" w:color="auto" w:sz="4" w:space="0"/>
              <w:right w:val="single" w:color="auto" w:sz="4" w:space="0"/>
            </w:tcBorders>
            <w:noWrap/>
            <w:vAlign w:val="center"/>
          </w:tcPr>
          <w:p w14:paraId="0F6C407D">
            <w:pPr>
              <w:shd w:val="clear"/>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lang w:eastAsia="zh-CN"/>
              </w:rPr>
              <w:t>一、价格部分（满分30分）</w:t>
            </w:r>
          </w:p>
        </w:tc>
      </w:tr>
      <w:tr w14:paraId="24E78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668" w:type="dxa"/>
            <w:tcBorders>
              <w:top w:val="single" w:color="auto" w:sz="4" w:space="0"/>
              <w:left w:val="single" w:color="auto" w:sz="4" w:space="0"/>
              <w:bottom w:val="single" w:color="auto" w:sz="4" w:space="0"/>
              <w:right w:val="single" w:color="auto" w:sz="4" w:space="0"/>
            </w:tcBorders>
            <w:noWrap/>
            <w:vAlign w:val="center"/>
          </w:tcPr>
          <w:p w14:paraId="6D5CA21B">
            <w:pPr>
              <w:shd w:val="clea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评分因素</w:t>
            </w:r>
          </w:p>
        </w:tc>
        <w:tc>
          <w:tcPr>
            <w:tcW w:w="6407" w:type="dxa"/>
            <w:tcBorders>
              <w:top w:val="single" w:color="auto" w:sz="4" w:space="0"/>
              <w:left w:val="single" w:color="auto" w:sz="4" w:space="0"/>
              <w:bottom w:val="single" w:color="auto" w:sz="4" w:space="0"/>
              <w:right w:val="single" w:color="auto" w:sz="4" w:space="0"/>
            </w:tcBorders>
            <w:noWrap/>
            <w:vAlign w:val="center"/>
          </w:tcPr>
          <w:p w14:paraId="50A6984C">
            <w:pPr>
              <w:shd w:val="clea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评分标准</w:t>
            </w:r>
          </w:p>
        </w:tc>
        <w:tc>
          <w:tcPr>
            <w:tcW w:w="992" w:type="dxa"/>
            <w:tcBorders>
              <w:top w:val="single" w:color="auto" w:sz="4" w:space="0"/>
              <w:left w:val="single" w:color="auto" w:sz="4" w:space="0"/>
              <w:bottom w:val="single" w:color="auto" w:sz="4" w:space="0"/>
              <w:right w:val="single" w:color="auto" w:sz="4" w:space="0"/>
            </w:tcBorders>
            <w:noWrap/>
            <w:vAlign w:val="center"/>
          </w:tcPr>
          <w:p w14:paraId="76DEBED8">
            <w:pPr>
              <w:shd w:val="clear"/>
              <w:spacing w:line="330" w:lineRule="atLeast"/>
              <w:jc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分值</w:t>
            </w:r>
          </w:p>
        </w:tc>
      </w:tr>
      <w:tr w14:paraId="43420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8" w:hRule="atLeast"/>
          <w:jc w:val="center"/>
        </w:trPr>
        <w:tc>
          <w:tcPr>
            <w:tcW w:w="1668" w:type="dxa"/>
            <w:tcBorders>
              <w:top w:val="single" w:color="auto" w:sz="4" w:space="0"/>
              <w:left w:val="single" w:color="auto" w:sz="4" w:space="0"/>
              <w:bottom w:val="single" w:color="auto" w:sz="4" w:space="0"/>
              <w:right w:val="single" w:color="auto" w:sz="4" w:space="0"/>
            </w:tcBorders>
            <w:noWrap/>
            <w:vAlign w:val="center"/>
          </w:tcPr>
          <w:p w14:paraId="4168D4EC">
            <w:pPr>
              <w:shd w:val="clea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投标报价</w:t>
            </w:r>
          </w:p>
          <w:p w14:paraId="3E6E5711">
            <w:pPr>
              <w:shd w:val="clea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评分标准</w:t>
            </w:r>
          </w:p>
        </w:tc>
        <w:tc>
          <w:tcPr>
            <w:tcW w:w="6407" w:type="dxa"/>
            <w:tcBorders>
              <w:top w:val="single" w:color="auto" w:sz="4" w:space="0"/>
              <w:left w:val="single" w:color="auto" w:sz="4" w:space="0"/>
              <w:bottom w:val="single" w:color="auto" w:sz="4" w:space="0"/>
              <w:right w:val="single" w:color="auto" w:sz="4" w:space="0"/>
            </w:tcBorders>
            <w:noWrap/>
            <w:vAlign w:val="center"/>
          </w:tcPr>
          <w:p w14:paraId="47D64FE6">
            <w:pPr>
              <w:shd w:val="clear"/>
              <w:spacing w:line="360" w:lineRule="auto"/>
              <w:ind w:right="24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评标基准价：满足响应文件要求的有效投标报价中，最低的投标报价为评标基准价。</w:t>
            </w:r>
          </w:p>
          <w:p w14:paraId="6321978B">
            <w:pPr>
              <w:shd w:val="clear"/>
              <w:spacing w:line="360" w:lineRule="auto"/>
              <w:ind w:right="24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投标报价得分=（评标基准价/投标报价）×30</w:t>
            </w:r>
          </w:p>
          <w:p w14:paraId="7916ACE8">
            <w:pPr>
              <w:shd w:val="clear"/>
              <w:spacing w:line="360" w:lineRule="auto"/>
              <w:ind w:right="24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计算按四舍五入法则。保留小数点后两位。</w:t>
            </w:r>
          </w:p>
        </w:tc>
        <w:tc>
          <w:tcPr>
            <w:tcW w:w="992" w:type="dxa"/>
            <w:tcBorders>
              <w:top w:val="single" w:color="auto" w:sz="4" w:space="0"/>
              <w:left w:val="single" w:color="auto" w:sz="4" w:space="0"/>
              <w:bottom w:val="single" w:color="auto" w:sz="4" w:space="0"/>
              <w:right w:val="single" w:color="auto" w:sz="4" w:space="0"/>
            </w:tcBorders>
            <w:noWrap/>
            <w:vAlign w:val="center"/>
          </w:tcPr>
          <w:p w14:paraId="50A3E228">
            <w:pPr>
              <w:shd w:val="clea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30分</w:t>
            </w:r>
          </w:p>
        </w:tc>
      </w:tr>
      <w:tr w14:paraId="2C7F5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9067" w:type="dxa"/>
            <w:gridSpan w:val="3"/>
            <w:tcBorders>
              <w:top w:val="single" w:color="auto" w:sz="4" w:space="0"/>
              <w:left w:val="single" w:color="auto" w:sz="4" w:space="0"/>
              <w:bottom w:val="single" w:color="auto" w:sz="4" w:space="0"/>
              <w:right w:val="single" w:color="auto" w:sz="4" w:space="0"/>
            </w:tcBorders>
            <w:noWrap/>
            <w:vAlign w:val="center"/>
          </w:tcPr>
          <w:p w14:paraId="495B6A03">
            <w:pPr>
              <w:shd w:val="clear"/>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lang w:eastAsia="zh-CN"/>
              </w:rPr>
              <w:t>二、商务部分（满分20分）</w:t>
            </w:r>
          </w:p>
        </w:tc>
      </w:tr>
      <w:tr w14:paraId="6E423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668" w:type="dxa"/>
            <w:tcBorders>
              <w:top w:val="single" w:color="auto" w:sz="4" w:space="0"/>
              <w:left w:val="single" w:color="auto" w:sz="4" w:space="0"/>
              <w:bottom w:val="single" w:color="auto" w:sz="4" w:space="0"/>
              <w:right w:val="single" w:color="auto" w:sz="4" w:space="0"/>
            </w:tcBorders>
            <w:noWrap/>
            <w:vAlign w:val="center"/>
          </w:tcPr>
          <w:p w14:paraId="3D1BC53C">
            <w:pPr>
              <w:shd w:val="clea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评分因素</w:t>
            </w:r>
          </w:p>
        </w:tc>
        <w:tc>
          <w:tcPr>
            <w:tcW w:w="6407" w:type="dxa"/>
            <w:tcBorders>
              <w:top w:val="single" w:color="auto" w:sz="4" w:space="0"/>
              <w:left w:val="single" w:color="auto" w:sz="4" w:space="0"/>
              <w:bottom w:val="single" w:color="auto" w:sz="4" w:space="0"/>
              <w:right w:val="single" w:color="auto" w:sz="4" w:space="0"/>
            </w:tcBorders>
            <w:noWrap/>
            <w:vAlign w:val="center"/>
          </w:tcPr>
          <w:p w14:paraId="526C3B97">
            <w:pPr>
              <w:shd w:val="clear"/>
              <w:tabs>
                <w:tab w:val="left" w:pos="540"/>
                <w:tab w:val="center" w:pos="3155"/>
              </w:tabs>
              <w:spacing w:line="360" w:lineRule="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ab/>
            </w:r>
            <w:r>
              <w:rPr>
                <w:rFonts w:hint="eastAsia" w:ascii="宋体" w:hAnsi="宋体" w:eastAsia="宋体" w:cs="宋体"/>
                <w:bCs/>
                <w:color w:val="auto"/>
                <w:sz w:val="21"/>
                <w:szCs w:val="21"/>
                <w:highlight w:val="none"/>
              </w:rPr>
              <w:tab/>
            </w:r>
            <w:r>
              <w:rPr>
                <w:rFonts w:hint="eastAsia" w:ascii="宋体" w:hAnsi="宋体" w:eastAsia="宋体" w:cs="宋体"/>
                <w:bCs/>
                <w:color w:val="auto"/>
                <w:sz w:val="21"/>
                <w:szCs w:val="21"/>
                <w:highlight w:val="none"/>
              </w:rPr>
              <w:t>评分标准</w:t>
            </w:r>
          </w:p>
        </w:tc>
        <w:tc>
          <w:tcPr>
            <w:tcW w:w="992" w:type="dxa"/>
            <w:tcBorders>
              <w:top w:val="single" w:color="auto" w:sz="4" w:space="0"/>
              <w:left w:val="single" w:color="auto" w:sz="4" w:space="0"/>
              <w:bottom w:val="single" w:color="auto" w:sz="4" w:space="0"/>
              <w:right w:val="single" w:color="auto" w:sz="4" w:space="0"/>
            </w:tcBorders>
            <w:noWrap/>
            <w:vAlign w:val="center"/>
          </w:tcPr>
          <w:p w14:paraId="22A082EF">
            <w:pPr>
              <w:shd w:val="clear"/>
              <w:spacing w:line="330" w:lineRule="atLeast"/>
              <w:jc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分值</w:t>
            </w:r>
          </w:p>
        </w:tc>
      </w:tr>
      <w:tr w14:paraId="0B322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1668" w:type="dxa"/>
            <w:tcBorders>
              <w:top w:val="single" w:color="auto" w:sz="4" w:space="0"/>
              <w:left w:val="single" w:color="auto" w:sz="4" w:space="0"/>
              <w:bottom w:val="single" w:color="auto" w:sz="4" w:space="0"/>
              <w:right w:val="single" w:color="auto" w:sz="4" w:space="0"/>
            </w:tcBorders>
            <w:noWrap/>
            <w:vAlign w:val="center"/>
          </w:tcPr>
          <w:p w14:paraId="659795C5">
            <w:pPr>
              <w:shd w:val="clear"/>
              <w:tabs>
                <w:tab w:val="left" w:pos="5130"/>
              </w:tabs>
              <w:spacing w:line="276" w:lineRule="auto"/>
              <w:jc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lang w:eastAsia="zh-CN"/>
              </w:rPr>
              <w:t>供应商</w:t>
            </w:r>
            <w:r>
              <w:rPr>
                <w:rFonts w:hint="eastAsia" w:ascii="宋体" w:hAnsi="宋体" w:eastAsia="宋体" w:cs="宋体"/>
                <w:bCs/>
                <w:color w:val="auto"/>
                <w:sz w:val="21"/>
                <w:szCs w:val="21"/>
                <w:highlight w:val="none"/>
              </w:rPr>
              <w:t>业绩</w:t>
            </w:r>
          </w:p>
        </w:tc>
        <w:tc>
          <w:tcPr>
            <w:tcW w:w="6407" w:type="dxa"/>
            <w:tcBorders>
              <w:top w:val="single" w:color="auto" w:sz="4" w:space="0"/>
              <w:left w:val="single" w:color="auto" w:sz="4" w:space="0"/>
              <w:bottom w:val="single" w:color="auto" w:sz="4" w:space="0"/>
              <w:right w:val="single" w:color="auto" w:sz="4" w:space="0"/>
            </w:tcBorders>
            <w:noWrap/>
            <w:vAlign w:val="center"/>
          </w:tcPr>
          <w:p w14:paraId="029515A3">
            <w:pPr>
              <w:shd w:val="clear"/>
              <w:tabs>
                <w:tab w:val="left" w:pos="540"/>
                <w:tab w:val="center" w:pos="3155"/>
              </w:tabs>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供应商自2022年1月1日以来，承担过类似项目的，每</w:t>
            </w:r>
            <w:r>
              <w:rPr>
                <w:rFonts w:hint="eastAsia" w:ascii="宋体" w:hAnsi="宋体" w:eastAsia="宋体" w:cs="宋体"/>
                <w:color w:val="auto"/>
                <w:sz w:val="21"/>
                <w:szCs w:val="21"/>
                <w:highlight w:val="none"/>
                <w:lang w:val="en-US" w:eastAsia="zh-CN"/>
              </w:rPr>
              <w:t>提供一</w:t>
            </w:r>
            <w:r>
              <w:rPr>
                <w:rFonts w:hint="eastAsia" w:ascii="宋体" w:hAnsi="宋体" w:eastAsia="宋体" w:cs="宋体"/>
                <w:color w:val="auto"/>
                <w:sz w:val="21"/>
                <w:szCs w:val="21"/>
                <w:highlight w:val="none"/>
                <w:lang w:eastAsia="zh-CN"/>
              </w:rPr>
              <w:t>个得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分，最多得</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lang w:eastAsia="zh-CN"/>
              </w:rPr>
              <w:t>分。</w:t>
            </w:r>
          </w:p>
          <w:p w14:paraId="48643EF0">
            <w:pPr>
              <w:shd w:val="clear"/>
              <w:tabs>
                <w:tab w:val="left" w:pos="540"/>
                <w:tab w:val="center" w:pos="3155"/>
              </w:tabs>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（需提供完整合同；如为政府采购项目，需提供中标通知书、完整合同，否则不得分。）</w:t>
            </w:r>
          </w:p>
        </w:tc>
        <w:tc>
          <w:tcPr>
            <w:tcW w:w="992" w:type="dxa"/>
            <w:tcBorders>
              <w:top w:val="single" w:color="auto" w:sz="4" w:space="0"/>
              <w:left w:val="single" w:color="auto" w:sz="4" w:space="0"/>
              <w:bottom w:val="single" w:color="auto" w:sz="4" w:space="0"/>
              <w:right w:val="single" w:color="auto" w:sz="4" w:space="0"/>
            </w:tcBorders>
            <w:noWrap/>
            <w:vAlign w:val="center"/>
          </w:tcPr>
          <w:p w14:paraId="170749BF">
            <w:pPr>
              <w:shd w:val="clear"/>
              <w:spacing w:line="330" w:lineRule="atLeast"/>
              <w:ind w:right="240"/>
              <w:jc w:val="center"/>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分</w:t>
            </w:r>
          </w:p>
        </w:tc>
      </w:tr>
      <w:tr w14:paraId="56CA3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668" w:type="dxa"/>
            <w:tcBorders>
              <w:top w:val="single" w:color="auto" w:sz="4" w:space="0"/>
              <w:left w:val="single" w:color="auto" w:sz="4" w:space="0"/>
              <w:bottom w:val="single" w:color="auto" w:sz="4" w:space="0"/>
              <w:right w:val="single" w:color="auto" w:sz="4" w:space="0"/>
            </w:tcBorders>
            <w:noWrap/>
            <w:vAlign w:val="center"/>
          </w:tcPr>
          <w:p w14:paraId="72A95A7C">
            <w:pPr>
              <w:shd w:val="clear"/>
              <w:tabs>
                <w:tab w:val="left" w:pos="540"/>
                <w:tab w:val="center" w:pos="3155"/>
              </w:tabs>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项目管理机构</w:t>
            </w:r>
          </w:p>
        </w:tc>
        <w:tc>
          <w:tcPr>
            <w:tcW w:w="6407" w:type="dxa"/>
            <w:tcBorders>
              <w:top w:val="single" w:color="auto" w:sz="4" w:space="0"/>
              <w:left w:val="single" w:color="auto" w:sz="4" w:space="0"/>
              <w:bottom w:val="single" w:color="auto" w:sz="4" w:space="0"/>
              <w:right w:val="single" w:color="auto" w:sz="4" w:space="0"/>
            </w:tcBorders>
            <w:noWrap/>
            <w:vAlign w:val="center"/>
          </w:tcPr>
          <w:p w14:paraId="0391B7AC">
            <w:pPr>
              <w:numPr>
                <w:ilvl w:val="0"/>
                <w:numId w:val="0"/>
              </w:numPr>
              <w:shd w:val="clear"/>
              <w:tabs>
                <w:tab w:val="left" w:pos="540"/>
                <w:tab w:val="center" w:pos="3155"/>
              </w:tabs>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项目组成员中具有</w:t>
            </w:r>
            <w:r>
              <w:rPr>
                <w:rFonts w:hint="eastAsia" w:ascii="宋体" w:hAnsi="宋体" w:eastAsia="宋体" w:cs="宋体"/>
                <w:color w:val="auto"/>
                <w:sz w:val="21"/>
                <w:szCs w:val="21"/>
                <w:highlight w:val="none"/>
                <w:lang w:val="en-US" w:eastAsia="zh-CN"/>
              </w:rPr>
              <w:t>相关</w:t>
            </w:r>
            <w:r>
              <w:rPr>
                <w:rFonts w:hint="eastAsia" w:ascii="宋体" w:hAnsi="宋体" w:eastAsia="宋体" w:cs="宋体"/>
                <w:color w:val="auto"/>
                <w:sz w:val="21"/>
                <w:szCs w:val="21"/>
                <w:highlight w:val="none"/>
                <w:lang w:eastAsia="zh-CN"/>
              </w:rPr>
              <w:t>专业中级职称每</w:t>
            </w:r>
            <w:r>
              <w:rPr>
                <w:rFonts w:hint="eastAsia" w:ascii="宋体" w:hAnsi="宋体" w:eastAsia="宋体" w:cs="宋体"/>
                <w:color w:val="auto"/>
                <w:sz w:val="21"/>
                <w:szCs w:val="21"/>
                <w:highlight w:val="none"/>
                <w:lang w:val="en-US" w:eastAsia="zh-CN"/>
              </w:rPr>
              <w:t>提供</w:t>
            </w:r>
            <w:r>
              <w:rPr>
                <w:rFonts w:hint="eastAsia" w:ascii="宋体" w:hAnsi="宋体" w:eastAsia="宋体" w:cs="宋体"/>
                <w:color w:val="auto"/>
                <w:sz w:val="21"/>
                <w:szCs w:val="21"/>
                <w:highlight w:val="none"/>
                <w:lang w:eastAsia="zh-CN"/>
              </w:rPr>
              <w:t>一个得</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分，</w:t>
            </w:r>
            <w:r>
              <w:rPr>
                <w:rFonts w:hint="eastAsia" w:ascii="宋体" w:hAnsi="宋体" w:eastAsia="宋体" w:cs="宋体"/>
                <w:color w:val="auto"/>
                <w:sz w:val="21"/>
                <w:szCs w:val="21"/>
                <w:highlight w:val="none"/>
                <w:lang w:val="en-US" w:eastAsia="zh-CN"/>
              </w:rPr>
              <w:t>具有</w:t>
            </w:r>
            <w:r>
              <w:rPr>
                <w:rFonts w:hint="eastAsia" w:ascii="宋体" w:hAnsi="宋体" w:eastAsia="宋体" w:cs="宋体"/>
                <w:color w:val="auto"/>
                <w:sz w:val="21"/>
                <w:szCs w:val="21"/>
                <w:highlight w:val="none"/>
                <w:lang w:eastAsia="zh-CN"/>
              </w:rPr>
              <w:t>高级职称每</w:t>
            </w:r>
            <w:r>
              <w:rPr>
                <w:rFonts w:hint="eastAsia" w:ascii="宋体" w:hAnsi="宋体" w:eastAsia="宋体" w:cs="宋体"/>
                <w:color w:val="auto"/>
                <w:sz w:val="21"/>
                <w:szCs w:val="21"/>
                <w:highlight w:val="none"/>
                <w:lang w:val="en-US" w:eastAsia="zh-CN"/>
              </w:rPr>
              <w:t>提供</w:t>
            </w:r>
            <w:r>
              <w:rPr>
                <w:rFonts w:hint="eastAsia" w:ascii="宋体" w:hAnsi="宋体" w:eastAsia="宋体" w:cs="宋体"/>
                <w:color w:val="auto"/>
                <w:sz w:val="21"/>
                <w:szCs w:val="21"/>
                <w:highlight w:val="none"/>
                <w:lang w:eastAsia="zh-CN"/>
              </w:rPr>
              <w:t>一个得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分，最多得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分。</w:t>
            </w:r>
          </w:p>
          <w:p w14:paraId="5CD7E636">
            <w:pPr>
              <w:numPr>
                <w:ilvl w:val="0"/>
                <w:numId w:val="0"/>
              </w:numPr>
              <w:shd w:val="clear"/>
              <w:tabs>
                <w:tab w:val="left" w:pos="540"/>
                <w:tab w:val="center" w:pos="3155"/>
              </w:tabs>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项目组成员中（不包括项目负责人）</w:t>
            </w:r>
            <w:r>
              <w:rPr>
                <w:rFonts w:hint="eastAsia" w:ascii="宋体" w:hAnsi="宋体" w:eastAsia="宋体" w:cs="宋体"/>
                <w:color w:val="auto"/>
                <w:sz w:val="21"/>
                <w:szCs w:val="21"/>
                <w:highlight w:val="none"/>
                <w:lang w:val="en-US" w:eastAsia="zh-CN"/>
              </w:rPr>
              <w:t>具有土地估价师注册</w:t>
            </w:r>
            <w:r>
              <w:rPr>
                <w:rFonts w:hint="eastAsia" w:ascii="宋体" w:hAnsi="宋体" w:eastAsia="宋体" w:cs="宋体"/>
                <w:color w:val="auto"/>
                <w:sz w:val="21"/>
                <w:szCs w:val="21"/>
                <w:highlight w:val="none"/>
                <w:lang w:eastAsia="zh-CN"/>
              </w:rPr>
              <w:t>证书的每</w:t>
            </w:r>
            <w:r>
              <w:rPr>
                <w:rFonts w:hint="eastAsia" w:ascii="宋体" w:hAnsi="宋体" w:eastAsia="宋体" w:cs="宋体"/>
                <w:color w:val="auto"/>
                <w:sz w:val="21"/>
                <w:szCs w:val="21"/>
                <w:highlight w:val="none"/>
                <w:lang w:val="en-US" w:eastAsia="zh-CN"/>
              </w:rPr>
              <w:t>提供一</w:t>
            </w:r>
            <w:r>
              <w:rPr>
                <w:rFonts w:hint="eastAsia" w:ascii="宋体" w:hAnsi="宋体" w:eastAsia="宋体" w:cs="宋体"/>
                <w:color w:val="auto"/>
                <w:sz w:val="21"/>
                <w:szCs w:val="21"/>
                <w:highlight w:val="none"/>
                <w:lang w:eastAsia="zh-CN"/>
              </w:rPr>
              <w:t>个得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分，最高得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分。</w:t>
            </w:r>
          </w:p>
          <w:p w14:paraId="4A354BED">
            <w:pPr>
              <w:shd w:val="clear"/>
              <w:tabs>
                <w:tab w:val="left" w:pos="540"/>
                <w:tab w:val="center" w:pos="3155"/>
              </w:tabs>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注：同一人同时具有职称及注册证，</w:t>
            </w:r>
            <w:r>
              <w:rPr>
                <w:rFonts w:hint="eastAsia" w:ascii="宋体" w:hAnsi="宋体" w:eastAsia="宋体" w:cs="宋体"/>
                <w:color w:val="auto"/>
                <w:sz w:val="21"/>
                <w:szCs w:val="21"/>
                <w:highlight w:val="none"/>
                <w:lang w:val="en-US" w:eastAsia="zh-CN"/>
              </w:rPr>
              <w:t>可重复</w:t>
            </w:r>
            <w:r>
              <w:rPr>
                <w:rFonts w:hint="eastAsia" w:ascii="宋体" w:hAnsi="宋体" w:eastAsia="宋体" w:cs="宋体"/>
                <w:color w:val="auto"/>
                <w:sz w:val="21"/>
                <w:szCs w:val="21"/>
                <w:highlight w:val="none"/>
                <w:lang w:eastAsia="zh-CN"/>
              </w:rPr>
              <w:t>计取。（以上人员需提供</w:t>
            </w:r>
            <w:r>
              <w:rPr>
                <w:rFonts w:hint="eastAsia" w:ascii="宋体" w:hAnsi="宋体" w:eastAsia="宋体" w:cs="宋体"/>
                <w:color w:val="auto"/>
                <w:sz w:val="21"/>
                <w:szCs w:val="21"/>
                <w:highlight w:val="none"/>
                <w:lang w:val="en-US" w:eastAsia="zh-CN"/>
              </w:rPr>
              <w:t>劳动合同及</w:t>
            </w:r>
            <w:r>
              <w:rPr>
                <w:rFonts w:hint="eastAsia" w:ascii="宋体" w:hAnsi="宋体" w:eastAsia="宋体" w:cs="宋体"/>
                <w:color w:val="auto"/>
                <w:sz w:val="21"/>
                <w:szCs w:val="21"/>
                <w:highlight w:val="none"/>
                <w:lang w:eastAsia="zh-CN"/>
              </w:rPr>
              <w:t>社保证明）（原件扫描件附在响应文件中）</w:t>
            </w:r>
          </w:p>
        </w:tc>
        <w:tc>
          <w:tcPr>
            <w:tcW w:w="992" w:type="dxa"/>
            <w:tcBorders>
              <w:top w:val="single" w:color="auto" w:sz="4" w:space="0"/>
              <w:left w:val="single" w:color="auto" w:sz="4" w:space="0"/>
              <w:bottom w:val="single" w:color="auto" w:sz="4" w:space="0"/>
              <w:right w:val="single" w:color="auto" w:sz="4" w:space="0"/>
            </w:tcBorders>
            <w:noWrap/>
            <w:vAlign w:val="center"/>
          </w:tcPr>
          <w:p w14:paraId="19DA6581">
            <w:pPr>
              <w:shd w:val="clear"/>
              <w:spacing w:line="330" w:lineRule="atLeast"/>
              <w:ind w:right="24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w:t>
            </w:r>
          </w:p>
        </w:tc>
      </w:tr>
      <w:tr w14:paraId="080A7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9067" w:type="dxa"/>
            <w:gridSpan w:val="3"/>
            <w:tcBorders>
              <w:top w:val="single" w:color="auto" w:sz="4" w:space="0"/>
              <w:left w:val="single" w:color="auto" w:sz="4" w:space="0"/>
              <w:bottom w:val="single" w:color="auto" w:sz="4" w:space="0"/>
              <w:right w:val="single" w:color="auto" w:sz="4" w:space="0"/>
            </w:tcBorders>
            <w:noWrap/>
            <w:vAlign w:val="center"/>
          </w:tcPr>
          <w:p w14:paraId="7BEB302D">
            <w:pPr>
              <w:shd w:val="clear"/>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三、技术部分（满分50分）</w:t>
            </w:r>
          </w:p>
        </w:tc>
      </w:tr>
      <w:tr w14:paraId="217BF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668" w:type="dxa"/>
            <w:tcBorders>
              <w:top w:val="single" w:color="auto" w:sz="4" w:space="0"/>
              <w:left w:val="single" w:color="auto" w:sz="4" w:space="0"/>
              <w:bottom w:val="single" w:color="auto" w:sz="4" w:space="0"/>
              <w:right w:val="single" w:color="auto" w:sz="4" w:space="0"/>
            </w:tcBorders>
            <w:noWrap/>
            <w:vAlign w:val="center"/>
          </w:tcPr>
          <w:p w14:paraId="42BB7448">
            <w:pPr>
              <w:shd w:val="clea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评分因素</w:t>
            </w:r>
          </w:p>
        </w:tc>
        <w:tc>
          <w:tcPr>
            <w:tcW w:w="6407" w:type="dxa"/>
            <w:tcBorders>
              <w:top w:val="single" w:color="auto" w:sz="4" w:space="0"/>
              <w:left w:val="single" w:color="auto" w:sz="4" w:space="0"/>
              <w:bottom w:val="single" w:color="auto" w:sz="4" w:space="0"/>
              <w:right w:val="single" w:color="auto" w:sz="4" w:space="0"/>
            </w:tcBorders>
            <w:noWrap/>
            <w:vAlign w:val="center"/>
          </w:tcPr>
          <w:p w14:paraId="1A801A9D">
            <w:pPr>
              <w:shd w:val="clea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评分标准</w:t>
            </w:r>
          </w:p>
        </w:tc>
        <w:tc>
          <w:tcPr>
            <w:tcW w:w="992" w:type="dxa"/>
            <w:tcBorders>
              <w:top w:val="single" w:color="auto" w:sz="4" w:space="0"/>
              <w:left w:val="single" w:color="auto" w:sz="4" w:space="0"/>
              <w:bottom w:val="single" w:color="auto" w:sz="4" w:space="0"/>
              <w:right w:val="single" w:color="auto" w:sz="4" w:space="0"/>
            </w:tcBorders>
            <w:noWrap/>
            <w:vAlign w:val="center"/>
          </w:tcPr>
          <w:p w14:paraId="6BD13A04">
            <w:pPr>
              <w:shd w:val="clear"/>
              <w:spacing w:line="330"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分值</w:t>
            </w:r>
          </w:p>
        </w:tc>
      </w:tr>
      <w:tr w14:paraId="33D32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5" w:hRule="atLeast"/>
          <w:jc w:val="center"/>
        </w:trPr>
        <w:tc>
          <w:tcPr>
            <w:tcW w:w="1668" w:type="dxa"/>
            <w:tcBorders>
              <w:top w:val="single" w:color="auto" w:sz="4" w:space="0"/>
              <w:left w:val="single" w:color="auto" w:sz="4" w:space="0"/>
              <w:right w:val="single" w:color="auto" w:sz="4" w:space="0"/>
            </w:tcBorders>
            <w:noWrap/>
            <w:vAlign w:val="center"/>
          </w:tcPr>
          <w:p w14:paraId="36D8409F">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项目整体实施方案</w:t>
            </w:r>
          </w:p>
          <w:p w14:paraId="35CE95F6">
            <w:pPr>
              <w:shd w:val="clear"/>
              <w:spacing w:line="360" w:lineRule="auto"/>
              <w:rPr>
                <w:rFonts w:hint="eastAsia" w:ascii="宋体" w:hAnsi="宋体" w:eastAsia="宋体" w:cs="宋体"/>
                <w:color w:val="auto"/>
                <w:sz w:val="21"/>
                <w:szCs w:val="21"/>
                <w:highlight w:val="none"/>
                <w:lang w:eastAsia="zh-CN"/>
              </w:rPr>
            </w:pPr>
          </w:p>
        </w:tc>
        <w:tc>
          <w:tcPr>
            <w:tcW w:w="6407" w:type="dxa"/>
            <w:tcBorders>
              <w:top w:val="single" w:color="auto" w:sz="4" w:space="0"/>
              <w:left w:val="nil"/>
              <w:bottom w:val="single" w:color="auto" w:sz="4" w:space="0"/>
              <w:right w:val="single" w:color="auto" w:sz="4" w:space="0"/>
            </w:tcBorders>
            <w:noWrap/>
            <w:vAlign w:val="center"/>
          </w:tcPr>
          <w:p w14:paraId="41F908A9">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对本项目编制对象理解程度深刻且全面，编制依据、原则合理，对编制内容理解透彻、认识全面，针对性强的</w:t>
            </w:r>
          </w:p>
          <w:p w14:paraId="2B8AA3B4">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1.内容描述完整详实、具有针对性</w:t>
            </w:r>
            <w:r>
              <w:rPr>
                <w:rFonts w:hint="eastAsia" w:ascii="宋体" w:hAnsi="宋体" w:eastAsia="宋体" w:cs="宋体"/>
                <w:color w:val="auto"/>
                <w:sz w:val="21"/>
                <w:szCs w:val="21"/>
                <w:highlight w:val="none"/>
                <w:lang w:val="en-US" w:eastAsia="zh-CN"/>
              </w:rPr>
              <w:t>强</w:t>
            </w:r>
            <w:r>
              <w:rPr>
                <w:rFonts w:hint="eastAsia" w:ascii="宋体" w:hAnsi="宋体" w:eastAsia="宋体" w:cs="宋体"/>
                <w:color w:val="auto"/>
                <w:sz w:val="21"/>
                <w:szCs w:val="21"/>
                <w:highlight w:val="none"/>
                <w:lang w:eastAsia="zh-CN"/>
              </w:rPr>
              <w:t>、可操作性</w:t>
            </w:r>
            <w:r>
              <w:rPr>
                <w:rFonts w:hint="eastAsia" w:ascii="宋体" w:hAnsi="宋体" w:eastAsia="宋体" w:cs="宋体"/>
                <w:color w:val="auto"/>
                <w:sz w:val="21"/>
                <w:szCs w:val="21"/>
                <w:highlight w:val="none"/>
                <w:lang w:val="en-US" w:eastAsia="zh-CN"/>
              </w:rPr>
              <w:t>强</w:t>
            </w:r>
            <w:r>
              <w:rPr>
                <w:rFonts w:hint="eastAsia" w:ascii="宋体" w:hAnsi="宋体" w:eastAsia="宋体" w:cs="宋体"/>
                <w:color w:val="auto"/>
                <w:sz w:val="21"/>
                <w:szCs w:val="21"/>
                <w:highlight w:val="none"/>
                <w:lang w:eastAsia="zh-CN"/>
              </w:rPr>
              <w:t>的得</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lang w:eastAsia="zh-CN"/>
              </w:rPr>
              <w:t>分；</w:t>
            </w:r>
          </w:p>
          <w:p w14:paraId="790740C8">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2.内容不缺项且描述基本合理、可行的得</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分；</w:t>
            </w:r>
          </w:p>
          <w:p w14:paraId="17D574F6">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3.内容仅有简单描述的得</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分；</w:t>
            </w:r>
          </w:p>
          <w:p w14:paraId="4BB83AF1">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4.未提供或内容不符合该项要求的不得分。</w:t>
            </w:r>
          </w:p>
        </w:tc>
        <w:tc>
          <w:tcPr>
            <w:tcW w:w="992" w:type="dxa"/>
            <w:tcBorders>
              <w:top w:val="single" w:color="auto" w:sz="4" w:space="0"/>
              <w:left w:val="single" w:color="auto" w:sz="4" w:space="0"/>
              <w:bottom w:val="single" w:color="auto" w:sz="4" w:space="0"/>
              <w:right w:val="single" w:color="auto" w:sz="4" w:space="0"/>
            </w:tcBorders>
            <w:noWrap/>
            <w:vAlign w:val="center"/>
          </w:tcPr>
          <w:p w14:paraId="6F1A1501">
            <w:pPr>
              <w:shd w:val="clear"/>
              <w:tabs>
                <w:tab w:val="left" w:pos="540"/>
                <w:tab w:val="center" w:pos="3155"/>
              </w:tabs>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8</w:t>
            </w:r>
          </w:p>
        </w:tc>
      </w:tr>
      <w:tr w14:paraId="73348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2" w:hRule="atLeast"/>
          <w:jc w:val="center"/>
        </w:trPr>
        <w:tc>
          <w:tcPr>
            <w:tcW w:w="1668" w:type="dxa"/>
            <w:tcBorders>
              <w:left w:val="single" w:color="auto" w:sz="4" w:space="0"/>
              <w:right w:val="single" w:color="auto" w:sz="4" w:space="0"/>
            </w:tcBorders>
            <w:noWrap/>
            <w:vAlign w:val="center"/>
          </w:tcPr>
          <w:p w14:paraId="0CFF6D2E">
            <w:pPr>
              <w:shd w:val="clea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项目组织机构</w:t>
            </w:r>
          </w:p>
          <w:p w14:paraId="2EAE4853">
            <w:pPr>
              <w:shd w:val="clear"/>
              <w:spacing w:line="360" w:lineRule="auto"/>
              <w:rPr>
                <w:rFonts w:hint="eastAsia" w:ascii="宋体" w:hAnsi="宋体" w:eastAsia="宋体" w:cs="宋体"/>
                <w:color w:val="auto"/>
                <w:sz w:val="21"/>
                <w:szCs w:val="21"/>
                <w:highlight w:val="none"/>
              </w:rPr>
            </w:pPr>
          </w:p>
        </w:tc>
        <w:tc>
          <w:tcPr>
            <w:tcW w:w="6407" w:type="dxa"/>
            <w:tcBorders>
              <w:top w:val="single" w:color="auto" w:sz="4" w:space="0"/>
              <w:left w:val="nil"/>
              <w:bottom w:val="single" w:color="auto" w:sz="4" w:space="0"/>
              <w:right w:val="single" w:color="auto" w:sz="4" w:space="0"/>
            </w:tcBorders>
            <w:noWrap/>
            <w:vAlign w:val="center"/>
          </w:tcPr>
          <w:p w14:paraId="0890D63B">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项目组织机构科学合理，明确项目的机构设置情况，指明项目负责人、各工序的相应负责人、专职人员的岗位职责安排科学、健全合理可行</w:t>
            </w:r>
          </w:p>
          <w:p w14:paraId="4E9F5B7A">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1.内容描述完整详实、具有针对性</w:t>
            </w:r>
            <w:r>
              <w:rPr>
                <w:rFonts w:hint="eastAsia" w:ascii="宋体" w:hAnsi="宋体" w:eastAsia="宋体" w:cs="宋体"/>
                <w:color w:val="auto"/>
                <w:sz w:val="21"/>
                <w:szCs w:val="21"/>
                <w:highlight w:val="none"/>
                <w:lang w:val="en-US" w:eastAsia="zh-CN"/>
              </w:rPr>
              <w:t>强</w:t>
            </w:r>
            <w:r>
              <w:rPr>
                <w:rFonts w:hint="eastAsia" w:ascii="宋体" w:hAnsi="宋体" w:eastAsia="宋体" w:cs="宋体"/>
                <w:color w:val="auto"/>
                <w:sz w:val="21"/>
                <w:szCs w:val="21"/>
                <w:highlight w:val="none"/>
                <w:lang w:eastAsia="zh-CN"/>
              </w:rPr>
              <w:t>、可操作性</w:t>
            </w:r>
            <w:r>
              <w:rPr>
                <w:rFonts w:hint="eastAsia" w:ascii="宋体" w:hAnsi="宋体" w:eastAsia="宋体" w:cs="宋体"/>
                <w:color w:val="auto"/>
                <w:sz w:val="21"/>
                <w:szCs w:val="21"/>
                <w:highlight w:val="none"/>
                <w:lang w:val="en-US" w:eastAsia="zh-CN"/>
              </w:rPr>
              <w:t>强</w:t>
            </w:r>
            <w:r>
              <w:rPr>
                <w:rFonts w:hint="eastAsia" w:ascii="宋体" w:hAnsi="宋体" w:eastAsia="宋体" w:cs="宋体"/>
                <w:color w:val="auto"/>
                <w:sz w:val="21"/>
                <w:szCs w:val="21"/>
                <w:highlight w:val="none"/>
                <w:lang w:eastAsia="zh-CN"/>
              </w:rPr>
              <w:t>的得</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lang w:eastAsia="zh-CN"/>
              </w:rPr>
              <w:t>分；</w:t>
            </w:r>
          </w:p>
          <w:p w14:paraId="24ECB54C">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2.内容不缺项且描述基本合理、可行的得</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分；</w:t>
            </w:r>
          </w:p>
          <w:p w14:paraId="388C3301">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3.内容仅有简单描述的得</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分；</w:t>
            </w:r>
          </w:p>
          <w:p w14:paraId="5D3D64C5">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4.未提供或内容不符合该项要求的不得分。</w:t>
            </w:r>
          </w:p>
        </w:tc>
        <w:tc>
          <w:tcPr>
            <w:tcW w:w="992" w:type="dxa"/>
            <w:tcBorders>
              <w:top w:val="single" w:color="auto" w:sz="4" w:space="0"/>
              <w:left w:val="single" w:color="auto" w:sz="4" w:space="0"/>
              <w:bottom w:val="single" w:color="auto" w:sz="4" w:space="0"/>
              <w:right w:val="single" w:color="auto" w:sz="4" w:space="0"/>
            </w:tcBorders>
            <w:noWrap/>
            <w:vAlign w:val="center"/>
          </w:tcPr>
          <w:p w14:paraId="2A600F9C">
            <w:pPr>
              <w:shd w:val="clear"/>
              <w:tabs>
                <w:tab w:val="left" w:pos="540"/>
                <w:tab w:val="center" w:pos="3155"/>
              </w:tabs>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8</w:t>
            </w:r>
          </w:p>
        </w:tc>
      </w:tr>
      <w:tr w14:paraId="2BD35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1668" w:type="dxa"/>
            <w:tcBorders>
              <w:left w:val="single" w:color="auto" w:sz="4" w:space="0"/>
              <w:right w:val="single" w:color="auto" w:sz="4" w:space="0"/>
            </w:tcBorders>
            <w:noWrap/>
            <w:vAlign w:val="center"/>
          </w:tcPr>
          <w:p w14:paraId="198779C3">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工作内容与深</w:t>
            </w:r>
          </w:p>
          <w:p w14:paraId="665C5ADC">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度</w:t>
            </w:r>
          </w:p>
        </w:tc>
        <w:tc>
          <w:tcPr>
            <w:tcW w:w="6407" w:type="dxa"/>
            <w:tcBorders>
              <w:top w:val="single" w:color="auto" w:sz="4" w:space="0"/>
              <w:left w:val="nil"/>
              <w:bottom w:val="single" w:color="auto" w:sz="4" w:space="0"/>
              <w:right w:val="single" w:color="auto" w:sz="4" w:space="0"/>
            </w:tcBorders>
            <w:noWrap/>
            <w:vAlign w:val="center"/>
          </w:tcPr>
          <w:p w14:paraId="3A15D66C">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对本项目的现状、问题等认知清晰，把握准确，制定的工作方案科学、合理，工作思路完整、规范、符合实际、切实可行</w:t>
            </w:r>
          </w:p>
          <w:p w14:paraId="4B030B7A">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1.内容描述完整详实、具有针对性</w:t>
            </w:r>
            <w:r>
              <w:rPr>
                <w:rFonts w:hint="eastAsia" w:ascii="宋体" w:hAnsi="宋体" w:eastAsia="宋体" w:cs="宋体"/>
                <w:color w:val="auto"/>
                <w:sz w:val="21"/>
                <w:szCs w:val="21"/>
                <w:highlight w:val="none"/>
                <w:lang w:val="en-US" w:eastAsia="zh-CN"/>
              </w:rPr>
              <w:t>强</w:t>
            </w:r>
            <w:r>
              <w:rPr>
                <w:rFonts w:hint="eastAsia" w:ascii="宋体" w:hAnsi="宋体" w:eastAsia="宋体" w:cs="宋体"/>
                <w:color w:val="auto"/>
                <w:sz w:val="21"/>
                <w:szCs w:val="21"/>
                <w:highlight w:val="none"/>
                <w:lang w:eastAsia="zh-CN"/>
              </w:rPr>
              <w:t>、可操作性</w:t>
            </w:r>
            <w:r>
              <w:rPr>
                <w:rFonts w:hint="eastAsia" w:ascii="宋体" w:hAnsi="宋体" w:eastAsia="宋体" w:cs="宋体"/>
                <w:color w:val="auto"/>
                <w:sz w:val="21"/>
                <w:szCs w:val="21"/>
                <w:highlight w:val="none"/>
                <w:lang w:val="en-US" w:eastAsia="zh-CN"/>
              </w:rPr>
              <w:t>强</w:t>
            </w:r>
            <w:r>
              <w:rPr>
                <w:rFonts w:hint="eastAsia" w:ascii="宋体" w:hAnsi="宋体" w:eastAsia="宋体" w:cs="宋体"/>
                <w:color w:val="auto"/>
                <w:sz w:val="21"/>
                <w:szCs w:val="21"/>
                <w:highlight w:val="none"/>
                <w:lang w:eastAsia="zh-CN"/>
              </w:rPr>
              <w:t>的得</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lang w:eastAsia="zh-CN"/>
              </w:rPr>
              <w:t>分；</w:t>
            </w:r>
          </w:p>
          <w:p w14:paraId="32128A19">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2.内容不缺项且描述基本合理、可行的得</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分；</w:t>
            </w:r>
          </w:p>
          <w:p w14:paraId="2B14458D">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3.内容仅有简单描述的得</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分；</w:t>
            </w:r>
          </w:p>
          <w:p w14:paraId="41144626">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4.未提供或内容不符合该项要求的不得分。</w:t>
            </w:r>
          </w:p>
        </w:tc>
        <w:tc>
          <w:tcPr>
            <w:tcW w:w="992" w:type="dxa"/>
            <w:tcBorders>
              <w:top w:val="single" w:color="auto" w:sz="4" w:space="0"/>
              <w:left w:val="single" w:color="auto" w:sz="4" w:space="0"/>
              <w:bottom w:val="single" w:color="auto" w:sz="4" w:space="0"/>
              <w:right w:val="single" w:color="auto" w:sz="4" w:space="0"/>
            </w:tcBorders>
            <w:noWrap/>
            <w:vAlign w:val="center"/>
          </w:tcPr>
          <w:p w14:paraId="028A05CB">
            <w:pPr>
              <w:shd w:val="clear"/>
              <w:tabs>
                <w:tab w:val="left" w:pos="540"/>
                <w:tab w:val="center" w:pos="3155"/>
              </w:tabs>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8</w:t>
            </w:r>
          </w:p>
        </w:tc>
      </w:tr>
      <w:tr w14:paraId="5FCE2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668" w:type="dxa"/>
            <w:tcBorders>
              <w:left w:val="single" w:color="auto" w:sz="4" w:space="0"/>
              <w:right w:val="single" w:color="auto" w:sz="4" w:space="0"/>
            </w:tcBorders>
            <w:noWrap/>
            <w:vAlign w:val="center"/>
          </w:tcPr>
          <w:p w14:paraId="773B0110">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确保项目进度</w:t>
            </w:r>
          </w:p>
          <w:p w14:paraId="40596E11">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的技术和组织</w:t>
            </w:r>
          </w:p>
          <w:p w14:paraId="3E54D92E">
            <w:pPr>
              <w:shd w:val="clea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措施</w:t>
            </w:r>
          </w:p>
        </w:tc>
        <w:tc>
          <w:tcPr>
            <w:tcW w:w="6407" w:type="dxa"/>
            <w:tcBorders>
              <w:top w:val="single" w:color="auto" w:sz="4" w:space="0"/>
              <w:left w:val="nil"/>
              <w:bottom w:val="single" w:color="auto" w:sz="4" w:space="0"/>
              <w:right w:val="single" w:color="auto" w:sz="4" w:space="0"/>
            </w:tcBorders>
            <w:noWrap/>
            <w:vAlign w:val="center"/>
          </w:tcPr>
          <w:p w14:paraId="40DA9115">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工作安排合理可行，工作流程逻辑关系清晰，对本项目工作进度的影响因素认识程度，提出针对性强的协调解决办法，进度管理及保证措施具体明确</w:t>
            </w:r>
          </w:p>
          <w:p w14:paraId="013A28F7">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1.内容描述完整详实、具有针对性</w:t>
            </w:r>
            <w:r>
              <w:rPr>
                <w:rFonts w:hint="eastAsia" w:ascii="宋体" w:hAnsi="宋体" w:eastAsia="宋体" w:cs="宋体"/>
                <w:color w:val="auto"/>
                <w:sz w:val="21"/>
                <w:szCs w:val="21"/>
                <w:highlight w:val="none"/>
                <w:lang w:val="en-US" w:eastAsia="zh-CN"/>
              </w:rPr>
              <w:t>强</w:t>
            </w:r>
            <w:r>
              <w:rPr>
                <w:rFonts w:hint="eastAsia" w:ascii="宋体" w:hAnsi="宋体" w:eastAsia="宋体" w:cs="宋体"/>
                <w:color w:val="auto"/>
                <w:sz w:val="21"/>
                <w:szCs w:val="21"/>
                <w:highlight w:val="none"/>
                <w:lang w:eastAsia="zh-CN"/>
              </w:rPr>
              <w:t>、可操作性</w:t>
            </w:r>
            <w:r>
              <w:rPr>
                <w:rFonts w:hint="eastAsia" w:ascii="宋体" w:hAnsi="宋体" w:eastAsia="宋体" w:cs="宋体"/>
                <w:color w:val="auto"/>
                <w:sz w:val="21"/>
                <w:szCs w:val="21"/>
                <w:highlight w:val="none"/>
                <w:lang w:val="en-US" w:eastAsia="zh-CN"/>
              </w:rPr>
              <w:t>强</w:t>
            </w:r>
            <w:r>
              <w:rPr>
                <w:rFonts w:hint="eastAsia" w:ascii="宋体" w:hAnsi="宋体" w:eastAsia="宋体" w:cs="宋体"/>
                <w:color w:val="auto"/>
                <w:sz w:val="21"/>
                <w:szCs w:val="21"/>
                <w:highlight w:val="none"/>
                <w:lang w:eastAsia="zh-CN"/>
              </w:rPr>
              <w:t>的得</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lang w:eastAsia="zh-CN"/>
              </w:rPr>
              <w:t>分；</w:t>
            </w:r>
          </w:p>
          <w:p w14:paraId="0FB1E756">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2.内容不缺项且描述基本合理、可行的得</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分；</w:t>
            </w:r>
          </w:p>
          <w:p w14:paraId="2E969C98">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3.内容仅有简单描述的得</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分；</w:t>
            </w:r>
          </w:p>
          <w:p w14:paraId="64FD4558">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4.未提供或内容不符合该项要求的不得分。</w:t>
            </w:r>
          </w:p>
        </w:tc>
        <w:tc>
          <w:tcPr>
            <w:tcW w:w="992" w:type="dxa"/>
            <w:tcBorders>
              <w:top w:val="single" w:color="auto" w:sz="4" w:space="0"/>
              <w:left w:val="single" w:color="auto" w:sz="4" w:space="0"/>
              <w:bottom w:val="single" w:color="auto" w:sz="4" w:space="0"/>
              <w:right w:val="single" w:color="auto" w:sz="4" w:space="0"/>
            </w:tcBorders>
            <w:noWrap/>
            <w:vAlign w:val="center"/>
          </w:tcPr>
          <w:p w14:paraId="67D2616F">
            <w:pPr>
              <w:shd w:val="clear"/>
              <w:tabs>
                <w:tab w:val="left" w:pos="540"/>
                <w:tab w:val="center" w:pos="3155"/>
              </w:tabs>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8</w:t>
            </w:r>
          </w:p>
        </w:tc>
      </w:tr>
      <w:tr w14:paraId="7672B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2" w:hRule="atLeast"/>
          <w:jc w:val="center"/>
        </w:trPr>
        <w:tc>
          <w:tcPr>
            <w:tcW w:w="1668" w:type="dxa"/>
            <w:tcBorders>
              <w:left w:val="single" w:color="auto" w:sz="4" w:space="0"/>
              <w:right w:val="single" w:color="auto" w:sz="4" w:space="0"/>
            </w:tcBorders>
            <w:noWrap/>
            <w:vAlign w:val="center"/>
          </w:tcPr>
          <w:p w14:paraId="289B71B6">
            <w:pPr>
              <w:pStyle w:val="14"/>
              <w:shd w:val="clear"/>
              <w:spacing w:after="0" w:line="360" w:lineRule="exact"/>
              <w:ind w:firstLine="0" w:firstLineChars="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重难点分析与解决</w:t>
            </w:r>
          </w:p>
        </w:tc>
        <w:tc>
          <w:tcPr>
            <w:tcW w:w="6407" w:type="dxa"/>
            <w:tcBorders>
              <w:top w:val="single" w:color="auto" w:sz="4" w:space="0"/>
              <w:left w:val="nil"/>
              <w:bottom w:val="single" w:color="auto" w:sz="4" w:space="0"/>
              <w:right w:val="single" w:color="auto" w:sz="4" w:space="0"/>
            </w:tcBorders>
            <w:noWrap/>
            <w:vAlign w:val="top"/>
          </w:tcPr>
          <w:p w14:paraId="5192F1AE">
            <w:pPr>
              <w:pStyle w:val="14"/>
              <w:shd w:val="clear"/>
              <w:spacing w:after="0" w:line="360" w:lineRule="exact"/>
              <w:ind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提供重难点分析与解决方案（包括针对本项目的重点难点分析、针对重点难点需要采取的措施等）</w:t>
            </w:r>
          </w:p>
          <w:p w14:paraId="6CC3CC64">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1.内容描述完整详实、具有针对性</w:t>
            </w:r>
            <w:r>
              <w:rPr>
                <w:rFonts w:hint="eastAsia" w:ascii="宋体" w:hAnsi="宋体" w:eastAsia="宋体" w:cs="宋体"/>
                <w:color w:val="auto"/>
                <w:sz w:val="21"/>
                <w:szCs w:val="21"/>
                <w:highlight w:val="none"/>
                <w:lang w:val="en-US" w:eastAsia="zh-CN"/>
              </w:rPr>
              <w:t>强</w:t>
            </w:r>
            <w:r>
              <w:rPr>
                <w:rFonts w:hint="eastAsia" w:ascii="宋体" w:hAnsi="宋体" w:eastAsia="宋体" w:cs="宋体"/>
                <w:color w:val="auto"/>
                <w:sz w:val="21"/>
                <w:szCs w:val="21"/>
                <w:highlight w:val="none"/>
                <w:lang w:eastAsia="zh-CN"/>
              </w:rPr>
              <w:t>、可操作性</w:t>
            </w:r>
            <w:r>
              <w:rPr>
                <w:rFonts w:hint="eastAsia" w:ascii="宋体" w:hAnsi="宋体" w:eastAsia="宋体" w:cs="宋体"/>
                <w:color w:val="auto"/>
                <w:sz w:val="21"/>
                <w:szCs w:val="21"/>
                <w:highlight w:val="none"/>
                <w:lang w:val="en-US" w:eastAsia="zh-CN"/>
              </w:rPr>
              <w:t>强</w:t>
            </w:r>
            <w:r>
              <w:rPr>
                <w:rFonts w:hint="eastAsia" w:ascii="宋体" w:hAnsi="宋体" w:eastAsia="宋体" w:cs="宋体"/>
                <w:color w:val="auto"/>
                <w:sz w:val="21"/>
                <w:szCs w:val="21"/>
                <w:highlight w:val="none"/>
                <w:lang w:eastAsia="zh-CN"/>
              </w:rPr>
              <w:t>的得</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lang w:eastAsia="zh-CN"/>
              </w:rPr>
              <w:t>分；</w:t>
            </w:r>
          </w:p>
          <w:p w14:paraId="23A4E750">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2.内容不缺项且描述基本合理、可行的得</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分；</w:t>
            </w:r>
          </w:p>
          <w:p w14:paraId="5B865B6B">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3.内容仅有简单描述的得</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分；</w:t>
            </w:r>
          </w:p>
          <w:p w14:paraId="495938B7">
            <w:pPr>
              <w:pStyle w:val="14"/>
              <w:shd w:val="clear"/>
              <w:spacing w:after="0" w:line="360" w:lineRule="exact"/>
              <w:ind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4.未提供或内容不符合该项要求的不得分。</w:t>
            </w:r>
          </w:p>
        </w:tc>
        <w:tc>
          <w:tcPr>
            <w:tcW w:w="992" w:type="dxa"/>
            <w:tcBorders>
              <w:top w:val="single" w:color="auto" w:sz="4" w:space="0"/>
              <w:left w:val="single" w:color="auto" w:sz="4" w:space="0"/>
              <w:bottom w:val="single" w:color="auto" w:sz="4" w:space="0"/>
              <w:right w:val="single" w:color="auto" w:sz="4" w:space="0"/>
            </w:tcBorders>
            <w:noWrap/>
            <w:vAlign w:val="center"/>
          </w:tcPr>
          <w:p w14:paraId="3759F331">
            <w:pPr>
              <w:shd w:val="clear"/>
              <w:tabs>
                <w:tab w:val="left" w:pos="540"/>
                <w:tab w:val="center" w:pos="3155"/>
              </w:tabs>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p>
        </w:tc>
      </w:tr>
      <w:tr w14:paraId="4D220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668" w:type="dxa"/>
            <w:tcBorders>
              <w:left w:val="single" w:color="auto" w:sz="4" w:space="0"/>
              <w:right w:val="single" w:color="auto" w:sz="4" w:space="0"/>
            </w:tcBorders>
            <w:noWrap/>
            <w:vAlign w:val="center"/>
          </w:tcPr>
          <w:p w14:paraId="7EFD914D">
            <w:pPr>
              <w:shd w:val="clear"/>
              <w:autoSpaceDE w:val="0"/>
              <w:autoSpaceDN w:val="0"/>
              <w:spacing w:line="360" w:lineRule="auto"/>
              <w:contextualSpacing/>
              <w:jc w:val="center"/>
              <w:rPr>
                <w:rFonts w:hint="eastAsia" w:ascii="宋体" w:hAnsi="宋体" w:eastAsia="宋体" w:cs="宋体"/>
                <w:color w:val="auto"/>
                <w:sz w:val="21"/>
                <w:szCs w:val="21"/>
                <w:highlight w:val="none"/>
                <w:lang w:eastAsia="zh-CN"/>
              </w:rPr>
            </w:pPr>
            <w:r>
              <w:rPr>
                <w:rFonts w:hint="eastAsia" w:ascii="宋体" w:hAnsi="宋体" w:eastAsia="宋体" w:cs="宋体"/>
                <w:b w:val="0"/>
                <w:bCs w:val="0"/>
                <w:color w:val="auto"/>
                <w:sz w:val="21"/>
                <w:szCs w:val="21"/>
                <w:highlight w:val="none"/>
              </w:rPr>
              <w:t>后续跟踪服务 方案</w:t>
            </w:r>
          </w:p>
        </w:tc>
        <w:tc>
          <w:tcPr>
            <w:tcW w:w="6407" w:type="dxa"/>
            <w:tcBorders>
              <w:top w:val="single" w:color="auto" w:sz="4" w:space="0"/>
              <w:left w:val="nil"/>
              <w:bottom w:val="single" w:color="auto" w:sz="4" w:space="0"/>
              <w:right w:val="single" w:color="auto" w:sz="4" w:space="0"/>
            </w:tcBorders>
            <w:noWrap/>
            <w:vAlign w:val="center"/>
          </w:tcPr>
          <w:p w14:paraId="65B4B7BC">
            <w:pPr>
              <w:shd w:val="clear"/>
              <w:spacing w:line="360" w:lineRule="auto"/>
              <w:jc w:val="both"/>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针对该项目提供后续跟踪服务计划。</w:t>
            </w:r>
          </w:p>
          <w:p w14:paraId="47A0E188">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1.内容描述完整详实、具有针对性</w:t>
            </w:r>
            <w:r>
              <w:rPr>
                <w:rFonts w:hint="eastAsia" w:ascii="宋体" w:hAnsi="宋体" w:eastAsia="宋体" w:cs="宋体"/>
                <w:color w:val="auto"/>
                <w:sz w:val="21"/>
                <w:szCs w:val="21"/>
                <w:highlight w:val="none"/>
                <w:lang w:val="en-US" w:eastAsia="zh-CN"/>
              </w:rPr>
              <w:t>强</w:t>
            </w:r>
            <w:r>
              <w:rPr>
                <w:rFonts w:hint="eastAsia" w:ascii="宋体" w:hAnsi="宋体" w:eastAsia="宋体" w:cs="宋体"/>
                <w:color w:val="auto"/>
                <w:sz w:val="21"/>
                <w:szCs w:val="21"/>
                <w:highlight w:val="none"/>
                <w:lang w:eastAsia="zh-CN"/>
              </w:rPr>
              <w:t>、可操作性</w:t>
            </w:r>
            <w:r>
              <w:rPr>
                <w:rFonts w:hint="eastAsia" w:ascii="宋体" w:hAnsi="宋体" w:eastAsia="宋体" w:cs="宋体"/>
                <w:color w:val="auto"/>
                <w:sz w:val="21"/>
                <w:szCs w:val="21"/>
                <w:highlight w:val="none"/>
                <w:lang w:val="en-US" w:eastAsia="zh-CN"/>
              </w:rPr>
              <w:t>强</w:t>
            </w:r>
            <w:r>
              <w:rPr>
                <w:rFonts w:hint="eastAsia" w:ascii="宋体" w:hAnsi="宋体" w:eastAsia="宋体" w:cs="宋体"/>
                <w:color w:val="auto"/>
                <w:sz w:val="21"/>
                <w:szCs w:val="21"/>
                <w:highlight w:val="none"/>
                <w:lang w:eastAsia="zh-CN"/>
              </w:rPr>
              <w:t>的得</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分；</w:t>
            </w:r>
          </w:p>
          <w:p w14:paraId="7E172174">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2.内容不缺项且描述基本合理、可行的得</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分；</w:t>
            </w:r>
          </w:p>
          <w:p w14:paraId="5BA1795B">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3.内容仅有简单描述的得</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分；</w:t>
            </w:r>
          </w:p>
          <w:p w14:paraId="30BD50C0">
            <w:pPr>
              <w:shd w:val="clear"/>
              <w:spacing w:line="360" w:lineRule="auto"/>
              <w:jc w:val="both"/>
              <w:rPr>
                <w:rFonts w:hint="eastAsia" w:ascii="宋体" w:hAnsi="宋体" w:eastAsia="宋体" w:cs="宋体"/>
                <w:b w:val="0"/>
                <w:bCs w:val="0"/>
                <w:color w:val="auto"/>
                <w:sz w:val="21"/>
                <w:szCs w:val="21"/>
                <w:highlight w:val="none"/>
                <w:lang w:eastAsia="zh-CN"/>
              </w:rPr>
            </w:pPr>
            <w:r>
              <w:rPr>
                <w:rFonts w:hint="eastAsia" w:ascii="宋体" w:hAnsi="宋体" w:eastAsia="宋体" w:cs="宋体"/>
                <w:color w:val="auto"/>
                <w:sz w:val="21"/>
                <w:szCs w:val="21"/>
                <w:highlight w:val="none"/>
                <w:lang w:eastAsia="zh-CN"/>
              </w:rPr>
              <w:t>4.未提供或内容不符合该项要求的不得分。</w:t>
            </w:r>
          </w:p>
        </w:tc>
        <w:tc>
          <w:tcPr>
            <w:tcW w:w="992" w:type="dxa"/>
            <w:tcBorders>
              <w:top w:val="single" w:color="auto" w:sz="4" w:space="0"/>
              <w:left w:val="single" w:color="auto" w:sz="4" w:space="0"/>
              <w:bottom w:val="single" w:color="auto" w:sz="4" w:space="0"/>
              <w:right w:val="single" w:color="auto" w:sz="4" w:space="0"/>
            </w:tcBorders>
            <w:noWrap/>
            <w:vAlign w:val="center"/>
          </w:tcPr>
          <w:p w14:paraId="6A42C7AD">
            <w:pPr>
              <w:shd w:val="clear"/>
              <w:tabs>
                <w:tab w:val="left" w:pos="540"/>
                <w:tab w:val="center" w:pos="3155"/>
              </w:tabs>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497C0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2" w:hRule="atLeast"/>
          <w:jc w:val="center"/>
        </w:trPr>
        <w:tc>
          <w:tcPr>
            <w:tcW w:w="1668" w:type="dxa"/>
            <w:tcBorders>
              <w:left w:val="single" w:color="auto" w:sz="4" w:space="0"/>
              <w:right w:val="single" w:color="auto" w:sz="4" w:space="0"/>
            </w:tcBorders>
            <w:noWrap/>
            <w:vAlign w:val="center"/>
          </w:tcPr>
          <w:p w14:paraId="7B88C2FF">
            <w:pPr>
              <w:shd w:val="clear"/>
              <w:autoSpaceDE w:val="0"/>
              <w:autoSpaceDN w:val="0"/>
              <w:spacing w:line="360" w:lineRule="auto"/>
              <w:contextualSpacing/>
              <w:jc w:val="center"/>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服务质量保障</w:t>
            </w:r>
          </w:p>
          <w:p w14:paraId="69E48422">
            <w:pPr>
              <w:shd w:val="clear"/>
              <w:autoSpaceDE w:val="0"/>
              <w:autoSpaceDN w:val="0"/>
              <w:spacing w:line="360" w:lineRule="auto"/>
              <w:contextualSpacing/>
              <w:jc w:val="center"/>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措施</w:t>
            </w:r>
          </w:p>
        </w:tc>
        <w:tc>
          <w:tcPr>
            <w:tcW w:w="6407" w:type="dxa"/>
            <w:tcBorders>
              <w:top w:val="single" w:color="auto" w:sz="4" w:space="0"/>
              <w:left w:val="nil"/>
              <w:bottom w:val="single" w:color="auto" w:sz="4" w:space="0"/>
              <w:right w:val="single" w:color="auto" w:sz="4" w:space="0"/>
            </w:tcBorders>
            <w:noWrap/>
            <w:vAlign w:val="center"/>
          </w:tcPr>
          <w:p w14:paraId="01182F49">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对本项目的工作重点和难点的分析情况准确全面、重难点分析切合本项目服务内容</w:t>
            </w:r>
          </w:p>
          <w:p w14:paraId="0C8D19A2">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1.内容描述完整详实、具有针对性</w:t>
            </w:r>
            <w:r>
              <w:rPr>
                <w:rFonts w:hint="eastAsia" w:ascii="宋体" w:hAnsi="宋体" w:eastAsia="宋体" w:cs="宋体"/>
                <w:color w:val="auto"/>
                <w:sz w:val="21"/>
                <w:szCs w:val="21"/>
                <w:highlight w:val="none"/>
                <w:lang w:val="en-US" w:eastAsia="zh-CN"/>
              </w:rPr>
              <w:t>强</w:t>
            </w:r>
            <w:r>
              <w:rPr>
                <w:rFonts w:hint="eastAsia" w:ascii="宋体" w:hAnsi="宋体" w:eastAsia="宋体" w:cs="宋体"/>
                <w:color w:val="auto"/>
                <w:sz w:val="21"/>
                <w:szCs w:val="21"/>
                <w:highlight w:val="none"/>
                <w:lang w:eastAsia="zh-CN"/>
              </w:rPr>
              <w:t>、可操作性</w:t>
            </w:r>
            <w:r>
              <w:rPr>
                <w:rFonts w:hint="eastAsia" w:ascii="宋体" w:hAnsi="宋体" w:eastAsia="宋体" w:cs="宋体"/>
                <w:color w:val="auto"/>
                <w:sz w:val="21"/>
                <w:szCs w:val="21"/>
                <w:highlight w:val="none"/>
                <w:lang w:val="en-US" w:eastAsia="zh-CN"/>
              </w:rPr>
              <w:t>强</w:t>
            </w:r>
            <w:r>
              <w:rPr>
                <w:rFonts w:hint="eastAsia" w:ascii="宋体" w:hAnsi="宋体" w:eastAsia="宋体" w:cs="宋体"/>
                <w:color w:val="auto"/>
                <w:sz w:val="21"/>
                <w:szCs w:val="21"/>
                <w:highlight w:val="none"/>
                <w:lang w:eastAsia="zh-CN"/>
              </w:rPr>
              <w:t>的得</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分；</w:t>
            </w:r>
          </w:p>
          <w:p w14:paraId="53CF7B7E">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2.内容不缺项且描述基本合理、可行的得</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分；</w:t>
            </w:r>
          </w:p>
          <w:p w14:paraId="54D341AF">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3.内容仅有简单描述的得</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分；</w:t>
            </w:r>
          </w:p>
          <w:p w14:paraId="7AD84A04">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4.未提供或内容不符合该项要求的不得分。</w:t>
            </w:r>
          </w:p>
        </w:tc>
        <w:tc>
          <w:tcPr>
            <w:tcW w:w="992" w:type="dxa"/>
            <w:tcBorders>
              <w:top w:val="single" w:color="auto" w:sz="4" w:space="0"/>
              <w:left w:val="single" w:color="auto" w:sz="4" w:space="0"/>
              <w:bottom w:val="single" w:color="auto" w:sz="4" w:space="0"/>
              <w:right w:val="single" w:color="auto" w:sz="4" w:space="0"/>
            </w:tcBorders>
            <w:noWrap/>
            <w:vAlign w:val="center"/>
          </w:tcPr>
          <w:p w14:paraId="2CEB591A">
            <w:pPr>
              <w:shd w:val="clear"/>
              <w:tabs>
                <w:tab w:val="left" w:pos="540"/>
                <w:tab w:val="center" w:pos="3155"/>
              </w:tabs>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w:t>
            </w:r>
          </w:p>
        </w:tc>
      </w:tr>
      <w:tr w14:paraId="4A425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9067" w:type="dxa"/>
            <w:gridSpan w:val="3"/>
            <w:tcBorders>
              <w:left w:val="single" w:color="auto" w:sz="4" w:space="0"/>
              <w:right w:val="single" w:color="auto" w:sz="4" w:space="0"/>
            </w:tcBorders>
            <w:noWrap/>
            <w:vAlign w:val="center"/>
          </w:tcPr>
          <w:p w14:paraId="15FDC67B">
            <w:pPr>
              <w:keepNext w:val="0"/>
              <w:keepLines w:val="0"/>
              <w:pageBreakBefore w:val="0"/>
              <w:widowControl/>
              <w:shd w:val="clear"/>
              <w:tabs>
                <w:tab w:val="left" w:pos="540"/>
                <w:tab w:val="center" w:pos="3155"/>
              </w:tabs>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注：评标标准中所涉及的证书及材料不需提供原件，均应在电子投标文件中提供原件扫描件（或图片）</w:t>
            </w:r>
          </w:p>
        </w:tc>
      </w:tr>
    </w:tbl>
    <w:p w14:paraId="1975260A">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8"/>
          <w:sz w:val="21"/>
          <w:szCs w:val="21"/>
          <w:highlight w:val="none"/>
          <w:lang w:eastAsia="zh-CN"/>
        </w:rPr>
        <w:t>（6）评标结果汇总完成后，除下列情形外</w:t>
      </w:r>
      <w:r>
        <w:rPr>
          <w:rFonts w:hint="eastAsia" w:ascii="宋体" w:hAnsi="宋体" w:eastAsia="宋体" w:cs="宋体"/>
          <w:b/>
          <w:bCs/>
          <w:color w:val="auto"/>
          <w:spacing w:val="7"/>
          <w:sz w:val="21"/>
          <w:szCs w:val="21"/>
          <w:highlight w:val="none"/>
          <w:lang w:eastAsia="zh-CN"/>
        </w:rPr>
        <w:t>，任何人不得修改评标结果：</w:t>
      </w:r>
    </w:p>
    <w:p w14:paraId="65CD623B">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4"/>
          <w:sz w:val="21"/>
          <w:szCs w:val="21"/>
          <w:highlight w:val="none"/>
          <w:lang w:eastAsia="zh-CN"/>
        </w:rPr>
        <w:t>1）分值汇总计算错误的；</w:t>
      </w:r>
    </w:p>
    <w:p w14:paraId="3F152491">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2）分项评分超出评分标准范围的；</w:t>
      </w:r>
    </w:p>
    <w:p w14:paraId="546BDB96">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3）磋商小组成员对客观评审因素评分不一致的；</w:t>
      </w:r>
    </w:p>
    <w:p w14:paraId="0BCAA2E3">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4）经磋商小组认定评分畸高、畸低的。</w:t>
      </w:r>
    </w:p>
    <w:p w14:paraId="43039304">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9"/>
          <w:sz w:val="21"/>
          <w:szCs w:val="21"/>
          <w:highlight w:val="none"/>
          <w:lang w:eastAsia="zh-CN"/>
        </w:rPr>
        <w:t>（7）</w:t>
      </w:r>
      <w:r>
        <w:rPr>
          <w:rFonts w:hint="eastAsia" w:ascii="宋体" w:hAnsi="宋体" w:eastAsia="宋体" w:cs="宋体"/>
          <w:color w:val="auto"/>
          <w:spacing w:val="9"/>
          <w:sz w:val="21"/>
          <w:szCs w:val="21"/>
          <w:highlight w:val="none"/>
          <w:lang w:eastAsia="zh-CN"/>
        </w:rPr>
        <w:t>按照《关于推进全流程电子化交易和在线监管工作有关问题的通知》（许公管办〔2019〕3号）规定：评标专家应严格按照要求查看“硬件特征码”相关信息并进行评审，</w:t>
      </w:r>
      <w:r>
        <w:rPr>
          <w:rFonts w:hint="eastAsia" w:ascii="宋体" w:hAnsi="宋体" w:eastAsia="宋体" w:cs="宋体"/>
          <w:color w:val="auto"/>
          <w:spacing w:val="3"/>
          <w:sz w:val="21"/>
          <w:szCs w:val="21"/>
          <w:highlight w:val="none"/>
          <w:lang w:eastAsia="zh-CN"/>
        </w:rPr>
        <w:t>在评审报告中显示“不同供应商电子投标文件制作硬件特征码”是否雷同的分析及判定结果。</w:t>
      </w:r>
    </w:p>
    <w:p w14:paraId="442EB135">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6"/>
          <w:sz w:val="21"/>
          <w:szCs w:val="21"/>
          <w:highlight w:val="none"/>
          <w:lang w:eastAsia="zh-CN"/>
        </w:rPr>
        <w:t>（8）推荐成交候选供应商</w:t>
      </w:r>
    </w:p>
    <w:p w14:paraId="6B158CD9">
      <w:pPr>
        <w:pStyle w:val="5"/>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firstLine="420"/>
        <w:jc w:val="both"/>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磋商小组应当根据综合评分情况，按照评审得分由高到低顺序推荐3名成交候选供应商，</w:t>
      </w:r>
      <w:r>
        <w:rPr>
          <w:rFonts w:hint="eastAsia" w:ascii="宋体" w:hAnsi="宋体" w:eastAsia="宋体" w:cs="宋体"/>
          <w:color w:val="auto"/>
          <w:spacing w:val="9"/>
          <w:sz w:val="21"/>
          <w:szCs w:val="21"/>
          <w:highlight w:val="none"/>
          <w:lang w:eastAsia="zh-CN"/>
        </w:rPr>
        <w:t>并编写评审报告。符合《政府采购竞争性磋商采购方式管理暂行办法》【（财库2014）214</w:t>
      </w:r>
      <w:r>
        <w:rPr>
          <w:rFonts w:hint="eastAsia" w:ascii="宋体" w:hAnsi="宋体" w:eastAsia="宋体" w:cs="宋体"/>
          <w:color w:val="auto"/>
          <w:spacing w:val="10"/>
          <w:sz w:val="21"/>
          <w:szCs w:val="21"/>
          <w:highlight w:val="none"/>
          <w:lang w:eastAsia="zh-CN"/>
        </w:rPr>
        <w:t>号】第二十一条第三款情形的，可以推荐2家成交候</w:t>
      </w:r>
      <w:r>
        <w:rPr>
          <w:rFonts w:hint="eastAsia" w:ascii="宋体" w:hAnsi="宋体" w:eastAsia="宋体" w:cs="宋体"/>
          <w:color w:val="auto"/>
          <w:spacing w:val="9"/>
          <w:sz w:val="21"/>
          <w:szCs w:val="21"/>
          <w:highlight w:val="none"/>
          <w:lang w:eastAsia="zh-CN"/>
        </w:rPr>
        <w:t>选供应商。评审得分相同的，按照最后</w:t>
      </w:r>
      <w:r>
        <w:rPr>
          <w:rFonts w:hint="eastAsia" w:ascii="宋体" w:hAnsi="宋体" w:eastAsia="宋体" w:cs="宋体"/>
          <w:color w:val="auto"/>
          <w:spacing w:val="10"/>
          <w:sz w:val="21"/>
          <w:szCs w:val="21"/>
          <w:highlight w:val="none"/>
          <w:lang w:eastAsia="zh-CN"/>
        </w:rPr>
        <w:t>报价由低到高的顺序推荐。评审得分且最后</w:t>
      </w:r>
      <w:r>
        <w:rPr>
          <w:rFonts w:hint="eastAsia" w:ascii="宋体" w:hAnsi="宋体" w:eastAsia="宋体" w:cs="宋体"/>
          <w:color w:val="auto"/>
          <w:spacing w:val="9"/>
          <w:sz w:val="21"/>
          <w:szCs w:val="21"/>
          <w:highlight w:val="none"/>
          <w:lang w:eastAsia="zh-CN"/>
        </w:rPr>
        <w:t>报价相同的，按照技术指标优劣顺序推荐。</w:t>
      </w:r>
    </w:p>
    <w:p w14:paraId="77B12E4B">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6"/>
          <w:sz w:val="21"/>
          <w:szCs w:val="21"/>
          <w:highlight w:val="none"/>
          <w:lang w:eastAsia="zh-CN"/>
        </w:rPr>
        <w:t>（9）磋商小组争议处理</w:t>
      </w:r>
    </w:p>
    <w:p w14:paraId="6231329A">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firstLine="420"/>
        <w:jc w:val="both"/>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7"/>
          <w:sz w:val="21"/>
          <w:szCs w:val="21"/>
          <w:highlight w:val="none"/>
          <w:lang w:eastAsia="zh-CN"/>
        </w:rPr>
        <w:t>评审报告应当由磋商小组全体人员签字认可。磋商小组成员对评审报告有异议的，磋商小组按照少数服从多数的原则推荐成交候选供应商，采购程序继续进行。对评审报告有异议</w:t>
      </w:r>
      <w:r>
        <w:rPr>
          <w:rFonts w:hint="eastAsia" w:ascii="宋体" w:hAnsi="宋体" w:eastAsia="宋体" w:cs="宋体"/>
          <w:color w:val="auto"/>
          <w:spacing w:val="8"/>
          <w:sz w:val="21"/>
          <w:szCs w:val="21"/>
          <w:highlight w:val="none"/>
          <w:lang w:eastAsia="zh-CN"/>
        </w:rPr>
        <w:t>的磋商小组成员，应当在报告上签署不同意见并说明理由，由磋商小组书</w:t>
      </w:r>
      <w:r>
        <w:rPr>
          <w:rFonts w:hint="eastAsia" w:ascii="宋体" w:hAnsi="宋体" w:eastAsia="宋体" w:cs="宋体"/>
          <w:color w:val="auto"/>
          <w:spacing w:val="7"/>
          <w:sz w:val="21"/>
          <w:szCs w:val="21"/>
          <w:highlight w:val="none"/>
          <w:lang w:eastAsia="zh-CN"/>
        </w:rPr>
        <w:t>面记录相关情况。</w:t>
      </w:r>
      <w:r>
        <w:rPr>
          <w:rFonts w:hint="eastAsia" w:ascii="宋体" w:hAnsi="宋体" w:eastAsia="宋体" w:cs="宋体"/>
          <w:color w:val="auto"/>
          <w:spacing w:val="9"/>
          <w:sz w:val="21"/>
          <w:szCs w:val="21"/>
          <w:highlight w:val="none"/>
          <w:lang w:eastAsia="zh-CN"/>
        </w:rPr>
        <w:t>磋商小组成员拒绝在报告上签字又不书面说明其不同意见和理由的，视为同意评审报告。</w:t>
      </w:r>
    </w:p>
    <w:p w14:paraId="54A5FAEE">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7"/>
          <w:sz w:val="21"/>
          <w:szCs w:val="21"/>
          <w:highlight w:val="none"/>
          <w:lang w:eastAsia="zh-CN"/>
        </w:rPr>
        <w:t>4.确定成交候选人名单，以及根据采购人委托直接确定成交人。</w:t>
      </w:r>
    </w:p>
    <w:p w14:paraId="5A7D5040">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textAlignment w:val="baseline"/>
        <w:rPr>
          <w:rFonts w:hint="eastAsia" w:ascii="宋体" w:hAnsi="宋体" w:eastAsia="宋体" w:cs="宋体"/>
          <w:color w:val="auto"/>
          <w:sz w:val="21"/>
          <w:szCs w:val="21"/>
          <w:highlight w:val="none"/>
          <w:lang w:eastAsia="zh-CN"/>
        </w:rPr>
        <w:sectPr>
          <w:footerReference r:id="rId6" w:type="default"/>
          <w:pgSz w:w="11906" w:h="16839"/>
          <w:pgMar w:top="1440" w:right="1406" w:bottom="1440" w:left="1406" w:header="0" w:footer="987" w:gutter="0"/>
          <w:cols w:space="720" w:num="1"/>
        </w:sectPr>
      </w:pPr>
    </w:p>
    <w:p w14:paraId="66CCC339">
      <w:pPr>
        <w:shd w:val="clear"/>
        <w:spacing w:before="162" w:line="224" w:lineRule="auto"/>
        <w:ind w:left="2409"/>
        <w:rPr>
          <w:rFonts w:hint="eastAsia" w:ascii="宋体" w:hAnsi="宋体" w:eastAsia="宋体" w:cs="宋体"/>
          <w:color w:val="auto"/>
          <w:sz w:val="30"/>
          <w:szCs w:val="30"/>
          <w:highlight w:val="none"/>
          <w:lang w:eastAsia="zh-CN"/>
        </w:rPr>
      </w:pPr>
      <w:r>
        <w:rPr>
          <w:rFonts w:hint="eastAsia" w:ascii="宋体" w:hAnsi="宋体" w:eastAsia="宋体" w:cs="宋体"/>
          <w:b/>
          <w:bCs/>
          <w:color w:val="auto"/>
          <w:spacing w:val="6"/>
          <w:sz w:val="30"/>
          <w:szCs w:val="30"/>
          <w:highlight w:val="none"/>
          <w:lang w:eastAsia="zh-CN"/>
        </w:rPr>
        <w:t>第七章</w:t>
      </w:r>
      <w:r>
        <w:rPr>
          <w:rFonts w:hint="eastAsia" w:ascii="宋体" w:hAnsi="宋体" w:eastAsia="宋体" w:cs="宋体"/>
          <w:color w:val="auto"/>
          <w:spacing w:val="6"/>
          <w:sz w:val="30"/>
          <w:szCs w:val="30"/>
          <w:highlight w:val="none"/>
          <w:lang w:eastAsia="zh-CN"/>
        </w:rPr>
        <w:t xml:space="preserve"> </w:t>
      </w:r>
      <w:r>
        <w:rPr>
          <w:rFonts w:hint="eastAsia" w:ascii="宋体" w:hAnsi="宋体" w:eastAsia="宋体" w:cs="宋体"/>
          <w:b/>
          <w:bCs/>
          <w:color w:val="auto"/>
          <w:spacing w:val="6"/>
          <w:sz w:val="30"/>
          <w:szCs w:val="30"/>
          <w:highlight w:val="none"/>
          <w:lang w:eastAsia="zh-CN"/>
        </w:rPr>
        <w:t>拟签订的合同文本</w:t>
      </w:r>
    </w:p>
    <w:p w14:paraId="586A61C2">
      <w:pPr>
        <w:shd w:val="clear"/>
        <w:spacing w:before="222" w:line="227" w:lineRule="auto"/>
        <w:ind w:left="706"/>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8"/>
          <w:sz w:val="21"/>
          <w:szCs w:val="21"/>
          <w:highlight w:val="none"/>
          <w:lang w:eastAsia="zh-CN"/>
        </w:rPr>
        <w:t>（此合同仅供参考。以最终采购人与中标人签订的合同</w:t>
      </w:r>
      <w:r>
        <w:rPr>
          <w:rFonts w:hint="eastAsia" w:ascii="宋体" w:hAnsi="宋体" w:eastAsia="宋体" w:cs="宋体"/>
          <w:b/>
          <w:bCs/>
          <w:color w:val="auto"/>
          <w:spacing w:val="7"/>
          <w:sz w:val="21"/>
          <w:szCs w:val="21"/>
          <w:highlight w:val="none"/>
          <w:lang w:eastAsia="zh-CN"/>
        </w:rPr>
        <w:t>条款为准进行公示，</w:t>
      </w:r>
    </w:p>
    <w:p w14:paraId="04353994">
      <w:pPr>
        <w:shd w:val="clear"/>
        <w:spacing w:before="221" w:line="228" w:lineRule="auto"/>
        <w:ind w:left="1858"/>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7"/>
          <w:sz w:val="21"/>
          <w:szCs w:val="21"/>
          <w:highlight w:val="none"/>
          <w:lang w:eastAsia="zh-CN"/>
        </w:rPr>
        <w:t>最终签订合同的主要条款不能与磋商文件有冲突）</w:t>
      </w:r>
    </w:p>
    <w:p w14:paraId="08EE9E0A">
      <w:pPr>
        <w:pStyle w:val="5"/>
        <w:shd w:val="clear"/>
        <w:spacing w:line="357" w:lineRule="auto"/>
        <w:rPr>
          <w:rFonts w:hint="eastAsia" w:ascii="宋体" w:hAnsi="宋体" w:eastAsia="宋体" w:cs="宋体"/>
          <w:color w:val="auto"/>
          <w:sz w:val="21"/>
          <w:szCs w:val="21"/>
          <w:highlight w:val="none"/>
          <w:lang w:eastAsia="zh-CN"/>
        </w:rPr>
      </w:pPr>
    </w:p>
    <w:p w14:paraId="45318CBF">
      <w:pPr>
        <w:pStyle w:val="23"/>
        <w:shd w:val="clear"/>
        <w:spacing w:after="600"/>
        <w:ind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本合同□是/□否中小企业预留合同</w:t>
      </w:r>
    </w:p>
    <w:p w14:paraId="18F14E2F">
      <w:pPr>
        <w:pStyle w:val="24"/>
        <w:keepNext/>
        <w:keepLines/>
        <w:pageBreakBefore w:val="0"/>
        <w:widowControl/>
        <w:shd w:val="clear"/>
        <w:kinsoku w:val="0"/>
        <w:wordWrap/>
        <w:overflowPunct/>
        <w:topLinePunct w:val="0"/>
        <w:autoSpaceDE w:val="0"/>
        <w:autoSpaceDN w:val="0"/>
        <w:bidi w:val="0"/>
        <w:adjustRightInd w:val="0"/>
        <w:snapToGrid w:val="0"/>
        <w:spacing w:after="0" w:line="240" w:lineRule="auto"/>
        <w:textAlignment w:val="baseline"/>
        <w:rPr>
          <w:rFonts w:hint="eastAsia" w:ascii="宋体" w:hAnsi="宋体" w:eastAsia="宋体" w:cs="宋体"/>
          <w:color w:val="auto"/>
          <w:sz w:val="21"/>
          <w:szCs w:val="21"/>
          <w:highlight w:val="none"/>
        </w:rPr>
      </w:pPr>
      <w:bookmarkStart w:id="1" w:name="bookmark61"/>
      <w:bookmarkStart w:id="2" w:name="bookmark59"/>
      <w:bookmarkStart w:id="3" w:name="bookmark60"/>
      <w:r>
        <w:rPr>
          <w:rFonts w:hint="eastAsia" w:ascii="宋体" w:hAnsi="宋体" w:eastAsia="宋体" w:cs="宋体"/>
          <w:color w:val="auto"/>
          <w:sz w:val="21"/>
          <w:szCs w:val="21"/>
          <w:highlight w:val="none"/>
        </w:rPr>
        <w:t>政府采购服务合同（范本）</w:t>
      </w:r>
      <w:bookmarkEnd w:id="1"/>
      <w:bookmarkEnd w:id="2"/>
      <w:bookmarkEnd w:id="3"/>
    </w:p>
    <w:p w14:paraId="7C512FE5">
      <w:pPr>
        <w:pStyle w:val="25"/>
        <w:pageBreakBefore w:val="0"/>
        <w:widowControl/>
        <w:shd w:val="clear"/>
        <w:tabs>
          <w:tab w:val="left" w:pos="4622"/>
        </w:tabs>
        <w:kinsoku w:val="0"/>
        <w:wordWrap/>
        <w:overflowPunct/>
        <w:topLinePunct w:val="0"/>
        <w:autoSpaceDE w:val="0"/>
        <w:autoSpaceDN w:val="0"/>
        <w:bidi w:val="0"/>
        <w:adjustRightInd w:val="0"/>
        <w:snapToGrid w:val="0"/>
        <w:spacing w:line="398" w:lineRule="exact"/>
        <w:ind w:firstLine="48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合同编号：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ab/>
      </w:r>
    </w:p>
    <w:p w14:paraId="51A767B1">
      <w:pPr>
        <w:pStyle w:val="25"/>
        <w:pageBreakBefore w:val="0"/>
        <w:widowControl/>
        <w:shd w:val="clear"/>
        <w:tabs>
          <w:tab w:val="left" w:pos="4008"/>
          <w:tab w:val="left" w:leader="underscore" w:pos="4618"/>
        </w:tabs>
        <w:kinsoku w:val="0"/>
        <w:wordWrap/>
        <w:overflowPunct/>
        <w:topLinePunct w:val="0"/>
        <w:autoSpaceDE w:val="0"/>
        <w:autoSpaceDN w:val="0"/>
        <w:bidi w:val="0"/>
        <w:adjustRightInd w:val="0"/>
        <w:snapToGrid w:val="0"/>
        <w:spacing w:line="398" w:lineRule="exact"/>
        <w:ind w:firstLine="480"/>
        <w:textAlignment w:val="baseline"/>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签订地：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ab/>
      </w:r>
      <w:r>
        <w:rPr>
          <w:rFonts w:hint="eastAsia" w:cs="宋体"/>
          <w:color w:val="auto"/>
          <w:sz w:val="21"/>
          <w:szCs w:val="21"/>
          <w:highlight w:val="none"/>
          <w:u w:val="single"/>
          <w:lang w:val="en-US" w:eastAsia="zh-CN"/>
        </w:rPr>
        <w:t xml:space="preserve">      </w:t>
      </w:r>
    </w:p>
    <w:p w14:paraId="1E41C2C0">
      <w:pPr>
        <w:pStyle w:val="25"/>
        <w:pageBreakBefore w:val="0"/>
        <w:widowControl/>
        <w:shd w:val="clear"/>
        <w:tabs>
          <w:tab w:val="left" w:pos="4598"/>
        </w:tabs>
        <w:kinsoku w:val="0"/>
        <w:wordWrap/>
        <w:overflowPunct/>
        <w:topLinePunct w:val="0"/>
        <w:autoSpaceDE w:val="0"/>
        <w:autoSpaceDN w:val="0"/>
        <w:bidi w:val="0"/>
        <w:adjustRightInd w:val="0"/>
        <w:snapToGrid w:val="0"/>
        <w:spacing w:line="398" w:lineRule="exact"/>
        <w:ind w:firstLine="48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甲方（采购人）：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ab/>
      </w:r>
    </w:p>
    <w:p w14:paraId="5BD9043C">
      <w:pPr>
        <w:pStyle w:val="25"/>
        <w:pageBreakBefore w:val="0"/>
        <w:widowControl/>
        <w:shd w:val="clear"/>
        <w:tabs>
          <w:tab w:val="left" w:pos="4627"/>
        </w:tabs>
        <w:kinsoku w:val="0"/>
        <w:wordWrap/>
        <w:overflowPunct/>
        <w:topLinePunct w:val="0"/>
        <w:autoSpaceDE w:val="0"/>
        <w:autoSpaceDN w:val="0"/>
        <w:bidi w:val="0"/>
        <w:adjustRightInd w:val="0"/>
        <w:snapToGrid w:val="0"/>
        <w:spacing w:line="398" w:lineRule="exact"/>
        <w:ind w:firstLine="48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住所地：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ab/>
      </w:r>
    </w:p>
    <w:p w14:paraId="2F844C63">
      <w:pPr>
        <w:pStyle w:val="25"/>
        <w:pageBreakBefore w:val="0"/>
        <w:widowControl/>
        <w:shd w:val="clear"/>
        <w:tabs>
          <w:tab w:val="left" w:pos="4608"/>
        </w:tabs>
        <w:kinsoku w:val="0"/>
        <w:wordWrap/>
        <w:overflowPunct/>
        <w:topLinePunct w:val="0"/>
        <w:autoSpaceDE w:val="0"/>
        <w:autoSpaceDN w:val="0"/>
        <w:bidi w:val="0"/>
        <w:adjustRightInd w:val="0"/>
        <w:snapToGrid w:val="0"/>
        <w:spacing w:line="398" w:lineRule="exact"/>
        <w:ind w:firstLine="48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乙方（中标人）：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ab/>
      </w:r>
    </w:p>
    <w:p w14:paraId="01733C99">
      <w:pPr>
        <w:pStyle w:val="25"/>
        <w:pageBreakBefore w:val="0"/>
        <w:widowControl/>
        <w:shd w:val="clear"/>
        <w:tabs>
          <w:tab w:val="left" w:pos="4627"/>
        </w:tabs>
        <w:kinsoku w:val="0"/>
        <w:wordWrap/>
        <w:overflowPunct/>
        <w:topLinePunct w:val="0"/>
        <w:autoSpaceDE w:val="0"/>
        <w:autoSpaceDN w:val="0"/>
        <w:bidi w:val="0"/>
        <w:adjustRightInd w:val="0"/>
        <w:snapToGrid w:val="0"/>
        <w:spacing w:line="398" w:lineRule="exact"/>
        <w:ind w:firstLine="48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住所地：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ab/>
      </w:r>
    </w:p>
    <w:p w14:paraId="3CE869C3">
      <w:pPr>
        <w:pStyle w:val="25"/>
        <w:pageBreakBefore w:val="0"/>
        <w:widowControl/>
        <w:shd w:val="clear"/>
        <w:kinsoku w:val="0"/>
        <w:wordWrap/>
        <w:overflowPunct/>
        <w:topLinePunct w:val="0"/>
        <w:autoSpaceDE w:val="0"/>
        <w:autoSpaceDN w:val="0"/>
        <w:bidi w:val="0"/>
        <w:adjustRightInd w:val="0"/>
        <w:snapToGrid w:val="0"/>
        <w:spacing w:line="398" w:lineRule="exact"/>
        <w:ind w:firstLine="5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乙方于</w:t>
      </w:r>
      <w:r>
        <w:rPr>
          <w:rFonts w:hint="eastAsia" w:ascii="宋体" w:hAnsi="宋体" w:eastAsia="宋体" w:cs="宋体"/>
          <w:color w:val="auto"/>
          <w:sz w:val="21"/>
          <w:szCs w:val="21"/>
          <w:highlight w:val="none"/>
          <w:u w:val="single"/>
          <w:lang w:val="en-US" w:eastAsia="zh-CN" w:bidi="zh-CN"/>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lang w:val="en-US" w:eastAsia="zh-CN" w:bidi="zh-CN"/>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lang w:val="en-US" w:eastAsia="zh-CN" w:bidi="zh-CN"/>
        </w:rPr>
        <w:t xml:space="preserve">   </w:t>
      </w:r>
      <w:r>
        <w:rPr>
          <w:rFonts w:hint="eastAsia" w:ascii="宋体" w:hAnsi="宋体" w:eastAsia="宋体" w:cs="宋体"/>
          <w:color w:val="auto"/>
          <w:sz w:val="21"/>
          <w:szCs w:val="21"/>
          <w:highlight w:val="none"/>
        </w:rPr>
        <w:t xml:space="preserve">日参加了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eastAsia="zh-CN"/>
        </w:rPr>
        <w:t>采</w:t>
      </w:r>
      <w:r>
        <w:rPr>
          <w:rFonts w:hint="eastAsia" w:ascii="宋体" w:hAnsi="宋体" w:eastAsia="宋体" w:cs="宋体"/>
          <w:color w:val="auto"/>
          <w:sz w:val="21"/>
          <w:szCs w:val="21"/>
          <w:highlight w:val="none"/>
          <w:u w:val="single"/>
        </w:rPr>
        <w:t>购代理机构）</w:t>
      </w:r>
      <w:r>
        <w:rPr>
          <w:rFonts w:hint="eastAsia" w:ascii="宋体" w:hAnsi="宋体" w:eastAsia="宋体" w:cs="宋体"/>
          <w:color w:val="auto"/>
          <w:sz w:val="21"/>
          <w:szCs w:val="21"/>
          <w:highlight w:val="none"/>
        </w:rPr>
        <w:t>组织的</w:t>
      </w:r>
      <w:r>
        <w:rPr>
          <w:rFonts w:hint="eastAsia" w:ascii="宋体" w:hAnsi="宋体" w:eastAsia="宋体" w:cs="宋体"/>
          <w:color w:val="auto"/>
          <w:sz w:val="21"/>
          <w:szCs w:val="21"/>
          <w:highlight w:val="none"/>
          <w:u w:val="single"/>
        </w:rPr>
        <w:t>（项目名称及项目编号）</w:t>
      </w:r>
      <w:r>
        <w:rPr>
          <w:rFonts w:hint="eastAsia" w:ascii="宋体" w:hAnsi="宋体" w:eastAsia="宋体" w:cs="宋体"/>
          <w:color w:val="auto"/>
          <w:sz w:val="21"/>
          <w:szCs w:val="21"/>
          <w:highlight w:val="none"/>
        </w:rPr>
        <w:t>政府</w:t>
      </w:r>
      <w:r>
        <w:rPr>
          <w:rFonts w:hint="eastAsia" w:ascii="宋体" w:hAnsi="宋体" w:eastAsia="宋体" w:cs="宋体"/>
          <w:color w:val="auto"/>
          <w:sz w:val="21"/>
          <w:szCs w:val="21"/>
          <w:highlight w:val="none"/>
          <w:lang w:eastAsia="zh-CN"/>
        </w:rPr>
        <w:t>采购</w:t>
      </w:r>
      <w:r>
        <w:rPr>
          <w:rFonts w:hint="eastAsia" w:ascii="宋体" w:hAnsi="宋体" w:eastAsia="宋体" w:cs="宋体"/>
          <w:color w:val="auto"/>
          <w:sz w:val="21"/>
          <w:szCs w:val="21"/>
          <w:highlight w:val="none"/>
        </w:rPr>
        <w:t>活动，经评标委）会评审确定乙方为</w:t>
      </w:r>
      <w:r>
        <w:rPr>
          <w:rFonts w:hint="eastAsia" w:ascii="宋体" w:hAnsi="宋体" w:eastAsia="宋体" w:cs="宋体"/>
          <w:color w:val="auto"/>
          <w:sz w:val="21"/>
          <w:szCs w:val="21"/>
          <w:highlight w:val="none"/>
          <w:u w:val="single"/>
        </w:rPr>
        <w:t>（包及包名称）</w:t>
      </w:r>
      <w:r>
        <w:rPr>
          <w:rFonts w:hint="eastAsia" w:ascii="宋体" w:hAnsi="宋体" w:eastAsia="宋体" w:cs="宋体"/>
          <w:color w:val="auto"/>
          <w:sz w:val="21"/>
          <w:szCs w:val="21"/>
          <w:highlight w:val="none"/>
        </w:rPr>
        <w:t>中标人，按照《中华人民共和国民法典</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中华人民共和国政府</w:t>
      </w:r>
      <w:r>
        <w:rPr>
          <w:rFonts w:hint="eastAsia" w:ascii="宋体" w:hAnsi="宋体" w:eastAsia="宋体" w:cs="宋体"/>
          <w:color w:val="auto"/>
          <w:sz w:val="21"/>
          <w:szCs w:val="21"/>
          <w:highlight w:val="none"/>
          <w:lang w:eastAsia="zh-CN"/>
        </w:rPr>
        <w:t>采购</w:t>
      </w:r>
      <w:r>
        <w:rPr>
          <w:rFonts w:hint="eastAsia" w:ascii="宋体" w:hAnsi="宋体" w:eastAsia="宋体" w:cs="宋体"/>
          <w:color w:val="auto"/>
          <w:sz w:val="21"/>
          <w:szCs w:val="21"/>
          <w:highlight w:val="none"/>
        </w:rPr>
        <w:t>法》和相关的法律法规规定，以及</w:t>
      </w:r>
      <w:r>
        <w:rPr>
          <w:rFonts w:hint="eastAsia" w:cs="宋体"/>
          <w:color w:val="auto"/>
          <w:sz w:val="21"/>
          <w:szCs w:val="21"/>
          <w:highlight w:val="none"/>
          <w:lang w:eastAsia="zh-CN"/>
        </w:rPr>
        <w:t>响应文件</w:t>
      </w:r>
      <w:r>
        <w:rPr>
          <w:rFonts w:hint="eastAsia" w:ascii="宋体" w:hAnsi="宋体" w:eastAsia="宋体" w:cs="宋体"/>
          <w:color w:val="auto"/>
          <w:sz w:val="21"/>
          <w:szCs w:val="21"/>
          <w:highlight w:val="none"/>
        </w:rPr>
        <w:t>规定，经甲乙双方协商一致，签订本政府</w:t>
      </w:r>
      <w:r>
        <w:rPr>
          <w:rFonts w:hint="eastAsia" w:ascii="宋体" w:hAnsi="宋体" w:eastAsia="宋体" w:cs="宋体"/>
          <w:color w:val="auto"/>
          <w:sz w:val="21"/>
          <w:szCs w:val="21"/>
          <w:highlight w:val="none"/>
          <w:lang w:eastAsia="zh-CN"/>
        </w:rPr>
        <w:t>采购</w:t>
      </w:r>
      <w:r>
        <w:rPr>
          <w:rFonts w:hint="eastAsia" w:ascii="宋体" w:hAnsi="宋体" w:eastAsia="宋体" w:cs="宋体"/>
          <w:color w:val="auto"/>
          <w:sz w:val="21"/>
          <w:szCs w:val="21"/>
          <w:highlight w:val="none"/>
        </w:rPr>
        <w:t>合同。</w:t>
      </w:r>
    </w:p>
    <w:p w14:paraId="3B2E2FD0">
      <w:pPr>
        <w:pStyle w:val="25"/>
        <w:pageBreakBefore w:val="0"/>
        <w:widowControl/>
        <w:shd w:val="clear"/>
        <w:kinsoku w:val="0"/>
        <w:wordWrap/>
        <w:overflowPunct/>
        <w:topLinePunct w:val="0"/>
        <w:autoSpaceDE w:val="0"/>
        <w:autoSpaceDN w:val="0"/>
        <w:bidi w:val="0"/>
        <w:adjustRightInd w:val="0"/>
        <w:snapToGrid w:val="0"/>
        <w:spacing w:line="398" w:lineRule="exact"/>
        <w:ind w:firstLine="48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第一条合同标的</w:t>
      </w:r>
    </w:p>
    <w:p w14:paraId="75ED18EC">
      <w:pPr>
        <w:pStyle w:val="25"/>
        <w:pageBreakBefore w:val="0"/>
        <w:widowControl/>
        <w:shd w:val="clear"/>
        <w:kinsoku w:val="0"/>
        <w:wordWrap/>
        <w:overflowPunct/>
        <w:topLinePunct w:val="0"/>
        <w:autoSpaceDE w:val="0"/>
        <w:autoSpaceDN w:val="0"/>
        <w:bidi w:val="0"/>
        <w:adjustRightInd w:val="0"/>
        <w:snapToGrid w:val="0"/>
        <w:spacing w:line="398" w:lineRule="exact"/>
        <w:ind w:firstLine="48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服务名称：</w:t>
      </w:r>
    </w:p>
    <w:p w14:paraId="23E21830">
      <w:pPr>
        <w:pStyle w:val="25"/>
        <w:pageBreakBefore w:val="0"/>
        <w:widowControl/>
        <w:shd w:val="clear"/>
        <w:tabs>
          <w:tab w:val="left" w:leader="dot" w:pos="2573"/>
        </w:tabs>
        <w:kinsoku w:val="0"/>
        <w:wordWrap/>
        <w:overflowPunct/>
        <w:topLinePunct w:val="0"/>
        <w:autoSpaceDE w:val="0"/>
        <w:autoSpaceDN w:val="0"/>
        <w:bidi w:val="0"/>
        <w:adjustRightInd w:val="0"/>
        <w:snapToGrid w:val="0"/>
        <w:spacing w:line="398" w:lineRule="exact"/>
        <w:ind w:firstLine="48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服务内容：</w:t>
      </w:r>
      <w:r>
        <w:rPr>
          <w:rFonts w:hint="eastAsia" w:ascii="宋体" w:hAnsi="宋体" w:eastAsia="宋体" w:cs="宋体"/>
          <w:color w:val="auto"/>
          <w:sz w:val="21"/>
          <w:szCs w:val="21"/>
          <w:highlight w:val="none"/>
          <w:lang w:val="en-US" w:eastAsia="zh-CN" w:bidi="en-US"/>
        </w:rPr>
        <w:tab/>
      </w:r>
    </w:p>
    <w:p w14:paraId="33C6A60E">
      <w:pPr>
        <w:pStyle w:val="25"/>
        <w:pageBreakBefore w:val="0"/>
        <w:widowControl/>
        <w:shd w:val="clear"/>
        <w:tabs>
          <w:tab w:val="left" w:leader="dot" w:pos="2098"/>
        </w:tabs>
        <w:kinsoku w:val="0"/>
        <w:wordWrap/>
        <w:overflowPunct/>
        <w:topLinePunct w:val="0"/>
        <w:autoSpaceDE w:val="0"/>
        <w:autoSpaceDN w:val="0"/>
        <w:bidi w:val="0"/>
        <w:adjustRightInd w:val="0"/>
        <w:snapToGrid w:val="0"/>
        <w:spacing w:line="398" w:lineRule="exact"/>
        <w:ind w:firstLine="48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技术标准：</w:t>
      </w:r>
      <w:r>
        <w:rPr>
          <w:rFonts w:hint="eastAsia" w:ascii="宋体" w:hAnsi="宋体" w:eastAsia="宋体" w:cs="宋体"/>
          <w:color w:val="auto"/>
          <w:sz w:val="21"/>
          <w:szCs w:val="21"/>
          <w:highlight w:val="none"/>
          <w:lang w:val="en-US" w:eastAsia="zh-CN" w:bidi="en-US"/>
        </w:rPr>
        <w:tab/>
      </w:r>
    </w:p>
    <w:p w14:paraId="66DD3EE6">
      <w:pPr>
        <w:pStyle w:val="25"/>
        <w:pageBreakBefore w:val="0"/>
        <w:widowControl/>
        <w:shd w:val="clear"/>
        <w:kinsoku w:val="0"/>
        <w:wordWrap/>
        <w:overflowPunct/>
        <w:topLinePunct w:val="0"/>
        <w:autoSpaceDE w:val="0"/>
        <w:autoSpaceDN w:val="0"/>
        <w:bidi w:val="0"/>
        <w:adjustRightInd w:val="0"/>
        <w:snapToGrid w:val="0"/>
        <w:spacing w:line="398" w:lineRule="exact"/>
        <w:ind w:firstLine="48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第二条合同总金额</w:t>
      </w:r>
    </w:p>
    <w:p w14:paraId="50C2F943">
      <w:pPr>
        <w:pStyle w:val="25"/>
        <w:pageBreakBefore w:val="0"/>
        <w:widowControl/>
        <w:shd w:val="clear"/>
        <w:tabs>
          <w:tab w:val="left" w:pos="5218"/>
          <w:tab w:val="left" w:pos="6639"/>
        </w:tabs>
        <w:kinsoku w:val="0"/>
        <w:wordWrap/>
        <w:overflowPunct/>
        <w:topLinePunct w:val="0"/>
        <w:autoSpaceDE w:val="0"/>
        <w:autoSpaceDN w:val="0"/>
        <w:bidi w:val="0"/>
        <w:adjustRightInd w:val="0"/>
        <w:snapToGrid w:val="0"/>
        <w:spacing w:line="392" w:lineRule="exact"/>
        <w:ind w:firstLine="5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合同总金额为人民币（大写）：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rPr>
        <w:t>）</w:t>
      </w:r>
    </w:p>
    <w:p w14:paraId="62E154E8">
      <w:pPr>
        <w:pStyle w:val="25"/>
        <w:pageBreakBefore w:val="0"/>
        <w:widowControl/>
        <w:shd w:val="clear"/>
        <w:tabs>
          <w:tab w:val="left" w:leader="dot" w:pos="5875"/>
        </w:tabs>
        <w:kinsoku w:val="0"/>
        <w:wordWrap/>
        <w:overflowPunct/>
        <w:topLinePunct w:val="0"/>
        <w:autoSpaceDE w:val="0"/>
        <w:autoSpaceDN w:val="0"/>
        <w:bidi w:val="0"/>
        <w:adjustRightInd w:val="0"/>
        <w:snapToGrid w:val="0"/>
        <w:spacing w:line="392" w:lineRule="exact"/>
        <w:ind w:firstLine="5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此价格为合同执行不变价，不因国家政策变化而变化，该价款</w:t>
      </w:r>
      <w:r>
        <w:rPr>
          <w:rFonts w:hint="eastAsia" w:ascii="宋体" w:hAnsi="宋体" w:eastAsia="宋体" w:cs="宋体"/>
          <w:color w:val="auto"/>
          <w:sz w:val="21"/>
          <w:szCs w:val="21"/>
          <w:highlight w:val="none"/>
          <w:lang w:eastAsia="zh-CN"/>
        </w:rPr>
        <w:t>包括</w:t>
      </w:r>
      <w:r>
        <w:rPr>
          <w:rFonts w:hint="eastAsia" w:ascii="宋体" w:hAnsi="宋体" w:eastAsia="宋体" w:cs="宋体"/>
          <w:color w:val="auto"/>
          <w:sz w:val="21"/>
          <w:szCs w:val="21"/>
          <w:highlight w:val="none"/>
        </w:rPr>
        <w:t>货物及与之配套的设计、制造、正版软件、检验、包装、运输、保险、税费以及安装、组织验收、培训、技术服务（包括技术资料、图纸提供等）、质保期服务等全部价款，除此之外，甲方不再向乙方支付其他任何费用。</w:t>
      </w:r>
    </w:p>
    <w:p w14:paraId="798332C0">
      <w:pPr>
        <w:pStyle w:val="25"/>
        <w:pageBreakBefore w:val="0"/>
        <w:widowControl/>
        <w:shd w:val="clear"/>
        <w:kinsoku w:val="0"/>
        <w:wordWrap/>
        <w:overflowPunct/>
        <w:topLinePunct w:val="0"/>
        <w:autoSpaceDE w:val="0"/>
        <w:autoSpaceDN w:val="0"/>
        <w:bidi w:val="0"/>
        <w:adjustRightInd w:val="0"/>
        <w:snapToGrid w:val="0"/>
        <w:spacing w:line="392" w:lineRule="exact"/>
        <w:ind w:firstLine="5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第三条服务交付</w:t>
      </w:r>
    </w:p>
    <w:p w14:paraId="393EF439">
      <w:pPr>
        <w:pStyle w:val="25"/>
        <w:pageBreakBefore w:val="0"/>
        <w:widowControl/>
        <w:shd w:val="clear"/>
        <w:tabs>
          <w:tab w:val="left" w:pos="878"/>
        </w:tabs>
        <w:kinsoku w:val="0"/>
        <w:wordWrap/>
        <w:overflowPunct/>
        <w:topLinePunct w:val="0"/>
        <w:autoSpaceDE w:val="0"/>
        <w:autoSpaceDN w:val="0"/>
        <w:bidi w:val="0"/>
        <w:adjustRightInd w:val="0"/>
        <w:snapToGrid w:val="0"/>
        <w:spacing w:line="372" w:lineRule="auto"/>
        <w:ind w:firstLine="500"/>
        <w:textAlignment w:val="baseline"/>
        <w:rPr>
          <w:rFonts w:hint="eastAsia" w:ascii="宋体" w:hAnsi="宋体" w:eastAsia="宋体" w:cs="宋体"/>
          <w:color w:val="auto"/>
          <w:sz w:val="21"/>
          <w:szCs w:val="21"/>
          <w:highlight w:val="none"/>
        </w:rPr>
      </w:pPr>
      <w:bookmarkStart w:id="4" w:name="bookmark62"/>
      <w:r>
        <w:rPr>
          <w:rFonts w:hint="eastAsia" w:ascii="宋体" w:hAnsi="宋体" w:eastAsia="宋体" w:cs="宋体"/>
          <w:color w:val="auto"/>
          <w:sz w:val="21"/>
          <w:szCs w:val="21"/>
          <w:highlight w:val="none"/>
          <w:lang w:eastAsia="zh-CN"/>
        </w:rPr>
        <w:t>1.</w:t>
      </w:r>
      <w:bookmarkEnd w:id="4"/>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交付日期：</w:t>
      </w:r>
    </w:p>
    <w:p w14:paraId="3F2C0DF1">
      <w:pPr>
        <w:pStyle w:val="25"/>
        <w:pageBreakBefore w:val="0"/>
        <w:widowControl/>
        <w:shd w:val="clear"/>
        <w:tabs>
          <w:tab w:val="left" w:pos="892"/>
          <w:tab w:val="left" w:leader="dot" w:pos="2478"/>
        </w:tabs>
        <w:kinsoku w:val="0"/>
        <w:wordWrap/>
        <w:overflowPunct/>
        <w:topLinePunct w:val="0"/>
        <w:autoSpaceDE w:val="0"/>
        <w:autoSpaceDN w:val="0"/>
        <w:bidi w:val="0"/>
        <w:adjustRightInd w:val="0"/>
        <w:snapToGrid w:val="0"/>
        <w:spacing w:line="372" w:lineRule="auto"/>
        <w:ind w:firstLine="500"/>
        <w:textAlignment w:val="baseline"/>
        <w:rPr>
          <w:rFonts w:hint="eastAsia" w:ascii="宋体" w:hAnsi="宋体" w:eastAsia="宋体" w:cs="宋体"/>
          <w:color w:val="auto"/>
          <w:sz w:val="21"/>
          <w:szCs w:val="21"/>
          <w:highlight w:val="none"/>
        </w:rPr>
      </w:pPr>
      <w:bookmarkStart w:id="5" w:name="bookmark63"/>
      <w:r>
        <w:rPr>
          <w:rFonts w:hint="eastAsia" w:ascii="宋体" w:hAnsi="宋体" w:eastAsia="宋体" w:cs="宋体"/>
          <w:color w:val="auto"/>
          <w:sz w:val="21"/>
          <w:szCs w:val="21"/>
          <w:highlight w:val="none"/>
          <w:lang w:eastAsia="zh-CN"/>
        </w:rPr>
        <w:t>2.</w:t>
      </w:r>
      <w:bookmarkEnd w:id="5"/>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交付地点</w:t>
      </w:r>
      <w:r>
        <w:rPr>
          <w:rFonts w:hint="eastAsia" w:ascii="宋体" w:hAnsi="宋体" w:eastAsia="宋体" w:cs="宋体"/>
          <w:color w:val="auto"/>
          <w:sz w:val="21"/>
          <w:szCs w:val="21"/>
          <w:highlight w:val="none"/>
          <w:lang w:eastAsia="zh-CN"/>
        </w:rPr>
        <w:t>：</w:t>
      </w:r>
    </w:p>
    <w:p w14:paraId="181FAB39">
      <w:pPr>
        <w:pStyle w:val="25"/>
        <w:pageBreakBefore w:val="0"/>
        <w:widowControl/>
        <w:shd w:val="clear"/>
        <w:kinsoku w:val="0"/>
        <w:wordWrap/>
        <w:overflowPunct/>
        <w:topLinePunct w:val="0"/>
        <w:autoSpaceDE w:val="0"/>
        <w:autoSpaceDN w:val="0"/>
        <w:bidi w:val="0"/>
        <w:adjustRightInd w:val="0"/>
        <w:snapToGrid w:val="0"/>
        <w:spacing w:line="391" w:lineRule="exact"/>
        <w:ind w:firstLine="5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第四条交付验收</w:t>
      </w:r>
    </w:p>
    <w:p w14:paraId="019154F0">
      <w:pPr>
        <w:pStyle w:val="25"/>
        <w:pageBreakBefore w:val="0"/>
        <w:widowControl/>
        <w:numPr>
          <w:ilvl w:val="0"/>
          <w:numId w:val="6"/>
        </w:numPr>
        <w:shd w:val="clear"/>
        <w:kinsoku w:val="0"/>
        <w:wordWrap/>
        <w:overflowPunct/>
        <w:topLinePunct w:val="0"/>
        <w:autoSpaceDE w:val="0"/>
        <w:autoSpaceDN w:val="0"/>
        <w:bidi w:val="0"/>
        <w:adjustRightInd w:val="0"/>
        <w:snapToGrid w:val="0"/>
        <w:spacing w:line="391" w:lineRule="exact"/>
        <w:ind w:firstLine="5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应当根据国家、行业验收标准，以及合同约定验收方案，明确验收时间、方式、程序和内容等事项，组成验收小组，在收到乙方项目验收建议之日起1个工作日内，对采购项目进行实质性验收（验收建议有明显不当的除外）。乙方应对提交的服务成果作出全面检查和整理，并列出清单，作为甲方验收和使用技术条件依据，清单应随提交的服务成果交给甲方。</w:t>
      </w:r>
    </w:p>
    <w:p w14:paraId="3F742F90">
      <w:pPr>
        <w:pStyle w:val="25"/>
        <w:pageBreakBefore w:val="0"/>
        <w:widowControl/>
        <w:shd w:val="clear"/>
        <w:tabs>
          <w:tab w:val="left" w:pos="848"/>
        </w:tabs>
        <w:kinsoku w:val="0"/>
        <w:wordWrap/>
        <w:overflowPunct/>
        <w:topLinePunct w:val="0"/>
        <w:autoSpaceDE w:val="0"/>
        <w:autoSpaceDN w:val="0"/>
        <w:bidi w:val="0"/>
        <w:adjustRightInd w:val="0"/>
        <w:snapToGrid w:val="0"/>
        <w:spacing w:line="400" w:lineRule="exact"/>
        <w:ind w:firstLine="480"/>
        <w:textAlignment w:val="baseline"/>
        <w:rPr>
          <w:rFonts w:hint="eastAsia" w:ascii="宋体" w:hAnsi="宋体" w:eastAsia="宋体" w:cs="宋体"/>
          <w:color w:val="auto"/>
          <w:sz w:val="21"/>
          <w:szCs w:val="21"/>
          <w:highlight w:val="none"/>
        </w:rPr>
      </w:pPr>
      <w:bookmarkStart w:id="6" w:name="bookmark64"/>
      <w:r>
        <w:rPr>
          <w:rFonts w:hint="eastAsia" w:ascii="宋体" w:hAnsi="宋体" w:eastAsia="宋体" w:cs="宋体"/>
          <w:color w:val="auto"/>
          <w:sz w:val="21"/>
          <w:szCs w:val="21"/>
          <w:highlight w:val="none"/>
          <w:lang w:eastAsia="zh-CN"/>
        </w:rPr>
        <w:t>2.</w:t>
      </w:r>
      <w:bookmarkEnd w:id="6"/>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对大型或复杂的政府</w:t>
      </w:r>
      <w:r>
        <w:rPr>
          <w:rFonts w:hint="eastAsia" w:ascii="宋体" w:hAnsi="宋体" w:eastAsia="宋体" w:cs="宋体"/>
          <w:color w:val="auto"/>
          <w:sz w:val="21"/>
          <w:szCs w:val="21"/>
          <w:highlight w:val="none"/>
          <w:lang w:eastAsia="zh-CN"/>
        </w:rPr>
        <w:t>采购</w:t>
      </w:r>
      <w:r>
        <w:rPr>
          <w:rFonts w:hint="eastAsia" w:ascii="宋体" w:hAnsi="宋体" w:eastAsia="宋体" w:cs="宋体"/>
          <w:color w:val="auto"/>
          <w:sz w:val="21"/>
          <w:szCs w:val="21"/>
          <w:highlight w:val="none"/>
        </w:rPr>
        <w:t>项目，甲方应当邀请国家认可的质量检测机构参与验收工作，并出具验收报告，相关费用负担由甲乙双方约定。</w:t>
      </w:r>
    </w:p>
    <w:p w14:paraId="67517FE0">
      <w:pPr>
        <w:pStyle w:val="25"/>
        <w:pageBreakBefore w:val="0"/>
        <w:widowControl/>
        <w:shd w:val="clear"/>
        <w:tabs>
          <w:tab w:val="left" w:pos="862"/>
        </w:tabs>
        <w:kinsoku w:val="0"/>
        <w:wordWrap/>
        <w:overflowPunct/>
        <w:topLinePunct w:val="0"/>
        <w:autoSpaceDE w:val="0"/>
        <w:autoSpaceDN w:val="0"/>
        <w:bidi w:val="0"/>
        <w:adjustRightInd w:val="0"/>
        <w:snapToGrid w:val="0"/>
        <w:spacing w:line="400" w:lineRule="exact"/>
        <w:ind w:firstLine="480"/>
        <w:textAlignment w:val="baseline"/>
        <w:rPr>
          <w:rFonts w:hint="eastAsia" w:ascii="宋体" w:hAnsi="宋体" w:eastAsia="宋体" w:cs="宋体"/>
          <w:color w:val="auto"/>
          <w:sz w:val="21"/>
          <w:szCs w:val="21"/>
          <w:highlight w:val="none"/>
        </w:rPr>
      </w:pPr>
      <w:bookmarkStart w:id="7" w:name="bookmark65"/>
      <w:r>
        <w:rPr>
          <w:rFonts w:hint="eastAsia" w:ascii="宋体" w:hAnsi="宋体" w:eastAsia="宋体" w:cs="宋体"/>
          <w:color w:val="auto"/>
          <w:sz w:val="21"/>
          <w:szCs w:val="21"/>
          <w:highlight w:val="none"/>
          <w:lang w:eastAsia="zh-CN"/>
        </w:rPr>
        <w:t>3.</w:t>
      </w:r>
      <w:bookmarkEnd w:id="7"/>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乙方在指定地点提交服务成果后，甲乙双方应依据</w:t>
      </w:r>
      <w:r>
        <w:rPr>
          <w:rFonts w:hint="eastAsia" w:cs="宋体"/>
          <w:color w:val="auto"/>
          <w:sz w:val="21"/>
          <w:szCs w:val="21"/>
          <w:highlight w:val="none"/>
          <w:lang w:eastAsia="zh-CN"/>
        </w:rPr>
        <w:t>响应文件</w:t>
      </w:r>
      <w:r>
        <w:rPr>
          <w:rFonts w:hint="eastAsia" w:ascii="宋体" w:hAnsi="宋体" w:eastAsia="宋体" w:cs="宋体"/>
          <w:color w:val="auto"/>
          <w:sz w:val="21"/>
          <w:szCs w:val="21"/>
          <w:highlight w:val="none"/>
        </w:rPr>
        <w:t>、投标文件等文件材料的要求共同验收，</w:t>
      </w:r>
      <w:r>
        <w:rPr>
          <w:rFonts w:hint="eastAsia" w:ascii="宋体" w:hAnsi="宋体" w:eastAsia="宋体" w:cs="宋体"/>
          <w:color w:val="auto"/>
          <w:sz w:val="21"/>
          <w:szCs w:val="21"/>
          <w:highlight w:val="none"/>
          <w:lang w:eastAsia="zh-CN"/>
        </w:rPr>
        <w:t>并</w:t>
      </w:r>
      <w:r>
        <w:rPr>
          <w:rFonts w:hint="eastAsia" w:ascii="宋体" w:hAnsi="宋体" w:eastAsia="宋体" w:cs="宋体"/>
          <w:color w:val="auto"/>
          <w:sz w:val="21"/>
          <w:szCs w:val="21"/>
          <w:highlight w:val="none"/>
        </w:rPr>
        <w:t>出具书面验收报告，履约验收报告应当依法依规及时在</w:t>
      </w:r>
      <w:r>
        <w:rPr>
          <w:rFonts w:hint="eastAsia" w:ascii="宋体" w:hAnsi="宋体" w:eastAsia="宋体" w:cs="宋体"/>
          <w:color w:val="auto"/>
          <w:sz w:val="21"/>
          <w:szCs w:val="21"/>
          <w:highlight w:val="none"/>
          <w:lang w:eastAsia="zh-CN"/>
        </w:rPr>
        <w:t>河南省</w:t>
      </w:r>
      <w:r>
        <w:rPr>
          <w:rFonts w:hint="eastAsia" w:ascii="宋体" w:hAnsi="宋体" w:eastAsia="宋体" w:cs="宋体"/>
          <w:color w:val="auto"/>
          <w:sz w:val="21"/>
          <w:szCs w:val="21"/>
          <w:highlight w:val="none"/>
        </w:rPr>
        <w:t>政府采购网公开发布。</w:t>
      </w:r>
    </w:p>
    <w:p w14:paraId="3CA3B481">
      <w:pPr>
        <w:pStyle w:val="25"/>
        <w:pageBreakBefore w:val="0"/>
        <w:widowControl/>
        <w:shd w:val="clear"/>
        <w:tabs>
          <w:tab w:val="left" w:pos="853"/>
          <w:tab w:val="left" w:pos="5846"/>
        </w:tabs>
        <w:kinsoku w:val="0"/>
        <w:wordWrap/>
        <w:overflowPunct/>
        <w:topLinePunct w:val="0"/>
        <w:autoSpaceDE w:val="0"/>
        <w:autoSpaceDN w:val="0"/>
        <w:bidi w:val="0"/>
        <w:adjustRightInd w:val="0"/>
        <w:snapToGrid w:val="0"/>
        <w:spacing w:line="400" w:lineRule="exact"/>
        <w:ind w:firstLine="480"/>
        <w:textAlignment w:val="baseline"/>
        <w:rPr>
          <w:rFonts w:hint="eastAsia" w:ascii="宋体" w:hAnsi="宋体" w:eastAsia="宋体" w:cs="宋体"/>
          <w:color w:val="auto"/>
          <w:sz w:val="21"/>
          <w:szCs w:val="21"/>
          <w:highlight w:val="none"/>
        </w:rPr>
      </w:pPr>
      <w:bookmarkStart w:id="8" w:name="bookmark66"/>
      <w:r>
        <w:rPr>
          <w:rFonts w:hint="eastAsia" w:ascii="宋体" w:hAnsi="宋体" w:eastAsia="宋体" w:cs="宋体"/>
          <w:color w:val="auto"/>
          <w:sz w:val="21"/>
          <w:szCs w:val="21"/>
          <w:highlight w:val="none"/>
          <w:lang w:eastAsia="zh-CN"/>
        </w:rPr>
        <w:t>4.</w:t>
      </w:r>
      <w:bookmarkEnd w:id="8"/>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根据财政部等三部门《关于印发</w:t>
      </w:r>
      <w:r>
        <w:rPr>
          <w:rFonts w:hint="eastAsia" w:ascii="宋体" w:hAnsi="宋体" w:eastAsia="宋体" w:cs="宋体"/>
          <w:color w:val="auto"/>
          <w:sz w:val="21"/>
          <w:szCs w:val="21"/>
          <w:highlight w:val="none"/>
          <w:lang w:val="zh-CN" w:eastAsia="zh-CN" w:bidi="zh-CN"/>
        </w:rPr>
        <w:t>〈商</w:t>
      </w:r>
      <w:r>
        <w:rPr>
          <w:rFonts w:hint="eastAsia" w:ascii="宋体" w:hAnsi="宋体" w:eastAsia="宋体" w:cs="宋体"/>
          <w:color w:val="auto"/>
          <w:sz w:val="21"/>
          <w:szCs w:val="21"/>
          <w:highlight w:val="none"/>
        </w:rPr>
        <w:t>品包装政府采购需求标准（试行）〉、〈 快递包装政府采购需求标准（试行）〉的通知》规定，</w:t>
      </w:r>
      <w:r>
        <w:rPr>
          <w:rFonts w:hint="eastAsia" w:ascii="宋体" w:hAnsi="宋体" w:eastAsia="宋体" w:cs="宋体"/>
          <w:color w:val="auto"/>
          <w:sz w:val="21"/>
          <w:szCs w:val="21"/>
          <w:highlight w:val="none"/>
          <w:lang w:eastAsia="zh-CN"/>
        </w:rPr>
        <w:t>采购</w:t>
      </w:r>
      <w:r>
        <w:rPr>
          <w:rFonts w:hint="eastAsia" w:ascii="宋体" w:hAnsi="宋体" w:eastAsia="宋体" w:cs="宋体"/>
          <w:color w:val="auto"/>
          <w:sz w:val="21"/>
          <w:szCs w:val="21"/>
          <w:highlight w:val="none"/>
        </w:rPr>
        <w:t>文件对商品包装和快递包装提出具体要求的，对乙方所提供包装的履约验收要求（必要时要求乙方在履约验收环节出具检测报告）：</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ab/>
      </w:r>
    </w:p>
    <w:p w14:paraId="6F508390">
      <w:pPr>
        <w:pStyle w:val="25"/>
        <w:pageBreakBefore w:val="0"/>
        <w:widowControl/>
        <w:shd w:val="clear"/>
        <w:kinsoku w:val="0"/>
        <w:wordWrap/>
        <w:overflowPunct/>
        <w:topLinePunct w:val="0"/>
        <w:autoSpaceDE w:val="0"/>
        <w:autoSpaceDN w:val="0"/>
        <w:bidi w:val="0"/>
        <w:adjustRightInd w:val="0"/>
        <w:snapToGrid w:val="0"/>
        <w:spacing w:line="400" w:lineRule="exact"/>
        <w:ind w:firstLine="48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第五条权利瑕疵担当</w:t>
      </w:r>
    </w:p>
    <w:p w14:paraId="7ED42F2F">
      <w:pPr>
        <w:pStyle w:val="25"/>
        <w:pageBreakBefore w:val="0"/>
        <w:widowControl/>
        <w:numPr>
          <w:ilvl w:val="0"/>
          <w:numId w:val="7"/>
        </w:numPr>
        <w:shd w:val="clear"/>
        <w:tabs>
          <w:tab w:val="left" w:pos="819"/>
        </w:tabs>
        <w:kinsoku w:val="0"/>
        <w:wordWrap/>
        <w:overflowPunct/>
        <w:topLinePunct w:val="0"/>
        <w:autoSpaceDE w:val="0"/>
        <w:autoSpaceDN w:val="0"/>
        <w:bidi w:val="0"/>
        <w:adjustRightInd w:val="0"/>
        <w:snapToGrid w:val="0"/>
        <w:ind w:firstLine="480"/>
        <w:textAlignment w:val="baseline"/>
        <w:rPr>
          <w:rFonts w:hint="eastAsia" w:ascii="宋体" w:hAnsi="宋体" w:eastAsia="宋体" w:cs="宋体"/>
          <w:color w:val="auto"/>
          <w:sz w:val="21"/>
          <w:szCs w:val="21"/>
          <w:highlight w:val="none"/>
        </w:rPr>
      </w:pPr>
      <w:bookmarkStart w:id="9" w:name="bookmark67"/>
      <w:bookmarkEnd w:id="9"/>
      <w:r>
        <w:rPr>
          <w:rFonts w:hint="eastAsia" w:ascii="宋体" w:hAnsi="宋体" w:eastAsia="宋体" w:cs="宋体"/>
          <w:color w:val="auto"/>
          <w:sz w:val="21"/>
          <w:szCs w:val="21"/>
          <w:highlight w:val="none"/>
        </w:rPr>
        <w:t>乙方保证对其出售的标的物享有合法的权利；</w:t>
      </w:r>
    </w:p>
    <w:p w14:paraId="2D23124A">
      <w:pPr>
        <w:pStyle w:val="25"/>
        <w:pageBreakBefore w:val="0"/>
        <w:widowControl/>
        <w:numPr>
          <w:ilvl w:val="0"/>
          <w:numId w:val="7"/>
        </w:numPr>
        <w:shd w:val="clear"/>
        <w:tabs>
          <w:tab w:val="left" w:pos="824"/>
        </w:tabs>
        <w:kinsoku w:val="0"/>
        <w:wordWrap/>
        <w:overflowPunct/>
        <w:topLinePunct w:val="0"/>
        <w:autoSpaceDE w:val="0"/>
        <w:autoSpaceDN w:val="0"/>
        <w:bidi w:val="0"/>
        <w:adjustRightInd w:val="0"/>
        <w:snapToGrid w:val="0"/>
        <w:spacing w:line="400" w:lineRule="exact"/>
        <w:ind w:firstLine="480"/>
        <w:textAlignment w:val="baseline"/>
        <w:rPr>
          <w:rFonts w:hint="eastAsia" w:ascii="宋体" w:hAnsi="宋体" w:eastAsia="宋体" w:cs="宋体"/>
          <w:color w:val="auto"/>
          <w:sz w:val="21"/>
          <w:szCs w:val="21"/>
          <w:highlight w:val="none"/>
        </w:rPr>
      </w:pPr>
      <w:bookmarkStart w:id="10" w:name="bookmark68"/>
      <w:bookmarkEnd w:id="10"/>
      <w:r>
        <w:rPr>
          <w:rFonts w:hint="eastAsia" w:ascii="宋体" w:hAnsi="宋体" w:eastAsia="宋体" w:cs="宋体"/>
          <w:color w:val="auto"/>
          <w:sz w:val="21"/>
          <w:szCs w:val="21"/>
          <w:highlight w:val="none"/>
        </w:rPr>
        <w:t>乙方应保证在其出售的标的物上不存在任何未曾向甲方透露的担保物权，如抵押权、质押权、留置权等；</w:t>
      </w:r>
    </w:p>
    <w:p w14:paraId="3581703C">
      <w:pPr>
        <w:pStyle w:val="25"/>
        <w:pageBreakBefore w:val="0"/>
        <w:widowControl/>
        <w:numPr>
          <w:ilvl w:val="0"/>
          <w:numId w:val="7"/>
        </w:numPr>
        <w:shd w:val="clear"/>
        <w:tabs>
          <w:tab w:val="left" w:pos="819"/>
        </w:tabs>
        <w:kinsoku w:val="0"/>
        <w:wordWrap/>
        <w:overflowPunct/>
        <w:topLinePunct w:val="0"/>
        <w:autoSpaceDE w:val="0"/>
        <w:autoSpaceDN w:val="0"/>
        <w:bidi w:val="0"/>
        <w:adjustRightInd w:val="0"/>
        <w:snapToGrid w:val="0"/>
        <w:spacing w:line="400" w:lineRule="exact"/>
        <w:ind w:firstLine="480"/>
        <w:textAlignment w:val="baseline"/>
        <w:rPr>
          <w:rFonts w:hint="eastAsia" w:ascii="宋体" w:hAnsi="宋体" w:eastAsia="宋体" w:cs="宋体"/>
          <w:color w:val="auto"/>
          <w:sz w:val="21"/>
          <w:szCs w:val="21"/>
          <w:highlight w:val="none"/>
        </w:rPr>
      </w:pPr>
      <w:bookmarkStart w:id="11" w:name="bookmark69"/>
      <w:bookmarkEnd w:id="11"/>
      <w:r>
        <w:rPr>
          <w:rFonts w:hint="eastAsia" w:ascii="宋体" w:hAnsi="宋体" w:eastAsia="宋体" w:cs="宋体"/>
          <w:color w:val="auto"/>
          <w:sz w:val="21"/>
          <w:szCs w:val="21"/>
          <w:highlight w:val="none"/>
        </w:rPr>
        <w:t>乙方应保证其所出售的标的物没有侵害任何第三人的知识产权和商业秘密等权利；</w:t>
      </w:r>
    </w:p>
    <w:p w14:paraId="41BB6EFC">
      <w:pPr>
        <w:pStyle w:val="25"/>
        <w:pageBreakBefore w:val="0"/>
        <w:widowControl/>
        <w:numPr>
          <w:ilvl w:val="0"/>
          <w:numId w:val="7"/>
        </w:numPr>
        <w:shd w:val="clear"/>
        <w:tabs>
          <w:tab w:val="left" w:pos="834"/>
        </w:tabs>
        <w:kinsoku w:val="0"/>
        <w:wordWrap/>
        <w:overflowPunct/>
        <w:topLinePunct w:val="0"/>
        <w:autoSpaceDE w:val="0"/>
        <w:autoSpaceDN w:val="0"/>
        <w:bidi w:val="0"/>
        <w:adjustRightInd w:val="0"/>
        <w:snapToGrid w:val="0"/>
        <w:ind w:firstLine="480"/>
        <w:textAlignment w:val="baseline"/>
        <w:rPr>
          <w:rFonts w:hint="eastAsia" w:ascii="宋体" w:hAnsi="宋体" w:eastAsia="宋体" w:cs="宋体"/>
          <w:color w:val="auto"/>
          <w:sz w:val="21"/>
          <w:szCs w:val="21"/>
          <w:highlight w:val="none"/>
        </w:rPr>
      </w:pPr>
      <w:bookmarkStart w:id="12" w:name="bookmark70"/>
      <w:bookmarkEnd w:id="12"/>
      <w:r>
        <w:rPr>
          <w:rFonts w:hint="eastAsia" w:ascii="宋体" w:hAnsi="宋体" w:eastAsia="宋体" w:cs="宋体"/>
          <w:color w:val="auto"/>
          <w:sz w:val="21"/>
          <w:szCs w:val="21"/>
          <w:highlight w:val="none"/>
        </w:rPr>
        <w:t>如甲方使用该标的物构成上述侵权的，则由乙方承担全部责任。</w:t>
      </w:r>
    </w:p>
    <w:p w14:paraId="4E9D946F">
      <w:pPr>
        <w:pStyle w:val="25"/>
        <w:pageBreakBefore w:val="0"/>
        <w:widowControl/>
        <w:shd w:val="clear"/>
        <w:kinsoku w:val="0"/>
        <w:wordWrap/>
        <w:overflowPunct/>
        <w:topLinePunct w:val="0"/>
        <w:autoSpaceDE w:val="0"/>
        <w:autoSpaceDN w:val="0"/>
        <w:bidi w:val="0"/>
        <w:adjustRightInd w:val="0"/>
        <w:snapToGrid w:val="0"/>
        <w:spacing w:line="400" w:lineRule="exact"/>
        <w:ind w:firstLine="48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第六条所有权归属</w:t>
      </w:r>
    </w:p>
    <w:p w14:paraId="0E544CD4">
      <w:pPr>
        <w:pStyle w:val="25"/>
        <w:pageBreakBefore w:val="0"/>
        <w:widowControl/>
        <w:shd w:val="clear"/>
        <w:kinsoku w:val="0"/>
        <w:wordWrap/>
        <w:overflowPunct/>
        <w:topLinePunct w:val="0"/>
        <w:autoSpaceDE w:val="0"/>
        <w:autoSpaceDN w:val="0"/>
        <w:bidi w:val="0"/>
        <w:adjustRightInd w:val="0"/>
        <w:snapToGrid w:val="0"/>
        <w:spacing w:line="400" w:lineRule="exact"/>
        <w:ind w:firstLine="48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乙方将服务成果交付甲方，并且经甲乙双方共同验收合格后所有权转移给甲方，在所有权转移之前，标的物损毁、灭失的风险归乙方，乙方保证所交付的服务成果的所有权完全属于乙方且无任何抵押、查封等产</w:t>
      </w:r>
      <w:r>
        <w:rPr>
          <w:rFonts w:hint="eastAsia" w:ascii="宋体" w:hAnsi="宋体" w:eastAsia="宋体" w:cs="宋体"/>
          <w:color w:val="auto"/>
          <w:sz w:val="21"/>
          <w:szCs w:val="21"/>
          <w:highlight w:val="none"/>
          <w:lang w:eastAsia="zh-CN"/>
        </w:rPr>
        <w:t>权</w:t>
      </w:r>
      <w:r>
        <w:rPr>
          <w:rFonts w:hint="eastAsia" w:ascii="宋体" w:hAnsi="宋体" w:eastAsia="宋体" w:cs="宋体"/>
          <w:color w:val="auto"/>
          <w:sz w:val="21"/>
          <w:szCs w:val="21"/>
          <w:highlight w:val="none"/>
        </w:rPr>
        <w:t>瑕疵。</w:t>
      </w:r>
    </w:p>
    <w:p w14:paraId="53142713">
      <w:pPr>
        <w:pStyle w:val="25"/>
        <w:pageBreakBefore w:val="0"/>
        <w:widowControl/>
        <w:shd w:val="clear"/>
        <w:kinsoku w:val="0"/>
        <w:wordWrap/>
        <w:overflowPunct/>
        <w:topLinePunct w:val="0"/>
        <w:autoSpaceDE w:val="0"/>
        <w:autoSpaceDN w:val="0"/>
        <w:bidi w:val="0"/>
        <w:adjustRightInd w:val="0"/>
        <w:snapToGrid w:val="0"/>
        <w:spacing w:line="400" w:lineRule="exact"/>
        <w:ind w:firstLine="48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如乙方交付的服务成果有产权瑕疵的，视为乙方违约，乙方须向甲方支付_% 的违约金；如果合同总金额价款已经支付完毕或者开始支付合同价款时才发现产权有瑕疵的，乙方仍须支付上述违约金并且赔偿甲方由此所遭受的一切损失。</w:t>
      </w:r>
    </w:p>
    <w:p w14:paraId="472BD75F">
      <w:pPr>
        <w:pStyle w:val="25"/>
        <w:pageBreakBefore w:val="0"/>
        <w:widowControl/>
        <w:shd w:val="clear"/>
        <w:kinsoku w:val="0"/>
        <w:wordWrap/>
        <w:overflowPunct/>
        <w:topLinePunct w:val="0"/>
        <w:autoSpaceDE w:val="0"/>
        <w:autoSpaceDN w:val="0"/>
        <w:bidi w:val="0"/>
        <w:adjustRightInd w:val="0"/>
        <w:snapToGrid w:val="0"/>
        <w:spacing w:line="400" w:lineRule="exact"/>
        <w:ind w:firstLine="48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第七条包装、装运及运输</w:t>
      </w:r>
    </w:p>
    <w:p w14:paraId="77F23EAF">
      <w:pPr>
        <w:pStyle w:val="25"/>
        <w:pageBreakBefore w:val="0"/>
        <w:widowControl/>
        <w:shd w:val="clear"/>
        <w:tabs>
          <w:tab w:val="left" w:pos="862"/>
        </w:tabs>
        <w:kinsoku w:val="0"/>
        <w:wordWrap/>
        <w:overflowPunct/>
        <w:topLinePunct w:val="0"/>
        <w:autoSpaceDE w:val="0"/>
        <w:autoSpaceDN w:val="0"/>
        <w:bidi w:val="0"/>
        <w:adjustRightInd w:val="0"/>
        <w:snapToGrid w:val="0"/>
        <w:spacing w:line="400" w:lineRule="exact"/>
        <w:ind w:firstLine="480"/>
        <w:textAlignment w:val="baseline"/>
        <w:rPr>
          <w:rFonts w:hint="eastAsia" w:ascii="宋体" w:hAnsi="宋体" w:eastAsia="宋体" w:cs="宋体"/>
          <w:color w:val="auto"/>
          <w:sz w:val="21"/>
          <w:szCs w:val="21"/>
          <w:highlight w:val="none"/>
        </w:rPr>
      </w:pPr>
      <w:bookmarkStart w:id="13" w:name="bookmark71"/>
      <w:r>
        <w:rPr>
          <w:rFonts w:hint="eastAsia" w:ascii="宋体" w:hAnsi="宋体" w:eastAsia="宋体" w:cs="宋体"/>
          <w:color w:val="auto"/>
          <w:sz w:val="21"/>
          <w:szCs w:val="21"/>
          <w:highlight w:val="none"/>
          <w:lang w:eastAsia="zh-CN"/>
        </w:rPr>
        <w:t>1.</w:t>
      </w:r>
      <w:bookmarkEnd w:id="13"/>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乙方负责包装、装运和运输，由于不适当的包装、装运和运输造成任何损坏均由乙方负责。</w:t>
      </w:r>
    </w:p>
    <w:p w14:paraId="235BC459">
      <w:pPr>
        <w:pStyle w:val="25"/>
        <w:pageBreakBefore w:val="0"/>
        <w:widowControl/>
        <w:shd w:val="clear"/>
        <w:tabs>
          <w:tab w:val="left" w:pos="872"/>
        </w:tabs>
        <w:kinsoku w:val="0"/>
        <w:wordWrap/>
        <w:overflowPunct/>
        <w:topLinePunct w:val="0"/>
        <w:autoSpaceDE w:val="0"/>
        <w:autoSpaceDN w:val="0"/>
        <w:bidi w:val="0"/>
        <w:adjustRightInd w:val="0"/>
        <w:snapToGrid w:val="0"/>
        <w:ind w:firstLine="480"/>
        <w:textAlignment w:val="baseline"/>
        <w:rPr>
          <w:rFonts w:hint="eastAsia" w:ascii="宋体" w:hAnsi="宋体" w:eastAsia="宋体" w:cs="宋体"/>
          <w:color w:val="auto"/>
          <w:sz w:val="21"/>
          <w:szCs w:val="21"/>
          <w:highlight w:val="none"/>
        </w:rPr>
      </w:pPr>
      <w:bookmarkStart w:id="14" w:name="bookmark72"/>
      <w:r>
        <w:rPr>
          <w:rFonts w:hint="eastAsia" w:ascii="宋体" w:hAnsi="宋体" w:eastAsia="宋体" w:cs="宋体"/>
          <w:color w:val="auto"/>
          <w:sz w:val="21"/>
          <w:szCs w:val="21"/>
          <w:highlight w:val="none"/>
          <w:lang w:eastAsia="zh-CN"/>
        </w:rPr>
        <w:t>2.</w:t>
      </w:r>
      <w:bookmarkEnd w:id="14"/>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包装费、运费及相关费用已包含在合同总金额内。</w:t>
      </w:r>
    </w:p>
    <w:p w14:paraId="12885F14">
      <w:pPr>
        <w:pStyle w:val="25"/>
        <w:pageBreakBefore w:val="0"/>
        <w:widowControl/>
        <w:shd w:val="clear"/>
        <w:tabs>
          <w:tab w:val="left" w:pos="867"/>
        </w:tabs>
        <w:kinsoku w:val="0"/>
        <w:wordWrap/>
        <w:overflowPunct/>
        <w:topLinePunct w:val="0"/>
        <w:autoSpaceDE w:val="0"/>
        <w:autoSpaceDN w:val="0"/>
        <w:bidi w:val="0"/>
        <w:adjustRightInd w:val="0"/>
        <w:snapToGrid w:val="0"/>
        <w:spacing w:line="400" w:lineRule="exact"/>
        <w:ind w:firstLine="480"/>
        <w:textAlignment w:val="baseline"/>
        <w:rPr>
          <w:rFonts w:hint="eastAsia" w:ascii="宋体" w:hAnsi="宋体" w:eastAsia="宋体" w:cs="宋体"/>
          <w:color w:val="auto"/>
          <w:sz w:val="21"/>
          <w:szCs w:val="21"/>
          <w:highlight w:val="none"/>
        </w:rPr>
      </w:pPr>
      <w:bookmarkStart w:id="15" w:name="bookmark73"/>
      <w:r>
        <w:rPr>
          <w:rFonts w:hint="eastAsia" w:ascii="宋体" w:hAnsi="宋体" w:eastAsia="宋体" w:cs="宋体"/>
          <w:color w:val="auto"/>
          <w:sz w:val="21"/>
          <w:szCs w:val="21"/>
          <w:highlight w:val="none"/>
          <w:lang w:eastAsia="zh-CN"/>
        </w:rPr>
        <w:t>3.</w:t>
      </w:r>
      <w:bookmarkEnd w:id="15"/>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根据财政部等三部门《关于印发</w:t>
      </w:r>
      <w:r>
        <w:rPr>
          <w:rFonts w:hint="eastAsia" w:ascii="宋体" w:hAnsi="宋体" w:eastAsia="宋体" w:cs="宋体"/>
          <w:color w:val="auto"/>
          <w:sz w:val="21"/>
          <w:szCs w:val="21"/>
          <w:highlight w:val="none"/>
          <w:lang w:val="zh-CN" w:eastAsia="zh-CN" w:bidi="zh-CN"/>
        </w:rPr>
        <w:t>〈商</w:t>
      </w:r>
      <w:r>
        <w:rPr>
          <w:rFonts w:hint="eastAsia" w:ascii="宋体" w:hAnsi="宋体" w:eastAsia="宋体" w:cs="宋体"/>
          <w:color w:val="auto"/>
          <w:sz w:val="21"/>
          <w:szCs w:val="21"/>
          <w:highlight w:val="none"/>
        </w:rPr>
        <w:t>品包装政府</w:t>
      </w:r>
      <w:r>
        <w:rPr>
          <w:rFonts w:hint="eastAsia" w:ascii="宋体" w:hAnsi="宋体" w:eastAsia="宋体" w:cs="宋体"/>
          <w:color w:val="auto"/>
          <w:sz w:val="21"/>
          <w:szCs w:val="21"/>
          <w:highlight w:val="none"/>
          <w:lang w:eastAsia="zh-CN"/>
        </w:rPr>
        <w:t>采购</w:t>
      </w:r>
      <w:r>
        <w:rPr>
          <w:rFonts w:hint="eastAsia" w:ascii="宋体" w:hAnsi="宋体" w:eastAsia="宋体" w:cs="宋体"/>
          <w:color w:val="auto"/>
          <w:sz w:val="21"/>
          <w:szCs w:val="21"/>
          <w:highlight w:val="none"/>
        </w:rPr>
        <w:t>需求标准（试行）＞、〈 快递包装政府</w:t>
      </w:r>
      <w:r>
        <w:rPr>
          <w:rFonts w:hint="eastAsia" w:ascii="宋体" w:hAnsi="宋体" w:eastAsia="宋体" w:cs="宋体"/>
          <w:color w:val="auto"/>
          <w:sz w:val="21"/>
          <w:szCs w:val="21"/>
          <w:highlight w:val="none"/>
          <w:lang w:eastAsia="zh-CN"/>
        </w:rPr>
        <w:t>采购</w:t>
      </w:r>
      <w:r>
        <w:rPr>
          <w:rFonts w:hint="eastAsia" w:ascii="宋体" w:hAnsi="宋体" w:eastAsia="宋体" w:cs="宋体"/>
          <w:color w:val="auto"/>
          <w:sz w:val="21"/>
          <w:szCs w:val="21"/>
          <w:highlight w:val="none"/>
        </w:rPr>
        <w:t>需求标准（试行）〉的通知》规定，对乙方提出的具体包装要求：</w:t>
      </w:r>
    </w:p>
    <w:p w14:paraId="14B44674">
      <w:pPr>
        <w:pStyle w:val="25"/>
        <w:pageBreakBefore w:val="0"/>
        <w:widowControl/>
        <w:shd w:val="clear"/>
        <w:kinsoku w:val="0"/>
        <w:wordWrap/>
        <w:overflowPunct/>
        <w:topLinePunct w:val="0"/>
        <w:autoSpaceDE w:val="0"/>
        <w:autoSpaceDN w:val="0"/>
        <w:bidi w:val="0"/>
        <w:adjustRightInd w:val="0"/>
        <w:snapToGrid w:val="0"/>
        <w:spacing w:line="400" w:lineRule="exact"/>
        <w:ind w:firstLine="46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第八条款项支付</w:t>
      </w:r>
    </w:p>
    <w:p w14:paraId="62FF8EDB">
      <w:pPr>
        <w:pStyle w:val="25"/>
        <w:pageBreakBefore w:val="0"/>
        <w:widowControl/>
        <w:shd w:val="clear"/>
        <w:tabs>
          <w:tab w:val="left" w:pos="842"/>
        </w:tabs>
        <w:kinsoku w:val="0"/>
        <w:wordWrap/>
        <w:overflowPunct/>
        <w:topLinePunct w:val="0"/>
        <w:autoSpaceDE w:val="0"/>
        <w:autoSpaceDN w:val="0"/>
        <w:bidi w:val="0"/>
        <w:adjustRightInd w:val="0"/>
        <w:snapToGrid w:val="0"/>
        <w:ind w:firstLine="460"/>
        <w:textAlignment w:val="baseline"/>
        <w:rPr>
          <w:rFonts w:hint="eastAsia" w:ascii="宋体" w:hAnsi="宋体" w:eastAsia="宋体" w:cs="宋体"/>
          <w:color w:val="auto"/>
          <w:sz w:val="21"/>
          <w:szCs w:val="21"/>
          <w:highlight w:val="none"/>
        </w:rPr>
      </w:pPr>
      <w:bookmarkStart w:id="16" w:name="bookmark74"/>
      <w:r>
        <w:rPr>
          <w:rFonts w:hint="eastAsia" w:ascii="宋体" w:hAnsi="宋体" w:eastAsia="宋体" w:cs="宋体"/>
          <w:color w:val="auto"/>
          <w:sz w:val="21"/>
          <w:szCs w:val="21"/>
          <w:highlight w:val="none"/>
          <w:lang w:eastAsia="zh-CN"/>
        </w:rPr>
        <w:t>1.</w:t>
      </w:r>
      <w:bookmarkEnd w:id="16"/>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服务成果交付甲方，经甲乙双方共同验收合格后由甲方负责办理支付手续。</w:t>
      </w:r>
    </w:p>
    <w:p w14:paraId="011842AD">
      <w:pPr>
        <w:pStyle w:val="25"/>
        <w:pageBreakBefore w:val="0"/>
        <w:widowControl/>
        <w:shd w:val="clear"/>
        <w:tabs>
          <w:tab w:val="left" w:pos="392"/>
        </w:tabs>
        <w:kinsoku w:val="0"/>
        <w:wordWrap/>
        <w:overflowPunct/>
        <w:topLinePunct w:val="0"/>
        <w:autoSpaceDE w:val="0"/>
        <w:autoSpaceDN w:val="0"/>
        <w:bidi w:val="0"/>
        <w:adjustRightInd w:val="0"/>
        <w:snapToGrid w:val="0"/>
        <w:ind w:firstLine="460"/>
        <w:textAlignment w:val="baseline"/>
        <w:rPr>
          <w:rFonts w:hint="eastAsia" w:ascii="宋体" w:hAnsi="宋体" w:eastAsia="宋体" w:cs="宋体"/>
          <w:color w:val="auto"/>
          <w:sz w:val="21"/>
          <w:szCs w:val="21"/>
          <w:highlight w:val="none"/>
        </w:rPr>
      </w:pPr>
      <w:bookmarkStart w:id="17" w:name="bookmark75"/>
      <w:r>
        <w:rPr>
          <w:rFonts w:hint="eastAsia" w:ascii="宋体" w:hAnsi="宋体" w:eastAsia="宋体" w:cs="宋体"/>
          <w:color w:val="auto"/>
          <w:sz w:val="21"/>
          <w:szCs w:val="21"/>
          <w:highlight w:val="none"/>
          <w:lang w:eastAsia="zh-CN"/>
        </w:rPr>
        <w:t>2.</w:t>
      </w:r>
      <w:bookmarkEnd w:id="17"/>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允许并鼓励乙方提供电子发票，甲方自收到发票之日起2个工作日内支付资金，并不得附加未经约定的其他条件。</w:t>
      </w:r>
    </w:p>
    <w:p w14:paraId="1AC29588">
      <w:pPr>
        <w:pStyle w:val="25"/>
        <w:pageBreakBefore w:val="0"/>
        <w:widowControl/>
        <w:shd w:val="clear"/>
        <w:kinsoku w:val="0"/>
        <w:wordWrap/>
        <w:overflowPunct/>
        <w:topLinePunct w:val="0"/>
        <w:autoSpaceDE w:val="0"/>
        <w:autoSpaceDN w:val="0"/>
        <w:bidi w:val="0"/>
        <w:adjustRightInd w:val="0"/>
        <w:snapToGrid w:val="0"/>
        <w:spacing w:line="382" w:lineRule="auto"/>
        <w:ind w:firstLine="480"/>
        <w:textAlignment w:val="baseline"/>
        <w:rPr>
          <w:rFonts w:hint="eastAsia" w:ascii="宋体" w:hAnsi="宋体" w:eastAsia="宋体" w:cs="宋体"/>
          <w:color w:val="auto"/>
          <w:sz w:val="21"/>
          <w:szCs w:val="21"/>
          <w:highlight w:val="none"/>
        </w:rPr>
      </w:pPr>
      <w:bookmarkStart w:id="18" w:name="bookmark76"/>
      <w:r>
        <w:rPr>
          <w:rFonts w:hint="eastAsia" w:ascii="宋体" w:hAnsi="宋体" w:eastAsia="宋体" w:cs="宋体"/>
          <w:color w:val="auto"/>
          <w:sz w:val="21"/>
          <w:szCs w:val="21"/>
          <w:highlight w:val="none"/>
          <w:lang w:eastAsia="zh-CN"/>
        </w:rPr>
        <w:t>3.</w:t>
      </w:r>
      <w:bookmarkEnd w:id="18"/>
      <w:r>
        <w:rPr>
          <w:rFonts w:hint="eastAsia" w:ascii="宋体" w:hAnsi="宋体" w:eastAsia="宋体" w:cs="宋体"/>
          <w:color w:val="auto"/>
          <w:sz w:val="21"/>
          <w:szCs w:val="21"/>
          <w:highlight w:val="none"/>
        </w:rPr>
        <w:t>付款方式</w:t>
      </w:r>
    </w:p>
    <w:p w14:paraId="35EF3C1A">
      <w:pPr>
        <w:pStyle w:val="25"/>
        <w:pageBreakBefore w:val="0"/>
        <w:widowControl/>
        <w:shd w:val="clear"/>
        <w:tabs>
          <w:tab w:val="left" w:leader="dot" w:pos="2088"/>
        </w:tabs>
        <w:kinsoku w:val="0"/>
        <w:wordWrap/>
        <w:overflowPunct/>
        <w:topLinePunct w:val="0"/>
        <w:autoSpaceDE w:val="0"/>
        <w:autoSpaceDN w:val="0"/>
        <w:bidi w:val="0"/>
        <w:adjustRightInd w:val="0"/>
        <w:snapToGrid w:val="0"/>
        <w:spacing w:line="401" w:lineRule="exact"/>
        <w:ind w:firstLine="48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en-US"/>
        </w:rPr>
        <w:t>3.1</w:t>
      </w:r>
      <w:r>
        <w:rPr>
          <w:rFonts w:hint="eastAsia" w:ascii="宋体" w:hAnsi="宋体" w:eastAsia="宋体" w:cs="宋体"/>
          <w:color w:val="auto"/>
          <w:sz w:val="21"/>
          <w:szCs w:val="21"/>
          <w:highlight w:val="none"/>
        </w:rPr>
        <w:t>预付款比例：</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于政府采购合同签订生效并具备实施条件后2个工作日内支付。</w:t>
      </w:r>
    </w:p>
    <w:p w14:paraId="35E1918B">
      <w:pPr>
        <w:pStyle w:val="25"/>
        <w:pageBreakBefore w:val="0"/>
        <w:widowControl/>
        <w:shd w:val="clear"/>
        <w:kinsoku w:val="0"/>
        <w:wordWrap/>
        <w:overflowPunct/>
        <w:topLinePunct w:val="0"/>
        <w:autoSpaceDE w:val="0"/>
        <w:autoSpaceDN w:val="0"/>
        <w:bidi w:val="0"/>
        <w:adjustRightInd w:val="0"/>
        <w:snapToGrid w:val="0"/>
        <w:spacing w:line="401" w:lineRule="exact"/>
        <w:ind w:firstLine="48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第九条履约保证金</w:t>
      </w:r>
    </w:p>
    <w:p w14:paraId="2999466F">
      <w:pPr>
        <w:pStyle w:val="25"/>
        <w:pageBreakBefore w:val="0"/>
        <w:widowControl/>
        <w:shd w:val="clear"/>
        <w:kinsoku w:val="0"/>
        <w:wordWrap/>
        <w:overflowPunct/>
        <w:topLinePunct w:val="0"/>
        <w:autoSpaceDE w:val="0"/>
        <w:autoSpaceDN w:val="0"/>
        <w:bidi w:val="0"/>
        <w:adjustRightInd w:val="0"/>
        <w:snapToGrid w:val="0"/>
        <w:spacing w:line="401" w:lineRule="exact"/>
        <w:ind w:left="460" w:firstLine="2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根据许昌市优化政府采购营商环境要求，项目不收取履约保证金。</w:t>
      </w:r>
    </w:p>
    <w:p w14:paraId="782FC7FE">
      <w:pPr>
        <w:pStyle w:val="25"/>
        <w:pageBreakBefore w:val="0"/>
        <w:widowControl/>
        <w:shd w:val="clear"/>
        <w:kinsoku w:val="0"/>
        <w:wordWrap/>
        <w:overflowPunct/>
        <w:topLinePunct w:val="0"/>
        <w:autoSpaceDE w:val="0"/>
        <w:autoSpaceDN w:val="0"/>
        <w:bidi w:val="0"/>
        <w:adjustRightInd w:val="0"/>
        <w:snapToGrid w:val="0"/>
        <w:spacing w:line="401" w:lineRule="exact"/>
        <w:ind w:left="460" w:firstLine="2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第十条售后服务及承诺</w:t>
      </w:r>
    </w:p>
    <w:p w14:paraId="5C1859E7">
      <w:pPr>
        <w:pStyle w:val="25"/>
        <w:pageBreakBefore w:val="0"/>
        <w:widowControl/>
        <w:shd w:val="clear"/>
        <w:tabs>
          <w:tab w:val="left" w:pos="843"/>
          <w:tab w:val="left" w:pos="6134"/>
        </w:tabs>
        <w:kinsoku w:val="0"/>
        <w:wordWrap/>
        <w:overflowPunct/>
        <w:topLinePunct w:val="0"/>
        <w:autoSpaceDE w:val="0"/>
        <w:autoSpaceDN w:val="0"/>
        <w:bidi w:val="0"/>
        <w:adjustRightInd w:val="0"/>
        <w:snapToGrid w:val="0"/>
        <w:spacing w:line="401" w:lineRule="exact"/>
        <w:ind w:firstLine="480"/>
        <w:textAlignment w:val="baseline"/>
        <w:rPr>
          <w:rFonts w:hint="eastAsia" w:ascii="宋体" w:hAnsi="宋体" w:eastAsia="宋体" w:cs="宋体"/>
          <w:color w:val="auto"/>
          <w:sz w:val="21"/>
          <w:szCs w:val="21"/>
          <w:highlight w:val="none"/>
        </w:rPr>
      </w:pPr>
      <w:bookmarkStart w:id="19" w:name="bookmark77"/>
      <w:r>
        <w:rPr>
          <w:rFonts w:hint="eastAsia" w:ascii="宋体" w:hAnsi="宋体" w:eastAsia="宋体" w:cs="宋体"/>
          <w:color w:val="auto"/>
          <w:sz w:val="21"/>
          <w:szCs w:val="21"/>
          <w:highlight w:val="none"/>
          <w:lang w:eastAsia="zh-CN"/>
        </w:rPr>
        <w:t>1.</w:t>
      </w:r>
      <w:bookmarkEnd w:id="19"/>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服务质量保证期限自提交服务验收合格之日起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年，在质量保证期内， 乙方应对服务出现的问题负责处理并承担一切费用，</w:t>
      </w:r>
      <w:r>
        <w:rPr>
          <w:rFonts w:hint="eastAsia" w:ascii="宋体" w:hAnsi="宋体" w:eastAsia="宋体" w:cs="宋体"/>
          <w:color w:val="auto"/>
          <w:sz w:val="21"/>
          <w:szCs w:val="21"/>
          <w:highlight w:val="none"/>
          <w:lang w:eastAsia="zh-CN"/>
        </w:rPr>
        <w:t>并</w:t>
      </w:r>
      <w:r>
        <w:rPr>
          <w:rFonts w:hint="eastAsia" w:ascii="宋体" w:hAnsi="宋体" w:eastAsia="宋体" w:cs="宋体"/>
          <w:color w:val="auto"/>
          <w:sz w:val="21"/>
          <w:szCs w:val="21"/>
          <w:highlight w:val="none"/>
        </w:rPr>
        <w:t>赔偿甲方的损失。</w:t>
      </w:r>
    </w:p>
    <w:p w14:paraId="2D3DCBDC">
      <w:pPr>
        <w:pStyle w:val="25"/>
        <w:pageBreakBefore w:val="0"/>
        <w:widowControl/>
        <w:shd w:val="clear"/>
        <w:tabs>
          <w:tab w:val="left" w:pos="867"/>
        </w:tabs>
        <w:kinsoku w:val="0"/>
        <w:wordWrap/>
        <w:overflowPunct/>
        <w:topLinePunct w:val="0"/>
        <w:autoSpaceDE w:val="0"/>
        <w:autoSpaceDN w:val="0"/>
        <w:bidi w:val="0"/>
        <w:adjustRightInd w:val="0"/>
        <w:snapToGrid w:val="0"/>
        <w:spacing w:line="401" w:lineRule="exact"/>
        <w:ind w:firstLine="480"/>
        <w:textAlignment w:val="baseline"/>
        <w:rPr>
          <w:rFonts w:hint="eastAsia" w:ascii="宋体" w:hAnsi="宋体" w:eastAsia="宋体" w:cs="宋体"/>
          <w:color w:val="auto"/>
          <w:sz w:val="21"/>
          <w:szCs w:val="21"/>
          <w:highlight w:val="none"/>
        </w:rPr>
      </w:pPr>
      <w:bookmarkStart w:id="20" w:name="bookmark78"/>
      <w:r>
        <w:rPr>
          <w:rFonts w:hint="eastAsia" w:ascii="宋体" w:hAnsi="宋体" w:eastAsia="宋体" w:cs="宋体"/>
          <w:color w:val="auto"/>
          <w:sz w:val="21"/>
          <w:szCs w:val="21"/>
          <w:highlight w:val="none"/>
          <w:lang w:eastAsia="zh-CN"/>
        </w:rPr>
        <w:t>2.</w:t>
      </w:r>
      <w:bookmarkEnd w:id="20"/>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乙方有完善的服务体系，有能力提供持续的、本地化售后服务。</w:t>
      </w:r>
    </w:p>
    <w:p w14:paraId="36C281B4">
      <w:pPr>
        <w:pStyle w:val="25"/>
        <w:pageBreakBefore w:val="0"/>
        <w:widowControl/>
        <w:shd w:val="clear"/>
        <w:tabs>
          <w:tab w:val="left" w:pos="862"/>
        </w:tabs>
        <w:kinsoku w:val="0"/>
        <w:wordWrap/>
        <w:overflowPunct/>
        <w:topLinePunct w:val="0"/>
        <w:autoSpaceDE w:val="0"/>
        <w:autoSpaceDN w:val="0"/>
        <w:bidi w:val="0"/>
        <w:adjustRightInd w:val="0"/>
        <w:snapToGrid w:val="0"/>
        <w:spacing w:line="401" w:lineRule="exact"/>
        <w:ind w:firstLine="480"/>
        <w:textAlignment w:val="baseline"/>
        <w:rPr>
          <w:rFonts w:hint="eastAsia" w:ascii="宋体" w:hAnsi="宋体" w:eastAsia="宋体" w:cs="宋体"/>
          <w:color w:val="auto"/>
          <w:sz w:val="21"/>
          <w:szCs w:val="21"/>
          <w:highlight w:val="none"/>
        </w:rPr>
      </w:pPr>
      <w:bookmarkStart w:id="21" w:name="bookmark79"/>
      <w:r>
        <w:rPr>
          <w:rFonts w:hint="eastAsia" w:ascii="宋体" w:hAnsi="宋体" w:eastAsia="宋体" w:cs="宋体"/>
          <w:color w:val="auto"/>
          <w:sz w:val="21"/>
          <w:szCs w:val="21"/>
          <w:highlight w:val="none"/>
          <w:lang w:eastAsia="zh-CN"/>
        </w:rPr>
        <w:t>3.</w:t>
      </w:r>
      <w:bookmarkEnd w:id="21"/>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乙方负责系统安装和调试以及操作人员培训，并制定详细的培训计划，使操作人员能独立进行管理、操作、维护和故障处理等工作，做好相关记录及技术文档收集整理，待验收后移交。</w:t>
      </w:r>
    </w:p>
    <w:p w14:paraId="5EF69481">
      <w:pPr>
        <w:pStyle w:val="25"/>
        <w:pageBreakBefore w:val="0"/>
        <w:widowControl/>
        <w:shd w:val="clear"/>
        <w:tabs>
          <w:tab w:val="left" w:pos="877"/>
        </w:tabs>
        <w:kinsoku w:val="0"/>
        <w:wordWrap/>
        <w:overflowPunct/>
        <w:topLinePunct w:val="0"/>
        <w:autoSpaceDE w:val="0"/>
        <w:autoSpaceDN w:val="0"/>
        <w:bidi w:val="0"/>
        <w:adjustRightInd w:val="0"/>
        <w:snapToGrid w:val="0"/>
        <w:spacing w:line="401" w:lineRule="exact"/>
        <w:ind w:firstLine="480"/>
        <w:textAlignment w:val="baseline"/>
        <w:rPr>
          <w:rFonts w:hint="eastAsia" w:ascii="宋体" w:hAnsi="宋体" w:eastAsia="宋体" w:cs="宋体"/>
          <w:color w:val="auto"/>
          <w:sz w:val="21"/>
          <w:szCs w:val="21"/>
          <w:highlight w:val="none"/>
        </w:rPr>
      </w:pPr>
      <w:bookmarkStart w:id="22" w:name="bookmark80"/>
      <w:r>
        <w:rPr>
          <w:rFonts w:hint="eastAsia" w:ascii="宋体" w:hAnsi="宋体" w:eastAsia="宋体" w:cs="宋体"/>
          <w:color w:val="auto"/>
          <w:sz w:val="21"/>
          <w:szCs w:val="21"/>
          <w:highlight w:val="none"/>
          <w:lang w:eastAsia="zh-CN"/>
        </w:rPr>
        <w:t>4.</w:t>
      </w:r>
      <w:bookmarkEnd w:id="22"/>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服务范围：负责</w:t>
      </w:r>
      <w:r>
        <w:rPr>
          <w:rFonts w:hint="eastAsia" w:cs="宋体"/>
          <w:color w:val="auto"/>
          <w:sz w:val="21"/>
          <w:szCs w:val="21"/>
          <w:highlight w:val="none"/>
          <w:lang w:eastAsia="zh-CN"/>
        </w:rPr>
        <w:t>响应文件</w:t>
      </w:r>
      <w:r>
        <w:rPr>
          <w:rFonts w:hint="eastAsia" w:ascii="宋体" w:hAnsi="宋体" w:eastAsia="宋体" w:cs="宋体"/>
          <w:color w:val="auto"/>
          <w:sz w:val="21"/>
          <w:szCs w:val="21"/>
          <w:highlight w:val="none"/>
        </w:rPr>
        <w:t>所</w:t>
      </w:r>
      <w:r>
        <w:rPr>
          <w:rFonts w:hint="eastAsia" w:ascii="宋体" w:hAnsi="宋体" w:eastAsia="宋体" w:cs="宋体"/>
          <w:color w:val="auto"/>
          <w:sz w:val="21"/>
          <w:szCs w:val="21"/>
          <w:highlight w:val="none"/>
          <w:lang w:eastAsia="zh-CN"/>
        </w:rPr>
        <w:t>涉及</w:t>
      </w:r>
      <w:r>
        <w:rPr>
          <w:rFonts w:hint="eastAsia" w:ascii="宋体" w:hAnsi="宋体" w:eastAsia="宋体" w:cs="宋体"/>
          <w:color w:val="auto"/>
          <w:sz w:val="21"/>
          <w:szCs w:val="21"/>
          <w:highlight w:val="none"/>
        </w:rPr>
        <w:t>的所有服务。</w:t>
      </w:r>
    </w:p>
    <w:p w14:paraId="34AC08F5">
      <w:pPr>
        <w:pStyle w:val="25"/>
        <w:pageBreakBefore w:val="0"/>
        <w:widowControl/>
        <w:shd w:val="clear"/>
        <w:kinsoku w:val="0"/>
        <w:wordWrap/>
        <w:overflowPunct/>
        <w:topLinePunct w:val="0"/>
        <w:autoSpaceDE w:val="0"/>
        <w:autoSpaceDN w:val="0"/>
        <w:bidi w:val="0"/>
        <w:adjustRightInd w:val="0"/>
        <w:snapToGrid w:val="0"/>
        <w:spacing w:line="401" w:lineRule="exact"/>
        <w:ind w:firstLine="48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第十一条知识产权</w:t>
      </w:r>
    </w:p>
    <w:p w14:paraId="46E06EA7">
      <w:pPr>
        <w:pStyle w:val="25"/>
        <w:pageBreakBefore w:val="0"/>
        <w:widowControl/>
        <w:shd w:val="clear"/>
        <w:tabs>
          <w:tab w:val="left" w:pos="862"/>
        </w:tabs>
        <w:kinsoku w:val="0"/>
        <w:wordWrap/>
        <w:overflowPunct/>
        <w:topLinePunct w:val="0"/>
        <w:autoSpaceDE w:val="0"/>
        <w:autoSpaceDN w:val="0"/>
        <w:bidi w:val="0"/>
        <w:adjustRightInd w:val="0"/>
        <w:snapToGrid w:val="0"/>
        <w:spacing w:line="401" w:lineRule="exact"/>
        <w:ind w:firstLine="480"/>
        <w:textAlignment w:val="baseline"/>
        <w:rPr>
          <w:rFonts w:hint="eastAsia" w:ascii="宋体" w:hAnsi="宋体" w:eastAsia="宋体" w:cs="宋体"/>
          <w:color w:val="auto"/>
          <w:sz w:val="21"/>
          <w:szCs w:val="21"/>
          <w:highlight w:val="none"/>
        </w:rPr>
      </w:pPr>
      <w:bookmarkStart w:id="23" w:name="bookmark81"/>
      <w:r>
        <w:rPr>
          <w:rFonts w:hint="eastAsia" w:ascii="宋体" w:hAnsi="宋体" w:eastAsia="宋体" w:cs="宋体"/>
          <w:color w:val="auto"/>
          <w:sz w:val="21"/>
          <w:szCs w:val="21"/>
          <w:highlight w:val="none"/>
          <w:lang w:eastAsia="zh-CN"/>
        </w:rPr>
        <w:t>1.</w:t>
      </w:r>
      <w:bookmarkEnd w:id="23"/>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乙方保证，甲方在享受服务或者服务的任何一部分时，免受第三方提出的侵犯其专利权、商标权或其他知识产权的起诉。如发生此类纠纷，由乙方承担一切责任；如因此给甲方造成损失的，乙方负责全额赔偿。</w:t>
      </w:r>
    </w:p>
    <w:p w14:paraId="2B01D9BB">
      <w:pPr>
        <w:pStyle w:val="25"/>
        <w:pageBreakBefore w:val="0"/>
        <w:widowControl/>
        <w:shd w:val="clear"/>
        <w:tabs>
          <w:tab w:val="left" w:pos="858"/>
          <w:tab w:val="left" w:leader="dot" w:pos="1848"/>
        </w:tabs>
        <w:kinsoku w:val="0"/>
        <w:wordWrap/>
        <w:overflowPunct/>
        <w:topLinePunct w:val="0"/>
        <w:autoSpaceDE w:val="0"/>
        <w:autoSpaceDN w:val="0"/>
        <w:bidi w:val="0"/>
        <w:adjustRightInd w:val="0"/>
        <w:snapToGrid w:val="0"/>
        <w:spacing w:line="401" w:lineRule="exact"/>
        <w:ind w:firstLine="480"/>
        <w:textAlignment w:val="baseline"/>
        <w:rPr>
          <w:rFonts w:hint="eastAsia" w:ascii="宋体" w:hAnsi="宋体" w:eastAsia="宋体" w:cs="宋体"/>
          <w:color w:val="auto"/>
          <w:sz w:val="21"/>
          <w:szCs w:val="21"/>
          <w:highlight w:val="none"/>
        </w:rPr>
      </w:pPr>
      <w:bookmarkStart w:id="24" w:name="bookmark82"/>
      <w:r>
        <w:rPr>
          <w:rFonts w:hint="eastAsia" w:ascii="宋体" w:hAnsi="宋体" w:eastAsia="宋体" w:cs="宋体"/>
          <w:color w:val="auto"/>
          <w:sz w:val="21"/>
          <w:szCs w:val="21"/>
          <w:highlight w:val="none"/>
          <w:lang w:eastAsia="zh-CN"/>
        </w:rPr>
        <w:t>2.</w:t>
      </w:r>
      <w:bookmarkEnd w:id="24"/>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乙方为执行本合同而提供的技术资料</w:t>
      </w:r>
      <w:r>
        <w:rPr>
          <w:rFonts w:hint="eastAsia" w:ascii="宋体" w:hAnsi="宋体" w:eastAsia="宋体" w:cs="宋体"/>
          <w:color w:val="auto"/>
          <w:sz w:val="21"/>
          <w:szCs w:val="21"/>
          <w:highlight w:val="none"/>
          <w:lang w:eastAsia="zh-CN"/>
        </w:rPr>
        <w:t>或</w:t>
      </w:r>
      <w:r>
        <w:rPr>
          <w:rFonts w:hint="eastAsia" w:ascii="宋体" w:hAnsi="宋体" w:eastAsia="宋体" w:cs="宋体"/>
          <w:color w:val="auto"/>
          <w:sz w:val="21"/>
          <w:szCs w:val="21"/>
          <w:highlight w:val="none"/>
        </w:rPr>
        <w:t>其他相关资料、软件等由甲方永久免费使用。</w:t>
      </w:r>
      <w:r>
        <w:rPr>
          <w:rFonts w:hint="eastAsia" w:ascii="宋体" w:hAnsi="宋体" w:eastAsia="宋体" w:cs="宋体"/>
          <w:color w:val="auto"/>
          <w:sz w:val="21"/>
          <w:szCs w:val="21"/>
          <w:highlight w:val="none"/>
          <w:lang w:val="en-US" w:eastAsia="zh-CN" w:bidi="en-US"/>
        </w:rPr>
        <w:tab/>
      </w:r>
    </w:p>
    <w:p w14:paraId="010AA557">
      <w:pPr>
        <w:pStyle w:val="25"/>
        <w:pageBreakBefore w:val="0"/>
        <w:widowControl/>
        <w:shd w:val="clear"/>
        <w:kinsoku w:val="0"/>
        <w:wordWrap/>
        <w:overflowPunct/>
        <w:topLinePunct w:val="0"/>
        <w:autoSpaceDE w:val="0"/>
        <w:autoSpaceDN w:val="0"/>
        <w:bidi w:val="0"/>
        <w:adjustRightInd w:val="0"/>
        <w:snapToGrid w:val="0"/>
        <w:spacing w:line="400" w:lineRule="exact"/>
        <w:ind w:firstLine="48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第十二条甲方责任</w:t>
      </w:r>
    </w:p>
    <w:p w14:paraId="1075BC3F">
      <w:pPr>
        <w:pStyle w:val="25"/>
        <w:pageBreakBefore w:val="0"/>
        <w:widowControl/>
        <w:shd w:val="clear"/>
        <w:tabs>
          <w:tab w:val="left" w:pos="853"/>
        </w:tabs>
        <w:kinsoku w:val="0"/>
        <w:wordWrap/>
        <w:overflowPunct/>
        <w:topLinePunct w:val="0"/>
        <w:autoSpaceDE w:val="0"/>
        <w:autoSpaceDN w:val="0"/>
        <w:bidi w:val="0"/>
        <w:adjustRightInd w:val="0"/>
        <w:snapToGrid w:val="0"/>
        <w:ind w:firstLine="480"/>
        <w:textAlignment w:val="baseline"/>
        <w:rPr>
          <w:rFonts w:hint="eastAsia" w:ascii="宋体" w:hAnsi="宋体" w:eastAsia="宋体" w:cs="宋体"/>
          <w:color w:val="auto"/>
          <w:sz w:val="21"/>
          <w:szCs w:val="21"/>
          <w:highlight w:val="none"/>
        </w:rPr>
      </w:pPr>
      <w:bookmarkStart w:id="25" w:name="bookmark83"/>
      <w:r>
        <w:rPr>
          <w:rFonts w:hint="eastAsia" w:ascii="宋体" w:hAnsi="宋体" w:eastAsia="宋体" w:cs="宋体"/>
          <w:color w:val="auto"/>
          <w:sz w:val="21"/>
          <w:szCs w:val="21"/>
          <w:highlight w:val="none"/>
          <w:lang w:eastAsia="zh-CN"/>
        </w:rPr>
        <w:t>1.</w:t>
      </w:r>
      <w:bookmarkEnd w:id="25"/>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及时办理付款手续。</w:t>
      </w:r>
    </w:p>
    <w:p w14:paraId="0FC374DD">
      <w:pPr>
        <w:pStyle w:val="25"/>
        <w:pageBreakBefore w:val="0"/>
        <w:widowControl/>
        <w:shd w:val="clear"/>
        <w:tabs>
          <w:tab w:val="left" w:pos="872"/>
        </w:tabs>
        <w:kinsoku w:val="0"/>
        <w:wordWrap/>
        <w:overflowPunct/>
        <w:topLinePunct w:val="0"/>
        <w:autoSpaceDE w:val="0"/>
        <w:autoSpaceDN w:val="0"/>
        <w:bidi w:val="0"/>
        <w:adjustRightInd w:val="0"/>
        <w:snapToGrid w:val="0"/>
        <w:spacing w:line="400" w:lineRule="exact"/>
        <w:ind w:firstLine="480"/>
        <w:textAlignment w:val="baseline"/>
        <w:rPr>
          <w:rFonts w:hint="eastAsia" w:ascii="宋体" w:hAnsi="宋体" w:eastAsia="宋体" w:cs="宋体"/>
          <w:color w:val="auto"/>
          <w:sz w:val="21"/>
          <w:szCs w:val="21"/>
          <w:highlight w:val="none"/>
        </w:rPr>
      </w:pPr>
      <w:bookmarkStart w:id="26" w:name="bookmark84"/>
      <w:r>
        <w:rPr>
          <w:rFonts w:hint="eastAsia" w:ascii="宋体" w:hAnsi="宋体" w:eastAsia="宋体" w:cs="宋体"/>
          <w:color w:val="auto"/>
          <w:sz w:val="21"/>
          <w:szCs w:val="21"/>
          <w:highlight w:val="none"/>
          <w:lang w:eastAsia="zh-CN"/>
        </w:rPr>
        <w:t>2.</w:t>
      </w:r>
      <w:bookmarkEnd w:id="26"/>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负责提供工作场地，协助乙方办理有关事宜。</w:t>
      </w:r>
    </w:p>
    <w:p w14:paraId="5866F533">
      <w:pPr>
        <w:pStyle w:val="25"/>
        <w:pageBreakBefore w:val="0"/>
        <w:widowControl/>
        <w:shd w:val="clear"/>
        <w:tabs>
          <w:tab w:val="left" w:pos="872"/>
        </w:tabs>
        <w:kinsoku w:val="0"/>
        <w:wordWrap/>
        <w:overflowPunct/>
        <w:topLinePunct w:val="0"/>
        <w:autoSpaceDE w:val="0"/>
        <w:autoSpaceDN w:val="0"/>
        <w:bidi w:val="0"/>
        <w:adjustRightInd w:val="0"/>
        <w:snapToGrid w:val="0"/>
        <w:spacing w:line="400" w:lineRule="exact"/>
        <w:ind w:firstLine="480"/>
        <w:textAlignment w:val="baseline"/>
        <w:rPr>
          <w:rFonts w:hint="eastAsia" w:ascii="宋体" w:hAnsi="宋体" w:eastAsia="宋体" w:cs="宋体"/>
          <w:color w:val="auto"/>
          <w:sz w:val="21"/>
          <w:szCs w:val="21"/>
          <w:highlight w:val="none"/>
        </w:rPr>
      </w:pPr>
      <w:bookmarkStart w:id="27" w:name="bookmark85"/>
      <w:r>
        <w:rPr>
          <w:rFonts w:hint="eastAsia" w:ascii="宋体" w:hAnsi="宋体" w:eastAsia="宋体" w:cs="宋体"/>
          <w:color w:val="auto"/>
          <w:sz w:val="21"/>
          <w:szCs w:val="21"/>
          <w:highlight w:val="none"/>
          <w:lang w:eastAsia="zh-CN"/>
        </w:rPr>
        <w:t>3.</w:t>
      </w:r>
      <w:bookmarkEnd w:id="27"/>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对合同条款及所知悉的乙方商业秘密负有保密义务。</w:t>
      </w:r>
    </w:p>
    <w:p w14:paraId="00D97C7C">
      <w:pPr>
        <w:pStyle w:val="25"/>
        <w:pageBreakBefore w:val="0"/>
        <w:widowControl/>
        <w:shd w:val="clear"/>
        <w:kinsoku w:val="0"/>
        <w:wordWrap/>
        <w:overflowPunct/>
        <w:topLinePunct w:val="0"/>
        <w:autoSpaceDE w:val="0"/>
        <w:autoSpaceDN w:val="0"/>
        <w:bidi w:val="0"/>
        <w:adjustRightInd w:val="0"/>
        <w:snapToGrid w:val="0"/>
        <w:spacing w:line="400" w:lineRule="exact"/>
        <w:ind w:firstLine="48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第十三条乙方责任</w:t>
      </w:r>
    </w:p>
    <w:p w14:paraId="32895FD7">
      <w:pPr>
        <w:pStyle w:val="25"/>
        <w:pageBreakBefore w:val="0"/>
        <w:widowControl/>
        <w:shd w:val="clear"/>
        <w:tabs>
          <w:tab w:val="left" w:pos="853"/>
        </w:tabs>
        <w:kinsoku w:val="0"/>
        <w:wordWrap/>
        <w:overflowPunct/>
        <w:topLinePunct w:val="0"/>
        <w:autoSpaceDE w:val="0"/>
        <w:autoSpaceDN w:val="0"/>
        <w:bidi w:val="0"/>
        <w:adjustRightInd w:val="0"/>
        <w:snapToGrid w:val="0"/>
        <w:spacing w:line="400" w:lineRule="exact"/>
        <w:ind w:firstLine="480"/>
        <w:textAlignment w:val="baseline"/>
        <w:rPr>
          <w:rFonts w:hint="eastAsia" w:ascii="宋体" w:hAnsi="宋体" w:eastAsia="宋体" w:cs="宋体"/>
          <w:color w:val="auto"/>
          <w:sz w:val="21"/>
          <w:szCs w:val="21"/>
          <w:highlight w:val="none"/>
        </w:rPr>
      </w:pPr>
      <w:bookmarkStart w:id="28" w:name="bookmark86"/>
      <w:r>
        <w:rPr>
          <w:rFonts w:hint="eastAsia" w:ascii="宋体" w:hAnsi="宋体" w:eastAsia="宋体" w:cs="宋体"/>
          <w:color w:val="auto"/>
          <w:sz w:val="21"/>
          <w:szCs w:val="21"/>
          <w:highlight w:val="none"/>
          <w:lang w:eastAsia="zh-CN"/>
        </w:rPr>
        <w:t>1.</w:t>
      </w:r>
      <w:bookmarkEnd w:id="28"/>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保证所提供服务为投标文件承诺服务，符合相关法律法规规定并且满足甲方的需求，保证其配套项目部件为全新的未使用的且符合相关的质量要求。</w:t>
      </w:r>
    </w:p>
    <w:p w14:paraId="5B2E76D3">
      <w:pPr>
        <w:pStyle w:val="25"/>
        <w:pageBreakBefore w:val="0"/>
        <w:widowControl/>
        <w:shd w:val="clear"/>
        <w:tabs>
          <w:tab w:val="left" w:pos="843"/>
        </w:tabs>
        <w:kinsoku w:val="0"/>
        <w:wordWrap/>
        <w:overflowPunct/>
        <w:topLinePunct w:val="0"/>
        <w:autoSpaceDE w:val="0"/>
        <w:autoSpaceDN w:val="0"/>
        <w:bidi w:val="0"/>
        <w:adjustRightInd w:val="0"/>
        <w:snapToGrid w:val="0"/>
        <w:spacing w:line="400" w:lineRule="exact"/>
        <w:ind w:firstLine="480"/>
        <w:textAlignment w:val="baseline"/>
        <w:rPr>
          <w:rFonts w:hint="eastAsia" w:ascii="宋体" w:hAnsi="宋体" w:eastAsia="宋体" w:cs="宋体"/>
          <w:color w:val="auto"/>
          <w:sz w:val="21"/>
          <w:szCs w:val="21"/>
          <w:highlight w:val="none"/>
        </w:rPr>
      </w:pPr>
      <w:bookmarkStart w:id="29" w:name="bookmark87"/>
      <w:r>
        <w:rPr>
          <w:rFonts w:hint="eastAsia" w:ascii="宋体" w:hAnsi="宋体" w:eastAsia="宋体" w:cs="宋体"/>
          <w:color w:val="auto"/>
          <w:sz w:val="21"/>
          <w:szCs w:val="21"/>
          <w:highlight w:val="none"/>
          <w:lang w:eastAsia="zh-CN"/>
        </w:rPr>
        <w:t>2.</w:t>
      </w:r>
      <w:bookmarkEnd w:id="29"/>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保证所提供服务的售后服务，严格依据投标文件及相关承诺，对服务以及与之配套的项目进行保修、维护等服务。</w:t>
      </w:r>
    </w:p>
    <w:p w14:paraId="20915914">
      <w:pPr>
        <w:pStyle w:val="25"/>
        <w:pageBreakBefore w:val="0"/>
        <w:widowControl/>
        <w:shd w:val="clear"/>
        <w:tabs>
          <w:tab w:val="left" w:pos="834"/>
          <w:tab w:val="left" w:leader="dot" w:pos="1814"/>
        </w:tabs>
        <w:kinsoku w:val="0"/>
        <w:wordWrap/>
        <w:overflowPunct/>
        <w:topLinePunct w:val="0"/>
        <w:autoSpaceDE w:val="0"/>
        <w:autoSpaceDN w:val="0"/>
        <w:bidi w:val="0"/>
        <w:adjustRightInd w:val="0"/>
        <w:snapToGrid w:val="0"/>
        <w:spacing w:line="400" w:lineRule="exact"/>
        <w:ind w:firstLine="480"/>
        <w:textAlignment w:val="baseline"/>
        <w:rPr>
          <w:rFonts w:hint="eastAsia" w:ascii="宋体" w:hAnsi="宋体" w:eastAsia="宋体" w:cs="宋体"/>
          <w:color w:val="auto"/>
          <w:sz w:val="21"/>
          <w:szCs w:val="21"/>
          <w:highlight w:val="none"/>
        </w:rPr>
      </w:pPr>
      <w:bookmarkStart w:id="30" w:name="bookmark88"/>
      <w:r>
        <w:rPr>
          <w:rFonts w:hint="eastAsia" w:ascii="宋体" w:hAnsi="宋体" w:eastAsia="宋体" w:cs="宋体"/>
          <w:color w:val="auto"/>
          <w:sz w:val="21"/>
          <w:szCs w:val="21"/>
          <w:highlight w:val="none"/>
          <w:lang w:eastAsia="zh-CN"/>
        </w:rPr>
        <w:t>3.</w:t>
      </w:r>
      <w:bookmarkEnd w:id="30"/>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保证其</w:t>
      </w:r>
      <w:r>
        <w:rPr>
          <w:rFonts w:hint="eastAsia" w:ascii="宋体" w:hAnsi="宋体" w:eastAsia="宋体" w:cs="宋体"/>
          <w:color w:val="auto"/>
          <w:sz w:val="21"/>
          <w:szCs w:val="21"/>
          <w:highlight w:val="none"/>
          <w:lang w:eastAsia="zh-CN"/>
        </w:rPr>
        <w:t>所提</w:t>
      </w:r>
      <w:r>
        <w:rPr>
          <w:rFonts w:hint="eastAsia" w:ascii="宋体" w:hAnsi="宋体" w:eastAsia="宋体" w:cs="宋体"/>
          <w:color w:val="auto"/>
          <w:sz w:val="21"/>
          <w:szCs w:val="21"/>
          <w:highlight w:val="none"/>
        </w:rPr>
        <w:t>供服务不存在侵犯第三方知识产权的行为，否则由此产生的损失由乙方承担。</w:t>
      </w:r>
      <w:r>
        <w:rPr>
          <w:rFonts w:hint="eastAsia" w:ascii="宋体" w:hAnsi="宋体" w:eastAsia="宋体" w:cs="宋体"/>
          <w:color w:val="auto"/>
          <w:sz w:val="21"/>
          <w:szCs w:val="21"/>
          <w:highlight w:val="none"/>
          <w:lang w:val="en-US" w:eastAsia="zh-CN" w:bidi="en-US"/>
        </w:rPr>
        <w:tab/>
      </w:r>
    </w:p>
    <w:p w14:paraId="03131CF3">
      <w:pPr>
        <w:pStyle w:val="25"/>
        <w:pageBreakBefore w:val="0"/>
        <w:widowControl/>
        <w:shd w:val="clear"/>
        <w:kinsoku w:val="0"/>
        <w:wordWrap/>
        <w:overflowPunct/>
        <w:topLinePunct w:val="0"/>
        <w:autoSpaceDE w:val="0"/>
        <w:autoSpaceDN w:val="0"/>
        <w:bidi w:val="0"/>
        <w:adjustRightInd w:val="0"/>
        <w:snapToGrid w:val="0"/>
        <w:spacing w:line="400" w:lineRule="exact"/>
        <w:ind w:firstLine="48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第十四条违约责任</w:t>
      </w:r>
    </w:p>
    <w:p w14:paraId="0F4A5119">
      <w:pPr>
        <w:pStyle w:val="25"/>
        <w:pageBreakBefore w:val="0"/>
        <w:widowControl/>
        <w:shd w:val="clear"/>
        <w:kinsoku w:val="0"/>
        <w:wordWrap/>
        <w:overflowPunct/>
        <w:topLinePunct w:val="0"/>
        <w:autoSpaceDE w:val="0"/>
        <w:autoSpaceDN w:val="0"/>
        <w:bidi w:val="0"/>
        <w:adjustRightInd w:val="0"/>
        <w:snapToGrid w:val="0"/>
        <w:spacing w:line="400" w:lineRule="exact"/>
        <w:ind w:firstLine="480"/>
        <w:textAlignment w:val="baseline"/>
        <w:rPr>
          <w:rFonts w:hint="eastAsia" w:ascii="宋体" w:hAnsi="宋体" w:eastAsia="宋体" w:cs="宋体"/>
          <w:color w:val="auto"/>
          <w:sz w:val="21"/>
          <w:szCs w:val="21"/>
          <w:highlight w:val="none"/>
        </w:rPr>
      </w:pPr>
      <w:bookmarkStart w:id="31" w:name="bookmark89"/>
      <w:r>
        <w:rPr>
          <w:rFonts w:hint="eastAsia" w:ascii="宋体" w:hAnsi="宋体" w:eastAsia="宋体" w:cs="宋体"/>
          <w:color w:val="auto"/>
          <w:sz w:val="21"/>
          <w:szCs w:val="21"/>
          <w:highlight w:val="none"/>
          <w:lang w:eastAsia="zh-CN"/>
        </w:rPr>
        <w:t>1.</w:t>
      </w:r>
      <w:bookmarkEnd w:id="31"/>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eastAsia="zh-CN"/>
        </w:rPr>
        <w:t>所提</w:t>
      </w:r>
      <w:r>
        <w:rPr>
          <w:rFonts w:hint="eastAsia" w:ascii="宋体" w:hAnsi="宋体" w:eastAsia="宋体" w:cs="宋体"/>
          <w:color w:val="auto"/>
          <w:sz w:val="21"/>
          <w:szCs w:val="21"/>
          <w:highlight w:val="none"/>
        </w:rPr>
        <w:t>供服务成果及与之配套项目等不符合合同约定标准，甲方有权拒收。 同时，乙方向甲方支付合同总金额</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%的违约金。</w:t>
      </w:r>
    </w:p>
    <w:p w14:paraId="3115F61D">
      <w:pPr>
        <w:pStyle w:val="25"/>
        <w:pageBreakBefore w:val="0"/>
        <w:widowControl/>
        <w:shd w:val="clear"/>
        <w:tabs>
          <w:tab w:val="left" w:pos="872"/>
        </w:tabs>
        <w:kinsoku w:val="0"/>
        <w:wordWrap/>
        <w:overflowPunct/>
        <w:topLinePunct w:val="0"/>
        <w:autoSpaceDE w:val="0"/>
        <w:autoSpaceDN w:val="0"/>
        <w:bidi w:val="0"/>
        <w:adjustRightInd w:val="0"/>
        <w:snapToGrid w:val="0"/>
        <w:spacing w:line="400" w:lineRule="exact"/>
        <w:ind w:firstLine="480"/>
        <w:textAlignment w:val="baseline"/>
        <w:rPr>
          <w:rFonts w:hint="eastAsia" w:ascii="宋体" w:hAnsi="宋体" w:eastAsia="宋体" w:cs="宋体"/>
          <w:color w:val="auto"/>
          <w:sz w:val="21"/>
          <w:szCs w:val="21"/>
          <w:highlight w:val="none"/>
        </w:rPr>
      </w:pPr>
      <w:bookmarkStart w:id="32" w:name="bookmark90"/>
      <w:r>
        <w:rPr>
          <w:rFonts w:hint="eastAsia" w:ascii="宋体" w:hAnsi="宋体" w:eastAsia="宋体" w:cs="宋体"/>
          <w:color w:val="auto"/>
          <w:sz w:val="21"/>
          <w:szCs w:val="21"/>
          <w:highlight w:val="none"/>
          <w:lang w:val="zh-CN" w:eastAsia="zh-CN" w:bidi="zh-CN"/>
        </w:rPr>
        <w:t>2.</w:t>
      </w:r>
      <w:bookmarkEnd w:id="32"/>
      <w:r>
        <w:rPr>
          <w:rFonts w:hint="eastAsia" w:ascii="宋体" w:hAnsi="宋体" w:eastAsia="宋体" w:cs="宋体"/>
          <w:color w:val="auto"/>
          <w:sz w:val="21"/>
          <w:szCs w:val="21"/>
          <w:highlight w:val="none"/>
          <w:lang w:val="zh-CN" w:eastAsia="zh-CN" w:bidi="zh-CN"/>
        </w:rPr>
        <w:tab/>
      </w:r>
      <w:r>
        <w:rPr>
          <w:rFonts w:hint="eastAsia" w:ascii="宋体" w:hAnsi="宋体" w:eastAsia="宋体" w:cs="宋体"/>
          <w:color w:val="auto"/>
          <w:sz w:val="21"/>
          <w:szCs w:val="21"/>
          <w:highlight w:val="none"/>
        </w:rPr>
        <w:t>乙方不能交付服务成果时，乙方向甲方支付合同总金额_%的违约金。</w:t>
      </w:r>
    </w:p>
    <w:p w14:paraId="328F92B3">
      <w:pPr>
        <w:pStyle w:val="25"/>
        <w:pageBreakBefore w:val="0"/>
        <w:widowControl/>
        <w:shd w:val="clear"/>
        <w:tabs>
          <w:tab w:val="left" w:pos="872"/>
        </w:tabs>
        <w:kinsoku w:val="0"/>
        <w:wordWrap/>
        <w:overflowPunct/>
        <w:topLinePunct w:val="0"/>
        <w:autoSpaceDE w:val="0"/>
        <w:autoSpaceDN w:val="0"/>
        <w:bidi w:val="0"/>
        <w:adjustRightInd w:val="0"/>
        <w:snapToGrid w:val="0"/>
        <w:spacing w:line="400" w:lineRule="exact"/>
        <w:ind w:firstLine="480"/>
        <w:textAlignment w:val="baseline"/>
        <w:rPr>
          <w:rFonts w:hint="eastAsia" w:ascii="宋体" w:hAnsi="宋体" w:eastAsia="宋体" w:cs="宋体"/>
          <w:color w:val="auto"/>
          <w:sz w:val="21"/>
          <w:szCs w:val="21"/>
          <w:highlight w:val="none"/>
        </w:rPr>
      </w:pPr>
      <w:bookmarkStart w:id="33" w:name="bookmark91"/>
      <w:r>
        <w:rPr>
          <w:rFonts w:hint="eastAsia" w:ascii="宋体" w:hAnsi="宋体" w:eastAsia="宋体" w:cs="宋体"/>
          <w:color w:val="auto"/>
          <w:sz w:val="21"/>
          <w:szCs w:val="21"/>
          <w:highlight w:val="none"/>
          <w:lang w:eastAsia="zh-CN"/>
        </w:rPr>
        <w:t>3.</w:t>
      </w:r>
      <w:bookmarkEnd w:id="33"/>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乙方逾期交付服务成果时，每逾</w:t>
      </w:r>
      <w:r>
        <w:rPr>
          <w:rFonts w:hint="eastAsia" w:ascii="宋体" w:hAnsi="宋体" w:eastAsia="宋体" w:cs="宋体"/>
          <w:color w:val="auto"/>
          <w:sz w:val="21"/>
          <w:szCs w:val="21"/>
          <w:highlight w:val="none"/>
          <w:lang w:val="zh-CN" w:eastAsia="zh-CN" w:bidi="zh-CN"/>
        </w:rPr>
        <w:t>—</w:t>
      </w:r>
      <w:r>
        <w:rPr>
          <w:rFonts w:hint="eastAsia" w:ascii="宋体" w:hAnsi="宋体" w:eastAsia="宋体" w:cs="宋体"/>
          <w:color w:val="auto"/>
          <w:sz w:val="21"/>
          <w:szCs w:val="21"/>
          <w:highlight w:val="none"/>
        </w:rPr>
        <w:t>日乙方向甲方支付合同总金额</w:t>
      </w:r>
      <w:r>
        <w:rPr>
          <w:rFonts w:hint="eastAsia" w:ascii="宋体" w:hAnsi="宋体" w:eastAsia="宋体" w:cs="宋体"/>
          <w:color w:val="auto"/>
          <w:sz w:val="21"/>
          <w:szCs w:val="21"/>
          <w:highlight w:val="none"/>
          <w:lang w:val="en-US" w:eastAsia="zh-CN" w:bidi="en-US"/>
        </w:rPr>
        <w:t>_%o</w:t>
      </w:r>
      <w:r>
        <w:rPr>
          <w:rFonts w:hint="eastAsia" w:ascii="宋体" w:hAnsi="宋体" w:eastAsia="宋体" w:cs="宋体"/>
          <w:color w:val="auto"/>
          <w:sz w:val="21"/>
          <w:szCs w:val="21"/>
          <w:highlight w:val="none"/>
        </w:rPr>
        <w:t>的滞纳金。逾期交付超过</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甲方有权决定是否继续履行合同，如甲方决定终止履行合同的，乙方向甲方支付合同总金额</w:t>
      </w:r>
      <w:r>
        <w:rPr>
          <w:rFonts w:hint="eastAsia" w:ascii="宋体" w:hAnsi="宋体" w:eastAsia="宋体" w:cs="宋体"/>
          <w:color w:val="auto"/>
          <w:sz w:val="21"/>
          <w:szCs w:val="21"/>
          <w:highlight w:val="none"/>
          <w:u w:val="single"/>
          <w:lang w:val="en-US" w:eastAsia="zh-CN" w:bidi="zh-CN"/>
        </w:rPr>
        <w:t xml:space="preserve">   </w:t>
      </w:r>
      <w:r>
        <w:rPr>
          <w:rFonts w:hint="eastAsia" w:ascii="宋体" w:hAnsi="宋体" w:eastAsia="宋体" w:cs="宋体"/>
          <w:color w:val="auto"/>
          <w:sz w:val="21"/>
          <w:szCs w:val="21"/>
          <w:highlight w:val="none"/>
        </w:rPr>
        <w:t>%的违约金，并且赔偿甲方因此遭受的损失。</w:t>
      </w:r>
    </w:p>
    <w:p w14:paraId="48FBA08A">
      <w:pPr>
        <w:pStyle w:val="25"/>
        <w:pageBreakBefore w:val="0"/>
        <w:widowControl/>
        <w:numPr>
          <w:ilvl w:val="0"/>
          <w:numId w:val="8"/>
        </w:numPr>
        <w:shd w:val="clear"/>
        <w:tabs>
          <w:tab w:val="left" w:pos="867"/>
        </w:tabs>
        <w:kinsoku w:val="0"/>
        <w:wordWrap/>
        <w:overflowPunct/>
        <w:topLinePunct w:val="0"/>
        <w:autoSpaceDE w:val="0"/>
        <w:autoSpaceDN w:val="0"/>
        <w:bidi w:val="0"/>
        <w:adjustRightInd w:val="0"/>
        <w:snapToGrid w:val="0"/>
        <w:spacing w:line="400" w:lineRule="exact"/>
        <w:ind w:firstLine="480"/>
        <w:textAlignment w:val="baseline"/>
        <w:rPr>
          <w:rFonts w:hint="eastAsia" w:ascii="宋体" w:hAnsi="宋体" w:eastAsia="宋体" w:cs="宋体"/>
          <w:color w:val="auto"/>
          <w:sz w:val="21"/>
          <w:szCs w:val="21"/>
          <w:highlight w:val="none"/>
        </w:rPr>
      </w:pPr>
      <w:bookmarkStart w:id="34" w:name="bookmark92"/>
      <w:bookmarkEnd w:id="34"/>
      <w:r>
        <w:rPr>
          <w:rFonts w:hint="eastAsia" w:ascii="宋体" w:hAnsi="宋体" w:eastAsia="宋体" w:cs="宋体"/>
          <w:color w:val="auto"/>
          <w:sz w:val="21"/>
          <w:szCs w:val="21"/>
          <w:highlight w:val="none"/>
        </w:rPr>
        <w:t>甲方逾期退还履约保证金的违约责任：采购人延迟退还供应商缴纳的履约保证金的，应当支付逾期利息。双方对逾期利息的利率有约定的，约定利率不得低于合同订立时</w:t>
      </w:r>
      <w:r>
        <w:rPr>
          <w:rFonts w:hint="eastAsia" w:ascii="宋体" w:hAnsi="宋体" w:eastAsia="宋体" w:cs="宋体"/>
          <w:color w:val="auto"/>
          <w:sz w:val="21"/>
          <w:szCs w:val="21"/>
          <w:highlight w:val="none"/>
          <w:lang w:val="zh-CN" w:eastAsia="zh-CN" w:bidi="zh-CN"/>
        </w:rPr>
        <w:t>—年期</w:t>
      </w:r>
      <w:r>
        <w:rPr>
          <w:rFonts w:hint="eastAsia" w:ascii="宋体" w:hAnsi="宋体" w:eastAsia="宋体" w:cs="宋体"/>
          <w:color w:val="auto"/>
          <w:sz w:val="21"/>
          <w:szCs w:val="21"/>
          <w:highlight w:val="none"/>
        </w:rPr>
        <w:t>贷款市场报价利率；未作约定的，按照每日利率</w:t>
      </w:r>
      <w:r>
        <w:rPr>
          <w:rFonts w:hint="eastAsia" w:ascii="宋体" w:hAnsi="宋体" w:eastAsia="宋体" w:cs="宋体"/>
          <w:color w:val="auto"/>
          <w:sz w:val="21"/>
          <w:szCs w:val="21"/>
          <w:highlight w:val="none"/>
          <w:u w:val="single"/>
          <w:lang w:val="en-US" w:eastAsia="zh-CN" w:bidi="zh-CN"/>
        </w:rPr>
        <w:t xml:space="preserve">    </w:t>
      </w:r>
      <w:r>
        <w:rPr>
          <w:rFonts w:hint="eastAsia" w:ascii="宋体" w:hAnsi="宋体" w:eastAsia="宋体" w:cs="宋体"/>
          <w:color w:val="auto"/>
          <w:sz w:val="21"/>
          <w:szCs w:val="21"/>
          <w:highlight w:val="none"/>
        </w:rPr>
        <w:t>支付逾期利息。</w:t>
      </w:r>
    </w:p>
    <w:p w14:paraId="784A9ADB">
      <w:pPr>
        <w:pStyle w:val="25"/>
        <w:pageBreakBefore w:val="0"/>
        <w:widowControl/>
        <w:numPr>
          <w:ilvl w:val="0"/>
          <w:numId w:val="8"/>
        </w:numPr>
        <w:shd w:val="clear"/>
        <w:tabs>
          <w:tab w:val="left" w:pos="843"/>
          <w:tab w:val="left" w:pos="5501"/>
        </w:tabs>
        <w:kinsoku w:val="0"/>
        <w:wordWrap/>
        <w:overflowPunct/>
        <w:topLinePunct w:val="0"/>
        <w:autoSpaceDE w:val="0"/>
        <w:autoSpaceDN w:val="0"/>
        <w:bidi w:val="0"/>
        <w:adjustRightInd w:val="0"/>
        <w:snapToGrid w:val="0"/>
        <w:spacing w:line="382" w:lineRule="auto"/>
        <w:ind w:firstLine="480"/>
        <w:textAlignment w:val="baseline"/>
        <w:rPr>
          <w:rFonts w:hint="eastAsia" w:ascii="宋体" w:hAnsi="宋体" w:eastAsia="宋体" w:cs="宋体"/>
          <w:color w:val="auto"/>
          <w:sz w:val="21"/>
          <w:szCs w:val="21"/>
          <w:highlight w:val="none"/>
        </w:rPr>
      </w:pPr>
      <w:bookmarkStart w:id="35" w:name="bookmark93"/>
      <w:bookmarkEnd w:id="35"/>
      <w:r>
        <w:rPr>
          <w:rFonts w:hint="eastAsia" w:ascii="宋体" w:hAnsi="宋体" w:eastAsia="宋体" w:cs="宋体"/>
          <w:color w:val="auto"/>
          <w:sz w:val="21"/>
          <w:szCs w:val="21"/>
          <w:highlight w:val="none"/>
        </w:rPr>
        <w:t>甲方逾期支付资金的违约责任：</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rPr>
        <w:t>。</w:t>
      </w:r>
    </w:p>
    <w:p w14:paraId="6123C3C2">
      <w:pPr>
        <w:pStyle w:val="25"/>
        <w:pageBreakBefore w:val="0"/>
        <w:widowControl/>
        <w:numPr>
          <w:ilvl w:val="0"/>
          <w:numId w:val="8"/>
        </w:numPr>
        <w:shd w:val="clear"/>
        <w:tabs>
          <w:tab w:val="left" w:pos="823"/>
          <w:tab w:val="left" w:pos="4301"/>
        </w:tabs>
        <w:kinsoku w:val="0"/>
        <w:wordWrap/>
        <w:overflowPunct/>
        <w:topLinePunct w:val="0"/>
        <w:autoSpaceDE w:val="0"/>
        <w:autoSpaceDN w:val="0"/>
        <w:bidi w:val="0"/>
        <w:adjustRightInd w:val="0"/>
        <w:snapToGrid w:val="0"/>
        <w:spacing w:line="402" w:lineRule="exact"/>
        <w:ind w:firstLine="480"/>
        <w:textAlignment w:val="baseline"/>
        <w:rPr>
          <w:rFonts w:hint="eastAsia" w:ascii="宋体" w:hAnsi="宋体" w:eastAsia="宋体" w:cs="宋体"/>
          <w:color w:val="auto"/>
          <w:sz w:val="21"/>
          <w:szCs w:val="21"/>
          <w:highlight w:val="none"/>
        </w:rPr>
      </w:pPr>
      <w:bookmarkStart w:id="36" w:name="bookmark94"/>
      <w:bookmarkEnd w:id="36"/>
      <w:r>
        <w:rPr>
          <w:rFonts w:hint="eastAsia" w:ascii="宋体" w:hAnsi="宋体" w:eastAsia="宋体" w:cs="宋体"/>
          <w:color w:val="auto"/>
          <w:sz w:val="21"/>
          <w:szCs w:val="21"/>
          <w:highlight w:val="none"/>
        </w:rPr>
        <w:t>因甲方原因导致变更、中止或者终止政府采购合同的，甲方对供应商受到的损失予以赔偿或者补偿：</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ab/>
      </w:r>
      <w:r>
        <w:rPr>
          <w:rFonts w:hint="eastAsia" w:ascii="宋体" w:hAnsi="宋体" w:eastAsia="宋体" w:cs="宋体"/>
          <w:i/>
          <w:iCs/>
          <w:color w:val="auto"/>
          <w:sz w:val="21"/>
          <w:szCs w:val="21"/>
          <w:highlight w:val="none"/>
        </w:rPr>
        <w:t>。</w:t>
      </w:r>
    </w:p>
    <w:p w14:paraId="3419E196">
      <w:pPr>
        <w:pStyle w:val="25"/>
        <w:pageBreakBefore w:val="0"/>
        <w:widowControl/>
        <w:shd w:val="clear"/>
        <w:tabs>
          <w:tab w:val="left" w:pos="872"/>
          <w:tab w:val="left" w:leader="dot" w:pos="6302"/>
        </w:tabs>
        <w:kinsoku w:val="0"/>
        <w:wordWrap/>
        <w:overflowPunct/>
        <w:topLinePunct w:val="0"/>
        <w:autoSpaceDE w:val="0"/>
        <w:autoSpaceDN w:val="0"/>
        <w:bidi w:val="0"/>
        <w:adjustRightInd w:val="0"/>
        <w:snapToGrid w:val="0"/>
        <w:spacing w:line="402" w:lineRule="exact"/>
        <w:ind w:firstLine="480"/>
        <w:textAlignment w:val="baseline"/>
        <w:rPr>
          <w:rFonts w:hint="eastAsia" w:ascii="宋体" w:hAnsi="宋体" w:eastAsia="宋体" w:cs="宋体"/>
          <w:color w:val="auto"/>
          <w:sz w:val="21"/>
          <w:szCs w:val="21"/>
          <w:highlight w:val="none"/>
        </w:rPr>
      </w:pPr>
      <w:bookmarkStart w:id="37" w:name="bookmark95"/>
      <w:r>
        <w:rPr>
          <w:rFonts w:hint="eastAsia" w:ascii="宋体" w:hAnsi="宋体" w:eastAsia="宋体" w:cs="宋体"/>
          <w:color w:val="auto"/>
          <w:sz w:val="21"/>
          <w:szCs w:val="21"/>
          <w:highlight w:val="none"/>
          <w:lang w:eastAsia="zh-CN"/>
        </w:rPr>
        <w:t>7.</w:t>
      </w:r>
      <w:bookmarkEnd w:id="37"/>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因甲方过错而给乙方造成的损失，由甲方负担。</w:t>
      </w:r>
    </w:p>
    <w:p w14:paraId="5FF017D9">
      <w:pPr>
        <w:pStyle w:val="25"/>
        <w:pageBreakBefore w:val="0"/>
        <w:widowControl/>
        <w:shd w:val="clear"/>
        <w:kinsoku w:val="0"/>
        <w:wordWrap/>
        <w:overflowPunct/>
        <w:topLinePunct w:val="0"/>
        <w:autoSpaceDE w:val="0"/>
        <w:autoSpaceDN w:val="0"/>
        <w:bidi w:val="0"/>
        <w:adjustRightInd w:val="0"/>
        <w:snapToGrid w:val="0"/>
        <w:spacing w:line="402" w:lineRule="exact"/>
        <w:ind w:firstLine="48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第十五条不可抗力</w:t>
      </w:r>
    </w:p>
    <w:p w14:paraId="18CFD04D">
      <w:pPr>
        <w:pStyle w:val="25"/>
        <w:pageBreakBefore w:val="0"/>
        <w:widowControl/>
        <w:shd w:val="clear"/>
        <w:kinsoku w:val="0"/>
        <w:wordWrap/>
        <w:overflowPunct/>
        <w:topLinePunct w:val="0"/>
        <w:autoSpaceDE w:val="0"/>
        <w:autoSpaceDN w:val="0"/>
        <w:bidi w:val="0"/>
        <w:adjustRightInd w:val="0"/>
        <w:snapToGrid w:val="0"/>
        <w:spacing w:line="402" w:lineRule="exact"/>
        <w:ind w:firstLine="48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甲乙双方的任何一方由于不可抗力不能履行合同时，应当及时通知对方不能履行或不能完全履行的情况和理由；在取得有关主管机关证明以后，允许延期履行、部分履行或者终止履行合同的，根据情况</w:t>
      </w:r>
      <w:r>
        <w:rPr>
          <w:rFonts w:hint="eastAsia" w:ascii="宋体" w:hAnsi="宋体" w:eastAsia="宋体" w:cs="宋体"/>
          <w:color w:val="auto"/>
          <w:sz w:val="21"/>
          <w:szCs w:val="21"/>
          <w:highlight w:val="none"/>
          <w:lang w:eastAsia="zh-CN"/>
        </w:rPr>
        <w:t>可以</w:t>
      </w:r>
      <w:r>
        <w:rPr>
          <w:rFonts w:hint="eastAsia" w:ascii="宋体" w:hAnsi="宋体" w:eastAsia="宋体" w:cs="宋体"/>
          <w:color w:val="auto"/>
          <w:sz w:val="21"/>
          <w:szCs w:val="21"/>
          <w:highlight w:val="none"/>
        </w:rPr>
        <w:t>部分或全部</w:t>
      </w:r>
      <w:r>
        <w:rPr>
          <w:rFonts w:hint="eastAsia" w:ascii="宋体" w:hAnsi="宋体" w:eastAsia="宋体" w:cs="宋体"/>
          <w:color w:val="auto"/>
          <w:sz w:val="21"/>
          <w:szCs w:val="21"/>
          <w:highlight w:val="none"/>
          <w:lang w:eastAsia="zh-CN"/>
        </w:rPr>
        <w:t>免于</w:t>
      </w:r>
      <w:r>
        <w:rPr>
          <w:rFonts w:hint="eastAsia" w:ascii="宋体" w:hAnsi="宋体" w:eastAsia="宋体" w:cs="宋体"/>
          <w:color w:val="auto"/>
          <w:sz w:val="21"/>
          <w:szCs w:val="21"/>
          <w:highlight w:val="none"/>
        </w:rPr>
        <w:t>承担违约责任。</w:t>
      </w:r>
    </w:p>
    <w:p w14:paraId="7776E619">
      <w:pPr>
        <w:pStyle w:val="25"/>
        <w:pageBreakBefore w:val="0"/>
        <w:widowControl/>
        <w:shd w:val="clear"/>
        <w:kinsoku w:val="0"/>
        <w:wordWrap/>
        <w:overflowPunct/>
        <w:topLinePunct w:val="0"/>
        <w:autoSpaceDE w:val="0"/>
        <w:autoSpaceDN w:val="0"/>
        <w:bidi w:val="0"/>
        <w:adjustRightInd w:val="0"/>
        <w:snapToGrid w:val="0"/>
        <w:spacing w:line="402" w:lineRule="exact"/>
        <w:ind w:firstLine="48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第十六条保密</w:t>
      </w:r>
    </w:p>
    <w:p w14:paraId="27663BE7">
      <w:pPr>
        <w:pStyle w:val="25"/>
        <w:pageBreakBefore w:val="0"/>
        <w:widowControl/>
        <w:shd w:val="clear"/>
        <w:kinsoku w:val="0"/>
        <w:wordWrap/>
        <w:overflowPunct/>
        <w:topLinePunct w:val="0"/>
        <w:autoSpaceDE w:val="0"/>
        <w:autoSpaceDN w:val="0"/>
        <w:bidi w:val="0"/>
        <w:adjustRightInd w:val="0"/>
        <w:snapToGrid w:val="0"/>
        <w:spacing w:line="402" w:lineRule="exact"/>
        <w:ind w:firstLine="48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乙方在合同履行期间知悉甲方的工作秘密（包括相关业务信息），不得透露或 以其他方式提供给合同双方以外的其他方（包括乙方内部与本合同无关的任何人员），乙方的保密责任不因本合同的终止而终止。</w:t>
      </w:r>
    </w:p>
    <w:p w14:paraId="1814D946">
      <w:pPr>
        <w:pStyle w:val="25"/>
        <w:pageBreakBefore w:val="0"/>
        <w:widowControl/>
        <w:shd w:val="clear"/>
        <w:kinsoku w:val="0"/>
        <w:wordWrap/>
        <w:overflowPunct/>
        <w:topLinePunct w:val="0"/>
        <w:autoSpaceDE w:val="0"/>
        <w:autoSpaceDN w:val="0"/>
        <w:bidi w:val="0"/>
        <w:adjustRightInd w:val="0"/>
        <w:snapToGrid w:val="0"/>
        <w:spacing w:line="402" w:lineRule="exact"/>
        <w:ind w:left="455" w:leftChars="198" w:hanging="39" w:hangingChars="19"/>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乙方违反本合同所规定的保密义务，应按照本合同总金额的_%支付违约金。 </w:t>
      </w:r>
    </w:p>
    <w:p w14:paraId="72E0096D">
      <w:pPr>
        <w:pStyle w:val="25"/>
        <w:pageBreakBefore w:val="0"/>
        <w:widowControl/>
        <w:shd w:val="clear"/>
        <w:kinsoku w:val="0"/>
        <w:wordWrap/>
        <w:overflowPunct/>
        <w:topLinePunct w:val="0"/>
        <w:autoSpaceDE w:val="0"/>
        <w:autoSpaceDN w:val="0"/>
        <w:bidi w:val="0"/>
        <w:adjustRightInd w:val="0"/>
        <w:snapToGrid w:val="0"/>
        <w:spacing w:line="402" w:lineRule="exact"/>
        <w:ind w:left="446" w:leftChars="94" w:hanging="249" w:hangingChars="119"/>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第十七条争议解决</w:t>
      </w:r>
    </w:p>
    <w:p w14:paraId="17D680E1">
      <w:pPr>
        <w:pStyle w:val="25"/>
        <w:pageBreakBefore w:val="0"/>
        <w:widowControl/>
        <w:shd w:val="clear"/>
        <w:kinsoku w:val="0"/>
        <w:wordWrap/>
        <w:overflowPunct/>
        <w:topLinePunct w:val="0"/>
        <w:autoSpaceDE w:val="0"/>
        <w:autoSpaceDN w:val="0"/>
        <w:bidi w:val="0"/>
        <w:adjustRightInd w:val="0"/>
        <w:snapToGrid w:val="0"/>
        <w:spacing w:line="402" w:lineRule="exact"/>
        <w:ind w:firstLine="48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甲乙双方在合同履行中发生争议，应通过协商解决。如协商不成，可以向合同签订地法院提起诉讼。</w:t>
      </w:r>
    </w:p>
    <w:p w14:paraId="1B1AE8F8">
      <w:pPr>
        <w:pStyle w:val="25"/>
        <w:pageBreakBefore w:val="0"/>
        <w:widowControl/>
        <w:shd w:val="clear"/>
        <w:kinsoku w:val="0"/>
        <w:wordWrap/>
        <w:overflowPunct/>
        <w:topLinePunct w:val="0"/>
        <w:autoSpaceDE w:val="0"/>
        <w:autoSpaceDN w:val="0"/>
        <w:bidi w:val="0"/>
        <w:adjustRightInd w:val="0"/>
        <w:snapToGrid w:val="0"/>
        <w:spacing w:line="402" w:lineRule="exact"/>
        <w:ind w:firstLine="48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第十八条合同生效及其他</w:t>
      </w:r>
    </w:p>
    <w:p w14:paraId="72683288">
      <w:pPr>
        <w:pStyle w:val="25"/>
        <w:pageBreakBefore w:val="0"/>
        <w:widowControl/>
        <w:shd w:val="clear"/>
        <w:tabs>
          <w:tab w:val="left" w:pos="862"/>
        </w:tabs>
        <w:kinsoku w:val="0"/>
        <w:wordWrap/>
        <w:overflowPunct/>
        <w:topLinePunct w:val="0"/>
        <w:autoSpaceDE w:val="0"/>
        <w:autoSpaceDN w:val="0"/>
        <w:bidi w:val="0"/>
        <w:adjustRightInd w:val="0"/>
        <w:snapToGrid w:val="0"/>
        <w:spacing w:line="402" w:lineRule="exact"/>
        <w:ind w:firstLine="480"/>
        <w:textAlignment w:val="baseline"/>
        <w:rPr>
          <w:rFonts w:hint="eastAsia" w:ascii="宋体" w:hAnsi="宋体" w:eastAsia="宋体" w:cs="宋体"/>
          <w:color w:val="auto"/>
          <w:sz w:val="21"/>
          <w:szCs w:val="21"/>
          <w:highlight w:val="none"/>
        </w:rPr>
      </w:pPr>
      <w:bookmarkStart w:id="38" w:name="bookmark96"/>
      <w:r>
        <w:rPr>
          <w:rFonts w:hint="eastAsia" w:ascii="宋体" w:hAnsi="宋体" w:eastAsia="宋体" w:cs="宋体"/>
          <w:color w:val="auto"/>
          <w:sz w:val="21"/>
          <w:szCs w:val="21"/>
          <w:highlight w:val="none"/>
          <w:lang w:eastAsia="zh-CN"/>
        </w:rPr>
        <w:t>1.</w:t>
      </w:r>
      <w:bookmarkEnd w:id="38"/>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除</w:t>
      </w:r>
      <w:r>
        <w:rPr>
          <w:rFonts w:hint="eastAsia" w:cs="宋体"/>
          <w:color w:val="auto"/>
          <w:sz w:val="21"/>
          <w:szCs w:val="21"/>
          <w:highlight w:val="none"/>
          <w:lang w:eastAsia="zh-CN"/>
        </w:rPr>
        <w:t>响应文件</w:t>
      </w:r>
      <w:r>
        <w:rPr>
          <w:rFonts w:hint="eastAsia" w:ascii="宋体" w:hAnsi="宋体" w:eastAsia="宋体" w:cs="宋体"/>
          <w:color w:val="auto"/>
          <w:sz w:val="21"/>
          <w:szCs w:val="21"/>
          <w:highlight w:val="none"/>
        </w:rPr>
        <w:t>规定且甲方事先书面同意外，乙方不得部分或者全部转让、分包履行其应履行的合同项下的义务。</w:t>
      </w:r>
    </w:p>
    <w:p w14:paraId="22676D57">
      <w:pPr>
        <w:pStyle w:val="25"/>
        <w:pageBreakBefore w:val="0"/>
        <w:widowControl/>
        <w:shd w:val="clear"/>
        <w:tabs>
          <w:tab w:val="left" w:pos="877"/>
        </w:tabs>
        <w:kinsoku w:val="0"/>
        <w:wordWrap/>
        <w:overflowPunct/>
        <w:topLinePunct w:val="0"/>
        <w:autoSpaceDE w:val="0"/>
        <w:autoSpaceDN w:val="0"/>
        <w:bidi w:val="0"/>
        <w:adjustRightInd w:val="0"/>
        <w:snapToGrid w:val="0"/>
        <w:spacing w:line="402" w:lineRule="exact"/>
        <w:ind w:firstLine="480"/>
        <w:textAlignment w:val="baseline"/>
        <w:rPr>
          <w:rFonts w:hint="eastAsia" w:ascii="宋体" w:hAnsi="宋体" w:eastAsia="宋体" w:cs="宋体"/>
          <w:color w:val="auto"/>
          <w:sz w:val="21"/>
          <w:szCs w:val="21"/>
          <w:highlight w:val="none"/>
        </w:rPr>
      </w:pPr>
      <w:bookmarkStart w:id="39" w:name="bookmark97"/>
      <w:r>
        <w:rPr>
          <w:rFonts w:hint="eastAsia" w:ascii="宋体" w:hAnsi="宋体" w:eastAsia="宋体" w:cs="宋体"/>
          <w:color w:val="auto"/>
          <w:sz w:val="21"/>
          <w:szCs w:val="21"/>
          <w:highlight w:val="none"/>
          <w:lang w:eastAsia="zh-CN"/>
        </w:rPr>
        <w:t>2.</w:t>
      </w:r>
      <w:bookmarkEnd w:id="39"/>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合同由甲、乙双方法定代表人（或者被授权代表）签章并加盖单位公章。</w:t>
      </w:r>
    </w:p>
    <w:p w14:paraId="74DA65AA">
      <w:pPr>
        <w:pStyle w:val="25"/>
        <w:pageBreakBefore w:val="0"/>
        <w:widowControl/>
        <w:shd w:val="clear"/>
        <w:tabs>
          <w:tab w:val="left" w:pos="877"/>
          <w:tab w:val="left" w:leader="dot" w:pos="5578"/>
        </w:tabs>
        <w:kinsoku w:val="0"/>
        <w:wordWrap/>
        <w:overflowPunct/>
        <w:topLinePunct w:val="0"/>
        <w:autoSpaceDE w:val="0"/>
        <w:autoSpaceDN w:val="0"/>
        <w:bidi w:val="0"/>
        <w:adjustRightInd w:val="0"/>
        <w:snapToGrid w:val="0"/>
        <w:spacing w:line="402" w:lineRule="exact"/>
        <w:ind w:firstLine="480"/>
        <w:textAlignment w:val="baseline"/>
        <w:rPr>
          <w:rFonts w:hint="eastAsia" w:ascii="宋体" w:hAnsi="宋体" w:eastAsia="宋体" w:cs="宋体"/>
          <w:color w:val="auto"/>
          <w:sz w:val="21"/>
          <w:szCs w:val="21"/>
          <w:highlight w:val="none"/>
        </w:rPr>
      </w:pPr>
      <w:bookmarkStart w:id="40" w:name="bookmark98"/>
      <w:r>
        <w:rPr>
          <w:rFonts w:hint="eastAsia" w:ascii="宋体" w:hAnsi="宋体" w:eastAsia="宋体" w:cs="宋体"/>
          <w:color w:val="auto"/>
          <w:sz w:val="21"/>
          <w:szCs w:val="21"/>
          <w:highlight w:val="none"/>
          <w:lang w:eastAsia="zh-CN"/>
        </w:rPr>
        <w:t>3.</w:t>
      </w:r>
      <w:bookmarkEnd w:id="40"/>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本合同一式</w:t>
      </w:r>
      <w:r>
        <w:rPr>
          <w:rFonts w:hint="eastAsia" w:cs="宋体"/>
          <w:color w:val="auto"/>
          <w:sz w:val="21"/>
          <w:szCs w:val="21"/>
          <w:highlight w:val="none"/>
          <w:lang w:val="en-US" w:bidi="zh-CN"/>
        </w:rPr>
        <w:t>陆</w:t>
      </w:r>
      <w:r>
        <w:rPr>
          <w:rFonts w:hint="eastAsia" w:ascii="宋体" w:hAnsi="宋体" w:eastAsia="宋体" w:cs="宋体"/>
          <w:color w:val="auto"/>
          <w:sz w:val="21"/>
          <w:szCs w:val="21"/>
          <w:highlight w:val="none"/>
          <w:lang w:val="zh-CN" w:bidi="zh-CN"/>
        </w:rPr>
        <w:t>份，</w:t>
      </w:r>
      <w:r>
        <w:rPr>
          <w:rFonts w:hint="eastAsia" w:ascii="宋体" w:hAnsi="宋体" w:eastAsia="宋体" w:cs="宋体"/>
          <w:color w:val="auto"/>
          <w:sz w:val="21"/>
          <w:szCs w:val="21"/>
          <w:highlight w:val="none"/>
        </w:rPr>
        <w:t>甲方</w:t>
      </w:r>
      <w:r>
        <w:rPr>
          <w:rFonts w:hint="eastAsia" w:cs="宋体"/>
          <w:color w:val="auto"/>
          <w:sz w:val="21"/>
          <w:szCs w:val="21"/>
          <w:highlight w:val="none"/>
          <w:lang w:val="en-US" w:eastAsia="zh-CN"/>
        </w:rPr>
        <w:t>三</w:t>
      </w:r>
      <w:r>
        <w:rPr>
          <w:rFonts w:hint="eastAsia" w:ascii="宋体" w:hAnsi="宋体" w:eastAsia="宋体" w:cs="宋体"/>
          <w:color w:val="auto"/>
          <w:sz w:val="21"/>
          <w:szCs w:val="21"/>
          <w:highlight w:val="none"/>
          <w:lang w:val="zh-CN" w:bidi="zh-CN"/>
        </w:rPr>
        <w:t>份，</w:t>
      </w:r>
      <w:r>
        <w:rPr>
          <w:rFonts w:hint="eastAsia" w:ascii="宋体" w:hAnsi="宋体" w:eastAsia="宋体" w:cs="宋体"/>
          <w:color w:val="auto"/>
          <w:sz w:val="21"/>
          <w:szCs w:val="21"/>
          <w:highlight w:val="none"/>
        </w:rPr>
        <w:t>乙方</w:t>
      </w:r>
      <w:r>
        <w:rPr>
          <w:rFonts w:hint="eastAsia" w:cs="宋体"/>
          <w:color w:val="auto"/>
          <w:sz w:val="21"/>
          <w:szCs w:val="21"/>
          <w:highlight w:val="none"/>
          <w:lang w:val="en-US" w:bidi="zh-CN"/>
        </w:rPr>
        <w:t>三</w:t>
      </w:r>
      <w:r>
        <w:rPr>
          <w:rFonts w:hint="eastAsia" w:ascii="宋体" w:hAnsi="宋体" w:eastAsia="宋体" w:cs="宋体"/>
          <w:color w:val="auto"/>
          <w:sz w:val="21"/>
          <w:szCs w:val="21"/>
          <w:highlight w:val="none"/>
          <w:lang w:val="zh-CN" w:bidi="zh-CN"/>
        </w:rPr>
        <w:t>份。</w:t>
      </w:r>
    </w:p>
    <w:p w14:paraId="797B1A66">
      <w:pPr>
        <w:pStyle w:val="25"/>
        <w:pageBreakBefore w:val="0"/>
        <w:widowControl/>
        <w:shd w:val="clear"/>
        <w:kinsoku w:val="0"/>
        <w:wordWrap/>
        <w:overflowPunct/>
        <w:topLinePunct w:val="0"/>
        <w:autoSpaceDE w:val="0"/>
        <w:autoSpaceDN w:val="0"/>
        <w:bidi w:val="0"/>
        <w:adjustRightInd w:val="0"/>
        <w:snapToGrid w:val="0"/>
        <w:spacing w:line="402" w:lineRule="exact"/>
        <w:ind w:firstLine="48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第十九条服务期限</w:t>
      </w:r>
    </w:p>
    <w:p w14:paraId="37739EF0">
      <w:pPr>
        <w:pStyle w:val="25"/>
        <w:pageBreakBefore w:val="0"/>
        <w:widowControl/>
        <w:shd w:val="clear"/>
        <w:kinsoku w:val="0"/>
        <w:wordWrap/>
        <w:overflowPunct/>
        <w:topLinePunct w:val="0"/>
        <w:autoSpaceDE w:val="0"/>
        <w:autoSpaceDN w:val="0"/>
        <w:bidi w:val="0"/>
        <w:adjustRightInd w:val="0"/>
        <w:snapToGrid w:val="0"/>
        <w:spacing w:line="402" w:lineRule="exact"/>
        <w:ind w:firstLine="48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本合同服务期限为</w:t>
      </w:r>
      <w:r>
        <w:rPr>
          <w:rFonts w:hint="eastAsia" w:ascii="宋体" w:hAnsi="宋体" w:eastAsia="宋体" w:cs="宋体"/>
          <w:color w:val="auto"/>
          <w:sz w:val="21"/>
          <w:szCs w:val="21"/>
          <w:highlight w:val="none"/>
          <w:u w:val="single"/>
          <w:lang w:val="en-US" w:eastAsia="zh-CN" w:bidi="zh-CN"/>
        </w:rPr>
        <w:t xml:space="preserve">   </w:t>
      </w:r>
      <w:r>
        <w:rPr>
          <w:rFonts w:hint="eastAsia" w:ascii="宋体" w:hAnsi="宋体" w:eastAsia="宋体" w:cs="宋体"/>
          <w:color w:val="auto"/>
          <w:sz w:val="21"/>
          <w:szCs w:val="21"/>
          <w:highlight w:val="none"/>
          <w:lang w:val="zh-CN" w:eastAsia="zh-CN" w:bidi="zh-CN"/>
        </w:rPr>
        <w:t>年；</w:t>
      </w:r>
      <w:r>
        <w:rPr>
          <w:rFonts w:hint="eastAsia" w:ascii="宋体" w:hAnsi="宋体" w:eastAsia="宋体" w:cs="宋体"/>
          <w:color w:val="auto"/>
          <w:sz w:val="21"/>
          <w:szCs w:val="21"/>
          <w:highlight w:val="none"/>
        </w:rPr>
        <w:t>服务期限自</w:t>
      </w:r>
      <w:r>
        <w:rPr>
          <w:rFonts w:hint="eastAsia" w:ascii="宋体" w:hAnsi="宋体" w:eastAsia="宋体" w:cs="宋体"/>
          <w:color w:val="auto"/>
          <w:sz w:val="21"/>
          <w:szCs w:val="21"/>
          <w:highlight w:val="none"/>
          <w:u w:val="single"/>
          <w:lang w:val="en-US" w:eastAsia="zh-CN" w:bidi="zh-CN"/>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lang w:val="en-US" w:eastAsia="zh-CN" w:bidi="zh-CN"/>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lang w:val="en-US" w:eastAsia="zh-CN" w:bidi="zh-CN"/>
        </w:rPr>
        <w:t xml:space="preserve">  </w:t>
      </w:r>
      <w:r>
        <w:rPr>
          <w:rFonts w:hint="eastAsia" w:ascii="宋体" w:hAnsi="宋体" w:eastAsia="宋体" w:cs="宋体"/>
          <w:color w:val="auto"/>
          <w:sz w:val="21"/>
          <w:szCs w:val="21"/>
          <w:highlight w:val="none"/>
        </w:rPr>
        <w:t>日起至</w:t>
      </w:r>
      <w:r>
        <w:rPr>
          <w:rFonts w:hint="eastAsia" w:ascii="宋体" w:hAnsi="宋体" w:eastAsia="宋体" w:cs="宋体"/>
          <w:color w:val="auto"/>
          <w:sz w:val="21"/>
          <w:szCs w:val="21"/>
          <w:highlight w:val="none"/>
          <w:u w:val="single"/>
          <w:lang w:val="en-US" w:eastAsia="zh-CN" w:bidi="zh-CN"/>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lang w:val="en-US" w:eastAsia="zh-CN" w:bidi="zh-CN"/>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lang w:val="en-US" w:eastAsia="zh-CN" w:bidi="zh-CN"/>
        </w:rPr>
        <w:t xml:space="preserve">  </w:t>
      </w:r>
      <w:r>
        <w:rPr>
          <w:rFonts w:hint="eastAsia" w:ascii="宋体" w:hAnsi="宋体" w:eastAsia="宋体" w:cs="宋体"/>
          <w:color w:val="auto"/>
          <w:sz w:val="21"/>
          <w:szCs w:val="21"/>
          <w:highlight w:val="none"/>
        </w:rPr>
        <w:t>日止。本合同期限届满，如需续签，根据《政府采购目录</w:t>
      </w:r>
      <w:r>
        <w:rPr>
          <w:rFonts w:hint="eastAsia" w:ascii="宋体" w:hAnsi="宋体" w:eastAsia="宋体" w:cs="宋体"/>
          <w:color w:val="auto"/>
          <w:sz w:val="21"/>
          <w:szCs w:val="21"/>
          <w:highlight w:val="none"/>
          <w:lang w:eastAsia="zh-CN"/>
        </w:rPr>
        <w:t>》等</w:t>
      </w:r>
      <w:r>
        <w:rPr>
          <w:rFonts w:hint="eastAsia" w:ascii="宋体" w:hAnsi="宋体" w:eastAsia="宋体" w:cs="宋体"/>
          <w:color w:val="auto"/>
          <w:sz w:val="21"/>
          <w:szCs w:val="21"/>
          <w:highlight w:val="none"/>
        </w:rPr>
        <w:t>有关规定，经财政部门批准，双方可以根据法律及各项规定另行签订书面合同。</w:t>
      </w:r>
    </w:p>
    <w:p w14:paraId="4F073C00">
      <w:pPr>
        <w:pStyle w:val="25"/>
        <w:pageBreakBefore w:val="0"/>
        <w:widowControl/>
        <w:shd w:val="clear"/>
        <w:tabs>
          <w:tab w:val="left" w:pos="877"/>
          <w:tab w:val="left" w:leader="dot" w:pos="5578"/>
        </w:tabs>
        <w:kinsoku w:val="0"/>
        <w:wordWrap/>
        <w:overflowPunct/>
        <w:topLinePunct w:val="0"/>
        <w:autoSpaceDE w:val="0"/>
        <w:autoSpaceDN w:val="0"/>
        <w:bidi w:val="0"/>
        <w:adjustRightInd w:val="0"/>
        <w:snapToGrid w:val="0"/>
        <w:spacing w:line="402" w:lineRule="exact"/>
        <w:ind w:firstLine="48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第二十条政府采购合同融资</w:t>
      </w:r>
    </w:p>
    <w:p w14:paraId="6395B93F">
      <w:pPr>
        <w:pStyle w:val="25"/>
        <w:pageBreakBefore w:val="0"/>
        <w:widowControl/>
        <w:shd w:val="clear"/>
        <w:tabs>
          <w:tab w:val="left" w:pos="877"/>
          <w:tab w:val="left" w:leader="dot" w:pos="5578"/>
        </w:tabs>
        <w:kinsoku w:val="0"/>
        <w:wordWrap/>
        <w:overflowPunct/>
        <w:topLinePunct w:val="0"/>
        <w:autoSpaceDE w:val="0"/>
        <w:autoSpaceDN w:val="0"/>
        <w:bidi w:val="0"/>
        <w:adjustRightInd w:val="0"/>
        <w:snapToGrid w:val="0"/>
        <w:spacing w:line="402" w:lineRule="exact"/>
        <w:ind w:firstLine="480"/>
        <w:textAlignment w:val="baseline"/>
        <w:rPr>
          <w:rFonts w:hint="eastAsia" w:ascii="宋体" w:hAnsi="宋体" w:eastAsia="宋体" w:cs="宋体"/>
          <w:color w:val="auto"/>
          <w:sz w:val="21"/>
          <w:szCs w:val="21"/>
          <w:highlight w:val="none"/>
        </w:rPr>
      </w:pPr>
      <w:bookmarkStart w:id="41" w:name="bookmark99"/>
      <w:bookmarkEnd w:id="41"/>
      <w:r>
        <w:rPr>
          <w:rFonts w:hint="eastAsia" w:ascii="宋体" w:hAnsi="宋体" w:eastAsia="宋体" w:cs="宋体"/>
          <w:color w:val="auto"/>
          <w:sz w:val="21"/>
          <w:szCs w:val="21"/>
          <w:highlight w:val="none"/>
        </w:rPr>
        <w:t>政府采购合同签订前开展融资业务的。中标（成交）供应商持政府采购中标（成交）通知书提前与金融机构进行合同融资商洽，双方达成融资意向后，中标（成交）供应商与</w:t>
      </w:r>
      <w:r>
        <w:rPr>
          <w:rFonts w:hint="eastAsia" w:ascii="宋体" w:hAnsi="宋体" w:eastAsia="宋体" w:cs="宋体"/>
          <w:color w:val="auto"/>
          <w:sz w:val="21"/>
          <w:szCs w:val="21"/>
          <w:highlight w:val="none"/>
          <w:lang w:eastAsia="zh-CN"/>
        </w:rPr>
        <w:t>采购</w:t>
      </w:r>
      <w:r>
        <w:rPr>
          <w:rFonts w:hint="eastAsia" w:ascii="宋体" w:hAnsi="宋体" w:eastAsia="宋体" w:cs="宋体"/>
          <w:color w:val="auto"/>
          <w:sz w:val="21"/>
          <w:szCs w:val="21"/>
          <w:highlight w:val="none"/>
        </w:rPr>
        <w:t>人签订政府</w:t>
      </w:r>
      <w:r>
        <w:rPr>
          <w:rFonts w:hint="eastAsia" w:ascii="宋体" w:hAnsi="宋体" w:eastAsia="宋体" w:cs="宋体"/>
          <w:color w:val="auto"/>
          <w:sz w:val="21"/>
          <w:szCs w:val="21"/>
          <w:highlight w:val="none"/>
          <w:lang w:eastAsia="zh-CN"/>
        </w:rPr>
        <w:t>采购</w:t>
      </w:r>
      <w:r>
        <w:rPr>
          <w:rFonts w:hint="eastAsia" w:ascii="宋体" w:hAnsi="宋体" w:eastAsia="宋体" w:cs="宋体"/>
          <w:color w:val="auto"/>
          <w:sz w:val="21"/>
          <w:szCs w:val="21"/>
          <w:highlight w:val="none"/>
        </w:rPr>
        <w:t>合同，合同中供应商的银行账户要与合同融资的回款账户一致。中标（成交）供应商和贷款金融机构要及时将政府采购合同作为融资质押的信息告知</w:t>
      </w:r>
      <w:r>
        <w:rPr>
          <w:rFonts w:hint="eastAsia" w:ascii="宋体" w:hAnsi="宋体" w:eastAsia="宋体" w:cs="宋体"/>
          <w:color w:val="auto"/>
          <w:sz w:val="21"/>
          <w:szCs w:val="21"/>
          <w:highlight w:val="none"/>
          <w:lang w:eastAsia="zh-CN"/>
        </w:rPr>
        <w:t>采购</w:t>
      </w:r>
      <w:r>
        <w:rPr>
          <w:rFonts w:hint="eastAsia" w:ascii="宋体" w:hAnsi="宋体" w:eastAsia="宋体" w:cs="宋体"/>
          <w:color w:val="auto"/>
          <w:sz w:val="21"/>
          <w:szCs w:val="21"/>
          <w:highlight w:val="none"/>
        </w:rPr>
        <w:t>人。采购人要从严加强合同付款账户管理，未经贷款银行同意，不随意更改合同付款账户。</w:t>
      </w:r>
    </w:p>
    <w:p w14:paraId="01F0904A">
      <w:pPr>
        <w:pStyle w:val="25"/>
        <w:pageBreakBefore w:val="0"/>
        <w:widowControl/>
        <w:shd w:val="clear"/>
        <w:tabs>
          <w:tab w:val="left" w:pos="877"/>
          <w:tab w:val="left" w:leader="dot" w:pos="5578"/>
        </w:tabs>
        <w:kinsoku w:val="0"/>
        <w:wordWrap/>
        <w:overflowPunct/>
        <w:topLinePunct w:val="0"/>
        <w:autoSpaceDE w:val="0"/>
        <w:autoSpaceDN w:val="0"/>
        <w:bidi w:val="0"/>
        <w:adjustRightInd w:val="0"/>
        <w:snapToGrid w:val="0"/>
        <w:spacing w:line="402" w:lineRule="exact"/>
        <w:ind w:firstLine="480"/>
        <w:textAlignment w:val="baseline"/>
        <w:rPr>
          <w:rFonts w:hint="eastAsia" w:ascii="宋体" w:hAnsi="宋体" w:eastAsia="宋体" w:cs="宋体"/>
          <w:color w:val="auto"/>
          <w:sz w:val="21"/>
          <w:szCs w:val="21"/>
          <w:highlight w:val="none"/>
        </w:rPr>
      </w:pPr>
      <w:bookmarkStart w:id="42" w:name="bookmark100"/>
      <w:bookmarkEnd w:id="42"/>
      <w:r>
        <w:rPr>
          <w:rFonts w:hint="eastAsia" w:ascii="宋体" w:hAnsi="宋体" w:eastAsia="宋体" w:cs="宋体"/>
          <w:color w:val="auto"/>
          <w:sz w:val="21"/>
          <w:szCs w:val="21"/>
          <w:highlight w:val="none"/>
        </w:rPr>
        <w:t>政府</w:t>
      </w:r>
      <w:r>
        <w:rPr>
          <w:rFonts w:hint="eastAsia" w:ascii="宋体" w:hAnsi="宋体" w:eastAsia="宋体" w:cs="宋体"/>
          <w:color w:val="auto"/>
          <w:sz w:val="21"/>
          <w:szCs w:val="21"/>
          <w:highlight w:val="none"/>
          <w:lang w:eastAsia="zh-CN"/>
        </w:rPr>
        <w:t>采购</w:t>
      </w:r>
      <w:r>
        <w:rPr>
          <w:rFonts w:hint="eastAsia" w:ascii="宋体" w:hAnsi="宋体" w:eastAsia="宋体" w:cs="宋体"/>
          <w:color w:val="auto"/>
          <w:sz w:val="21"/>
          <w:szCs w:val="21"/>
          <w:highlight w:val="none"/>
        </w:rPr>
        <w:t>合同签订后开展</w:t>
      </w:r>
      <w:r>
        <w:rPr>
          <w:rFonts w:hint="eastAsia" w:ascii="宋体" w:hAnsi="宋体" w:eastAsia="宋体" w:cs="宋体"/>
          <w:color w:val="auto"/>
          <w:sz w:val="21"/>
          <w:szCs w:val="21"/>
          <w:highlight w:val="none"/>
          <w:lang w:eastAsia="zh-CN"/>
        </w:rPr>
        <w:t>融资</w:t>
      </w:r>
      <w:r>
        <w:rPr>
          <w:rFonts w:hint="eastAsia" w:ascii="宋体" w:hAnsi="宋体" w:eastAsia="宋体" w:cs="宋体"/>
          <w:color w:val="auto"/>
          <w:sz w:val="21"/>
          <w:szCs w:val="21"/>
          <w:highlight w:val="none"/>
        </w:rPr>
        <w:t>账户管理。在合同履约期间，中标（成交） 供应商持已签订的政府</w:t>
      </w:r>
      <w:r>
        <w:rPr>
          <w:rFonts w:hint="eastAsia" w:ascii="宋体" w:hAnsi="宋体" w:eastAsia="宋体" w:cs="宋体"/>
          <w:color w:val="auto"/>
          <w:sz w:val="21"/>
          <w:szCs w:val="21"/>
          <w:highlight w:val="none"/>
          <w:lang w:eastAsia="zh-CN"/>
        </w:rPr>
        <w:t>采购</w:t>
      </w:r>
      <w:r>
        <w:rPr>
          <w:rFonts w:hint="eastAsia" w:ascii="宋体" w:hAnsi="宋体" w:eastAsia="宋体" w:cs="宋体"/>
          <w:color w:val="auto"/>
          <w:sz w:val="21"/>
          <w:szCs w:val="21"/>
          <w:highlight w:val="none"/>
        </w:rPr>
        <w:t>合同向金融机构申请合同融资，可能出现政府采购合同中供应商收款的银行账户与拟贷款银行回款账户不一致的情形。为支持供应商通过政府</w:t>
      </w:r>
      <w:r>
        <w:rPr>
          <w:rFonts w:hint="eastAsia" w:ascii="宋体" w:hAnsi="宋体" w:eastAsia="宋体" w:cs="宋体"/>
          <w:color w:val="auto"/>
          <w:sz w:val="21"/>
          <w:szCs w:val="21"/>
          <w:highlight w:val="none"/>
          <w:lang w:eastAsia="zh-CN"/>
        </w:rPr>
        <w:t>采购</w:t>
      </w:r>
      <w:r>
        <w:rPr>
          <w:rFonts w:hint="eastAsia" w:ascii="宋体" w:hAnsi="宋体" w:eastAsia="宋体" w:cs="宋体"/>
          <w:color w:val="auto"/>
          <w:sz w:val="21"/>
          <w:szCs w:val="21"/>
          <w:highlight w:val="none"/>
        </w:rPr>
        <w:t>合同成功获得银行贷款，采购人应积极协助供应商及时变更政府</w:t>
      </w:r>
      <w:r>
        <w:rPr>
          <w:rFonts w:hint="eastAsia" w:ascii="宋体" w:hAnsi="宋体" w:eastAsia="宋体" w:cs="宋体"/>
          <w:color w:val="auto"/>
          <w:sz w:val="21"/>
          <w:szCs w:val="21"/>
          <w:highlight w:val="none"/>
          <w:lang w:eastAsia="zh-CN"/>
        </w:rPr>
        <w:t>采</w:t>
      </w:r>
      <w:r>
        <w:rPr>
          <w:rFonts w:hint="eastAsia" w:ascii="宋体" w:hAnsi="宋体" w:eastAsia="宋体" w:cs="宋体"/>
          <w:color w:val="auto"/>
          <w:sz w:val="21"/>
          <w:szCs w:val="21"/>
          <w:highlight w:val="none"/>
        </w:rPr>
        <w:t>购合同中的供应商收款银行账户，保障供应商收款的银行账户与拟贷款银行回款账户一致。</w:t>
      </w:r>
    </w:p>
    <w:p w14:paraId="04DC17AA">
      <w:pPr>
        <w:pStyle w:val="25"/>
        <w:pageBreakBefore w:val="0"/>
        <w:widowControl/>
        <w:shd w:val="clear"/>
        <w:tabs>
          <w:tab w:val="left" w:pos="877"/>
          <w:tab w:val="left" w:leader="dot" w:pos="5578"/>
        </w:tabs>
        <w:kinsoku w:val="0"/>
        <w:wordWrap/>
        <w:overflowPunct/>
        <w:topLinePunct w:val="0"/>
        <w:autoSpaceDE w:val="0"/>
        <w:autoSpaceDN w:val="0"/>
        <w:bidi w:val="0"/>
        <w:adjustRightInd w:val="0"/>
        <w:snapToGrid w:val="0"/>
        <w:spacing w:line="402" w:lineRule="exact"/>
        <w:ind w:firstLine="480"/>
        <w:textAlignment w:val="baseline"/>
        <w:rPr>
          <w:rFonts w:hint="eastAsia" w:ascii="宋体" w:hAnsi="宋体" w:eastAsia="宋体" w:cs="宋体"/>
          <w:color w:val="auto"/>
          <w:sz w:val="21"/>
          <w:szCs w:val="21"/>
          <w:highlight w:val="none"/>
        </w:rPr>
      </w:pPr>
      <w:bookmarkStart w:id="43" w:name="bookmark101"/>
      <w:bookmarkEnd w:id="43"/>
      <w:r>
        <w:rPr>
          <w:rFonts w:hint="eastAsia" w:ascii="宋体" w:hAnsi="宋体" w:eastAsia="宋体" w:cs="宋体"/>
          <w:color w:val="auto"/>
          <w:sz w:val="21"/>
          <w:szCs w:val="21"/>
          <w:highlight w:val="none"/>
        </w:rPr>
        <w:t>当中标（成交）供应商成功获取银行贷款后，采购人还应根据信息公开要求，加强合同账户及资金支付管理，确保合同资金准确支付到贷款银行确认的回款账户。采购人不得不经贷款银行同意擅自更改合同账户、非法支付项目资金，造成不良后果的，将承担相应法律责任。</w:t>
      </w:r>
    </w:p>
    <w:p w14:paraId="0A8491C1">
      <w:pPr>
        <w:pStyle w:val="25"/>
        <w:pageBreakBefore w:val="0"/>
        <w:widowControl/>
        <w:shd w:val="clear"/>
        <w:tabs>
          <w:tab w:val="left" w:pos="877"/>
          <w:tab w:val="left" w:leader="dot" w:pos="5578"/>
        </w:tabs>
        <w:kinsoku w:val="0"/>
        <w:wordWrap/>
        <w:overflowPunct/>
        <w:topLinePunct w:val="0"/>
        <w:autoSpaceDE w:val="0"/>
        <w:autoSpaceDN w:val="0"/>
        <w:bidi w:val="0"/>
        <w:adjustRightInd w:val="0"/>
        <w:snapToGrid w:val="0"/>
        <w:spacing w:line="402" w:lineRule="exact"/>
        <w:ind w:firstLine="48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第二十一条下列文件为本合同不可分割部分</w:t>
      </w:r>
    </w:p>
    <w:p w14:paraId="1AD85E0A">
      <w:pPr>
        <w:pStyle w:val="25"/>
        <w:pageBreakBefore w:val="0"/>
        <w:widowControl/>
        <w:shd w:val="clear"/>
        <w:tabs>
          <w:tab w:val="left" w:pos="877"/>
          <w:tab w:val="left" w:leader="dot" w:pos="5578"/>
        </w:tabs>
        <w:kinsoku w:val="0"/>
        <w:wordWrap/>
        <w:overflowPunct/>
        <w:topLinePunct w:val="0"/>
        <w:autoSpaceDE w:val="0"/>
        <w:autoSpaceDN w:val="0"/>
        <w:bidi w:val="0"/>
        <w:adjustRightInd w:val="0"/>
        <w:snapToGrid w:val="0"/>
        <w:spacing w:line="402" w:lineRule="exact"/>
        <w:ind w:firstLine="480"/>
        <w:textAlignment w:val="baseline"/>
        <w:rPr>
          <w:rFonts w:hint="eastAsia" w:ascii="宋体" w:hAnsi="宋体" w:eastAsia="宋体" w:cs="宋体"/>
          <w:color w:val="auto"/>
          <w:sz w:val="21"/>
          <w:szCs w:val="21"/>
          <w:highlight w:val="none"/>
        </w:rPr>
      </w:pPr>
      <w:bookmarkStart w:id="44" w:name="bookmark102"/>
      <w:r>
        <w:rPr>
          <w:rFonts w:hint="eastAsia" w:ascii="宋体" w:hAnsi="宋体" w:eastAsia="宋体" w:cs="宋体"/>
          <w:color w:val="auto"/>
          <w:sz w:val="21"/>
          <w:szCs w:val="21"/>
          <w:highlight w:val="none"/>
          <w:lang w:eastAsia="zh-CN"/>
        </w:rPr>
        <w:t>1.</w:t>
      </w:r>
      <w:bookmarkEnd w:id="44"/>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政府</w:t>
      </w:r>
      <w:r>
        <w:rPr>
          <w:rFonts w:hint="eastAsia" w:ascii="宋体" w:hAnsi="宋体" w:eastAsia="宋体" w:cs="宋体"/>
          <w:color w:val="auto"/>
          <w:sz w:val="21"/>
          <w:szCs w:val="21"/>
          <w:highlight w:val="none"/>
          <w:lang w:eastAsia="zh-CN"/>
        </w:rPr>
        <w:t>采购</w:t>
      </w:r>
      <w:r>
        <w:rPr>
          <w:rFonts w:hint="eastAsia" w:cs="宋体"/>
          <w:color w:val="auto"/>
          <w:sz w:val="21"/>
          <w:szCs w:val="21"/>
          <w:highlight w:val="none"/>
          <w:lang w:eastAsia="zh-CN"/>
        </w:rPr>
        <w:t>响应文件</w:t>
      </w:r>
      <w:r>
        <w:rPr>
          <w:rFonts w:hint="eastAsia" w:ascii="宋体" w:hAnsi="宋体" w:eastAsia="宋体" w:cs="宋体"/>
          <w:color w:val="auto"/>
          <w:sz w:val="21"/>
          <w:szCs w:val="21"/>
          <w:highlight w:val="none"/>
        </w:rPr>
        <w:t>（包括澄清、修改）；</w:t>
      </w:r>
    </w:p>
    <w:p w14:paraId="799C7468">
      <w:pPr>
        <w:pStyle w:val="25"/>
        <w:pageBreakBefore w:val="0"/>
        <w:widowControl/>
        <w:shd w:val="clear"/>
        <w:tabs>
          <w:tab w:val="left" w:pos="877"/>
          <w:tab w:val="left" w:leader="dot" w:pos="5578"/>
        </w:tabs>
        <w:kinsoku w:val="0"/>
        <w:wordWrap/>
        <w:overflowPunct/>
        <w:topLinePunct w:val="0"/>
        <w:autoSpaceDE w:val="0"/>
        <w:autoSpaceDN w:val="0"/>
        <w:bidi w:val="0"/>
        <w:adjustRightInd w:val="0"/>
        <w:snapToGrid w:val="0"/>
        <w:spacing w:line="402" w:lineRule="exact"/>
        <w:ind w:firstLine="480"/>
        <w:textAlignment w:val="baseline"/>
        <w:rPr>
          <w:rFonts w:hint="eastAsia" w:ascii="宋体" w:hAnsi="宋体" w:eastAsia="宋体" w:cs="宋体"/>
          <w:color w:val="auto"/>
          <w:sz w:val="21"/>
          <w:szCs w:val="21"/>
          <w:highlight w:val="none"/>
        </w:rPr>
      </w:pPr>
      <w:bookmarkStart w:id="45" w:name="bookmark103"/>
      <w:r>
        <w:rPr>
          <w:rFonts w:hint="eastAsia" w:ascii="宋体" w:hAnsi="宋体" w:eastAsia="宋体" w:cs="宋体"/>
          <w:color w:val="auto"/>
          <w:sz w:val="21"/>
          <w:szCs w:val="21"/>
          <w:highlight w:val="none"/>
          <w:lang w:eastAsia="zh-CN"/>
        </w:rPr>
        <w:t>2.</w:t>
      </w:r>
      <w:bookmarkEnd w:id="45"/>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乙方投标文件；</w:t>
      </w:r>
    </w:p>
    <w:p w14:paraId="022ABDBC">
      <w:pPr>
        <w:pStyle w:val="25"/>
        <w:pageBreakBefore w:val="0"/>
        <w:widowControl/>
        <w:shd w:val="clear"/>
        <w:tabs>
          <w:tab w:val="left" w:pos="877"/>
          <w:tab w:val="left" w:leader="dot" w:pos="5578"/>
        </w:tabs>
        <w:kinsoku w:val="0"/>
        <w:wordWrap/>
        <w:overflowPunct/>
        <w:topLinePunct w:val="0"/>
        <w:autoSpaceDE w:val="0"/>
        <w:autoSpaceDN w:val="0"/>
        <w:bidi w:val="0"/>
        <w:adjustRightInd w:val="0"/>
        <w:snapToGrid w:val="0"/>
        <w:spacing w:line="402" w:lineRule="exact"/>
        <w:ind w:firstLine="480"/>
        <w:textAlignment w:val="baseline"/>
        <w:rPr>
          <w:rFonts w:hint="eastAsia" w:ascii="宋体" w:hAnsi="宋体" w:eastAsia="宋体" w:cs="宋体"/>
          <w:color w:val="auto"/>
          <w:sz w:val="21"/>
          <w:szCs w:val="21"/>
          <w:highlight w:val="none"/>
        </w:rPr>
      </w:pPr>
      <w:bookmarkStart w:id="46" w:name="bookmark104"/>
      <w:r>
        <w:rPr>
          <w:rFonts w:hint="eastAsia" w:ascii="宋体" w:hAnsi="宋体" w:eastAsia="宋体" w:cs="宋体"/>
          <w:color w:val="auto"/>
          <w:sz w:val="21"/>
          <w:szCs w:val="21"/>
          <w:highlight w:val="none"/>
          <w:lang w:eastAsia="zh-CN"/>
        </w:rPr>
        <w:t>3.</w:t>
      </w:r>
      <w:bookmarkEnd w:id="46"/>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中标（成交）通知书；</w:t>
      </w:r>
    </w:p>
    <w:p w14:paraId="3CBD83D4">
      <w:pPr>
        <w:pStyle w:val="25"/>
        <w:pageBreakBefore w:val="0"/>
        <w:widowControl/>
        <w:shd w:val="clear"/>
        <w:tabs>
          <w:tab w:val="left" w:pos="877"/>
          <w:tab w:val="left" w:leader="dot" w:pos="5578"/>
        </w:tabs>
        <w:kinsoku w:val="0"/>
        <w:wordWrap/>
        <w:overflowPunct/>
        <w:topLinePunct w:val="0"/>
        <w:autoSpaceDE w:val="0"/>
        <w:autoSpaceDN w:val="0"/>
        <w:bidi w:val="0"/>
        <w:adjustRightInd w:val="0"/>
        <w:snapToGrid w:val="0"/>
        <w:spacing w:line="402" w:lineRule="exact"/>
        <w:ind w:firstLine="480"/>
        <w:textAlignment w:val="baseline"/>
        <w:rPr>
          <w:rFonts w:hint="eastAsia" w:ascii="宋体" w:hAnsi="宋体" w:eastAsia="宋体" w:cs="宋体"/>
          <w:color w:val="auto"/>
          <w:sz w:val="21"/>
          <w:szCs w:val="21"/>
          <w:highlight w:val="none"/>
        </w:rPr>
      </w:pPr>
      <w:bookmarkStart w:id="47" w:name="bookmark105"/>
      <w:r>
        <w:rPr>
          <w:rFonts w:hint="eastAsia" w:ascii="宋体" w:hAnsi="宋体" w:eastAsia="宋体" w:cs="宋体"/>
          <w:color w:val="auto"/>
          <w:sz w:val="21"/>
          <w:szCs w:val="21"/>
          <w:highlight w:val="none"/>
          <w:lang w:eastAsia="zh-CN"/>
        </w:rPr>
        <w:t>4.</w:t>
      </w:r>
      <w:bookmarkEnd w:id="47"/>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中标人在评标过程中做出的有关澄清、说明、承诺或者补正文件；</w:t>
      </w:r>
    </w:p>
    <w:p w14:paraId="7031E88D">
      <w:pPr>
        <w:pStyle w:val="25"/>
        <w:pageBreakBefore w:val="0"/>
        <w:widowControl/>
        <w:shd w:val="clear"/>
        <w:tabs>
          <w:tab w:val="left" w:pos="877"/>
          <w:tab w:val="left" w:leader="dot" w:pos="5578"/>
        </w:tabs>
        <w:kinsoku w:val="0"/>
        <w:wordWrap/>
        <w:overflowPunct/>
        <w:topLinePunct w:val="0"/>
        <w:autoSpaceDE w:val="0"/>
        <w:autoSpaceDN w:val="0"/>
        <w:bidi w:val="0"/>
        <w:adjustRightInd w:val="0"/>
        <w:snapToGrid w:val="0"/>
        <w:spacing w:line="402" w:lineRule="exact"/>
        <w:ind w:firstLine="480"/>
        <w:textAlignment w:val="baseline"/>
        <w:rPr>
          <w:rFonts w:hint="eastAsia" w:ascii="宋体" w:hAnsi="宋体" w:eastAsia="宋体" w:cs="宋体"/>
          <w:color w:val="auto"/>
          <w:sz w:val="21"/>
          <w:szCs w:val="21"/>
          <w:highlight w:val="none"/>
        </w:rPr>
      </w:pPr>
      <w:bookmarkStart w:id="48" w:name="bookmark106"/>
      <w:r>
        <w:rPr>
          <w:rFonts w:hint="eastAsia" w:ascii="宋体" w:hAnsi="宋体" w:eastAsia="宋体" w:cs="宋体"/>
          <w:color w:val="auto"/>
          <w:sz w:val="21"/>
          <w:szCs w:val="21"/>
          <w:highlight w:val="none"/>
          <w:lang w:eastAsia="zh-CN"/>
        </w:rPr>
        <w:t>5.</w:t>
      </w:r>
      <w:bookmarkEnd w:id="48"/>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政府</w:t>
      </w:r>
      <w:r>
        <w:rPr>
          <w:rFonts w:hint="eastAsia" w:ascii="宋体" w:hAnsi="宋体" w:eastAsia="宋体" w:cs="宋体"/>
          <w:color w:val="auto"/>
          <w:sz w:val="21"/>
          <w:szCs w:val="21"/>
          <w:highlight w:val="none"/>
          <w:lang w:eastAsia="zh-CN"/>
        </w:rPr>
        <w:t>采购</w:t>
      </w:r>
      <w:r>
        <w:rPr>
          <w:rFonts w:hint="eastAsia" w:ascii="宋体" w:hAnsi="宋体" w:eastAsia="宋体" w:cs="宋体"/>
          <w:color w:val="auto"/>
          <w:sz w:val="21"/>
          <w:szCs w:val="21"/>
          <w:highlight w:val="none"/>
        </w:rPr>
        <w:t>委托协议书。</w:t>
      </w:r>
    </w:p>
    <w:p w14:paraId="64300D92">
      <w:pPr>
        <w:pStyle w:val="25"/>
        <w:pageBreakBefore w:val="0"/>
        <w:widowControl/>
        <w:shd w:val="clear"/>
        <w:kinsoku w:val="0"/>
        <w:wordWrap/>
        <w:overflowPunct/>
        <w:topLinePunct w:val="0"/>
        <w:autoSpaceDE w:val="0"/>
        <w:autoSpaceDN w:val="0"/>
        <w:bidi w:val="0"/>
        <w:adjustRightInd w:val="0"/>
        <w:snapToGrid w:val="0"/>
        <w:spacing w:line="240" w:lineRule="auto"/>
        <w:ind w:firstLine="210" w:firstLineChars="100"/>
        <w:textAlignment w:val="baseline"/>
        <w:rPr>
          <w:rFonts w:hint="eastAsia" w:ascii="宋体" w:hAnsi="宋体" w:eastAsia="宋体" w:cs="宋体"/>
          <w:color w:val="auto"/>
          <w:sz w:val="21"/>
          <w:szCs w:val="21"/>
          <w:highlight w:val="none"/>
        </w:rPr>
      </w:pPr>
    </w:p>
    <w:p w14:paraId="45B36262">
      <w:pPr>
        <w:pStyle w:val="25"/>
        <w:pageBreakBefore w:val="0"/>
        <w:widowControl/>
        <w:shd w:val="clear"/>
        <w:kinsoku w:val="0"/>
        <w:wordWrap/>
        <w:overflowPunct/>
        <w:topLinePunct w:val="0"/>
        <w:autoSpaceDE w:val="0"/>
        <w:autoSpaceDN w:val="0"/>
        <w:bidi w:val="0"/>
        <w:adjustRightInd w:val="0"/>
        <w:snapToGrid w:val="0"/>
        <w:spacing w:line="360" w:lineRule="auto"/>
        <w:ind w:firstLine="210" w:firstLineChars="1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 方：</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乙 方：</w:t>
      </w:r>
    </w:p>
    <w:p w14:paraId="0DD21881">
      <w:pPr>
        <w:pStyle w:val="25"/>
        <w:pageBreakBefore w:val="0"/>
        <w:widowControl/>
        <w:shd w:val="clear"/>
        <w:kinsoku w:val="0"/>
        <w:wordWrap/>
        <w:overflowPunct/>
        <w:topLinePunct w:val="0"/>
        <w:autoSpaceDE w:val="0"/>
        <w:autoSpaceDN w:val="0"/>
        <w:bidi w:val="0"/>
        <w:adjustRightInd w:val="0"/>
        <w:snapToGrid w:val="0"/>
        <w:spacing w:line="360" w:lineRule="auto"/>
        <w:ind w:firstLine="210" w:firstLineChars="1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单位名称（公章）：</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单位名称（公章）：</w:t>
      </w:r>
    </w:p>
    <w:p w14:paraId="4A870C52">
      <w:pPr>
        <w:pStyle w:val="25"/>
        <w:pageBreakBefore w:val="0"/>
        <w:widowControl/>
        <w:shd w:val="clear"/>
        <w:kinsoku w:val="0"/>
        <w:wordWrap/>
        <w:overflowPunct/>
        <w:topLinePunct w:val="0"/>
        <w:autoSpaceDE w:val="0"/>
        <w:autoSpaceDN w:val="0"/>
        <w:bidi w:val="0"/>
        <w:adjustRightInd w:val="0"/>
        <w:snapToGrid w:val="0"/>
        <w:spacing w:line="360" w:lineRule="auto"/>
        <w:ind w:firstLine="210" w:firstLineChars="1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法定代表人（被授权代表）</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法定代表人（被授权代表）</w:t>
      </w:r>
    </w:p>
    <w:p w14:paraId="672838C3">
      <w:pPr>
        <w:pStyle w:val="25"/>
        <w:pageBreakBefore w:val="0"/>
        <w:widowControl/>
        <w:shd w:val="clear"/>
        <w:kinsoku w:val="0"/>
        <w:wordWrap/>
        <w:overflowPunct/>
        <w:topLinePunct w:val="0"/>
        <w:autoSpaceDE w:val="0"/>
        <w:autoSpaceDN w:val="0"/>
        <w:bidi w:val="0"/>
        <w:adjustRightInd w:val="0"/>
        <w:snapToGrid w:val="0"/>
        <w:spacing w:line="360" w:lineRule="auto"/>
        <w:ind w:firstLine="210" w:firstLineChars="1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签字或盖章</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签字</w:t>
      </w:r>
      <w:bookmarkStart w:id="49" w:name="OLE_LINK1"/>
      <w:r>
        <w:rPr>
          <w:rFonts w:hint="eastAsia" w:ascii="宋体" w:hAnsi="宋体" w:eastAsia="宋体" w:cs="宋体"/>
          <w:color w:val="auto"/>
          <w:sz w:val="21"/>
          <w:szCs w:val="21"/>
          <w:highlight w:val="none"/>
        </w:rPr>
        <w:t>或盖章</w:t>
      </w:r>
      <w:bookmarkEnd w:id="49"/>
      <w:r>
        <w:rPr>
          <w:rFonts w:hint="eastAsia" w:ascii="宋体" w:hAnsi="宋体" w:eastAsia="宋体" w:cs="宋体"/>
          <w:color w:val="auto"/>
          <w:sz w:val="21"/>
          <w:szCs w:val="21"/>
          <w:highlight w:val="none"/>
          <w:lang w:eastAsia="zh-CN"/>
        </w:rPr>
        <w:t>：</w:t>
      </w:r>
    </w:p>
    <w:p w14:paraId="355B1BDD">
      <w:pPr>
        <w:pStyle w:val="25"/>
        <w:pageBreakBefore w:val="0"/>
        <w:widowControl/>
        <w:shd w:val="clear"/>
        <w:kinsoku w:val="0"/>
        <w:wordWrap/>
        <w:overflowPunct/>
        <w:topLinePunct w:val="0"/>
        <w:autoSpaceDE w:val="0"/>
        <w:autoSpaceDN w:val="0"/>
        <w:bidi w:val="0"/>
        <w:adjustRightInd w:val="0"/>
        <w:snapToGrid w:val="0"/>
        <w:spacing w:line="360" w:lineRule="auto"/>
        <w:ind w:firstLine="210" w:firstLineChars="1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 话：</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电 话：</w:t>
      </w:r>
    </w:p>
    <w:p w14:paraId="6246B78F">
      <w:pPr>
        <w:pStyle w:val="25"/>
        <w:pageBreakBefore w:val="0"/>
        <w:widowControl/>
        <w:shd w:val="clear"/>
        <w:kinsoku w:val="0"/>
        <w:wordWrap/>
        <w:overflowPunct/>
        <w:topLinePunct w:val="0"/>
        <w:autoSpaceDE w:val="0"/>
        <w:autoSpaceDN w:val="0"/>
        <w:bidi w:val="0"/>
        <w:adjustRightInd w:val="0"/>
        <w:snapToGrid w:val="0"/>
        <w:spacing w:line="360" w:lineRule="auto"/>
        <w:ind w:firstLine="210" w:firstLineChars="1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年 月 日</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年 月 日</w:t>
      </w:r>
    </w:p>
    <w:p w14:paraId="35C523DB">
      <w:pPr>
        <w:pStyle w:val="25"/>
        <w:pageBreakBefore w:val="0"/>
        <w:widowControl/>
        <w:shd w:val="clear"/>
        <w:kinsoku w:val="0"/>
        <w:wordWrap/>
        <w:overflowPunct/>
        <w:topLinePunct w:val="0"/>
        <w:autoSpaceDE w:val="0"/>
        <w:autoSpaceDN w:val="0"/>
        <w:bidi w:val="0"/>
        <w:adjustRightInd w:val="0"/>
        <w:snapToGrid w:val="0"/>
        <w:spacing w:line="360" w:lineRule="auto"/>
        <w:ind w:firstLine="210" w:firstLineChars="100"/>
        <w:textAlignment w:val="baseline"/>
        <w:rPr>
          <w:rFonts w:hint="eastAsia" w:ascii="宋体" w:hAnsi="宋体" w:eastAsia="宋体" w:cs="宋体"/>
          <w:color w:val="auto"/>
          <w:sz w:val="21"/>
          <w:szCs w:val="21"/>
          <w:highlight w:val="none"/>
        </w:rPr>
        <w:sectPr>
          <w:footerReference r:id="rId7" w:type="default"/>
          <w:footerReference r:id="rId8" w:type="even"/>
          <w:pgSz w:w="11900" w:h="16840"/>
          <w:pgMar w:top="1440" w:right="1406" w:bottom="1440" w:left="1406" w:header="1131" w:footer="1128" w:gutter="0"/>
          <w:cols w:space="720" w:num="1"/>
          <w:docGrid w:linePitch="360" w:charSpace="0"/>
        </w:sectPr>
      </w:pPr>
    </w:p>
    <w:p w14:paraId="7993A47D">
      <w:pPr>
        <w:shd w:val="clear"/>
        <w:spacing w:before="294" w:line="224" w:lineRule="auto"/>
        <w:ind w:left="2606"/>
        <w:rPr>
          <w:rFonts w:hint="eastAsia" w:ascii="宋体" w:hAnsi="宋体" w:eastAsia="宋体" w:cs="宋体"/>
          <w:color w:val="auto"/>
          <w:sz w:val="30"/>
          <w:szCs w:val="30"/>
          <w:highlight w:val="none"/>
          <w:lang w:eastAsia="zh-CN"/>
        </w:rPr>
      </w:pPr>
      <w:r>
        <w:rPr>
          <w:rFonts w:hint="eastAsia" w:ascii="宋体" w:hAnsi="宋体" w:eastAsia="宋体" w:cs="宋体"/>
          <w:b/>
          <w:bCs/>
          <w:color w:val="auto"/>
          <w:spacing w:val="3"/>
          <w:sz w:val="30"/>
          <w:szCs w:val="30"/>
          <w:highlight w:val="none"/>
          <w:lang w:eastAsia="zh-CN"/>
        </w:rPr>
        <w:t>第八章</w:t>
      </w:r>
      <w:r>
        <w:rPr>
          <w:rFonts w:hint="eastAsia" w:ascii="宋体" w:hAnsi="宋体" w:eastAsia="宋体" w:cs="宋体"/>
          <w:color w:val="auto"/>
          <w:spacing w:val="46"/>
          <w:sz w:val="30"/>
          <w:szCs w:val="30"/>
          <w:highlight w:val="none"/>
          <w:lang w:eastAsia="zh-CN"/>
        </w:rPr>
        <w:t xml:space="preserve"> </w:t>
      </w:r>
      <w:r>
        <w:rPr>
          <w:rFonts w:hint="eastAsia" w:ascii="宋体" w:hAnsi="宋体" w:eastAsia="宋体" w:cs="宋体"/>
          <w:b/>
          <w:bCs/>
          <w:color w:val="auto"/>
          <w:spacing w:val="3"/>
          <w:sz w:val="30"/>
          <w:szCs w:val="30"/>
          <w:highlight w:val="none"/>
          <w:lang w:eastAsia="zh-CN"/>
        </w:rPr>
        <w:t>响应文件有关格式</w:t>
      </w:r>
    </w:p>
    <w:p w14:paraId="301A3CBB">
      <w:pPr>
        <w:pStyle w:val="5"/>
        <w:shd w:val="clear"/>
        <w:spacing w:line="312" w:lineRule="auto"/>
        <w:rPr>
          <w:rFonts w:hint="eastAsia" w:ascii="宋体" w:hAnsi="宋体" w:eastAsia="宋体" w:cs="宋体"/>
          <w:color w:val="auto"/>
          <w:sz w:val="21"/>
          <w:szCs w:val="21"/>
          <w:highlight w:val="none"/>
          <w:lang w:eastAsia="zh-CN"/>
        </w:rPr>
      </w:pPr>
    </w:p>
    <w:p w14:paraId="7998AC5E">
      <w:pPr>
        <w:shd w:val="clear"/>
        <w:spacing w:before="78" w:line="219" w:lineRule="auto"/>
        <w:ind w:left="2862"/>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4"/>
          <w:sz w:val="21"/>
          <w:szCs w:val="21"/>
          <w:highlight w:val="none"/>
          <w:lang w:eastAsia="zh-CN"/>
        </w:rPr>
        <w:t>（如涉及本项目的提供）</w:t>
      </w:r>
    </w:p>
    <w:p w14:paraId="71199B90">
      <w:pPr>
        <w:shd w:val="clear"/>
        <w:spacing w:before="204" w:line="224" w:lineRule="auto"/>
        <w:ind w:left="562"/>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8"/>
          <w:sz w:val="21"/>
          <w:szCs w:val="21"/>
          <w:highlight w:val="none"/>
          <w:lang w:eastAsia="zh-CN"/>
        </w:rPr>
        <w:t>注：</w:t>
      </w:r>
    </w:p>
    <w:p w14:paraId="7E71E89B">
      <w:pPr>
        <w:shd w:val="clear"/>
        <w:spacing w:before="175" w:line="294" w:lineRule="auto"/>
        <w:ind w:left="22" w:right="16" w:firstLine="479"/>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6"/>
          <w:sz w:val="21"/>
          <w:szCs w:val="21"/>
          <w:highlight w:val="none"/>
          <w:lang w:eastAsia="zh-CN"/>
        </w:rPr>
        <w:t>1.以下的响应文件格式为通用的格式，供应商在制作响应文件时应以磋商文</w:t>
      </w:r>
      <w:r>
        <w:rPr>
          <w:rFonts w:hint="eastAsia" w:ascii="宋体" w:hAnsi="宋体" w:eastAsia="宋体" w:cs="宋体"/>
          <w:b/>
          <w:bCs/>
          <w:color w:val="auto"/>
          <w:spacing w:val="-3"/>
          <w:sz w:val="21"/>
          <w:szCs w:val="21"/>
          <w:highlight w:val="none"/>
          <w:lang w:eastAsia="zh-CN"/>
        </w:rPr>
        <w:t>件内容要求为准，选择相应的响应文件格式。</w:t>
      </w:r>
    </w:p>
    <w:p w14:paraId="72F587E7">
      <w:pPr>
        <w:shd w:val="clear"/>
        <w:spacing w:before="195" w:line="219" w:lineRule="auto"/>
        <w:ind w:left="487"/>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3"/>
          <w:sz w:val="21"/>
          <w:szCs w:val="21"/>
          <w:highlight w:val="none"/>
          <w:lang w:eastAsia="zh-CN"/>
        </w:rPr>
        <w:t>2.没有给定格式的，供应商可以自行设计。</w:t>
      </w:r>
    </w:p>
    <w:p w14:paraId="5024ADFB">
      <w:pPr>
        <w:shd w:val="clear"/>
        <w:tabs>
          <w:tab w:val="left" w:pos="5797"/>
        </w:tabs>
        <w:spacing w:before="150" w:line="225" w:lineRule="auto"/>
        <w:ind w:left="1274"/>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u w:val="single" w:color="auto"/>
        </w:rPr>
        <w:tab/>
      </w:r>
      <w:r>
        <w:rPr>
          <w:rFonts w:hint="eastAsia" w:ascii="宋体" w:hAnsi="宋体" w:eastAsia="宋体" w:cs="宋体"/>
          <w:color w:val="auto"/>
          <w:spacing w:val="-24"/>
          <w:sz w:val="32"/>
          <w:szCs w:val="32"/>
          <w:highlight w:val="none"/>
          <w:u w:val="single" w:color="auto"/>
        </w:rPr>
        <w:t>（项目名称）</w:t>
      </w:r>
    </w:p>
    <w:p w14:paraId="053A317F">
      <w:pPr>
        <w:pStyle w:val="5"/>
        <w:shd w:val="clear"/>
        <w:spacing w:line="247" w:lineRule="auto"/>
        <w:rPr>
          <w:rFonts w:hint="eastAsia" w:ascii="宋体" w:hAnsi="宋体" w:eastAsia="宋体" w:cs="宋体"/>
          <w:color w:val="auto"/>
          <w:sz w:val="21"/>
          <w:szCs w:val="21"/>
          <w:highlight w:val="none"/>
        </w:rPr>
      </w:pPr>
    </w:p>
    <w:p w14:paraId="5C65F067">
      <w:pPr>
        <w:pStyle w:val="5"/>
        <w:shd w:val="clear"/>
        <w:spacing w:line="247" w:lineRule="auto"/>
        <w:rPr>
          <w:rFonts w:hint="eastAsia" w:ascii="宋体" w:hAnsi="宋体" w:eastAsia="宋体" w:cs="宋体"/>
          <w:color w:val="auto"/>
          <w:sz w:val="21"/>
          <w:szCs w:val="21"/>
          <w:highlight w:val="none"/>
        </w:rPr>
      </w:pPr>
    </w:p>
    <w:p w14:paraId="7168C33B">
      <w:pPr>
        <w:pStyle w:val="5"/>
        <w:shd w:val="clear"/>
        <w:spacing w:line="248" w:lineRule="auto"/>
        <w:rPr>
          <w:rFonts w:hint="eastAsia" w:ascii="宋体" w:hAnsi="宋体" w:eastAsia="宋体" w:cs="宋体"/>
          <w:color w:val="auto"/>
          <w:sz w:val="21"/>
          <w:szCs w:val="21"/>
          <w:highlight w:val="none"/>
        </w:rPr>
      </w:pPr>
    </w:p>
    <w:p w14:paraId="4D780544">
      <w:pPr>
        <w:pStyle w:val="5"/>
        <w:shd w:val="clear"/>
        <w:spacing w:line="248" w:lineRule="auto"/>
        <w:rPr>
          <w:rFonts w:hint="eastAsia" w:ascii="宋体" w:hAnsi="宋体" w:eastAsia="宋体" w:cs="宋体"/>
          <w:color w:val="auto"/>
          <w:sz w:val="21"/>
          <w:szCs w:val="21"/>
          <w:highlight w:val="none"/>
        </w:rPr>
      </w:pPr>
    </w:p>
    <w:p w14:paraId="0EB2267E">
      <w:pPr>
        <w:pStyle w:val="5"/>
        <w:shd w:val="clear"/>
        <w:spacing w:line="248" w:lineRule="auto"/>
        <w:rPr>
          <w:rFonts w:hint="eastAsia" w:ascii="宋体" w:hAnsi="宋体" w:eastAsia="宋体" w:cs="宋体"/>
          <w:color w:val="auto"/>
          <w:sz w:val="21"/>
          <w:szCs w:val="21"/>
          <w:highlight w:val="none"/>
        </w:rPr>
      </w:pPr>
    </w:p>
    <w:p w14:paraId="2BCB0A2E">
      <w:pPr>
        <w:pStyle w:val="5"/>
        <w:shd w:val="clear"/>
        <w:spacing w:line="248" w:lineRule="auto"/>
        <w:rPr>
          <w:rFonts w:hint="eastAsia" w:ascii="宋体" w:hAnsi="宋体" w:eastAsia="宋体" w:cs="宋体"/>
          <w:color w:val="auto"/>
          <w:sz w:val="21"/>
          <w:szCs w:val="21"/>
          <w:highlight w:val="none"/>
        </w:rPr>
      </w:pPr>
    </w:p>
    <w:p w14:paraId="38D4244C">
      <w:pPr>
        <w:pStyle w:val="5"/>
        <w:shd w:val="clear"/>
        <w:spacing w:line="248" w:lineRule="auto"/>
        <w:rPr>
          <w:rFonts w:hint="eastAsia" w:ascii="宋体" w:hAnsi="宋体" w:eastAsia="宋体" w:cs="宋体"/>
          <w:color w:val="auto"/>
          <w:sz w:val="21"/>
          <w:szCs w:val="21"/>
          <w:highlight w:val="none"/>
        </w:rPr>
      </w:pPr>
    </w:p>
    <w:p w14:paraId="3A7FB0E7">
      <w:pPr>
        <w:pStyle w:val="5"/>
        <w:shd w:val="clear"/>
        <w:spacing w:line="248" w:lineRule="auto"/>
        <w:rPr>
          <w:rFonts w:hint="eastAsia" w:ascii="宋体" w:hAnsi="宋体" w:eastAsia="宋体" w:cs="宋体"/>
          <w:color w:val="auto"/>
          <w:sz w:val="21"/>
          <w:szCs w:val="21"/>
          <w:highlight w:val="none"/>
        </w:rPr>
      </w:pPr>
    </w:p>
    <w:p w14:paraId="2D5B63AB">
      <w:pPr>
        <w:pStyle w:val="5"/>
        <w:shd w:val="clear"/>
        <w:spacing w:line="248" w:lineRule="auto"/>
        <w:rPr>
          <w:rFonts w:hint="eastAsia" w:ascii="宋体" w:hAnsi="宋体" w:eastAsia="宋体" w:cs="宋体"/>
          <w:color w:val="auto"/>
          <w:sz w:val="21"/>
          <w:szCs w:val="21"/>
          <w:highlight w:val="none"/>
        </w:rPr>
      </w:pPr>
    </w:p>
    <w:p w14:paraId="2C0D763F">
      <w:pPr>
        <w:pStyle w:val="5"/>
        <w:shd w:val="clear"/>
        <w:spacing w:line="248" w:lineRule="auto"/>
        <w:rPr>
          <w:rFonts w:hint="eastAsia" w:ascii="宋体" w:hAnsi="宋体" w:eastAsia="宋体" w:cs="宋体"/>
          <w:color w:val="auto"/>
          <w:sz w:val="21"/>
          <w:szCs w:val="21"/>
          <w:highlight w:val="none"/>
        </w:rPr>
      </w:pPr>
    </w:p>
    <w:p w14:paraId="776D7A9A">
      <w:pPr>
        <w:shd w:val="clear"/>
        <w:spacing w:before="231" w:line="222" w:lineRule="auto"/>
        <w:ind w:left="2243"/>
        <w:rPr>
          <w:rFonts w:hint="eastAsia" w:ascii="宋体" w:hAnsi="宋体" w:eastAsia="宋体" w:cs="宋体"/>
          <w:color w:val="auto"/>
          <w:sz w:val="72"/>
          <w:szCs w:val="72"/>
          <w:highlight w:val="none"/>
        </w:rPr>
      </w:pPr>
      <w:r>
        <w:rPr>
          <w:rFonts w:hint="eastAsia" w:ascii="宋体" w:hAnsi="宋体" w:eastAsia="宋体" w:cs="宋体"/>
          <w:b/>
          <w:bCs/>
          <w:color w:val="auto"/>
          <w:spacing w:val="-32"/>
          <w:sz w:val="72"/>
          <w:szCs w:val="72"/>
          <w:highlight w:val="none"/>
        </w:rPr>
        <w:t>响</w:t>
      </w:r>
      <w:r>
        <w:rPr>
          <w:rFonts w:hint="eastAsia" w:ascii="宋体" w:hAnsi="宋体" w:eastAsia="宋体" w:cs="宋体"/>
          <w:color w:val="auto"/>
          <w:spacing w:val="38"/>
          <w:sz w:val="72"/>
          <w:szCs w:val="72"/>
          <w:highlight w:val="none"/>
        </w:rPr>
        <w:t xml:space="preserve"> </w:t>
      </w:r>
      <w:r>
        <w:rPr>
          <w:rFonts w:hint="eastAsia" w:ascii="宋体" w:hAnsi="宋体" w:eastAsia="宋体" w:cs="宋体"/>
          <w:b/>
          <w:bCs/>
          <w:color w:val="auto"/>
          <w:spacing w:val="-32"/>
          <w:sz w:val="72"/>
          <w:szCs w:val="72"/>
          <w:highlight w:val="none"/>
        </w:rPr>
        <w:t>应</w:t>
      </w:r>
      <w:r>
        <w:rPr>
          <w:rFonts w:hint="eastAsia" w:ascii="宋体" w:hAnsi="宋体" w:eastAsia="宋体" w:cs="宋体"/>
          <w:color w:val="auto"/>
          <w:spacing w:val="41"/>
          <w:sz w:val="72"/>
          <w:szCs w:val="72"/>
          <w:highlight w:val="none"/>
        </w:rPr>
        <w:t xml:space="preserve"> </w:t>
      </w:r>
      <w:r>
        <w:rPr>
          <w:rFonts w:hint="eastAsia" w:ascii="宋体" w:hAnsi="宋体" w:eastAsia="宋体" w:cs="宋体"/>
          <w:b/>
          <w:bCs/>
          <w:color w:val="auto"/>
          <w:spacing w:val="-32"/>
          <w:sz w:val="72"/>
          <w:szCs w:val="72"/>
          <w:highlight w:val="none"/>
        </w:rPr>
        <w:t>文</w:t>
      </w:r>
      <w:r>
        <w:rPr>
          <w:rFonts w:hint="eastAsia" w:ascii="宋体" w:hAnsi="宋体" w:eastAsia="宋体" w:cs="宋体"/>
          <w:color w:val="auto"/>
          <w:spacing w:val="35"/>
          <w:sz w:val="72"/>
          <w:szCs w:val="72"/>
          <w:highlight w:val="none"/>
        </w:rPr>
        <w:t xml:space="preserve"> </w:t>
      </w:r>
      <w:r>
        <w:rPr>
          <w:rFonts w:hint="eastAsia" w:ascii="宋体" w:hAnsi="宋体" w:eastAsia="宋体" w:cs="宋体"/>
          <w:b/>
          <w:bCs/>
          <w:color w:val="auto"/>
          <w:spacing w:val="-32"/>
          <w:sz w:val="72"/>
          <w:szCs w:val="72"/>
          <w:highlight w:val="none"/>
        </w:rPr>
        <w:t>件</w:t>
      </w:r>
    </w:p>
    <w:p w14:paraId="5A1C317E">
      <w:pPr>
        <w:shd w:val="clear"/>
        <w:spacing w:before="91" w:line="220" w:lineRule="auto"/>
        <w:ind w:left="3483"/>
        <w:rPr>
          <w:rFonts w:hint="eastAsia" w:ascii="宋体" w:hAnsi="宋体" w:eastAsia="宋体" w:cs="宋体"/>
          <w:color w:val="auto"/>
          <w:sz w:val="32"/>
          <w:szCs w:val="32"/>
          <w:highlight w:val="none"/>
        </w:rPr>
      </w:pPr>
      <w:r>
        <w:rPr>
          <w:rFonts w:hint="eastAsia" w:ascii="宋体" w:hAnsi="宋体" w:eastAsia="宋体" w:cs="宋体"/>
          <w:color w:val="auto"/>
          <w:spacing w:val="-3"/>
          <w:sz w:val="32"/>
          <w:szCs w:val="32"/>
          <w:highlight w:val="none"/>
        </w:rPr>
        <w:t>项目编号：</w:t>
      </w:r>
    </w:p>
    <w:p w14:paraId="6B3E4B04">
      <w:pPr>
        <w:pStyle w:val="5"/>
        <w:shd w:val="clear"/>
        <w:spacing w:line="249" w:lineRule="auto"/>
        <w:rPr>
          <w:rFonts w:hint="eastAsia" w:ascii="宋体" w:hAnsi="宋体" w:eastAsia="宋体" w:cs="宋体"/>
          <w:color w:val="auto"/>
          <w:sz w:val="21"/>
          <w:szCs w:val="21"/>
          <w:highlight w:val="none"/>
        </w:rPr>
      </w:pPr>
    </w:p>
    <w:p w14:paraId="7F2818BD">
      <w:pPr>
        <w:pStyle w:val="5"/>
        <w:shd w:val="clear"/>
        <w:spacing w:line="250" w:lineRule="auto"/>
        <w:rPr>
          <w:rFonts w:hint="eastAsia" w:ascii="宋体" w:hAnsi="宋体" w:eastAsia="宋体" w:cs="宋体"/>
          <w:color w:val="auto"/>
          <w:sz w:val="21"/>
          <w:szCs w:val="21"/>
          <w:highlight w:val="none"/>
        </w:rPr>
      </w:pPr>
    </w:p>
    <w:p w14:paraId="743AA506">
      <w:pPr>
        <w:pStyle w:val="5"/>
        <w:shd w:val="clear"/>
        <w:spacing w:line="250" w:lineRule="auto"/>
        <w:rPr>
          <w:rFonts w:hint="eastAsia" w:ascii="宋体" w:hAnsi="宋体" w:eastAsia="宋体" w:cs="宋体"/>
          <w:color w:val="auto"/>
          <w:sz w:val="21"/>
          <w:szCs w:val="21"/>
          <w:highlight w:val="none"/>
        </w:rPr>
      </w:pPr>
    </w:p>
    <w:p w14:paraId="180A9354">
      <w:pPr>
        <w:pStyle w:val="5"/>
        <w:shd w:val="clear"/>
        <w:spacing w:line="250" w:lineRule="auto"/>
        <w:rPr>
          <w:rFonts w:hint="eastAsia" w:ascii="宋体" w:hAnsi="宋体" w:eastAsia="宋体" w:cs="宋体"/>
          <w:color w:val="auto"/>
          <w:sz w:val="21"/>
          <w:szCs w:val="21"/>
          <w:highlight w:val="none"/>
        </w:rPr>
      </w:pPr>
    </w:p>
    <w:p w14:paraId="20B89AF7">
      <w:pPr>
        <w:pStyle w:val="5"/>
        <w:shd w:val="clear"/>
        <w:spacing w:line="250" w:lineRule="auto"/>
        <w:rPr>
          <w:rFonts w:hint="eastAsia" w:ascii="宋体" w:hAnsi="宋体" w:eastAsia="宋体" w:cs="宋体"/>
          <w:color w:val="auto"/>
          <w:sz w:val="21"/>
          <w:szCs w:val="21"/>
          <w:highlight w:val="none"/>
        </w:rPr>
      </w:pPr>
    </w:p>
    <w:p w14:paraId="62317463">
      <w:pPr>
        <w:pStyle w:val="5"/>
        <w:shd w:val="clear"/>
        <w:spacing w:line="250" w:lineRule="auto"/>
        <w:rPr>
          <w:rFonts w:hint="eastAsia" w:ascii="宋体" w:hAnsi="宋体" w:eastAsia="宋体" w:cs="宋体"/>
          <w:color w:val="auto"/>
          <w:sz w:val="21"/>
          <w:szCs w:val="21"/>
          <w:highlight w:val="none"/>
        </w:rPr>
      </w:pPr>
    </w:p>
    <w:p w14:paraId="367F9A76">
      <w:pPr>
        <w:pStyle w:val="5"/>
        <w:shd w:val="clear"/>
        <w:spacing w:line="250" w:lineRule="auto"/>
        <w:rPr>
          <w:rFonts w:hint="eastAsia" w:ascii="宋体" w:hAnsi="宋体" w:eastAsia="宋体" w:cs="宋体"/>
          <w:color w:val="auto"/>
          <w:sz w:val="21"/>
          <w:szCs w:val="21"/>
          <w:highlight w:val="none"/>
        </w:rPr>
      </w:pPr>
    </w:p>
    <w:p w14:paraId="1564D84B">
      <w:pPr>
        <w:pStyle w:val="5"/>
        <w:shd w:val="clear"/>
        <w:spacing w:line="250" w:lineRule="auto"/>
        <w:rPr>
          <w:rFonts w:hint="eastAsia" w:ascii="宋体" w:hAnsi="宋体" w:eastAsia="宋体" w:cs="宋体"/>
          <w:color w:val="auto"/>
          <w:sz w:val="21"/>
          <w:szCs w:val="21"/>
          <w:highlight w:val="none"/>
        </w:rPr>
      </w:pPr>
    </w:p>
    <w:p w14:paraId="52B6A4BF">
      <w:pPr>
        <w:pStyle w:val="5"/>
        <w:shd w:val="clear"/>
        <w:spacing w:line="250" w:lineRule="auto"/>
        <w:rPr>
          <w:rFonts w:hint="eastAsia" w:ascii="宋体" w:hAnsi="宋体" w:eastAsia="宋体" w:cs="宋体"/>
          <w:color w:val="auto"/>
          <w:sz w:val="21"/>
          <w:szCs w:val="21"/>
          <w:highlight w:val="none"/>
        </w:rPr>
      </w:pPr>
    </w:p>
    <w:p w14:paraId="78EC0AEA">
      <w:pPr>
        <w:pStyle w:val="5"/>
        <w:shd w:val="clear"/>
        <w:spacing w:line="250" w:lineRule="auto"/>
        <w:rPr>
          <w:rFonts w:hint="eastAsia" w:ascii="宋体" w:hAnsi="宋体" w:eastAsia="宋体" w:cs="宋体"/>
          <w:color w:val="auto"/>
          <w:sz w:val="21"/>
          <w:szCs w:val="21"/>
          <w:highlight w:val="none"/>
        </w:rPr>
      </w:pPr>
    </w:p>
    <w:p w14:paraId="3DB20BFD">
      <w:pPr>
        <w:pStyle w:val="5"/>
        <w:shd w:val="clear"/>
        <w:spacing w:line="250" w:lineRule="auto"/>
        <w:rPr>
          <w:rFonts w:hint="eastAsia" w:ascii="宋体" w:hAnsi="宋体" w:eastAsia="宋体" w:cs="宋体"/>
          <w:color w:val="auto"/>
          <w:sz w:val="21"/>
          <w:szCs w:val="21"/>
          <w:highlight w:val="none"/>
        </w:rPr>
      </w:pPr>
    </w:p>
    <w:p w14:paraId="29DE84B8">
      <w:pPr>
        <w:pStyle w:val="5"/>
        <w:shd w:val="clear"/>
        <w:spacing w:line="250" w:lineRule="auto"/>
        <w:rPr>
          <w:rFonts w:hint="eastAsia" w:ascii="宋体" w:hAnsi="宋体" w:eastAsia="宋体" w:cs="宋体"/>
          <w:color w:val="auto"/>
          <w:sz w:val="21"/>
          <w:szCs w:val="21"/>
          <w:highlight w:val="none"/>
        </w:rPr>
      </w:pPr>
    </w:p>
    <w:p w14:paraId="347101CB">
      <w:pPr>
        <w:shd w:val="clear"/>
        <w:spacing w:before="92" w:line="219" w:lineRule="auto"/>
        <w:ind w:left="2128"/>
        <w:rPr>
          <w:rFonts w:hint="eastAsia" w:ascii="宋体" w:hAnsi="宋体" w:eastAsia="宋体" w:cs="宋体"/>
          <w:color w:val="auto"/>
          <w:sz w:val="32"/>
          <w:szCs w:val="32"/>
          <w:highlight w:val="none"/>
        </w:rPr>
      </w:pPr>
      <w:r>
        <w:rPr>
          <w:rFonts w:hint="eastAsia" w:ascii="宋体" w:hAnsi="宋体" w:eastAsia="宋体" w:cs="宋体"/>
          <w:color w:val="auto"/>
          <w:spacing w:val="4"/>
          <w:sz w:val="32"/>
          <w:szCs w:val="32"/>
          <w:highlight w:val="none"/>
          <w:lang w:val="en-US" w:eastAsia="zh-CN"/>
        </w:rPr>
        <w:t>供应商</w:t>
      </w:r>
      <w:r>
        <w:rPr>
          <w:rFonts w:hint="eastAsia" w:ascii="宋体" w:hAnsi="宋体" w:eastAsia="宋体" w:cs="宋体"/>
          <w:color w:val="auto"/>
          <w:spacing w:val="-34"/>
          <w:sz w:val="32"/>
          <w:szCs w:val="32"/>
          <w:highlight w:val="none"/>
        </w:rPr>
        <w:t>：（</w:t>
      </w:r>
      <w:r>
        <w:rPr>
          <w:rFonts w:hint="eastAsia" w:ascii="宋体" w:hAnsi="宋体" w:eastAsia="宋体" w:cs="宋体"/>
          <w:color w:val="auto"/>
          <w:spacing w:val="4"/>
          <w:sz w:val="32"/>
          <w:szCs w:val="32"/>
          <w:highlight w:val="none"/>
        </w:rPr>
        <w:t>全称并加盖公章）</w:t>
      </w:r>
    </w:p>
    <w:p w14:paraId="3AB3E2BF">
      <w:pPr>
        <w:shd w:val="clear"/>
        <w:spacing w:before="291" w:line="220" w:lineRule="auto"/>
        <w:ind w:left="1845"/>
        <w:rPr>
          <w:rFonts w:hint="eastAsia" w:ascii="宋体" w:hAnsi="宋体" w:eastAsia="宋体" w:cs="宋体"/>
          <w:color w:val="auto"/>
          <w:sz w:val="32"/>
          <w:szCs w:val="32"/>
          <w:highlight w:val="none"/>
        </w:rPr>
      </w:pPr>
      <w:r>
        <w:rPr>
          <w:rFonts w:hint="eastAsia" w:ascii="宋体" w:hAnsi="宋体" w:eastAsia="宋体" w:cs="宋体"/>
          <w:color w:val="auto"/>
          <w:spacing w:val="-1"/>
          <w:sz w:val="32"/>
          <w:szCs w:val="32"/>
          <w:highlight w:val="none"/>
        </w:rPr>
        <w:t>法定代表人或委托代理人（签字</w:t>
      </w:r>
      <w:r>
        <w:rPr>
          <w:rFonts w:hint="eastAsia" w:ascii="宋体" w:hAnsi="宋体" w:eastAsia="宋体" w:cs="宋体"/>
          <w:color w:val="auto"/>
          <w:sz w:val="32"/>
          <w:szCs w:val="32"/>
          <w:highlight w:val="none"/>
        </w:rPr>
        <w:t>）：</w:t>
      </w:r>
    </w:p>
    <w:p w14:paraId="257A83E1">
      <w:pPr>
        <w:shd w:val="clear"/>
        <w:spacing w:before="291" w:line="220" w:lineRule="auto"/>
        <w:ind w:left="2173"/>
        <w:rPr>
          <w:rFonts w:hint="eastAsia" w:ascii="宋体" w:hAnsi="宋体" w:eastAsia="宋体" w:cs="宋体"/>
          <w:color w:val="auto"/>
          <w:sz w:val="32"/>
          <w:szCs w:val="32"/>
          <w:highlight w:val="none"/>
        </w:rPr>
      </w:pPr>
      <w:r>
        <w:rPr>
          <w:rFonts w:hint="eastAsia" w:ascii="宋体" w:hAnsi="宋体" w:eastAsia="宋体" w:cs="宋体"/>
          <w:color w:val="auto"/>
          <w:spacing w:val="-15"/>
          <w:sz w:val="32"/>
          <w:szCs w:val="32"/>
          <w:highlight w:val="none"/>
        </w:rPr>
        <w:t>日</w:t>
      </w:r>
      <w:r>
        <w:rPr>
          <w:rFonts w:hint="eastAsia" w:ascii="宋体" w:hAnsi="宋体" w:eastAsia="宋体" w:cs="宋体"/>
          <w:color w:val="auto"/>
          <w:spacing w:val="3"/>
          <w:sz w:val="32"/>
          <w:szCs w:val="32"/>
          <w:highlight w:val="none"/>
        </w:rPr>
        <w:t xml:space="preserve">    </w:t>
      </w:r>
      <w:r>
        <w:rPr>
          <w:rFonts w:hint="eastAsia" w:ascii="宋体" w:hAnsi="宋体" w:eastAsia="宋体" w:cs="宋体"/>
          <w:color w:val="auto"/>
          <w:spacing w:val="-15"/>
          <w:sz w:val="32"/>
          <w:szCs w:val="32"/>
          <w:highlight w:val="none"/>
        </w:rPr>
        <w:t>期：年</w:t>
      </w:r>
      <w:r>
        <w:rPr>
          <w:rFonts w:hint="eastAsia" w:ascii="宋体" w:hAnsi="宋体" w:eastAsia="宋体" w:cs="宋体"/>
          <w:color w:val="auto"/>
          <w:spacing w:val="17"/>
          <w:sz w:val="32"/>
          <w:szCs w:val="32"/>
          <w:highlight w:val="none"/>
        </w:rPr>
        <w:t xml:space="preserve"> </w:t>
      </w:r>
      <w:r>
        <w:rPr>
          <w:rFonts w:hint="eastAsia" w:ascii="宋体" w:hAnsi="宋体" w:eastAsia="宋体" w:cs="宋体"/>
          <w:color w:val="auto"/>
          <w:spacing w:val="-15"/>
          <w:sz w:val="32"/>
          <w:szCs w:val="32"/>
          <w:highlight w:val="none"/>
        </w:rPr>
        <w:t>月</w:t>
      </w:r>
      <w:r>
        <w:rPr>
          <w:rFonts w:hint="eastAsia" w:ascii="宋体" w:hAnsi="宋体" w:eastAsia="宋体" w:cs="宋体"/>
          <w:color w:val="auto"/>
          <w:spacing w:val="59"/>
          <w:sz w:val="32"/>
          <w:szCs w:val="32"/>
          <w:highlight w:val="none"/>
        </w:rPr>
        <w:t xml:space="preserve"> </w:t>
      </w:r>
      <w:r>
        <w:rPr>
          <w:rFonts w:hint="eastAsia" w:ascii="宋体" w:hAnsi="宋体" w:eastAsia="宋体" w:cs="宋体"/>
          <w:color w:val="auto"/>
          <w:spacing w:val="-15"/>
          <w:sz w:val="32"/>
          <w:szCs w:val="32"/>
          <w:highlight w:val="none"/>
        </w:rPr>
        <w:t>日</w:t>
      </w:r>
    </w:p>
    <w:p w14:paraId="38B93023">
      <w:pPr>
        <w:numPr>
          <w:ilvl w:val="0"/>
          <w:numId w:val="0"/>
        </w:numPr>
        <w:shd w:val="clear"/>
        <w:tabs>
          <w:tab w:val="left" w:pos="1260"/>
        </w:tabs>
        <w:autoSpaceDE w:val="0"/>
        <w:autoSpaceDN w:val="0"/>
        <w:adjustRightInd w:val="0"/>
        <w:spacing w:line="360" w:lineRule="auto"/>
        <w:contextualSpacing/>
        <w:jc w:val="both"/>
        <w:rPr>
          <w:rFonts w:hint="eastAsia" w:ascii="宋体" w:hAnsi="宋体" w:eastAsia="宋体" w:cs="宋体"/>
          <w:b/>
          <w:color w:val="auto"/>
          <w:kern w:val="0"/>
          <w:sz w:val="21"/>
          <w:szCs w:val="21"/>
          <w:highlight w:val="none"/>
        </w:rPr>
      </w:pPr>
    </w:p>
    <w:p w14:paraId="12B073F1">
      <w:pPr>
        <w:pStyle w:val="28"/>
        <w:numPr>
          <w:ilvl w:val="0"/>
          <w:numId w:val="0"/>
        </w:numPr>
        <w:shd w:val="clear"/>
        <w:tabs>
          <w:tab w:val="left" w:pos="660"/>
        </w:tabs>
        <w:snapToGrid w:val="0"/>
        <w:spacing w:before="0" w:line="400" w:lineRule="exact"/>
        <w:jc w:val="both"/>
        <w:rPr>
          <w:rFonts w:hint="eastAsia" w:ascii="宋体" w:hAnsi="宋体" w:eastAsia="宋体" w:cs="宋体"/>
          <w:color w:val="auto"/>
          <w:kern w:val="2"/>
          <w:sz w:val="30"/>
          <w:szCs w:val="30"/>
          <w:highlight w:val="none"/>
          <w:lang w:val="zh-CN"/>
        </w:rPr>
      </w:pPr>
      <w:r>
        <w:rPr>
          <w:rFonts w:hint="eastAsia" w:ascii="宋体" w:hAnsi="宋体" w:eastAsia="宋体" w:cs="宋体"/>
          <w:color w:val="auto"/>
          <w:kern w:val="2"/>
          <w:sz w:val="30"/>
          <w:szCs w:val="30"/>
          <w:highlight w:val="none"/>
          <w:lang w:val="zh-CN"/>
        </w:rPr>
        <w:t>一、供应商应答索引表</w:t>
      </w:r>
    </w:p>
    <w:tbl>
      <w:tblPr>
        <w:tblStyle w:val="16"/>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8"/>
        <w:gridCol w:w="3751"/>
        <w:gridCol w:w="1559"/>
        <w:gridCol w:w="1560"/>
        <w:gridCol w:w="2018"/>
      </w:tblGrid>
      <w:tr w14:paraId="791839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468" w:type="dxa"/>
            <w:vAlign w:val="center"/>
          </w:tcPr>
          <w:p w14:paraId="2B5B7F66">
            <w:pPr>
              <w:shd w:val="clear"/>
              <w:snapToGrid w:val="0"/>
              <w:spacing w:line="40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3751" w:type="dxa"/>
            <w:vAlign w:val="center"/>
          </w:tcPr>
          <w:p w14:paraId="5394AB90">
            <w:pPr>
              <w:shd w:val="clear"/>
              <w:snapToGrid w:val="0"/>
              <w:spacing w:line="40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项  目</w:t>
            </w:r>
          </w:p>
        </w:tc>
        <w:tc>
          <w:tcPr>
            <w:tcW w:w="1559" w:type="dxa"/>
            <w:vAlign w:val="center"/>
          </w:tcPr>
          <w:p w14:paraId="6FED0D7C">
            <w:pPr>
              <w:shd w:val="clear"/>
              <w:snapToGrid w:val="0"/>
              <w:spacing w:line="40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供应商应答</w:t>
            </w:r>
          </w:p>
          <w:p w14:paraId="1CCB4182">
            <w:pPr>
              <w:shd w:val="clear"/>
              <w:snapToGrid w:val="0"/>
              <w:spacing w:line="40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（有/没有）</w:t>
            </w:r>
          </w:p>
        </w:tc>
        <w:tc>
          <w:tcPr>
            <w:tcW w:w="1560" w:type="dxa"/>
            <w:vAlign w:val="center"/>
          </w:tcPr>
          <w:p w14:paraId="3B9032E4">
            <w:pPr>
              <w:shd w:val="clear"/>
              <w:snapToGrid w:val="0"/>
              <w:spacing w:line="40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响应文件中所在页码</w:t>
            </w:r>
          </w:p>
        </w:tc>
        <w:tc>
          <w:tcPr>
            <w:tcW w:w="2018" w:type="dxa"/>
            <w:vAlign w:val="center"/>
          </w:tcPr>
          <w:p w14:paraId="37057662">
            <w:pPr>
              <w:shd w:val="clear"/>
              <w:snapToGrid w:val="0"/>
              <w:spacing w:line="40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备注说明</w:t>
            </w:r>
          </w:p>
        </w:tc>
      </w:tr>
      <w:tr w14:paraId="2AD495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5CA58C43">
            <w:pPr>
              <w:shd w:val="clear"/>
              <w:adjustRightInd w:val="0"/>
              <w:snapToGrid w:val="0"/>
              <w:spacing w:line="4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3751" w:type="dxa"/>
            <w:vAlign w:val="center"/>
          </w:tcPr>
          <w:p w14:paraId="74CEBAF5">
            <w:pPr>
              <w:pStyle w:val="8"/>
              <w:shd w:val="clear"/>
              <w:kinsoku w:val="0"/>
              <w:overflowPunct w:val="0"/>
              <w:autoSpaceDE w:val="0"/>
              <w:autoSpaceDN w:val="0"/>
              <w:spacing w:line="320" w:lineRule="exact"/>
              <w:rPr>
                <w:rFonts w:hint="eastAsia" w:ascii="宋体" w:hAnsi="宋体" w:eastAsia="宋体" w:cs="宋体"/>
                <w:bCs/>
                <w:color w:val="auto"/>
                <w:kern w:val="0"/>
                <w:sz w:val="21"/>
                <w:szCs w:val="21"/>
                <w:highlight w:val="none"/>
              </w:rPr>
            </w:pPr>
            <w:r>
              <w:rPr>
                <w:rFonts w:hint="eastAsia" w:ascii="宋体" w:hAnsi="宋体" w:eastAsia="宋体" w:cs="宋体"/>
                <w:color w:val="auto"/>
                <w:kern w:val="0"/>
                <w:sz w:val="21"/>
                <w:szCs w:val="21"/>
                <w:highlight w:val="none"/>
              </w:rPr>
              <w:t>供应商应答索引表</w:t>
            </w:r>
          </w:p>
        </w:tc>
        <w:tc>
          <w:tcPr>
            <w:tcW w:w="1559" w:type="dxa"/>
            <w:vAlign w:val="center"/>
          </w:tcPr>
          <w:p w14:paraId="48CAFF94">
            <w:pPr>
              <w:shd w:val="clear"/>
              <w:snapToGrid w:val="0"/>
              <w:spacing w:line="400" w:lineRule="exact"/>
              <w:jc w:val="center"/>
              <w:rPr>
                <w:rFonts w:hint="eastAsia" w:ascii="宋体" w:hAnsi="宋体" w:eastAsia="宋体" w:cs="宋体"/>
                <w:color w:val="auto"/>
                <w:sz w:val="21"/>
                <w:szCs w:val="21"/>
                <w:highlight w:val="none"/>
              </w:rPr>
            </w:pPr>
          </w:p>
        </w:tc>
        <w:tc>
          <w:tcPr>
            <w:tcW w:w="1560" w:type="dxa"/>
            <w:vAlign w:val="center"/>
          </w:tcPr>
          <w:p w14:paraId="02268307">
            <w:pPr>
              <w:shd w:val="clear"/>
              <w:snapToGrid w:val="0"/>
              <w:spacing w:line="400" w:lineRule="exact"/>
              <w:rPr>
                <w:rFonts w:hint="eastAsia" w:ascii="宋体" w:hAnsi="宋体" w:eastAsia="宋体" w:cs="宋体"/>
                <w:color w:val="auto"/>
                <w:sz w:val="21"/>
                <w:szCs w:val="21"/>
                <w:highlight w:val="none"/>
              </w:rPr>
            </w:pPr>
          </w:p>
        </w:tc>
        <w:tc>
          <w:tcPr>
            <w:tcW w:w="2018" w:type="dxa"/>
            <w:vAlign w:val="center"/>
          </w:tcPr>
          <w:p w14:paraId="03A10B3C">
            <w:pPr>
              <w:shd w:val="clear"/>
              <w:snapToGrid w:val="0"/>
              <w:spacing w:line="400" w:lineRule="exact"/>
              <w:rPr>
                <w:rFonts w:hint="eastAsia" w:ascii="宋体" w:hAnsi="宋体" w:eastAsia="宋体" w:cs="宋体"/>
                <w:color w:val="auto"/>
                <w:sz w:val="21"/>
                <w:szCs w:val="21"/>
                <w:highlight w:val="none"/>
              </w:rPr>
            </w:pPr>
          </w:p>
        </w:tc>
      </w:tr>
      <w:tr w14:paraId="484B12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3160C6D1">
            <w:pPr>
              <w:shd w:val="clear"/>
              <w:adjustRightInd w:val="0"/>
              <w:snapToGrid w:val="0"/>
              <w:spacing w:line="4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3751" w:type="dxa"/>
            <w:vAlign w:val="center"/>
          </w:tcPr>
          <w:p w14:paraId="7A662FC1">
            <w:pPr>
              <w:pStyle w:val="8"/>
              <w:shd w:val="clear"/>
              <w:kinsoku w:val="0"/>
              <w:overflowPunct w:val="0"/>
              <w:autoSpaceDE w:val="0"/>
              <w:autoSpaceDN w:val="0"/>
              <w:spacing w:line="320" w:lineRule="exac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报价一览表</w:t>
            </w:r>
          </w:p>
        </w:tc>
        <w:tc>
          <w:tcPr>
            <w:tcW w:w="1559" w:type="dxa"/>
            <w:vAlign w:val="center"/>
          </w:tcPr>
          <w:p w14:paraId="584E411B">
            <w:pPr>
              <w:shd w:val="clear"/>
              <w:snapToGrid w:val="0"/>
              <w:spacing w:line="400" w:lineRule="exact"/>
              <w:jc w:val="center"/>
              <w:rPr>
                <w:rFonts w:hint="eastAsia" w:ascii="宋体" w:hAnsi="宋体" w:eastAsia="宋体" w:cs="宋体"/>
                <w:color w:val="auto"/>
                <w:sz w:val="21"/>
                <w:szCs w:val="21"/>
                <w:highlight w:val="none"/>
              </w:rPr>
            </w:pPr>
          </w:p>
        </w:tc>
        <w:tc>
          <w:tcPr>
            <w:tcW w:w="1560" w:type="dxa"/>
            <w:vAlign w:val="center"/>
          </w:tcPr>
          <w:p w14:paraId="2781EE09">
            <w:pPr>
              <w:shd w:val="clear"/>
              <w:snapToGrid w:val="0"/>
              <w:spacing w:line="400" w:lineRule="exact"/>
              <w:rPr>
                <w:rFonts w:hint="eastAsia" w:ascii="宋体" w:hAnsi="宋体" w:eastAsia="宋体" w:cs="宋体"/>
                <w:color w:val="auto"/>
                <w:sz w:val="21"/>
                <w:szCs w:val="21"/>
                <w:highlight w:val="none"/>
              </w:rPr>
            </w:pPr>
          </w:p>
        </w:tc>
        <w:tc>
          <w:tcPr>
            <w:tcW w:w="2018" w:type="dxa"/>
            <w:vAlign w:val="center"/>
          </w:tcPr>
          <w:p w14:paraId="6485215C">
            <w:pPr>
              <w:shd w:val="clear"/>
              <w:snapToGrid w:val="0"/>
              <w:spacing w:line="400" w:lineRule="exact"/>
              <w:rPr>
                <w:rFonts w:hint="eastAsia" w:ascii="宋体" w:hAnsi="宋体" w:eastAsia="宋体" w:cs="宋体"/>
                <w:color w:val="auto"/>
                <w:sz w:val="21"/>
                <w:szCs w:val="21"/>
                <w:highlight w:val="none"/>
              </w:rPr>
            </w:pPr>
          </w:p>
        </w:tc>
      </w:tr>
      <w:tr w14:paraId="6D4098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19069FD2">
            <w:pPr>
              <w:shd w:val="clear"/>
              <w:adjustRightInd w:val="0"/>
              <w:snapToGrid w:val="0"/>
              <w:spacing w:line="4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3751" w:type="dxa"/>
            <w:vAlign w:val="center"/>
          </w:tcPr>
          <w:p w14:paraId="5D03B6A3">
            <w:pPr>
              <w:pStyle w:val="8"/>
              <w:shd w:val="clear"/>
              <w:kinsoku w:val="0"/>
              <w:overflowPunct w:val="0"/>
              <w:autoSpaceDE w:val="0"/>
              <w:autoSpaceDN w:val="0"/>
              <w:spacing w:line="320" w:lineRule="exact"/>
              <w:rPr>
                <w:rFonts w:hint="eastAsia" w:ascii="宋体" w:hAnsi="宋体" w:eastAsia="宋体" w:cs="宋体"/>
                <w:bCs/>
                <w:color w:val="auto"/>
                <w:kern w:val="0"/>
                <w:sz w:val="21"/>
                <w:szCs w:val="21"/>
                <w:highlight w:val="none"/>
              </w:rPr>
            </w:pPr>
            <w:r>
              <w:rPr>
                <w:rFonts w:hint="eastAsia" w:ascii="宋体" w:hAnsi="宋体" w:eastAsia="宋体" w:cs="宋体"/>
                <w:color w:val="auto"/>
                <w:kern w:val="0"/>
                <w:sz w:val="21"/>
                <w:szCs w:val="21"/>
                <w:highlight w:val="none"/>
              </w:rPr>
              <w:t>报价函</w:t>
            </w:r>
          </w:p>
        </w:tc>
        <w:tc>
          <w:tcPr>
            <w:tcW w:w="1559" w:type="dxa"/>
            <w:vAlign w:val="center"/>
          </w:tcPr>
          <w:p w14:paraId="01E39507">
            <w:pPr>
              <w:shd w:val="clear"/>
              <w:snapToGrid w:val="0"/>
              <w:spacing w:line="400" w:lineRule="exact"/>
              <w:jc w:val="center"/>
              <w:rPr>
                <w:rFonts w:hint="eastAsia" w:ascii="宋体" w:hAnsi="宋体" w:eastAsia="宋体" w:cs="宋体"/>
                <w:color w:val="auto"/>
                <w:sz w:val="21"/>
                <w:szCs w:val="21"/>
                <w:highlight w:val="none"/>
              </w:rPr>
            </w:pPr>
          </w:p>
        </w:tc>
        <w:tc>
          <w:tcPr>
            <w:tcW w:w="1560" w:type="dxa"/>
            <w:vAlign w:val="center"/>
          </w:tcPr>
          <w:p w14:paraId="31BD8B5F">
            <w:pPr>
              <w:shd w:val="clear"/>
              <w:snapToGrid w:val="0"/>
              <w:spacing w:line="400" w:lineRule="exact"/>
              <w:rPr>
                <w:rFonts w:hint="eastAsia" w:ascii="宋体" w:hAnsi="宋体" w:eastAsia="宋体" w:cs="宋体"/>
                <w:color w:val="auto"/>
                <w:sz w:val="21"/>
                <w:szCs w:val="21"/>
                <w:highlight w:val="none"/>
              </w:rPr>
            </w:pPr>
          </w:p>
        </w:tc>
        <w:tc>
          <w:tcPr>
            <w:tcW w:w="2018" w:type="dxa"/>
            <w:vAlign w:val="center"/>
          </w:tcPr>
          <w:p w14:paraId="2713E3AE">
            <w:pPr>
              <w:shd w:val="clear"/>
              <w:snapToGrid w:val="0"/>
              <w:spacing w:line="400" w:lineRule="exact"/>
              <w:rPr>
                <w:rFonts w:hint="eastAsia" w:ascii="宋体" w:hAnsi="宋体" w:eastAsia="宋体" w:cs="宋体"/>
                <w:color w:val="auto"/>
                <w:sz w:val="21"/>
                <w:szCs w:val="21"/>
                <w:highlight w:val="none"/>
              </w:rPr>
            </w:pPr>
          </w:p>
        </w:tc>
      </w:tr>
      <w:tr w14:paraId="4A6CB8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75" w:hRule="exact"/>
        </w:trPr>
        <w:tc>
          <w:tcPr>
            <w:tcW w:w="468" w:type="dxa"/>
            <w:vAlign w:val="center"/>
          </w:tcPr>
          <w:p w14:paraId="231B4BC0">
            <w:pPr>
              <w:shd w:val="clear"/>
              <w:adjustRightInd w:val="0"/>
              <w:snapToGrid w:val="0"/>
              <w:spacing w:line="4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3751" w:type="dxa"/>
            <w:vAlign w:val="center"/>
          </w:tcPr>
          <w:p w14:paraId="3E55FAE6">
            <w:pPr>
              <w:pStyle w:val="8"/>
              <w:shd w:val="clear"/>
              <w:kinsoku w:val="0"/>
              <w:overflowPunct w:val="0"/>
              <w:autoSpaceDE w:val="0"/>
              <w:autoSpaceDN w:val="0"/>
              <w:spacing w:line="320" w:lineRule="exact"/>
              <w:rPr>
                <w:rFonts w:hint="eastAsia" w:ascii="宋体" w:hAnsi="宋体" w:eastAsia="宋体" w:cs="宋体"/>
                <w:color w:val="auto"/>
                <w:kern w:val="0"/>
                <w:sz w:val="21"/>
                <w:szCs w:val="21"/>
                <w:highlight w:val="none"/>
              </w:rPr>
            </w:pPr>
            <w:r>
              <w:rPr>
                <w:rFonts w:hint="eastAsia" w:ascii="宋体" w:hAnsi="宋体" w:eastAsia="宋体" w:cs="宋体"/>
                <w:bCs/>
                <w:color w:val="auto"/>
                <w:sz w:val="21"/>
                <w:szCs w:val="21"/>
                <w:highlight w:val="none"/>
                <w:lang w:val="zh-CN"/>
              </w:rPr>
              <w:t>法定代表人（单位负责人）资格证明书</w:t>
            </w:r>
          </w:p>
        </w:tc>
        <w:tc>
          <w:tcPr>
            <w:tcW w:w="1559" w:type="dxa"/>
            <w:vAlign w:val="center"/>
          </w:tcPr>
          <w:p w14:paraId="0DD5781A">
            <w:pPr>
              <w:shd w:val="clear"/>
              <w:snapToGrid w:val="0"/>
              <w:spacing w:line="400" w:lineRule="exact"/>
              <w:jc w:val="center"/>
              <w:rPr>
                <w:rFonts w:hint="eastAsia" w:ascii="宋体" w:hAnsi="宋体" w:eastAsia="宋体" w:cs="宋体"/>
                <w:color w:val="auto"/>
                <w:sz w:val="21"/>
                <w:szCs w:val="21"/>
                <w:highlight w:val="none"/>
              </w:rPr>
            </w:pPr>
          </w:p>
        </w:tc>
        <w:tc>
          <w:tcPr>
            <w:tcW w:w="1560" w:type="dxa"/>
            <w:vAlign w:val="center"/>
          </w:tcPr>
          <w:p w14:paraId="7CF11EC4">
            <w:pPr>
              <w:shd w:val="clear"/>
              <w:snapToGrid w:val="0"/>
              <w:spacing w:line="400" w:lineRule="exact"/>
              <w:rPr>
                <w:rFonts w:hint="eastAsia" w:ascii="宋体" w:hAnsi="宋体" w:eastAsia="宋体" w:cs="宋体"/>
                <w:color w:val="auto"/>
                <w:sz w:val="21"/>
                <w:szCs w:val="21"/>
                <w:highlight w:val="none"/>
              </w:rPr>
            </w:pPr>
          </w:p>
        </w:tc>
        <w:tc>
          <w:tcPr>
            <w:tcW w:w="2018" w:type="dxa"/>
            <w:vAlign w:val="center"/>
          </w:tcPr>
          <w:p w14:paraId="51145844">
            <w:pPr>
              <w:shd w:val="clear"/>
              <w:snapToGrid w:val="0"/>
              <w:spacing w:line="400" w:lineRule="exact"/>
              <w:rPr>
                <w:rFonts w:hint="eastAsia" w:ascii="宋体" w:hAnsi="宋体" w:eastAsia="宋体" w:cs="宋体"/>
                <w:color w:val="auto"/>
                <w:sz w:val="21"/>
                <w:szCs w:val="21"/>
                <w:highlight w:val="none"/>
              </w:rPr>
            </w:pPr>
          </w:p>
        </w:tc>
      </w:tr>
      <w:tr w14:paraId="4A2FD0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67E9CF95">
            <w:pPr>
              <w:shd w:val="clear"/>
              <w:adjustRightInd w:val="0"/>
              <w:snapToGrid w:val="0"/>
              <w:spacing w:line="4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3751" w:type="dxa"/>
            <w:vAlign w:val="center"/>
          </w:tcPr>
          <w:p w14:paraId="280CA10F">
            <w:pPr>
              <w:pStyle w:val="8"/>
              <w:shd w:val="clear"/>
              <w:kinsoku w:val="0"/>
              <w:overflowPunct w:val="0"/>
              <w:autoSpaceDE w:val="0"/>
              <w:autoSpaceDN w:val="0"/>
              <w:spacing w:line="320" w:lineRule="exac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法定代表人（单位负责人）授权书</w:t>
            </w:r>
          </w:p>
        </w:tc>
        <w:tc>
          <w:tcPr>
            <w:tcW w:w="1559" w:type="dxa"/>
            <w:vAlign w:val="center"/>
          </w:tcPr>
          <w:p w14:paraId="726EFC9A">
            <w:pPr>
              <w:shd w:val="clear"/>
              <w:snapToGrid w:val="0"/>
              <w:spacing w:line="400" w:lineRule="exact"/>
              <w:jc w:val="center"/>
              <w:rPr>
                <w:rFonts w:hint="eastAsia" w:ascii="宋体" w:hAnsi="宋体" w:eastAsia="宋体" w:cs="宋体"/>
                <w:color w:val="auto"/>
                <w:sz w:val="21"/>
                <w:szCs w:val="21"/>
                <w:highlight w:val="none"/>
              </w:rPr>
            </w:pPr>
          </w:p>
        </w:tc>
        <w:tc>
          <w:tcPr>
            <w:tcW w:w="1560" w:type="dxa"/>
            <w:vAlign w:val="center"/>
          </w:tcPr>
          <w:p w14:paraId="67DE476B">
            <w:pPr>
              <w:shd w:val="clear"/>
              <w:snapToGrid w:val="0"/>
              <w:spacing w:line="400" w:lineRule="exact"/>
              <w:rPr>
                <w:rFonts w:hint="eastAsia" w:ascii="宋体" w:hAnsi="宋体" w:eastAsia="宋体" w:cs="宋体"/>
                <w:color w:val="auto"/>
                <w:sz w:val="21"/>
                <w:szCs w:val="21"/>
                <w:highlight w:val="none"/>
              </w:rPr>
            </w:pPr>
          </w:p>
        </w:tc>
        <w:tc>
          <w:tcPr>
            <w:tcW w:w="2018" w:type="dxa"/>
            <w:vAlign w:val="center"/>
          </w:tcPr>
          <w:p w14:paraId="447FFC98">
            <w:pPr>
              <w:shd w:val="clear"/>
              <w:snapToGrid w:val="0"/>
              <w:spacing w:line="400" w:lineRule="exact"/>
              <w:rPr>
                <w:rFonts w:hint="eastAsia" w:ascii="宋体" w:hAnsi="宋体" w:eastAsia="宋体" w:cs="宋体"/>
                <w:color w:val="auto"/>
                <w:sz w:val="21"/>
                <w:szCs w:val="21"/>
                <w:highlight w:val="none"/>
              </w:rPr>
            </w:pPr>
          </w:p>
        </w:tc>
      </w:tr>
      <w:tr w14:paraId="4EA607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69F87212">
            <w:pPr>
              <w:shd w:val="clear"/>
              <w:adjustRightInd w:val="0"/>
              <w:snapToGrid w:val="0"/>
              <w:spacing w:line="4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3751" w:type="dxa"/>
            <w:vAlign w:val="center"/>
          </w:tcPr>
          <w:p w14:paraId="27B6ABFA">
            <w:pPr>
              <w:pStyle w:val="8"/>
              <w:shd w:val="clear"/>
              <w:kinsoku w:val="0"/>
              <w:overflowPunct w:val="0"/>
              <w:autoSpaceDE w:val="0"/>
              <w:autoSpaceDN w:val="0"/>
              <w:spacing w:line="320" w:lineRule="exac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中小企业声明函</w:t>
            </w:r>
          </w:p>
        </w:tc>
        <w:tc>
          <w:tcPr>
            <w:tcW w:w="1559" w:type="dxa"/>
            <w:vAlign w:val="center"/>
          </w:tcPr>
          <w:p w14:paraId="26F2A540">
            <w:pPr>
              <w:shd w:val="clear"/>
              <w:snapToGrid w:val="0"/>
              <w:spacing w:line="400" w:lineRule="exact"/>
              <w:jc w:val="center"/>
              <w:rPr>
                <w:rFonts w:hint="eastAsia" w:ascii="宋体" w:hAnsi="宋体" w:eastAsia="宋体" w:cs="宋体"/>
                <w:color w:val="auto"/>
                <w:sz w:val="21"/>
                <w:szCs w:val="21"/>
                <w:highlight w:val="none"/>
              </w:rPr>
            </w:pPr>
          </w:p>
        </w:tc>
        <w:tc>
          <w:tcPr>
            <w:tcW w:w="1560" w:type="dxa"/>
            <w:vAlign w:val="center"/>
          </w:tcPr>
          <w:p w14:paraId="6607D9CB">
            <w:pPr>
              <w:shd w:val="clear"/>
              <w:snapToGrid w:val="0"/>
              <w:spacing w:line="400" w:lineRule="exact"/>
              <w:rPr>
                <w:rFonts w:hint="eastAsia" w:ascii="宋体" w:hAnsi="宋体" w:eastAsia="宋体" w:cs="宋体"/>
                <w:color w:val="auto"/>
                <w:sz w:val="21"/>
                <w:szCs w:val="21"/>
                <w:highlight w:val="none"/>
              </w:rPr>
            </w:pPr>
          </w:p>
        </w:tc>
        <w:tc>
          <w:tcPr>
            <w:tcW w:w="2018" w:type="dxa"/>
            <w:vAlign w:val="center"/>
          </w:tcPr>
          <w:p w14:paraId="5F350A7F">
            <w:pPr>
              <w:shd w:val="clear"/>
              <w:snapToGrid w:val="0"/>
              <w:spacing w:line="400" w:lineRule="exact"/>
              <w:rPr>
                <w:rFonts w:hint="eastAsia" w:ascii="宋体" w:hAnsi="宋体" w:eastAsia="宋体" w:cs="宋体"/>
                <w:color w:val="auto"/>
                <w:sz w:val="21"/>
                <w:szCs w:val="21"/>
                <w:highlight w:val="none"/>
              </w:rPr>
            </w:pPr>
          </w:p>
        </w:tc>
      </w:tr>
      <w:tr w14:paraId="29B78C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34DFCE39">
            <w:pPr>
              <w:shd w:val="clear"/>
              <w:adjustRightInd w:val="0"/>
              <w:snapToGrid w:val="0"/>
              <w:spacing w:line="4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3751" w:type="dxa"/>
            <w:vAlign w:val="center"/>
          </w:tcPr>
          <w:p w14:paraId="57937A39">
            <w:pPr>
              <w:pStyle w:val="8"/>
              <w:shd w:val="clear"/>
              <w:kinsoku w:val="0"/>
              <w:overflowPunct w:val="0"/>
              <w:autoSpaceDE w:val="0"/>
              <w:autoSpaceDN w:val="0"/>
              <w:spacing w:line="320" w:lineRule="exac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残疾人福利企业声明函</w:t>
            </w:r>
          </w:p>
        </w:tc>
        <w:tc>
          <w:tcPr>
            <w:tcW w:w="1559" w:type="dxa"/>
            <w:vAlign w:val="center"/>
          </w:tcPr>
          <w:p w14:paraId="1A9B9C4C">
            <w:pPr>
              <w:shd w:val="clear"/>
              <w:snapToGrid w:val="0"/>
              <w:spacing w:line="400" w:lineRule="exact"/>
              <w:jc w:val="center"/>
              <w:rPr>
                <w:rFonts w:hint="eastAsia" w:ascii="宋体" w:hAnsi="宋体" w:eastAsia="宋体" w:cs="宋体"/>
                <w:color w:val="auto"/>
                <w:sz w:val="21"/>
                <w:szCs w:val="21"/>
                <w:highlight w:val="none"/>
              </w:rPr>
            </w:pPr>
          </w:p>
        </w:tc>
        <w:tc>
          <w:tcPr>
            <w:tcW w:w="1560" w:type="dxa"/>
            <w:vAlign w:val="center"/>
          </w:tcPr>
          <w:p w14:paraId="71F77C9F">
            <w:pPr>
              <w:shd w:val="clear"/>
              <w:snapToGrid w:val="0"/>
              <w:spacing w:line="400" w:lineRule="exact"/>
              <w:rPr>
                <w:rFonts w:hint="eastAsia" w:ascii="宋体" w:hAnsi="宋体" w:eastAsia="宋体" w:cs="宋体"/>
                <w:color w:val="auto"/>
                <w:sz w:val="21"/>
                <w:szCs w:val="21"/>
                <w:highlight w:val="none"/>
              </w:rPr>
            </w:pPr>
          </w:p>
        </w:tc>
        <w:tc>
          <w:tcPr>
            <w:tcW w:w="2018" w:type="dxa"/>
            <w:vAlign w:val="center"/>
          </w:tcPr>
          <w:p w14:paraId="33B0FB11">
            <w:pPr>
              <w:shd w:val="clear"/>
              <w:snapToGrid w:val="0"/>
              <w:spacing w:line="400" w:lineRule="exact"/>
              <w:rPr>
                <w:rFonts w:hint="eastAsia" w:ascii="宋体" w:hAnsi="宋体" w:eastAsia="宋体" w:cs="宋体"/>
                <w:color w:val="auto"/>
                <w:sz w:val="21"/>
                <w:szCs w:val="21"/>
                <w:highlight w:val="none"/>
              </w:rPr>
            </w:pPr>
          </w:p>
        </w:tc>
      </w:tr>
      <w:tr w14:paraId="6A1498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AB71F12">
            <w:pPr>
              <w:shd w:val="clear"/>
              <w:adjustRightInd w:val="0"/>
              <w:snapToGrid w:val="0"/>
              <w:spacing w:line="4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p>
        </w:tc>
        <w:tc>
          <w:tcPr>
            <w:tcW w:w="3751" w:type="dxa"/>
            <w:vAlign w:val="center"/>
          </w:tcPr>
          <w:p w14:paraId="5319D838">
            <w:pPr>
              <w:pStyle w:val="8"/>
              <w:shd w:val="clear"/>
              <w:kinsoku w:val="0"/>
              <w:overflowPunct w:val="0"/>
              <w:autoSpaceDE w:val="0"/>
              <w:autoSpaceDN w:val="0"/>
              <w:spacing w:line="320" w:lineRule="exact"/>
              <w:rPr>
                <w:rFonts w:hint="eastAsia" w:ascii="宋体" w:hAnsi="宋体" w:eastAsia="宋体" w:cs="宋体"/>
                <w:color w:val="auto"/>
                <w:kern w:val="0"/>
                <w:sz w:val="21"/>
                <w:szCs w:val="21"/>
                <w:highlight w:val="none"/>
              </w:rPr>
            </w:pPr>
            <w:r>
              <w:rPr>
                <w:rFonts w:hint="eastAsia" w:ascii="宋体" w:hAnsi="宋体" w:eastAsia="宋体" w:cs="宋体"/>
                <w:bCs/>
                <w:color w:val="auto"/>
                <w:kern w:val="0"/>
                <w:sz w:val="21"/>
                <w:szCs w:val="21"/>
                <w:highlight w:val="none"/>
              </w:rPr>
              <w:t>监狱企业证明文件</w:t>
            </w:r>
          </w:p>
        </w:tc>
        <w:tc>
          <w:tcPr>
            <w:tcW w:w="1559" w:type="dxa"/>
            <w:vAlign w:val="center"/>
          </w:tcPr>
          <w:p w14:paraId="56EFD10C">
            <w:pPr>
              <w:shd w:val="clear"/>
              <w:snapToGrid w:val="0"/>
              <w:spacing w:line="400" w:lineRule="exact"/>
              <w:jc w:val="center"/>
              <w:rPr>
                <w:rFonts w:hint="eastAsia" w:ascii="宋体" w:hAnsi="宋体" w:eastAsia="宋体" w:cs="宋体"/>
                <w:color w:val="auto"/>
                <w:sz w:val="21"/>
                <w:szCs w:val="21"/>
                <w:highlight w:val="none"/>
              </w:rPr>
            </w:pPr>
          </w:p>
        </w:tc>
        <w:tc>
          <w:tcPr>
            <w:tcW w:w="1560" w:type="dxa"/>
            <w:vAlign w:val="center"/>
          </w:tcPr>
          <w:p w14:paraId="15A88E88">
            <w:pPr>
              <w:shd w:val="clear"/>
              <w:snapToGrid w:val="0"/>
              <w:spacing w:line="400" w:lineRule="exact"/>
              <w:rPr>
                <w:rFonts w:hint="eastAsia" w:ascii="宋体" w:hAnsi="宋体" w:eastAsia="宋体" w:cs="宋体"/>
                <w:color w:val="auto"/>
                <w:sz w:val="21"/>
                <w:szCs w:val="21"/>
                <w:highlight w:val="none"/>
              </w:rPr>
            </w:pPr>
          </w:p>
        </w:tc>
        <w:tc>
          <w:tcPr>
            <w:tcW w:w="2018" w:type="dxa"/>
            <w:vAlign w:val="center"/>
          </w:tcPr>
          <w:p w14:paraId="3D0C025C">
            <w:pPr>
              <w:shd w:val="clear"/>
              <w:snapToGrid w:val="0"/>
              <w:spacing w:line="400" w:lineRule="exact"/>
              <w:rPr>
                <w:rFonts w:hint="eastAsia" w:ascii="宋体" w:hAnsi="宋体" w:eastAsia="宋体" w:cs="宋体"/>
                <w:color w:val="auto"/>
                <w:sz w:val="21"/>
                <w:szCs w:val="21"/>
                <w:highlight w:val="none"/>
              </w:rPr>
            </w:pPr>
          </w:p>
        </w:tc>
      </w:tr>
      <w:tr w14:paraId="2AF3F0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599B77B8">
            <w:pPr>
              <w:shd w:val="clear"/>
              <w:adjustRightInd w:val="0"/>
              <w:snapToGrid w:val="0"/>
              <w:spacing w:line="4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p>
        </w:tc>
        <w:tc>
          <w:tcPr>
            <w:tcW w:w="3751" w:type="dxa"/>
            <w:vAlign w:val="center"/>
          </w:tcPr>
          <w:p w14:paraId="2BDCEF01">
            <w:pPr>
              <w:pStyle w:val="8"/>
              <w:shd w:val="clear"/>
              <w:kinsoku w:val="0"/>
              <w:overflowPunct w:val="0"/>
              <w:autoSpaceDE w:val="0"/>
              <w:autoSpaceDN w:val="0"/>
              <w:spacing w:line="320" w:lineRule="exact"/>
              <w:rPr>
                <w:rFonts w:hint="eastAsia" w:ascii="宋体" w:hAnsi="宋体" w:eastAsia="宋体" w:cs="宋体"/>
                <w:color w:val="auto"/>
                <w:kern w:val="0"/>
                <w:sz w:val="21"/>
                <w:szCs w:val="21"/>
                <w:highlight w:val="none"/>
              </w:rPr>
            </w:pPr>
            <w:r>
              <w:rPr>
                <w:rFonts w:hint="eastAsia" w:ascii="宋体" w:hAnsi="宋体" w:eastAsia="宋体" w:cs="宋体"/>
                <w:bCs/>
                <w:color w:val="auto"/>
                <w:sz w:val="21"/>
                <w:szCs w:val="21"/>
                <w:highlight w:val="none"/>
                <w:lang w:val="zh-CN"/>
              </w:rPr>
              <w:t>磋商承诺函</w:t>
            </w:r>
          </w:p>
        </w:tc>
        <w:tc>
          <w:tcPr>
            <w:tcW w:w="1559" w:type="dxa"/>
            <w:vAlign w:val="center"/>
          </w:tcPr>
          <w:p w14:paraId="210533A5">
            <w:pPr>
              <w:shd w:val="clear"/>
              <w:snapToGrid w:val="0"/>
              <w:spacing w:line="400" w:lineRule="exact"/>
              <w:jc w:val="center"/>
              <w:rPr>
                <w:rFonts w:hint="eastAsia" w:ascii="宋体" w:hAnsi="宋体" w:eastAsia="宋体" w:cs="宋体"/>
                <w:color w:val="auto"/>
                <w:sz w:val="21"/>
                <w:szCs w:val="21"/>
                <w:highlight w:val="none"/>
              </w:rPr>
            </w:pPr>
          </w:p>
        </w:tc>
        <w:tc>
          <w:tcPr>
            <w:tcW w:w="1560" w:type="dxa"/>
            <w:vAlign w:val="center"/>
          </w:tcPr>
          <w:p w14:paraId="5FD2A25C">
            <w:pPr>
              <w:shd w:val="clear"/>
              <w:snapToGrid w:val="0"/>
              <w:spacing w:line="400" w:lineRule="exact"/>
              <w:rPr>
                <w:rFonts w:hint="eastAsia" w:ascii="宋体" w:hAnsi="宋体" w:eastAsia="宋体" w:cs="宋体"/>
                <w:color w:val="auto"/>
                <w:sz w:val="21"/>
                <w:szCs w:val="21"/>
                <w:highlight w:val="none"/>
              </w:rPr>
            </w:pPr>
          </w:p>
        </w:tc>
        <w:tc>
          <w:tcPr>
            <w:tcW w:w="2018" w:type="dxa"/>
            <w:vAlign w:val="center"/>
          </w:tcPr>
          <w:p w14:paraId="15C7946A">
            <w:pPr>
              <w:shd w:val="clear"/>
              <w:snapToGrid w:val="0"/>
              <w:spacing w:line="400" w:lineRule="exact"/>
              <w:rPr>
                <w:rFonts w:hint="eastAsia" w:ascii="宋体" w:hAnsi="宋体" w:eastAsia="宋体" w:cs="宋体"/>
                <w:color w:val="auto"/>
                <w:sz w:val="21"/>
                <w:szCs w:val="21"/>
                <w:highlight w:val="none"/>
              </w:rPr>
            </w:pPr>
          </w:p>
        </w:tc>
      </w:tr>
      <w:tr w14:paraId="4C1579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598BCF19">
            <w:pPr>
              <w:shd w:val="clear"/>
              <w:adjustRightInd w:val="0"/>
              <w:snapToGrid w:val="0"/>
              <w:spacing w:line="4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p>
        </w:tc>
        <w:tc>
          <w:tcPr>
            <w:tcW w:w="3751" w:type="dxa"/>
            <w:vAlign w:val="center"/>
          </w:tcPr>
          <w:p w14:paraId="63846572">
            <w:pPr>
              <w:pStyle w:val="8"/>
              <w:shd w:val="clear"/>
              <w:kinsoku w:val="0"/>
              <w:overflowPunct w:val="0"/>
              <w:autoSpaceDE w:val="0"/>
              <w:autoSpaceDN w:val="0"/>
              <w:spacing w:line="320" w:lineRule="exact"/>
              <w:rPr>
                <w:rFonts w:hint="eastAsia" w:ascii="宋体" w:hAnsi="宋体" w:eastAsia="宋体" w:cs="宋体"/>
                <w:color w:val="auto"/>
                <w:kern w:val="0"/>
                <w:sz w:val="21"/>
                <w:szCs w:val="21"/>
                <w:highlight w:val="none"/>
              </w:rPr>
            </w:pPr>
            <w:r>
              <w:rPr>
                <w:rFonts w:hint="eastAsia" w:ascii="宋体" w:hAnsi="宋体" w:eastAsia="宋体" w:cs="宋体"/>
                <w:bCs/>
                <w:color w:val="auto"/>
                <w:sz w:val="21"/>
                <w:szCs w:val="21"/>
                <w:highlight w:val="none"/>
                <w:lang w:val="zh-CN"/>
              </w:rPr>
              <w:t>禹州市政府采购供应商信用承诺函</w:t>
            </w:r>
          </w:p>
        </w:tc>
        <w:tc>
          <w:tcPr>
            <w:tcW w:w="1559" w:type="dxa"/>
            <w:vAlign w:val="center"/>
          </w:tcPr>
          <w:p w14:paraId="04126C60">
            <w:pPr>
              <w:shd w:val="clear"/>
              <w:snapToGrid w:val="0"/>
              <w:spacing w:line="400" w:lineRule="exact"/>
              <w:jc w:val="center"/>
              <w:rPr>
                <w:rFonts w:hint="eastAsia" w:ascii="宋体" w:hAnsi="宋体" w:eastAsia="宋体" w:cs="宋体"/>
                <w:color w:val="auto"/>
                <w:sz w:val="21"/>
                <w:szCs w:val="21"/>
                <w:highlight w:val="none"/>
              </w:rPr>
            </w:pPr>
          </w:p>
        </w:tc>
        <w:tc>
          <w:tcPr>
            <w:tcW w:w="1560" w:type="dxa"/>
            <w:vAlign w:val="center"/>
          </w:tcPr>
          <w:p w14:paraId="6DBB09E1">
            <w:pPr>
              <w:shd w:val="clear"/>
              <w:snapToGrid w:val="0"/>
              <w:spacing w:line="400" w:lineRule="exact"/>
              <w:rPr>
                <w:rFonts w:hint="eastAsia" w:ascii="宋体" w:hAnsi="宋体" w:eastAsia="宋体" w:cs="宋体"/>
                <w:color w:val="auto"/>
                <w:sz w:val="21"/>
                <w:szCs w:val="21"/>
                <w:highlight w:val="none"/>
              </w:rPr>
            </w:pPr>
          </w:p>
        </w:tc>
        <w:tc>
          <w:tcPr>
            <w:tcW w:w="2018" w:type="dxa"/>
            <w:vAlign w:val="center"/>
          </w:tcPr>
          <w:p w14:paraId="0C80FA56">
            <w:pPr>
              <w:shd w:val="clear"/>
              <w:snapToGrid w:val="0"/>
              <w:spacing w:line="400" w:lineRule="exact"/>
              <w:rPr>
                <w:rFonts w:hint="eastAsia" w:ascii="宋体" w:hAnsi="宋体" w:eastAsia="宋体" w:cs="宋体"/>
                <w:color w:val="auto"/>
                <w:sz w:val="21"/>
                <w:szCs w:val="21"/>
                <w:highlight w:val="none"/>
              </w:rPr>
            </w:pPr>
          </w:p>
        </w:tc>
      </w:tr>
      <w:tr w14:paraId="13DD6A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7B0BBB5">
            <w:pPr>
              <w:shd w:val="clear"/>
              <w:adjustRightInd w:val="0"/>
              <w:snapToGrid w:val="0"/>
              <w:spacing w:line="4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3751" w:type="dxa"/>
            <w:shd w:val="clear" w:color="auto" w:fill="auto"/>
            <w:vAlign w:val="center"/>
          </w:tcPr>
          <w:p w14:paraId="465E89B8">
            <w:pPr>
              <w:pStyle w:val="8"/>
              <w:shd w:val="clear"/>
              <w:kinsoku w:val="0"/>
              <w:overflowPunct w:val="0"/>
              <w:autoSpaceDE w:val="0"/>
              <w:autoSpaceDN w:val="0"/>
              <w:spacing w:line="320" w:lineRule="exact"/>
              <w:rPr>
                <w:rFonts w:hint="eastAsia" w:ascii="宋体" w:hAnsi="宋体" w:eastAsia="宋体" w:cs="宋体"/>
                <w:bCs/>
                <w:snapToGrid w:val="0"/>
                <w:color w:val="auto"/>
                <w:sz w:val="21"/>
                <w:szCs w:val="21"/>
                <w:highlight w:val="none"/>
                <w:lang w:val="zh-CN" w:eastAsia="en-US" w:bidi="ar-SA"/>
              </w:rPr>
            </w:pPr>
            <w:r>
              <w:rPr>
                <w:rFonts w:hint="eastAsia" w:ascii="宋体" w:hAnsi="宋体" w:eastAsia="宋体" w:cs="宋体"/>
                <w:bCs/>
                <w:color w:val="auto"/>
                <w:sz w:val="21"/>
                <w:szCs w:val="21"/>
                <w:highlight w:val="none"/>
                <w:lang w:val="zh-CN"/>
              </w:rPr>
              <w:t>供应商与参加本项目响应的其他供应商之间，单位负责人不为同一人并且不存在直接控股、管理关系承诺函</w:t>
            </w:r>
          </w:p>
        </w:tc>
        <w:tc>
          <w:tcPr>
            <w:tcW w:w="1559" w:type="dxa"/>
            <w:vAlign w:val="center"/>
          </w:tcPr>
          <w:p w14:paraId="57FDD808">
            <w:pPr>
              <w:shd w:val="clear"/>
              <w:jc w:val="center"/>
              <w:rPr>
                <w:rFonts w:hint="eastAsia" w:ascii="宋体" w:hAnsi="宋体" w:eastAsia="宋体" w:cs="宋体"/>
                <w:color w:val="auto"/>
                <w:sz w:val="21"/>
                <w:szCs w:val="21"/>
                <w:highlight w:val="none"/>
              </w:rPr>
            </w:pPr>
          </w:p>
        </w:tc>
        <w:tc>
          <w:tcPr>
            <w:tcW w:w="1560" w:type="dxa"/>
            <w:vAlign w:val="center"/>
          </w:tcPr>
          <w:p w14:paraId="3E0FDB78">
            <w:pPr>
              <w:shd w:val="clear"/>
              <w:snapToGrid w:val="0"/>
              <w:spacing w:line="400" w:lineRule="exact"/>
              <w:rPr>
                <w:rFonts w:hint="eastAsia" w:ascii="宋体" w:hAnsi="宋体" w:eastAsia="宋体" w:cs="宋体"/>
                <w:color w:val="auto"/>
                <w:sz w:val="21"/>
                <w:szCs w:val="21"/>
                <w:highlight w:val="none"/>
              </w:rPr>
            </w:pPr>
          </w:p>
        </w:tc>
        <w:tc>
          <w:tcPr>
            <w:tcW w:w="2018" w:type="dxa"/>
            <w:vAlign w:val="center"/>
          </w:tcPr>
          <w:p w14:paraId="5A34C36E">
            <w:pPr>
              <w:shd w:val="clear"/>
              <w:snapToGrid w:val="0"/>
              <w:spacing w:line="400" w:lineRule="exact"/>
              <w:rPr>
                <w:rFonts w:hint="eastAsia" w:ascii="宋体" w:hAnsi="宋体" w:eastAsia="宋体" w:cs="宋体"/>
                <w:color w:val="auto"/>
                <w:sz w:val="21"/>
                <w:szCs w:val="21"/>
                <w:highlight w:val="none"/>
              </w:rPr>
            </w:pPr>
          </w:p>
        </w:tc>
      </w:tr>
      <w:tr w14:paraId="5FF3E4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528BC5B6">
            <w:pPr>
              <w:shd w:val="clear"/>
              <w:adjustRightInd w:val="0"/>
              <w:snapToGrid w:val="0"/>
              <w:spacing w:line="4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3751" w:type="dxa"/>
            <w:shd w:val="clear" w:color="auto" w:fill="auto"/>
            <w:vAlign w:val="center"/>
          </w:tcPr>
          <w:p w14:paraId="7CDF1275">
            <w:pPr>
              <w:pStyle w:val="8"/>
              <w:shd w:val="clear"/>
              <w:kinsoku w:val="0"/>
              <w:overflowPunct w:val="0"/>
              <w:autoSpaceDE w:val="0"/>
              <w:autoSpaceDN w:val="0"/>
              <w:spacing w:line="320" w:lineRule="exact"/>
              <w:rPr>
                <w:rFonts w:hint="eastAsia" w:ascii="宋体" w:hAnsi="宋体" w:eastAsia="宋体" w:cs="宋体"/>
                <w:bCs/>
                <w:snapToGrid w:val="0"/>
                <w:color w:val="auto"/>
                <w:sz w:val="21"/>
                <w:szCs w:val="21"/>
                <w:highlight w:val="none"/>
                <w:lang w:val="zh-CN" w:eastAsia="en-US" w:bidi="ar-SA"/>
              </w:rPr>
            </w:pPr>
            <w:r>
              <w:rPr>
                <w:rFonts w:hint="eastAsia" w:ascii="宋体" w:hAnsi="宋体" w:eastAsia="宋体" w:cs="宋体"/>
                <w:color w:val="auto"/>
                <w:sz w:val="21"/>
                <w:szCs w:val="21"/>
                <w:highlight w:val="none"/>
                <w:lang w:val="zh-CN"/>
              </w:rPr>
              <w:t>供应商未为本项目提供整体设计、规范编制或者项目管理、监理、检测等服务承诺函</w:t>
            </w:r>
          </w:p>
        </w:tc>
        <w:tc>
          <w:tcPr>
            <w:tcW w:w="1559" w:type="dxa"/>
            <w:vAlign w:val="center"/>
          </w:tcPr>
          <w:p w14:paraId="066440E0">
            <w:pPr>
              <w:shd w:val="clear"/>
              <w:jc w:val="center"/>
              <w:rPr>
                <w:rFonts w:hint="eastAsia" w:ascii="宋体" w:hAnsi="宋体" w:eastAsia="宋体" w:cs="宋体"/>
                <w:color w:val="auto"/>
                <w:sz w:val="21"/>
                <w:szCs w:val="21"/>
                <w:highlight w:val="none"/>
              </w:rPr>
            </w:pPr>
          </w:p>
        </w:tc>
        <w:tc>
          <w:tcPr>
            <w:tcW w:w="1560" w:type="dxa"/>
            <w:vAlign w:val="center"/>
          </w:tcPr>
          <w:p w14:paraId="4A6FB03B">
            <w:pPr>
              <w:shd w:val="clear"/>
              <w:snapToGrid w:val="0"/>
              <w:spacing w:line="400" w:lineRule="exact"/>
              <w:rPr>
                <w:rFonts w:hint="eastAsia" w:ascii="宋体" w:hAnsi="宋体" w:eastAsia="宋体" w:cs="宋体"/>
                <w:color w:val="auto"/>
                <w:sz w:val="21"/>
                <w:szCs w:val="21"/>
                <w:highlight w:val="none"/>
              </w:rPr>
            </w:pPr>
          </w:p>
        </w:tc>
        <w:tc>
          <w:tcPr>
            <w:tcW w:w="2018" w:type="dxa"/>
            <w:vAlign w:val="center"/>
          </w:tcPr>
          <w:p w14:paraId="14CBFEE4">
            <w:pPr>
              <w:shd w:val="clear"/>
              <w:snapToGrid w:val="0"/>
              <w:spacing w:line="400" w:lineRule="exact"/>
              <w:rPr>
                <w:rFonts w:hint="eastAsia" w:ascii="宋体" w:hAnsi="宋体" w:eastAsia="宋体" w:cs="宋体"/>
                <w:color w:val="auto"/>
                <w:sz w:val="21"/>
                <w:szCs w:val="21"/>
                <w:highlight w:val="none"/>
              </w:rPr>
            </w:pPr>
          </w:p>
        </w:tc>
      </w:tr>
      <w:tr w14:paraId="0C78A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5983D11D">
            <w:pPr>
              <w:shd w:val="clear"/>
              <w:adjustRightInd w:val="0"/>
              <w:snapToGrid w:val="0"/>
              <w:spacing w:line="4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w:t>
            </w:r>
          </w:p>
        </w:tc>
        <w:tc>
          <w:tcPr>
            <w:tcW w:w="3751" w:type="dxa"/>
            <w:shd w:val="clear" w:color="auto" w:fill="auto"/>
            <w:vAlign w:val="center"/>
          </w:tcPr>
          <w:p w14:paraId="598E78CB">
            <w:pPr>
              <w:pStyle w:val="8"/>
              <w:shd w:val="clear"/>
              <w:kinsoku w:val="0"/>
              <w:overflowPunct w:val="0"/>
              <w:autoSpaceDE w:val="0"/>
              <w:autoSpaceDN w:val="0"/>
              <w:spacing w:line="320" w:lineRule="exact"/>
              <w:rPr>
                <w:rFonts w:hint="eastAsia" w:ascii="宋体" w:hAnsi="宋体" w:eastAsia="宋体" w:cs="宋体"/>
                <w:bCs/>
                <w:snapToGrid w:val="0"/>
                <w:color w:val="auto"/>
                <w:kern w:val="0"/>
                <w:sz w:val="21"/>
                <w:szCs w:val="21"/>
                <w:highlight w:val="none"/>
                <w:lang w:val="zh-CN" w:eastAsia="en-US" w:bidi="ar-SA"/>
              </w:rPr>
            </w:pPr>
            <w:r>
              <w:rPr>
                <w:rFonts w:hint="eastAsia" w:ascii="宋体" w:hAnsi="宋体" w:eastAsia="宋体" w:cs="宋体"/>
                <w:bCs/>
                <w:color w:val="auto"/>
                <w:kern w:val="0"/>
                <w:sz w:val="21"/>
                <w:szCs w:val="21"/>
                <w:highlight w:val="none"/>
              </w:rPr>
              <w:t>技术方案（实施方案）</w:t>
            </w:r>
          </w:p>
        </w:tc>
        <w:tc>
          <w:tcPr>
            <w:tcW w:w="1559" w:type="dxa"/>
            <w:vAlign w:val="center"/>
          </w:tcPr>
          <w:p w14:paraId="363522BD">
            <w:pPr>
              <w:shd w:val="clear"/>
              <w:jc w:val="center"/>
              <w:rPr>
                <w:rFonts w:hint="eastAsia" w:ascii="宋体" w:hAnsi="宋体" w:eastAsia="宋体" w:cs="宋体"/>
                <w:color w:val="auto"/>
                <w:sz w:val="21"/>
                <w:szCs w:val="21"/>
                <w:highlight w:val="none"/>
              </w:rPr>
            </w:pPr>
          </w:p>
        </w:tc>
        <w:tc>
          <w:tcPr>
            <w:tcW w:w="1560" w:type="dxa"/>
            <w:vAlign w:val="center"/>
          </w:tcPr>
          <w:p w14:paraId="0BAF437B">
            <w:pPr>
              <w:shd w:val="clear"/>
              <w:snapToGrid w:val="0"/>
              <w:spacing w:line="400" w:lineRule="exact"/>
              <w:rPr>
                <w:rFonts w:hint="eastAsia" w:ascii="宋体" w:hAnsi="宋体" w:eastAsia="宋体" w:cs="宋体"/>
                <w:color w:val="auto"/>
                <w:sz w:val="21"/>
                <w:szCs w:val="21"/>
                <w:highlight w:val="none"/>
              </w:rPr>
            </w:pPr>
          </w:p>
        </w:tc>
        <w:tc>
          <w:tcPr>
            <w:tcW w:w="2018" w:type="dxa"/>
            <w:vAlign w:val="center"/>
          </w:tcPr>
          <w:p w14:paraId="3DB161B4">
            <w:pPr>
              <w:shd w:val="clear"/>
              <w:snapToGrid w:val="0"/>
              <w:spacing w:line="400" w:lineRule="exact"/>
              <w:rPr>
                <w:rFonts w:hint="eastAsia" w:ascii="宋体" w:hAnsi="宋体" w:eastAsia="宋体" w:cs="宋体"/>
                <w:color w:val="auto"/>
                <w:sz w:val="21"/>
                <w:szCs w:val="21"/>
                <w:highlight w:val="none"/>
              </w:rPr>
            </w:pPr>
          </w:p>
        </w:tc>
      </w:tr>
      <w:tr w14:paraId="76B14E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8AB7593">
            <w:pPr>
              <w:shd w:val="clear"/>
              <w:adjustRightInd w:val="0"/>
              <w:snapToGrid w:val="0"/>
              <w:spacing w:line="4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w:t>
            </w:r>
          </w:p>
        </w:tc>
        <w:tc>
          <w:tcPr>
            <w:tcW w:w="3751" w:type="dxa"/>
            <w:shd w:val="clear" w:color="auto" w:fill="auto"/>
            <w:vAlign w:val="center"/>
          </w:tcPr>
          <w:p w14:paraId="7FB5F980">
            <w:pPr>
              <w:pStyle w:val="8"/>
              <w:shd w:val="clear"/>
              <w:kinsoku w:val="0"/>
              <w:overflowPunct w:val="0"/>
              <w:autoSpaceDE w:val="0"/>
              <w:autoSpaceDN w:val="0"/>
              <w:spacing w:line="320" w:lineRule="exact"/>
              <w:rPr>
                <w:rFonts w:hint="eastAsia" w:ascii="宋体" w:hAnsi="宋体" w:eastAsia="宋体" w:cs="宋体"/>
                <w:bCs/>
                <w:snapToGrid w:val="0"/>
                <w:color w:val="auto"/>
                <w:kern w:val="0"/>
                <w:sz w:val="21"/>
                <w:szCs w:val="21"/>
                <w:highlight w:val="none"/>
                <w:lang w:val="en-US" w:eastAsia="en-US" w:bidi="ar-SA"/>
              </w:rPr>
            </w:pPr>
            <w:r>
              <w:rPr>
                <w:rFonts w:hint="eastAsia" w:ascii="宋体" w:hAnsi="宋体" w:eastAsia="宋体" w:cs="宋体"/>
                <w:bCs/>
                <w:color w:val="auto"/>
                <w:kern w:val="0"/>
                <w:sz w:val="21"/>
                <w:szCs w:val="21"/>
                <w:highlight w:val="none"/>
                <w:lang w:val="en-US" w:eastAsia="zh-CN"/>
              </w:rPr>
              <w:t>服务承诺</w:t>
            </w:r>
          </w:p>
        </w:tc>
        <w:tc>
          <w:tcPr>
            <w:tcW w:w="1559" w:type="dxa"/>
            <w:vAlign w:val="center"/>
          </w:tcPr>
          <w:p w14:paraId="6590725A">
            <w:pPr>
              <w:shd w:val="clear"/>
              <w:jc w:val="center"/>
              <w:rPr>
                <w:rFonts w:hint="eastAsia" w:ascii="宋体" w:hAnsi="宋体" w:eastAsia="宋体" w:cs="宋体"/>
                <w:color w:val="auto"/>
                <w:sz w:val="21"/>
                <w:szCs w:val="21"/>
                <w:highlight w:val="none"/>
              </w:rPr>
            </w:pPr>
          </w:p>
        </w:tc>
        <w:tc>
          <w:tcPr>
            <w:tcW w:w="1560" w:type="dxa"/>
            <w:vAlign w:val="center"/>
          </w:tcPr>
          <w:p w14:paraId="370BA08C">
            <w:pPr>
              <w:shd w:val="clear"/>
              <w:snapToGrid w:val="0"/>
              <w:spacing w:line="400" w:lineRule="exact"/>
              <w:rPr>
                <w:rFonts w:hint="eastAsia" w:ascii="宋体" w:hAnsi="宋体" w:eastAsia="宋体" w:cs="宋体"/>
                <w:color w:val="auto"/>
                <w:sz w:val="21"/>
                <w:szCs w:val="21"/>
                <w:highlight w:val="none"/>
              </w:rPr>
            </w:pPr>
          </w:p>
        </w:tc>
        <w:tc>
          <w:tcPr>
            <w:tcW w:w="2018" w:type="dxa"/>
            <w:vAlign w:val="center"/>
          </w:tcPr>
          <w:p w14:paraId="2C9AF136">
            <w:pPr>
              <w:shd w:val="clear"/>
              <w:snapToGrid w:val="0"/>
              <w:spacing w:line="400" w:lineRule="exact"/>
              <w:rPr>
                <w:rFonts w:hint="eastAsia" w:ascii="宋体" w:hAnsi="宋体" w:eastAsia="宋体" w:cs="宋体"/>
                <w:color w:val="auto"/>
                <w:sz w:val="21"/>
                <w:szCs w:val="21"/>
                <w:highlight w:val="none"/>
              </w:rPr>
            </w:pPr>
          </w:p>
        </w:tc>
      </w:tr>
      <w:tr w14:paraId="3DB948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A61E81C">
            <w:pPr>
              <w:shd w:val="clear"/>
              <w:adjustRightInd w:val="0"/>
              <w:snapToGrid w:val="0"/>
              <w:spacing w:line="4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p>
        </w:tc>
        <w:tc>
          <w:tcPr>
            <w:tcW w:w="3751" w:type="dxa"/>
            <w:shd w:val="clear" w:color="auto" w:fill="auto"/>
            <w:vAlign w:val="center"/>
          </w:tcPr>
          <w:p w14:paraId="3D1C0552">
            <w:pPr>
              <w:pStyle w:val="8"/>
              <w:shd w:val="clear"/>
              <w:kinsoku w:val="0"/>
              <w:overflowPunct w:val="0"/>
              <w:autoSpaceDE w:val="0"/>
              <w:autoSpaceDN w:val="0"/>
              <w:spacing w:line="320" w:lineRule="exact"/>
              <w:rPr>
                <w:rFonts w:hint="eastAsia" w:ascii="宋体" w:hAnsi="宋体" w:eastAsia="宋体" w:cs="宋体"/>
                <w:bCs/>
                <w:snapToGrid w:val="0"/>
                <w:color w:val="auto"/>
                <w:kern w:val="0"/>
                <w:sz w:val="21"/>
                <w:szCs w:val="21"/>
                <w:highlight w:val="none"/>
                <w:lang w:val="en-US" w:eastAsia="en-US" w:bidi="ar-SA"/>
              </w:rPr>
            </w:pPr>
            <w:r>
              <w:rPr>
                <w:rFonts w:hint="eastAsia" w:ascii="宋体" w:hAnsi="宋体" w:eastAsia="宋体" w:cs="宋体"/>
                <w:bCs/>
                <w:color w:val="auto"/>
                <w:kern w:val="0"/>
                <w:sz w:val="21"/>
                <w:szCs w:val="21"/>
                <w:highlight w:val="none"/>
              </w:rPr>
              <w:t>业绩情况表</w:t>
            </w:r>
          </w:p>
        </w:tc>
        <w:tc>
          <w:tcPr>
            <w:tcW w:w="1559" w:type="dxa"/>
            <w:vAlign w:val="center"/>
          </w:tcPr>
          <w:p w14:paraId="702D0EF5">
            <w:pPr>
              <w:shd w:val="clear"/>
              <w:jc w:val="center"/>
              <w:rPr>
                <w:rFonts w:hint="eastAsia" w:ascii="宋体" w:hAnsi="宋体" w:eastAsia="宋体" w:cs="宋体"/>
                <w:color w:val="auto"/>
                <w:sz w:val="21"/>
                <w:szCs w:val="21"/>
                <w:highlight w:val="none"/>
              </w:rPr>
            </w:pPr>
          </w:p>
        </w:tc>
        <w:tc>
          <w:tcPr>
            <w:tcW w:w="1560" w:type="dxa"/>
            <w:vAlign w:val="center"/>
          </w:tcPr>
          <w:p w14:paraId="758634FD">
            <w:pPr>
              <w:shd w:val="clear"/>
              <w:snapToGrid w:val="0"/>
              <w:spacing w:line="400" w:lineRule="exact"/>
              <w:rPr>
                <w:rFonts w:hint="eastAsia" w:ascii="宋体" w:hAnsi="宋体" w:eastAsia="宋体" w:cs="宋体"/>
                <w:color w:val="auto"/>
                <w:sz w:val="21"/>
                <w:szCs w:val="21"/>
                <w:highlight w:val="none"/>
              </w:rPr>
            </w:pPr>
          </w:p>
        </w:tc>
        <w:tc>
          <w:tcPr>
            <w:tcW w:w="2018" w:type="dxa"/>
            <w:vAlign w:val="center"/>
          </w:tcPr>
          <w:p w14:paraId="31A463F6">
            <w:pPr>
              <w:shd w:val="clear"/>
              <w:snapToGrid w:val="0"/>
              <w:spacing w:line="400" w:lineRule="exact"/>
              <w:rPr>
                <w:rFonts w:hint="eastAsia" w:ascii="宋体" w:hAnsi="宋体" w:eastAsia="宋体" w:cs="宋体"/>
                <w:color w:val="auto"/>
                <w:sz w:val="21"/>
                <w:szCs w:val="21"/>
                <w:highlight w:val="none"/>
              </w:rPr>
            </w:pPr>
          </w:p>
        </w:tc>
      </w:tr>
      <w:tr w14:paraId="289262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E73AF5A">
            <w:pPr>
              <w:shd w:val="clear"/>
              <w:adjustRightInd w:val="0"/>
              <w:snapToGrid w:val="0"/>
              <w:spacing w:line="4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w:t>
            </w:r>
          </w:p>
        </w:tc>
        <w:tc>
          <w:tcPr>
            <w:tcW w:w="3751" w:type="dxa"/>
            <w:shd w:val="clear" w:color="auto" w:fill="auto"/>
            <w:vAlign w:val="center"/>
          </w:tcPr>
          <w:p w14:paraId="3E7515C7">
            <w:pPr>
              <w:pStyle w:val="8"/>
              <w:shd w:val="clear"/>
              <w:kinsoku w:val="0"/>
              <w:overflowPunct w:val="0"/>
              <w:autoSpaceDE w:val="0"/>
              <w:autoSpaceDN w:val="0"/>
              <w:spacing w:line="320" w:lineRule="exact"/>
              <w:rPr>
                <w:rFonts w:hint="eastAsia" w:ascii="宋体" w:hAnsi="宋体" w:eastAsia="宋体" w:cs="宋体"/>
                <w:bCs/>
                <w:snapToGrid w:val="0"/>
                <w:color w:val="auto"/>
                <w:kern w:val="0"/>
                <w:sz w:val="21"/>
                <w:szCs w:val="21"/>
                <w:highlight w:val="none"/>
                <w:lang w:val="en-US" w:eastAsia="en-US" w:bidi="ar-SA"/>
              </w:rPr>
            </w:pPr>
            <w:r>
              <w:rPr>
                <w:rFonts w:hint="eastAsia" w:ascii="宋体" w:hAnsi="宋体" w:eastAsia="宋体" w:cs="宋体"/>
                <w:bCs/>
                <w:color w:val="auto"/>
                <w:kern w:val="0"/>
                <w:sz w:val="21"/>
                <w:szCs w:val="21"/>
                <w:highlight w:val="none"/>
                <w:lang w:eastAsia="zh-CN"/>
              </w:rPr>
              <w:t>其他</w:t>
            </w:r>
            <w:r>
              <w:rPr>
                <w:rFonts w:hint="eastAsia" w:ascii="宋体" w:hAnsi="宋体" w:eastAsia="宋体" w:cs="宋体"/>
                <w:bCs/>
                <w:color w:val="auto"/>
                <w:kern w:val="0"/>
                <w:sz w:val="21"/>
                <w:szCs w:val="21"/>
                <w:highlight w:val="none"/>
              </w:rPr>
              <w:t>资料</w:t>
            </w:r>
          </w:p>
        </w:tc>
        <w:tc>
          <w:tcPr>
            <w:tcW w:w="1559" w:type="dxa"/>
            <w:vAlign w:val="center"/>
          </w:tcPr>
          <w:p w14:paraId="4D76F87A">
            <w:pPr>
              <w:shd w:val="clear"/>
              <w:jc w:val="center"/>
              <w:rPr>
                <w:rFonts w:hint="eastAsia" w:ascii="宋体" w:hAnsi="宋体" w:eastAsia="宋体" w:cs="宋体"/>
                <w:color w:val="auto"/>
                <w:sz w:val="21"/>
                <w:szCs w:val="21"/>
                <w:highlight w:val="none"/>
              </w:rPr>
            </w:pPr>
          </w:p>
        </w:tc>
        <w:tc>
          <w:tcPr>
            <w:tcW w:w="1560" w:type="dxa"/>
            <w:vAlign w:val="center"/>
          </w:tcPr>
          <w:p w14:paraId="51D88421">
            <w:pPr>
              <w:shd w:val="clear"/>
              <w:snapToGrid w:val="0"/>
              <w:spacing w:line="400" w:lineRule="exact"/>
              <w:rPr>
                <w:rFonts w:hint="eastAsia" w:ascii="宋体" w:hAnsi="宋体" w:eastAsia="宋体" w:cs="宋体"/>
                <w:color w:val="auto"/>
                <w:sz w:val="21"/>
                <w:szCs w:val="21"/>
                <w:highlight w:val="none"/>
              </w:rPr>
            </w:pPr>
          </w:p>
        </w:tc>
        <w:tc>
          <w:tcPr>
            <w:tcW w:w="2018" w:type="dxa"/>
            <w:vAlign w:val="center"/>
          </w:tcPr>
          <w:p w14:paraId="6EB98128">
            <w:pPr>
              <w:shd w:val="clear"/>
              <w:snapToGrid w:val="0"/>
              <w:spacing w:line="400" w:lineRule="exact"/>
              <w:rPr>
                <w:rFonts w:hint="eastAsia" w:ascii="宋体" w:hAnsi="宋体" w:eastAsia="宋体" w:cs="宋体"/>
                <w:color w:val="auto"/>
                <w:sz w:val="21"/>
                <w:szCs w:val="21"/>
                <w:highlight w:val="none"/>
              </w:rPr>
            </w:pPr>
          </w:p>
        </w:tc>
      </w:tr>
    </w:tbl>
    <w:p w14:paraId="7F83FFE5">
      <w:pPr>
        <w:shd w:val="clear"/>
        <w:tabs>
          <w:tab w:val="left" w:pos="1260"/>
        </w:tabs>
        <w:autoSpaceDE w:val="0"/>
        <w:autoSpaceDN w:val="0"/>
        <w:adjustRightInd w:val="0"/>
        <w:spacing w:line="360" w:lineRule="auto"/>
        <w:ind w:left="424" w:leftChars="202"/>
        <w:contextualSpacing/>
        <w:rPr>
          <w:rFonts w:hint="eastAsia" w:ascii="宋体" w:hAnsi="宋体" w:eastAsia="宋体" w:cs="宋体"/>
          <w:color w:val="auto"/>
          <w:sz w:val="21"/>
          <w:szCs w:val="21"/>
          <w:highlight w:val="none"/>
        </w:rPr>
      </w:pPr>
    </w:p>
    <w:p w14:paraId="23DF7A72">
      <w:pPr>
        <w:shd w:val="clear"/>
        <w:tabs>
          <w:tab w:val="left" w:pos="1260"/>
        </w:tabs>
        <w:autoSpaceDE w:val="0"/>
        <w:autoSpaceDN w:val="0"/>
        <w:adjustRightInd w:val="0"/>
        <w:spacing w:line="360" w:lineRule="auto"/>
        <w:ind w:left="424" w:leftChars="202"/>
        <w:contextualSpacing/>
        <w:rPr>
          <w:rFonts w:hint="eastAsia" w:ascii="宋体" w:hAnsi="宋体" w:eastAsia="宋体" w:cs="宋体"/>
          <w:color w:val="auto"/>
          <w:sz w:val="21"/>
          <w:szCs w:val="21"/>
          <w:highlight w:val="none"/>
        </w:rPr>
      </w:pPr>
    </w:p>
    <w:p w14:paraId="00259890">
      <w:pPr>
        <w:shd w:val="clear"/>
        <w:tabs>
          <w:tab w:val="left" w:pos="1260"/>
        </w:tabs>
        <w:autoSpaceDE w:val="0"/>
        <w:autoSpaceDN w:val="0"/>
        <w:adjustRightInd w:val="0"/>
        <w:spacing w:line="360" w:lineRule="auto"/>
        <w:ind w:left="424" w:leftChars="202"/>
        <w:contextualSpacing/>
        <w:rPr>
          <w:rFonts w:hint="eastAsia" w:ascii="宋体" w:hAnsi="宋体" w:eastAsia="宋体" w:cs="宋体"/>
          <w:color w:val="auto"/>
          <w:sz w:val="21"/>
          <w:szCs w:val="21"/>
          <w:highlight w:val="none"/>
        </w:rPr>
      </w:pPr>
    </w:p>
    <w:p w14:paraId="179806CF">
      <w:pPr>
        <w:shd w:val="clear"/>
        <w:tabs>
          <w:tab w:val="left" w:pos="1260"/>
        </w:tabs>
        <w:autoSpaceDE w:val="0"/>
        <w:autoSpaceDN w:val="0"/>
        <w:adjustRightInd w:val="0"/>
        <w:spacing w:line="360" w:lineRule="auto"/>
        <w:ind w:left="424" w:leftChars="202"/>
        <w:contextualSpacing/>
        <w:rPr>
          <w:rFonts w:hint="eastAsia" w:ascii="宋体" w:hAnsi="宋体" w:eastAsia="宋体" w:cs="宋体"/>
          <w:color w:val="auto"/>
          <w:sz w:val="21"/>
          <w:szCs w:val="21"/>
          <w:highlight w:val="none"/>
        </w:rPr>
      </w:pPr>
    </w:p>
    <w:p w14:paraId="27CB9C20">
      <w:pPr>
        <w:shd w:val="clear"/>
        <w:tabs>
          <w:tab w:val="left" w:pos="1260"/>
        </w:tabs>
        <w:autoSpaceDE w:val="0"/>
        <w:autoSpaceDN w:val="0"/>
        <w:adjustRightInd w:val="0"/>
        <w:spacing w:line="360" w:lineRule="auto"/>
        <w:ind w:left="424" w:leftChars="202"/>
        <w:contextualSpacing/>
        <w:rPr>
          <w:rFonts w:hint="eastAsia" w:ascii="宋体" w:hAnsi="宋体" w:eastAsia="宋体" w:cs="宋体"/>
          <w:color w:val="auto"/>
          <w:sz w:val="21"/>
          <w:szCs w:val="21"/>
          <w:highlight w:val="none"/>
        </w:rPr>
      </w:pPr>
    </w:p>
    <w:p w14:paraId="41739E77">
      <w:pPr>
        <w:shd w:val="clear"/>
        <w:tabs>
          <w:tab w:val="left" w:pos="1260"/>
        </w:tabs>
        <w:autoSpaceDE w:val="0"/>
        <w:autoSpaceDN w:val="0"/>
        <w:adjustRightInd w:val="0"/>
        <w:spacing w:line="360" w:lineRule="auto"/>
        <w:ind w:left="424" w:leftChars="202"/>
        <w:contextualSpacing/>
        <w:rPr>
          <w:rFonts w:hint="eastAsia" w:ascii="宋体" w:hAnsi="宋体" w:eastAsia="宋体" w:cs="宋体"/>
          <w:color w:val="auto"/>
          <w:sz w:val="21"/>
          <w:szCs w:val="21"/>
          <w:highlight w:val="none"/>
        </w:rPr>
      </w:pPr>
    </w:p>
    <w:p w14:paraId="3C4C2D2A">
      <w:pPr>
        <w:shd w:val="clear"/>
        <w:tabs>
          <w:tab w:val="left" w:pos="1260"/>
        </w:tabs>
        <w:autoSpaceDE w:val="0"/>
        <w:autoSpaceDN w:val="0"/>
        <w:adjustRightInd w:val="0"/>
        <w:spacing w:line="360" w:lineRule="auto"/>
        <w:ind w:left="424" w:leftChars="202"/>
        <w:contextualSpacing/>
        <w:rPr>
          <w:rFonts w:hint="eastAsia" w:ascii="宋体" w:hAnsi="宋体" w:eastAsia="宋体" w:cs="宋体"/>
          <w:color w:val="auto"/>
          <w:sz w:val="21"/>
          <w:szCs w:val="21"/>
          <w:highlight w:val="none"/>
        </w:rPr>
      </w:pPr>
    </w:p>
    <w:p w14:paraId="3E3212DC">
      <w:pPr>
        <w:shd w:val="clear"/>
        <w:tabs>
          <w:tab w:val="left" w:pos="1260"/>
        </w:tabs>
        <w:autoSpaceDE w:val="0"/>
        <w:autoSpaceDN w:val="0"/>
        <w:adjustRightInd w:val="0"/>
        <w:spacing w:line="360" w:lineRule="auto"/>
        <w:ind w:left="424" w:leftChars="202"/>
        <w:contextualSpacing/>
        <w:rPr>
          <w:rFonts w:hint="eastAsia" w:ascii="宋体" w:hAnsi="宋体" w:eastAsia="宋体" w:cs="宋体"/>
          <w:color w:val="auto"/>
          <w:sz w:val="21"/>
          <w:szCs w:val="21"/>
          <w:highlight w:val="none"/>
        </w:rPr>
      </w:pPr>
    </w:p>
    <w:p w14:paraId="1E291DA1">
      <w:pPr>
        <w:pStyle w:val="8"/>
        <w:shd w:val="clear"/>
        <w:spacing w:line="360" w:lineRule="auto"/>
        <w:jc w:val="center"/>
        <w:rPr>
          <w:rFonts w:hint="eastAsia" w:ascii="宋体" w:hAnsi="宋体" w:eastAsia="宋体" w:cs="宋体"/>
          <w:b/>
          <w:snapToGrid w:val="0"/>
          <w:color w:val="auto"/>
          <w:kern w:val="0"/>
          <w:sz w:val="30"/>
          <w:szCs w:val="30"/>
          <w:highlight w:val="none"/>
        </w:rPr>
      </w:pPr>
      <w:r>
        <w:rPr>
          <w:rFonts w:hint="eastAsia" w:ascii="宋体" w:hAnsi="宋体" w:eastAsia="宋体" w:cs="宋体"/>
          <w:b/>
          <w:snapToGrid w:val="0"/>
          <w:color w:val="auto"/>
          <w:kern w:val="0"/>
          <w:sz w:val="30"/>
          <w:szCs w:val="30"/>
          <w:highlight w:val="none"/>
        </w:rPr>
        <w:t>二、报价一览表</w:t>
      </w:r>
    </w:p>
    <w:p w14:paraId="6B54204A">
      <w:pPr>
        <w:shd w:val="clear"/>
        <w:spacing w:before="50" w:after="156" w:afterLines="50" w:line="360" w:lineRule="auto"/>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采购编号：</w:t>
      </w:r>
    </w:p>
    <w:p w14:paraId="7F839D47">
      <w:pPr>
        <w:shd w:val="clear"/>
        <w:spacing w:line="360" w:lineRule="auto"/>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                                               单位：元（人民币）</w:t>
      </w:r>
    </w:p>
    <w:tbl>
      <w:tblPr>
        <w:tblStyle w:val="16"/>
        <w:tblW w:w="9180" w:type="dxa"/>
        <w:tblInd w:w="0" w:type="dxa"/>
        <w:tblLayout w:type="fixed"/>
        <w:tblCellMar>
          <w:top w:w="0" w:type="dxa"/>
          <w:left w:w="108" w:type="dxa"/>
          <w:bottom w:w="0" w:type="dxa"/>
          <w:right w:w="108" w:type="dxa"/>
        </w:tblCellMar>
      </w:tblPr>
      <w:tblGrid>
        <w:gridCol w:w="959"/>
        <w:gridCol w:w="1843"/>
        <w:gridCol w:w="3685"/>
        <w:gridCol w:w="1843"/>
        <w:gridCol w:w="850"/>
      </w:tblGrid>
      <w:tr w14:paraId="6B6A6D29">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3068EE7">
            <w:pPr>
              <w:shd w:val="clear"/>
              <w:autoSpaceDE w:val="0"/>
              <w:autoSpaceDN w:val="0"/>
              <w:adjustRightInd w:val="0"/>
              <w:spacing w:line="480" w:lineRule="exact"/>
              <w:jc w:val="center"/>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序号</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607A6E1">
            <w:pPr>
              <w:shd w:val="clear"/>
              <w:autoSpaceDE w:val="0"/>
              <w:autoSpaceDN w:val="0"/>
              <w:adjustRightInd w:val="0"/>
              <w:spacing w:line="480" w:lineRule="exact"/>
              <w:jc w:val="center"/>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项目名称</w:t>
            </w:r>
          </w:p>
        </w:tc>
        <w:tc>
          <w:tcPr>
            <w:tcW w:w="368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F8BDB4D">
            <w:pPr>
              <w:shd w:val="clear"/>
              <w:autoSpaceDE w:val="0"/>
              <w:autoSpaceDN w:val="0"/>
              <w:adjustRightInd w:val="0"/>
              <w:spacing w:line="480" w:lineRule="exact"/>
              <w:jc w:val="center"/>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响应报价</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E951FF9">
            <w:pPr>
              <w:shd w:val="clear"/>
              <w:autoSpaceDE w:val="0"/>
              <w:autoSpaceDN w:val="0"/>
              <w:adjustRightInd w:val="0"/>
              <w:spacing w:line="480" w:lineRule="exact"/>
              <w:jc w:val="center"/>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合同履行期限</w:t>
            </w:r>
          </w:p>
        </w:tc>
        <w:tc>
          <w:tcPr>
            <w:tcW w:w="85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8329D52">
            <w:pPr>
              <w:shd w:val="clear"/>
              <w:autoSpaceDE w:val="0"/>
              <w:autoSpaceDN w:val="0"/>
              <w:adjustRightInd w:val="0"/>
              <w:spacing w:line="480" w:lineRule="exact"/>
              <w:jc w:val="center"/>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备注</w:t>
            </w:r>
          </w:p>
        </w:tc>
      </w:tr>
      <w:tr w14:paraId="5B6A0AD9">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00577296">
            <w:pPr>
              <w:shd w:val="clear"/>
              <w:autoSpaceDE w:val="0"/>
              <w:autoSpaceDN w:val="0"/>
              <w:adjustRightInd w:val="0"/>
              <w:spacing w:line="480" w:lineRule="exact"/>
              <w:ind w:firstLine="240"/>
              <w:rPr>
                <w:rFonts w:hint="eastAsia" w:ascii="宋体" w:hAnsi="宋体" w:eastAsia="宋体" w:cs="宋体"/>
                <w:color w:val="auto"/>
                <w:sz w:val="21"/>
                <w:szCs w:val="21"/>
                <w:highlight w:val="none"/>
              </w:rPr>
            </w:pPr>
          </w:p>
        </w:tc>
        <w:tc>
          <w:tcPr>
            <w:tcW w:w="1843" w:type="dxa"/>
            <w:tcBorders>
              <w:top w:val="single" w:color="auto" w:sz="6" w:space="0"/>
              <w:left w:val="single" w:color="auto" w:sz="6" w:space="0"/>
              <w:bottom w:val="single" w:color="auto" w:sz="6" w:space="0"/>
              <w:right w:val="single" w:color="auto" w:sz="6" w:space="0"/>
            </w:tcBorders>
            <w:vAlign w:val="center"/>
          </w:tcPr>
          <w:p w14:paraId="764A8BB2">
            <w:pPr>
              <w:shd w:val="clear"/>
              <w:autoSpaceDE w:val="0"/>
              <w:autoSpaceDN w:val="0"/>
              <w:adjustRightInd w:val="0"/>
              <w:spacing w:line="480" w:lineRule="exact"/>
              <w:ind w:firstLine="240"/>
              <w:rPr>
                <w:rFonts w:hint="eastAsia" w:ascii="宋体" w:hAnsi="宋体" w:eastAsia="宋体" w:cs="宋体"/>
                <w:color w:val="auto"/>
                <w:sz w:val="21"/>
                <w:szCs w:val="21"/>
                <w:highlight w:val="none"/>
              </w:rPr>
            </w:pPr>
          </w:p>
        </w:tc>
        <w:tc>
          <w:tcPr>
            <w:tcW w:w="3685" w:type="dxa"/>
            <w:tcBorders>
              <w:top w:val="single" w:color="auto" w:sz="6" w:space="0"/>
              <w:left w:val="single" w:color="auto" w:sz="6" w:space="0"/>
              <w:bottom w:val="single" w:color="auto" w:sz="6" w:space="0"/>
              <w:right w:val="single" w:color="auto" w:sz="6" w:space="0"/>
            </w:tcBorders>
            <w:vAlign w:val="center"/>
          </w:tcPr>
          <w:p w14:paraId="486326D2">
            <w:pPr>
              <w:shd w:val="clear"/>
              <w:autoSpaceDE w:val="0"/>
              <w:autoSpaceDN w:val="0"/>
              <w:adjustRightInd w:val="0"/>
              <w:spacing w:line="480" w:lineRule="exac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大写：　　　　　　小写：</w:t>
            </w:r>
          </w:p>
        </w:tc>
        <w:tc>
          <w:tcPr>
            <w:tcW w:w="1843" w:type="dxa"/>
            <w:tcBorders>
              <w:top w:val="single" w:color="auto" w:sz="6" w:space="0"/>
              <w:left w:val="single" w:color="auto" w:sz="6" w:space="0"/>
              <w:bottom w:val="single" w:color="auto" w:sz="6" w:space="0"/>
              <w:right w:val="single" w:color="auto" w:sz="6" w:space="0"/>
            </w:tcBorders>
            <w:vAlign w:val="center"/>
          </w:tcPr>
          <w:p w14:paraId="30C5A547">
            <w:pPr>
              <w:shd w:val="clear"/>
              <w:autoSpaceDE w:val="0"/>
              <w:autoSpaceDN w:val="0"/>
              <w:adjustRightInd w:val="0"/>
              <w:spacing w:line="480" w:lineRule="exact"/>
              <w:ind w:firstLine="240"/>
              <w:rPr>
                <w:rFonts w:hint="eastAsia" w:ascii="宋体" w:hAnsi="宋体" w:eastAsia="宋体" w:cs="宋体"/>
                <w:color w:val="auto"/>
                <w:sz w:val="21"/>
                <w:szCs w:val="21"/>
                <w:highlight w:val="none"/>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14:paraId="3BA2AFB6">
            <w:pPr>
              <w:shd w:val="clear"/>
              <w:autoSpaceDE w:val="0"/>
              <w:autoSpaceDN w:val="0"/>
              <w:adjustRightInd w:val="0"/>
              <w:spacing w:line="480" w:lineRule="exact"/>
              <w:ind w:firstLine="240"/>
              <w:rPr>
                <w:rFonts w:hint="eastAsia" w:ascii="宋体" w:hAnsi="宋体" w:eastAsia="宋体" w:cs="宋体"/>
                <w:color w:val="auto"/>
                <w:sz w:val="21"/>
                <w:szCs w:val="21"/>
                <w:highlight w:val="none"/>
                <w:lang w:val="zh-CN"/>
              </w:rPr>
            </w:pPr>
          </w:p>
        </w:tc>
      </w:tr>
    </w:tbl>
    <w:p w14:paraId="510F54E3">
      <w:pPr>
        <w:shd w:val="clear"/>
        <w:autoSpaceDE w:val="0"/>
        <w:autoSpaceDN w:val="0"/>
        <w:adjustRightInd w:val="0"/>
        <w:spacing w:line="480"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供应商名称：</w:t>
      </w:r>
      <w:r>
        <w:rPr>
          <w:rFonts w:hint="eastAsia" w:ascii="宋体" w:hAnsi="宋体" w:eastAsia="宋体" w:cs="宋体"/>
          <w:color w:val="auto"/>
          <w:sz w:val="21"/>
          <w:szCs w:val="21"/>
          <w:highlight w:val="none"/>
          <w:u w:val="single"/>
          <w:lang w:val="zh-CN"/>
        </w:rPr>
        <w:t xml:space="preserve">     （全称）   </w:t>
      </w:r>
      <w:r>
        <w:rPr>
          <w:rFonts w:hint="eastAsia" w:ascii="宋体" w:hAnsi="宋体" w:eastAsia="宋体" w:cs="宋体"/>
          <w:color w:val="auto"/>
          <w:sz w:val="21"/>
          <w:szCs w:val="21"/>
          <w:highlight w:val="none"/>
          <w:lang w:val="zh-CN"/>
        </w:rPr>
        <w:t>（公章）：</w:t>
      </w:r>
    </w:p>
    <w:p w14:paraId="54668EFA">
      <w:pPr>
        <w:shd w:val="clear"/>
        <w:autoSpaceDE w:val="0"/>
        <w:autoSpaceDN w:val="0"/>
        <w:adjustRightInd w:val="0"/>
        <w:spacing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联系电话（手机）：</w:t>
      </w:r>
    </w:p>
    <w:p w14:paraId="3704B0A9">
      <w:pPr>
        <w:shd w:val="clear"/>
        <w:autoSpaceDE w:val="0"/>
        <w:autoSpaceDN w:val="0"/>
        <w:adjustRightInd w:val="0"/>
        <w:spacing w:line="480"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日期：     年    月     日</w:t>
      </w:r>
    </w:p>
    <w:p w14:paraId="7A4CBD8D">
      <w:pPr>
        <w:shd w:val="clear"/>
        <w:autoSpaceDE w:val="0"/>
        <w:autoSpaceDN w:val="0"/>
        <w:adjustRightInd w:val="0"/>
        <w:spacing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注：</w:t>
      </w:r>
    </w:p>
    <w:p w14:paraId="079625EC">
      <w:pPr>
        <w:shd w:val="clear"/>
        <w:autoSpaceDE w:val="0"/>
        <w:autoSpaceDN w:val="0"/>
        <w:adjustRightInd w:val="0"/>
        <w:spacing w:line="480"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1.合同履行期限指完成该项目的最终时间。</w:t>
      </w:r>
    </w:p>
    <w:p w14:paraId="3D1C744C">
      <w:pPr>
        <w:keepNext w:val="0"/>
        <w:keepLines w:val="0"/>
        <w:pageBreakBefore w:val="0"/>
        <w:widowControl/>
        <w:shd w:val="clear"/>
        <w:kinsoku w:val="0"/>
        <w:wordWrap/>
        <w:overflowPunct/>
        <w:topLinePunct/>
        <w:autoSpaceDE w:val="0"/>
        <w:autoSpaceDN w:val="0"/>
        <w:bidi w:val="0"/>
        <w:adjustRightInd w:val="0"/>
        <w:snapToGrid w:val="0"/>
        <w:spacing w:line="480" w:lineRule="auto"/>
        <w:textAlignment w:val="baseline"/>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2.如磋商公告明确项目合同履行期限以年为单位，本表应填写完成该项目的年限。</w:t>
      </w:r>
    </w:p>
    <w:p w14:paraId="1B6A7BE8">
      <w:pPr>
        <w:shd w:val="clear"/>
        <w:autoSpaceDE w:val="0"/>
        <w:autoSpaceDN w:val="0"/>
        <w:adjustRightInd w:val="0"/>
        <w:spacing w:line="360" w:lineRule="auto"/>
        <w:rPr>
          <w:rFonts w:hint="eastAsia" w:ascii="宋体" w:hAnsi="宋体" w:eastAsia="宋体" w:cs="宋体"/>
          <w:color w:val="auto"/>
          <w:sz w:val="21"/>
          <w:szCs w:val="21"/>
          <w:highlight w:val="none"/>
          <w:lang w:val="zh-CN"/>
        </w:rPr>
      </w:pPr>
    </w:p>
    <w:p w14:paraId="513C6D40">
      <w:pPr>
        <w:shd w:val="clear"/>
        <w:autoSpaceDE w:val="0"/>
        <w:autoSpaceDN w:val="0"/>
        <w:adjustRightInd w:val="0"/>
        <w:spacing w:line="360" w:lineRule="auto"/>
        <w:rPr>
          <w:rFonts w:hint="eastAsia" w:ascii="宋体" w:hAnsi="宋体" w:eastAsia="宋体" w:cs="宋体"/>
          <w:color w:val="auto"/>
          <w:sz w:val="21"/>
          <w:szCs w:val="21"/>
          <w:highlight w:val="none"/>
          <w:lang w:val="zh-CN"/>
        </w:rPr>
      </w:pPr>
    </w:p>
    <w:p w14:paraId="615D6C9F">
      <w:pPr>
        <w:shd w:val="clear"/>
        <w:autoSpaceDE w:val="0"/>
        <w:autoSpaceDN w:val="0"/>
        <w:adjustRightInd w:val="0"/>
        <w:spacing w:line="360" w:lineRule="auto"/>
        <w:rPr>
          <w:rFonts w:hint="eastAsia" w:ascii="宋体" w:hAnsi="宋体" w:eastAsia="宋体" w:cs="宋体"/>
          <w:color w:val="auto"/>
          <w:sz w:val="21"/>
          <w:szCs w:val="21"/>
          <w:highlight w:val="none"/>
          <w:lang w:val="zh-CN"/>
        </w:rPr>
      </w:pPr>
    </w:p>
    <w:p w14:paraId="28FF84D3">
      <w:pPr>
        <w:shd w:val="clear"/>
        <w:autoSpaceDE w:val="0"/>
        <w:autoSpaceDN w:val="0"/>
        <w:adjustRightInd w:val="0"/>
        <w:spacing w:line="360" w:lineRule="auto"/>
        <w:rPr>
          <w:rFonts w:hint="eastAsia" w:ascii="宋体" w:hAnsi="宋体" w:eastAsia="宋体" w:cs="宋体"/>
          <w:color w:val="auto"/>
          <w:sz w:val="21"/>
          <w:szCs w:val="21"/>
          <w:highlight w:val="none"/>
          <w:lang w:val="zh-CN"/>
        </w:rPr>
      </w:pPr>
    </w:p>
    <w:p w14:paraId="52B88A4F">
      <w:pPr>
        <w:shd w:val="clear"/>
        <w:autoSpaceDE w:val="0"/>
        <w:autoSpaceDN w:val="0"/>
        <w:adjustRightInd w:val="0"/>
        <w:spacing w:line="360" w:lineRule="auto"/>
        <w:rPr>
          <w:rFonts w:hint="eastAsia" w:ascii="宋体" w:hAnsi="宋体" w:eastAsia="宋体" w:cs="宋体"/>
          <w:color w:val="auto"/>
          <w:sz w:val="21"/>
          <w:szCs w:val="21"/>
          <w:highlight w:val="none"/>
          <w:lang w:val="zh-CN"/>
        </w:rPr>
      </w:pPr>
    </w:p>
    <w:p w14:paraId="2C7587F4">
      <w:pPr>
        <w:shd w:val="clear"/>
        <w:autoSpaceDE w:val="0"/>
        <w:autoSpaceDN w:val="0"/>
        <w:adjustRightInd w:val="0"/>
        <w:spacing w:line="360" w:lineRule="auto"/>
        <w:rPr>
          <w:rFonts w:hint="eastAsia" w:ascii="宋体" w:hAnsi="宋体" w:eastAsia="宋体" w:cs="宋体"/>
          <w:color w:val="auto"/>
          <w:sz w:val="21"/>
          <w:szCs w:val="21"/>
          <w:highlight w:val="none"/>
          <w:lang w:val="zh-CN"/>
        </w:rPr>
      </w:pPr>
    </w:p>
    <w:p w14:paraId="6FA42FA0">
      <w:pPr>
        <w:shd w:val="clear"/>
        <w:autoSpaceDE w:val="0"/>
        <w:autoSpaceDN w:val="0"/>
        <w:adjustRightInd w:val="0"/>
        <w:spacing w:line="360" w:lineRule="auto"/>
        <w:rPr>
          <w:rFonts w:hint="eastAsia" w:ascii="宋体" w:hAnsi="宋体" w:eastAsia="宋体" w:cs="宋体"/>
          <w:color w:val="auto"/>
          <w:sz w:val="21"/>
          <w:szCs w:val="21"/>
          <w:highlight w:val="none"/>
          <w:lang w:val="zh-CN"/>
        </w:rPr>
      </w:pPr>
    </w:p>
    <w:p w14:paraId="3AA62E15">
      <w:pPr>
        <w:shd w:val="clear"/>
        <w:autoSpaceDE w:val="0"/>
        <w:autoSpaceDN w:val="0"/>
        <w:adjustRightInd w:val="0"/>
        <w:spacing w:line="360" w:lineRule="auto"/>
        <w:rPr>
          <w:rFonts w:hint="eastAsia" w:ascii="宋体" w:hAnsi="宋体" w:eastAsia="宋体" w:cs="宋体"/>
          <w:b/>
          <w:bCs/>
          <w:color w:val="auto"/>
          <w:sz w:val="21"/>
          <w:szCs w:val="21"/>
          <w:highlight w:val="none"/>
          <w:lang w:val="zh-CN"/>
        </w:rPr>
      </w:pPr>
    </w:p>
    <w:p w14:paraId="1BA7C93F">
      <w:pPr>
        <w:shd w:val="clear"/>
        <w:autoSpaceDE w:val="0"/>
        <w:autoSpaceDN w:val="0"/>
        <w:adjustRightInd w:val="0"/>
        <w:spacing w:line="360" w:lineRule="auto"/>
        <w:rPr>
          <w:rFonts w:hint="eastAsia" w:ascii="宋体" w:hAnsi="宋体" w:eastAsia="宋体" w:cs="宋体"/>
          <w:b/>
          <w:bCs/>
          <w:color w:val="auto"/>
          <w:sz w:val="21"/>
          <w:szCs w:val="21"/>
          <w:highlight w:val="none"/>
          <w:lang w:val="zh-CN"/>
        </w:rPr>
      </w:pPr>
    </w:p>
    <w:p w14:paraId="653CF6ED">
      <w:pPr>
        <w:shd w:val="clear"/>
        <w:autoSpaceDE w:val="0"/>
        <w:autoSpaceDN w:val="0"/>
        <w:adjustRightInd w:val="0"/>
        <w:spacing w:line="360" w:lineRule="auto"/>
        <w:rPr>
          <w:rFonts w:hint="eastAsia" w:ascii="宋体" w:hAnsi="宋体" w:eastAsia="宋体" w:cs="宋体"/>
          <w:b/>
          <w:bCs/>
          <w:color w:val="auto"/>
          <w:sz w:val="21"/>
          <w:szCs w:val="21"/>
          <w:highlight w:val="none"/>
          <w:lang w:val="zh-CN"/>
        </w:rPr>
      </w:pPr>
    </w:p>
    <w:p w14:paraId="445EE702">
      <w:pPr>
        <w:pStyle w:val="27"/>
        <w:shd w:val="clear"/>
        <w:rPr>
          <w:rFonts w:hint="eastAsia" w:ascii="宋体" w:hAnsi="宋体" w:eastAsia="宋体" w:cs="宋体"/>
          <w:color w:val="auto"/>
          <w:sz w:val="21"/>
          <w:szCs w:val="21"/>
          <w:highlight w:val="none"/>
          <w:lang w:val="zh-CN"/>
        </w:rPr>
      </w:pPr>
    </w:p>
    <w:p w14:paraId="30407C35">
      <w:pPr>
        <w:pStyle w:val="27"/>
        <w:shd w:val="clear"/>
        <w:rPr>
          <w:rFonts w:hint="eastAsia" w:ascii="宋体" w:hAnsi="宋体" w:eastAsia="宋体" w:cs="宋体"/>
          <w:color w:val="auto"/>
          <w:sz w:val="21"/>
          <w:szCs w:val="21"/>
          <w:highlight w:val="none"/>
          <w:lang w:val="zh-CN"/>
        </w:rPr>
      </w:pPr>
    </w:p>
    <w:p w14:paraId="74F109F8">
      <w:pPr>
        <w:pStyle w:val="27"/>
        <w:shd w:val="clear"/>
        <w:rPr>
          <w:rFonts w:hint="eastAsia" w:ascii="宋体" w:hAnsi="宋体" w:eastAsia="宋体" w:cs="宋体"/>
          <w:color w:val="auto"/>
          <w:sz w:val="21"/>
          <w:szCs w:val="21"/>
          <w:highlight w:val="none"/>
          <w:lang w:val="zh-CN"/>
        </w:rPr>
      </w:pPr>
    </w:p>
    <w:p w14:paraId="62C3674D">
      <w:pPr>
        <w:shd w:val="clear"/>
        <w:autoSpaceDE w:val="0"/>
        <w:autoSpaceDN w:val="0"/>
        <w:adjustRightInd w:val="0"/>
        <w:spacing w:line="360" w:lineRule="auto"/>
        <w:jc w:val="center"/>
        <w:rPr>
          <w:rFonts w:hint="eastAsia" w:ascii="宋体" w:hAnsi="宋体" w:eastAsia="宋体" w:cs="宋体"/>
          <w:b/>
          <w:bCs/>
          <w:color w:val="auto"/>
          <w:sz w:val="21"/>
          <w:szCs w:val="21"/>
          <w:highlight w:val="none"/>
          <w:lang w:val="zh-CN"/>
        </w:rPr>
      </w:pPr>
    </w:p>
    <w:p w14:paraId="26CDB881">
      <w:pPr>
        <w:shd w:val="clear"/>
        <w:autoSpaceDE w:val="0"/>
        <w:autoSpaceDN w:val="0"/>
        <w:adjustRightInd w:val="0"/>
        <w:spacing w:line="360" w:lineRule="auto"/>
        <w:jc w:val="center"/>
        <w:rPr>
          <w:rFonts w:hint="eastAsia" w:ascii="宋体" w:hAnsi="宋体" w:eastAsia="宋体" w:cs="宋体"/>
          <w:b/>
          <w:bCs/>
          <w:color w:val="auto"/>
          <w:sz w:val="21"/>
          <w:szCs w:val="21"/>
          <w:highlight w:val="none"/>
          <w:lang w:val="zh-CN"/>
        </w:rPr>
      </w:pPr>
    </w:p>
    <w:p w14:paraId="6E8CEC72">
      <w:pPr>
        <w:shd w:val="clear"/>
        <w:autoSpaceDE w:val="0"/>
        <w:autoSpaceDN w:val="0"/>
        <w:adjustRightInd w:val="0"/>
        <w:spacing w:line="360" w:lineRule="auto"/>
        <w:jc w:val="center"/>
        <w:rPr>
          <w:rFonts w:hint="eastAsia" w:ascii="宋体" w:hAnsi="宋体" w:eastAsia="宋体" w:cs="宋体"/>
          <w:b/>
          <w:bCs/>
          <w:color w:val="auto"/>
          <w:sz w:val="21"/>
          <w:szCs w:val="21"/>
          <w:highlight w:val="none"/>
          <w:lang w:val="zh-CN"/>
        </w:rPr>
      </w:pPr>
    </w:p>
    <w:p w14:paraId="7A0ABB14">
      <w:pPr>
        <w:shd w:val="clear"/>
        <w:autoSpaceDE w:val="0"/>
        <w:autoSpaceDN w:val="0"/>
        <w:adjustRightInd w:val="0"/>
        <w:spacing w:line="360" w:lineRule="auto"/>
        <w:jc w:val="center"/>
        <w:rPr>
          <w:rFonts w:hint="eastAsia" w:ascii="宋体" w:hAnsi="宋体" w:eastAsia="宋体" w:cs="宋体"/>
          <w:b/>
          <w:bCs/>
          <w:color w:val="auto"/>
          <w:sz w:val="21"/>
          <w:szCs w:val="21"/>
          <w:highlight w:val="none"/>
          <w:lang w:val="zh-CN"/>
        </w:rPr>
      </w:pPr>
    </w:p>
    <w:p w14:paraId="7BC87335">
      <w:pPr>
        <w:shd w:val="clear"/>
        <w:autoSpaceDE w:val="0"/>
        <w:autoSpaceDN w:val="0"/>
        <w:adjustRightInd w:val="0"/>
        <w:spacing w:line="360" w:lineRule="auto"/>
        <w:jc w:val="center"/>
        <w:rPr>
          <w:rFonts w:hint="eastAsia" w:ascii="宋体" w:hAnsi="宋体" w:eastAsia="宋体" w:cs="宋体"/>
          <w:b/>
          <w:bCs/>
          <w:color w:val="auto"/>
          <w:sz w:val="21"/>
          <w:szCs w:val="21"/>
          <w:highlight w:val="none"/>
          <w:lang w:val="zh-CN"/>
        </w:rPr>
      </w:pPr>
    </w:p>
    <w:p w14:paraId="2719BFDF">
      <w:pPr>
        <w:shd w:val="clear"/>
        <w:autoSpaceDE w:val="0"/>
        <w:autoSpaceDN w:val="0"/>
        <w:adjustRightInd w:val="0"/>
        <w:spacing w:line="360" w:lineRule="auto"/>
        <w:jc w:val="center"/>
        <w:rPr>
          <w:rFonts w:hint="eastAsia" w:ascii="宋体" w:hAnsi="宋体" w:eastAsia="宋体" w:cs="宋体"/>
          <w:b/>
          <w:bCs/>
          <w:color w:val="auto"/>
          <w:sz w:val="21"/>
          <w:szCs w:val="21"/>
          <w:highlight w:val="none"/>
          <w:lang w:val="zh-CN"/>
        </w:rPr>
      </w:pPr>
    </w:p>
    <w:p w14:paraId="442A9BA6">
      <w:pPr>
        <w:shd w:val="clear"/>
        <w:autoSpaceDE w:val="0"/>
        <w:autoSpaceDN w:val="0"/>
        <w:adjustRightInd w:val="0"/>
        <w:spacing w:line="360" w:lineRule="auto"/>
        <w:jc w:val="center"/>
        <w:rPr>
          <w:rFonts w:hint="eastAsia" w:ascii="宋体" w:hAnsi="宋体" w:eastAsia="宋体" w:cs="宋体"/>
          <w:b/>
          <w:bCs/>
          <w:color w:val="auto"/>
          <w:sz w:val="30"/>
          <w:szCs w:val="30"/>
          <w:highlight w:val="none"/>
          <w:lang w:val="zh-CN"/>
        </w:rPr>
      </w:pPr>
      <w:r>
        <w:rPr>
          <w:rFonts w:hint="eastAsia" w:ascii="宋体" w:hAnsi="宋体" w:eastAsia="宋体" w:cs="宋体"/>
          <w:b/>
          <w:bCs/>
          <w:color w:val="auto"/>
          <w:sz w:val="30"/>
          <w:szCs w:val="30"/>
          <w:highlight w:val="none"/>
          <w:lang w:val="zh-CN"/>
        </w:rPr>
        <w:t>三、资格审查相关材料</w:t>
      </w:r>
    </w:p>
    <w:p w14:paraId="3885CC3B">
      <w:pPr>
        <w:pStyle w:val="8"/>
        <w:shd w:val="clear"/>
        <w:spacing w:line="360" w:lineRule="auto"/>
        <w:jc w:val="center"/>
        <w:rPr>
          <w:rFonts w:hint="eastAsia" w:ascii="宋体" w:hAnsi="宋体" w:eastAsia="宋体" w:cs="宋体"/>
          <w:b/>
          <w:snapToGrid w:val="0"/>
          <w:color w:val="auto"/>
          <w:kern w:val="0"/>
          <w:sz w:val="21"/>
          <w:szCs w:val="21"/>
          <w:highlight w:val="none"/>
        </w:rPr>
      </w:pPr>
      <w:r>
        <w:rPr>
          <w:rFonts w:hint="eastAsia" w:ascii="宋体" w:hAnsi="宋体" w:eastAsia="宋体" w:cs="宋体"/>
          <w:b/>
          <w:snapToGrid w:val="0"/>
          <w:color w:val="auto"/>
          <w:kern w:val="0"/>
          <w:sz w:val="21"/>
          <w:szCs w:val="21"/>
          <w:highlight w:val="none"/>
        </w:rPr>
        <w:t>3.1 报 价 函</w:t>
      </w:r>
    </w:p>
    <w:p w14:paraId="66FA7173">
      <w:pPr>
        <w:shd w:val="clear"/>
        <w:adjustRightInd w:val="0"/>
        <w:spacing w:line="360" w:lineRule="auto"/>
        <w:contextualSpacing/>
        <w:rPr>
          <w:rFonts w:hint="eastAsia" w:ascii="宋体" w:hAnsi="宋体" w:eastAsia="宋体" w:cs="宋体"/>
          <w:b/>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致：采购人</w:t>
      </w:r>
    </w:p>
    <w:p w14:paraId="3245E625">
      <w:pPr>
        <w:shd w:val="clear"/>
        <w:adjustRightInd w:val="0"/>
        <w:spacing w:line="360" w:lineRule="auto"/>
        <w:ind w:firstLine="420" w:firstLineChars="200"/>
        <w:contextualSpacing/>
        <w:outlineLvl w:val="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根据贵方</w:t>
      </w:r>
      <w:r>
        <w:rPr>
          <w:rFonts w:hint="eastAsia" w:ascii="宋体" w:hAnsi="宋体" w:eastAsia="宋体" w:cs="宋体"/>
          <w:snapToGrid w:val="0"/>
          <w:color w:val="auto"/>
          <w:kern w:val="0"/>
          <w:sz w:val="21"/>
          <w:szCs w:val="21"/>
          <w:highlight w:val="none"/>
          <w:u w:val="single"/>
          <w:lang w:val="en-US" w:eastAsia="zh-CN"/>
        </w:rPr>
        <w:t xml:space="preserve">       </w:t>
      </w:r>
      <w:r>
        <w:rPr>
          <w:rFonts w:hint="eastAsia" w:ascii="宋体" w:hAnsi="宋体" w:eastAsia="宋体" w:cs="宋体"/>
          <w:snapToGrid w:val="0"/>
          <w:color w:val="auto"/>
          <w:kern w:val="0"/>
          <w:sz w:val="21"/>
          <w:szCs w:val="21"/>
          <w:highlight w:val="none"/>
        </w:rPr>
        <w:t>（项目名称、项目编号）采购的竞争性磋商公告及磋商邀请，_______（姓名和职务）被正式授权并代表供应商</w:t>
      </w:r>
      <w:r>
        <w:rPr>
          <w:rFonts w:hint="eastAsia" w:ascii="宋体" w:hAnsi="宋体" w:eastAsia="宋体" w:cs="宋体"/>
          <w:snapToGrid w:val="0"/>
          <w:color w:val="auto"/>
          <w:kern w:val="0"/>
          <w:sz w:val="21"/>
          <w:szCs w:val="21"/>
          <w:highlight w:val="none"/>
          <w:u w:val="single"/>
          <w:lang w:val="en-US" w:eastAsia="zh-CN"/>
        </w:rPr>
        <w:t xml:space="preserve">      </w:t>
      </w:r>
      <w:r>
        <w:rPr>
          <w:rFonts w:hint="eastAsia" w:ascii="宋体" w:hAnsi="宋体" w:eastAsia="宋体" w:cs="宋体"/>
          <w:snapToGrid w:val="0"/>
          <w:color w:val="auto"/>
          <w:kern w:val="0"/>
          <w:sz w:val="21"/>
          <w:szCs w:val="21"/>
          <w:highlight w:val="none"/>
        </w:rPr>
        <w:t>（供应商名称、地址）提交。</w:t>
      </w:r>
    </w:p>
    <w:p w14:paraId="72056996">
      <w:pPr>
        <w:pStyle w:val="8"/>
        <w:shd w:val="clear"/>
        <w:adjustRightInd w:val="0"/>
        <w:spacing w:line="360" w:lineRule="auto"/>
        <w:ind w:firstLine="420" w:firstLineChars="200"/>
        <w:contextualSpacing/>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我方确认收到贵方提供的</w:t>
      </w:r>
      <w:r>
        <w:rPr>
          <w:rFonts w:hint="eastAsia" w:ascii="宋体" w:hAnsi="宋体" w:eastAsia="宋体" w:cs="宋体"/>
          <w:snapToGrid w:val="0"/>
          <w:color w:val="auto"/>
          <w:kern w:val="0"/>
          <w:sz w:val="21"/>
          <w:szCs w:val="21"/>
          <w:highlight w:val="none"/>
          <w:u w:val="single"/>
          <w:lang w:val="en-US" w:eastAsia="zh-CN"/>
        </w:rPr>
        <w:t xml:space="preserve">       </w:t>
      </w:r>
      <w:r>
        <w:rPr>
          <w:rFonts w:hint="eastAsia" w:ascii="宋体" w:hAnsi="宋体" w:eastAsia="宋体" w:cs="宋体"/>
          <w:snapToGrid w:val="0"/>
          <w:color w:val="auto"/>
          <w:kern w:val="0"/>
          <w:sz w:val="21"/>
          <w:szCs w:val="21"/>
          <w:highlight w:val="none"/>
        </w:rPr>
        <w:t>（项目名称、项目编号）磋商文件的全部内容。</w:t>
      </w:r>
    </w:p>
    <w:p w14:paraId="7CFCFE83">
      <w:pPr>
        <w:pStyle w:val="8"/>
        <w:shd w:val="clear"/>
        <w:adjustRightInd w:val="0"/>
        <w:spacing w:line="360" w:lineRule="auto"/>
        <w:ind w:firstLine="420" w:firstLineChars="200"/>
        <w:contextualSpacing/>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在参与响应前已详细研究了磋商文件的所有内容，包括澄清、修改文件（如果有）和所有已提供的参考资料以及有关附件，我方完全明白并认为此磋商文件没有倾向性，也不存在排斥潜在投标供应商的内容，我方同意磋商文件的相关条款和</w:t>
      </w:r>
      <w:r>
        <w:rPr>
          <w:rFonts w:hint="eastAsia" w:ascii="宋体" w:hAnsi="宋体" w:eastAsia="宋体" w:cs="宋体"/>
          <w:color w:val="auto"/>
          <w:sz w:val="21"/>
          <w:szCs w:val="21"/>
          <w:highlight w:val="none"/>
        </w:rPr>
        <w:t>已完全理解并接受磋商文件的各项规定和要求及资金支付规定，对磋商文件的合理性、合法性不再有异议。</w:t>
      </w:r>
    </w:p>
    <w:p w14:paraId="15B06DA5">
      <w:pPr>
        <w:shd w:val="clear"/>
        <w:adjustRightInd w:val="0"/>
        <w:spacing w:line="360" w:lineRule="auto"/>
        <w:ind w:firstLine="525" w:firstLineChars="25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我方已完全明白磋商文件的所有条款要求，并申明如下：</w:t>
      </w:r>
    </w:p>
    <w:p w14:paraId="05C4038C">
      <w:pPr>
        <w:shd w:val="clear"/>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一、按磋商文件提供的全部货物与相关服务的响应总价详见《报价一览表》。</w:t>
      </w:r>
    </w:p>
    <w:p w14:paraId="0A88F3D5">
      <w:pPr>
        <w:shd w:val="clear"/>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我方同意在本项目磋商文件中规定的开标日起90天内遵守本磋商文件中的承诺且在此期限期满之前均具有约束力。我方同意并遵守本磋商文件“供应商须知”中第十四条第三款关于延长投标有效期的规定。如成交，有效期将延至供货终止日为止。在此提交的资格证明文件均至响应截止日有效，如有在响应有效期内失效的，我方承诺在收到成交通知书后补齐一切手续，保证所有资格证明文件能在签订采购合同时直至采购合同终止日有效。</w:t>
      </w:r>
    </w:p>
    <w:p w14:paraId="4FB20B9A">
      <w:pPr>
        <w:pStyle w:val="13"/>
        <w:shd w:val="clear"/>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三、我方明白并同意，在规定的磋商响应时间截止之后</w:t>
      </w:r>
      <w:r>
        <w:rPr>
          <w:rFonts w:hint="eastAsia" w:ascii="宋体" w:hAnsi="宋体" w:eastAsia="宋体" w:cs="宋体"/>
          <w:color w:val="auto"/>
          <w:sz w:val="21"/>
          <w:szCs w:val="21"/>
          <w:highlight w:val="none"/>
          <w:lang w:eastAsia="zh-CN"/>
        </w:rPr>
        <w:t>，在</w:t>
      </w:r>
      <w:r>
        <w:rPr>
          <w:rFonts w:hint="eastAsia" w:ascii="宋体" w:hAnsi="宋体" w:eastAsia="宋体" w:cs="宋体"/>
          <w:color w:val="auto"/>
          <w:sz w:val="21"/>
          <w:szCs w:val="21"/>
          <w:highlight w:val="none"/>
        </w:rPr>
        <w:t>响应有效期之内撤销磋商响应的，则我方承担违背响应承诺的责任追究。</w:t>
      </w:r>
    </w:p>
    <w:p w14:paraId="22B99B8A">
      <w:pPr>
        <w:pStyle w:val="13"/>
        <w:shd w:val="clear"/>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四、我方同意按照贵方可能提出的要求而提供与磋商响应有关的任何</w:t>
      </w:r>
      <w:r>
        <w:rPr>
          <w:rFonts w:hint="eastAsia" w:ascii="宋体" w:hAnsi="宋体" w:eastAsia="宋体" w:cs="宋体"/>
          <w:color w:val="auto"/>
          <w:sz w:val="21"/>
          <w:szCs w:val="21"/>
          <w:highlight w:val="none"/>
          <w:lang w:eastAsia="zh-CN"/>
        </w:rPr>
        <w:t>其他数据</w:t>
      </w:r>
      <w:r>
        <w:rPr>
          <w:rFonts w:hint="eastAsia" w:ascii="宋体" w:hAnsi="宋体" w:eastAsia="宋体" w:cs="宋体"/>
          <w:color w:val="auto"/>
          <w:sz w:val="21"/>
          <w:szCs w:val="21"/>
          <w:highlight w:val="none"/>
        </w:rPr>
        <w:t>、信息或资料。</w:t>
      </w:r>
    </w:p>
    <w:p w14:paraId="5FC26982">
      <w:pPr>
        <w:pStyle w:val="13"/>
        <w:shd w:val="clear"/>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五、我方理解贵方不一定接受最低响应报价。</w:t>
      </w:r>
    </w:p>
    <w:p w14:paraId="7243245B">
      <w:pPr>
        <w:pStyle w:val="13"/>
        <w:shd w:val="clear"/>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六、我方如果成交，将保证履行磋商文件及其澄清、修改文件（如果有）中的全部责任和义务，按质、按量、按期完成《采购需求》及《合同书》中的全部任务。</w:t>
      </w:r>
    </w:p>
    <w:p w14:paraId="7519439E">
      <w:pPr>
        <w:pStyle w:val="13"/>
        <w:shd w:val="clear"/>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七、我方在此保证所提交的所有文件和全部说明是真实的和正确的。</w:t>
      </w:r>
    </w:p>
    <w:p w14:paraId="4B1AED44">
      <w:pPr>
        <w:pStyle w:val="8"/>
        <w:shd w:val="clear"/>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八、我方响应报价已包含应向知识产权所有权人支付的所有相关税费，并保证采购人在中国使用我方提供的货物时，如有第三方提出侵犯其知识产权主张的，责任由我方承担。 </w:t>
      </w:r>
    </w:p>
    <w:p w14:paraId="5F473243">
      <w:pPr>
        <w:pStyle w:val="8"/>
        <w:shd w:val="clear"/>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九、我方具备《中华人民共和国政府采购法》第二十二条规定的条件；承诺如下：</w:t>
      </w:r>
    </w:p>
    <w:p w14:paraId="59DC8322">
      <w:pPr>
        <w:pStyle w:val="8"/>
        <w:shd w:val="clear"/>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具有独立承担民事责任能力的在中华人民共和国境内注册的法人或其他组织或自然人，有效的营业执照（或事业法人登记证或身份证等相关证明）。</w:t>
      </w:r>
    </w:p>
    <w:p w14:paraId="0EB7405F">
      <w:pPr>
        <w:shd w:val="clear"/>
        <w:adjustRightInd w:val="0"/>
        <w:spacing w:line="360" w:lineRule="auto"/>
        <w:ind w:firstLine="441" w:firstLineChars="21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我方已依法缴纳了各项税费及社会保险费用，如有需要，可随时向采购人提供近六个月内的相关缴费证明，以便核查。</w:t>
      </w:r>
    </w:p>
    <w:p w14:paraId="26BDA69D">
      <w:pPr>
        <w:shd w:val="clear"/>
        <w:adjustRightInd w:val="0"/>
        <w:spacing w:line="360" w:lineRule="auto"/>
        <w:ind w:firstLine="441" w:firstLineChars="21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我方已依法建立健全的财务会计制度，如有需要，可随时向采购人提供相关证明材料，以便核查。</w:t>
      </w:r>
    </w:p>
    <w:p w14:paraId="64687B24">
      <w:pPr>
        <w:shd w:val="clear"/>
        <w:adjustRightInd w:val="0"/>
        <w:spacing w:line="360" w:lineRule="auto"/>
        <w:ind w:firstLine="441" w:firstLineChars="21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参加政府采购活动前三年内，在经营活动中没有重大违法记录。</w:t>
      </w:r>
    </w:p>
    <w:p w14:paraId="74BB38C3">
      <w:pPr>
        <w:shd w:val="clear"/>
        <w:adjustRightInd w:val="0"/>
        <w:spacing w:line="360" w:lineRule="auto"/>
        <w:ind w:firstLine="441" w:firstLineChars="21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 符合法律、行政法规规定的其他条件。</w:t>
      </w:r>
    </w:p>
    <w:p w14:paraId="3B57BDA3">
      <w:pPr>
        <w:shd w:val="clear"/>
        <w:adjustRightInd w:val="0"/>
        <w:spacing w:line="360" w:lineRule="auto"/>
        <w:ind w:firstLine="441" w:firstLineChars="21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以上内容如有虚假或与事实不符的，磋商小组可将我方作无效投标处理，我方愿意承担相应的法律责任。</w:t>
      </w:r>
    </w:p>
    <w:p w14:paraId="1625C6EB">
      <w:pPr>
        <w:pStyle w:val="8"/>
        <w:shd w:val="clear"/>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十、我方具备履行合同所必需的设备和专业技术能力。</w:t>
      </w:r>
    </w:p>
    <w:p w14:paraId="213A1BA9">
      <w:pPr>
        <w:pStyle w:val="8"/>
        <w:shd w:val="clear"/>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十一、</w:t>
      </w:r>
      <w:r>
        <w:rPr>
          <w:rFonts w:hint="eastAsia" w:ascii="宋体" w:hAnsi="宋体" w:eastAsia="宋体" w:cs="宋体"/>
          <w:color w:val="auto"/>
          <w:sz w:val="21"/>
          <w:szCs w:val="21"/>
          <w:highlight w:val="none"/>
        </w:rPr>
        <w:t>我方对在本函及响应文件中所作的所有承诺承担法律责任。</w:t>
      </w:r>
    </w:p>
    <w:p w14:paraId="60748E5B">
      <w:pPr>
        <w:pStyle w:val="8"/>
        <w:shd w:val="clea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十二、若我方中标，愿意按磋商文件规定向代理机构支付招标代理服务费。</w:t>
      </w:r>
    </w:p>
    <w:p w14:paraId="28444E06">
      <w:pPr>
        <w:pStyle w:val="8"/>
        <w:shd w:val="clear"/>
        <w:adjustRightInd w:val="0"/>
        <w:snapToGrid w:val="0"/>
        <w:spacing w:line="360" w:lineRule="auto"/>
        <w:ind w:firstLine="420" w:firstLineChars="200"/>
        <w:rPr>
          <w:rFonts w:hint="eastAsia" w:ascii="宋体" w:hAnsi="宋体" w:eastAsia="宋体" w:cs="宋体"/>
          <w:color w:val="auto"/>
          <w:sz w:val="21"/>
          <w:szCs w:val="21"/>
          <w:highlight w:val="none"/>
        </w:rPr>
      </w:pPr>
    </w:p>
    <w:p w14:paraId="089AD8AF">
      <w:pPr>
        <w:pStyle w:val="8"/>
        <w:shd w:val="clear"/>
        <w:adjustRightInd w:val="0"/>
        <w:snapToGrid w:val="0"/>
        <w:spacing w:line="360" w:lineRule="auto"/>
        <w:rPr>
          <w:rFonts w:hint="eastAsia" w:ascii="宋体" w:hAnsi="宋体" w:eastAsia="宋体" w:cs="宋体"/>
          <w:color w:val="auto"/>
          <w:sz w:val="21"/>
          <w:szCs w:val="21"/>
          <w:highlight w:val="none"/>
        </w:rPr>
      </w:pPr>
    </w:p>
    <w:p w14:paraId="3DD21F03">
      <w:pPr>
        <w:pStyle w:val="8"/>
        <w:shd w:val="clear"/>
        <w:adjustRightInd w:val="0"/>
        <w:snapToGrid w:val="0"/>
        <w:spacing w:line="360" w:lineRule="auto"/>
        <w:rPr>
          <w:rFonts w:hint="eastAsia" w:ascii="宋体" w:hAnsi="宋体" w:eastAsia="宋体" w:cs="宋体"/>
          <w:color w:val="auto"/>
          <w:sz w:val="21"/>
          <w:szCs w:val="21"/>
          <w:highlight w:val="none"/>
        </w:rPr>
      </w:pPr>
    </w:p>
    <w:p w14:paraId="3262CCEB">
      <w:pPr>
        <w:pStyle w:val="8"/>
        <w:shd w:val="clea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所有与本项目磋商有关的一切正式往来请寄：</w:t>
      </w:r>
    </w:p>
    <w:p w14:paraId="47BE6261">
      <w:pPr>
        <w:shd w:val="clear"/>
        <w:adjustRightInd w:val="0"/>
        <w:snapToGrid w:val="0"/>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 xml:space="preserve">地    址：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邮政编码：</w:t>
      </w:r>
    </w:p>
    <w:p w14:paraId="0A1E3E83">
      <w:pPr>
        <w:shd w:val="clea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电    话：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传    真：</w:t>
      </w:r>
    </w:p>
    <w:p w14:paraId="1F868B8E">
      <w:pPr>
        <w:shd w:val="clear"/>
        <w:adjustRightInd w:val="0"/>
        <w:snapToGrid w:val="0"/>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供应商代表姓名：            职    务：</w:t>
      </w:r>
    </w:p>
    <w:p w14:paraId="5D8FA38A">
      <w:pPr>
        <w:shd w:val="clear"/>
        <w:adjustRightInd w:val="0"/>
        <w:snapToGrid w:val="0"/>
        <w:spacing w:line="360" w:lineRule="auto"/>
        <w:rPr>
          <w:rFonts w:hint="eastAsia" w:ascii="宋体" w:hAnsi="宋体" w:eastAsia="宋体" w:cs="宋体"/>
          <w:color w:val="auto"/>
          <w:sz w:val="21"/>
          <w:szCs w:val="21"/>
          <w:highlight w:val="none"/>
          <w:u w:val="single"/>
        </w:rPr>
      </w:pPr>
    </w:p>
    <w:p w14:paraId="4AB76F04">
      <w:pPr>
        <w:shd w:val="clear"/>
        <w:adjustRightInd w:val="0"/>
        <w:snapToGrid w:val="0"/>
        <w:spacing w:line="360" w:lineRule="auto"/>
        <w:rPr>
          <w:rFonts w:hint="eastAsia" w:ascii="宋体" w:hAnsi="宋体" w:eastAsia="宋体" w:cs="宋体"/>
          <w:color w:val="auto"/>
          <w:sz w:val="21"/>
          <w:szCs w:val="21"/>
          <w:highlight w:val="none"/>
          <w:u w:val="single"/>
        </w:rPr>
      </w:pPr>
    </w:p>
    <w:p w14:paraId="5348EF85">
      <w:pPr>
        <w:shd w:val="clear"/>
        <w:adjustRightInd w:val="0"/>
        <w:snapToGrid w:val="0"/>
        <w:spacing w:line="360" w:lineRule="auto"/>
        <w:rPr>
          <w:rFonts w:hint="eastAsia" w:ascii="宋体" w:hAnsi="宋体" w:eastAsia="宋体" w:cs="宋体"/>
          <w:color w:val="auto"/>
          <w:sz w:val="21"/>
          <w:szCs w:val="21"/>
          <w:highlight w:val="none"/>
          <w:u w:val="single"/>
        </w:rPr>
      </w:pPr>
    </w:p>
    <w:p w14:paraId="49DE26CD">
      <w:pPr>
        <w:shd w:val="clear"/>
        <w:adjustRightInd w:val="0"/>
        <w:snapToGrid w:val="0"/>
        <w:spacing w:line="360" w:lineRule="auto"/>
        <w:rPr>
          <w:rFonts w:hint="eastAsia" w:ascii="宋体" w:hAnsi="宋体" w:eastAsia="宋体" w:cs="宋体"/>
          <w:color w:val="auto"/>
          <w:sz w:val="21"/>
          <w:szCs w:val="21"/>
          <w:highlight w:val="none"/>
          <w:u w:val="single"/>
        </w:rPr>
      </w:pPr>
    </w:p>
    <w:p w14:paraId="60DFF0D7">
      <w:pPr>
        <w:shd w:val="clear"/>
        <w:adjustRightInd w:val="0"/>
        <w:snapToGrid w:val="0"/>
        <w:spacing w:line="360" w:lineRule="auto"/>
        <w:ind w:firstLine="4305" w:firstLineChars="20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供应商名称（并加盖公章）：</w:t>
      </w:r>
    </w:p>
    <w:p w14:paraId="11A3EC36">
      <w:pPr>
        <w:shd w:val="clear"/>
        <w:adjustRightInd w:val="0"/>
        <w:snapToGrid w:val="0"/>
        <w:spacing w:line="360" w:lineRule="auto"/>
        <w:ind w:firstLine="4305" w:firstLineChars="2050"/>
        <w:rPr>
          <w:rFonts w:hint="eastAsia" w:ascii="宋体" w:hAnsi="宋体" w:eastAsia="宋体" w:cs="宋体"/>
          <w:color w:val="auto"/>
          <w:sz w:val="21"/>
          <w:szCs w:val="21"/>
          <w:highlight w:val="none"/>
        </w:rPr>
      </w:pPr>
    </w:p>
    <w:p w14:paraId="14D0A137">
      <w:pPr>
        <w:shd w:val="clear"/>
        <w:adjustRightInd w:val="0"/>
        <w:snapToGrid w:val="0"/>
        <w:spacing w:line="360" w:lineRule="auto"/>
        <w:ind w:firstLine="4305" w:firstLineChars="20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日期：    年   月   日</w:t>
      </w:r>
    </w:p>
    <w:p w14:paraId="532792E1">
      <w:pPr>
        <w:shd w:val="clear"/>
        <w:adjustRightInd w:val="0"/>
        <w:snapToGrid w:val="0"/>
        <w:spacing w:line="360" w:lineRule="auto"/>
        <w:ind w:firstLine="4305" w:firstLineChars="2050"/>
        <w:rPr>
          <w:rFonts w:hint="eastAsia" w:ascii="宋体" w:hAnsi="宋体" w:eastAsia="宋体" w:cs="宋体"/>
          <w:color w:val="auto"/>
          <w:sz w:val="21"/>
          <w:szCs w:val="21"/>
          <w:highlight w:val="none"/>
        </w:rPr>
      </w:pPr>
    </w:p>
    <w:p w14:paraId="3D507B5D">
      <w:pPr>
        <w:shd w:val="clear"/>
        <w:rPr>
          <w:rFonts w:hint="eastAsia" w:ascii="宋体" w:hAnsi="宋体" w:eastAsia="宋体" w:cs="宋体"/>
          <w:b/>
          <w:bCs/>
          <w:color w:val="auto"/>
          <w:sz w:val="21"/>
          <w:szCs w:val="21"/>
          <w:highlight w:val="none"/>
        </w:rPr>
      </w:pPr>
    </w:p>
    <w:p w14:paraId="0F98F01A">
      <w:pPr>
        <w:shd w:val="clear"/>
        <w:rPr>
          <w:rFonts w:hint="eastAsia" w:ascii="宋体" w:hAnsi="宋体" w:eastAsia="宋体" w:cs="宋体"/>
          <w:b/>
          <w:bCs/>
          <w:color w:val="auto"/>
          <w:sz w:val="21"/>
          <w:szCs w:val="21"/>
          <w:highlight w:val="none"/>
        </w:rPr>
      </w:pPr>
    </w:p>
    <w:p w14:paraId="3001FC91">
      <w:pPr>
        <w:shd w:val="clear"/>
        <w:rPr>
          <w:rFonts w:hint="eastAsia" w:ascii="宋体" w:hAnsi="宋体" w:eastAsia="宋体" w:cs="宋体"/>
          <w:b/>
          <w:bCs/>
          <w:color w:val="auto"/>
          <w:sz w:val="21"/>
          <w:szCs w:val="21"/>
          <w:highlight w:val="none"/>
        </w:rPr>
      </w:pPr>
    </w:p>
    <w:p w14:paraId="30083C34">
      <w:pPr>
        <w:shd w:val="clear"/>
        <w:rPr>
          <w:rFonts w:hint="eastAsia" w:ascii="宋体" w:hAnsi="宋体" w:eastAsia="宋体" w:cs="宋体"/>
          <w:b/>
          <w:bCs/>
          <w:color w:val="auto"/>
          <w:sz w:val="21"/>
          <w:szCs w:val="21"/>
          <w:highlight w:val="none"/>
        </w:rPr>
      </w:pPr>
    </w:p>
    <w:p w14:paraId="771542F5">
      <w:pPr>
        <w:shd w:val="clear"/>
        <w:rPr>
          <w:rFonts w:hint="eastAsia" w:ascii="宋体" w:hAnsi="宋体" w:eastAsia="宋体" w:cs="宋体"/>
          <w:b/>
          <w:bCs/>
          <w:color w:val="auto"/>
          <w:sz w:val="21"/>
          <w:szCs w:val="21"/>
          <w:highlight w:val="none"/>
        </w:rPr>
      </w:pPr>
    </w:p>
    <w:p w14:paraId="698682FC">
      <w:pPr>
        <w:shd w:val="clear"/>
        <w:rPr>
          <w:rFonts w:hint="eastAsia" w:ascii="宋体" w:hAnsi="宋体" w:eastAsia="宋体" w:cs="宋体"/>
          <w:b/>
          <w:bCs/>
          <w:color w:val="auto"/>
          <w:sz w:val="21"/>
          <w:szCs w:val="21"/>
          <w:highlight w:val="none"/>
        </w:rPr>
      </w:pPr>
    </w:p>
    <w:p w14:paraId="2085A848">
      <w:pPr>
        <w:shd w:val="clear"/>
        <w:rPr>
          <w:rFonts w:hint="eastAsia" w:ascii="宋体" w:hAnsi="宋体" w:eastAsia="宋体" w:cs="宋体"/>
          <w:b/>
          <w:bCs/>
          <w:color w:val="auto"/>
          <w:sz w:val="21"/>
          <w:szCs w:val="21"/>
          <w:highlight w:val="none"/>
        </w:rPr>
      </w:pPr>
    </w:p>
    <w:p w14:paraId="73E663F2">
      <w:pPr>
        <w:shd w:val="clear"/>
        <w:rPr>
          <w:rFonts w:hint="eastAsia" w:ascii="宋体" w:hAnsi="宋体" w:eastAsia="宋体" w:cs="宋体"/>
          <w:b/>
          <w:bCs/>
          <w:color w:val="auto"/>
          <w:sz w:val="21"/>
          <w:szCs w:val="21"/>
          <w:highlight w:val="none"/>
        </w:rPr>
      </w:pPr>
    </w:p>
    <w:p w14:paraId="3B845954">
      <w:pPr>
        <w:shd w:val="clear"/>
        <w:rPr>
          <w:rFonts w:hint="eastAsia" w:ascii="宋体" w:hAnsi="宋体" w:eastAsia="宋体" w:cs="宋体"/>
          <w:b/>
          <w:bCs/>
          <w:color w:val="auto"/>
          <w:sz w:val="21"/>
          <w:szCs w:val="21"/>
          <w:highlight w:val="none"/>
        </w:rPr>
      </w:pPr>
    </w:p>
    <w:p w14:paraId="3FFB9B82">
      <w:pPr>
        <w:shd w:val="clear"/>
        <w:rPr>
          <w:rFonts w:hint="eastAsia" w:ascii="宋体" w:hAnsi="宋体" w:eastAsia="宋体" w:cs="宋体"/>
          <w:b/>
          <w:bCs/>
          <w:color w:val="auto"/>
          <w:sz w:val="21"/>
          <w:szCs w:val="21"/>
          <w:highlight w:val="none"/>
        </w:rPr>
      </w:pPr>
    </w:p>
    <w:p w14:paraId="69940FB2">
      <w:pPr>
        <w:shd w:val="clear"/>
        <w:rPr>
          <w:rFonts w:hint="eastAsia" w:ascii="宋体" w:hAnsi="宋体" w:eastAsia="宋体" w:cs="宋体"/>
          <w:b/>
          <w:bCs/>
          <w:color w:val="auto"/>
          <w:sz w:val="21"/>
          <w:szCs w:val="21"/>
          <w:highlight w:val="none"/>
        </w:rPr>
      </w:pPr>
    </w:p>
    <w:p w14:paraId="537507E3">
      <w:pPr>
        <w:shd w:val="clear"/>
        <w:rPr>
          <w:rFonts w:hint="eastAsia" w:ascii="宋体" w:hAnsi="宋体" w:eastAsia="宋体" w:cs="宋体"/>
          <w:b/>
          <w:bCs/>
          <w:color w:val="auto"/>
          <w:sz w:val="21"/>
          <w:szCs w:val="21"/>
          <w:highlight w:val="none"/>
        </w:rPr>
      </w:pPr>
    </w:p>
    <w:p w14:paraId="2B5CD183">
      <w:pPr>
        <w:shd w:val="clear"/>
        <w:rPr>
          <w:rFonts w:hint="eastAsia" w:ascii="宋体" w:hAnsi="宋体" w:eastAsia="宋体" w:cs="宋体"/>
          <w:b/>
          <w:bCs/>
          <w:color w:val="auto"/>
          <w:sz w:val="21"/>
          <w:szCs w:val="21"/>
          <w:highlight w:val="none"/>
        </w:rPr>
      </w:pPr>
    </w:p>
    <w:p w14:paraId="582F84F3">
      <w:pPr>
        <w:shd w:val="clear"/>
        <w:rPr>
          <w:rFonts w:hint="eastAsia" w:ascii="宋体" w:hAnsi="宋体" w:eastAsia="宋体" w:cs="宋体"/>
          <w:b/>
          <w:bCs/>
          <w:color w:val="auto"/>
          <w:sz w:val="21"/>
          <w:szCs w:val="21"/>
          <w:highlight w:val="none"/>
        </w:rPr>
      </w:pPr>
    </w:p>
    <w:p w14:paraId="5D8C4F4C">
      <w:pPr>
        <w:shd w:val="clear"/>
        <w:rPr>
          <w:rFonts w:hint="eastAsia" w:ascii="宋体" w:hAnsi="宋体" w:eastAsia="宋体" w:cs="宋体"/>
          <w:b/>
          <w:bCs/>
          <w:color w:val="auto"/>
          <w:sz w:val="21"/>
          <w:szCs w:val="21"/>
          <w:highlight w:val="none"/>
        </w:rPr>
      </w:pPr>
    </w:p>
    <w:p w14:paraId="5FBAA1E1">
      <w:pPr>
        <w:shd w:val="clear"/>
        <w:rPr>
          <w:rFonts w:hint="eastAsia" w:ascii="宋体" w:hAnsi="宋体" w:eastAsia="宋体" w:cs="宋体"/>
          <w:b/>
          <w:bCs/>
          <w:color w:val="auto"/>
          <w:sz w:val="21"/>
          <w:szCs w:val="21"/>
          <w:highlight w:val="none"/>
        </w:rPr>
      </w:pPr>
    </w:p>
    <w:p w14:paraId="2E7230A0">
      <w:pPr>
        <w:shd w:val="clear"/>
        <w:rPr>
          <w:rFonts w:hint="eastAsia" w:ascii="宋体" w:hAnsi="宋体" w:eastAsia="宋体" w:cs="宋体"/>
          <w:b/>
          <w:bCs/>
          <w:color w:val="auto"/>
          <w:sz w:val="21"/>
          <w:szCs w:val="21"/>
          <w:highlight w:val="none"/>
        </w:rPr>
      </w:pPr>
    </w:p>
    <w:p w14:paraId="0B80F8D3">
      <w:pPr>
        <w:shd w:val="clear"/>
        <w:rPr>
          <w:rFonts w:hint="eastAsia" w:ascii="宋体" w:hAnsi="宋体" w:eastAsia="宋体" w:cs="宋体"/>
          <w:b/>
          <w:bCs/>
          <w:color w:val="auto"/>
          <w:sz w:val="21"/>
          <w:szCs w:val="21"/>
          <w:highlight w:val="none"/>
        </w:rPr>
      </w:pPr>
    </w:p>
    <w:p w14:paraId="2F86F385">
      <w:pPr>
        <w:shd w:val="clear"/>
        <w:spacing w:line="480" w:lineRule="exact"/>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3.2 法定代表人（单位负责人）资格证明书</w:t>
      </w:r>
    </w:p>
    <w:p w14:paraId="45CB8507">
      <w:pPr>
        <w:pStyle w:val="29"/>
        <w:shd w:val="clear"/>
        <w:spacing w:line="480" w:lineRule="auto"/>
        <w:ind w:firstLine="0" w:firstLineChars="0"/>
        <w:jc w:val="left"/>
        <w:rPr>
          <w:rFonts w:hint="eastAsia" w:ascii="宋体" w:hAnsi="宋体" w:eastAsia="宋体" w:cs="宋体"/>
          <w:color w:val="auto"/>
          <w:sz w:val="21"/>
          <w:szCs w:val="21"/>
          <w:highlight w:val="none"/>
        </w:rPr>
      </w:pPr>
    </w:p>
    <w:p w14:paraId="2FE01E66">
      <w:pPr>
        <w:pStyle w:val="29"/>
        <w:shd w:val="clear"/>
        <w:spacing w:line="480" w:lineRule="auto"/>
        <w:ind w:firstLine="472" w:firstLineChars="22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单位名称：</w:t>
      </w:r>
    </w:p>
    <w:p w14:paraId="01F89ACC">
      <w:pPr>
        <w:pStyle w:val="29"/>
        <w:shd w:val="clear"/>
        <w:spacing w:line="480" w:lineRule="auto"/>
        <w:ind w:firstLine="472" w:firstLineChars="22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w:t>
      </w:r>
    </w:p>
    <w:p w14:paraId="2028713F">
      <w:pPr>
        <w:pStyle w:val="29"/>
        <w:shd w:val="clear"/>
        <w:spacing w:line="480" w:lineRule="auto"/>
        <w:ind w:firstLine="472" w:firstLineChars="22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姓名：       性别：     年龄：     职务：        </w:t>
      </w:r>
    </w:p>
    <w:p w14:paraId="25434808">
      <w:pPr>
        <w:pStyle w:val="29"/>
        <w:shd w:val="clear"/>
        <w:spacing w:line="480" w:lineRule="auto"/>
        <w:ind w:firstLine="472" w:firstLineChars="22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本人系</w:t>
      </w:r>
      <w:r>
        <w:rPr>
          <w:rFonts w:hint="eastAsia" w:ascii="宋体" w:hAnsi="宋体" w:eastAsia="宋体" w:cs="宋体"/>
          <w:i/>
          <w:snapToGrid w:val="0"/>
          <w:color w:val="auto"/>
          <w:sz w:val="21"/>
          <w:szCs w:val="21"/>
          <w:highlight w:val="none"/>
          <w:u w:val="single"/>
        </w:rPr>
        <w:t>供应商名称</w:t>
      </w:r>
      <w:r>
        <w:rPr>
          <w:rFonts w:hint="eastAsia" w:ascii="宋体" w:hAnsi="宋体" w:eastAsia="宋体" w:cs="宋体"/>
          <w:color w:val="auto"/>
          <w:sz w:val="21"/>
          <w:szCs w:val="21"/>
          <w:highlight w:val="none"/>
        </w:rPr>
        <w:t>的法定代表人（单位负责人）。就参加贵方项目编号为</w:t>
      </w:r>
      <w:r>
        <w:rPr>
          <w:rFonts w:hint="eastAsia" w:ascii="宋体" w:hAnsi="宋体" w:eastAsia="宋体" w:cs="宋体"/>
          <w:i/>
          <w:color w:val="auto"/>
          <w:sz w:val="21"/>
          <w:szCs w:val="21"/>
          <w:highlight w:val="none"/>
          <w:u w:val="single"/>
        </w:rPr>
        <w:t>项目编号</w:t>
      </w:r>
      <w:r>
        <w:rPr>
          <w:rFonts w:hint="eastAsia" w:ascii="宋体" w:hAnsi="宋体" w:eastAsia="宋体" w:cs="宋体"/>
          <w:color w:val="auto"/>
          <w:sz w:val="21"/>
          <w:szCs w:val="21"/>
          <w:highlight w:val="none"/>
        </w:rPr>
        <w:t>的</w:t>
      </w:r>
      <w:r>
        <w:rPr>
          <w:rFonts w:hint="eastAsia" w:ascii="宋体" w:hAnsi="宋体" w:eastAsia="宋体" w:cs="宋体"/>
          <w:i/>
          <w:color w:val="auto"/>
          <w:sz w:val="21"/>
          <w:szCs w:val="21"/>
          <w:highlight w:val="none"/>
          <w:u w:val="single"/>
        </w:rPr>
        <w:t>项目名称</w:t>
      </w:r>
      <w:r>
        <w:rPr>
          <w:rFonts w:hint="eastAsia" w:ascii="宋体" w:hAnsi="宋体" w:eastAsia="宋体" w:cs="宋体"/>
          <w:color w:val="auto"/>
          <w:sz w:val="21"/>
          <w:szCs w:val="21"/>
          <w:highlight w:val="none"/>
        </w:rPr>
        <w:t>竞争性磋商项目的响应报价，签署上述项目的响应文件及合同的执行、完成、服务和保修，签署合同和处理与之有关的一切事务。</w:t>
      </w:r>
    </w:p>
    <w:p w14:paraId="3BBDB71D">
      <w:pPr>
        <w:pStyle w:val="29"/>
        <w:shd w:val="clear"/>
        <w:spacing w:line="480" w:lineRule="auto"/>
        <w:ind w:firstLine="472" w:firstLineChars="22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特此证明。</w:t>
      </w:r>
    </w:p>
    <w:p w14:paraId="11C1EFA3">
      <w:pPr>
        <w:pStyle w:val="29"/>
        <w:shd w:val="clear"/>
        <w:spacing w:line="480" w:lineRule="auto"/>
        <w:ind w:firstLine="472" w:firstLineChars="22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法定代表人（单位负责人）联系电话（手机）：</w:t>
      </w:r>
    </w:p>
    <w:p w14:paraId="7A50DE5D">
      <w:pPr>
        <w:pStyle w:val="29"/>
        <w:shd w:val="clear"/>
        <w:spacing w:line="480" w:lineRule="auto"/>
        <w:ind w:firstLine="472" w:firstLineChars="225"/>
        <w:jc w:val="left"/>
        <w:rPr>
          <w:rFonts w:hint="eastAsia" w:ascii="宋体" w:hAnsi="宋体" w:eastAsia="宋体" w:cs="宋体"/>
          <w:color w:val="auto"/>
          <w:sz w:val="21"/>
          <w:szCs w:val="21"/>
          <w:highlight w:val="none"/>
        </w:rPr>
      </w:pPr>
    </w:p>
    <w:p w14:paraId="3D2A847C">
      <w:pPr>
        <w:pStyle w:val="29"/>
        <w:shd w:val="clear"/>
        <w:spacing w:line="480" w:lineRule="auto"/>
        <w:ind w:left="0" w:leftChars="0" w:firstLine="0" w:firstLineChars="0"/>
        <w:jc w:val="both"/>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【此处请粘贴法定代表人（单位负责人）身份证复印件，需清晰反映身份证有效期限】</w:t>
      </w:r>
    </w:p>
    <w:p w14:paraId="53F002FB">
      <w:pPr>
        <w:pStyle w:val="29"/>
        <w:shd w:val="clear"/>
        <w:spacing w:line="480" w:lineRule="auto"/>
        <w:ind w:left="-538" w:leftChars="-256" w:firstLine="539" w:firstLineChars="257"/>
        <w:jc w:val="center"/>
        <w:rPr>
          <w:rFonts w:hint="eastAsia" w:ascii="宋体" w:hAnsi="宋体" w:eastAsia="宋体" w:cs="宋体"/>
          <w:bCs/>
          <w:color w:val="auto"/>
          <w:sz w:val="21"/>
          <w:szCs w:val="21"/>
          <w:highlight w:val="none"/>
        </w:rPr>
      </w:pPr>
    </w:p>
    <w:p w14:paraId="5A84D969">
      <w:pPr>
        <w:shd w:val="clear"/>
        <w:autoSpaceDE w:val="0"/>
        <w:autoSpaceDN w:val="0"/>
        <w:adjustRightInd w:val="0"/>
        <w:spacing w:line="360" w:lineRule="auto"/>
        <w:ind w:right="-11"/>
        <w:rPr>
          <w:rFonts w:hint="eastAsia" w:ascii="宋体" w:hAnsi="宋体" w:eastAsia="宋体" w:cs="宋体"/>
          <w:color w:val="auto"/>
          <w:sz w:val="21"/>
          <w:szCs w:val="21"/>
          <w:highlight w:val="none"/>
          <w:lang w:val="zh-CN"/>
        </w:rPr>
      </w:pPr>
    </w:p>
    <w:p w14:paraId="3146B205">
      <w:pPr>
        <w:shd w:val="clear"/>
        <w:autoSpaceDE w:val="0"/>
        <w:autoSpaceDN w:val="0"/>
        <w:adjustRightInd w:val="0"/>
        <w:spacing w:line="360" w:lineRule="auto"/>
        <w:ind w:right="-11"/>
        <w:rPr>
          <w:rFonts w:hint="eastAsia" w:ascii="宋体" w:hAnsi="宋体" w:eastAsia="宋体" w:cs="宋体"/>
          <w:color w:val="auto"/>
          <w:sz w:val="21"/>
          <w:szCs w:val="21"/>
          <w:highlight w:val="none"/>
          <w:lang w:val="zh-CN"/>
        </w:rPr>
      </w:pPr>
    </w:p>
    <w:p w14:paraId="3F1726DB">
      <w:pPr>
        <w:shd w:val="clear"/>
        <w:autoSpaceDE w:val="0"/>
        <w:autoSpaceDN w:val="0"/>
        <w:adjustRightInd w:val="0"/>
        <w:spacing w:line="360" w:lineRule="auto"/>
        <w:ind w:right="-11"/>
        <w:rPr>
          <w:rFonts w:hint="eastAsia" w:ascii="宋体" w:hAnsi="宋体" w:eastAsia="宋体" w:cs="宋体"/>
          <w:color w:val="auto"/>
          <w:sz w:val="21"/>
          <w:szCs w:val="21"/>
          <w:highlight w:val="none"/>
          <w:lang w:val="zh-CN"/>
        </w:rPr>
      </w:pPr>
    </w:p>
    <w:p w14:paraId="36BBA1BD">
      <w:pPr>
        <w:shd w:val="clear"/>
        <w:adjustRightInd w:val="0"/>
        <w:snapToGrid w:val="0"/>
        <w:spacing w:line="360" w:lineRule="auto"/>
        <w:ind w:firstLine="3885" w:firstLineChars="18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供应商名称（并加盖公章）：</w:t>
      </w:r>
    </w:p>
    <w:p w14:paraId="10DB5E8F">
      <w:pPr>
        <w:pStyle w:val="30"/>
        <w:shd w:val="clear"/>
        <w:spacing w:before="60" w:line="480" w:lineRule="auto"/>
        <w:ind w:firstLine="3937" w:firstLineChars="18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签署日期：   年   月  日</w:t>
      </w:r>
    </w:p>
    <w:p w14:paraId="32F00C9E">
      <w:pPr>
        <w:pStyle w:val="31"/>
        <w:shd w:val="clear"/>
        <w:spacing w:line="480" w:lineRule="auto"/>
        <w:rPr>
          <w:rFonts w:hint="eastAsia" w:ascii="宋体" w:hAnsi="宋体" w:eastAsia="宋体" w:cs="宋体"/>
          <w:color w:val="auto"/>
          <w:sz w:val="21"/>
          <w:szCs w:val="21"/>
          <w:highlight w:val="none"/>
        </w:rPr>
      </w:pPr>
    </w:p>
    <w:p w14:paraId="318DB445">
      <w:pPr>
        <w:shd w:val="clear"/>
        <w:rPr>
          <w:rFonts w:hint="eastAsia" w:ascii="宋体" w:hAnsi="宋体" w:eastAsia="宋体" w:cs="宋体"/>
          <w:color w:val="auto"/>
          <w:sz w:val="21"/>
          <w:szCs w:val="21"/>
          <w:highlight w:val="none"/>
        </w:rPr>
      </w:pPr>
    </w:p>
    <w:p w14:paraId="5BD1039C">
      <w:pPr>
        <w:shd w:val="clear"/>
        <w:spacing w:line="320" w:lineRule="exact"/>
        <w:rPr>
          <w:rFonts w:hint="eastAsia" w:ascii="宋体" w:hAnsi="宋体" w:eastAsia="宋体" w:cs="宋体"/>
          <w:bCs/>
          <w:color w:val="auto"/>
          <w:kern w:val="12"/>
          <w:sz w:val="21"/>
          <w:szCs w:val="21"/>
          <w:highlight w:val="none"/>
        </w:rPr>
      </w:pPr>
      <w:r>
        <w:rPr>
          <w:rFonts w:hint="eastAsia" w:ascii="宋体" w:hAnsi="宋体" w:eastAsia="宋体" w:cs="宋体"/>
          <w:bCs/>
          <w:color w:val="auto"/>
          <w:kern w:val="12"/>
          <w:sz w:val="21"/>
          <w:szCs w:val="21"/>
          <w:highlight w:val="none"/>
        </w:rPr>
        <w:t>说明：法定代表人（单位负责人）参加本竞争性磋商项目响应的，仅</w:t>
      </w:r>
      <w:r>
        <w:rPr>
          <w:rFonts w:hint="eastAsia" w:ascii="宋体" w:hAnsi="宋体" w:eastAsia="宋体" w:cs="宋体"/>
          <w:bCs/>
          <w:color w:val="auto"/>
          <w:kern w:val="12"/>
          <w:sz w:val="21"/>
          <w:szCs w:val="21"/>
          <w:highlight w:val="none"/>
          <w:lang w:eastAsia="zh-CN"/>
        </w:rPr>
        <w:t>需</w:t>
      </w:r>
      <w:r>
        <w:rPr>
          <w:rFonts w:hint="eastAsia" w:ascii="宋体" w:hAnsi="宋体" w:eastAsia="宋体" w:cs="宋体"/>
          <w:bCs/>
          <w:color w:val="auto"/>
          <w:kern w:val="12"/>
          <w:sz w:val="21"/>
          <w:szCs w:val="21"/>
          <w:highlight w:val="none"/>
        </w:rPr>
        <w:t>出具此证明书。</w:t>
      </w:r>
    </w:p>
    <w:p w14:paraId="4098C8F3">
      <w:pPr>
        <w:shd w:val="clea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br w:type="page"/>
      </w:r>
    </w:p>
    <w:p w14:paraId="54817BC4">
      <w:pPr>
        <w:shd w:val="clear"/>
        <w:spacing w:line="480" w:lineRule="exact"/>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3.3 法定代表人（单位负责人）授权书</w:t>
      </w:r>
    </w:p>
    <w:p w14:paraId="0AFAB4A1">
      <w:pPr>
        <w:shd w:val="clear"/>
        <w:spacing w:line="480" w:lineRule="exact"/>
        <w:jc w:val="center"/>
        <w:rPr>
          <w:rFonts w:hint="eastAsia" w:ascii="宋体" w:hAnsi="宋体" w:eastAsia="宋体" w:cs="宋体"/>
          <w:b/>
          <w:bCs/>
          <w:color w:val="auto"/>
          <w:sz w:val="21"/>
          <w:szCs w:val="21"/>
          <w:highlight w:val="none"/>
        </w:rPr>
      </w:pPr>
    </w:p>
    <w:p w14:paraId="35303C82">
      <w:pPr>
        <w:shd w:val="clear"/>
        <w:adjustRightInd w:val="0"/>
        <w:spacing w:line="360" w:lineRule="auto"/>
        <w:ind w:firstLine="441" w:firstLineChars="21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本人</w:t>
      </w:r>
      <w:r>
        <w:rPr>
          <w:rFonts w:hint="eastAsia" w:ascii="宋体" w:hAnsi="宋体" w:eastAsia="宋体" w:cs="宋体"/>
          <w:color w:val="auto"/>
          <w:sz w:val="21"/>
          <w:szCs w:val="21"/>
          <w:highlight w:val="none"/>
          <w:u w:val="single"/>
        </w:rPr>
        <w:t xml:space="preserve">　 </w:t>
      </w:r>
      <w:r>
        <w:rPr>
          <w:rFonts w:hint="eastAsia" w:ascii="宋体" w:hAnsi="宋体" w:eastAsia="宋体" w:cs="宋体"/>
          <w:i/>
          <w:snapToGrid w:val="0"/>
          <w:color w:val="auto"/>
          <w:sz w:val="21"/>
          <w:szCs w:val="21"/>
          <w:highlight w:val="none"/>
          <w:u w:val="single"/>
        </w:rPr>
        <w:t>法</w:t>
      </w:r>
      <w:r>
        <w:rPr>
          <w:rFonts w:hint="eastAsia" w:ascii="宋体" w:hAnsi="宋体" w:eastAsia="宋体" w:cs="宋体"/>
          <w:i/>
          <w:snapToGrid w:val="0"/>
          <w:color w:val="auto"/>
          <w:sz w:val="21"/>
          <w:szCs w:val="21"/>
          <w:highlight w:val="none"/>
          <w:u w:val="single"/>
          <w:lang w:val="en-US" w:eastAsia="zh-CN"/>
        </w:rPr>
        <w:t>定代表</w:t>
      </w:r>
      <w:r>
        <w:rPr>
          <w:rFonts w:hint="eastAsia" w:ascii="宋体" w:hAnsi="宋体" w:eastAsia="宋体" w:cs="宋体"/>
          <w:i/>
          <w:snapToGrid w:val="0"/>
          <w:color w:val="auto"/>
          <w:sz w:val="21"/>
          <w:szCs w:val="21"/>
          <w:highlight w:val="none"/>
          <w:u w:val="single"/>
        </w:rPr>
        <w:t>人姓名</w:t>
      </w:r>
      <w:r>
        <w:rPr>
          <w:rFonts w:hint="eastAsia" w:ascii="宋体" w:hAnsi="宋体" w:eastAsia="宋体" w:cs="宋体"/>
          <w:color w:val="auto"/>
          <w:sz w:val="21"/>
          <w:szCs w:val="21"/>
          <w:highlight w:val="none"/>
        </w:rPr>
        <w:t>系</w:t>
      </w:r>
      <w:r>
        <w:rPr>
          <w:rFonts w:hint="eastAsia" w:ascii="宋体" w:hAnsi="宋体" w:eastAsia="宋体" w:cs="宋体"/>
          <w:color w:val="auto"/>
          <w:sz w:val="21"/>
          <w:szCs w:val="21"/>
          <w:highlight w:val="none"/>
          <w:u w:val="single"/>
        </w:rPr>
        <w:t>　</w:t>
      </w:r>
      <w:r>
        <w:rPr>
          <w:rFonts w:hint="eastAsia" w:ascii="宋体" w:hAnsi="宋体" w:eastAsia="宋体" w:cs="宋体"/>
          <w:i/>
          <w:snapToGrid w:val="0"/>
          <w:color w:val="auto"/>
          <w:sz w:val="21"/>
          <w:szCs w:val="21"/>
          <w:highlight w:val="none"/>
          <w:u w:val="single"/>
        </w:rPr>
        <w:t xml:space="preserve">供应商名称  </w:t>
      </w:r>
      <w:r>
        <w:rPr>
          <w:rFonts w:hint="eastAsia" w:ascii="宋体" w:hAnsi="宋体" w:eastAsia="宋体" w:cs="宋体"/>
          <w:color w:val="auto"/>
          <w:sz w:val="21"/>
          <w:szCs w:val="21"/>
          <w:highlight w:val="none"/>
        </w:rPr>
        <w:t>的法定代表人（单位负责人），现委托</w:t>
      </w:r>
      <w:r>
        <w:rPr>
          <w:rFonts w:hint="eastAsia" w:ascii="宋体" w:hAnsi="宋体" w:eastAsia="宋体" w:cs="宋体"/>
          <w:color w:val="auto"/>
          <w:sz w:val="21"/>
          <w:szCs w:val="21"/>
          <w:highlight w:val="none"/>
          <w:u w:val="single"/>
        </w:rPr>
        <w:t xml:space="preserve">　 </w:t>
      </w:r>
      <w:r>
        <w:rPr>
          <w:rFonts w:hint="eastAsia" w:ascii="宋体" w:hAnsi="宋体" w:eastAsia="宋体" w:cs="宋体"/>
          <w:i/>
          <w:snapToGrid w:val="0"/>
          <w:color w:val="auto"/>
          <w:sz w:val="21"/>
          <w:szCs w:val="21"/>
          <w:highlight w:val="none"/>
          <w:u w:val="single"/>
        </w:rPr>
        <w:t>姓名，职务</w:t>
      </w:r>
      <w:r>
        <w:rPr>
          <w:rFonts w:hint="eastAsia" w:ascii="宋体" w:hAnsi="宋体" w:eastAsia="宋体" w:cs="宋体"/>
          <w:color w:val="auto"/>
          <w:sz w:val="21"/>
          <w:szCs w:val="21"/>
          <w:highlight w:val="none"/>
        </w:rPr>
        <w:t>以我方的名义参加贵方______________________项目的磋商响应活动，并代表我方全权办理针对上述项目的磋商、响应文件澄清、签约等一切具体事务和签署相关文件。</w:t>
      </w:r>
    </w:p>
    <w:p w14:paraId="260C4986">
      <w:pPr>
        <w:shd w:val="clear"/>
        <w:adjustRightInd w:val="0"/>
        <w:spacing w:line="360" w:lineRule="auto"/>
        <w:ind w:firstLine="441" w:firstLineChars="21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我方对被授权人的签名事项负全部责任。</w:t>
      </w:r>
    </w:p>
    <w:p w14:paraId="6655FBD4">
      <w:pPr>
        <w:shd w:val="clear"/>
        <w:adjustRightInd w:val="0"/>
        <w:spacing w:line="360" w:lineRule="auto"/>
        <w:ind w:firstLine="441" w:firstLineChars="21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贵方收到我方撤销授权的书面通知以前，本授权书一直有效。被授权人在授权书有效期内签署的所有文件不因授权的撤销而失效。除我方书面撤销授权外，本授权书自投标截止之日起直至我方的响应文件有效期结束前始终有效。</w:t>
      </w:r>
    </w:p>
    <w:p w14:paraId="31B2ACF3">
      <w:pPr>
        <w:shd w:val="clear"/>
        <w:adjustRightInd w:val="0"/>
        <w:spacing w:line="360" w:lineRule="auto"/>
        <w:ind w:firstLine="441" w:firstLineChars="21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被授权人无转委托权，特此委托。</w:t>
      </w:r>
    </w:p>
    <w:p w14:paraId="0204E249">
      <w:pPr>
        <w:shd w:val="clear"/>
        <w:spacing w:line="48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供应商名称： </w:t>
      </w:r>
      <w:r>
        <w:rPr>
          <w:rFonts w:hint="eastAsia" w:ascii="宋体" w:hAnsi="宋体" w:eastAsia="宋体" w:cs="宋体"/>
          <w:color w:val="auto"/>
          <w:sz w:val="21"/>
          <w:szCs w:val="21"/>
          <w:highlight w:val="none"/>
          <w:u w:val="single"/>
        </w:rPr>
        <w:t xml:space="preserve">       （全称）       </w:t>
      </w:r>
      <w:r>
        <w:rPr>
          <w:rFonts w:hint="eastAsia" w:ascii="宋体" w:hAnsi="宋体" w:eastAsia="宋体" w:cs="宋体"/>
          <w:color w:val="auto"/>
          <w:sz w:val="21"/>
          <w:szCs w:val="21"/>
          <w:highlight w:val="none"/>
        </w:rPr>
        <w:t xml:space="preserve"> （并加盖单位公章）</w:t>
      </w:r>
    </w:p>
    <w:p w14:paraId="0FE5052A">
      <w:pPr>
        <w:shd w:val="clear"/>
        <w:spacing w:line="48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法定代表人（单位负责人）：（签字或加盖名章）</w:t>
      </w:r>
    </w:p>
    <w:p w14:paraId="20E1CB7C">
      <w:pPr>
        <w:shd w:val="clear"/>
        <w:spacing w:line="48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法定代表人（单位负责人）授权代表：（签字或加盖名章）</w:t>
      </w:r>
    </w:p>
    <w:p w14:paraId="7FA5B5E5">
      <w:pPr>
        <w:shd w:val="clear"/>
        <w:spacing w:line="48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法定代表人（单位负责人）授权代表联系电话（手机）：</w:t>
      </w:r>
    </w:p>
    <w:tbl>
      <w:tblPr>
        <w:tblStyle w:val="16"/>
        <w:tblW w:w="89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7"/>
        <w:gridCol w:w="4478"/>
        <w:gridCol w:w="14"/>
      </w:tblGrid>
      <w:tr w14:paraId="62851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636" w:hRule="atLeast"/>
        </w:trPr>
        <w:tc>
          <w:tcPr>
            <w:tcW w:w="4484" w:type="dxa"/>
            <w:vAlign w:val="center"/>
          </w:tcPr>
          <w:p w14:paraId="4017823C">
            <w:pPr>
              <w:shd w:val="clea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法定代表人（单位负责人）身份证（正面）</w:t>
            </w:r>
          </w:p>
        </w:tc>
        <w:tc>
          <w:tcPr>
            <w:tcW w:w="4485" w:type="dxa"/>
            <w:gridSpan w:val="2"/>
            <w:vAlign w:val="center"/>
          </w:tcPr>
          <w:p w14:paraId="61092DEA">
            <w:pPr>
              <w:shd w:val="clea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法定代表人（单位负责人）身份证（反面）</w:t>
            </w:r>
          </w:p>
        </w:tc>
      </w:tr>
      <w:tr w14:paraId="191F5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trPr>
        <w:tc>
          <w:tcPr>
            <w:tcW w:w="4491" w:type="dxa"/>
            <w:gridSpan w:val="2"/>
            <w:vAlign w:val="center"/>
          </w:tcPr>
          <w:p w14:paraId="39A5736E">
            <w:pPr>
              <w:shd w:val="clea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法定代表人（单位负责人）授权代表身份证</w:t>
            </w:r>
          </w:p>
          <w:p w14:paraId="7F88727A">
            <w:pPr>
              <w:shd w:val="clea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（正面）</w:t>
            </w:r>
          </w:p>
        </w:tc>
        <w:tc>
          <w:tcPr>
            <w:tcW w:w="4492" w:type="dxa"/>
            <w:gridSpan w:val="2"/>
            <w:vAlign w:val="center"/>
          </w:tcPr>
          <w:p w14:paraId="73E58F55">
            <w:pPr>
              <w:shd w:val="clea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法定代表人（单位负责人）授权代表身份证</w:t>
            </w:r>
          </w:p>
          <w:p w14:paraId="511847D9">
            <w:pPr>
              <w:shd w:val="clea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（反面）</w:t>
            </w:r>
          </w:p>
        </w:tc>
      </w:tr>
    </w:tbl>
    <w:p w14:paraId="10715809">
      <w:pPr>
        <w:widowControl/>
        <w:shd w:val="clear"/>
        <w:spacing w:before="100" w:beforeAutospacing="1" w:after="100" w:afterAutospacing="1" w:line="360" w:lineRule="auto"/>
        <w:jc w:val="center"/>
        <w:rPr>
          <w:rFonts w:hint="eastAsia" w:ascii="宋体" w:hAnsi="宋体" w:eastAsia="宋体" w:cs="宋体"/>
          <w:b/>
          <w:bCs/>
          <w:color w:val="auto"/>
          <w:sz w:val="21"/>
          <w:szCs w:val="21"/>
          <w:highlight w:val="none"/>
        </w:rPr>
      </w:pPr>
    </w:p>
    <w:p w14:paraId="6F6180A2">
      <w:pPr>
        <w:widowControl/>
        <w:shd w:val="clear"/>
        <w:spacing w:before="100" w:beforeAutospacing="1" w:after="100" w:afterAutospacing="1" w:line="360" w:lineRule="auto"/>
        <w:jc w:val="center"/>
        <w:rPr>
          <w:rFonts w:hint="eastAsia" w:ascii="宋体" w:hAnsi="宋体" w:eastAsia="宋体" w:cs="宋体"/>
          <w:b/>
          <w:bCs/>
          <w:color w:val="auto"/>
          <w:sz w:val="21"/>
          <w:szCs w:val="21"/>
          <w:highlight w:val="none"/>
        </w:rPr>
      </w:pPr>
    </w:p>
    <w:p w14:paraId="3AEB5CF8">
      <w:pPr>
        <w:widowControl/>
        <w:shd w:val="clear"/>
        <w:spacing w:before="100" w:beforeAutospacing="1" w:after="100" w:afterAutospacing="1" w:line="360" w:lineRule="auto"/>
        <w:jc w:val="center"/>
        <w:rPr>
          <w:rFonts w:hint="eastAsia" w:ascii="宋体" w:hAnsi="宋体" w:eastAsia="宋体" w:cs="宋体"/>
          <w:b/>
          <w:bCs/>
          <w:color w:val="auto"/>
          <w:sz w:val="21"/>
          <w:szCs w:val="21"/>
          <w:highlight w:val="none"/>
        </w:rPr>
      </w:pPr>
    </w:p>
    <w:p w14:paraId="557C9B6D">
      <w:pPr>
        <w:widowControl/>
        <w:shd w:val="clear"/>
        <w:spacing w:before="100" w:beforeAutospacing="1" w:after="100" w:afterAutospacing="1"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3.4  磋商承诺函</w:t>
      </w:r>
    </w:p>
    <w:p w14:paraId="43AD76FD">
      <w:pPr>
        <w:shd w:val="clear"/>
        <w:autoSpaceDE w:val="0"/>
        <w:autoSpaceDN w:val="0"/>
        <w:snapToGrid w:val="0"/>
        <w:spacing w:line="360" w:lineRule="auto"/>
        <w:jc w:val="center"/>
        <w:rPr>
          <w:rFonts w:hint="eastAsia" w:ascii="宋体" w:hAnsi="宋体" w:eastAsia="宋体" w:cs="宋体"/>
          <w:b/>
          <w:bCs/>
          <w:color w:val="auto"/>
          <w:sz w:val="21"/>
          <w:szCs w:val="21"/>
          <w:highlight w:val="none"/>
        </w:rPr>
      </w:pPr>
    </w:p>
    <w:p w14:paraId="404997AB">
      <w:pPr>
        <w:shd w:val="clear"/>
        <w:spacing w:before="156" w:beforeLines="50" w:after="156" w:afterLines="50" w:line="360" w:lineRule="auto"/>
        <w:contextualSpacing/>
        <w:rPr>
          <w:rFonts w:hint="eastAsia" w:ascii="宋体" w:hAnsi="宋体" w:eastAsia="宋体" w:cs="宋体"/>
          <w:color w:val="auto"/>
          <w:sz w:val="21"/>
          <w:szCs w:val="21"/>
          <w:highlight w:val="none"/>
          <w:lang w:val="zh-CN"/>
        </w:rPr>
      </w:pPr>
      <w:r>
        <w:rPr>
          <w:rFonts w:hint="eastAsia" w:ascii="宋体" w:hAnsi="宋体" w:eastAsia="宋体" w:cs="宋体"/>
          <w:snapToGrid w:val="0"/>
          <w:color w:val="auto"/>
          <w:kern w:val="0"/>
          <w:sz w:val="21"/>
          <w:szCs w:val="21"/>
          <w:highlight w:val="none"/>
          <w:u w:val="single"/>
        </w:rPr>
        <w:t>（采购人）</w:t>
      </w:r>
      <w:r>
        <w:rPr>
          <w:rFonts w:hint="eastAsia" w:ascii="宋体" w:hAnsi="宋体" w:eastAsia="宋体" w:cs="宋体"/>
          <w:snapToGrid w:val="0"/>
          <w:color w:val="auto"/>
          <w:kern w:val="0"/>
          <w:sz w:val="21"/>
          <w:szCs w:val="21"/>
          <w:highlight w:val="none"/>
          <w:u w:val="single"/>
          <w:lang w:val="en-US" w:eastAsia="zh-CN"/>
        </w:rPr>
        <w:t xml:space="preserve">     </w:t>
      </w:r>
      <w:r>
        <w:rPr>
          <w:rFonts w:hint="eastAsia" w:ascii="宋体" w:hAnsi="宋体" w:eastAsia="宋体" w:cs="宋体"/>
          <w:color w:val="auto"/>
          <w:sz w:val="21"/>
          <w:szCs w:val="21"/>
          <w:highlight w:val="none"/>
          <w:lang w:val="zh-CN"/>
        </w:rPr>
        <w:t>：</w:t>
      </w:r>
    </w:p>
    <w:p w14:paraId="5CEF2114">
      <w:pPr>
        <w:shd w:val="clear"/>
        <w:spacing w:before="156" w:beforeLines="50" w:after="156" w:afterLines="50"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经研究，我方自愿参与贵方____年____月____日____（项目编号、项目名称）的投标，将严格遵守《中华人民共和国政府采购法》等相关法律法规规定，并无条件地遵守本次采购活动各项规定。我们郑重承诺：我方如果在本次响应活动中有下列情形之一的，愿接受政府采购监督管理部门给予相关处罚并承诺依法承担相关的经济赔偿责任和法律责任。</w:t>
      </w:r>
    </w:p>
    <w:p w14:paraId="4ED8179C">
      <w:pPr>
        <w:shd w:val="clear"/>
        <w:spacing w:before="156" w:beforeLines="50" w:after="156" w:afterLines="50"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一、在响应有效期内撤销响应文件；</w:t>
      </w:r>
    </w:p>
    <w:p w14:paraId="29D90AAE">
      <w:pPr>
        <w:shd w:val="clear"/>
        <w:spacing w:before="156" w:beforeLines="50" w:after="156" w:afterLines="50"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二、在响应文件中提供虚假材料；</w:t>
      </w:r>
    </w:p>
    <w:p w14:paraId="5D6F9FFB">
      <w:pPr>
        <w:shd w:val="clear"/>
        <w:spacing w:before="156" w:beforeLines="50" w:after="156" w:afterLines="50"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三、除因不可抗力或磋商文件认可的情形以外，成交后不与采购人签订合同；</w:t>
      </w:r>
    </w:p>
    <w:p w14:paraId="6E39EC40">
      <w:pPr>
        <w:shd w:val="clear"/>
        <w:spacing w:before="156" w:beforeLines="50" w:after="156" w:afterLines="50"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四、与采购人、其他供应商或者采购代理机构恶意串通；</w:t>
      </w:r>
    </w:p>
    <w:p w14:paraId="4B8C52ED">
      <w:pPr>
        <w:shd w:val="clear"/>
        <w:spacing w:before="156" w:beforeLines="50" w:after="156" w:afterLines="50"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五、法律法规及本磋商文件规定的其他严重违法行为。</w:t>
      </w:r>
    </w:p>
    <w:p w14:paraId="5B3ADE70">
      <w:pPr>
        <w:shd w:val="clear"/>
        <w:rPr>
          <w:rFonts w:hint="eastAsia" w:ascii="宋体" w:hAnsi="宋体" w:eastAsia="宋体" w:cs="宋体"/>
          <w:color w:val="auto"/>
          <w:sz w:val="21"/>
          <w:szCs w:val="21"/>
          <w:highlight w:val="none"/>
          <w:u w:val="single"/>
        </w:rPr>
      </w:pPr>
    </w:p>
    <w:p w14:paraId="33A395A7">
      <w:pPr>
        <w:shd w:val="clear"/>
        <w:rPr>
          <w:rFonts w:hint="eastAsia" w:ascii="宋体" w:hAnsi="宋体" w:eastAsia="宋体" w:cs="宋体"/>
          <w:color w:val="auto"/>
          <w:sz w:val="21"/>
          <w:szCs w:val="21"/>
          <w:highlight w:val="none"/>
          <w:u w:val="single"/>
        </w:rPr>
      </w:pPr>
    </w:p>
    <w:p w14:paraId="7D64E657">
      <w:pPr>
        <w:shd w:val="clear"/>
        <w:spacing w:line="480" w:lineRule="auto"/>
        <w:ind w:firstLine="4357" w:firstLineChars="20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供应商名称（</w:t>
      </w:r>
      <w:r>
        <w:rPr>
          <w:rFonts w:hint="eastAsia" w:ascii="宋体" w:hAnsi="宋体" w:eastAsia="宋体" w:cs="宋体"/>
          <w:color w:val="auto"/>
          <w:sz w:val="21"/>
          <w:szCs w:val="21"/>
          <w:highlight w:val="none"/>
        </w:rPr>
        <w:t>并加盖公章</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rPr>
        <w:t>　　　　　　　　　</w:t>
      </w:r>
    </w:p>
    <w:p w14:paraId="637B6A38">
      <w:pPr>
        <w:shd w:val="clear"/>
        <w:spacing w:line="480" w:lineRule="auto"/>
        <w:ind w:firstLine="4357" w:firstLineChars="20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　  期：      年    月    日</w:t>
      </w:r>
    </w:p>
    <w:p w14:paraId="04859699">
      <w:pPr>
        <w:shd w:val="clear"/>
        <w:autoSpaceDE w:val="0"/>
        <w:autoSpaceDN w:val="0"/>
        <w:adjustRightInd w:val="0"/>
        <w:spacing w:line="360" w:lineRule="auto"/>
        <w:jc w:val="center"/>
        <w:rPr>
          <w:rFonts w:hint="eastAsia" w:ascii="宋体" w:hAnsi="宋体" w:eastAsia="宋体" w:cs="宋体"/>
          <w:color w:val="auto"/>
          <w:sz w:val="21"/>
          <w:szCs w:val="21"/>
          <w:highlight w:val="none"/>
          <w:lang w:val="zh-CN"/>
        </w:rPr>
      </w:pPr>
    </w:p>
    <w:p w14:paraId="7EF3375D">
      <w:pPr>
        <w:shd w:val="clear"/>
        <w:autoSpaceDE w:val="0"/>
        <w:autoSpaceDN w:val="0"/>
        <w:adjustRightInd w:val="0"/>
        <w:spacing w:line="360" w:lineRule="auto"/>
        <w:ind w:right="-11"/>
        <w:rPr>
          <w:rFonts w:hint="eastAsia" w:ascii="宋体" w:hAnsi="宋体" w:eastAsia="宋体" w:cs="宋体"/>
          <w:color w:val="auto"/>
          <w:sz w:val="21"/>
          <w:szCs w:val="21"/>
          <w:highlight w:val="none"/>
          <w:lang w:val="zh-CN"/>
        </w:rPr>
      </w:pPr>
    </w:p>
    <w:p w14:paraId="69793D07">
      <w:pPr>
        <w:shd w:val="clear"/>
        <w:autoSpaceDE w:val="0"/>
        <w:autoSpaceDN w:val="0"/>
        <w:adjustRightInd w:val="0"/>
        <w:spacing w:line="360" w:lineRule="auto"/>
        <w:jc w:val="center"/>
        <w:rPr>
          <w:rFonts w:hint="eastAsia" w:ascii="宋体" w:hAnsi="宋体" w:eastAsia="宋体" w:cs="宋体"/>
          <w:color w:val="auto"/>
          <w:sz w:val="21"/>
          <w:szCs w:val="21"/>
          <w:highlight w:val="none"/>
          <w:lang w:val="zh-CN"/>
        </w:rPr>
      </w:pPr>
    </w:p>
    <w:p w14:paraId="571CD917">
      <w:pPr>
        <w:shd w:val="clear"/>
        <w:autoSpaceDE w:val="0"/>
        <w:autoSpaceDN w:val="0"/>
        <w:adjustRightInd w:val="0"/>
        <w:spacing w:line="360" w:lineRule="auto"/>
        <w:jc w:val="center"/>
        <w:rPr>
          <w:rFonts w:hint="eastAsia" w:ascii="宋体" w:hAnsi="宋体" w:eastAsia="宋体" w:cs="宋体"/>
          <w:color w:val="auto"/>
          <w:sz w:val="21"/>
          <w:szCs w:val="21"/>
          <w:highlight w:val="none"/>
          <w:lang w:val="zh-CN"/>
        </w:rPr>
      </w:pPr>
    </w:p>
    <w:p w14:paraId="41B3C7EE">
      <w:pPr>
        <w:shd w:val="clear"/>
        <w:autoSpaceDE w:val="0"/>
        <w:autoSpaceDN w:val="0"/>
        <w:adjustRightInd w:val="0"/>
        <w:spacing w:line="360" w:lineRule="auto"/>
        <w:jc w:val="center"/>
        <w:rPr>
          <w:rFonts w:hint="eastAsia" w:ascii="宋体" w:hAnsi="宋体" w:eastAsia="宋体" w:cs="宋体"/>
          <w:color w:val="auto"/>
          <w:sz w:val="21"/>
          <w:szCs w:val="21"/>
          <w:highlight w:val="none"/>
          <w:lang w:val="zh-CN"/>
        </w:rPr>
      </w:pPr>
    </w:p>
    <w:p w14:paraId="3136BD44">
      <w:pPr>
        <w:shd w:val="clear"/>
        <w:autoSpaceDE w:val="0"/>
        <w:autoSpaceDN w:val="0"/>
        <w:adjustRightInd w:val="0"/>
        <w:spacing w:line="360" w:lineRule="auto"/>
        <w:jc w:val="center"/>
        <w:rPr>
          <w:rFonts w:hint="eastAsia" w:ascii="宋体" w:hAnsi="宋体" w:eastAsia="宋体" w:cs="宋体"/>
          <w:color w:val="auto"/>
          <w:sz w:val="21"/>
          <w:szCs w:val="21"/>
          <w:highlight w:val="none"/>
          <w:lang w:val="zh-CN"/>
        </w:rPr>
      </w:pPr>
    </w:p>
    <w:p w14:paraId="23401413">
      <w:pPr>
        <w:shd w:val="clear"/>
        <w:autoSpaceDE w:val="0"/>
        <w:autoSpaceDN w:val="0"/>
        <w:adjustRightInd w:val="0"/>
        <w:spacing w:line="360" w:lineRule="auto"/>
        <w:jc w:val="center"/>
        <w:rPr>
          <w:rFonts w:hint="eastAsia" w:ascii="宋体" w:hAnsi="宋体" w:eastAsia="宋体" w:cs="宋体"/>
          <w:color w:val="auto"/>
          <w:sz w:val="21"/>
          <w:szCs w:val="21"/>
          <w:highlight w:val="none"/>
          <w:lang w:val="zh-CN"/>
        </w:rPr>
      </w:pPr>
    </w:p>
    <w:p w14:paraId="40D9D818">
      <w:pPr>
        <w:shd w:val="clear"/>
        <w:autoSpaceDE w:val="0"/>
        <w:autoSpaceDN w:val="0"/>
        <w:adjustRightInd w:val="0"/>
        <w:spacing w:line="360" w:lineRule="auto"/>
        <w:jc w:val="center"/>
        <w:rPr>
          <w:rFonts w:hint="eastAsia" w:ascii="宋体" w:hAnsi="宋体" w:eastAsia="宋体" w:cs="宋体"/>
          <w:color w:val="auto"/>
          <w:sz w:val="21"/>
          <w:szCs w:val="21"/>
          <w:highlight w:val="none"/>
          <w:lang w:val="zh-CN"/>
        </w:rPr>
      </w:pPr>
    </w:p>
    <w:p w14:paraId="2A4EFED1">
      <w:pPr>
        <w:pStyle w:val="5"/>
        <w:shd w:val="clear"/>
        <w:rPr>
          <w:rFonts w:hint="eastAsia" w:ascii="宋体" w:hAnsi="宋体" w:eastAsia="宋体" w:cs="宋体"/>
          <w:color w:val="auto"/>
          <w:sz w:val="21"/>
          <w:szCs w:val="21"/>
          <w:highlight w:val="none"/>
          <w:lang w:val="zh-CN"/>
        </w:rPr>
      </w:pPr>
    </w:p>
    <w:p w14:paraId="3D27DE34">
      <w:pPr>
        <w:pStyle w:val="12"/>
        <w:shd w:val="clear"/>
        <w:rPr>
          <w:rFonts w:hint="eastAsia" w:ascii="宋体" w:hAnsi="宋体" w:eastAsia="宋体" w:cs="宋体"/>
          <w:color w:val="auto"/>
          <w:sz w:val="21"/>
          <w:szCs w:val="21"/>
          <w:highlight w:val="none"/>
          <w:lang w:val="zh-CN"/>
        </w:rPr>
      </w:pPr>
    </w:p>
    <w:p w14:paraId="554CE5EC">
      <w:pPr>
        <w:pStyle w:val="5"/>
        <w:shd w:val="clear"/>
        <w:rPr>
          <w:rFonts w:hint="eastAsia" w:ascii="宋体" w:hAnsi="宋体" w:eastAsia="宋体" w:cs="宋体"/>
          <w:color w:val="auto"/>
          <w:sz w:val="21"/>
          <w:szCs w:val="21"/>
          <w:highlight w:val="none"/>
          <w:lang w:val="zh-CN"/>
        </w:rPr>
      </w:pPr>
    </w:p>
    <w:p w14:paraId="63C9CDCC">
      <w:pPr>
        <w:pStyle w:val="5"/>
        <w:shd w:val="clear"/>
        <w:rPr>
          <w:rFonts w:hint="eastAsia" w:ascii="宋体" w:hAnsi="宋体" w:eastAsia="宋体" w:cs="宋体"/>
          <w:color w:val="auto"/>
          <w:sz w:val="21"/>
          <w:szCs w:val="21"/>
          <w:highlight w:val="none"/>
          <w:lang w:val="zh-CN"/>
        </w:rPr>
      </w:pPr>
    </w:p>
    <w:p w14:paraId="3D125403">
      <w:pPr>
        <w:pStyle w:val="5"/>
        <w:shd w:val="clear"/>
        <w:rPr>
          <w:rFonts w:hint="eastAsia" w:ascii="宋体" w:hAnsi="宋体" w:eastAsia="宋体" w:cs="宋体"/>
          <w:color w:val="auto"/>
          <w:sz w:val="21"/>
          <w:szCs w:val="21"/>
          <w:highlight w:val="none"/>
          <w:lang w:val="zh-CN"/>
        </w:rPr>
      </w:pPr>
    </w:p>
    <w:p w14:paraId="6AD41448">
      <w:pPr>
        <w:pStyle w:val="5"/>
        <w:shd w:val="clear"/>
        <w:rPr>
          <w:rFonts w:hint="eastAsia" w:ascii="宋体" w:hAnsi="宋体" w:eastAsia="宋体" w:cs="宋体"/>
          <w:color w:val="auto"/>
          <w:sz w:val="21"/>
          <w:szCs w:val="21"/>
          <w:highlight w:val="none"/>
          <w:lang w:val="zh-CN"/>
        </w:rPr>
      </w:pPr>
    </w:p>
    <w:p w14:paraId="52705520">
      <w:pPr>
        <w:pStyle w:val="5"/>
        <w:shd w:val="clear"/>
        <w:rPr>
          <w:rFonts w:hint="eastAsia" w:ascii="宋体" w:hAnsi="宋体" w:eastAsia="宋体" w:cs="宋体"/>
          <w:color w:val="auto"/>
          <w:sz w:val="21"/>
          <w:szCs w:val="21"/>
          <w:highlight w:val="none"/>
          <w:lang w:val="zh-CN"/>
        </w:rPr>
      </w:pPr>
    </w:p>
    <w:p w14:paraId="370C2BB8">
      <w:pPr>
        <w:pStyle w:val="5"/>
        <w:shd w:val="clear"/>
        <w:rPr>
          <w:rFonts w:hint="eastAsia" w:ascii="宋体" w:hAnsi="宋体" w:eastAsia="宋体" w:cs="宋体"/>
          <w:color w:val="auto"/>
          <w:sz w:val="21"/>
          <w:szCs w:val="21"/>
          <w:highlight w:val="none"/>
          <w:lang w:val="zh-CN"/>
        </w:rPr>
      </w:pPr>
    </w:p>
    <w:p w14:paraId="40B87A20">
      <w:pPr>
        <w:pStyle w:val="5"/>
        <w:shd w:val="clear"/>
        <w:rPr>
          <w:rFonts w:hint="eastAsia" w:ascii="宋体" w:hAnsi="宋体" w:eastAsia="宋体" w:cs="宋体"/>
          <w:color w:val="auto"/>
          <w:sz w:val="21"/>
          <w:szCs w:val="21"/>
          <w:highlight w:val="none"/>
          <w:lang w:val="zh-CN"/>
        </w:rPr>
      </w:pPr>
    </w:p>
    <w:p w14:paraId="07668FFB">
      <w:pPr>
        <w:pStyle w:val="5"/>
        <w:shd w:val="clear"/>
        <w:rPr>
          <w:rFonts w:hint="eastAsia" w:ascii="宋体" w:hAnsi="宋体" w:eastAsia="宋体" w:cs="宋体"/>
          <w:color w:val="auto"/>
          <w:sz w:val="21"/>
          <w:szCs w:val="21"/>
          <w:highlight w:val="none"/>
          <w:lang w:val="zh-CN"/>
        </w:rPr>
      </w:pPr>
    </w:p>
    <w:p w14:paraId="0E1912C6">
      <w:pPr>
        <w:pStyle w:val="5"/>
        <w:shd w:val="clear"/>
        <w:rPr>
          <w:rFonts w:hint="eastAsia" w:ascii="宋体" w:hAnsi="宋体" w:eastAsia="宋体" w:cs="宋体"/>
          <w:color w:val="auto"/>
          <w:sz w:val="21"/>
          <w:szCs w:val="21"/>
          <w:highlight w:val="none"/>
          <w:lang w:val="zh-CN"/>
        </w:rPr>
      </w:pPr>
    </w:p>
    <w:p w14:paraId="508967CF">
      <w:pPr>
        <w:shd w:val="clear"/>
        <w:spacing w:line="360" w:lineRule="auto"/>
        <w:jc w:val="both"/>
        <w:rPr>
          <w:rFonts w:hint="eastAsia" w:ascii="宋体" w:hAnsi="宋体" w:eastAsia="宋体" w:cs="宋体"/>
          <w:b/>
          <w:bCs/>
          <w:color w:val="auto"/>
          <w:sz w:val="21"/>
          <w:szCs w:val="21"/>
          <w:highlight w:val="none"/>
        </w:rPr>
      </w:pPr>
    </w:p>
    <w:p w14:paraId="0F18019E">
      <w:pPr>
        <w:shd w:val="clea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3.5 禹州市政府采购供应商信用承诺函</w:t>
      </w:r>
    </w:p>
    <w:p w14:paraId="6250A7B5">
      <w:pPr>
        <w:shd w:val="clear"/>
        <w:rPr>
          <w:rFonts w:hint="eastAsia" w:ascii="宋体" w:hAnsi="宋体" w:eastAsia="宋体" w:cs="宋体"/>
          <w:color w:val="auto"/>
          <w:sz w:val="21"/>
          <w:szCs w:val="21"/>
          <w:highlight w:val="none"/>
          <w:lang w:val="zh-CN"/>
        </w:rPr>
      </w:pPr>
    </w:p>
    <w:p w14:paraId="0AF90431">
      <w:pPr>
        <w:shd w:val="clear"/>
        <w:spacing w:line="600" w:lineRule="exac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致（采购人或采购代理机构）：</w:t>
      </w:r>
    </w:p>
    <w:p w14:paraId="53231B4D">
      <w:pPr>
        <w:shd w:val="clear"/>
        <w:spacing w:line="6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单位名称（自然人姓名）：</w:t>
      </w:r>
    </w:p>
    <w:p w14:paraId="0A719506">
      <w:pPr>
        <w:shd w:val="clear"/>
        <w:spacing w:line="6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统一社会信用代码（身份证号码）：</w:t>
      </w:r>
    </w:p>
    <w:p w14:paraId="5BDF0A6C">
      <w:pPr>
        <w:shd w:val="clear"/>
        <w:spacing w:line="6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法定代表人（负责人）：</w:t>
      </w:r>
    </w:p>
    <w:p w14:paraId="11B2A8E4">
      <w:pPr>
        <w:shd w:val="clear"/>
        <w:spacing w:line="6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联系地址和电话：</w:t>
      </w:r>
    </w:p>
    <w:p w14:paraId="406EB2C3">
      <w:pPr>
        <w:shd w:val="clear"/>
        <w:spacing w:line="6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为维护公平、公正、公开的政府采购市场秩序，树立诚实守信的政府采购供应商形象，我单位（本人）自愿作出以下承诺：</w:t>
      </w:r>
    </w:p>
    <w:p w14:paraId="61D30156">
      <w:pPr>
        <w:shd w:val="clear"/>
        <w:spacing w:line="6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2E62A4A5">
      <w:pPr>
        <w:shd w:val="clear"/>
        <w:spacing w:line="6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（一）具有独立承担民事责任的能力；</w:t>
      </w:r>
    </w:p>
    <w:p w14:paraId="12A0675A">
      <w:pPr>
        <w:shd w:val="clear"/>
        <w:spacing w:line="6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（二）具有良好的商业信誉和健全的财务会计制度；</w:t>
      </w:r>
    </w:p>
    <w:p w14:paraId="34C41D4B">
      <w:pPr>
        <w:shd w:val="clear"/>
        <w:spacing w:line="6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（三）具有履行合同所必需的设备和专业技术能力；</w:t>
      </w:r>
    </w:p>
    <w:p w14:paraId="192A7D3D">
      <w:pPr>
        <w:shd w:val="clear"/>
        <w:spacing w:line="6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（四）有依法缴纳税收和社会保障资金的良好记录；</w:t>
      </w:r>
    </w:p>
    <w:p w14:paraId="53D96171">
      <w:pPr>
        <w:shd w:val="clear"/>
        <w:spacing w:line="6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（五）参加政府采购活动前三年内，在经营活动中没有重大违法记录；</w:t>
      </w:r>
    </w:p>
    <w:p w14:paraId="6BA77610">
      <w:pPr>
        <w:shd w:val="clear"/>
        <w:spacing w:line="6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（六）未被列入经营异常名录或者严重违法失信名单、失信被执行人，重大税收违法案件当事人名单、政府采购严重违法失信行为记录名单；</w:t>
      </w:r>
    </w:p>
    <w:p w14:paraId="77F7A32C">
      <w:pPr>
        <w:shd w:val="clear"/>
        <w:spacing w:line="6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（七）未被相关监管部门作出行政处罚且尚在处罚有效期的；</w:t>
      </w:r>
    </w:p>
    <w:p w14:paraId="76C43FEC">
      <w:pPr>
        <w:shd w:val="clear"/>
        <w:spacing w:line="6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（八）未曾作出虚假采购承诺；</w:t>
      </w:r>
    </w:p>
    <w:p w14:paraId="7D95679B">
      <w:pPr>
        <w:shd w:val="clear"/>
        <w:spacing w:line="6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（九）符合法律、行政法规规定的其他条件。</w:t>
      </w:r>
    </w:p>
    <w:p w14:paraId="5847E78C">
      <w:pPr>
        <w:shd w:val="clear"/>
        <w:spacing w:line="6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二、我单位（本人）保证上述承诺事项的真实性。如有弄虚作假或其他违法违规行为，自愿按照规定将违背承诺行为作为失信行为记录到社会信用信息平台，并视同为“提供虚假材料谋取中标、成交”按照《中华人民共和国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4396CAC0">
      <w:pPr>
        <w:shd w:val="clear"/>
        <w:spacing w:line="6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供应商（电子章）：</w:t>
      </w:r>
    </w:p>
    <w:p w14:paraId="45741449">
      <w:pPr>
        <w:shd w:val="clear"/>
        <w:spacing w:line="6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法定代表人或授权代表（签字或电子印章）：</w:t>
      </w:r>
    </w:p>
    <w:p w14:paraId="1AA571E3">
      <w:pPr>
        <w:shd w:val="clear"/>
        <w:spacing w:line="6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日期：年月日</w:t>
      </w:r>
    </w:p>
    <w:p w14:paraId="6B641D94">
      <w:pPr>
        <w:shd w:val="clear"/>
        <w:rPr>
          <w:rFonts w:hint="eastAsia" w:ascii="宋体" w:hAnsi="宋体" w:eastAsia="宋体" w:cs="宋体"/>
          <w:color w:val="auto"/>
          <w:sz w:val="21"/>
          <w:szCs w:val="21"/>
          <w:highlight w:val="none"/>
          <w:lang w:val="zh-CN"/>
        </w:rPr>
      </w:pPr>
    </w:p>
    <w:p w14:paraId="0543B7C9">
      <w:pPr>
        <w:shd w:val="clear"/>
        <w:rPr>
          <w:rFonts w:hint="eastAsia" w:ascii="宋体" w:hAnsi="宋体" w:eastAsia="宋体" w:cs="宋体"/>
          <w:color w:val="auto"/>
          <w:sz w:val="21"/>
          <w:szCs w:val="21"/>
          <w:highlight w:val="none"/>
        </w:rPr>
      </w:pPr>
    </w:p>
    <w:p w14:paraId="578F4F73">
      <w:pPr>
        <w:shd w:val="clea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注：1.供应商须在磋商文件中按此模板提供承诺函，未提供视为未实质性响应磋商文件要求，按无效投标处理。</w:t>
      </w:r>
    </w:p>
    <w:p w14:paraId="7066F1B2">
      <w:pPr>
        <w:shd w:val="clea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2.供应商的法定代表人或者授权代表的签字或盖章应真实、有效，如由授权代表签字或盖章的，应提供“法定代表人授权书”。</w:t>
      </w:r>
    </w:p>
    <w:p w14:paraId="3421DB23">
      <w:pPr>
        <w:shd w:val="clear"/>
        <w:spacing w:line="360" w:lineRule="auto"/>
        <w:rPr>
          <w:rFonts w:hint="eastAsia" w:ascii="宋体" w:hAnsi="宋体" w:eastAsia="宋体" w:cs="宋体"/>
          <w:color w:val="auto"/>
          <w:sz w:val="21"/>
          <w:szCs w:val="21"/>
          <w:highlight w:val="none"/>
        </w:rPr>
      </w:pPr>
    </w:p>
    <w:p w14:paraId="41870F25">
      <w:pPr>
        <w:shd w:val="clear"/>
        <w:rPr>
          <w:rFonts w:hint="eastAsia" w:ascii="宋体" w:hAnsi="宋体" w:eastAsia="宋体" w:cs="宋体"/>
          <w:color w:val="auto"/>
          <w:sz w:val="21"/>
          <w:szCs w:val="21"/>
          <w:highlight w:val="none"/>
        </w:rPr>
      </w:pPr>
    </w:p>
    <w:p w14:paraId="5F7EA80B">
      <w:pPr>
        <w:shd w:val="clear"/>
        <w:rPr>
          <w:rFonts w:hint="eastAsia" w:ascii="宋体" w:hAnsi="宋体" w:eastAsia="宋体" w:cs="宋体"/>
          <w:color w:val="auto"/>
          <w:sz w:val="21"/>
          <w:szCs w:val="21"/>
          <w:highlight w:val="none"/>
        </w:rPr>
      </w:pPr>
    </w:p>
    <w:p w14:paraId="56742CBD">
      <w:pPr>
        <w:shd w:val="clear"/>
        <w:rPr>
          <w:rFonts w:hint="eastAsia" w:ascii="宋体" w:hAnsi="宋体" w:eastAsia="宋体" w:cs="宋体"/>
          <w:color w:val="auto"/>
          <w:sz w:val="21"/>
          <w:szCs w:val="21"/>
          <w:highlight w:val="none"/>
        </w:rPr>
      </w:pPr>
    </w:p>
    <w:p w14:paraId="578C4D13">
      <w:pPr>
        <w:shd w:val="clear"/>
        <w:rPr>
          <w:rFonts w:hint="eastAsia" w:ascii="宋体" w:hAnsi="宋体" w:eastAsia="宋体" w:cs="宋体"/>
          <w:color w:val="auto"/>
          <w:sz w:val="21"/>
          <w:szCs w:val="21"/>
          <w:highlight w:val="none"/>
        </w:rPr>
      </w:pPr>
    </w:p>
    <w:p w14:paraId="3F8917C1">
      <w:pPr>
        <w:pStyle w:val="5"/>
        <w:shd w:val="clear"/>
        <w:rPr>
          <w:rFonts w:hint="eastAsia" w:ascii="宋体" w:hAnsi="宋体" w:eastAsia="宋体" w:cs="宋体"/>
          <w:color w:val="auto"/>
          <w:sz w:val="21"/>
          <w:szCs w:val="21"/>
          <w:highlight w:val="none"/>
          <w:lang w:val="zh-CN"/>
        </w:rPr>
      </w:pPr>
    </w:p>
    <w:p w14:paraId="093ACE1F">
      <w:pPr>
        <w:pStyle w:val="5"/>
        <w:shd w:val="clear"/>
        <w:rPr>
          <w:rFonts w:hint="eastAsia" w:ascii="宋体" w:hAnsi="宋体" w:eastAsia="宋体" w:cs="宋体"/>
          <w:color w:val="auto"/>
          <w:sz w:val="21"/>
          <w:szCs w:val="21"/>
          <w:highlight w:val="none"/>
          <w:lang w:val="zh-CN"/>
        </w:rPr>
      </w:pPr>
    </w:p>
    <w:p w14:paraId="356B734B">
      <w:pPr>
        <w:pStyle w:val="5"/>
        <w:shd w:val="clear"/>
        <w:rPr>
          <w:rFonts w:hint="eastAsia" w:ascii="宋体" w:hAnsi="宋体" w:eastAsia="宋体" w:cs="宋体"/>
          <w:color w:val="auto"/>
          <w:sz w:val="21"/>
          <w:szCs w:val="21"/>
          <w:highlight w:val="none"/>
          <w:lang w:val="zh-CN"/>
        </w:rPr>
      </w:pPr>
    </w:p>
    <w:p w14:paraId="6A38503C">
      <w:pPr>
        <w:pStyle w:val="5"/>
        <w:shd w:val="clear"/>
        <w:rPr>
          <w:rFonts w:hint="eastAsia" w:ascii="宋体" w:hAnsi="宋体" w:eastAsia="宋体" w:cs="宋体"/>
          <w:color w:val="auto"/>
          <w:sz w:val="21"/>
          <w:szCs w:val="21"/>
          <w:highlight w:val="none"/>
          <w:lang w:val="zh-CN"/>
        </w:rPr>
      </w:pPr>
    </w:p>
    <w:p w14:paraId="03E3B0A2">
      <w:pPr>
        <w:pStyle w:val="5"/>
        <w:shd w:val="clear"/>
        <w:rPr>
          <w:rFonts w:hint="eastAsia" w:ascii="宋体" w:hAnsi="宋体" w:eastAsia="宋体" w:cs="宋体"/>
          <w:color w:val="auto"/>
          <w:sz w:val="21"/>
          <w:szCs w:val="21"/>
          <w:highlight w:val="none"/>
          <w:lang w:val="zh-CN"/>
        </w:rPr>
      </w:pPr>
    </w:p>
    <w:p w14:paraId="4A8EAD0E">
      <w:pPr>
        <w:pStyle w:val="5"/>
        <w:shd w:val="clear"/>
        <w:rPr>
          <w:rFonts w:hint="eastAsia" w:ascii="宋体" w:hAnsi="宋体" w:eastAsia="宋体" w:cs="宋体"/>
          <w:color w:val="auto"/>
          <w:sz w:val="21"/>
          <w:szCs w:val="21"/>
          <w:highlight w:val="none"/>
          <w:lang w:val="zh-CN"/>
        </w:rPr>
      </w:pPr>
    </w:p>
    <w:p w14:paraId="57240129">
      <w:pPr>
        <w:pStyle w:val="5"/>
        <w:shd w:val="clear"/>
        <w:rPr>
          <w:rFonts w:hint="eastAsia" w:ascii="宋体" w:hAnsi="宋体" w:eastAsia="宋体" w:cs="宋体"/>
          <w:color w:val="auto"/>
          <w:sz w:val="21"/>
          <w:szCs w:val="21"/>
          <w:highlight w:val="none"/>
          <w:lang w:val="zh-CN"/>
        </w:rPr>
      </w:pPr>
    </w:p>
    <w:p w14:paraId="3A94214B">
      <w:pPr>
        <w:pStyle w:val="5"/>
        <w:shd w:val="clear"/>
        <w:rPr>
          <w:rFonts w:hint="eastAsia" w:ascii="宋体" w:hAnsi="宋体" w:eastAsia="宋体" w:cs="宋体"/>
          <w:color w:val="auto"/>
          <w:sz w:val="21"/>
          <w:szCs w:val="21"/>
          <w:highlight w:val="none"/>
          <w:lang w:val="zh-CN"/>
        </w:rPr>
      </w:pPr>
    </w:p>
    <w:p w14:paraId="7DB625C0">
      <w:pPr>
        <w:pStyle w:val="5"/>
        <w:shd w:val="clear"/>
        <w:rPr>
          <w:rFonts w:hint="eastAsia" w:ascii="宋体" w:hAnsi="宋体" w:eastAsia="宋体" w:cs="宋体"/>
          <w:color w:val="auto"/>
          <w:sz w:val="21"/>
          <w:szCs w:val="21"/>
          <w:highlight w:val="none"/>
          <w:lang w:val="zh-CN"/>
        </w:rPr>
      </w:pPr>
    </w:p>
    <w:p w14:paraId="2F7E968A">
      <w:pPr>
        <w:pStyle w:val="5"/>
        <w:shd w:val="clear"/>
        <w:rPr>
          <w:rFonts w:hint="eastAsia" w:ascii="宋体" w:hAnsi="宋体" w:eastAsia="宋体" w:cs="宋体"/>
          <w:color w:val="auto"/>
          <w:sz w:val="21"/>
          <w:szCs w:val="21"/>
          <w:highlight w:val="none"/>
          <w:lang w:val="zh-CN"/>
        </w:rPr>
      </w:pPr>
    </w:p>
    <w:p w14:paraId="01D47F78">
      <w:pPr>
        <w:shd w:val="clear"/>
        <w:autoSpaceDE w:val="0"/>
        <w:autoSpaceDN w:val="0"/>
        <w:adjustRightInd w:val="0"/>
        <w:spacing w:line="360" w:lineRule="auto"/>
        <w:outlineLvl w:val="0"/>
        <w:rPr>
          <w:rFonts w:hint="eastAsia" w:ascii="宋体" w:hAnsi="宋体" w:eastAsia="宋体" w:cs="宋体"/>
          <w:b/>
          <w:bCs/>
          <w:color w:val="auto"/>
          <w:sz w:val="21"/>
          <w:szCs w:val="21"/>
          <w:highlight w:val="none"/>
        </w:rPr>
      </w:pPr>
    </w:p>
    <w:p w14:paraId="354E8A3C">
      <w:pPr>
        <w:shd w:val="clear"/>
        <w:autoSpaceDE w:val="0"/>
        <w:autoSpaceDN w:val="0"/>
        <w:adjustRightInd w:val="0"/>
        <w:spacing w:line="360" w:lineRule="auto"/>
        <w:outlineLvl w:val="0"/>
        <w:rPr>
          <w:rFonts w:hint="eastAsia" w:ascii="宋体" w:hAnsi="宋体" w:eastAsia="宋体" w:cs="宋体"/>
          <w:b/>
          <w:bCs/>
          <w:color w:val="auto"/>
          <w:sz w:val="21"/>
          <w:szCs w:val="21"/>
          <w:highlight w:val="none"/>
        </w:rPr>
      </w:pPr>
    </w:p>
    <w:p w14:paraId="51B6115D">
      <w:pPr>
        <w:shd w:val="clear"/>
        <w:autoSpaceDE w:val="0"/>
        <w:autoSpaceDN w:val="0"/>
        <w:adjustRightInd w:val="0"/>
        <w:spacing w:line="360" w:lineRule="auto"/>
        <w:outlineLvl w:val="0"/>
        <w:rPr>
          <w:rFonts w:hint="eastAsia" w:ascii="宋体" w:hAnsi="宋体" w:eastAsia="宋体" w:cs="宋体"/>
          <w:b/>
          <w:bCs/>
          <w:color w:val="auto"/>
          <w:sz w:val="21"/>
          <w:szCs w:val="21"/>
          <w:highlight w:val="none"/>
        </w:rPr>
      </w:pPr>
    </w:p>
    <w:p w14:paraId="210575F9">
      <w:pPr>
        <w:shd w:val="clear"/>
        <w:autoSpaceDE w:val="0"/>
        <w:autoSpaceDN w:val="0"/>
        <w:adjustRightInd w:val="0"/>
        <w:spacing w:line="360" w:lineRule="auto"/>
        <w:outlineLvl w:val="0"/>
        <w:rPr>
          <w:rFonts w:hint="eastAsia" w:ascii="宋体" w:hAnsi="宋体" w:eastAsia="宋体" w:cs="宋体"/>
          <w:b/>
          <w:bCs/>
          <w:color w:val="auto"/>
          <w:sz w:val="21"/>
          <w:szCs w:val="21"/>
          <w:highlight w:val="none"/>
        </w:rPr>
      </w:pPr>
    </w:p>
    <w:p w14:paraId="6DA85305">
      <w:pPr>
        <w:shd w:val="clear"/>
        <w:autoSpaceDE w:val="0"/>
        <w:autoSpaceDN w:val="0"/>
        <w:adjustRightInd w:val="0"/>
        <w:spacing w:line="360" w:lineRule="auto"/>
        <w:outlineLvl w:val="0"/>
        <w:rPr>
          <w:rFonts w:hint="eastAsia" w:ascii="宋体" w:hAnsi="宋体" w:eastAsia="宋体" w:cs="宋体"/>
          <w:b/>
          <w:bCs/>
          <w:color w:val="auto"/>
          <w:sz w:val="21"/>
          <w:szCs w:val="21"/>
          <w:highlight w:val="none"/>
        </w:rPr>
      </w:pPr>
    </w:p>
    <w:p w14:paraId="6A677228">
      <w:pPr>
        <w:shd w:val="clear"/>
        <w:autoSpaceDE w:val="0"/>
        <w:autoSpaceDN w:val="0"/>
        <w:adjustRightInd w:val="0"/>
        <w:spacing w:line="360" w:lineRule="auto"/>
        <w:jc w:val="center"/>
        <w:outlineLvl w:val="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3.6</w:t>
      </w:r>
      <w:r>
        <w:rPr>
          <w:rFonts w:hint="eastAsia" w:ascii="宋体" w:hAnsi="宋体" w:eastAsia="宋体" w:cs="宋体"/>
          <w:b/>
          <w:bCs/>
          <w:color w:val="auto"/>
          <w:sz w:val="21"/>
          <w:szCs w:val="21"/>
          <w:highlight w:val="none"/>
        </w:rPr>
        <w:t xml:space="preserve"> 中小企业声明函（服务）</w:t>
      </w:r>
    </w:p>
    <w:p w14:paraId="21840251">
      <w:pPr>
        <w:pStyle w:val="5"/>
        <w:shd w:val="clear"/>
        <w:rPr>
          <w:rFonts w:hint="eastAsia" w:ascii="宋体" w:hAnsi="宋体" w:eastAsia="宋体" w:cs="宋体"/>
          <w:color w:val="auto"/>
          <w:sz w:val="21"/>
          <w:szCs w:val="21"/>
          <w:highlight w:val="none"/>
        </w:rPr>
      </w:pPr>
    </w:p>
    <w:p w14:paraId="20CCCEE6">
      <w:pPr>
        <w:shd w:val="clear"/>
        <w:spacing w:line="360" w:lineRule="auto"/>
        <w:ind w:firstLine="707" w:firstLineChars="337"/>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本公司（联合体）郑重声明，根据《政府采购促进中小企业发展管理办法》（财库﹝2020﹞46 号）的规定，本公司参加</w:t>
      </w:r>
      <w:r>
        <w:rPr>
          <w:rFonts w:hint="eastAsia" w:ascii="宋体" w:hAnsi="宋体" w:eastAsia="宋体" w:cs="宋体"/>
          <w:i/>
          <w:color w:val="auto"/>
          <w:sz w:val="21"/>
          <w:szCs w:val="21"/>
          <w:highlight w:val="none"/>
          <w:u w:val="single"/>
        </w:rPr>
        <w:t>（单位名称）</w:t>
      </w:r>
      <w:r>
        <w:rPr>
          <w:rFonts w:hint="eastAsia" w:ascii="宋体" w:hAnsi="宋体" w:eastAsia="宋体" w:cs="宋体"/>
          <w:color w:val="auto"/>
          <w:sz w:val="21"/>
          <w:szCs w:val="21"/>
          <w:highlight w:val="none"/>
        </w:rPr>
        <w:t>的</w:t>
      </w:r>
      <w:r>
        <w:rPr>
          <w:rFonts w:hint="eastAsia" w:ascii="宋体" w:hAnsi="宋体" w:eastAsia="宋体" w:cs="宋体"/>
          <w:i/>
          <w:color w:val="auto"/>
          <w:sz w:val="21"/>
          <w:szCs w:val="21"/>
          <w:highlight w:val="none"/>
          <w:u w:val="single"/>
        </w:rPr>
        <w:t>（项目名称）</w:t>
      </w:r>
      <w:r>
        <w:rPr>
          <w:rFonts w:hint="eastAsia" w:ascii="宋体" w:hAnsi="宋体" w:eastAsia="宋体" w:cs="宋体"/>
          <w:color w:val="auto"/>
          <w:sz w:val="21"/>
          <w:szCs w:val="21"/>
          <w:highlight w:val="none"/>
        </w:rPr>
        <w:t>采购活动，提供本</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中所采购的服务全部由</w:t>
      </w:r>
      <w:r>
        <w:rPr>
          <w:rFonts w:hint="eastAsia" w:ascii="宋体" w:hAnsi="宋体" w:eastAsia="宋体" w:cs="宋体"/>
          <w:color w:val="auto"/>
          <w:sz w:val="21"/>
          <w:szCs w:val="21"/>
          <w:highlight w:val="none"/>
          <w:u w:val="single"/>
        </w:rPr>
        <w:t xml:space="preserve">     符合/不符合   </w:t>
      </w:r>
      <w:r>
        <w:rPr>
          <w:rFonts w:hint="eastAsia" w:ascii="宋体" w:hAnsi="宋体" w:eastAsia="宋体" w:cs="宋体"/>
          <w:color w:val="auto"/>
          <w:sz w:val="21"/>
          <w:szCs w:val="21"/>
          <w:highlight w:val="none"/>
        </w:rPr>
        <w:t>政策要求的中小企业承接。相关企业的具体情况如下：</w:t>
      </w:r>
    </w:p>
    <w:p w14:paraId="6A127977">
      <w:pPr>
        <w:shd w:val="clear"/>
        <w:spacing w:line="360" w:lineRule="auto"/>
        <w:ind w:firstLine="707" w:firstLineChars="337"/>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 </w:t>
      </w:r>
      <w:r>
        <w:rPr>
          <w:rFonts w:hint="eastAsia" w:ascii="宋体" w:hAnsi="宋体" w:eastAsia="宋体" w:cs="宋体"/>
          <w:i/>
          <w:color w:val="auto"/>
          <w:sz w:val="21"/>
          <w:szCs w:val="21"/>
          <w:highlight w:val="none"/>
          <w:u w:val="single"/>
        </w:rPr>
        <w:t>（标的名称）</w:t>
      </w:r>
      <w:r>
        <w:rPr>
          <w:rFonts w:hint="eastAsia" w:ascii="宋体" w:hAnsi="宋体" w:eastAsia="宋体" w:cs="宋体"/>
          <w:color w:val="auto"/>
          <w:sz w:val="21"/>
          <w:szCs w:val="21"/>
          <w:highlight w:val="none"/>
        </w:rPr>
        <w:t>，属于</w:t>
      </w:r>
      <w:r>
        <w:rPr>
          <w:rFonts w:hint="eastAsia" w:ascii="宋体" w:hAnsi="宋体" w:eastAsia="宋体" w:cs="宋体"/>
          <w:i/>
          <w:color w:val="auto"/>
          <w:sz w:val="21"/>
          <w:szCs w:val="21"/>
          <w:highlight w:val="none"/>
          <w:u w:val="single"/>
        </w:rPr>
        <w:t>（采购文件中明确的所属行业）</w:t>
      </w:r>
      <w:r>
        <w:rPr>
          <w:rFonts w:hint="eastAsia" w:ascii="宋体" w:hAnsi="宋体" w:eastAsia="宋体" w:cs="宋体"/>
          <w:color w:val="auto"/>
          <w:sz w:val="21"/>
          <w:szCs w:val="21"/>
          <w:highlight w:val="none"/>
        </w:rPr>
        <w:t>行业；承接企业为</w:t>
      </w:r>
      <w:r>
        <w:rPr>
          <w:rFonts w:hint="eastAsia" w:ascii="宋体" w:hAnsi="宋体" w:eastAsia="宋体" w:cs="宋体"/>
          <w:i/>
          <w:color w:val="auto"/>
          <w:sz w:val="21"/>
          <w:szCs w:val="21"/>
          <w:highlight w:val="none"/>
          <w:u w:val="single"/>
        </w:rPr>
        <w:t>（企业名称）</w:t>
      </w:r>
      <w:r>
        <w:rPr>
          <w:rFonts w:hint="eastAsia" w:ascii="宋体" w:hAnsi="宋体" w:eastAsia="宋体" w:cs="宋体"/>
          <w:color w:val="auto"/>
          <w:sz w:val="21"/>
          <w:szCs w:val="21"/>
          <w:highlight w:val="none"/>
        </w:rPr>
        <w:t>，从业人员</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人，营业收入为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万元，资产总额为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万元，属于</w:t>
      </w:r>
      <w:r>
        <w:rPr>
          <w:rFonts w:hint="eastAsia" w:ascii="宋体" w:hAnsi="宋体" w:eastAsia="宋体" w:cs="宋体"/>
          <w:i/>
          <w:color w:val="auto"/>
          <w:sz w:val="21"/>
          <w:szCs w:val="21"/>
          <w:highlight w:val="none"/>
          <w:u w:val="single"/>
        </w:rPr>
        <w:t>（中型企业、小型企业、微型企业）</w:t>
      </w:r>
      <w:r>
        <w:rPr>
          <w:rFonts w:hint="eastAsia" w:ascii="宋体" w:hAnsi="宋体" w:eastAsia="宋体" w:cs="宋体"/>
          <w:color w:val="auto"/>
          <w:sz w:val="21"/>
          <w:szCs w:val="21"/>
          <w:highlight w:val="none"/>
        </w:rPr>
        <w:t>；</w:t>
      </w:r>
    </w:p>
    <w:p w14:paraId="42D55A9B">
      <w:pPr>
        <w:shd w:val="clear"/>
        <w:spacing w:line="360" w:lineRule="auto"/>
        <w:ind w:firstLine="707" w:firstLineChars="337"/>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5D3A4682">
      <w:pPr>
        <w:shd w:val="clear"/>
        <w:spacing w:line="360" w:lineRule="auto"/>
        <w:ind w:firstLine="707" w:firstLineChars="337"/>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以上企业，不属于大企业的分支机构，不存在控股股东为大企业的情形，也不存在与大企业的负责人为同一人的情形。</w:t>
      </w:r>
    </w:p>
    <w:p w14:paraId="4412D774">
      <w:pPr>
        <w:shd w:val="clear"/>
        <w:spacing w:line="360" w:lineRule="auto"/>
        <w:ind w:firstLine="707" w:firstLineChars="337"/>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本企业对上述声明内容的真实性负责。如有虚假，将依法承担相应责任。</w:t>
      </w:r>
    </w:p>
    <w:p w14:paraId="31B8F56B">
      <w:pPr>
        <w:shd w:val="clear"/>
        <w:spacing w:line="360" w:lineRule="auto"/>
        <w:ind w:firstLine="707" w:firstLineChars="337"/>
        <w:jc w:val="left"/>
        <w:rPr>
          <w:rFonts w:hint="eastAsia" w:ascii="宋体" w:hAnsi="宋体" w:eastAsia="宋体" w:cs="宋体"/>
          <w:color w:val="auto"/>
          <w:sz w:val="21"/>
          <w:szCs w:val="21"/>
          <w:highlight w:val="none"/>
        </w:rPr>
      </w:pPr>
    </w:p>
    <w:p w14:paraId="5B606558">
      <w:pPr>
        <w:shd w:val="clear"/>
        <w:spacing w:line="480" w:lineRule="auto"/>
        <w:ind w:firstLine="5957" w:firstLineChars="2837"/>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企业名称（盖章）：</w:t>
      </w:r>
    </w:p>
    <w:p w14:paraId="1EB6C32B">
      <w:pPr>
        <w:shd w:val="clear"/>
        <w:spacing w:line="480" w:lineRule="auto"/>
        <w:ind w:firstLine="5957" w:firstLineChars="2837"/>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日期：</w:t>
      </w:r>
    </w:p>
    <w:p w14:paraId="72E6DDAD">
      <w:pPr>
        <w:shd w:val="clear"/>
        <w:autoSpaceDE w:val="0"/>
        <w:autoSpaceDN w:val="0"/>
        <w:adjustRightInd w:val="0"/>
        <w:spacing w:line="360" w:lineRule="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说明：</w:t>
      </w:r>
    </w:p>
    <w:p w14:paraId="32369BF7">
      <w:pPr>
        <w:widowControl/>
        <w:shd w:val="clear"/>
        <w:spacing w:before="100" w:beforeAutospacing="1" w:after="100" w:afterAutospacing="1"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1.</w:t>
      </w:r>
      <w:r>
        <w:rPr>
          <w:rFonts w:hint="eastAsia" w:ascii="宋体" w:hAnsi="宋体" w:eastAsia="宋体" w:cs="宋体"/>
          <w:color w:val="auto"/>
          <w:sz w:val="21"/>
          <w:szCs w:val="21"/>
          <w:highlight w:val="none"/>
        </w:rPr>
        <w:t>从业人员、营业收入、资产总额填报上一年度数据，无上一年度数据的新成立企业可不填报。</w:t>
      </w:r>
    </w:p>
    <w:p w14:paraId="3D89B022">
      <w:pPr>
        <w:shd w:val="clear"/>
        <w:spacing w:line="360" w:lineRule="auto"/>
        <w:jc w:val="left"/>
        <w:rPr>
          <w:rFonts w:hint="eastAsia" w:ascii="宋体" w:hAnsi="宋体" w:eastAsia="宋体" w:cs="宋体"/>
          <w:b/>
          <w:bCs/>
          <w:color w:val="auto"/>
          <w:sz w:val="21"/>
          <w:szCs w:val="21"/>
          <w:highlight w:val="none"/>
        </w:rPr>
      </w:pPr>
      <w:r>
        <w:rPr>
          <w:rFonts w:hint="eastAsia" w:ascii="宋体" w:hAnsi="宋体" w:eastAsia="宋体" w:cs="宋体"/>
          <w:color w:val="auto"/>
          <w:kern w:val="0"/>
          <w:sz w:val="21"/>
          <w:szCs w:val="21"/>
          <w:highlight w:val="none"/>
          <w:lang w:eastAsia="zh-CN"/>
        </w:rPr>
        <w:t>2.</w:t>
      </w:r>
      <w:r>
        <w:rPr>
          <w:rFonts w:hint="eastAsia" w:ascii="宋体" w:hAnsi="宋体" w:eastAsia="宋体" w:cs="宋体"/>
          <w:color w:val="auto"/>
          <w:kern w:val="0"/>
          <w:sz w:val="21"/>
          <w:szCs w:val="21"/>
          <w:highlight w:val="none"/>
        </w:rPr>
        <w:t>中小企业参加政府采购活动，应当出具</w:t>
      </w:r>
      <w:r>
        <w:rPr>
          <w:rFonts w:hint="eastAsia" w:ascii="宋体" w:hAnsi="宋体" w:eastAsia="宋体" w:cs="宋体"/>
          <w:color w:val="auto"/>
          <w:sz w:val="21"/>
          <w:szCs w:val="21"/>
          <w:highlight w:val="none"/>
        </w:rPr>
        <w:t>《中小企业声明函》，否则不得享受相关中小企业扶持政</w:t>
      </w:r>
      <w:r>
        <w:rPr>
          <w:rFonts w:hint="eastAsia" w:ascii="宋体" w:hAnsi="宋体" w:eastAsia="宋体" w:cs="宋体"/>
          <w:color w:val="auto"/>
          <w:kern w:val="0"/>
          <w:sz w:val="21"/>
          <w:szCs w:val="21"/>
          <w:highlight w:val="none"/>
        </w:rPr>
        <w:t>策</w:t>
      </w:r>
    </w:p>
    <w:p w14:paraId="467E356A">
      <w:pPr>
        <w:shd w:val="clear"/>
        <w:spacing w:line="360" w:lineRule="auto"/>
        <w:jc w:val="center"/>
        <w:rPr>
          <w:rFonts w:hint="eastAsia" w:ascii="宋体" w:hAnsi="宋体" w:eastAsia="宋体" w:cs="宋体"/>
          <w:b/>
          <w:bCs/>
          <w:color w:val="auto"/>
          <w:sz w:val="21"/>
          <w:szCs w:val="21"/>
          <w:highlight w:val="none"/>
        </w:rPr>
      </w:pPr>
    </w:p>
    <w:p w14:paraId="5CA9EA8B">
      <w:pPr>
        <w:shd w:val="clear"/>
        <w:spacing w:line="360" w:lineRule="auto"/>
        <w:jc w:val="center"/>
        <w:rPr>
          <w:rFonts w:hint="eastAsia" w:ascii="宋体" w:hAnsi="宋体" w:eastAsia="宋体" w:cs="宋体"/>
          <w:b/>
          <w:bCs/>
          <w:color w:val="auto"/>
          <w:sz w:val="21"/>
          <w:szCs w:val="21"/>
          <w:highlight w:val="none"/>
        </w:rPr>
      </w:pPr>
    </w:p>
    <w:p w14:paraId="1353848A">
      <w:pPr>
        <w:shd w:val="clear"/>
        <w:spacing w:line="360" w:lineRule="auto"/>
        <w:jc w:val="center"/>
        <w:rPr>
          <w:rFonts w:hint="eastAsia" w:ascii="宋体" w:hAnsi="宋体" w:eastAsia="宋体" w:cs="宋体"/>
          <w:b/>
          <w:bCs/>
          <w:color w:val="auto"/>
          <w:sz w:val="21"/>
          <w:szCs w:val="21"/>
          <w:highlight w:val="none"/>
        </w:rPr>
      </w:pPr>
    </w:p>
    <w:p w14:paraId="06C30859">
      <w:pPr>
        <w:widowControl/>
        <w:shd w:val="clear"/>
        <w:spacing w:before="100" w:beforeAutospacing="1" w:after="100" w:afterAutospacing="1" w:line="360" w:lineRule="auto"/>
        <w:jc w:val="center"/>
        <w:rPr>
          <w:rFonts w:hint="eastAsia" w:ascii="宋体" w:hAnsi="宋体" w:eastAsia="宋体" w:cs="宋体"/>
          <w:b/>
          <w:bCs/>
          <w:color w:val="auto"/>
          <w:sz w:val="21"/>
          <w:szCs w:val="21"/>
          <w:highlight w:val="none"/>
        </w:rPr>
      </w:pPr>
    </w:p>
    <w:p w14:paraId="4E467756">
      <w:pPr>
        <w:widowControl/>
        <w:shd w:val="clear"/>
        <w:spacing w:before="100" w:beforeAutospacing="1" w:after="100" w:afterAutospacing="1" w:line="360" w:lineRule="auto"/>
        <w:jc w:val="center"/>
        <w:rPr>
          <w:rFonts w:hint="eastAsia" w:ascii="宋体" w:hAnsi="宋体" w:eastAsia="宋体" w:cs="宋体"/>
          <w:b/>
          <w:bCs/>
          <w:color w:val="auto"/>
          <w:sz w:val="21"/>
          <w:szCs w:val="21"/>
          <w:highlight w:val="none"/>
        </w:rPr>
      </w:pPr>
    </w:p>
    <w:p w14:paraId="12F3AAF0">
      <w:pPr>
        <w:widowControl/>
        <w:shd w:val="clear"/>
        <w:spacing w:before="100" w:beforeAutospacing="1" w:after="100" w:afterAutospacing="1" w:line="360" w:lineRule="auto"/>
        <w:jc w:val="center"/>
        <w:rPr>
          <w:rFonts w:hint="eastAsia" w:ascii="宋体" w:hAnsi="宋体" w:eastAsia="宋体" w:cs="宋体"/>
          <w:b/>
          <w:bCs/>
          <w:color w:val="auto"/>
          <w:sz w:val="21"/>
          <w:szCs w:val="21"/>
          <w:highlight w:val="none"/>
        </w:rPr>
      </w:pPr>
    </w:p>
    <w:p w14:paraId="3F295DC3">
      <w:pPr>
        <w:widowControl/>
        <w:shd w:val="clear"/>
        <w:spacing w:before="100" w:beforeAutospacing="1" w:after="100" w:afterAutospacing="1" w:line="360" w:lineRule="auto"/>
        <w:jc w:val="center"/>
        <w:rPr>
          <w:rFonts w:hint="eastAsia" w:ascii="宋体" w:hAnsi="宋体" w:eastAsia="宋体" w:cs="宋体"/>
          <w:b/>
          <w:bCs/>
          <w:color w:val="auto"/>
          <w:sz w:val="21"/>
          <w:szCs w:val="21"/>
          <w:highlight w:val="none"/>
        </w:rPr>
      </w:pPr>
    </w:p>
    <w:p w14:paraId="30049EFE">
      <w:pPr>
        <w:widowControl/>
        <w:shd w:val="clear"/>
        <w:spacing w:before="100" w:beforeAutospacing="1" w:after="100" w:afterAutospacing="1" w:line="360" w:lineRule="auto"/>
        <w:jc w:val="center"/>
        <w:rPr>
          <w:rFonts w:hint="eastAsia" w:ascii="宋体" w:hAnsi="宋体" w:eastAsia="宋体" w:cs="宋体"/>
          <w:b/>
          <w:bCs/>
          <w:color w:val="auto"/>
          <w:sz w:val="21"/>
          <w:szCs w:val="21"/>
          <w:highlight w:val="none"/>
        </w:rPr>
      </w:pPr>
    </w:p>
    <w:p w14:paraId="4F203D5A">
      <w:pPr>
        <w:widowControl/>
        <w:shd w:val="clear"/>
        <w:spacing w:before="100" w:beforeAutospacing="1" w:after="100" w:afterAutospacing="1" w:line="360" w:lineRule="auto"/>
        <w:jc w:val="center"/>
        <w:rPr>
          <w:rFonts w:hint="eastAsia" w:ascii="宋体" w:hAnsi="宋体" w:eastAsia="宋体" w:cs="宋体"/>
          <w:b/>
          <w:bCs/>
          <w:color w:val="auto"/>
          <w:sz w:val="21"/>
          <w:szCs w:val="21"/>
          <w:highlight w:val="none"/>
        </w:rPr>
      </w:pPr>
    </w:p>
    <w:p w14:paraId="66EF19C7">
      <w:pPr>
        <w:shd w:val="clear"/>
        <w:autoSpaceDE w:val="0"/>
        <w:autoSpaceDN w:val="0"/>
        <w:adjustRightInd w:val="0"/>
        <w:spacing w:line="360" w:lineRule="auto"/>
        <w:jc w:val="center"/>
        <w:outlineLvl w:val="0"/>
        <w:rPr>
          <w:rFonts w:hint="eastAsia" w:ascii="宋体" w:hAnsi="宋体" w:eastAsia="宋体" w:cs="宋体"/>
          <w:b/>
          <w:bCs/>
          <w:color w:val="auto"/>
          <w:sz w:val="21"/>
          <w:szCs w:val="21"/>
          <w:highlight w:val="none"/>
        </w:rPr>
      </w:pPr>
      <w:bookmarkStart w:id="50" w:name="OLE_LINK13"/>
      <w:bookmarkStart w:id="51" w:name="OLE_LINK14"/>
      <w:r>
        <w:rPr>
          <w:rFonts w:hint="eastAsia" w:ascii="宋体" w:hAnsi="宋体" w:eastAsia="宋体" w:cs="宋体"/>
          <w:b/>
          <w:bCs/>
          <w:color w:val="auto"/>
          <w:sz w:val="21"/>
          <w:szCs w:val="21"/>
          <w:highlight w:val="none"/>
          <w:lang w:val="en-US" w:eastAsia="zh-CN"/>
        </w:rPr>
        <w:t>3</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7</w:t>
      </w:r>
      <w:r>
        <w:rPr>
          <w:rFonts w:hint="eastAsia" w:ascii="宋体" w:hAnsi="宋体" w:eastAsia="宋体" w:cs="宋体"/>
          <w:b/>
          <w:bCs/>
          <w:color w:val="auto"/>
          <w:sz w:val="21"/>
          <w:szCs w:val="21"/>
          <w:highlight w:val="none"/>
        </w:rPr>
        <w:t xml:space="preserve"> 残疾人福利性单位声明函</w:t>
      </w:r>
    </w:p>
    <w:bookmarkEnd w:id="50"/>
    <w:bookmarkEnd w:id="51"/>
    <w:p w14:paraId="637E54B0">
      <w:pPr>
        <w:shd w:val="clear"/>
        <w:spacing w:line="360" w:lineRule="auto"/>
        <w:rPr>
          <w:rFonts w:hint="eastAsia" w:ascii="宋体" w:hAnsi="宋体" w:eastAsia="宋体" w:cs="宋体"/>
          <w:color w:val="auto"/>
          <w:sz w:val="21"/>
          <w:szCs w:val="21"/>
          <w:highlight w:val="none"/>
        </w:rPr>
      </w:pPr>
    </w:p>
    <w:p w14:paraId="35548ED5">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本单位郑重声明，根据《财政部 民政部 中国残疾人联合会关于促进残疾人就业政府采购政策的通知》（财库〔2017〕141号）的规定，本单位为□符合□不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5BA9D993">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本单位对上述声明的真实性负责。如有虚假，将依法承担相应责任。</w:t>
      </w:r>
    </w:p>
    <w:p w14:paraId="696EDC46">
      <w:pPr>
        <w:shd w:val="clear"/>
        <w:spacing w:line="360" w:lineRule="auto"/>
        <w:rPr>
          <w:rFonts w:hint="eastAsia" w:ascii="宋体" w:hAnsi="宋体" w:eastAsia="宋体" w:cs="宋体"/>
          <w:color w:val="auto"/>
          <w:sz w:val="21"/>
          <w:szCs w:val="21"/>
          <w:highlight w:val="none"/>
        </w:rPr>
      </w:pPr>
    </w:p>
    <w:p w14:paraId="2884E675">
      <w:pPr>
        <w:shd w:val="clear"/>
        <w:spacing w:line="360" w:lineRule="auto"/>
        <w:rPr>
          <w:rFonts w:hint="eastAsia" w:ascii="宋体" w:hAnsi="宋体" w:eastAsia="宋体" w:cs="宋体"/>
          <w:color w:val="auto"/>
          <w:sz w:val="21"/>
          <w:szCs w:val="21"/>
          <w:highlight w:val="none"/>
        </w:rPr>
      </w:pPr>
    </w:p>
    <w:p w14:paraId="4DC497EE">
      <w:pPr>
        <w:shd w:val="clear"/>
        <w:spacing w:line="360" w:lineRule="auto"/>
        <w:ind w:firstLine="3780" w:firstLineChars="18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单位名称（盖章）：</w:t>
      </w:r>
    </w:p>
    <w:p w14:paraId="3BF3C3D0">
      <w:pPr>
        <w:shd w:val="clea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日    期：      年    月    日</w:t>
      </w:r>
    </w:p>
    <w:p w14:paraId="010B204E">
      <w:pPr>
        <w:shd w:val="clea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w:t>
      </w:r>
      <w:r>
        <w:rPr>
          <w:rFonts w:hint="eastAsia" w:ascii="宋体" w:hAnsi="宋体" w:eastAsia="宋体" w:cs="宋体"/>
          <w:b/>
          <w:bCs/>
          <w:color w:val="auto"/>
          <w:sz w:val="21"/>
          <w:szCs w:val="21"/>
          <w:highlight w:val="none"/>
          <w:lang w:val="en-US" w:eastAsia="zh-CN"/>
        </w:rPr>
        <w:t>8</w:t>
      </w:r>
      <w:r>
        <w:rPr>
          <w:rFonts w:hint="eastAsia" w:ascii="宋体" w:hAnsi="宋体" w:eastAsia="宋体" w:cs="宋体"/>
          <w:b/>
          <w:bCs/>
          <w:color w:val="auto"/>
          <w:sz w:val="21"/>
          <w:szCs w:val="21"/>
          <w:highlight w:val="none"/>
        </w:rPr>
        <w:t>供应商提供与参加本项目投标的其他供应商之间，单位负责人不为同一人并且不存在直接控股、管理关系承诺函</w:t>
      </w:r>
    </w:p>
    <w:p w14:paraId="7E0DBC4C">
      <w:pPr>
        <w:shd w:val="clea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（承诺函格式自拟）</w:t>
      </w:r>
    </w:p>
    <w:p w14:paraId="6367A5D0">
      <w:pPr>
        <w:shd w:val="clear"/>
        <w:autoSpaceDE w:val="0"/>
        <w:autoSpaceDN w:val="0"/>
        <w:adjustRightInd w:val="0"/>
        <w:spacing w:line="360" w:lineRule="auto"/>
        <w:jc w:val="center"/>
        <w:outlineLvl w:val="0"/>
        <w:rPr>
          <w:rFonts w:hint="eastAsia" w:ascii="宋体" w:hAnsi="宋体" w:eastAsia="宋体" w:cs="宋体"/>
          <w:b/>
          <w:bCs/>
          <w:color w:val="auto"/>
          <w:sz w:val="21"/>
          <w:szCs w:val="21"/>
          <w:highlight w:val="none"/>
        </w:rPr>
      </w:pPr>
    </w:p>
    <w:p w14:paraId="079756AB">
      <w:pPr>
        <w:shd w:val="clear"/>
        <w:autoSpaceDE w:val="0"/>
        <w:autoSpaceDN w:val="0"/>
        <w:adjustRightInd w:val="0"/>
        <w:spacing w:line="360" w:lineRule="auto"/>
        <w:jc w:val="center"/>
        <w:outlineLvl w:val="0"/>
        <w:rPr>
          <w:rFonts w:hint="eastAsia" w:ascii="宋体" w:hAnsi="宋体" w:eastAsia="宋体" w:cs="宋体"/>
          <w:b/>
          <w:bCs/>
          <w:color w:val="auto"/>
          <w:sz w:val="21"/>
          <w:szCs w:val="21"/>
          <w:highlight w:val="none"/>
        </w:rPr>
      </w:pPr>
    </w:p>
    <w:p w14:paraId="74E56607">
      <w:pPr>
        <w:shd w:val="clear"/>
        <w:autoSpaceDE w:val="0"/>
        <w:autoSpaceDN w:val="0"/>
        <w:adjustRightInd w:val="0"/>
        <w:spacing w:line="360" w:lineRule="auto"/>
        <w:jc w:val="center"/>
        <w:outlineLvl w:val="0"/>
        <w:rPr>
          <w:rFonts w:hint="eastAsia" w:ascii="宋体" w:hAnsi="宋体" w:eastAsia="宋体" w:cs="宋体"/>
          <w:b/>
          <w:bCs/>
          <w:color w:val="auto"/>
          <w:sz w:val="21"/>
          <w:szCs w:val="21"/>
          <w:highlight w:val="none"/>
        </w:rPr>
      </w:pPr>
    </w:p>
    <w:p w14:paraId="72B56BB6">
      <w:pPr>
        <w:pStyle w:val="5"/>
        <w:shd w:val="clear"/>
        <w:rPr>
          <w:rFonts w:hint="eastAsia" w:ascii="宋体" w:hAnsi="宋体" w:eastAsia="宋体" w:cs="宋体"/>
          <w:color w:val="auto"/>
          <w:sz w:val="21"/>
          <w:szCs w:val="21"/>
          <w:highlight w:val="none"/>
        </w:rPr>
      </w:pPr>
    </w:p>
    <w:p w14:paraId="20226EC1">
      <w:pPr>
        <w:shd w:val="clear"/>
        <w:autoSpaceDE w:val="0"/>
        <w:autoSpaceDN w:val="0"/>
        <w:adjustRightInd w:val="0"/>
        <w:spacing w:line="360" w:lineRule="auto"/>
        <w:jc w:val="center"/>
        <w:outlineLvl w:val="0"/>
        <w:rPr>
          <w:rFonts w:hint="eastAsia" w:ascii="宋体" w:hAnsi="宋体" w:eastAsia="宋体" w:cs="宋体"/>
          <w:b/>
          <w:bCs/>
          <w:color w:val="auto"/>
          <w:sz w:val="21"/>
          <w:szCs w:val="21"/>
          <w:highlight w:val="none"/>
        </w:rPr>
      </w:pPr>
    </w:p>
    <w:p w14:paraId="6FD41DBE">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w:t>
      </w:r>
      <w:r>
        <w:rPr>
          <w:rFonts w:hint="eastAsia" w:ascii="宋体" w:hAnsi="宋体" w:eastAsia="宋体" w:cs="宋体"/>
          <w:b/>
          <w:bCs/>
          <w:color w:val="auto"/>
          <w:sz w:val="21"/>
          <w:szCs w:val="21"/>
          <w:highlight w:val="none"/>
          <w:lang w:val="en-US" w:eastAsia="zh-CN"/>
        </w:rPr>
        <w:t>.9</w:t>
      </w:r>
      <w:r>
        <w:rPr>
          <w:rFonts w:hint="eastAsia" w:ascii="宋体" w:hAnsi="宋体" w:eastAsia="宋体" w:cs="宋体"/>
          <w:b/>
          <w:bCs/>
          <w:color w:val="auto"/>
          <w:sz w:val="21"/>
          <w:szCs w:val="21"/>
          <w:highlight w:val="none"/>
        </w:rPr>
        <w:t>供应商提供未为本项目提供整体设计、规范编制或者项目管理、监理、检测等服务的承诺函</w:t>
      </w:r>
    </w:p>
    <w:p w14:paraId="6F5858C4">
      <w:pPr>
        <w:shd w:val="clea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（承诺函格式自拟）</w:t>
      </w:r>
    </w:p>
    <w:p w14:paraId="3C079DA6">
      <w:pPr>
        <w:shd w:val="clear"/>
        <w:autoSpaceDE w:val="0"/>
        <w:autoSpaceDN w:val="0"/>
        <w:adjustRightInd w:val="0"/>
        <w:spacing w:line="360" w:lineRule="auto"/>
        <w:jc w:val="center"/>
        <w:outlineLvl w:val="0"/>
        <w:rPr>
          <w:rFonts w:hint="eastAsia" w:ascii="宋体" w:hAnsi="宋体" w:eastAsia="宋体" w:cs="宋体"/>
          <w:b/>
          <w:bCs/>
          <w:color w:val="auto"/>
          <w:sz w:val="21"/>
          <w:szCs w:val="21"/>
          <w:highlight w:val="none"/>
        </w:rPr>
      </w:pPr>
    </w:p>
    <w:p w14:paraId="3091F4DC">
      <w:pPr>
        <w:shd w:val="clear"/>
        <w:autoSpaceDE w:val="0"/>
        <w:autoSpaceDN w:val="0"/>
        <w:adjustRightInd w:val="0"/>
        <w:spacing w:line="360" w:lineRule="auto"/>
        <w:jc w:val="center"/>
        <w:outlineLvl w:val="0"/>
        <w:rPr>
          <w:rFonts w:hint="eastAsia" w:ascii="宋体" w:hAnsi="宋体" w:eastAsia="宋体" w:cs="宋体"/>
          <w:b/>
          <w:bCs/>
          <w:color w:val="auto"/>
          <w:sz w:val="21"/>
          <w:szCs w:val="21"/>
          <w:highlight w:val="none"/>
        </w:rPr>
      </w:pPr>
    </w:p>
    <w:p w14:paraId="7F356F5C">
      <w:pPr>
        <w:shd w:val="clear"/>
        <w:autoSpaceDE w:val="0"/>
        <w:autoSpaceDN w:val="0"/>
        <w:adjustRightInd w:val="0"/>
        <w:spacing w:line="360" w:lineRule="auto"/>
        <w:jc w:val="center"/>
        <w:outlineLvl w:val="0"/>
        <w:rPr>
          <w:rFonts w:hint="eastAsia" w:ascii="宋体" w:hAnsi="宋体" w:eastAsia="宋体" w:cs="宋体"/>
          <w:b/>
          <w:bCs/>
          <w:color w:val="auto"/>
          <w:sz w:val="21"/>
          <w:szCs w:val="21"/>
          <w:highlight w:val="none"/>
        </w:rPr>
      </w:pPr>
    </w:p>
    <w:p w14:paraId="7FC8EE3C">
      <w:pPr>
        <w:widowControl/>
        <w:shd w:val="clear"/>
        <w:jc w:val="left"/>
        <w:rPr>
          <w:rFonts w:hint="eastAsia" w:ascii="宋体" w:hAnsi="宋体" w:eastAsia="宋体" w:cs="宋体"/>
          <w:b/>
          <w:bCs/>
          <w:color w:val="auto"/>
          <w:sz w:val="21"/>
          <w:szCs w:val="21"/>
          <w:highlight w:val="none"/>
        </w:rPr>
      </w:pPr>
    </w:p>
    <w:p w14:paraId="17B9BF9E">
      <w:pPr>
        <w:shd w:val="clear"/>
        <w:autoSpaceDE w:val="0"/>
        <w:autoSpaceDN w:val="0"/>
        <w:adjustRightInd w:val="0"/>
        <w:spacing w:line="360" w:lineRule="auto"/>
        <w:jc w:val="center"/>
        <w:outlineLvl w:val="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w:t>
      </w:r>
      <w:r>
        <w:rPr>
          <w:rFonts w:hint="eastAsia" w:ascii="宋体" w:hAnsi="宋体" w:eastAsia="宋体" w:cs="宋体"/>
          <w:b/>
          <w:bCs/>
          <w:color w:val="auto"/>
          <w:sz w:val="21"/>
          <w:szCs w:val="21"/>
          <w:highlight w:val="none"/>
          <w:lang w:val="en-US" w:eastAsia="zh-CN"/>
        </w:rPr>
        <w:t>10</w:t>
      </w:r>
      <w:r>
        <w:rPr>
          <w:rFonts w:hint="eastAsia" w:ascii="宋体" w:hAnsi="宋体" w:eastAsia="宋体" w:cs="宋体"/>
          <w:b/>
          <w:bCs/>
          <w:color w:val="auto"/>
          <w:sz w:val="21"/>
          <w:szCs w:val="21"/>
          <w:highlight w:val="none"/>
        </w:rPr>
        <w:t xml:space="preserve">其他资格证书或材料 </w:t>
      </w:r>
    </w:p>
    <w:p w14:paraId="0CD4F8CB">
      <w:pPr>
        <w:shd w:val="clear"/>
        <w:autoSpaceDE w:val="0"/>
        <w:autoSpaceDN w:val="0"/>
        <w:adjustRightInd w:val="0"/>
        <w:spacing w:line="360" w:lineRule="auto"/>
        <w:outlineLvl w:val="0"/>
        <w:rPr>
          <w:rFonts w:hint="eastAsia" w:ascii="宋体" w:hAnsi="宋体" w:eastAsia="宋体" w:cs="宋体"/>
          <w:b/>
          <w:snapToGrid w:val="0"/>
          <w:color w:val="auto"/>
          <w:kern w:val="0"/>
          <w:sz w:val="21"/>
          <w:szCs w:val="21"/>
          <w:highlight w:val="none"/>
        </w:rPr>
      </w:pPr>
    </w:p>
    <w:p w14:paraId="29F3A3EC">
      <w:pPr>
        <w:shd w:val="clear"/>
        <w:autoSpaceDE w:val="0"/>
        <w:autoSpaceDN w:val="0"/>
        <w:adjustRightInd w:val="0"/>
        <w:spacing w:line="360" w:lineRule="auto"/>
        <w:outlineLvl w:val="0"/>
        <w:rPr>
          <w:rFonts w:hint="eastAsia" w:ascii="宋体" w:hAnsi="宋体" w:eastAsia="宋体" w:cs="宋体"/>
          <w:b/>
          <w:snapToGrid w:val="0"/>
          <w:color w:val="auto"/>
          <w:kern w:val="0"/>
          <w:sz w:val="21"/>
          <w:szCs w:val="21"/>
          <w:highlight w:val="none"/>
        </w:rPr>
      </w:pPr>
    </w:p>
    <w:p w14:paraId="33E1702B">
      <w:pPr>
        <w:shd w:val="clear"/>
        <w:autoSpaceDE w:val="0"/>
        <w:autoSpaceDN w:val="0"/>
        <w:adjustRightInd w:val="0"/>
        <w:spacing w:line="360" w:lineRule="auto"/>
        <w:outlineLvl w:val="0"/>
        <w:rPr>
          <w:rFonts w:hint="eastAsia" w:ascii="宋体" w:hAnsi="宋体" w:eastAsia="宋体" w:cs="宋体"/>
          <w:b/>
          <w:snapToGrid w:val="0"/>
          <w:color w:val="auto"/>
          <w:kern w:val="0"/>
          <w:sz w:val="21"/>
          <w:szCs w:val="21"/>
          <w:highlight w:val="none"/>
        </w:rPr>
      </w:pPr>
    </w:p>
    <w:p w14:paraId="6282FD62">
      <w:pPr>
        <w:shd w:val="clear"/>
        <w:autoSpaceDE w:val="0"/>
        <w:autoSpaceDN w:val="0"/>
        <w:adjustRightInd w:val="0"/>
        <w:spacing w:line="360" w:lineRule="auto"/>
        <w:outlineLvl w:val="0"/>
        <w:rPr>
          <w:rFonts w:hint="eastAsia" w:ascii="宋体" w:hAnsi="宋体" w:eastAsia="宋体" w:cs="宋体"/>
          <w:b/>
          <w:snapToGrid w:val="0"/>
          <w:color w:val="auto"/>
          <w:kern w:val="0"/>
          <w:sz w:val="21"/>
          <w:szCs w:val="21"/>
          <w:highlight w:val="none"/>
        </w:rPr>
      </w:pPr>
    </w:p>
    <w:p w14:paraId="3B271B3D">
      <w:pPr>
        <w:shd w:val="clear"/>
        <w:autoSpaceDE w:val="0"/>
        <w:autoSpaceDN w:val="0"/>
        <w:adjustRightInd w:val="0"/>
        <w:spacing w:line="360" w:lineRule="auto"/>
        <w:outlineLvl w:val="0"/>
        <w:rPr>
          <w:rFonts w:hint="eastAsia" w:ascii="宋体" w:hAnsi="宋体" w:eastAsia="宋体" w:cs="宋体"/>
          <w:b/>
          <w:snapToGrid w:val="0"/>
          <w:color w:val="auto"/>
          <w:kern w:val="0"/>
          <w:sz w:val="21"/>
          <w:szCs w:val="21"/>
          <w:highlight w:val="none"/>
        </w:rPr>
      </w:pPr>
    </w:p>
    <w:p w14:paraId="08145D7B">
      <w:pPr>
        <w:shd w:val="clear"/>
        <w:autoSpaceDE w:val="0"/>
        <w:autoSpaceDN w:val="0"/>
        <w:adjustRightInd w:val="0"/>
        <w:spacing w:line="360" w:lineRule="auto"/>
        <w:outlineLvl w:val="0"/>
        <w:rPr>
          <w:rFonts w:hint="eastAsia" w:ascii="宋体" w:hAnsi="宋体" w:eastAsia="宋体" w:cs="宋体"/>
          <w:b/>
          <w:snapToGrid w:val="0"/>
          <w:color w:val="auto"/>
          <w:kern w:val="0"/>
          <w:sz w:val="21"/>
          <w:szCs w:val="21"/>
          <w:highlight w:val="none"/>
        </w:rPr>
      </w:pPr>
    </w:p>
    <w:p w14:paraId="55943EC5">
      <w:pPr>
        <w:shd w:val="clear"/>
        <w:autoSpaceDE w:val="0"/>
        <w:autoSpaceDN w:val="0"/>
        <w:adjustRightInd w:val="0"/>
        <w:spacing w:line="360" w:lineRule="auto"/>
        <w:outlineLvl w:val="0"/>
        <w:rPr>
          <w:rFonts w:hint="eastAsia" w:ascii="宋体" w:hAnsi="宋体" w:eastAsia="宋体" w:cs="宋体"/>
          <w:b/>
          <w:snapToGrid w:val="0"/>
          <w:color w:val="auto"/>
          <w:kern w:val="0"/>
          <w:sz w:val="21"/>
          <w:szCs w:val="21"/>
          <w:highlight w:val="none"/>
        </w:rPr>
      </w:pPr>
    </w:p>
    <w:p w14:paraId="49498F7C">
      <w:pPr>
        <w:shd w:val="clear"/>
        <w:autoSpaceDE w:val="0"/>
        <w:autoSpaceDN w:val="0"/>
        <w:adjustRightInd w:val="0"/>
        <w:spacing w:line="360" w:lineRule="auto"/>
        <w:outlineLvl w:val="0"/>
        <w:rPr>
          <w:rFonts w:hint="eastAsia" w:ascii="宋体" w:hAnsi="宋体" w:eastAsia="宋体" w:cs="宋体"/>
          <w:b/>
          <w:snapToGrid w:val="0"/>
          <w:color w:val="auto"/>
          <w:kern w:val="0"/>
          <w:sz w:val="21"/>
          <w:szCs w:val="21"/>
          <w:highlight w:val="none"/>
        </w:rPr>
      </w:pPr>
    </w:p>
    <w:p w14:paraId="3DBE623E">
      <w:pPr>
        <w:shd w:val="clear"/>
        <w:autoSpaceDE w:val="0"/>
        <w:autoSpaceDN w:val="0"/>
        <w:adjustRightInd w:val="0"/>
        <w:spacing w:line="360" w:lineRule="auto"/>
        <w:outlineLvl w:val="0"/>
        <w:rPr>
          <w:rFonts w:hint="eastAsia" w:ascii="宋体" w:hAnsi="宋体" w:eastAsia="宋体" w:cs="宋体"/>
          <w:b/>
          <w:snapToGrid w:val="0"/>
          <w:color w:val="auto"/>
          <w:kern w:val="0"/>
          <w:sz w:val="21"/>
          <w:szCs w:val="21"/>
          <w:highlight w:val="none"/>
        </w:rPr>
      </w:pPr>
    </w:p>
    <w:p w14:paraId="0C9F9B37">
      <w:pPr>
        <w:widowControl/>
        <w:shd w:val="clear"/>
        <w:jc w:val="center"/>
        <w:rPr>
          <w:rFonts w:hint="eastAsia" w:ascii="宋体" w:hAnsi="宋体" w:eastAsia="宋体" w:cs="宋体"/>
          <w:b/>
          <w:bCs/>
          <w:color w:val="auto"/>
          <w:sz w:val="30"/>
          <w:szCs w:val="30"/>
          <w:highlight w:val="none"/>
          <w:lang w:val="zh-CN"/>
        </w:rPr>
      </w:pPr>
      <w:r>
        <w:rPr>
          <w:rFonts w:hint="eastAsia" w:ascii="宋体" w:hAnsi="宋体" w:eastAsia="宋体" w:cs="宋体"/>
          <w:b/>
          <w:bCs/>
          <w:color w:val="auto"/>
          <w:sz w:val="30"/>
          <w:szCs w:val="30"/>
          <w:highlight w:val="none"/>
          <w:lang w:val="zh-CN"/>
        </w:rPr>
        <w:t>四、响应文件审查相关材料</w:t>
      </w:r>
    </w:p>
    <w:p w14:paraId="0959A8E3">
      <w:pPr>
        <w:shd w:val="clear"/>
        <w:rPr>
          <w:rFonts w:hint="eastAsia" w:ascii="宋体" w:hAnsi="宋体" w:eastAsia="宋体" w:cs="宋体"/>
          <w:b/>
          <w:bCs/>
          <w:color w:val="auto"/>
          <w:sz w:val="21"/>
          <w:szCs w:val="21"/>
          <w:highlight w:val="none"/>
        </w:rPr>
      </w:pPr>
    </w:p>
    <w:p w14:paraId="69ED80A0">
      <w:pPr>
        <w:shd w:val="clear"/>
        <w:ind w:firstLine="2741" w:firstLineChars="1300"/>
        <w:rPr>
          <w:rFonts w:hint="eastAsia" w:ascii="宋体" w:hAnsi="宋体" w:eastAsia="宋体" w:cs="宋体"/>
          <w:b/>
          <w:bCs/>
          <w:color w:val="auto"/>
          <w:sz w:val="21"/>
          <w:szCs w:val="21"/>
          <w:highlight w:val="none"/>
        </w:rPr>
      </w:pPr>
    </w:p>
    <w:p w14:paraId="370852D2">
      <w:pPr>
        <w:shd w:val="clear"/>
        <w:ind w:firstLine="2741" w:firstLineChars="13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4.1技术方案（实施方案）</w:t>
      </w:r>
    </w:p>
    <w:p w14:paraId="10304735">
      <w:pPr>
        <w:shd w:val="clear"/>
        <w:snapToGrid w:val="0"/>
        <w:spacing w:line="360" w:lineRule="auto"/>
        <w:jc w:val="center"/>
        <w:rPr>
          <w:rFonts w:hint="eastAsia" w:ascii="宋体" w:hAnsi="宋体" w:eastAsia="宋体" w:cs="宋体"/>
          <w:b/>
          <w:snapToGrid w:val="0"/>
          <w:color w:val="auto"/>
          <w:kern w:val="0"/>
          <w:sz w:val="21"/>
          <w:szCs w:val="21"/>
          <w:highlight w:val="none"/>
        </w:rPr>
      </w:pPr>
    </w:p>
    <w:p w14:paraId="3EC610AB">
      <w:pPr>
        <w:shd w:val="clear"/>
        <w:jc w:val="center"/>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（供应商根据磋商文件要求自行编制）</w:t>
      </w:r>
    </w:p>
    <w:p w14:paraId="0122F05F">
      <w:pPr>
        <w:shd w:val="clear"/>
        <w:autoSpaceDE w:val="0"/>
        <w:autoSpaceDN w:val="0"/>
        <w:adjustRightInd w:val="0"/>
        <w:spacing w:line="360" w:lineRule="auto"/>
        <w:jc w:val="center"/>
        <w:outlineLvl w:val="0"/>
        <w:rPr>
          <w:rFonts w:hint="eastAsia" w:ascii="宋体" w:hAnsi="宋体" w:eastAsia="宋体" w:cs="宋体"/>
          <w:b/>
          <w:bCs/>
          <w:color w:val="auto"/>
          <w:sz w:val="21"/>
          <w:szCs w:val="21"/>
          <w:highlight w:val="none"/>
        </w:rPr>
      </w:pPr>
    </w:p>
    <w:p w14:paraId="0C21F970">
      <w:pPr>
        <w:shd w:val="clear"/>
        <w:rPr>
          <w:rFonts w:hint="eastAsia" w:ascii="宋体" w:hAnsi="宋体" w:eastAsia="宋体" w:cs="宋体"/>
          <w:color w:val="auto"/>
          <w:sz w:val="21"/>
          <w:szCs w:val="21"/>
          <w:highlight w:val="none"/>
        </w:rPr>
      </w:pPr>
    </w:p>
    <w:p w14:paraId="2A04BF25">
      <w:pPr>
        <w:shd w:val="clear"/>
        <w:ind w:firstLine="2741" w:firstLineChars="1300"/>
        <w:rPr>
          <w:rFonts w:hint="eastAsia" w:ascii="宋体" w:hAnsi="宋体" w:eastAsia="宋体" w:cs="宋体"/>
          <w:b/>
          <w:bCs/>
          <w:color w:val="auto"/>
          <w:sz w:val="21"/>
          <w:szCs w:val="21"/>
          <w:highlight w:val="none"/>
        </w:rPr>
      </w:pPr>
    </w:p>
    <w:p w14:paraId="48E2E03F">
      <w:pPr>
        <w:shd w:val="clear"/>
        <w:ind w:firstLine="2741" w:firstLineChars="1300"/>
        <w:rPr>
          <w:rFonts w:hint="eastAsia" w:ascii="宋体" w:hAnsi="宋体" w:eastAsia="宋体" w:cs="宋体"/>
          <w:b/>
          <w:bCs/>
          <w:color w:val="auto"/>
          <w:sz w:val="21"/>
          <w:szCs w:val="21"/>
          <w:highlight w:val="none"/>
        </w:rPr>
      </w:pPr>
    </w:p>
    <w:p w14:paraId="3A33BD90">
      <w:pPr>
        <w:shd w:val="clear"/>
        <w:ind w:firstLine="2741" w:firstLineChars="1300"/>
        <w:rPr>
          <w:rFonts w:hint="eastAsia" w:ascii="宋体" w:hAnsi="宋体" w:eastAsia="宋体" w:cs="宋体"/>
          <w:b/>
          <w:bCs/>
          <w:color w:val="auto"/>
          <w:sz w:val="21"/>
          <w:szCs w:val="21"/>
          <w:highlight w:val="none"/>
        </w:rPr>
      </w:pPr>
    </w:p>
    <w:p w14:paraId="18B5ACCF">
      <w:pPr>
        <w:shd w:val="clear"/>
        <w:autoSpaceDE w:val="0"/>
        <w:autoSpaceDN w:val="0"/>
        <w:adjustRightInd w:val="0"/>
        <w:spacing w:line="360" w:lineRule="auto"/>
        <w:jc w:val="center"/>
        <w:outlineLvl w:val="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w:t>
      </w:r>
      <w:r>
        <w:rPr>
          <w:rFonts w:hint="eastAsia" w:ascii="宋体" w:hAnsi="宋体" w:eastAsia="宋体" w:cs="宋体"/>
          <w:b/>
          <w:bCs/>
          <w:color w:val="auto"/>
          <w:sz w:val="21"/>
          <w:szCs w:val="21"/>
          <w:highlight w:val="none"/>
          <w:lang w:val="en-US" w:eastAsia="zh-CN"/>
        </w:rPr>
        <w:t>2</w:t>
      </w:r>
      <w:r>
        <w:rPr>
          <w:rFonts w:hint="eastAsia" w:ascii="宋体" w:hAnsi="宋体" w:eastAsia="宋体" w:cs="宋体"/>
          <w:b/>
          <w:bCs/>
          <w:color w:val="auto"/>
          <w:sz w:val="21"/>
          <w:szCs w:val="21"/>
          <w:highlight w:val="none"/>
        </w:rPr>
        <w:t>业绩情况表</w:t>
      </w:r>
    </w:p>
    <w:p w14:paraId="19EEF631">
      <w:pPr>
        <w:shd w:val="clear"/>
        <w:jc w:val="center"/>
        <w:rPr>
          <w:rFonts w:hint="eastAsia" w:ascii="宋体" w:hAnsi="宋体" w:eastAsia="宋体" w:cs="宋体"/>
          <w:color w:val="auto"/>
          <w:sz w:val="21"/>
          <w:szCs w:val="21"/>
          <w:highlight w:val="none"/>
          <w:lang w:val="zh-CN" w:eastAsia="zh-CN"/>
        </w:rPr>
      </w:pPr>
    </w:p>
    <w:p w14:paraId="5B495AEF">
      <w:pPr>
        <w:pStyle w:val="5"/>
        <w:shd w:val="clear"/>
        <w:rPr>
          <w:rFonts w:hint="eastAsia" w:ascii="宋体" w:hAnsi="宋体" w:eastAsia="宋体" w:cs="宋体"/>
          <w:b/>
          <w:snapToGrid w:val="0"/>
          <w:color w:val="auto"/>
          <w:kern w:val="0"/>
          <w:sz w:val="21"/>
          <w:szCs w:val="21"/>
          <w:highlight w:val="none"/>
        </w:rPr>
      </w:pPr>
    </w:p>
    <w:p w14:paraId="24BF6033">
      <w:pPr>
        <w:shd w:val="clear"/>
        <w:spacing w:before="50" w:after="156" w:afterLines="50" w:line="360" w:lineRule="auto"/>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采购编号：</w:t>
      </w:r>
    </w:p>
    <w:p w14:paraId="60FD1056">
      <w:pPr>
        <w:shd w:val="clear"/>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项目名称：   </w:t>
      </w:r>
    </w:p>
    <w:p w14:paraId="6E01A3E7">
      <w:pPr>
        <w:shd w:val="clear"/>
        <w:snapToGrid w:val="0"/>
        <w:spacing w:line="360" w:lineRule="auto"/>
        <w:rPr>
          <w:rFonts w:hint="eastAsia" w:ascii="宋体" w:hAnsi="宋体" w:eastAsia="宋体" w:cs="宋体"/>
          <w:b/>
          <w:snapToGrid w:val="0"/>
          <w:color w:val="auto"/>
          <w:kern w:val="0"/>
          <w:sz w:val="21"/>
          <w:szCs w:val="21"/>
          <w:highlight w:val="none"/>
        </w:rPr>
      </w:pPr>
    </w:p>
    <w:tbl>
      <w:tblPr>
        <w:tblStyle w:val="16"/>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14:paraId="50F90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F3F3F3"/>
            <w:vAlign w:val="center"/>
          </w:tcPr>
          <w:p w14:paraId="544DE781">
            <w:pPr>
              <w:pStyle w:val="4"/>
              <w:shd w:val="clea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808" w:type="dxa"/>
            <w:shd w:val="clear" w:color="auto" w:fill="F3F3F3"/>
            <w:vAlign w:val="center"/>
          </w:tcPr>
          <w:p w14:paraId="3AA83FC5">
            <w:pPr>
              <w:pStyle w:val="4"/>
              <w:shd w:val="clea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客户单位名称</w:t>
            </w:r>
          </w:p>
        </w:tc>
        <w:tc>
          <w:tcPr>
            <w:tcW w:w="3579" w:type="dxa"/>
            <w:shd w:val="clear" w:color="auto" w:fill="F3F3F3"/>
            <w:vAlign w:val="center"/>
          </w:tcPr>
          <w:p w14:paraId="6ADF1982">
            <w:pPr>
              <w:pStyle w:val="4"/>
              <w:shd w:val="clea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项目名称及主要内容</w:t>
            </w:r>
          </w:p>
        </w:tc>
        <w:tc>
          <w:tcPr>
            <w:tcW w:w="1440" w:type="dxa"/>
            <w:shd w:val="clear" w:color="auto" w:fill="F3F3F3"/>
            <w:vAlign w:val="center"/>
          </w:tcPr>
          <w:p w14:paraId="2E9FA9E5">
            <w:pPr>
              <w:pStyle w:val="4"/>
              <w:shd w:val="clea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合同金额</w:t>
            </w:r>
          </w:p>
          <w:p w14:paraId="458400A1">
            <w:pPr>
              <w:pStyle w:val="4"/>
              <w:shd w:val="clea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（万元）</w:t>
            </w:r>
          </w:p>
        </w:tc>
        <w:tc>
          <w:tcPr>
            <w:tcW w:w="1706" w:type="dxa"/>
            <w:shd w:val="clear" w:color="auto" w:fill="F3F3F3"/>
            <w:vAlign w:val="center"/>
          </w:tcPr>
          <w:p w14:paraId="0B384EAD">
            <w:pPr>
              <w:pStyle w:val="4"/>
              <w:shd w:val="clea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联系人及电话</w:t>
            </w:r>
          </w:p>
        </w:tc>
      </w:tr>
      <w:tr w14:paraId="5D68F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396BC7B8">
            <w:pPr>
              <w:pStyle w:val="4"/>
              <w:shd w:val="clea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808" w:type="dxa"/>
            <w:vAlign w:val="center"/>
          </w:tcPr>
          <w:p w14:paraId="50D9A215">
            <w:pPr>
              <w:pStyle w:val="4"/>
              <w:shd w:val="clear"/>
              <w:spacing w:line="360" w:lineRule="auto"/>
              <w:rPr>
                <w:rFonts w:hint="eastAsia" w:ascii="宋体" w:hAnsi="宋体" w:eastAsia="宋体" w:cs="宋体"/>
                <w:color w:val="auto"/>
                <w:sz w:val="21"/>
                <w:szCs w:val="21"/>
                <w:highlight w:val="none"/>
              </w:rPr>
            </w:pPr>
          </w:p>
        </w:tc>
        <w:tc>
          <w:tcPr>
            <w:tcW w:w="3579" w:type="dxa"/>
            <w:vAlign w:val="center"/>
          </w:tcPr>
          <w:p w14:paraId="37B07D45">
            <w:pPr>
              <w:pStyle w:val="4"/>
              <w:shd w:val="clear"/>
              <w:spacing w:line="360" w:lineRule="auto"/>
              <w:rPr>
                <w:rFonts w:hint="eastAsia" w:ascii="宋体" w:hAnsi="宋体" w:eastAsia="宋体" w:cs="宋体"/>
                <w:color w:val="auto"/>
                <w:sz w:val="21"/>
                <w:szCs w:val="21"/>
                <w:highlight w:val="none"/>
              </w:rPr>
            </w:pPr>
          </w:p>
        </w:tc>
        <w:tc>
          <w:tcPr>
            <w:tcW w:w="1440" w:type="dxa"/>
            <w:vAlign w:val="center"/>
          </w:tcPr>
          <w:p w14:paraId="1CF98070">
            <w:pPr>
              <w:pStyle w:val="4"/>
              <w:shd w:val="clear"/>
              <w:spacing w:line="360" w:lineRule="auto"/>
              <w:rPr>
                <w:rFonts w:hint="eastAsia" w:ascii="宋体" w:hAnsi="宋体" w:eastAsia="宋体" w:cs="宋体"/>
                <w:color w:val="auto"/>
                <w:sz w:val="21"/>
                <w:szCs w:val="21"/>
                <w:highlight w:val="none"/>
              </w:rPr>
            </w:pPr>
          </w:p>
        </w:tc>
        <w:tc>
          <w:tcPr>
            <w:tcW w:w="1706" w:type="dxa"/>
            <w:vAlign w:val="center"/>
          </w:tcPr>
          <w:p w14:paraId="47F677D2">
            <w:pPr>
              <w:pStyle w:val="4"/>
              <w:shd w:val="clear"/>
              <w:spacing w:line="360" w:lineRule="auto"/>
              <w:rPr>
                <w:rFonts w:hint="eastAsia" w:ascii="宋体" w:hAnsi="宋体" w:eastAsia="宋体" w:cs="宋体"/>
                <w:color w:val="auto"/>
                <w:sz w:val="21"/>
                <w:szCs w:val="21"/>
                <w:highlight w:val="none"/>
              </w:rPr>
            </w:pPr>
          </w:p>
        </w:tc>
      </w:tr>
      <w:tr w14:paraId="218F3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686AA255">
            <w:pPr>
              <w:pStyle w:val="4"/>
              <w:shd w:val="clea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808" w:type="dxa"/>
            <w:vAlign w:val="center"/>
          </w:tcPr>
          <w:p w14:paraId="4D6DF7A0">
            <w:pPr>
              <w:pStyle w:val="4"/>
              <w:shd w:val="clear"/>
              <w:spacing w:line="360" w:lineRule="auto"/>
              <w:rPr>
                <w:rFonts w:hint="eastAsia" w:ascii="宋体" w:hAnsi="宋体" w:eastAsia="宋体" w:cs="宋体"/>
                <w:color w:val="auto"/>
                <w:sz w:val="21"/>
                <w:szCs w:val="21"/>
                <w:highlight w:val="none"/>
              </w:rPr>
            </w:pPr>
          </w:p>
        </w:tc>
        <w:tc>
          <w:tcPr>
            <w:tcW w:w="3579" w:type="dxa"/>
            <w:vAlign w:val="center"/>
          </w:tcPr>
          <w:p w14:paraId="1FA2F17E">
            <w:pPr>
              <w:pStyle w:val="4"/>
              <w:shd w:val="clear"/>
              <w:spacing w:line="360" w:lineRule="auto"/>
              <w:rPr>
                <w:rFonts w:hint="eastAsia" w:ascii="宋体" w:hAnsi="宋体" w:eastAsia="宋体" w:cs="宋体"/>
                <w:color w:val="auto"/>
                <w:sz w:val="21"/>
                <w:szCs w:val="21"/>
                <w:highlight w:val="none"/>
              </w:rPr>
            </w:pPr>
          </w:p>
        </w:tc>
        <w:tc>
          <w:tcPr>
            <w:tcW w:w="1440" w:type="dxa"/>
            <w:vAlign w:val="center"/>
          </w:tcPr>
          <w:p w14:paraId="075CDB1F">
            <w:pPr>
              <w:pStyle w:val="4"/>
              <w:shd w:val="clear"/>
              <w:spacing w:line="360" w:lineRule="auto"/>
              <w:rPr>
                <w:rFonts w:hint="eastAsia" w:ascii="宋体" w:hAnsi="宋体" w:eastAsia="宋体" w:cs="宋体"/>
                <w:color w:val="auto"/>
                <w:sz w:val="21"/>
                <w:szCs w:val="21"/>
                <w:highlight w:val="none"/>
              </w:rPr>
            </w:pPr>
          </w:p>
        </w:tc>
        <w:tc>
          <w:tcPr>
            <w:tcW w:w="1706" w:type="dxa"/>
            <w:vAlign w:val="center"/>
          </w:tcPr>
          <w:p w14:paraId="31E2DDF0">
            <w:pPr>
              <w:pStyle w:val="4"/>
              <w:shd w:val="clear"/>
              <w:spacing w:line="360" w:lineRule="auto"/>
              <w:rPr>
                <w:rFonts w:hint="eastAsia" w:ascii="宋体" w:hAnsi="宋体" w:eastAsia="宋体" w:cs="宋体"/>
                <w:color w:val="auto"/>
                <w:sz w:val="21"/>
                <w:szCs w:val="21"/>
                <w:highlight w:val="none"/>
              </w:rPr>
            </w:pPr>
          </w:p>
        </w:tc>
      </w:tr>
      <w:tr w14:paraId="401EA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7544CAD2">
            <w:pPr>
              <w:pStyle w:val="4"/>
              <w:shd w:val="clea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808" w:type="dxa"/>
            <w:vAlign w:val="center"/>
          </w:tcPr>
          <w:p w14:paraId="67835EBD">
            <w:pPr>
              <w:pStyle w:val="4"/>
              <w:shd w:val="clear"/>
              <w:spacing w:line="360" w:lineRule="auto"/>
              <w:rPr>
                <w:rFonts w:hint="eastAsia" w:ascii="宋体" w:hAnsi="宋体" w:eastAsia="宋体" w:cs="宋体"/>
                <w:color w:val="auto"/>
                <w:sz w:val="21"/>
                <w:szCs w:val="21"/>
                <w:highlight w:val="none"/>
              </w:rPr>
            </w:pPr>
          </w:p>
        </w:tc>
        <w:tc>
          <w:tcPr>
            <w:tcW w:w="3579" w:type="dxa"/>
            <w:vAlign w:val="center"/>
          </w:tcPr>
          <w:p w14:paraId="40FA09AA">
            <w:pPr>
              <w:pStyle w:val="4"/>
              <w:shd w:val="clear"/>
              <w:spacing w:line="360" w:lineRule="auto"/>
              <w:rPr>
                <w:rFonts w:hint="eastAsia" w:ascii="宋体" w:hAnsi="宋体" w:eastAsia="宋体" w:cs="宋体"/>
                <w:color w:val="auto"/>
                <w:sz w:val="21"/>
                <w:szCs w:val="21"/>
                <w:highlight w:val="none"/>
              </w:rPr>
            </w:pPr>
          </w:p>
        </w:tc>
        <w:tc>
          <w:tcPr>
            <w:tcW w:w="1440" w:type="dxa"/>
            <w:vAlign w:val="center"/>
          </w:tcPr>
          <w:p w14:paraId="29862915">
            <w:pPr>
              <w:pStyle w:val="4"/>
              <w:shd w:val="clear"/>
              <w:spacing w:line="360" w:lineRule="auto"/>
              <w:rPr>
                <w:rFonts w:hint="eastAsia" w:ascii="宋体" w:hAnsi="宋体" w:eastAsia="宋体" w:cs="宋体"/>
                <w:color w:val="auto"/>
                <w:sz w:val="21"/>
                <w:szCs w:val="21"/>
                <w:highlight w:val="none"/>
              </w:rPr>
            </w:pPr>
          </w:p>
        </w:tc>
        <w:tc>
          <w:tcPr>
            <w:tcW w:w="1706" w:type="dxa"/>
            <w:vAlign w:val="center"/>
          </w:tcPr>
          <w:p w14:paraId="14E08836">
            <w:pPr>
              <w:pStyle w:val="4"/>
              <w:shd w:val="clear"/>
              <w:spacing w:line="360" w:lineRule="auto"/>
              <w:rPr>
                <w:rFonts w:hint="eastAsia" w:ascii="宋体" w:hAnsi="宋体" w:eastAsia="宋体" w:cs="宋体"/>
                <w:color w:val="auto"/>
                <w:sz w:val="21"/>
                <w:szCs w:val="21"/>
                <w:highlight w:val="none"/>
              </w:rPr>
            </w:pPr>
          </w:p>
        </w:tc>
      </w:tr>
      <w:tr w14:paraId="7FB78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1ED04708">
            <w:pPr>
              <w:pStyle w:val="4"/>
              <w:shd w:val="clea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808" w:type="dxa"/>
            <w:vAlign w:val="center"/>
          </w:tcPr>
          <w:p w14:paraId="7517116F">
            <w:pPr>
              <w:shd w:val="clear"/>
              <w:rPr>
                <w:rFonts w:hint="eastAsia" w:ascii="宋体" w:hAnsi="宋体" w:eastAsia="宋体" w:cs="宋体"/>
                <w:color w:val="auto"/>
                <w:sz w:val="21"/>
                <w:szCs w:val="21"/>
                <w:highlight w:val="none"/>
              </w:rPr>
            </w:pPr>
          </w:p>
        </w:tc>
        <w:tc>
          <w:tcPr>
            <w:tcW w:w="3579" w:type="dxa"/>
            <w:vAlign w:val="center"/>
          </w:tcPr>
          <w:p w14:paraId="29C7BCED">
            <w:pPr>
              <w:shd w:val="clear"/>
              <w:rPr>
                <w:rFonts w:hint="eastAsia" w:ascii="宋体" w:hAnsi="宋体" w:eastAsia="宋体" w:cs="宋体"/>
                <w:color w:val="auto"/>
                <w:sz w:val="21"/>
                <w:szCs w:val="21"/>
                <w:highlight w:val="none"/>
              </w:rPr>
            </w:pPr>
          </w:p>
        </w:tc>
        <w:tc>
          <w:tcPr>
            <w:tcW w:w="1440" w:type="dxa"/>
            <w:vAlign w:val="center"/>
          </w:tcPr>
          <w:p w14:paraId="12D5726E">
            <w:pPr>
              <w:shd w:val="clear"/>
              <w:rPr>
                <w:rFonts w:hint="eastAsia" w:ascii="宋体" w:hAnsi="宋体" w:eastAsia="宋体" w:cs="宋体"/>
                <w:color w:val="auto"/>
                <w:sz w:val="21"/>
                <w:szCs w:val="21"/>
                <w:highlight w:val="none"/>
              </w:rPr>
            </w:pPr>
          </w:p>
        </w:tc>
        <w:tc>
          <w:tcPr>
            <w:tcW w:w="1706" w:type="dxa"/>
            <w:vAlign w:val="center"/>
          </w:tcPr>
          <w:p w14:paraId="4CEA8797">
            <w:pPr>
              <w:shd w:val="clear"/>
              <w:rPr>
                <w:rFonts w:hint="eastAsia" w:ascii="宋体" w:hAnsi="宋体" w:eastAsia="宋体" w:cs="宋体"/>
                <w:color w:val="auto"/>
                <w:sz w:val="21"/>
                <w:szCs w:val="21"/>
                <w:highlight w:val="none"/>
              </w:rPr>
            </w:pPr>
          </w:p>
        </w:tc>
      </w:tr>
      <w:tr w14:paraId="1B66B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45F45A97">
            <w:pPr>
              <w:pStyle w:val="4"/>
              <w:shd w:val="clea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808" w:type="dxa"/>
            <w:vAlign w:val="center"/>
          </w:tcPr>
          <w:p w14:paraId="71B49C1A">
            <w:pPr>
              <w:shd w:val="clear"/>
              <w:rPr>
                <w:rFonts w:hint="eastAsia" w:ascii="宋体" w:hAnsi="宋体" w:eastAsia="宋体" w:cs="宋体"/>
                <w:color w:val="auto"/>
                <w:sz w:val="21"/>
                <w:szCs w:val="21"/>
                <w:highlight w:val="none"/>
              </w:rPr>
            </w:pPr>
          </w:p>
        </w:tc>
        <w:tc>
          <w:tcPr>
            <w:tcW w:w="3579" w:type="dxa"/>
            <w:vAlign w:val="center"/>
          </w:tcPr>
          <w:p w14:paraId="61BCEADF">
            <w:pPr>
              <w:shd w:val="clear"/>
              <w:rPr>
                <w:rFonts w:hint="eastAsia" w:ascii="宋体" w:hAnsi="宋体" w:eastAsia="宋体" w:cs="宋体"/>
                <w:color w:val="auto"/>
                <w:sz w:val="21"/>
                <w:szCs w:val="21"/>
                <w:highlight w:val="none"/>
              </w:rPr>
            </w:pPr>
          </w:p>
        </w:tc>
        <w:tc>
          <w:tcPr>
            <w:tcW w:w="1440" w:type="dxa"/>
            <w:vAlign w:val="center"/>
          </w:tcPr>
          <w:p w14:paraId="1563B24A">
            <w:pPr>
              <w:shd w:val="clear"/>
              <w:rPr>
                <w:rFonts w:hint="eastAsia" w:ascii="宋体" w:hAnsi="宋体" w:eastAsia="宋体" w:cs="宋体"/>
                <w:color w:val="auto"/>
                <w:sz w:val="21"/>
                <w:szCs w:val="21"/>
                <w:highlight w:val="none"/>
              </w:rPr>
            </w:pPr>
          </w:p>
        </w:tc>
        <w:tc>
          <w:tcPr>
            <w:tcW w:w="1706" w:type="dxa"/>
            <w:vAlign w:val="center"/>
          </w:tcPr>
          <w:p w14:paraId="7ED24D07">
            <w:pPr>
              <w:shd w:val="clear"/>
              <w:rPr>
                <w:rFonts w:hint="eastAsia" w:ascii="宋体" w:hAnsi="宋体" w:eastAsia="宋体" w:cs="宋体"/>
                <w:color w:val="auto"/>
                <w:sz w:val="21"/>
                <w:szCs w:val="21"/>
                <w:highlight w:val="none"/>
              </w:rPr>
            </w:pPr>
          </w:p>
        </w:tc>
      </w:tr>
    </w:tbl>
    <w:p w14:paraId="204F782C">
      <w:pPr>
        <w:shd w:val="clear"/>
        <w:autoSpaceDE w:val="0"/>
        <w:autoSpaceDN w:val="0"/>
        <w:adjustRightInd w:val="0"/>
        <w:spacing w:line="480" w:lineRule="auto"/>
        <w:rPr>
          <w:rFonts w:hint="eastAsia" w:ascii="宋体" w:hAnsi="宋体" w:eastAsia="宋体" w:cs="宋体"/>
          <w:color w:val="auto"/>
          <w:sz w:val="21"/>
          <w:szCs w:val="21"/>
          <w:highlight w:val="none"/>
          <w:lang w:val="zh-CN"/>
        </w:rPr>
      </w:pPr>
    </w:p>
    <w:p w14:paraId="25FBD1D6">
      <w:pPr>
        <w:shd w:val="clear"/>
        <w:autoSpaceDE w:val="0"/>
        <w:autoSpaceDN w:val="0"/>
        <w:adjustRightInd w:val="0"/>
        <w:spacing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供应商名称（</w:t>
      </w:r>
      <w:r>
        <w:rPr>
          <w:rFonts w:hint="eastAsia" w:ascii="宋体" w:hAnsi="宋体" w:eastAsia="宋体" w:cs="宋体"/>
          <w:color w:val="auto"/>
          <w:sz w:val="21"/>
          <w:szCs w:val="21"/>
          <w:highlight w:val="none"/>
        </w:rPr>
        <w:t>并加盖公章</w:t>
      </w:r>
      <w:r>
        <w:rPr>
          <w:rFonts w:hint="eastAsia" w:ascii="宋体" w:hAnsi="宋体" w:eastAsia="宋体" w:cs="宋体"/>
          <w:color w:val="auto"/>
          <w:sz w:val="21"/>
          <w:szCs w:val="21"/>
          <w:highlight w:val="none"/>
          <w:lang w:val="zh-CN"/>
        </w:rPr>
        <w:t>）：</w:t>
      </w:r>
    </w:p>
    <w:p w14:paraId="16878BAA">
      <w:pPr>
        <w:shd w:val="clear"/>
        <w:autoSpaceDE w:val="0"/>
        <w:autoSpaceDN w:val="0"/>
        <w:adjustRightInd w:val="0"/>
        <w:spacing w:line="360" w:lineRule="auto"/>
        <w:jc w:val="center"/>
        <w:outlineLvl w:val="0"/>
        <w:rPr>
          <w:rFonts w:hint="eastAsia" w:ascii="宋体" w:hAnsi="宋体" w:eastAsia="宋体" w:cs="宋体"/>
          <w:b/>
          <w:bCs/>
          <w:color w:val="auto"/>
          <w:sz w:val="21"/>
          <w:szCs w:val="21"/>
          <w:highlight w:val="none"/>
        </w:rPr>
      </w:pPr>
    </w:p>
    <w:p w14:paraId="23F97B5A">
      <w:pPr>
        <w:shd w:val="clear"/>
        <w:autoSpaceDE w:val="0"/>
        <w:autoSpaceDN w:val="0"/>
        <w:adjustRightInd w:val="0"/>
        <w:spacing w:line="360" w:lineRule="auto"/>
        <w:jc w:val="center"/>
        <w:outlineLvl w:val="0"/>
        <w:rPr>
          <w:rFonts w:hint="eastAsia" w:ascii="宋体" w:hAnsi="宋体" w:eastAsia="宋体" w:cs="宋体"/>
          <w:b/>
          <w:bCs/>
          <w:color w:val="auto"/>
          <w:sz w:val="21"/>
          <w:szCs w:val="21"/>
          <w:highlight w:val="none"/>
        </w:rPr>
      </w:pPr>
    </w:p>
    <w:p w14:paraId="60B664A0">
      <w:pPr>
        <w:shd w:val="clear"/>
        <w:autoSpaceDE w:val="0"/>
        <w:autoSpaceDN w:val="0"/>
        <w:adjustRightInd w:val="0"/>
        <w:spacing w:line="360" w:lineRule="auto"/>
        <w:jc w:val="center"/>
        <w:outlineLvl w:val="0"/>
        <w:rPr>
          <w:rFonts w:hint="eastAsia" w:ascii="宋体" w:hAnsi="宋体" w:eastAsia="宋体" w:cs="宋体"/>
          <w:b/>
          <w:bCs/>
          <w:color w:val="auto"/>
          <w:sz w:val="21"/>
          <w:szCs w:val="21"/>
          <w:highlight w:val="none"/>
        </w:rPr>
      </w:pPr>
    </w:p>
    <w:p w14:paraId="6F37007B">
      <w:pPr>
        <w:shd w:val="clear"/>
        <w:autoSpaceDE w:val="0"/>
        <w:autoSpaceDN w:val="0"/>
        <w:adjustRightInd w:val="0"/>
        <w:spacing w:line="360" w:lineRule="auto"/>
        <w:jc w:val="center"/>
        <w:outlineLvl w:val="0"/>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4.</w:t>
      </w:r>
      <w:r>
        <w:rPr>
          <w:rFonts w:hint="eastAsia" w:ascii="宋体" w:hAnsi="宋体" w:eastAsia="宋体" w:cs="宋体"/>
          <w:b/>
          <w:bCs/>
          <w:color w:val="auto"/>
          <w:sz w:val="21"/>
          <w:szCs w:val="21"/>
          <w:highlight w:val="none"/>
          <w:lang w:val="en-US" w:eastAsia="zh-CN"/>
        </w:rPr>
        <w:t>3</w:t>
      </w:r>
      <w:r>
        <w:rPr>
          <w:rFonts w:hint="eastAsia" w:ascii="宋体" w:hAnsi="宋体" w:eastAsia="宋体" w:cs="宋体"/>
          <w:b/>
          <w:bCs/>
          <w:color w:val="auto"/>
          <w:sz w:val="21"/>
          <w:szCs w:val="21"/>
          <w:highlight w:val="none"/>
        </w:rPr>
        <w:t xml:space="preserve">  服务</w:t>
      </w:r>
      <w:r>
        <w:rPr>
          <w:rFonts w:hint="eastAsia" w:ascii="宋体" w:hAnsi="宋体" w:eastAsia="宋体" w:cs="宋体"/>
          <w:b/>
          <w:bCs/>
          <w:color w:val="auto"/>
          <w:sz w:val="21"/>
          <w:szCs w:val="21"/>
          <w:highlight w:val="none"/>
          <w:lang w:val="en-US" w:eastAsia="zh-CN"/>
        </w:rPr>
        <w:t>承诺</w:t>
      </w:r>
    </w:p>
    <w:p w14:paraId="2EBF1D78">
      <w:pPr>
        <w:shd w:val="clear"/>
        <w:autoSpaceDE w:val="0"/>
        <w:autoSpaceDN w:val="0"/>
        <w:adjustRightInd w:val="0"/>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lang w:val="zh-CN"/>
        </w:rPr>
        <w:t>（供应商根据磋商文件要求自行编制）</w:t>
      </w:r>
    </w:p>
    <w:p w14:paraId="56077329">
      <w:pPr>
        <w:shd w:val="clear"/>
        <w:rPr>
          <w:rFonts w:hint="eastAsia" w:ascii="宋体" w:hAnsi="宋体" w:eastAsia="宋体" w:cs="宋体"/>
          <w:b/>
          <w:bCs/>
          <w:color w:val="auto"/>
          <w:sz w:val="21"/>
          <w:szCs w:val="21"/>
          <w:highlight w:val="none"/>
        </w:rPr>
      </w:pPr>
    </w:p>
    <w:p w14:paraId="59E1CA62">
      <w:pPr>
        <w:shd w:val="clear"/>
        <w:rPr>
          <w:rFonts w:hint="eastAsia" w:ascii="宋体" w:hAnsi="宋体" w:eastAsia="宋体" w:cs="宋体"/>
          <w:b/>
          <w:bCs/>
          <w:color w:val="auto"/>
          <w:sz w:val="21"/>
          <w:szCs w:val="21"/>
          <w:highlight w:val="none"/>
        </w:rPr>
      </w:pPr>
    </w:p>
    <w:p w14:paraId="7288D0FD">
      <w:pPr>
        <w:shd w:val="clear"/>
        <w:autoSpaceDE w:val="0"/>
        <w:autoSpaceDN w:val="0"/>
        <w:adjustRightInd w:val="0"/>
        <w:spacing w:line="360" w:lineRule="auto"/>
        <w:jc w:val="center"/>
        <w:rPr>
          <w:rFonts w:hint="eastAsia" w:ascii="宋体" w:hAnsi="宋体" w:eastAsia="宋体" w:cs="宋体"/>
          <w:b/>
          <w:bCs/>
          <w:color w:val="auto"/>
          <w:sz w:val="21"/>
          <w:szCs w:val="21"/>
          <w:highlight w:val="none"/>
          <w:lang w:val="zh-CN"/>
        </w:rPr>
      </w:pPr>
    </w:p>
    <w:p w14:paraId="1057755B">
      <w:pPr>
        <w:shd w:val="clear"/>
        <w:jc w:val="center"/>
        <w:rPr>
          <w:rFonts w:ascii="宋体" w:hAnsi="宋体" w:eastAsia="宋体" w:cs="宋体"/>
          <w:b/>
          <w:bCs/>
          <w:color w:val="auto"/>
          <w:sz w:val="24"/>
          <w:szCs w:val="24"/>
          <w:highlight w:val="none"/>
        </w:rPr>
      </w:pPr>
    </w:p>
    <w:p w14:paraId="08F61119">
      <w:pPr>
        <w:shd w:val="clear"/>
        <w:autoSpaceDE w:val="0"/>
        <w:autoSpaceDN w:val="0"/>
        <w:adjustRightInd w:val="0"/>
        <w:spacing w:line="360" w:lineRule="auto"/>
        <w:jc w:val="center"/>
        <w:outlineLvl w:val="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w:t>
      </w:r>
      <w:r>
        <w:rPr>
          <w:rFonts w:hint="eastAsia" w:ascii="宋体" w:hAnsi="宋体" w:eastAsia="宋体" w:cs="宋体"/>
          <w:b/>
          <w:bCs/>
          <w:color w:val="auto"/>
          <w:sz w:val="21"/>
          <w:szCs w:val="21"/>
          <w:highlight w:val="none"/>
          <w:lang w:val="en-US" w:eastAsia="zh-CN"/>
        </w:rPr>
        <w:t xml:space="preserve">4 </w:t>
      </w:r>
      <w:r>
        <w:rPr>
          <w:rFonts w:hint="eastAsia" w:ascii="宋体" w:hAnsi="宋体" w:eastAsia="宋体" w:cs="宋体"/>
          <w:b/>
          <w:bCs/>
          <w:color w:val="auto"/>
          <w:sz w:val="21"/>
          <w:szCs w:val="21"/>
          <w:highlight w:val="none"/>
        </w:rPr>
        <w:t>拟配备本项目人员情况</w:t>
      </w:r>
    </w:p>
    <w:p w14:paraId="5BDFA905">
      <w:pPr>
        <w:shd w:val="clear"/>
        <w:jc w:val="center"/>
        <w:rPr>
          <w:rFonts w:ascii="宋体" w:hAnsi="宋体" w:eastAsia="宋体" w:cs="宋体"/>
          <w:b w:val="0"/>
          <w:bCs w:val="0"/>
          <w:color w:val="auto"/>
          <w:sz w:val="20"/>
          <w:szCs w:val="20"/>
          <w:highlight w:val="none"/>
        </w:rPr>
      </w:pPr>
    </w:p>
    <w:p w14:paraId="492E43B7">
      <w:pPr>
        <w:shd w:val="clear"/>
        <w:jc w:val="center"/>
        <w:rPr>
          <w:rFonts w:asciiTheme="minorEastAsia" w:hAnsiTheme="minorEastAsia"/>
          <w:b/>
          <w:bCs/>
          <w:color w:val="auto"/>
          <w:sz w:val="24"/>
          <w:szCs w:val="24"/>
          <w:highlight w:val="none"/>
        </w:rPr>
      </w:pPr>
      <w:r>
        <w:rPr>
          <w:rFonts w:ascii="宋体" w:hAnsi="宋体" w:eastAsia="宋体" w:cs="宋体"/>
          <w:b w:val="0"/>
          <w:bCs w:val="0"/>
          <w:color w:val="auto"/>
          <w:sz w:val="20"/>
          <w:szCs w:val="20"/>
          <w:highlight w:val="none"/>
        </w:rPr>
        <w:t>（供应商根据磋商文件要求自行编制）</w:t>
      </w:r>
    </w:p>
    <w:p w14:paraId="117F876C">
      <w:pPr>
        <w:pStyle w:val="5"/>
        <w:shd w:val="clear"/>
        <w:jc w:val="center"/>
        <w:rPr>
          <w:color w:val="auto"/>
          <w:highlight w:val="none"/>
        </w:rPr>
      </w:pPr>
    </w:p>
    <w:p w14:paraId="15E0FEBB">
      <w:pPr>
        <w:shd w:val="clear"/>
        <w:autoSpaceDE w:val="0"/>
        <w:autoSpaceDN w:val="0"/>
        <w:adjustRightInd w:val="0"/>
        <w:spacing w:line="360" w:lineRule="auto"/>
        <w:jc w:val="center"/>
        <w:rPr>
          <w:rFonts w:hint="eastAsia" w:ascii="宋体" w:hAnsi="宋体" w:eastAsia="宋体" w:cs="宋体"/>
          <w:b/>
          <w:bCs/>
          <w:color w:val="auto"/>
          <w:sz w:val="21"/>
          <w:szCs w:val="21"/>
          <w:highlight w:val="none"/>
          <w:lang w:val="zh-CN"/>
        </w:rPr>
      </w:pPr>
    </w:p>
    <w:p w14:paraId="2D601EF6">
      <w:pPr>
        <w:shd w:val="clear"/>
        <w:autoSpaceDE w:val="0"/>
        <w:autoSpaceDN w:val="0"/>
        <w:adjustRightInd w:val="0"/>
        <w:spacing w:line="360" w:lineRule="auto"/>
        <w:jc w:val="center"/>
        <w:rPr>
          <w:rFonts w:hint="eastAsia" w:ascii="宋体" w:hAnsi="宋体" w:eastAsia="宋体" w:cs="宋体"/>
          <w:b/>
          <w:bCs/>
          <w:color w:val="auto"/>
          <w:sz w:val="21"/>
          <w:szCs w:val="21"/>
          <w:highlight w:val="none"/>
          <w:lang w:val="zh-CN"/>
        </w:rPr>
      </w:pPr>
    </w:p>
    <w:p w14:paraId="32CFB31F">
      <w:pPr>
        <w:shd w:val="clear"/>
        <w:autoSpaceDE w:val="0"/>
        <w:autoSpaceDN w:val="0"/>
        <w:adjustRightInd w:val="0"/>
        <w:spacing w:line="360" w:lineRule="auto"/>
        <w:jc w:val="center"/>
        <w:rPr>
          <w:rFonts w:hint="eastAsia" w:ascii="宋体" w:hAnsi="宋体" w:eastAsia="宋体" w:cs="宋体"/>
          <w:b/>
          <w:bCs/>
          <w:color w:val="auto"/>
          <w:sz w:val="21"/>
          <w:szCs w:val="21"/>
          <w:highlight w:val="none"/>
          <w:lang w:val="zh-CN"/>
        </w:rPr>
      </w:pPr>
    </w:p>
    <w:p w14:paraId="5305AAE0">
      <w:pPr>
        <w:shd w:val="clear"/>
        <w:autoSpaceDE w:val="0"/>
        <w:autoSpaceDN w:val="0"/>
        <w:adjustRightInd w:val="0"/>
        <w:spacing w:line="360" w:lineRule="auto"/>
        <w:jc w:val="center"/>
        <w:rPr>
          <w:rFonts w:hint="eastAsia" w:ascii="宋体" w:hAnsi="宋体" w:eastAsia="宋体" w:cs="宋体"/>
          <w:b/>
          <w:bCs/>
          <w:color w:val="auto"/>
          <w:sz w:val="21"/>
          <w:szCs w:val="21"/>
          <w:highlight w:val="none"/>
          <w:lang w:val="zh-CN"/>
        </w:rPr>
      </w:pPr>
    </w:p>
    <w:p w14:paraId="30C583DC">
      <w:pPr>
        <w:shd w:val="clear"/>
        <w:autoSpaceDE w:val="0"/>
        <w:autoSpaceDN w:val="0"/>
        <w:adjustRightInd w:val="0"/>
        <w:spacing w:line="360" w:lineRule="auto"/>
        <w:jc w:val="center"/>
        <w:rPr>
          <w:rFonts w:hint="eastAsia" w:ascii="宋体" w:hAnsi="宋体" w:eastAsia="宋体" w:cs="宋体"/>
          <w:b/>
          <w:bCs/>
          <w:color w:val="auto"/>
          <w:sz w:val="21"/>
          <w:szCs w:val="21"/>
          <w:highlight w:val="none"/>
          <w:lang w:val="zh-CN"/>
        </w:rPr>
      </w:pPr>
    </w:p>
    <w:p w14:paraId="6250C552">
      <w:pPr>
        <w:shd w:val="clear"/>
        <w:autoSpaceDE w:val="0"/>
        <w:autoSpaceDN w:val="0"/>
        <w:adjustRightInd w:val="0"/>
        <w:spacing w:line="360" w:lineRule="auto"/>
        <w:jc w:val="center"/>
        <w:rPr>
          <w:rFonts w:hint="eastAsia" w:ascii="宋体" w:hAnsi="宋体" w:eastAsia="宋体" w:cs="宋体"/>
          <w:b/>
          <w:bCs/>
          <w:color w:val="auto"/>
          <w:sz w:val="21"/>
          <w:szCs w:val="21"/>
          <w:highlight w:val="none"/>
          <w:lang w:val="zh-CN"/>
        </w:rPr>
      </w:pPr>
    </w:p>
    <w:p w14:paraId="766681D1">
      <w:pPr>
        <w:shd w:val="clear"/>
        <w:autoSpaceDE w:val="0"/>
        <w:autoSpaceDN w:val="0"/>
        <w:adjustRightInd w:val="0"/>
        <w:spacing w:line="360" w:lineRule="auto"/>
        <w:jc w:val="center"/>
        <w:rPr>
          <w:rFonts w:hint="eastAsia" w:ascii="宋体" w:hAnsi="宋体" w:eastAsia="宋体" w:cs="宋体"/>
          <w:b/>
          <w:bCs/>
          <w:color w:val="auto"/>
          <w:sz w:val="21"/>
          <w:szCs w:val="21"/>
          <w:highlight w:val="none"/>
          <w:lang w:val="zh-CN"/>
        </w:rPr>
      </w:pPr>
    </w:p>
    <w:p w14:paraId="1ADC7E1C">
      <w:pPr>
        <w:shd w:val="clear"/>
        <w:autoSpaceDE w:val="0"/>
        <w:autoSpaceDN w:val="0"/>
        <w:adjustRightInd w:val="0"/>
        <w:spacing w:line="360" w:lineRule="auto"/>
        <w:jc w:val="center"/>
        <w:rPr>
          <w:rFonts w:hint="eastAsia" w:ascii="宋体" w:hAnsi="宋体" w:eastAsia="宋体" w:cs="宋体"/>
          <w:b/>
          <w:bCs/>
          <w:color w:val="auto"/>
          <w:sz w:val="21"/>
          <w:szCs w:val="21"/>
          <w:highlight w:val="none"/>
          <w:lang w:val="zh-CN"/>
        </w:rPr>
      </w:pPr>
    </w:p>
    <w:p w14:paraId="54FD0E3C">
      <w:pPr>
        <w:shd w:val="clear"/>
        <w:autoSpaceDE w:val="0"/>
        <w:autoSpaceDN w:val="0"/>
        <w:adjustRightInd w:val="0"/>
        <w:spacing w:line="360" w:lineRule="auto"/>
        <w:jc w:val="center"/>
        <w:rPr>
          <w:rFonts w:hint="eastAsia" w:ascii="宋体" w:hAnsi="宋体" w:eastAsia="宋体" w:cs="宋体"/>
          <w:b/>
          <w:bCs/>
          <w:color w:val="auto"/>
          <w:sz w:val="21"/>
          <w:szCs w:val="21"/>
          <w:highlight w:val="none"/>
          <w:lang w:val="zh-CN"/>
        </w:rPr>
      </w:pPr>
    </w:p>
    <w:p w14:paraId="501B6EC6">
      <w:pPr>
        <w:shd w:val="clear"/>
        <w:autoSpaceDE w:val="0"/>
        <w:autoSpaceDN w:val="0"/>
        <w:adjustRightInd w:val="0"/>
        <w:spacing w:line="360" w:lineRule="auto"/>
        <w:jc w:val="center"/>
        <w:rPr>
          <w:rFonts w:hint="eastAsia" w:ascii="宋体" w:hAnsi="宋体" w:eastAsia="宋体" w:cs="宋体"/>
          <w:b/>
          <w:bCs/>
          <w:color w:val="auto"/>
          <w:sz w:val="21"/>
          <w:szCs w:val="21"/>
          <w:highlight w:val="none"/>
          <w:lang w:val="zh-CN"/>
        </w:rPr>
      </w:pPr>
    </w:p>
    <w:p w14:paraId="08255D10">
      <w:pPr>
        <w:shd w:val="clear"/>
        <w:autoSpaceDE w:val="0"/>
        <w:autoSpaceDN w:val="0"/>
        <w:adjustRightInd w:val="0"/>
        <w:spacing w:line="360" w:lineRule="auto"/>
        <w:jc w:val="center"/>
        <w:rPr>
          <w:rFonts w:hint="eastAsia" w:ascii="宋体" w:hAnsi="宋体" w:eastAsia="宋体" w:cs="宋体"/>
          <w:b/>
          <w:bCs/>
          <w:color w:val="auto"/>
          <w:sz w:val="21"/>
          <w:szCs w:val="21"/>
          <w:highlight w:val="none"/>
          <w:lang w:val="zh-CN"/>
        </w:rPr>
      </w:pPr>
    </w:p>
    <w:p w14:paraId="09F26C4E">
      <w:pPr>
        <w:shd w:val="clear"/>
        <w:autoSpaceDE w:val="0"/>
        <w:autoSpaceDN w:val="0"/>
        <w:adjustRightInd w:val="0"/>
        <w:spacing w:line="360" w:lineRule="auto"/>
        <w:jc w:val="center"/>
        <w:rPr>
          <w:rFonts w:hint="eastAsia" w:ascii="宋体" w:hAnsi="宋体" w:eastAsia="宋体" w:cs="宋体"/>
          <w:b/>
          <w:bCs/>
          <w:color w:val="auto"/>
          <w:sz w:val="21"/>
          <w:szCs w:val="21"/>
          <w:highlight w:val="none"/>
          <w:lang w:val="zh-CN"/>
        </w:rPr>
      </w:pPr>
    </w:p>
    <w:p w14:paraId="19405BA7">
      <w:pPr>
        <w:shd w:val="clear"/>
        <w:autoSpaceDE w:val="0"/>
        <w:autoSpaceDN w:val="0"/>
        <w:adjustRightInd w:val="0"/>
        <w:spacing w:line="360" w:lineRule="auto"/>
        <w:jc w:val="center"/>
        <w:rPr>
          <w:rFonts w:hint="eastAsia" w:ascii="宋体" w:hAnsi="宋体" w:eastAsia="宋体" w:cs="宋体"/>
          <w:b/>
          <w:bCs/>
          <w:color w:val="auto"/>
          <w:sz w:val="21"/>
          <w:szCs w:val="21"/>
          <w:highlight w:val="none"/>
          <w:lang w:val="zh-CN"/>
        </w:rPr>
      </w:pPr>
    </w:p>
    <w:p w14:paraId="0CF8D626">
      <w:pPr>
        <w:shd w:val="clear"/>
        <w:autoSpaceDE w:val="0"/>
        <w:autoSpaceDN w:val="0"/>
        <w:adjustRightInd w:val="0"/>
        <w:spacing w:line="360" w:lineRule="auto"/>
        <w:jc w:val="center"/>
        <w:rPr>
          <w:rFonts w:hint="eastAsia" w:ascii="宋体" w:hAnsi="宋体" w:eastAsia="宋体" w:cs="宋体"/>
          <w:b/>
          <w:bCs/>
          <w:color w:val="auto"/>
          <w:sz w:val="21"/>
          <w:szCs w:val="21"/>
          <w:highlight w:val="none"/>
          <w:lang w:val="zh-CN"/>
        </w:rPr>
      </w:pPr>
    </w:p>
    <w:p w14:paraId="2442D5F8">
      <w:pPr>
        <w:shd w:val="clear"/>
        <w:autoSpaceDE w:val="0"/>
        <w:autoSpaceDN w:val="0"/>
        <w:adjustRightInd w:val="0"/>
        <w:spacing w:line="360" w:lineRule="auto"/>
        <w:jc w:val="center"/>
        <w:rPr>
          <w:rFonts w:hint="eastAsia" w:ascii="宋体" w:hAnsi="宋体" w:eastAsia="宋体" w:cs="宋体"/>
          <w:b/>
          <w:bCs/>
          <w:color w:val="auto"/>
          <w:sz w:val="21"/>
          <w:szCs w:val="21"/>
          <w:highlight w:val="none"/>
          <w:lang w:val="zh-CN"/>
        </w:rPr>
      </w:pPr>
    </w:p>
    <w:p w14:paraId="54250E2E">
      <w:pPr>
        <w:shd w:val="clear"/>
        <w:autoSpaceDE w:val="0"/>
        <w:autoSpaceDN w:val="0"/>
        <w:adjustRightInd w:val="0"/>
        <w:spacing w:line="360" w:lineRule="auto"/>
        <w:jc w:val="center"/>
        <w:rPr>
          <w:rFonts w:hint="eastAsia" w:ascii="宋体" w:hAnsi="宋体" w:eastAsia="宋体" w:cs="宋体"/>
          <w:b/>
          <w:bCs/>
          <w:color w:val="auto"/>
          <w:sz w:val="21"/>
          <w:szCs w:val="21"/>
          <w:highlight w:val="none"/>
          <w:lang w:val="zh-CN"/>
        </w:rPr>
      </w:pPr>
    </w:p>
    <w:p w14:paraId="30BB88BB">
      <w:pPr>
        <w:shd w:val="clear"/>
        <w:autoSpaceDE w:val="0"/>
        <w:autoSpaceDN w:val="0"/>
        <w:adjustRightInd w:val="0"/>
        <w:spacing w:line="360" w:lineRule="auto"/>
        <w:jc w:val="center"/>
        <w:rPr>
          <w:rFonts w:hint="eastAsia" w:ascii="宋体" w:hAnsi="宋体" w:eastAsia="宋体" w:cs="宋体"/>
          <w:b/>
          <w:bCs/>
          <w:color w:val="auto"/>
          <w:sz w:val="21"/>
          <w:szCs w:val="21"/>
          <w:highlight w:val="none"/>
          <w:lang w:val="zh-CN"/>
        </w:rPr>
      </w:pPr>
    </w:p>
    <w:p w14:paraId="3887F080">
      <w:pPr>
        <w:shd w:val="clear"/>
        <w:autoSpaceDE w:val="0"/>
        <w:autoSpaceDN w:val="0"/>
        <w:adjustRightInd w:val="0"/>
        <w:spacing w:line="360" w:lineRule="auto"/>
        <w:jc w:val="center"/>
        <w:rPr>
          <w:rFonts w:hint="eastAsia" w:ascii="宋体" w:hAnsi="宋体" w:eastAsia="宋体" w:cs="宋体"/>
          <w:b/>
          <w:bCs/>
          <w:color w:val="auto"/>
          <w:sz w:val="21"/>
          <w:szCs w:val="21"/>
          <w:highlight w:val="none"/>
          <w:lang w:val="zh-CN"/>
        </w:rPr>
      </w:pPr>
    </w:p>
    <w:p w14:paraId="17B9C0FA">
      <w:pPr>
        <w:shd w:val="clear"/>
        <w:rPr>
          <w:rFonts w:hint="eastAsia" w:ascii="宋体" w:hAnsi="宋体" w:eastAsia="宋体" w:cs="宋体"/>
          <w:b/>
          <w:bCs/>
          <w:color w:val="auto"/>
          <w:sz w:val="30"/>
          <w:szCs w:val="30"/>
          <w:highlight w:val="none"/>
          <w:lang w:val="zh-CN"/>
        </w:rPr>
      </w:pPr>
      <w:r>
        <w:rPr>
          <w:rFonts w:hint="eastAsia" w:ascii="宋体" w:hAnsi="宋体" w:eastAsia="宋体" w:cs="宋体"/>
          <w:b/>
          <w:bCs/>
          <w:color w:val="auto"/>
          <w:sz w:val="30"/>
          <w:szCs w:val="30"/>
          <w:highlight w:val="none"/>
          <w:lang w:val="zh-CN"/>
        </w:rPr>
        <w:br w:type="page"/>
      </w:r>
    </w:p>
    <w:p w14:paraId="12008FF2">
      <w:pPr>
        <w:shd w:val="clear"/>
        <w:autoSpaceDE w:val="0"/>
        <w:autoSpaceDN w:val="0"/>
        <w:adjustRightInd w:val="0"/>
        <w:spacing w:line="360" w:lineRule="auto"/>
        <w:jc w:val="center"/>
        <w:rPr>
          <w:rFonts w:hint="eastAsia" w:ascii="宋体" w:hAnsi="宋体" w:eastAsia="宋体" w:cs="宋体"/>
          <w:b/>
          <w:bCs/>
          <w:color w:val="auto"/>
          <w:sz w:val="30"/>
          <w:szCs w:val="30"/>
          <w:highlight w:val="none"/>
          <w:lang w:val="zh-CN"/>
        </w:rPr>
      </w:pPr>
      <w:r>
        <w:rPr>
          <w:rFonts w:hint="eastAsia" w:ascii="宋体" w:hAnsi="宋体" w:eastAsia="宋体" w:cs="宋体"/>
          <w:b/>
          <w:bCs/>
          <w:color w:val="auto"/>
          <w:sz w:val="30"/>
          <w:szCs w:val="30"/>
          <w:highlight w:val="none"/>
          <w:lang w:val="zh-CN"/>
        </w:rPr>
        <w:t>五、其他资料（若有）</w:t>
      </w:r>
    </w:p>
    <w:p w14:paraId="319FA35F">
      <w:pPr>
        <w:shd w:val="clear"/>
        <w:spacing w:line="480" w:lineRule="auto"/>
        <w:rPr>
          <w:rFonts w:hint="eastAsia" w:ascii="宋体" w:hAnsi="宋体" w:eastAsia="宋体" w:cs="宋体"/>
          <w:color w:val="auto"/>
          <w:sz w:val="21"/>
          <w:szCs w:val="21"/>
          <w:highlight w:val="none"/>
        </w:rPr>
      </w:pPr>
    </w:p>
    <w:p w14:paraId="7D99C818">
      <w:pPr>
        <w:shd w:val="clear"/>
        <w:spacing w:line="48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除磋商文件另有规定外，供应商认为需要提交的其他证明材料或资料加盖供应商单位公章后应在此项下提交。</w:t>
      </w:r>
    </w:p>
    <w:p w14:paraId="3CCF18DB">
      <w:pPr>
        <w:shd w:val="clear"/>
        <w:spacing w:line="480" w:lineRule="auto"/>
        <w:jc w:val="center"/>
        <w:rPr>
          <w:rFonts w:hint="eastAsia" w:asciiTheme="minorEastAsia" w:hAnsiTheme="minorEastAsia"/>
          <w:b/>
          <w:bCs/>
          <w:color w:val="auto"/>
          <w:sz w:val="28"/>
          <w:szCs w:val="28"/>
          <w:highlight w:val="none"/>
        </w:rPr>
      </w:pPr>
      <w:r>
        <w:rPr>
          <w:rFonts w:asciiTheme="minorEastAsia" w:hAnsiTheme="minorEastAsia"/>
          <w:b/>
          <w:bCs/>
          <w:color w:val="auto"/>
          <w:sz w:val="28"/>
          <w:szCs w:val="28"/>
          <w:highlight w:val="none"/>
        </w:rPr>
        <w:t> </w:t>
      </w:r>
    </w:p>
    <w:p w14:paraId="4F943A8F">
      <w:pPr>
        <w:shd w:val="clear"/>
        <w:rPr>
          <w:rFonts w:hint="eastAsia" w:asciiTheme="minorEastAsia" w:hAnsiTheme="minorEastAsia"/>
          <w:color w:val="auto"/>
          <w:highlight w:val="none"/>
        </w:rPr>
      </w:pPr>
    </w:p>
    <w:p w14:paraId="1603A012">
      <w:pPr>
        <w:shd w:val="clear"/>
        <w:tabs>
          <w:tab w:val="left" w:pos="2361"/>
        </w:tabs>
        <w:spacing w:before="291" w:line="219" w:lineRule="auto"/>
        <w:rPr>
          <w:rFonts w:hint="eastAsia" w:ascii="宋体" w:hAnsi="宋体" w:eastAsia="宋体" w:cs="宋体"/>
          <w:color w:val="auto"/>
          <w:sz w:val="28"/>
          <w:szCs w:val="28"/>
          <w:highlight w:val="none"/>
          <w:lang w:eastAsia="zh-CN"/>
        </w:rPr>
      </w:pPr>
    </w:p>
    <w:sectPr>
      <w:footerReference r:id="rId9" w:type="default"/>
      <w:pgSz w:w="11906" w:h="16839"/>
      <w:pgMar w:top="1440" w:right="1406" w:bottom="1440" w:left="1406" w:header="0" w:footer="987"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新宋体">
    <w:panose1 w:val="02010609030101010101"/>
    <w:charset w:val="86"/>
    <w:family w:val="modern"/>
    <w:pitch w:val="default"/>
    <w:sig w:usb0="00000203" w:usb1="288F0000" w:usb2="00000006" w:usb3="00000000" w:csb0="00040001" w:csb1="00000000"/>
  </w:font>
  <w:font w:name="Kingsoft UE">
    <w:panose1 w:val="02000100010000000000"/>
    <w:charset w:val="00"/>
    <w:family w:val="auto"/>
    <w:pitch w:val="default"/>
    <w:sig w:usb0="00000001" w:usb1="00004000" w:usb2="00000000" w:usb3="00000000" w:csb0="0000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4662A9">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287369">
    <w:pPr>
      <w:spacing w:line="169" w:lineRule="auto"/>
      <w:ind w:left="4129"/>
      <w:rPr>
        <w:rFonts w:ascii="Calibri" w:hAnsi="Calibri" w:eastAsia="Calibri" w:cs="Calibri"/>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C44A3E">
                          <w:pPr>
                            <w:pStyle w:val="10"/>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34C44A3E">
                    <w:pPr>
                      <w:pStyle w:val="10"/>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C921E">
    <w:pPr>
      <w:spacing w:line="169" w:lineRule="auto"/>
      <w:rPr>
        <w:rFonts w:ascii="Calibri" w:hAnsi="Calibri" w:eastAsia="Calibri" w:cs="Calibri"/>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AFC56B">
                          <w:pPr>
                            <w:pStyle w:val="10"/>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0DAFC56B">
                    <w:pPr>
                      <w:pStyle w:val="10"/>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3B1D6">
    <w:pPr>
      <w:pStyle w:val="1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A6B09B">
                          <w:pPr>
                            <w:pStyle w:val="10"/>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xmuc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OrKSWaKVT8/OP7&#10;+efv869vBGcQqLF+jrgHi8jQvjMt2mY49ziMvNvSqfgFIwI/5D1d5BVtIDxemk1nszFcHL5hA/zs&#10;6bp1PrwXRpFo5NShfklWdtz60IUOITGbNptaylRDqUmT0+urt+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PWxmuctAgAAVwQAAA4AAAAAAAAAAQAgAAAAHwEAAGRycy9lMm9Eb2MueG1sUEsFBgAAAAAG&#10;AAYAWQEAAL4FAAAAAA==&#10;">
              <v:fill on="f" focussize="0,0"/>
              <v:stroke on="f" weight="0.5pt"/>
              <v:imagedata o:title=""/>
              <o:lock v:ext="edit" aspectratio="f"/>
              <v:textbox inset="0mm,0mm,0mm,0mm" style="mso-fit-shape-to-text:t;">
                <w:txbxContent>
                  <w:p w14:paraId="7CA6B09B">
                    <w:pPr>
                      <w:pStyle w:val="10"/>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953CAF">
    <w:pPr>
      <w:spacing w:line="1" w:lineRule="exact"/>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DCDD2C">
                          <w:pPr>
                            <w:pStyle w:val="10"/>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OxXU/0tAgAAVwQAAA4AAAAAAAAAAQAgAAAAHwEAAGRycy9lMm9Eb2MueG1sUEsFBgAAAAAG&#10;AAYAWQEAAL4FAAAAAA==&#10;">
              <v:fill on="f" focussize="0,0"/>
              <v:stroke on="f" weight="0.5pt"/>
              <v:imagedata o:title=""/>
              <o:lock v:ext="edit" aspectratio="f"/>
              <v:textbox inset="0mm,0mm,0mm,0mm" style="mso-fit-shape-to-text:t;">
                <w:txbxContent>
                  <w:p w14:paraId="78DCDD2C">
                    <w:pPr>
                      <w:pStyle w:val="10"/>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7F6A0D">
    <w:pPr>
      <w:spacing w:line="1" w:lineRule="exact"/>
    </w:pPr>
    <w:r>
      <mc:AlternateContent>
        <mc:Choice Requires="wps">
          <w:drawing>
            <wp:anchor distT="0" distB="0" distL="114300" distR="114300" simplePos="0" relativeHeight="251659264" behindDoc="1" locked="0" layoutInCell="1" allowOverlap="1">
              <wp:simplePos x="0" y="0"/>
              <wp:positionH relativeFrom="page">
                <wp:posOffset>3663950</wp:posOffset>
              </wp:positionH>
              <wp:positionV relativeFrom="page">
                <wp:posOffset>10079355</wp:posOffset>
              </wp:positionV>
              <wp:extent cx="228600" cy="76200"/>
              <wp:effectExtent l="0" t="0" r="0" b="0"/>
              <wp:wrapNone/>
              <wp:docPr id="28" name="Shape 28"/>
              <wp:cNvGraphicFramePr/>
              <a:graphic xmlns:a="http://schemas.openxmlformats.org/drawingml/2006/main">
                <a:graphicData uri="http://schemas.microsoft.com/office/word/2010/wordprocessingShape">
                  <wps:wsp>
                    <wps:cNvSpPr txBox="1"/>
                    <wps:spPr>
                      <a:xfrm>
                        <a:off x="0" y="0"/>
                        <a:ext cx="228600" cy="76200"/>
                      </a:xfrm>
                      <a:prstGeom prst="rect">
                        <a:avLst/>
                      </a:prstGeom>
                      <a:noFill/>
                      <a:ln>
                        <a:noFill/>
                      </a:ln>
                      <a:effectLst/>
                    </wps:spPr>
                    <wps:txbx>
                      <w:txbxContent>
                        <w:p w14:paraId="5ECE0F2F">
                          <w:pPr>
                            <w:pStyle w:val="26"/>
                          </w:pPr>
                          <w:r>
                            <w:rPr>
                              <w:rFonts w:ascii="Times New Roman" w:hAnsi="Times New Roman" w:eastAsia="Times New Roman" w:cs="Times New Roman"/>
                              <w:lang w:bidi="en-US"/>
                            </w:rPr>
                            <w:t>-</w:t>
                          </w:r>
                          <w:r>
                            <w:fldChar w:fldCharType="begin"/>
                          </w:r>
                          <w:r>
                            <w:instrText xml:space="preserve"> PAGE \* MERGEFORMAT </w:instrText>
                          </w:r>
                          <w:r>
                            <w:fldChar w:fldCharType="separate"/>
                          </w:r>
                          <w:r>
                            <w:rPr>
                              <w:rFonts w:ascii="Times New Roman" w:hAnsi="Times New Roman" w:eastAsia="Times New Roman" w:cs="Times New Roman"/>
                              <w:lang w:bidi="en-US"/>
                            </w:rPr>
                            <w:t>#</w:t>
                          </w:r>
                          <w:r>
                            <w:rPr>
                              <w:rFonts w:ascii="Times New Roman" w:hAnsi="Times New Roman" w:eastAsia="Times New Roman" w:cs="Times New Roman"/>
                              <w:lang w:bidi="en-US"/>
                            </w:rPr>
                            <w:fldChar w:fldCharType="end"/>
                          </w:r>
                          <w:r>
                            <w:rPr>
                              <w:rFonts w:ascii="Times New Roman" w:hAnsi="Times New Roman" w:eastAsia="Times New Roman" w:cs="Times New Roman"/>
                              <w:lang w:bidi="en-US"/>
                            </w:rPr>
                            <w:t xml:space="preserve"> </w:t>
                          </w:r>
                          <w:r>
                            <w:rPr>
                              <w:rFonts w:ascii="Times New Roman" w:hAnsi="Times New Roman" w:eastAsia="Times New Roman" w:cs="Times New Roman"/>
                              <w:lang w:val="zh-TW" w:eastAsia="zh-TW" w:bidi="zh-TW"/>
                            </w:rPr>
                            <w:t>-</w:t>
                          </w:r>
                        </w:p>
                      </w:txbxContent>
                    </wps:txbx>
                    <wps:bodyPr wrap="none" lIns="0" tIns="0" rIns="0" bIns="0">
                      <a:spAutoFit/>
                    </wps:bodyPr>
                  </wps:wsp>
                </a:graphicData>
              </a:graphic>
            </wp:anchor>
          </w:drawing>
        </mc:Choice>
        <mc:Fallback>
          <w:pict>
            <v:shape id="Shape 28" o:spid="_x0000_s1026" o:spt="202" type="#_x0000_t202" style="position:absolute;left:0pt;margin-left:288.5pt;margin-top:793.65pt;height:6pt;width:18pt;mso-position-horizontal-relative:page;mso-position-vertical-relative:page;mso-wrap-style:none;z-index:-251657216;mso-width-relative:page;mso-height-relative:page;" filled="f" stroked="f" coordsize="21600,21600" o:gfxdata="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AWjIcfYAAAADQEAAA8AAAAAAAAAAQAgAAAAIgAAAGRycy9kb3ducmV2LnhtbFBLAQIUABQA&#10;AAAIAIdO4kAHNAlYtwEAAJYDAAAOAAAAAAAAAAEAIAAAACcBAABkcnMvZTJvRG9jLnhtbFBLBQYA&#10;AAAABgAGAFkBAABQBQAAAAA=&#10;">
              <v:fill on="f" focussize="0,0"/>
              <v:stroke on="f"/>
              <v:imagedata o:title=""/>
              <o:lock v:ext="edit" aspectratio="f"/>
              <v:textbox inset="0mm,0mm,0mm,0mm" style="mso-fit-shape-to-text:t;">
                <w:txbxContent>
                  <w:p w14:paraId="5ECE0F2F">
                    <w:pPr>
                      <w:pStyle w:val="26"/>
                    </w:pPr>
                    <w:r>
                      <w:rPr>
                        <w:rFonts w:ascii="Times New Roman" w:hAnsi="Times New Roman" w:eastAsia="Times New Roman" w:cs="Times New Roman"/>
                        <w:lang w:bidi="en-US"/>
                      </w:rPr>
                      <w:t>-</w:t>
                    </w:r>
                    <w:r>
                      <w:fldChar w:fldCharType="begin"/>
                    </w:r>
                    <w:r>
                      <w:instrText xml:space="preserve"> PAGE \* MERGEFORMAT </w:instrText>
                    </w:r>
                    <w:r>
                      <w:fldChar w:fldCharType="separate"/>
                    </w:r>
                    <w:r>
                      <w:rPr>
                        <w:rFonts w:ascii="Times New Roman" w:hAnsi="Times New Roman" w:eastAsia="Times New Roman" w:cs="Times New Roman"/>
                        <w:lang w:bidi="en-US"/>
                      </w:rPr>
                      <w:t>#</w:t>
                    </w:r>
                    <w:r>
                      <w:rPr>
                        <w:rFonts w:ascii="Times New Roman" w:hAnsi="Times New Roman" w:eastAsia="Times New Roman" w:cs="Times New Roman"/>
                        <w:lang w:bidi="en-US"/>
                      </w:rPr>
                      <w:fldChar w:fldCharType="end"/>
                    </w:r>
                    <w:r>
                      <w:rPr>
                        <w:rFonts w:ascii="Times New Roman" w:hAnsi="Times New Roman" w:eastAsia="Times New Roman" w:cs="Times New Roman"/>
                        <w:lang w:bidi="en-US"/>
                      </w:rPr>
                      <w:t xml:space="preserve"> </w:t>
                    </w:r>
                    <w:r>
                      <w:rPr>
                        <w:rFonts w:ascii="Times New Roman" w:hAnsi="Times New Roman" w:eastAsia="Times New Roman" w:cs="Times New Roman"/>
                        <w:lang w:val="zh-TW" w:eastAsia="zh-TW" w:bidi="zh-TW"/>
                      </w:rPr>
                      <w:t>-</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6999D">
    <w:pPr>
      <w:pStyle w:val="10"/>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273CE6">
                          <w:pPr>
                            <w:pStyle w:val="10"/>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Ozl9RstAgAAVwQAAA4AAAAAAAAAAQAgAAAAHwEAAGRycy9lMm9Eb2MueG1sUEsFBgAAAAAG&#10;AAYAWQEAAL4FAAAAAA==&#10;">
              <v:fill on="f" focussize="0,0"/>
              <v:stroke on="f" weight="0.5pt"/>
              <v:imagedata o:title=""/>
              <o:lock v:ext="edit" aspectratio="f"/>
              <v:textbox inset="0mm,0mm,0mm,0mm" style="mso-fit-shape-to-text:t;">
                <w:txbxContent>
                  <w:p w14:paraId="2B273CE6">
                    <w:pPr>
                      <w:pStyle w:val="10"/>
                    </w:pPr>
                    <w:r>
                      <w:fldChar w:fldCharType="begin"/>
                    </w:r>
                    <w:r>
                      <w:instrText xml:space="preserve"> PAGE  \* MERGEFORMAT </w:instrText>
                    </w:r>
                    <w:r>
                      <w:fldChar w:fldCharType="separate"/>
                    </w:r>
                    <w:r>
                      <w:t>64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BA6B53"/>
    <w:multiLevelType w:val="singleLevel"/>
    <w:tmpl w:val="DCBA6B53"/>
    <w:lvl w:ilvl="0" w:tentative="0">
      <w:start w:val="4"/>
      <w:numFmt w:val="decimal"/>
      <w:lvlText w:val="%1."/>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auto"/>
        <w:lang w:val="zh-TW" w:eastAsia="zh-TW" w:bidi="zh-TW"/>
      </w:rPr>
    </w:lvl>
  </w:abstractNum>
  <w:abstractNum w:abstractNumId="1">
    <w:nsid w:val="FEDE84AD"/>
    <w:multiLevelType w:val="singleLevel"/>
    <w:tmpl w:val="FEDE84AD"/>
    <w:lvl w:ilvl="0" w:tentative="0">
      <w:start w:val="2"/>
      <w:numFmt w:val="chineseCounting"/>
      <w:suff w:val="space"/>
      <w:lvlText w:val="第%1章"/>
      <w:lvlJc w:val="left"/>
      <w:rPr>
        <w:rFonts w:hint="eastAsia"/>
      </w:rPr>
    </w:lvl>
  </w:abstractNum>
  <w:abstractNum w:abstractNumId="2">
    <w:nsid w:val="1CBABA70"/>
    <w:multiLevelType w:val="singleLevel"/>
    <w:tmpl w:val="1CBABA70"/>
    <w:lvl w:ilvl="0" w:tentative="0">
      <w:start w:val="1"/>
      <w:numFmt w:val="decimal"/>
      <w:suff w:val="nothing"/>
      <w:lvlText w:val="%1、"/>
      <w:lvlJc w:val="left"/>
    </w:lvl>
  </w:abstractNum>
  <w:abstractNum w:abstractNumId="3">
    <w:nsid w:val="2470EC97"/>
    <w:multiLevelType w:val="singleLevel"/>
    <w:tmpl w:val="2470EC97"/>
    <w:lvl w:ilvl="0" w:tentative="0">
      <w:start w:val="1"/>
      <w:numFmt w:val="decimal"/>
      <w:lvlText w:val="%1."/>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auto"/>
        <w:lang w:val="en-US" w:eastAsia="en-US" w:bidi="en-US"/>
      </w:rPr>
    </w:lvl>
  </w:abstractNum>
  <w:abstractNum w:abstractNumId="4">
    <w:nsid w:val="3DD8318E"/>
    <w:multiLevelType w:val="singleLevel"/>
    <w:tmpl w:val="3DD8318E"/>
    <w:lvl w:ilvl="0" w:tentative="0">
      <w:start w:val="1"/>
      <w:numFmt w:val="decimal"/>
      <w:lvlText w:val="%1."/>
      <w:lvlJc w:val="left"/>
      <w:pPr>
        <w:tabs>
          <w:tab w:val="left" w:pos="312"/>
        </w:tabs>
      </w:pPr>
    </w:lvl>
  </w:abstractNum>
  <w:abstractNum w:abstractNumId="5">
    <w:nsid w:val="59F817E8"/>
    <w:multiLevelType w:val="singleLevel"/>
    <w:tmpl w:val="59F817E8"/>
    <w:lvl w:ilvl="0" w:tentative="0">
      <w:start w:val="1"/>
      <w:numFmt w:val="chineseCounting"/>
      <w:pStyle w:val="28"/>
      <w:suff w:val="nothing"/>
      <w:lvlText w:val="%1、"/>
      <w:lvlJc w:val="left"/>
    </w:lvl>
  </w:abstractNum>
  <w:abstractNum w:abstractNumId="6">
    <w:nsid w:val="6980B956"/>
    <w:multiLevelType w:val="singleLevel"/>
    <w:tmpl w:val="6980B956"/>
    <w:lvl w:ilvl="0" w:tentative="0">
      <w:start w:val="2"/>
      <w:numFmt w:val="decimal"/>
      <w:lvlText w:val="%1."/>
      <w:lvlJc w:val="left"/>
      <w:pPr>
        <w:tabs>
          <w:tab w:val="left" w:pos="312"/>
        </w:tabs>
      </w:pPr>
    </w:lvl>
  </w:abstractNum>
  <w:abstractNum w:abstractNumId="7">
    <w:nsid w:val="70823212"/>
    <w:multiLevelType w:val="singleLevel"/>
    <w:tmpl w:val="70823212"/>
    <w:lvl w:ilvl="0" w:tentative="0">
      <w:start w:val="1"/>
      <w:numFmt w:val="decimal"/>
      <w:suff w:val="nothing"/>
      <w:lvlText w:val="（%1）"/>
      <w:lvlJc w:val="left"/>
    </w:lvl>
  </w:abstractNum>
  <w:num w:numId="1">
    <w:abstractNumId w:val="5"/>
  </w:num>
  <w:num w:numId="2">
    <w:abstractNumId w:val="6"/>
  </w:num>
  <w:num w:numId="3">
    <w:abstractNumId w:val="1"/>
  </w:num>
  <w:num w:numId="4">
    <w:abstractNumId w:val="7"/>
  </w:num>
  <w:num w:numId="5">
    <w:abstractNumId w:val="4"/>
  </w:num>
  <w:num w:numId="6">
    <w:abstractNumId w:val="2"/>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spaceForUL/>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5E3"/>
    <w:rsid w:val="001D239B"/>
    <w:rsid w:val="00405976"/>
    <w:rsid w:val="0045061F"/>
    <w:rsid w:val="005115E3"/>
    <w:rsid w:val="005F49AE"/>
    <w:rsid w:val="00621469"/>
    <w:rsid w:val="00721F93"/>
    <w:rsid w:val="00B9717B"/>
    <w:rsid w:val="00BD1598"/>
    <w:rsid w:val="00CD048B"/>
    <w:rsid w:val="00FE7B94"/>
    <w:rsid w:val="017407DA"/>
    <w:rsid w:val="0234382A"/>
    <w:rsid w:val="02510197"/>
    <w:rsid w:val="029C1412"/>
    <w:rsid w:val="02BC641D"/>
    <w:rsid w:val="02FB2420"/>
    <w:rsid w:val="031136B6"/>
    <w:rsid w:val="037400D2"/>
    <w:rsid w:val="03764359"/>
    <w:rsid w:val="03FB660C"/>
    <w:rsid w:val="04AD3DAA"/>
    <w:rsid w:val="055F2BCB"/>
    <w:rsid w:val="06157E1F"/>
    <w:rsid w:val="07227F85"/>
    <w:rsid w:val="076646E5"/>
    <w:rsid w:val="08AA41A0"/>
    <w:rsid w:val="09C35E1E"/>
    <w:rsid w:val="0A0855DF"/>
    <w:rsid w:val="0A9F23E7"/>
    <w:rsid w:val="0BBB26BD"/>
    <w:rsid w:val="0C466287"/>
    <w:rsid w:val="0D074274"/>
    <w:rsid w:val="0D485E31"/>
    <w:rsid w:val="0E0E518E"/>
    <w:rsid w:val="0FB104C7"/>
    <w:rsid w:val="0FC27527"/>
    <w:rsid w:val="10065E1B"/>
    <w:rsid w:val="10985F82"/>
    <w:rsid w:val="12080872"/>
    <w:rsid w:val="120F54FE"/>
    <w:rsid w:val="15B531C4"/>
    <w:rsid w:val="15C80C15"/>
    <w:rsid w:val="1664493D"/>
    <w:rsid w:val="17345C65"/>
    <w:rsid w:val="17614581"/>
    <w:rsid w:val="17935082"/>
    <w:rsid w:val="17A032FB"/>
    <w:rsid w:val="187B07B2"/>
    <w:rsid w:val="18C338A3"/>
    <w:rsid w:val="18D275A9"/>
    <w:rsid w:val="1A444411"/>
    <w:rsid w:val="1AC90DBB"/>
    <w:rsid w:val="1AFA5418"/>
    <w:rsid w:val="1B4174BB"/>
    <w:rsid w:val="1C8F25F8"/>
    <w:rsid w:val="1E197963"/>
    <w:rsid w:val="1E4E1D03"/>
    <w:rsid w:val="1E8323D4"/>
    <w:rsid w:val="1EFA3FB6"/>
    <w:rsid w:val="1F51312D"/>
    <w:rsid w:val="1FE8583F"/>
    <w:rsid w:val="20CE0ED9"/>
    <w:rsid w:val="210801E5"/>
    <w:rsid w:val="213D5BEE"/>
    <w:rsid w:val="21613AFB"/>
    <w:rsid w:val="21CF4CCB"/>
    <w:rsid w:val="226E2973"/>
    <w:rsid w:val="228C2DF9"/>
    <w:rsid w:val="22B34568"/>
    <w:rsid w:val="23411E36"/>
    <w:rsid w:val="243B4AD7"/>
    <w:rsid w:val="24447260"/>
    <w:rsid w:val="24B30B11"/>
    <w:rsid w:val="24B46637"/>
    <w:rsid w:val="254A0D4A"/>
    <w:rsid w:val="25602A1C"/>
    <w:rsid w:val="25F345F7"/>
    <w:rsid w:val="270A0791"/>
    <w:rsid w:val="275D3041"/>
    <w:rsid w:val="27716450"/>
    <w:rsid w:val="27DD762A"/>
    <w:rsid w:val="27E014F2"/>
    <w:rsid w:val="280500CD"/>
    <w:rsid w:val="281D5044"/>
    <w:rsid w:val="2859377E"/>
    <w:rsid w:val="28F7414B"/>
    <w:rsid w:val="29032688"/>
    <w:rsid w:val="29183639"/>
    <w:rsid w:val="297665B1"/>
    <w:rsid w:val="29CA4207"/>
    <w:rsid w:val="2A30050E"/>
    <w:rsid w:val="2A4E6BE6"/>
    <w:rsid w:val="2B034905"/>
    <w:rsid w:val="2B6B2C35"/>
    <w:rsid w:val="2BDA3717"/>
    <w:rsid w:val="2BE23A8A"/>
    <w:rsid w:val="2C033E95"/>
    <w:rsid w:val="2C470ED8"/>
    <w:rsid w:val="2CC1766D"/>
    <w:rsid w:val="2D482013"/>
    <w:rsid w:val="2F0D69EB"/>
    <w:rsid w:val="2F397228"/>
    <w:rsid w:val="2F6A5815"/>
    <w:rsid w:val="2F8B61E7"/>
    <w:rsid w:val="302C5C1C"/>
    <w:rsid w:val="311C7A3E"/>
    <w:rsid w:val="31244B45"/>
    <w:rsid w:val="3261410E"/>
    <w:rsid w:val="32BB26CD"/>
    <w:rsid w:val="33905521"/>
    <w:rsid w:val="33C3578A"/>
    <w:rsid w:val="35085393"/>
    <w:rsid w:val="356F66DB"/>
    <w:rsid w:val="368E1A09"/>
    <w:rsid w:val="36BB5604"/>
    <w:rsid w:val="378E0F6A"/>
    <w:rsid w:val="37975885"/>
    <w:rsid w:val="37DA7D0B"/>
    <w:rsid w:val="39BF56E6"/>
    <w:rsid w:val="3A43428E"/>
    <w:rsid w:val="3B004B7C"/>
    <w:rsid w:val="3C2378E8"/>
    <w:rsid w:val="3E8F1850"/>
    <w:rsid w:val="3EBA2645"/>
    <w:rsid w:val="3F591DBB"/>
    <w:rsid w:val="400B6D17"/>
    <w:rsid w:val="401D732F"/>
    <w:rsid w:val="413E78B2"/>
    <w:rsid w:val="41586871"/>
    <w:rsid w:val="418C02C8"/>
    <w:rsid w:val="41960106"/>
    <w:rsid w:val="41D57EC1"/>
    <w:rsid w:val="42411337"/>
    <w:rsid w:val="42BD0DA1"/>
    <w:rsid w:val="4306411B"/>
    <w:rsid w:val="43434DE0"/>
    <w:rsid w:val="43B753A5"/>
    <w:rsid w:val="43C91CE0"/>
    <w:rsid w:val="43F839F3"/>
    <w:rsid w:val="44476729"/>
    <w:rsid w:val="444E733D"/>
    <w:rsid w:val="44957494"/>
    <w:rsid w:val="44D2693A"/>
    <w:rsid w:val="45603F46"/>
    <w:rsid w:val="4646298C"/>
    <w:rsid w:val="465D52B7"/>
    <w:rsid w:val="46F541EF"/>
    <w:rsid w:val="47D66741"/>
    <w:rsid w:val="47E0311C"/>
    <w:rsid w:val="48084421"/>
    <w:rsid w:val="482254E2"/>
    <w:rsid w:val="48761DFC"/>
    <w:rsid w:val="4893018E"/>
    <w:rsid w:val="489B7043"/>
    <w:rsid w:val="495518E8"/>
    <w:rsid w:val="499248EA"/>
    <w:rsid w:val="49C57850"/>
    <w:rsid w:val="49EB5DA8"/>
    <w:rsid w:val="4A4A6BAF"/>
    <w:rsid w:val="4B462BBD"/>
    <w:rsid w:val="4BF21670"/>
    <w:rsid w:val="4CE80E50"/>
    <w:rsid w:val="4DF74936"/>
    <w:rsid w:val="4E9040B9"/>
    <w:rsid w:val="4EC207C3"/>
    <w:rsid w:val="4F247D92"/>
    <w:rsid w:val="4FE319FB"/>
    <w:rsid w:val="50653D62"/>
    <w:rsid w:val="52B07B8F"/>
    <w:rsid w:val="53095C1D"/>
    <w:rsid w:val="534327B1"/>
    <w:rsid w:val="539F032F"/>
    <w:rsid w:val="54372316"/>
    <w:rsid w:val="543A18A9"/>
    <w:rsid w:val="54492049"/>
    <w:rsid w:val="55AE2AAB"/>
    <w:rsid w:val="55C7591B"/>
    <w:rsid w:val="573B211D"/>
    <w:rsid w:val="578F614C"/>
    <w:rsid w:val="583F058A"/>
    <w:rsid w:val="58916856"/>
    <w:rsid w:val="58D06FE4"/>
    <w:rsid w:val="58E64513"/>
    <w:rsid w:val="59921050"/>
    <w:rsid w:val="59EE16C8"/>
    <w:rsid w:val="5A846C42"/>
    <w:rsid w:val="5B9A792E"/>
    <w:rsid w:val="5BA65F5A"/>
    <w:rsid w:val="5BA964C6"/>
    <w:rsid w:val="5C07081F"/>
    <w:rsid w:val="5C5034F9"/>
    <w:rsid w:val="5C5617A7"/>
    <w:rsid w:val="5C5679F9"/>
    <w:rsid w:val="5C631928"/>
    <w:rsid w:val="5D1206CB"/>
    <w:rsid w:val="5D2B6790"/>
    <w:rsid w:val="5E7978E3"/>
    <w:rsid w:val="5E875C48"/>
    <w:rsid w:val="5EDF7832"/>
    <w:rsid w:val="5F863DAC"/>
    <w:rsid w:val="5FE42504"/>
    <w:rsid w:val="5FF612D7"/>
    <w:rsid w:val="60C62203"/>
    <w:rsid w:val="622C3463"/>
    <w:rsid w:val="623A50CA"/>
    <w:rsid w:val="62557B05"/>
    <w:rsid w:val="637A5D7B"/>
    <w:rsid w:val="67064D41"/>
    <w:rsid w:val="678453C8"/>
    <w:rsid w:val="67AC0227"/>
    <w:rsid w:val="67D11179"/>
    <w:rsid w:val="68A65128"/>
    <w:rsid w:val="68BA4E6C"/>
    <w:rsid w:val="69091366"/>
    <w:rsid w:val="694D5CE0"/>
    <w:rsid w:val="69936754"/>
    <w:rsid w:val="69AB1384"/>
    <w:rsid w:val="6B1D1A65"/>
    <w:rsid w:val="6B2721FB"/>
    <w:rsid w:val="6CAF118B"/>
    <w:rsid w:val="6CB74956"/>
    <w:rsid w:val="6D024486"/>
    <w:rsid w:val="6D77746B"/>
    <w:rsid w:val="6DB25EEF"/>
    <w:rsid w:val="6E1B2439"/>
    <w:rsid w:val="6E35746E"/>
    <w:rsid w:val="6E7823A5"/>
    <w:rsid w:val="6F33219C"/>
    <w:rsid w:val="6F583137"/>
    <w:rsid w:val="71834994"/>
    <w:rsid w:val="72641246"/>
    <w:rsid w:val="72CA0EEB"/>
    <w:rsid w:val="72EB459F"/>
    <w:rsid w:val="755E211D"/>
    <w:rsid w:val="758B083B"/>
    <w:rsid w:val="76BE1FCB"/>
    <w:rsid w:val="76ED6818"/>
    <w:rsid w:val="77B4475A"/>
    <w:rsid w:val="77B4634A"/>
    <w:rsid w:val="77E666A8"/>
    <w:rsid w:val="7A224454"/>
    <w:rsid w:val="7AAA2F92"/>
    <w:rsid w:val="7ACC6D4E"/>
    <w:rsid w:val="7ADA57DA"/>
    <w:rsid w:val="7C0B3F04"/>
    <w:rsid w:val="7C4411C4"/>
    <w:rsid w:val="7C802F1E"/>
    <w:rsid w:val="7D363E41"/>
    <w:rsid w:val="7D637428"/>
    <w:rsid w:val="7E062D4D"/>
    <w:rsid w:val="7ED54355"/>
    <w:rsid w:val="7F211349"/>
    <w:rsid w:val="7FB977D3"/>
    <w:rsid w:val="7FD603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32"/>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3"/>
    <w:unhideWhenUsed/>
    <w:qFormat/>
    <w:uiPriority w:val="0"/>
    <w:pPr>
      <w:widowControl w:val="0"/>
      <w:ind w:firstLine="425"/>
      <w:jc w:val="both"/>
    </w:pPr>
    <w:rPr>
      <w:rFonts w:ascii="Times New Roman" w:hAnsi="Times New Roman" w:eastAsia="宋体" w:cs="Times New Roman"/>
      <w:kern w:val="2"/>
      <w:sz w:val="21"/>
      <w:szCs w:val="21"/>
      <w:lang w:val="en-US" w:eastAsia="zh-CN" w:bidi="ar-SA"/>
    </w:rPr>
  </w:style>
  <w:style w:type="paragraph" w:customStyle="1" w:styleId="3">
    <w:name w:val="toc 2"/>
    <w:next w:val="1"/>
    <w:qFormat/>
    <w:uiPriority w:val="0"/>
    <w:pPr>
      <w:wordWrap w:val="0"/>
      <w:ind w:left="425"/>
      <w:jc w:val="both"/>
    </w:pPr>
    <w:rPr>
      <w:rFonts w:ascii="Times New Roman" w:hAnsi="Times New Roman" w:eastAsia="宋体" w:cs="Times New Roman"/>
      <w:sz w:val="21"/>
      <w:lang w:val="en-US" w:eastAsia="zh-CN" w:bidi="ar-SA"/>
    </w:rPr>
  </w:style>
  <w:style w:type="paragraph" w:styleId="4">
    <w:name w:val="caption"/>
    <w:basedOn w:val="1"/>
    <w:next w:val="1"/>
    <w:qFormat/>
    <w:uiPriority w:val="0"/>
    <w:rPr>
      <w:rFonts w:ascii="Arial" w:hAnsi="Arial" w:eastAsia="黑体" w:cs="Arial"/>
      <w:sz w:val="20"/>
      <w:szCs w:val="20"/>
    </w:rPr>
  </w:style>
  <w:style w:type="paragraph" w:styleId="5">
    <w:name w:val="Body Text"/>
    <w:basedOn w:val="1"/>
    <w:semiHidden/>
    <w:qFormat/>
    <w:uiPriority w:val="0"/>
  </w:style>
  <w:style w:type="paragraph" w:styleId="6">
    <w:name w:val="Body Text Indent"/>
    <w:basedOn w:val="1"/>
    <w:next w:val="7"/>
    <w:qFormat/>
    <w:uiPriority w:val="0"/>
    <w:pPr>
      <w:adjustRightInd w:val="0"/>
      <w:spacing w:after="120" w:line="360" w:lineRule="atLeast"/>
      <w:ind w:left="420" w:leftChars="200"/>
      <w:jc w:val="left"/>
      <w:textAlignment w:val="baseline"/>
    </w:pPr>
    <w:rPr>
      <w:kern w:val="0"/>
      <w:sz w:val="24"/>
      <w:szCs w:val="20"/>
    </w:rPr>
  </w:style>
  <w:style w:type="paragraph" w:styleId="7">
    <w:name w:val="envelope return"/>
    <w:basedOn w:val="1"/>
    <w:qFormat/>
    <w:uiPriority w:val="0"/>
    <w:pPr>
      <w:snapToGrid w:val="0"/>
    </w:pPr>
    <w:rPr>
      <w:rFonts w:ascii="Arial" w:hAnsi="Arial"/>
    </w:rPr>
  </w:style>
  <w:style w:type="paragraph" w:styleId="8">
    <w:name w:val="Plain Text"/>
    <w:basedOn w:val="1"/>
    <w:unhideWhenUsed/>
    <w:qFormat/>
    <w:uiPriority w:val="0"/>
    <w:rPr>
      <w:rFonts w:eastAsia="宋体"/>
      <w:sz w:val="24"/>
    </w:rPr>
  </w:style>
  <w:style w:type="paragraph" w:styleId="9">
    <w:name w:val="Date"/>
    <w:basedOn w:val="1"/>
    <w:next w:val="1"/>
    <w:unhideWhenUsed/>
    <w:qFormat/>
    <w:uiPriority w:val="99"/>
    <w:pPr>
      <w:ind w:left="100" w:leftChars="2500"/>
    </w:pPr>
  </w:style>
  <w:style w:type="paragraph" w:styleId="10">
    <w:name w:val="footer"/>
    <w:basedOn w:val="1"/>
    <w:unhideWhenUsed/>
    <w:qFormat/>
    <w:uiPriority w:val="99"/>
    <w:pPr>
      <w:tabs>
        <w:tab w:val="center" w:pos="4153"/>
        <w:tab w:val="right" w:pos="8306"/>
      </w:tabs>
    </w:pPr>
    <w:rPr>
      <w:sz w:val="18"/>
      <w:szCs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2">
    <w:name w:val="Body Text 2"/>
    <w:basedOn w:val="1"/>
    <w:qFormat/>
    <w:uiPriority w:val="0"/>
    <w:pPr>
      <w:spacing w:after="120" w:line="480" w:lineRule="auto"/>
    </w:pPr>
  </w:style>
  <w:style w:type="paragraph" w:styleId="13">
    <w:name w:val="Normal (Web)"/>
    <w:basedOn w:val="1"/>
    <w:qFormat/>
    <w:uiPriority w:val="99"/>
    <w:rPr>
      <w:rFonts w:ascii="Calibri" w:hAnsi="Calibri" w:eastAsia="宋体" w:cs="Times New Roman"/>
      <w:sz w:val="24"/>
      <w:szCs w:val="24"/>
    </w:rPr>
  </w:style>
  <w:style w:type="paragraph" w:styleId="14">
    <w:name w:val="Body Text First Indent"/>
    <w:basedOn w:val="5"/>
    <w:next w:val="15"/>
    <w:qFormat/>
    <w:uiPriority w:val="0"/>
    <w:pPr>
      <w:ind w:firstLine="420" w:firstLineChars="100"/>
    </w:pPr>
    <w:rPr>
      <w:rFonts w:ascii="Times New Roman" w:eastAsia="宋体"/>
      <w:szCs w:val="24"/>
    </w:rPr>
  </w:style>
  <w:style w:type="paragraph" w:styleId="15">
    <w:name w:val="Body Text First Indent 2"/>
    <w:basedOn w:val="6"/>
    <w:next w:val="1"/>
    <w:qFormat/>
    <w:uiPriority w:val="0"/>
    <w:pPr>
      <w:snapToGrid w:val="0"/>
      <w:spacing w:beforeAutospacing="1" w:afterAutospacing="1" w:line="360" w:lineRule="auto"/>
      <w:ind w:left="480" w:firstLine="562" w:firstLineChars="200"/>
    </w:pPr>
    <w:rPr>
      <w:rFonts w:hint="eastAsia" w:ascii="仿宋_GB2312" w:hAnsi="仿宋_GB2312" w:cs="Times New Roman"/>
      <w:szCs w:val="30"/>
      <w:lang w:eastAsia="en-US"/>
    </w:rPr>
  </w:style>
  <w:style w:type="paragraph" w:customStyle="1" w:styleId="18">
    <w:name w:val="样式 正文首行缩进 2 + Arial"/>
    <w:basedOn w:val="1"/>
    <w:next w:val="1"/>
    <w:qFormat/>
    <w:uiPriority w:val="0"/>
    <w:pPr>
      <w:spacing w:after="120" w:line="320" w:lineRule="atLeast"/>
      <w:ind w:firstLine="200" w:firstLineChars="200"/>
    </w:pPr>
    <w:rPr>
      <w:rFonts w:ascii="Arial" w:hAnsi="Arial"/>
      <w:kern w:val="0"/>
    </w:rPr>
  </w:style>
  <w:style w:type="paragraph" w:customStyle="1" w:styleId="19">
    <w:name w:val="style4"/>
    <w:basedOn w:val="1"/>
    <w:next w:val="20"/>
    <w:qFormat/>
    <w:uiPriority w:val="99"/>
    <w:pPr>
      <w:spacing w:before="280" w:after="280"/>
    </w:pPr>
    <w:rPr>
      <w:rFonts w:ascii="宋体" w:hAnsi="Times New Roman" w:eastAsia="宋体" w:cs="Times New Roman"/>
      <w:sz w:val="18"/>
    </w:rPr>
  </w:style>
  <w:style w:type="paragraph" w:customStyle="1" w:styleId="20">
    <w:name w:val="2"/>
    <w:next w:val="1"/>
    <w:qFormat/>
    <w:uiPriority w:val="99"/>
    <w:pPr>
      <w:widowControl w:val="0"/>
      <w:jc w:val="both"/>
    </w:pPr>
    <w:rPr>
      <w:rFonts w:ascii="Times New Roman" w:hAnsi="Times New Roman" w:eastAsia="宋体" w:cs="Times New Roman"/>
      <w:sz w:val="21"/>
      <w:szCs w:val="22"/>
      <w:lang w:val="en-US" w:eastAsia="zh-CN" w:bidi="ar-SA"/>
    </w:rPr>
  </w:style>
  <w:style w:type="table" w:customStyle="1" w:styleId="21">
    <w:name w:val="Table Normal"/>
    <w:semiHidden/>
    <w:unhideWhenUsed/>
    <w:qFormat/>
    <w:uiPriority w:val="0"/>
    <w:tblPr>
      <w:tblCellMar>
        <w:top w:w="0" w:type="dxa"/>
        <w:left w:w="0" w:type="dxa"/>
        <w:bottom w:w="0" w:type="dxa"/>
        <w:right w:w="0" w:type="dxa"/>
      </w:tblCellMar>
    </w:tblPr>
  </w:style>
  <w:style w:type="paragraph" w:customStyle="1" w:styleId="22">
    <w:name w:val="Table Text"/>
    <w:basedOn w:val="1"/>
    <w:semiHidden/>
    <w:qFormat/>
    <w:uiPriority w:val="0"/>
    <w:rPr>
      <w:rFonts w:ascii="宋体" w:hAnsi="宋体" w:eastAsia="宋体" w:cs="宋体"/>
      <w:sz w:val="20"/>
      <w:szCs w:val="20"/>
    </w:rPr>
  </w:style>
  <w:style w:type="paragraph" w:customStyle="1" w:styleId="23">
    <w:name w:val="Body text|4"/>
    <w:basedOn w:val="1"/>
    <w:qFormat/>
    <w:uiPriority w:val="0"/>
    <w:pPr>
      <w:ind w:right="660"/>
      <w:jc w:val="right"/>
    </w:pPr>
    <w:rPr>
      <w:rFonts w:ascii="宋体" w:hAnsi="宋体" w:eastAsia="宋体" w:cs="宋体"/>
      <w:color w:val="434E5A"/>
      <w:sz w:val="26"/>
      <w:szCs w:val="26"/>
      <w:lang w:val="zh-TW" w:eastAsia="zh-TW" w:bidi="zh-TW"/>
    </w:rPr>
  </w:style>
  <w:style w:type="paragraph" w:customStyle="1" w:styleId="24">
    <w:name w:val="Heading #2|1"/>
    <w:basedOn w:val="1"/>
    <w:qFormat/>
    <w:uiPriority w:val="0"/>
    <w:pPr>
      <w:spacing w:after="270" w:line="590" w:lineRule="exact"/>
      <w:jc w:val="center"/>
      <w:outlineLvl w:val="1"/>
    </w:pPr>
    <w:rPr>
      <w:rFonts w:ascii="宋体" w:hAnsi="宋体" w:eastAsia="宋体" w:cs="宋体"/>
      <w:color w:val="58646D"/>
      <w:sz w:val="42"/>
      <w:szCs w:val="42"/>
      <w:lang w:val="zh-TW" w:eastAsia="zh-TW" w:bidi="zh-TW"/>
    </w:rPr>
  </w:style>
  <w:style w:type="paragraph" w:customStyle="1" w:styleId="25">
    <w:name w:val="Body text|1"/>
    <w:basedOn w:val="1"/>
    <w:qFormat/>
    <w:uiPriority w:val="0"/>
    <w:pPr>
      <w:spacing w:line="379" w:lineRule="auto"/>
      <w:ind w:firstLine="400"/>
    </w:pPr>
    <w:rPr>
      <w:rFonts w:ascii="宋体" w:hAnsi="宋体" w:eastAsia="宋体" w:cs="宋体"/>
      <w:color w:val="434E5A"/>
      <w:sz w:val="22"/>
      <w:lang w:val="zh-TW" w:eastAsia="zh-TW" w:bidi="zh-TW"/>
    </w:rPr>
  </w:style>
  <w:style w:type="paragraph" w:customStyle="1" w:styleId="26">
    <w:name w:val="Header or footer|1"/>
    <w:basedOn w:val="1"/>
    <w:qFormat/>
    <w:uiPriority w:val="0"/>
    <w:rPr>
      <w:sz w:val="17"/>
      <w:szCs w:val="17"/>
    </w:rPr>
  </w:style>
  <w:style w:type="paragraph" w:customStyle="1" w:styleId="27">
    <w:name w:val="列出段落1"/>
    <w:basedOn w:val="1"/>
    <w:qFormat/>
    <w:uiPriority w:val="99"/>
    <w:pPr>
      <w:ind w:firstLine="420" w:firstLineChars="200"/>
    </w:pPr>
  </w:style>
  <w:style w:type="paragraph" w:customStyle="1" w:styleId="28">
    <w:name w:val="样式 样式 样式 样式 标题 2 + 宋体 五号 非加粗 黑色 + 段前: 6 磅 段后: 0 磅 行距: 单倍行距 + 段前:..."/>
    <w:basedOn w:val="1"/>
    <w:qFormat/>
    <w:uiPriority w:val="0"/>
    <w:pPr>
      <w:keepNext/>
      <w:keepLines/>
      <w:numPr>
        <w:ilvl w:val="0"/>
        <w:numId w:val="1"/>
      </w:numPr>
      <w:adjustRightInd w:val="0"/>
      <w:spacing w:before="240"/>
      <w:jc w:val="left"/>
      <w:textAlignment w:val="baseline"/>
      <w:outlineLvl w:val="1"/>
    </w:pPr>
    <w:rPr>
      <w:rFonts w:ascii="宋体" w:hAnsi="宋体" w:eastAsia="宋体" w:cs="宋体"/>
      <w:b/>
      <w:bCs/>
      <w:color w:val="000000"/>
      <w:kern w:val="0"/>
      <w:szCs w:val="20"/>
    </w:rPr>
  </w:style>
  <w:style w:type="paragraph" w:customStyle="1" w:styleId="29">
    <w:name w:val="正文文本缩进1"/>
    <w:basedOn w:val="1"/>
    <w:qFormat/>
    <w:uiPriority w:val="0"/>
    <w:pPr>
      <w:spacing w:line="360" w:lineRule="auto"/>
      <w:ind w:firstLine="480" w:firstLineChars="200"/>
    </w:pPr>
    <w:rPr>
      <w:rFonts w:ascii="宋体"/>
      <w:sz w:val="24"/>
    </w:rPr>
  </w:style>
  <w:style w:type="paragraph" w:customStyle="1" w:styleId="30">
    <w:name w:val="正文缩进1"/>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31">
    <w:name w:val="日期1"/>
    <w:basedOn w:val="1"/>
    <w:next w:val="1"/>
    <w:qFormat/>
    <w:uiPriority w:val="0"/>
    <w:rPr>
      <w:sz w:val="24"/>
    </w:rPr>
  </w:style>
  <w:style w:type="character" w:customStyle="1" w:styleId="32">
    <w:name w:val="NormalCharacter"/>
    <w:link w:val="1"/>
    <w:qFormat/>
    <w:uiPriority w:val="0"/>
    <w:rPr>
      <w:rFonts w:ascii="Arial" w:hAnsi="Arial" w:eastAsia="Arial" w:cs="Arial"/>
      <w:snapToGrid w:val="0"/>
      <w:color w:val="000000"/>
      <w:sz w:val="21"/>
      <w:szCs w:val="21"/>
      <w:lang w:val="en-US" w:eastAsia="en-US" w:bidi="ar-SA"/>
    </w:rPr>
  </w:style>
  <w:style w:type="paragraph" w:styleId="33">
    <w:name w:val="List Paragraph"/>
    <w:basedOn w:val="1"/>
    <w:unhideWhenUsed/>
    <w:qFormat/>
    <w:uiPriority w:val="99"/>
    <w:pPr>
      <w:ind w:firstLine="420" w:firstLineChars="200"/>
    </w:pPr>
  </w:style>
  <w:style w:type="paragraph" w:customStyle="1" w:styleId="34">
    <w:name w:val="正文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68ff6388-7b8e-45ac-b5e8-a00bba3c11f9</errorID>
      <errorWord>有</errorWord>
      <group>L1_Word</group>
      <groupName>字词问题</groupName>
      <ability>L2_Typo</ability>
      <abilityName>字词错误</abilityName>
      <candidateList>
        <item>由</item>
      </candidateList>
      <explain/>
      <paraID>45036654</paraID>
      <start>147</start>
      <end>148</end>
      <status>modified</status>
      <modifiedWord>由</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b85496a-1f26-4daa-b28d-0b37ac6e3111}">
  <ds:schemaRefs/>
</ds:datastoreItem>
</file>

<file path=docProps/app.xml><?xml version="1.0" encoding="utf-8"?>
<Properties xmlns="http://schemas.openxmlformats.org/officeDocument/2006/extended-properties" xmlns:vt="http://schemas.openxmlformats.org/officeDocument/2006/docPropsVTypes">
  <Template>Normal.dotm</Template>
  <Pages>57</Pages>
  <Words>28327</Words>
  <Characters>30323</Characters>
  <Lines>5364</Lines>
  <Paragraphs>3576</Paragraphs>
  <TotalTime>60</TotalTime>
  <ScaleCrop>false</ScaleCrop>
  <LinksUpToDate>false</LinksUpToDate>
  <CharactersWithSpaces>30395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2025-12-16T03:22:00Z</dcterms:created>
  <dc:creator>Administrator</dc:creator>
  <cp:lastModifiedBy>XYDN</cp:lastModifiedBy>
  <cp:lastPrinted>2026-08-26T02:22:00Z</cp:lastPrinted>
  <dcterms:modified xsi:type="dcterms:W3CDTF">2026-08-28T00:39:38Z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2025-09-01T15:40:33Z</vt:filetime>
  </property>
  <property fmtid="{D5CDD505-2E9C-101B-9397-08002B2CF9AE}" pid="4" name="KSOTemplateDocerSaveRecord">
    <vt:lpwstr>eyJoZGlkIjoiOTEwMjQzZjJlODQwMmFmNzEwMjQxODJiZWNkYzVkZjgiLCJ1c2VySWQiOiI1MTI0NzQzMDUifQ==</vt:lpwstr>
  </property>
  <property fmtid="{D5CDD505-2E9C-101B-9397-08002B2CF9AE}" pid="5" name="KSOProductBuildVer">
    <vt:lpwstr>2052-12.1.0.28043</vt:lpwstr>
  </property>
  <property fmtid="{D5CDD505-2E9C-101B-9397-08002B2CF9AE}" pid="6" name="ICV">
    <vt:lpwstr>04A8EB27D19B44D1AABCA8247EF2C61E_13</vt:lpwstr>
  </property>
</Properties>
</file>