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990B3">
      <w:pPr>
        <w:pStyle w:val="5"/>
        <w:shd w:val="clear"/>
        <w:spacing w:line="321" w:lineRule="auto"/>
        <w:rPr>
          <w:rFonts w:hint="eastAsia" w:eastAsia="宋体"/>
          <w:color w:val="auto"/>
          <w:highlight w:val="none"/>
          <w:lang w:val="en-US" w:eastAsia="zh-CN"/>
        </w:rPr>
      </w:pPr>
    </w:p>
    <w:p w14:paraId="0320E1AC">
      <w:pPr>
        <w:pStyle w:val="5"/>
        <w:shd w:val="clear"/>
        <w:spacing w:line="321" w:lineRule="auto"/>
        <w:rPr>
          <w:color w:val="auto"/>
          <w:highlight w:val="none"/>
        </w:rPr>
      </w:pPr>
    </w:p>
    <w:p w14:paraId="4734D6DF">
      <w:pPr>
        <w:pStyle w:val="5"/>
        <w:spacing w:line="240" w:lineRule="auto"/>
        <w:jc w:val="center"/>
        <w:rPr>
          <w:rFonts w:hint="eastAsia" w:ascii="宋体" w:hAnsi="宋体" w:eastAsia="宋体" w:cs="宋体"/>
          <w:b/>
          <w:bCs/>
          <w:i w:val="0"/>
          <w:strike w:val="0"/>
          <w:color w:val="auto"/>
          <w:sz w:val="40"/>
          <w:szCs w:val="22"/>
          <w:highlight w:val="none"/>
          <w:u w:val="none"/>
          <w:lang w:eastAsia="zh-CN"/>
        </w:rPr>
      </w:pPr>
      <w:r>
        <w:rPr>
          <w:rFonts w:hint="eastAsia" w:ascii="宋体" w:hAnsi="宋体" w:eastAsia="宋体" w:cs="宋体"/>
          <w:b/>
          <w:bCs/>
          <w:i w:val="0"/>
          <w:strike w:val="0"/>
          <w:color w:val="auto"/>
          <w:sz w:val="40"/>
          <w:szCs w:val="36"/>
          <w:highlight w:val="none"/>
          <w:u w:val="none"/>
          <w:lang w:eastAsia="zh-CN"/>
        </w:rPr>
        <w:t>禹州市自然资源和规划局2026年补充耕地土壤污染状况调查项目</w:t>
      </w:r>
    </w:p>
    <w:p w14:paraId="5123F956">
      <w:pPr>
        <w:pStyle w:val="5"/>
        <w:shd w:val="clear"/>
        <w:spacing w:line="245" w:lineRule="auto"/>
        <w:rPr>
          <w:color w:val="auto"/>
          <w:highlight w:val="none"/>
          <w:lang w:eastAsia="zh-CN"/>
        </w:rPr>
      </w:pPr>
    </w:p>
    <w:p w14:paraId="6C21274A">
      <w:pPr>
        <w:pStyle w:val="5"/>
        <w:shd w:val="clear"/>
        <w:spacing w:line="246" w:lineRule="auto"/>
        <w:rPr>
          <w:color w:val="auto"/>
          <w:highlight w:val="none"/>
          <w:lang w:eastAsia="zh-CN"/>
        </w:rPr>
      </w:pPr>
    </w:p>
    <w:p w14:paraId="4EED33EC">
      <w:pPr>
        <w:pStyle w:val="5"/>
        <w:shd w:val="clear"/>
        <w:spacing w:line="246" w:lineRule="auto"/>
        <w:rPr>
          <w:color w:val="auto"/>
          <w:highlight w:val="none"/>
          <w:lang w:eastAsia="zh-CN"/>
        </w:rPr>
      </w:pPr>
    </w:p>
    <w:p w14:paraId="7CEDD041">
      <w:pPr>
        <w:pStyle w:val="5"/>
        <w:shd w:val="clear"/>
        <w:spacing w:line="246" w:lineRule="auto"/>
        <w:rPr>
          <w:color w:val="auto"/>
          <w:highlight w:val="none"/>
          <w:lang w:eastAsia="zh-CN"/>
        </w:rPr>
      </w:pPr>
    </w:p>
    <w:p w14:paraId="29C853A4">
      <w:pPr>
        <w:pStyle w:val="5"/>
        <w:shd w:val="clear"/>
        <w:spacing w:line="246" w:lineRule="auto"/>
        <w:rPr>
          <w:color w:val="auto"/>
          <w:highlight w:val="none"/>
          <w:lang w:eastAsia="zh-CN"/>
        </w:rPr>
      </w:pPr>
    </w:p>
    <w:p w14:paraId="053D7C12">
      <w:pPr>
        <w:pStyle w:val="5"/>
        <w:shd w:val="clear"/>
        <w:spacing w:line="246" w:lineRule="auto"/>
        <w:rPr>
          <w:color w:val="auto"/>
          <w:highlight w:val="none"/>
          <w:lang w:eastAsia="zh-CN"/>
        </w:rPr>
      </w:pPr>
    </w:p>
    <w:p w14:paraId="22CD6893">
      <w:pPr>
        <w:pStyle w:val="19"/>
        <w:shd w:val="clear"/>
        <w:rPr>
          <w:color w:val="auto"/>
          <w:highlight w:val="none"/>
          <w:lang w:eastAsia="zh-CN"/>
        </w:rPr>
      </w:pPr>
    </w:p>
    <w:p w14:paraId="3D31A56C">
      <w:pPr>
        <w:pStyle w:val="20"/>
        <w:shd w:val="clear"/>
        <w:rPr>
          <w:color w:val="auto"/>
          <w:highlight w:val="none"/>
        </w:rPr>
      </w:pPr>
    </w:p>
    <w:p w14:paraId="34A3E7CB">
      <w:pPr>
        <w:shd w:val="clear"/>
        <w:rPr>
          <w:color w:val="auto"/>
          <w:highlight w:val="none"/>
          <w:lang w:eastAsia="zh-CN"/>
        </w:rPr>
      </w:pPr>
    </w:p>
    <w:p w14:paraId="0F001C22">
      <w:pPr>
        <w:pStyle w:val="20"/>
        <w:shd w:val="clear"/>
        <w:rPr>
          <w:color w:val="auto"/>
          <w:highlight w:val="none"/>
        </w:rPr>
      </w:pPr>
    </w:p>
    <w:p w14:paraId="1243FF79">
      <w:pPr>
        <w:pStyle w:val="5"/>
        <w:shd w:val="clear"/>
        <w:spacing w:line="246" w:lineRule="auto"/>
        <w:rPr>
          <w:color w:val="auto"/>
          <w:highlight w:val="none"/>
          <w:lang w:eastAsia="zh-CN"/>
        </w:rPr>
      </w:pPr>
    </w:p>
    <w:p w14:paraId="55AC847F">
      <w:pPr>
        <w:pStyle w:val="5"/>
        <w:shd w:val="clear"/>
        <w:spacing w:line="246" w:lineRule="auto"/>
        <w:rPr>
          <w:color w:val="auto"/>
          <w:highlight w:val="none"/>
          <w:lang w:eastAsia="zh-CN"/>
        </w:rPr>
      </w:pPr>
    </w:p>
    <w:p w14:paraId="5663D72C">
      <w:pPr>
        <w:pStyle w:val="5"/>
        <w:shd w:val="clear"/>
        <w:spacing w:line="246" w:lineRule="auto"/>
        <w:rPr>
          <w:color w:val="auto"/>
          <w:highlight w:val="none"/>
          <w:lang w:eastAsia="zh-CN"/>
        </w:rPr>
      </w:pPr>
    </w:p>
    <w:p w14:paraId="4F42A76C">
      <w:pPr>
        <w:shd w:val="clear"/>
        <w:spacing w:before="231" w:line="222" w:lineRule="auto"/>
        <w:ind w:left="2095"/>
        <w:rPr>
          <w:rFonts w:hint="eastAsia" w:ascii="宋体" w:hAnsi="宋体" w:eastAsia="宋体" w:cs="宋体"/>
          <w:color w:val="auto"/>
          <w:sz w:val="71"/>
          <w:szCs w:val="71"/>
          <w:highlight w:val="none"/>
          <w:lang w:eastAsia="zh-CN"/>
        </w:rPr>
      </w:pPr>
      <w:r>
        <w:rPr>
          <w:rFonts w:ascii="宋体" w:hAnsi="宋体" w:eastAsia="宋体" w:cs="宋体"/>
          <w:b/>
          <w:bCs/>
          <w:color w:val="auto"/>
          <w:spacing w:val="-61"/>
          <w:sz w:val="71"/>
          <w:szCs w:val="71"/>
          <w:highlight w:val="none"/>
          <w:lang w:eastAsia="zh-CN"/>
        </w:rPr>
        <w:t>竞争性磋商文件</w:t>
      </w:r>
    </w:p>
    <w:p w14:paraId="4B1DBE6A">
      <w:pPr>
        <w:pStyle w:val="5"/>
        <w:shd w:val="clear"/>
        <w:spacing w:line="251" w:lineRule="auto"/>
        <w:rPr>
          <w:color w:val="auto"/>
          <w:highlight w:val="none"/>
          <w:lang w:eastAsia="zh-CN"/>
        </w:rPr>
      </w:pPr>
    </w:p>
    <w:p w14:paraId="4F1EBCBA">
      <w:pPr>
        <w:pStyle w:val="5"/>
        <w:shd w:val="clear"/>
        <w:spacing w:line="251" w:lineRule="auto"/>
        <w:rPr>
          <w:color w:val="auto"/>
          <w:highlight w:val="none"/>
          <w:lang w:eastAsia="zh-CN"/>
        </w:rPr>
      </w:pPr>
    </w:p>
    <w:p w14:paraId="693B0BB3">
      <w:pPr>
        <w:pStyle w:val="5"/>
        <w:shd w:val="clear"/>
        <w:spacing w:line="251" w:lineRule="auto"/>
        <w:rPr>
          <w:color w:val="auto"/>
          <w:highlight w:val="none"/>
          <w:lang w:eastAsia="zh-CN"/>
        </w:rPr>
      </w:pPr>
    </w:p>
    <w:p w14:paraId="193CD3F5">
      <w:pPr>
        <w:pStyle w:val="5"/>
        <w:shd w:val="clear"/>
        <w:spacing w:line="251" w:lineRule="auto"/>
        <w:rPr>
          <w:color w:val="auto"/>
          <w:highlight w:val="none"/>
          <w:lang w:eastAsia="zh-CN"/>
        </w:rPr>
      </w:pPr>
    </w:p>
    <w:p w14:paraId="4D9C1021">
      <w:pPr>
        <w:pStyle w:val="5"/>
        <w:shd w:val="clear"/>
        <w:spacing w:line="251" w:lineRule="auto"/>
        <w:rPr>
          <w:color w:val="auto"/>
          <w:highlight w:val="none"/>
          <w:lang w:eastAsia="zh-CN"/>
        </w:rPr>
      </w:pPr>
    </w:p>
    <w:p w14:paraId="7723AFAE">
      <w:pPr>
        <w:pStyle w:val="5"/>
        <w:shd w:val="clear"/>
        <w:spacing w:line="251" w:lineRule="auto"/>
        <w:rPr>
          <w:color w:val="auto"/>
          <w:highlight w:val="none"/>
          <w:lang w:eastAsia="zh-CN"/>
        </w:rPr>
      </w:pPr>
    </w:p>
    <w:p w14:paraId="2F17A36B">
      <w:pPr>
        <w:pStyle w:val="5"/>
        <w:shd w:val="clear"/>
        <w:spacing w:line="251" w:lineRule="auto"/>
        <w:rPr>
          <w:color w:val="auto"/>
          <w:highlight w:val="none"/>
          <w:lang w:eastAsia="zh-CN"/>
        </w:rPr>
      </w:pPr>
    </w:p>
    <w:p w14:paraId="38E5076E">
      <w:pPr>
        <w:pStyle w:val="5"/>
        <w:shd w:val="clear"/>
        <w:spacing w:line="251" w:lineRule="auto"/>
        <w:rPr>
          <w:color w:val="auto"/>
          <w:highlight w:val="none"/>
          <w:lang w:eastAsia="zh-CN"/>
        </w:rPr>
      </w:pPr>
    </w:p>
    <w:p w14:paraId="475E2D73">
      <w:pPr>
        <w:pStyle w:val="5"/>
        <w:shd w:val="clear"/>
        <w:spacing w:line="251" w:lineRule="auto"/>
        <w:rPr>
          <w:color w:val="auto"/>
          <w:highlight w:val="none"/>
          <w:lang w:eastAsia="zh-CN"/>
        </w:rPr>
      </w:pPr>
    </w:p>
    <w:p w14:paraId="03027AAF">
      <w:pPr>
        <w:pStyle w:val="5"/>
        <w:shd w:val="clear"/>
        <w:spacing w:line="251" w:lineRule="auto"/>
        <w:rPr>
          <w:color w:val="auto"/>
          <w:highlight w:val="none"/>
          <w:lang w:eastAsia="zh-CN"/>
        </w:rPr>
      </w:pPr>
    </w:p>
    <w:p w14:paraId="11294041">
      <w:pPr>
        <w:pStyle w:val="5"/>
        <w:shd w:val="clear"/>
        <w:spacing w:line="251" w:lineRule="auto"/>
        <w:rPr>
          <w:color w:val="auto"/>
          <w:highlight w:val="none"/>
          <w:lang w:eastAsia="zh-CN"/>
        </w:rPr>
      </w:pPr>
    </w:p>
    <w:p w14:paraId="7692A553">
      <w:pPr>
        <w:pStyle w:val="5"/>
        <w:shd w:val="clear"/>
        <w:spacing w:line="252" w:lineRule="auto"/>
        <w:rPr>
          <w:color w:val="auto"/>
          <w:highlight w:val="none"/>
          <w:lang w:eastAsia="zh-CN"/>
        </w:rPr>
      </w:pPr>
    </w:p>
    <w:p w14:paraId="72DD5C55">
      <w:pPr>
        <w:pStyle w:val="5"/>
        <w:shd w:val="clear"/>
        <w:spacing w:line="252" w:lineRule="auto"/>
        <w:rPr>
          <w:color w:val="auto"/>
          <w:highlight w:val="none"/>
          <w:lang w:eastAsia="zh-CN"/>
        </w:rPr>
      </w:pPr>
    </w:p>
    <w:p w14:paraId="312C1A66">
      <w:pPr>
        <w:pStyle w:val="5"/>
        <w:shd w:val="clear"/>
        <w:spacing w:line="252" w:lineRule="auto"/>
        <w:rPr>
          <w:color w:val="auto"/>
          <w:highlight w:val="none"/>
          <w:lang w:eastAsia="zh-CN"/>
        </w:rPr>
      </w:pPr>
    </w:p>
    <w:p w14:paraId="03FD75BA">
      <w:pPr>
        <w:pStyle w:val="5"/>
        <w:shd w:val="clear"/>
        <w:spacing w:line="252" w:lineRule="auto"/>
        <w:rPr>
          <w:color w:val="auto"/>
          <w:highlight w:val="none"/>
          <w:lang w:eastAsia="zh-CN"/>
        </w:rPr>
      </w:pPr>
    </w:p>
    <w:p w14:paraId="2366CB6A">
      <w:pPr>
        <w:shd w:val="clear"/>
        <w:spacing w:before="199" w:line="224" w:lineRule="auto"/>
        <w:ind w:left="1626"/>
        <w:rPr>
          <w:rFonts w:hint="default" w:ascii="宋体" w:hAnsi="宋体" w:eastAsia="宋体" w:cs="宋体"/>
          <w:b/>
          <w:bCs/>
          <w:color w:val="auto"/>
          <w:sz w:val="35"/>
          <w:szCs w:val="35"/>
          <w:highlight w:val="none"/>
          <w:lang w:val="en-US" w:eastAsia="zh-CN"/>
        </w:rPr>
      </w:pPr>
      <w:r>
        <w:rPr>
          <w:rFonts w:ascii="宋体" w:hAnsi="宋体" w:eastAsia="宋体" w:cs="宋体"/>
          <w:b/>
          <w:bCs/>
          <w:color w:val="auto"/>
          <w:spacing w:val="5"/>
          <w:sz w:val="35"/>
          <w:szCs w:val="35"/>
          <w:highlight w:val="none"/>
          <w:lang w:eastAsia="zh-CN"/>
        </w:rPr>
        <w:t>采购编号：</w:t>
      </w:r>
      <w:r>
        <w:rPr>
          <w:rFonts w:hint="eastAsia" w:ascii="宋体" w:hAnsi="宋体" w:eastAsia="宋体" w:cs="宋体"/>
          <w:b/>
          <w:bCs/>
          <w:color w:val="auto"/>
          <w:sz w:val="35"/>
          <w:szCs w:val="35"/>
          <w:highlight w:val="none"/>
          <w:lang w:eastAsia="zh-CN"/>
        </w:rPr>
        <w:t>YZCG-DLC2026</w:t>
      </w:r>
      <w:r>
        <w:rPr>
          <w:rFonts w:hint="eastAsia" w:ascii="宋体" w:hAnsi="宋体" w:eastAsia="宋体" w:cs="宋体"/>
          <w:b/>
          <w:bCs/>
          <w:color w:val="auto"/>
          <w:sz w:val="35"/>
          <w:szCs w:val="35"/>
          <w:highlight w:val="none"/>
          <w:lang w:val="en-US" w:eastAsia="zh-CN"/>
        </w:rPr>
        <w:t>089</w:t>
      </w:r>
    </w:p>
    <w:p w14:paraId="0C4A732A">
      <w:pPr>
        <w:shd w:val="clear"/>
        <w:spacing w:before="199" w:line="224" w:lineRule="auto"/>
        <w:ind w:left="1626"/>
        <w:rPr>
          <w:rFonts w:hint="eastAsia" w:ascii="宋体" w:hAnsi="宋体" w:eastAsia="宋体" w:cs="宋体"/>
          <w:b/>
          <w:bCs/>
          <w:color w:val="auto"/>
          <w:spacing w:val="6"/>
          <w:sz w:val="35"/>
          <w:szCs w:val="35"/>
          <w:highlight w:val="none"/>
          <w:lang w:eastAsia="zh-CN"/>
        </w:rPr>
      </w:pPr>
      <w:r>
        <w:rPr>
          <w:rFonts w:ascii="宋体" w:hAnsi="宋体" w:eastAsia="宋体" w:cs="宋体"/>
          <w:b/>
          <w:bCs/>
          <w:color w:val="auto"/>
          <w:spacing w:val="6"/>
          <w:sz w:val="35"/>
          <w:szCs w:val="35"/>
          <w:highlight w:val="none"/>
          <w:lang w:eastAsia="zh-CN"/>
        </w:rPr>
        <w:t>采购单位：</w:t>
      </w:r>
      <w:r>
        <w:rPr>
          <w:rFonts w:hint="eastAsia" w:ascii="宋体" w:hAnsi="宋体" w:eastAsia="宋体" w:cs="宋体"/>
          <w:b/>
          <w:bCs/>
          <w:color w:val="auto"/>
          <w:spacing w:val="6"/>
          <w:sz w:val="35"/>
          <w:szCs w:val="35"/>
          <w:highlight w:val="none"/>
          <w:lang w:eastAsia="zh-CN"/>
        </w:rPr>
        <w:t>禹州市自然资源和规划局</w:t>
      </w:r>
    </w:p>
    <w:p w14:paraId="1F30B7B9">
      <w:pPr>
        <w:shd w:val="clear"/>
        <w:spacing w:before="199" w:line="224" w:lineRule="auto"/>
        <w:ind w:left="1626"/>
        <w:rPr>
          <w:rFonts w:hint="eastAsia" w:ascii="宋体" w:hAnsi="宋体" w:eastAsia="宋体" w:cs="宋体"/>
          <w:color w:val="auto"/>
          <w:sz w:val="35"/>
          <w:szCs w:val="35"/>
          <w:highlight w:val="none"/>
          <w:lang w:eastAsia="zh-CN"/>
        </w:rPr>
      </w:pPr>
      <w:r>
        <w:rPr>
          <w:rFonts w:ascii="宋体" w:hAnsi="宋体" w:eastAsia="宋体" w:cs="宋体"/>
          <w:b/>
          <w:bCs/>
          <w:color w:val="auto"/>
          <w:spacing w:val="7"/>
          <w:sz w:val="35"/>
          <w:szCs w:val="35"/>
          <w:highlight w:val="none"/>
        </w:rPr>
        <w:t>代理机构：</w:t>
      </w:r>
      <w:r>
        <w:rPr>
          <w:rFonts w:hint="eastAsia" w:asciiTheme="majorEastAsia" w:hAnsiTheme="majorEastAsia" w:eastAsiaTheme="majorEastAsia" w:cstheme="majorEastAsia"/>
          <w:b/>
          <w:bCs/>
          <w:color w:val="auto"/>
          <w:sz w:val="36"/>
          <w:szCs w:val="36"/>
          <w:highlight w:val="none"/>
          <w:lang w:eastAsia="zh-CN"/>
        </w:rPr>
        <w:t>锐驰项目管理有限公司</w:t>
      </w:r>
    </w:p>
    <w:p w14:paraId="2B050727">
      <w:pPr>
        <w:shd w:val="clear"/>
        <w:spacing w:before="199" w:line="225" w:lineRule="auto"/>
        <w:ind w:left="3349"/>
        <w:rPr>
          <w:rFonts w:hint="eastAsia" w:ascii="宋体" w:hAnsi="宋体" w:eastAsia="宋体" w:cs="宋体"/>
          <w:color w:val="auto"/>
          <w:sz w:val="35"/>
          <w:szCs w:val="35"/>
          <w:highlight w:val="none"/>
          <w:lang w:eastAsia="zh-CN"/>
        </w:rPr>
      </w:pPr>
      <w:r>
        <w:rPr>
          <w:rFonts w:ascii="宋体" w:hAnsi="宋体" w:eastAsia="宋体" w:cs="宋体"/>
          <w:b/>
          <w:bCs/>
          <w:color w:val="auto"/>
          <w:spacing w:val="4"/>
          <w:sz w:val="35"/>
          <w:szCs w:val="35"/>
          <w:highlight w:val="none"/>
          <w:lang w:eastAsia="zh-CN"/>
        </w:rPr>
        <w:t>二〇二</w:t>
      </w:r>
      <w:r>
        <w:rPr>
          <w:rFonts w:hint="eastAsia" w:ascii="宋体" w:hAnsi="宋体" w:eastAsia="宋体" w:cs="宋体"/>
          <w:b/>
          <w:bCs/>
          <w:color w:val="auto"/>
          <w:spacing w:val="4"/>
          <w:sz w:val="35"/>
          <w:szCs w:val="35"/>
          <w:highlight w:val="none"/>
          <w:lang w:val="en-US" w:eastAsia="zh-CN"/>
        </w:rPr>
        <w:t>六</w:t>
      </w:r>
      <w:r>
        <w:rPr>
          <w:rFonts w:ascii="宋体" w:hAnsi="宋体" w:eastAsia="宋体" w:cs="宋体"/>
          <w:b/>
          <w:bCs/>
          <w:color w:val="auto"/>
          <w:spacing w:val="4"/>
          <w:sz w:val="35"/>
          <w:szCs w:val="35"/>
          <w:highlight w:val="none"/>
          <w:lang w:eastAsia="zh-CN"/>
        </w:rPr>
        <w:t>年</w:t>
      </w:r>
      <w:r>
        <w:rPr>
          <w:rFonts w:hint="eastAsia" w:ascii="宋体" w:hAnsi="宋体" w:eastAsia="宋体" w:cs="宋体"/>
          <w:b/>
          <w:bCs/>
          <w:color w:val="auto"/>
          <w:spacing w:val="4"/>
          <w:sz w:val="35"/>
          <w:szCs w:val="35"/>
          <w:highlight w:val="none"/>
          <w:lang w:val="en-US" w:eastAsia="zh-CN"/>
        </w:rPr>
        <w:t>九</w:t>
      </w:r>
      <w:r>
        <w:rPr>
          <w:rFonts w:ascii="宋体" w:hAnsi="宋体" w:eastAsia="宋体" w:cs="宋体"/>
          <w:b/>
          <w:bCs/>
          <w:color w:val="auto"/>
          <w:spacing w:val="4"/>
          <w:sz w:val="35"/>
          <w:szCs w:val="35"/>
          <w:highlight w:val="none"/>
          <w:lang w:eastAsia="zh-CN"/>
        </w:rPr>
        <w:t>月</w:t>
      </w:r>
    </w:p>
    <w:p w14:paraId="7AF03FED">
      <w:pPr>
        <w:shd w:val="clear"/>
        <w:spacing w:line="225" w:lineRule="auto"/>
        <w:rPr>
          <w:rFonts w:hint="eastAsia" w:ascii="宋体" w:hAnsi="宋体" w:eastAsia="宋体" w:cs="宋体"/>
          <w:color w:val="auto"/>
          <w:sz w:val="35"/>
          <w:szCs w:val="35"/>
          <w:highlight w:val="none"/>
          <w:lang w:eastAsia="zh-CN"/>
        </w:rPr>
        <w:sectPr>
          <w:pgSz w:w="11906" w:h="16839"/>
          <w:pgMar w:top="1440" w:right="1406" w:bottom="1440" w:left="1406" w:header="0" w:footer="0" w:gutter="0"/>
          <w:cols w:space="720" w:num="1"/>
        </w:sectPr>
      </w:pPr>
    </w:p>
    <w:p w14:paraId="6DD1625A">
      <w:pPr>
        <w:shd w:val="clear"/>
        <w:spacing w:before="192" w:line="225" w:lineRule="auto"/>
        <w:ind w:left="3383"/>
        <w:rPr>
          <w:rFonts w:hint="eastAsia" w:ascii="宋体" w:hAnsi="宋体" w:eastAsia="宋体" w:cs="宋体"/>
          <w:color w:val="auto"/>
          <w:sz w:val="43"/>
          <w:szCs w:val="43"/>
          <w:highlight w:val="none"/>
          <w:lang w:eastAsia="zh-CN"/>
        </w:rPr>
      </w:pPr>
      <w:r>
        <w:rPr>
          <w:rFonts w:ascii="宋体" w:hAnsi="宋体" w:eastAsia="宋体" w:cs="宋体"/>
          <w:b/>
          <w:bCs/>
          <w:color w:val="auto"/>
          <w:spacing w:val="-51"/>
          <w:sz w:val="43"/>
          <w:szCs w:val="43"/>
          <w:highlight w:val="none"/>
          <w:lang w:eastAsia="zh-CN"/>
        </w:rPr>
        <w:t>目</w:t>
      </w:r>
      <w:r>
        <w:rPr>
          <w:rFonts w:ascii="宋体" w:hAnsi="宋体" w:eastAsia="宋体" w:cs="宋体"/>
          <w:color w:val="auto"/>
          <w:spacing w:val="11"/>
          <w:sz w:val="43"/>
          <w:szCs w:val="43"/>
          <w:highlight w:val="none"/>
          <w:lang w:eastAsia="zh-CN"/>
        </w:rPr>
        <w:t xml:space="preserve">    </w:t>
      </w:r>
      <w:r>
        <w:rPr>
          <w:rFonts w:ascii="宋体" w:hAnsi="宋体" w:eastAsia="宋体" w:cs="宋体"/>
          <w:b/>
          <w:bCs/>
          <w:color w:val="auto"/>
          <w:spacing w:val="-51"/>
          <w:sz w:val="43"/>
          <w:szCs w:val="43"/>
          <w:highlight w:val="none"/>
          <w:lang w:eastAsia="zh-CN"/>
        </w:rPr>
        <w:t>录</w:t>
      </w:r>
    </w:p>
    <w:p w14:paraId="14B70F42">
      <w:pPr>
        <w:pStyle w:val="5"/>
        <w:shd w:val="clear"/>
        <w:spacing w:line="291" w:lineRule="auto"/>
        <w:rPr>
          <w:color w:val="auto"/>
          <w:highlight w:val="none"/>
          <w:lang w:eastAsia="zh-CN"/>
        </w:rPr>
      </w:pPr>
    </w:p>
    <w:p w14:paraId="4DD1147E">
      <w:pPr>
        <w:pStyle w:val="5"/>
        <w:shd w:val="clear"/>
        <w:spacing w:line="291" w:lineRule="auto"/>
        <w:rPr>
          <w:color w:val="auto"/>
          <w:highlight w:val="none"/>
          <w:lang w:eastAsia="zh-CN"/>
        </w:rPr>
      </w:pPr>
    </w:p>
    <w:p w14:paraId="690C047B">
      <w:pPr>
        <w:pStyle w:val="5"/>
        <w:shd w:val="clear"/>
        <w:spacing w:line="291" w:lineRule="auto"/>
        <w:rPr>
          <w:color w:val="auto"/>
          <w:highlight w:val="none"/>
          <w:lang w:eastAsia="zh-CN"/>
        </w:rPr>
      </w:pPr>
    </w:p>
    <w:p w14:paraId="0D14D34E">
      <w:pPr>
        <w:shd w:val="clear"/>
        <w:spacing w:before="101"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5"/>
          <w:sz w:val="31"/>
          <w:szCs w:val="31"/>
          <w:highlight w:val="none"/>
          <w:lang w:eastAsia="zh-CN"/>
        </w:rPr>
        <w:t>第一章磋商邀请</w:t>
      </w:r>
    </w:p>
    <w:p w14:paraId="72FB0B09">
      <w:pPr>
        <w:shd w:val="clear"/>
        <w:spacing w:before="322"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5"/>
          <w:sz w:val="31"/>
          <w:szCs w:val="31"/>
          <w:highlight w:val="none"/>
          <w:lang w:eastAsia="zh-CN"/>
        </w:rPr>
        <w:t>第二章采购需求</w:t>
      </w:r>
    </w:p>
    <w:p w14:paraId="23E33ED9">
      <w:pPr>
        <w:shd w:val="clear"/>
        <w:spacing w:before="324" w:line="224" w:lineRule="auto"/>
        <w:ind w:left="585"/>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第三章供应商须知前附表</w:t>
      </w:r>
    </w:p>
    <w:p w14:paraId="5FEED7EE">
      <w:pPr>
        <w:shd w:val="clear"/>
        <w:spacing w:before="324" w:line="224" w:lineRule="auto"/>
        <w:ind w:left="585"/>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第四章供应商须知</w:t>
      </w:r>
    </w:p>
    <w:p w14:paraId="68DEC224">
      <w:pPr>
        <w:pStyle w:val="5"/>
        <w:shd w:val="clear"/>
        <w:rPr>
          <w:color w:val="auto"/>
          <w:highlight w:val="none"/>
          <w:lang w:eastAsia="zh-CN"/>
        </w:rPr>
      </w:pPr>
    </w:p>
    <w:sdt>
      <w:sdtPr>
        <w:rPr>
          <w:rFonts w:ascii="宋体" w:hAnsi="宋体" w:eastAsia="宋体" w:cs="宋体"/>
          <w:color w:val="auto"/>
          <w:sz w:val="30"/>
          <w:szCs w:val="30"/>
          <w:highlight w:val="none"/>
        </w:rPr>
        <w:id w:val="147460971"/>
        <w:docPartObj>
          <w:docPartGallery w:val="Table of Contents"/>
          <w:docPartUnique/>
        </w:docPartObj>
      </w:sdtPr>
      <w:sdtEndPr>
        <w:rPr>
          <w:rFonts w:ascii="宋体" w:hAnsi="宋体" w:eastAsia="宋体" w:cs="宋体"/>
          <w:color w:val="auto"/>
          <w:sz w:val="30"/>
          <w:szCs w:val="30"/>
          <w:highlight w:val="none"/>
        </w:rPr>
      </w:sdtEndPr>
      <w:sdtContent>
        <w:p w14:paraId="44CAC282">
          <w:pPr>
            <w:shd w:val="clear"/>
            <w:spacing w:before="98" w:line="219" w:lineRule="auto"/>
            <w:ind w:left="589"/>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rFonts w:ascii="宋体" w:hAnsi="宋体" w:eastAsia="宋体" w:cs="宋体"/>
              <w:color w:val="auto"/>
              <w:spacing w:val="-3"/>
              <w:sz w:val="30"/>
              <w:szCs w:val="30"/>
              <w:highlight w:val="none"/>
              <w:lang w:eastAsia="zh-CN"/>
            </w:rPr>
            <w:t>一、概念释义</w:t>
          </w:r>
          <w:r>
            <w:rPr>
              <w:rFonts w:ascii="宋体" w:hAnsi="宋体" w:eastAsia="宋体" w:cs="宋体"/>
              <w:color w:val="auto"/>
              <w:spacing w:val="-3"/>
              <w:sz w:val="30"/>
              <w:szCs w:val="30"/>
              <w:highlight w:val="none"/>
              <w:lang w:eastAsia="zh-CN"/>
            </w:rPr>
            <w:fldChar w:fldCharType="end"/>
          </w:r>
        </w:p>
        <w:p w14:paraId="3194D07E">
          <w:pPr>
            <w:pStyle w:val="5"/>
            <w:shd w:val="clear"/>
            <w:spacing w:line="245" w:lineRule="auto"/>
            <w:rPr>
              <w:color w:val="auto"/>
              <w:highlight w:val="none"/>
              <w:lang w:eastAsia="zh-CN"/>
            </w:rPr>
          </w:pPr>
        </w:p>
        <w:p w14:paraId="350F2E64">
          <w:pPr>
            <w:shd w:val="clear"/>
            <w:spacing w:before="98" w:line="219" w:lineRule="auto"/>
            <w:ind w:left="589"/>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rFonts w:ascii="宋体" w:hAnsi="宋体" w:eastAsia="宋体" w:cs="宋体"/>
              <w:color w:val="auto"/>
              <w:spacing w:val="-3"/>
              <w:sz w:val="30"/>
              <w:szCs w:val="30"/>
              <w:highlight w:val="none"/>
              <w:lang w:eastAsia="zh-CN"/>
            </w:rPr>
            <w:t>二、磋商文件说明</w:t>
          </w:r>
          <w:r>
            <w:rPr>
              <w:rFonts w:ascii="宋体" w:hAnsi="宋体" w:eastAsia="宋体" w:cs="宋体"/>
              <w:color w:val="auto"/>
              <w:spacing w:val="-3"/>
              <w:sz w:val="30"/>
              <w:szCs w:val="30"/>
              <w:highlight w:val="none"/>
              <w:lang w:eastAsia="zh-CN"/>
            </w:rPr>
            <w:fldChar w:fldCharType="end"/>
          </w:r>
        </w:p>
        <w:p w14:paraId="22738A25">
          <w:pPr>
            <w:pStyle w:val="5"/>
            <w:shd w:val="clear"/>
            <w:spacing w:line="245" w:lineRule="auto"/>
            <w:rPr>
              <w:color w:val="auto"/>
              <w:highlight w:val="none"/>
              <w:lang w:eastAsia="zh-CN"/>
            </w:rPr>
          </w:pPr>
        </w:p>
        <w:p w14:paraId="458782C9">
          <w:pPr>
            <w:shd w:val="clear"/>
            <w:spacing w:before="99" w:line="219" w:lineRule="auto"/>
            <w:ind w:left="584"/>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rFonts w:ascii="宋体" w:hAnsi="宋体" w:eastAsia="宋体" w:cs="宋体"/>
              <w:color w:val="auto"/>
              <w:spacing w:val="-2"/>
              <w:sz w:val="30"/>
              <w:szCs w:val="30"/>
              <w:highlight w:val="none"/>
              <w:lang w:eastAsia="zh-CN"/>
            </w:rPr>
            <w:t>三、响应文件的编制</w:t>
          </w:r>
          <w:r>
            <w:rPr>
              <w:rFonts w:ascii="宋体" w:hAnsi="宋体" w:eastAsia="宋体" w:cs="宋体"/>
              <w:color w:val="auto"/>
              <w:spacing w:val="-2"/>
              <w:sz w:val="30"/>
              <w:szCs w:val="30"/>
              <w:highlight w:val="none"/>
              <w:lang w:eastAsia="zh-CN"/>
            </w:rPr>
            <w:fldChar w:fldCharType="end"/>
          </w:r>
        </w:p>
        <w:p w14:paraId="7AB12E96">
          <w:pPr>
            <w:pStyle w:val="5"/>
            <w:shd w:val="clear"/>
            <w:spacing w:line="243" w:lineRule="auto"/>
            <w:rPr>
              <w:color w:val="auto"/>
              <w:highlight w:val="none"/>
              <w:lang w:eastAsia="zh-CN"/>
            </w:rPr>
          </w:pPr>
        </w:p>
        <w:p w14:paraId="7A551AF6">
          <w:pPr>
            <w:shd w:val="clear"/>
            <w:spacing w:before="98" w:line="219" w:lineRule="auto"/>
            <w:ind w:left="613"/>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rFonts w:ascii="宋体" w:hAnsi="宋体" w:eastAsia="宋体" w:cs="宋体"/>
              <w:color w:val="auto"/>
              <w:spacing w:val="-5"/>
              <w:sz w:val="30"/>
              <w:szCs w:val="30"/>
              <w:highlight w:val="none"/>
              <w:lang w:eastAsia="zh-CN"/>
            </w:rPr>
            <w:t>四、响应文件的递交</w:t>
          </w:r>
          <w:r>
            <w:rPr>
              <w:rFonts w:ascii="宋体" w:hAnsi="宋体" w:eastAsia="宋体" w:cs="宋体"/>
              <w:color w:val="auto"/>
              <w:spacing w:val="-5"/>
              <w:sz w:val="30"/>
              <w:szCs w:val="30"/>
              <w:highlight w:val="none"/>
              <w:lang w:eastAsia="zh-CN"/>
            </w:rPr>
            <w:fldChar w:fldCharType="end"/>
          </w:r>
        </w:p>
        <w:p w14:paraId="2DF853EB">
          <w:pPr>
            <w:pStyle w:val="5"/>
            <w:shd w:val="clear"/>
            <w:spacing w:line="245" w:lineRule="auto"/>
            <w:rPr>
              <w:color w:val="auto"/>
              <w:highlight w:val="none"/>
              <w:lang w:eastAsia="zh-CN"/>
            </w:rPr>
          </w:pPr>
        </w:p>
        <w:p w14:paraId="2AB81E49">
          <w:pPr>
            <w:shd w:val="clear"/>
            <w:spacing w:before="98" w:line="220" w:lineRule="auto"/>
            <w:ind w:left="589"/>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rFonts w:ascii="宋体" w:hAnsi="宋体" w:eastAsia="宋体" w:cs="宋体"/>
              <w:color w:val="auto"/>
              <w:spacing w:val="-3"/>
              <w:sz w:val="30"/>
              <w:szCs w:val="30"/>
              <w:highlight w:val="none"/>
              <w:lang w:eastAsia="zh-CN"/>
            </w:rPr>
            <w:t>五、磋商和评审</w:t>
          </w:r>
          <w:r>
            <w:rPr>
              <w:rFonts w:ascii="宋体" w:hAnsi="宋体" w:eastAsia="宋体" w:cs="宋体"/>
              <w:color w:val="auto"/>
              <w:spacing w:val="-3"/>
              <w:sz w:val="30"/>
              <w:szCs w:val="30"/>
              <w:highlight w:val="none"/>
              <w:lang w:eastAsia="zh-CN"/>
            </w:rPr>
            <w:fldChar w:fldCharType="end"/>
          </w:r>
        </w:p>
        <w:p w14:paraId="746EAE08">
          <w:pPr>
            <w:pStyle w:val="5"/>
            <w:shd w:val="clear"/>
            <w:spacing w:line="243" w:lineRule="auto"/>
            <w:rPr>
              <w:color w:val="auto"/>
              <w:highlight w:val="none"/>
              <w:lang w:eastAsia="zh-CN"/>
            </w:rPr>
          </w:pPr>
        </w:p>
        <w:p w14:paraId="55176F1A">
          <w:pPr>
            <w:shd w:val="clear"/>
            <w:spacing w:before="98" w:line="219" w:lineRule="auto"/>
            <w:ind w:left="580"/>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rFonts w:ascii="宋体" w:hAnsi="宋体" w:eastAsia="宋体" w:cs="宋体"/>
              <w:color w:val="auto"/>
              <w:spacing w:val="-2"/>
              <w:sz w:val="30"/>
              <w:szCs w:val="30"/>
              <w:highlight w:val="none"/>
              <w:lang w:eastAsia="zh-CN"/>
            </w:rPr>
            <w:t>六、确认成交供应商和授予合同</w:t>
          </w:r>
          <w:r>
            <w:rPr>
              <w:rFonts w:ascii="宋体" w:hAnsi="宋体" w:eastAsia="宋体" w:cs="宋体"/>
              <w:color w:val="auto"/>
              <w:spacing w:val="-2"/>
              <w:sz w:val="30"/>
              <w:szCs w:val="30"/>
              <w:highlight w:val="none"/>
              <w:lang w:eastAsia="zh-CN"/>
            </w:rPr>
            <w:fldChar w:fldCharType="end"/>
          </w:r>
        </w:p>
      </w:sdtContent>
    </w:sdt>
    <w:p w14:paraId="7F0E1E92">
      <w:pPr>
        <w:shd w:val="clear"/>
        <w:spacing w:before="327"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第五章政府采购政策功能</w:t>
      </w:r>
    </w:p>
    <w:p w14:paraId="5BB7B6FB">
      <w:pPr>
        <w:shd w:val="clear"/>
        <w:spacing w:before="324"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第六章对响应文件审查与评审</w:t>
      </w:r>
    </w:p>
    <w:p w14:paraId="31F3A369">
      <w:pPr>
        <w:shd w:val="clear"/>
        <w:spacing w:before="325" w:line="224" w:lineRule="auto"/>
        <w:ind w:left="578"/>
        <w:outlineLvl w:val="0"/>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第七章拟签订的合同文本</w:t>
      </w:r>
    </w:p>
    <w:p w14:paraId="6AD0C005">
      <w:pPr>
        <w:shd w:val="clear"/>
        <w:spacing w:before="322" w:line="224" w:lineRule="auto"/>
        <w:ind w:left="578"/>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第八章响应文件有关格式</w:t>
      </w:r>
    </w:p>
    <w:p w14:paraId="65636797">
      <w:pPr>
        <w:shd w:val="clear"/>
        <w:spacing w:line="224" w:lineRule="auto"/>
        <w:rPr>
          <w:rFonts w:hint="eastAsia" w:ascii="宋体" w:hAnsi="宋体" w:eastAsia="宋体" w:cs="宋体"/>
          <w:color w:val="auto"/>
          <w:sz w:val="31"/>
          <w:szCs w:val="31"/>
          <w:highlight w:val="none"/>
          <w:lang w:eastAsia="zh-CN"/>
        </w:rPr>
        <w:sectPr>
          <w:footerReference r:id="rId3" w:type="default"/>
          <w:pgSz w:w="11906" w:h="16839"/>
          <w:pgMar w:top="1440" w:right="1406" w:bottom="1440" w:left="1406" w:header="0" w:footer="987" w:gutter="0"/>
          <w:cols w:space="720" w:num="1"/>
        </w:sectPr>
      </w:pPr>
    </w:p>
    <w:p w14:paraId="3189FBB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30"/>
          <w:szCs w:val="30"/>
          <w:highlight w:val="none"/>
          <w:lang w:eastAsia="zh-CN"/>
        </w:rPr>
      </w:pPr>
      <w:r>
        <w:rPr>
          <w:rFonts w:ascii="宋体" w:hAnsi="宋体" w:eastAsia="宋体" w:cs="宋体"/>
          <w:b/>
          <w:bCs/>
          <w:color w:val="auto"/>
          <w:spacing w:val="6"/>
          <w:sz w:val="30"/>
          <w:szCs w:val="30"/>
          <w:highlight w:val="none"/>
          <w:lang w:eastAsia="zh-CN"/>
        </w:rPr>
        <w:t>第一章</w:t>
      </w:r>
      <w:r>
        <w:rPr>
          <w:rFonts w:ascii="宋体" w:hAnsi="宋体" w:eastAsia="宋体" w:cs="宋体"/>
          <w:color w:val="auto"/>
          <w:spacing w:val="6"/>
          <w:sz w:val="30"/>
          <w:szCs w:val="30"/>
          <w:highlight w:val="none"/>
          <w:lang w:eastAsia="zh-CN"/>
        </w:rPr>
        <w:t xml:space="preserve"> </w:t>
      </w:r>
      <w:r>
        <w:rPr>
          <w:rFonts w:ascii="宋体" w:hAnsi="宋体" w:eastAsia="宋体" w:cs="宋体"/>
          <w:b/>
          <w:bCs/>
          <w:color w:val="auto"/>
          <w:spacing w:val="6"/>
          <w:sz w:val="30"/>
          <w:szCs w:val="30"/>
          <w:highlight w:val="none"/>
          <w:lang w:eastAsia="zh-CN"/>
        </w:rPr>
        <w:t>磋商邀请</w:t>
      </w:r>
    </w:p>
    <w:p w14:paraId="158AC9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6"/>
          <w:sz w:val="28"/>
          <w:szCs w:val="28"/>
          <w:highlight w:val="none"/>
          <w:lang w:eastAsia="zh-CN"/>
        </w:rPr>
        <w:t>项目概况</w:t>
      </w:r>
    </w:p>
    <w:p w14:paraId="0859EB7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7"/>
          <w:sz w:val="22"/>
          <w:szCs w:val="22"/>
          <w:highlight w:val="none"/>
          <w:lang w:val="en-US" w:eastAsia="zh-CN"/>
        </w:rPr>
        <w:t>禹州市自然资源和规划局2026年补充耕地土壤污染状况调查项目</w:t>
      </w:r>
      <w:r>
        <w:rPr>
          <w:rFonts w:hint="eastAsia" w:ascii="宋体" w:hAnsi="宋体" w:eastAsia="宋体" w:cs="宋体"/>
          <w:color w:val="auto"/>
          <w:spacing w:val="9"/>
          <w:sz w:val="22"/>
          <w:szCs w:val="22"/>
          <w:highlight w:val="none"/>
          <w:lang w:eastAsia="zh-CN"/>
        </w:rPr>
        <w:t>的潜在供应商使用</w:t>
      </w:r>
      <w:r>
        <w:rPr>
          <w:rFonts w:hint="eastAsia" w:ascii="宋体" w:hAnsi="宋体" w:eastAsia="宋体" w:cs="宋体"/>
          <w:color w:val="auto"/>
          <w:sz w:val="22"/>
          <w:szCs w:val="22"/>
          <w:highlight w:val="none"/>
          <w:lang w:eastAsia="zh-CN"/>
        </w:rPr>
        <w:t>CA</w:t>
      </w:r>
      <w:r>
        <w:rPr>
          <w:rFonts w:hint="eastAsia" w:ascii="宋体" w:hAnsi="宋体" w:eastAsia="宋体" w:cs="宋体"/>
          <w:color w:val="auto"/>
          <w:spacing w:val="10"/>
          <w:sz w:val="22"/>
          <w:szCs w:val="22"/>
          <w:highlight w:val="none"/>
          <w:lang w:eastAsia="zh-CN"/>
        </w:rPr>
        <w:t>数字证书或移动数字证书登录“全国公共资源交易平</w:t>
      </w:r>
      <w:r>
        <w:rPr>
          <w:rFonts w:hint="eastAsia" w:ascii="宋体" w:hAnsi="宋体" w:eastAsia="宋体" w:cs="宋体"/>
          <w:color w:val="auto"/>
          <w:spacing w:val="9"/>
          <w:sz w:val="22"/>
          <w:szCs w:val="22"/>
          <w:highlight w:val="none"/>
          <w:lang w:eastAsia="zh-CN"/>
        </w:rPr>
        <w:t>台（河南省·许昌市）”（下文所述</w:t>
      </w:r>
      <w:r>
        <w:rPr>
          <w:rFonts w:hint="eastAsia" w:ascii="宋体" w:hAnsi="宋体" w:eastAsia="宋体" w:cs="宋体"/>
          <w:color w:val="auto"/>
          <w:spacing w:val="7"/>
          <w:sz w:val="22"/>
          <w:szCs w:val="22"/>
          <w:highlight w:val="none"/>
          <w:lang w:eastAsia="zh-CN"/>
        </w:rPr>
        <w:t>“全国公共资源交易平台（河南省·许昌市）”的地址均为</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"https://ggzy.xuchang.gov.cn"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lang w:eastAsia="zh-CN"/>
        </w:rPr>
        <w:t>https</w:t>
      </w:r>
      <w:r>
        <w:rPr>
          <w:rFonts w:hint="eastAsia" w:ascii="宋体" w:hAnsi="宋体" w:eastAsia="宋体" w:cs="宋体"/>
          <w:color w:val="auto"/>
          <w:spacing w:val="7"/>
          <w:sz w:val="22"/>
          <w:szCs w:val="22"/>
          <w:highlight w:val="none"/>
          <w:lang w:eastAsia="zh-CN"/>
        </w:rPr>
        <w:t>://</w:t>
      </w:r>
      <w:r>
        <w:rPr>
          <w:rFonts w:hint="eastAsia" w:ascii="宋体" w:hAnsi="宋体" w:eastAsia="宋体" w:cs="宋体"/>
          <w:color w:val="auto"/>
          <w:sz w:val="22"/>
          <w:szCs w:val="22"/>
          <w:highlight w:val="none"/>
          <w:lang w:eastAsia="zh-CN"/>
        </w:rPr>
        <w:t>ggzy</w:t>
      </w:r>
      <w:r>
        <w:rPr>
          <w:rFonts w:hint="eastAsia" w:ascii="宋体" w:hAnsi="宋体" w:eastAsia="宋体" w:cs="宋体"/>
          <w:color w:val="auto"/>
          <w:spacing w:val="7"/>
          <w:sz w:val="22"/>
          <w:szCs w:val="22"/>
          <w:highlight w:val="none"/>
          <w:lang w:eastAsia="zh-CN"/>
        </w:rPr>
        <w:t>.</w:t>
      </w:r>
      <w:r>
        <w:rPr>
          <w:rFonts w:hint="eastAsia" w:ascii="宋体" w:hAnsi="宋体" w:eastAsia="宋体" w:cs="宋体"/>
          <w:color w:val="auto"/>
          <w:sz w:val="22"/>
          <w:szCs w:val="22"/>
          <w:highlight w:val="none"/>
          <w:lang w:eastAsia="zh-CN"/>
        </w:rPr>
        <w:t>xuchang</w:t>
      </w:r>
      <w:r>
        <w:rPr>
          <w:rFonts w:hint="eastAsia" w:ascii="宋体" w:hAnsi="宋体" w:eastAsia="宋体" w:cs="宋体"/>
          <w:color w:val="auto"/>
          <w:spacing w:val="7"/>
          <w:sz w:val="22"/>
          <w:szCs w:val="22"/>
          <w:highlight w:val="none"/>
          <w:lang w:eastAsia="zh-CN"/>
        </w:rPr>
        <w:t>.</w:t>
      </w:r>
      <w:r>
        <w:rPr>
          <w:rFonts w:hint="eastAsia" w:ascii="宋体" w:hAnsi="宋体" w:eastAsia="宋体" w:cs="宋体"/>
          <w:color w:val="auto"/>
          <w:sz w:val="22"/>
          <w:szCs w:val="22"/>
          <w:highlight w:val="none"/>
          <w:lang w:eastAsia="zh-CN"/>
        </w:rPr>
        <w:t>gov</w:t>
      </w:r>
      <w:r>
        <w:rPr>
          <w:rFonts w:hint="eastAsia" w:ascii="宋体" w:hAnsi="宋体" w:eastAsia="宋体" w:cs="宋体"/>
          <w:color w:val="auto"/>
          <w:spacing w:val="7"/>
          <w:sz w:val="22"/>
          <w:szCs w:val="22"/>
          <w:highlight w:val="none"/>
          <w:lang w:eastAsia="zh-CN"/>
        </w:rPr>
        <w:t>.</w:t>
      </w:r>
      <w:r>
        <w:rPr>
          <w:rFonts w:hint="eastAsia" w:ascii="宋体" w:hAnsi="宋体" w:eastAsia="宋体" w:cs="宋体"/>
          <w:color w:val="auto"/>
          <w:sz w:val="22"/>
          <w:szCs w:val="22"/>
          <w:highlight w:val="none"/>
          <w:lang w:eastAsia="zh-CN"/>
        </w:rPr>
        <w:t>cn</w:t>
      </w:r>
      <w:r>
        <w:rPr>
          <w:rFonts w:hint="eastAsia" w:ascii="宋体" w:hAnsi="宋体" w:eastAsia="宋体" w:cs="宋体"/>
          <w:color w:val="auto"/>
          <w:sz w:val="22"/>
          <w:szCs w:val="22"/>
          <w:highlight w:val="none"/>
          <w:lang w:eastAsia="zh-CN"/>
        </w:rPr>
        <w:fldChar w:fldCharType="end"/>
      </w:r>
      <w:r>
        <w:rPr>
          <w:rFonts w:hint="eastAsia" w:ascii="宋体" w:hAnsi="宋体" w:eastAsia="宋体" w:cs="宋体"/>
          <w:color w:val="auto"/>
          <w:spacing w:val="7"/>
          <w:sz w:val="22"/>
          <w:szCs w:val="22"/>
          <w:highlight w:val="none"/>
          <w:lang w:eastAsia="zh-CN"/>
        </w:rPr>
        <w:t>）</w:t>
      </w:r>
      <w:r>
        <w:rPr>
          <w:rFonts w:hint="eastAsia" w:ascii="宋体" w:hAnsi="宋体" w:eastAsia="宋体" w:cs="宋体"/>
          <w:color w:val="auto"/>
          <w:spacing w:val="6"/>
          <w:sz w:val="22"/>
          <w:szCs w:val="22"/>
          <w:highlight w:val="none"/>
          <w:lang w:eastAsia="zh-CN"/>
        </w:rPr>
        <w:t>的“供应商”登录入口免费获取本项目采购文件。获取</w:t>
      </w:r>
      <w:r>
        <w:rPr>
          <w:rFonts w:hint="eastAsia" w:ascii="宋体" w:hAnsi="宋体" w:eastAsia="宋体" w:cs="宋体"/>
          <w:color w:val="auto"/>
          <w:spacing w:val="6"/>
          <w:sz w:val="22"/>
          <w:szCs w:val="22"/>
          <w:highlight w:val="none"/>
          <w:lang w:val="en-US" w:eastAsia="zh-CN"/>
        </w:rPr>
        <w:t>采购</w:t>
      </w:r>
      <w:r>
        <w:rPr>
          <w:rFonts w:hint="eastAsia" w:ascii="宋体" w:hAnsi="宋体" w:eastAsia="宋体" w:cs="宋体"/>
          <w:color w:val="auto"/>
          <w:spacing w:val="6"/>
          <w:sz w:val="22"/>
          <w:szCs w:val="22"/>
          <w:highlight w:val="none"/>
          <w:lang w:eastAsia="zh-CN"/>
        </w:rPr>
        <w:t>文件，并于</w:t>
      </w:r>
      <w:r>
        <w:rPr>
          <w:rFonts w:hint="eastAsia" w:ascii="宋体" w:hAnsi="宋体" w:eastAsia="宋体" w:cs="宋体"/>
          <w:color w:val="auto"/>
          <w:spacing w:val="6"/>
          <w:sz w:val="22"/>
          <w:szCs w:val="22"/>
          <w:highlight w:val="none"/>
          <w:lang w:val="en-US" w:eastAsia="zh-CN"/>
        </w:rPr>
        <w:t>2026年9月21日</w:t>
      </w:r>
      <w:r>
        <w:rPr>
          <w:rFonts w:hint="eastAsia" w:ascii="宋体" w:hAnsi="宋体" w:eastAsia="宋体" w:cs="宋体"/>
          <w:color w:val="auto"/>
          <w:sz w:val="22"/>
          <w:szCs w:val="22"/>
          <w:highlight w:val="none"/>
          <w:lang w:eastAsia="zh-CN"/>
        </w:rPr>
        <w:t>08时30分</w:t>
      </w:r>
      <w:r>
        <w:rPr>
          <w:rFonts w:hint="eastAsia" w:ascii="宋体" w:hAnsi="宋体" w:eastAsia="宋体" w:cs="宋体"/>
          <w:color w:val="auto"/>
          <w:spacing w:val="7"/>
          <w:sz w:val="22"/>
          <w:szCs w:val="22"/>
          <w:highlight w:val="none"/>
          <w:lang w:eastAsia="zh-CN"/>
        </w:rPr>
        <w:t>（北京时间）前递交响应文件。</w:t>
      </w:r>
    </w:p>
    <w:p w14:paraId="7CABE3B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8"/>
          <w:sz w:val="28"/>
          <w:szCs w:val="28"/>
          <w:highlight w:val="none"/>
          <w:lang w:eastAsia="zh-CN"/>
        </w:rPr>
        <w:t>一、项目基本情况</w:t>
      </w:r>
    </w:p>
    <w:p w14:paraId="105E5A2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48"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7"/>
          <w:sz w:val="21"/>
          <w:szCs w:val="21"/>
          <w:highlight w:val="none"/>
          <w:lang w:eastAsia="zh-CN"/>
        </w:rPr>
        <w:t>1.项目编号：</w:t>
      </w:r>
      <w:r>
        <w:rPr>
          <w:rFonts w:hint="eastAsia" w:ascii="宋体" w:hAnsi="宋体" w:eastAsia="宋体" w:cs="宋体"/>
          <w:color w:val="auto"/>
          <w:sz w:val="21"/>
          <w:szCs w:val="21"/>
          <w:highlight w:val="none"/>
          <w:lang w:eastAsia="zh-CN"/>
        </w:rPr>
        <w:t>YZCG-DLC20260</w:t>
      </w:r>
      <w:r>
        <w:rPr>
          <w:rFonts w:hint="eastAsia" w:ascii="宋体" w:hAnsi="宋体" w:eastAsia="宋体" w:cs="宋体"/>
          <w:color w:val="auto"/>
          <w:sz w:val="21"/>
          <w:szCs w:val="21"/>
          <w:highlight w:val="none"/>
          <w:lang w:val="en-US" w:eastAsia="zh-CN"/>
        </w:rPr>
        <w:t>89</w:t>
      </w:r>
    </w:p>
    <w:p w14:paraId="3B234AB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48" w:firstLineChars="20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eastAsia="zh-CN"/>
        </w:rPr>
        <w:t>2.项目名称：</w:t>
      </w:r>
      <w:r>
        <w:rPr>
          <w:rFonts w:hint="eastAsia" w:ascii="宋体" w:hAnsi="宋体" w:eastAsia="宋体" w:cs="宋体"/>
          <w:color w:val="auto"/>
          <w:spacing w:val="7"/>
          <w:sz w:val="21"/>
          <w:szCs w:val="21"/>
          <w:highlight w:val="none"/>
          <w:lang w:val="en-US" w:eastAsia="zh-CN"/>
        </w:rPr>
        <w:t>禹州市自然资源和规划局2026年补充耕地土壤污染状况调查项目</w:t>
      </w:r>
    </w:p>
    <w:p w14:paraId="143CA3E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48" w:firstLineChars="200"/>
        <w:textAlignment w:val="baseline"/>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3.采购方式：竞争性磋商</w:t>
      </w:r>
    </w:p>
    <w:p w14:paraId="7568F44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4.预算金额：</w:t>
      </w:r>
      <w:r>
        <w:rPr>
          <w:rFonts w:hint="eastAsia" w:ascii="宋体" w:hAnsi="宋体" w:eastAsia="宋体" w:cs="宋体"/>
          <w:color w:val="auto"/>
          <w:spacing w:val="5"/>
          <w:sz w:val="21"/>
          <w:szCs w:val="21"/>
          <w:highlight w:val="none"/>
          <w:lang w:val="en-US" w:eastAsia="zh-CN"/>
        </w:rPr>
        <w:t>1320960</w:t>
      </w:r>
      <w:r>
        <w:rPr>
          <w:rFonts w:hint="eastAsia" w:ascii="宋体" w:hAnsi="宋体" w:eastAsia="宋体" w:cs="宋体"/>
          <w:color w:val="auto"/>
          <w:spacing w:val="5"/>
          <w:sz w:val="21"/>
          <w:szCs w:val="21"/>
          <w:highlight w:val="none"/>
          <w:lang w:eastAsia="zh-CN"/>
        </w:rPr>
        <w:t>.00元</w:t>
      </w:r>
    </w:p>
    <w:p w14:paraId="3A08D7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r>
        <w:rPr>
          <w:rFonts w:hint="eastAsia" w:ascii="宋体" w:hAnsi="宋体" w:eastAsia="宋体" w:cs="宋体"/>
          <w:color w:val="auto"/>
          <w:spacing w:val="5"/>
          <w:sz w:val="21"/>
          <w:szCs w:val="21"/>
          <w:highlight w:val="none"/>
          <w:lang w:val="en-US" w:eastAsia="zh-CN"/>
        </w:rPr>
        <w:t>1320960</w:t>
      </w:r>
      <w:r>
        <w:rPr>
          <w:rFonts w:hint="eastAsia" w:ascii="宋体" w:hAnsi="宋体" w:eastAsia="宋体" w:cs="宋体"/>
          <w:color w:val="auto"/>
          <w:spacing w:val="5"/>
          <w:sz w:val="21"/>
          <w:szCs w:val="21"/>
          <w:highlight w:val="none"/>
          <w:lang w:eastAsia="zh-CN"/>
        </w:rPr>
        <w:t>.00</w:t>
      </w:r>
      <w:r>
        <w:rPr>
          <w:rFonts w:hint="eastAsia" w:ascii="宋体" w:hAnsi="宋体" w:eastAsia="宋体" w:cs="宋体"/>
          <w:color w:val="auto"/>
          <w:spacing w:val="5"/>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其中第一标段</w:t>
      </w:r>
      <w:r>
        <w:rPr>
          <w:rFonts w:hint="eastAsia" w:ascii="宋体" w:hAnsi="宋体" w:eastAsia="宋体" w:cs="宋体"/>
          <w:color w:val="auto"/>
          <w:sz w:val="21"/>
          <w:szCs w:val="21"/>
          <w:highlight w:val="none"/>
          <w:lang w:val="en-US" w:eastAsia="zh-CN"/>
        </w:rPr>
        <w:t>330240.00元；第二标段330240.00元；第三标段330240.00元；第四标段330240.00元）</w:t>
      </w:r>
      <w:r>
        <w:rPr>
          <w:rFonts w:hint="eastAsia" w:ascii="宋体" w:hAnsi="宋体" w:eastAsia="宋体" w:cs="宋体"/>
          <w:color w:val="auto"/>
          <w:sz w:val="21"/>
          <w:szCs w:val="21"/>
          <w:highlight w:val="none"/>
        </w:rPr>
        <w:t>。</w:t>
      </w:r>
    </w:p>
    <w:tbl>
      <w:tblPr>
        <w:tblStyle w:val="21"/>
        <w:tblpPr w:leftFromText="180" w:rightFromText="180" w:vertAnchor="text" w:horzAnchor="page" w:tblpX="1028" w:tblpY="85"/>
        <w:tblOverlap w:val="never"/>
        <w:tblW w:w="995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968"/>
        <w:gridCol w:w="1663"/>
        <w:gridCol w:w="1855"/>
        <w:gridCol w:w="1991"/>
        <w:gridCol w:w="1873"/>
      </w:tblGrid>
      <w:tr w14:paraId="7ABF6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606" w:type="dxa"/>
            <w:vAlign w:val="center"/>
          </w:tcPr>
          <w:p w14:paraId="65F4934A">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968" w:type="dxa"/>
            <w:vAlign w:val="center"/>
          </w:tcPr>
          <w:p w14:paraId="4C4E05A7">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包号</w:t>
            </w:r>
          </w:p>
        </w:tc>
        <w:tc>
          <w:tcPr>
            <w:tcW w:w="1663" w:type="dxa"/>
            <w:vAlign w:val="center"/>
          </w:tcPr>
          <w:p w14:paraId="53832C01">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包名称</w:t>
            </w:r>
          </w:p>
        </w:tc>
        <w:tc>
          <w:tcPr>
            <w:tcW w:w="1855" w:type="dxa"/>
            <w:vAlign w:val="center"/>
          </w:tcPr>
          <w:p w14:paraId="3EC5C02C">
            <w:pPr>
              <w:pStyle w:val="22"/>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包预算（元）</w:t>
            </w:r>
          </w:p>
        </w:tc>
        <w:tc>
          <w:tcPr>
            <w:tcW w:w="1991" w:type="dxa"/>
            <w:vAlign w:val="center"/>
          </w:tcPr>
          <w:p w14:paraId="5B11E851">
            <w:pPr>
              <w:pStyle w:val="22"/>
              <w:keepNext w:val="0"/>
              <w:keepLines w:val="0"/>
              <w:pageBreakBefore w:val="0"/>
              <w:widowControl/>
              <w:shd w:val="clear"/>
              <w:kinsoku w:val="0"/>
              <w:wordWrap/>
              <w:overflowPunct/>
              <w:topLinePunct w:val="0"/>
              <w:autoSpaceDE w:val="0"/>
              <w:autoSpaceDN w:val="0"/>
              <w:bidi w:val="0"/>
              <w:adjustRightInd w:val="0"/>
              <w:snapToGrid w:val="0"/>
              <w:spacing w:before="145" w:line="24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包最高限价</w:t>
            </w:r>
            <w:r>
              <w:rPr>
                <w:rFonts w:hint="eastAsia" w:ascii="宋体" w:hAnsi="宋体" w:eastAsia="宋体" w:cs="宋体"/>
                <w:color w:val="auto"/>
                <w:spacing w:val="-1"/>
                <w:sz w:val="21"/>
                <w:szCs w:val="21"/>
                <w:highlight w:val="none"/>
              </w:rPr>
              <w:t>（元）</w:t>
            </w:r>
          </w:p>
        </w:tc>
        <w:tc>
          <w:tcPr>
            <w:tcW w:w="1873" w:type="dxa"/>
            <w:vAlign w:val="center"/>
          </w:tcPr>
          <w:p w14:paraId="65DFB80B">
            <w:pPr>
              <w:pStyle w:val="22"/>
              <w:keepNext w:val="0"/>
              <w:keepLines w:val="0"/>
              <w:pageBreakBefore w:val="0"/>
              <w:widowControl/>
              <w:shd w:val="clear"/>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是否专门面向</w:t>
            </w:r>
          </w:p>
          <w:p w14:paraId="590A49D6">
            <w:pPr>
              <w:pStyle w:val="22"/>
              <w:keepNext w:val="0"/>
              <w:keepLines w:val="0"/>
              <w:pageBreakBefore w:val="0"/>
              <w:widowControl/>
              <w:shd w:val="clear"/>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中小企业</w:t>
            </w:r>
          </w:p>
        </w:tc>
      </w:tr>
      <w:tr w14:paraId="4784F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6" w:type="dxa"/>
            <w:vAlign w:val="center"/>
          </w:tcPr>
          <w:p w14:paraId="1C8B5E99">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968" w:type="dxa"/>
            <w:vAlign w:val="center"/>
          </w:tcPr>
          <w:p w14:paraId="29B8D273">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12"/>
              <w:jc w:val="center"/>
              <w:textAlignment w:val="baseline"/>
              <w:rPr>
                <w:rFonts w:hint="default" w:ascii="宋体" w:hAnsi="宋体" w:eastAsia="宋体" w:cs="宋体"/>
                <w:color w:val="auto"/>
                <w:sz w:val="21"/>
                <w:szCs w:val="21"/>
                <w:highlight w:val="none"/>
                <w:lang w:val="en-US" w:eastAsia="zh-CN"/>
              </w:rPr>
            </w:pPr>
            <w:r>
              <w:rPr>
                <w:rFonts w:hint="eastAsia" w:cs="宋体"/>
                <w:color w:val="auto"/>
                <w:position w:val="1"/>
                <w:sz w:val="21"/>
                <w:szCs w:val="21"/>
                <w:highlight w:val="none"/>
                <w:lang w:eastAsia="zh-CN"/>
              </w:rPr>
              <w:t>YZCG-DLC2026</w:t>
            </w:r>
            <w:r>
              <w:rPr>
                <w:rFonts w:hint="eastAsia" w:cs="宋体"/>
                <w:color w:val="auto"/>
                <w:position w:val="1"/>
                <w:sz w:val="21"/>
                <w:szCs w:val="21"/>
                <w:highlight w:val="none"/>
                <w:lang w:val="en-US" w:eastAsia="zh-CN"/>
              </w:rPr>
              <w:t>089</w:t>
            </w:r>
          </w:p>
        </w:tc>
        <w:tc>
          <w:tcPr>
            <w:tcW w:w="1663" w:type="dxa"/>
            <w:vAlign w:val="center"/>
          </w:tcPr>
          <w:p w14:paraId="326E4877">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第一标段</w:t>
            </w:r>
          </w:p>
        </w:tc>
        <w:tc>
          <w:tcPr>
            <w:tcW w:w="1855" w:type="dxa"/>
            <w:vAlign w:val="center"/>
          </w:tcPr>
          <w:p w14:paraId="4BDECA08">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991" w:type="dxa"/>
            <w:vAlign w:val="center"/>
          </w:tcPr>
          <w:p w14:paraId="3CF975B7">
            <w:pPr>
              <w:keepNext w:val="0"/>
              <w:keepLines w:val="0"/>
              <w:widowControl/>
              <w:suppressLineNumbers w:val="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873" w:type="dxa"/>
            <w:vAlign w:val="center"/>
          </w:tcPr>
          <w:p w14:paraId="4925BB08">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34"/>
              <w:jc w:val="center"/>
              <w:textAlignment w:val="baseline"/>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是</w:t>
            </w:r>
          </w:p>
        </w:tc>
      </w:tr>
      <w:tr w14:paraId="5489B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6" w:type="dxa"/>
            <w:vAlign w:val="center"/>
          </w:tcPr>
          <w:p w14:paraId="384B4940">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jc w:val="center"/>
              <w:textAlignment w:val="baseline"/>
              <w:rPr>
                <w:rFonts w:hint="eastAsia" w:ascii="宋体" w:hAnsi="宋体" w:eastAsia="宋体" w:cs="宋体"/>
                <w:color w:val="auto"/>
                <w:position w:val="1"/>
                <w:sz w:val="21"/>
                <w:szCs w:val="21"/>
                <w:highlight w:val="none"/>
                <w:lang w:val="en-US" w:eastAsia="zh-CN"/>
              </w:rPr>
            </w:pPr>
            <w:r>
              <w:rPr>
                <w:rFonts w:hint="eastAsia" w:cs="宋体"/>
                <w:color w:val="auto"/>
                <w:position w:val="1"/>
                <w:sz w:val="21"/>
                <w:szCs w:val="21"/>
                <w:highlight w:val="none"/>
                <w:lang w:val="en-US" w:eastAsia="zh-CN"/>
              </w:rPr>
              <w:t>2</w:t>
            </w:r>
          </w:p>
        </w:tc>
        <w:tc>
          <w:tcPr>
            <w:tcW w:w="1968" w:type="dxa"/>
            <w:vAlign w:val="center"/>
          </w:tcPr>
          <w:p w14:paraId="37309B80">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12"/>
              <w:jc w:val="center"/>
              <w:textAlignment w:val="baseline"/>
              <w:rPr>
                <w:rFonts w:hint="default" w:ascii="宋体" w:hAnsi="宋体" w:eastAsia="宋体" w:cs="宋体"/>
                <w:color w:val="auto"/>
                <w:position w:val="1"/>
                <w:sz w:val="21"/>
                <w:szCs w:val="21"/>
                <w:highlight w:val="none"/>
                <w:lang w:val="en-US" w:eastAsia="zh-CN"/>
              </w:rPr>
            </w:pPr>
            <w:r>
              <w:rPr>
                <w:rFonts w:hint="eastAsia" w:ascii="宋体" w:hAnsi="宋体" w:eastAsia="宋体" w:cs="宋体"/>
                <w:color w:val="auto"/>
                <w:position w:val="1"/>
                <w:sz w:val="21"/>
                <w:szCs w:val="21"/>
                <w:highlight w:val="none"/>
                <w:lang w:eastAsia="zh-CN"/>
              </w:rPr>
              <w:t>YZCG-DLC2026</w:t>
            </w:r>
            <w:r>
              <w:rPr>
                <w:rFonts w:hint="eastAsia" w:cs="宋体"/>
                <w:color w:val="auto"/>
                <w:position w:val="1"/>
                <w:sz w:val="21"/>
                <w:szCs w:val="21"/>
                <w:highlight w:val="none"/>
                <w:lang w:val="en-US" w:eastAsia="zh-CN"/>
              </w:rPr>
              <w:t>089</w:t>
            </w:r>
          </w:p>
        </w:tc>
        <w:tc>
          <w:tcPr>
            <w:tcW w:w="1663" w:type="dxa"/>
            <w:vAlign w:val="center"/>
          </w:tcPr>
          <w:p w14:paraId="3B255D64">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第</w:t>
            </w:r>
            <w:r>
              <w:rPr>
                <w:rFonts w:hint="eastAsia" w:ascii="宋体" w:hAnsi="宋体" w:eastAsia="宋体" w:cs="宋体"/>
                <w:color w:val="auto"/>
                <w:spacing w:val="7"/>
                <w:sz w:val="21"/>
                <w:szCs w:val="21"/>
                <w:highlight w:val="none"/>
                <w:lang w:val="en-US" w:eastAsia="zh-CN"/>
              </w:rPr>
              <w:t>二</w:t>
            </w:r>
            <w:r>
              <w:rPr>
                <w:rFonts w:hint="eastAsia" w:ascii="宋体" w:hAnsi="宋体" w:eastAsia="宋体" w:cs="宋体"/>
                <w:color w:val="auto"/>
                <w:spacing w:val="7"/>
                <w:sz w:val="21"/>
                <w:szCs w:val="21"/>
                <w:highlight w:val="none"/>
              </w:rPr>
              <w:t>标段</w:t>
            </w:r>
          </w:p>
        </w:tc>
        <w:tc>
          <w:tcPr>
            <w:tcW w:w="1855" w:type="dxa"/>
            <w:vAlign w:val="center"/>
          </w:tcPr>
          <w:p w14:paraId="3C8AA478">
            <w:pPr>
              <w:keepNext w:val="0"/>
              <w:keepLines w:val="0"/>
              <w:widowControl/>
              <w:suppressLineNumbers w:val="0"/>
              <w:jc w:val="center"/>
              <w:textAlignment w:val="center"/>
              <w:rPr>
                <w:rFonts w:hint="default" w:cs="宋体"/>
                <w:color w:val="auto"/>
                <w:spacing w:val="5"/>
                <w:sz w:val="21"/>
                <w:szCs w:val="21"/>
                <w:highlight w:val="none"/>
                <w:lang w:val="en-US"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991" w:type="dxa"/>
            <w:vAlign w:val="center"/>
          </w:tcPr>
          <w:p w14:paraId="4E4FECC1">
            <w:pPr>
              <w:keepNext w:val="0"/>
              <w:keepLines w:val="0"/>
              <w:widowControl/>
              <w:suppressLineNumbers w:val="0"/>
              <w:jc w:val="center"/>
              <w:textAlignment w:val="center"/>
              <w:rPr>
                <w:rFonts w:hint="eastAsia" w:cs="宋体"/>
                <w:color w:val="auto"/>
                <w:spacing w:val="5"/>
                <w:sz w:val="21"/>
                <w:szCs w:val="21"/>
                <w:highlight w:val="none"/>
                <w:lang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873" w:type="dxa"/>
            <w:vAlign w:val="center"/>
          </w:tcPr>
          <w:p w14:paraId="785D7968">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34"/>
              <w:jc w:val="center"/>
              <w:textAlignment w:val="baseline"/>
              <w:rPr>
                <w:rFonts w:hint="eastAsia" w:cs="宋体"/>
                <w:color w:val="auto"/>
                <w:sz w:val="21"/>
                <w:szCs w:val="21"/>
                <w:highlight w:val="none"/>
                <w:lang w:val="en-US" w:eastAsia="zh-CN"/>
              </w:rPr>
            </w:pPr>
            <w:r>
              <w:rPr>
                <w:rFonts w:hint="eastAsia" w:cs="宋体"/>
                <w:color w:val="auto"/>
                <w:sz w:val="21"/>
                <w:szCs w:val="21"/>
                <w:highlight w:val="none"/>
                <w:lang w:val="en-US" w:eastAsia="zh-CN"/>
              </w:rPr>
              <w:t>是</w:t>
            </w:r>
          </w:p>
        </w:tc>
      </w:tr>
      <w:tr w14:paraId="7ADFE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6" w:type="dxa"/>
            <w:vAlign w:val="center"/>
          </w:tcPr>
          <w:p w14:paraId="7E5BDF6E">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jc w:val="center"/>
              <w:textAlignment w:val="baseline"/>
              <w:rPr>
                <w:rFonts w:hint="eastAsia" w:ascii="宋体" w:hAnsi="宋体" w:eastAsia="宋体" w:cs="宋体"/>
                <w:color w:val="auto"/>
                <w:position w:val="1"/>
                <w:sz w:val="21"/>
                <w:szCs w:val="21"/>
                <w:highlight w:val="none"/>
                <w:lang w:val="en-US" w:eastAsia="zh-CN"/>
              </w:rPr>
            </w:pPr>
            <w:r>
              <w:rPr>
                <w:rFonts w:hint="eastAsia" w:cs="宋体"/>
                <w:color w:val="auto"/>
                <w:position w:val="1"/>
                <w:sz w:val="21"/>
                <w:szCs w:val="21"/>
                <w:highlight w:val="none"/>
                <w:lang w:val="en-US" w:eastAsia="zh-CN"/>
              </w:rPr>
              <w:t>3</w:t>
            </w:r>
          </w:p>
        </w:tc>
        <w:tc>
          <w:tcPr>
            <w:tcW w:w="1968" w:type="dxa"/>
            <w:vAlign w:val="center"/>
          </w:tcPr>
          <w:p w14:paraId="7AC78E98">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12"/>
              <w:jc w:val="center"/>
              <w:textAlignment w:val="baseline"/>
              <w:rPr>
                <w:rFonts w:hint="default" w:ascii="宋体" w:hAnsi="宋体" w:eastAsia="宋体" w:cs="宋体"/>
                <w:color w:val="auto"/>
                <w:position w:val="1"/>
                <w:sz w:val="21"/>
                <w:szCs w:val="21"/>
                <w:highlight w:val="none"/>
                <w:lang w:val="en-US" w:eastAsia="zh-CN"/>
              </w:rPr>
            </w:pPr>
            <w:r>
              <w:rPr>
                <w:rFonts w:hint="eastAsia" w:ascii="宋体" w:hAnsi="宋体" w:eastAsia="宋体" w:cs="宋体"/>
                <w:color w:val="auto"/>
                <w:position w:val="1"/>
                <w:sz w:val="21"/>
                <w:szCs w:val="21"/>
                <w:highlight w:val="none"/>
                <w:lang w:eastAsia="zh-CN"/>
              </w:rPr>
              <w:t>YZCG-DLC2026</w:t>
            </w:r>
            <w:r>
              <w:rPr>
                <w:rFonts w:hint="eastAsia" w:cs="宋体"/>
                <w:color w:val="auto"/>
                <w:position w:val="1"/>
                <w:sz w:val="21"/>
                <w:szCs w:val="21"/>
                <w:highlight w:val="none"/>
                <w:lang w:val="en-US" w:eastAsia="zh-CN"/>
              </w:rPr>
              <w:t>089</w:t>
            </w:r>
          </w:p>
        </w:tc>
        <w:tc>
          <w:tcPr>
            <w:tcW w:w="1663" w:type="dxa"/>
            <w:vAlign w:val="center"/>
          </w:tcPr>
          <w:p w14:paraId="1B988D79">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第</w:t>
            </w:r>
            <w:r>
              <w:rPr>
                <w:rFonts w:hint="eastAsia" w:ascii="宋体" w:hAnsi="宋体" w:eastAsia="宋体" w:cs="宋体"/>
                <w:color w:val="auto"/>
                <w:spacing w:val="7"/>
                <w:sz w:val="21"/>
                <w:szCs w:val="21"/>
                <w:highlight w:val="none"/>
                <w:lang w:val="en-US" w:eastAsia="zh-CN"/>
              </w:rPr>
              <w:t>三</w:t>
            </w:r>
            <w:r>
              <w:rPr>
                <w:rFonts w:hint="eastAsia" w:ascii="宋体" w:hAnsi="宋体" w:eastAsia="宋体" w:cs="宋体"/>
                <w:color w:val="auto"/>
                <w:spacing w:val="7"/>
                <w:sz w:val="21"/>
                <w:szCs w:val="21"/>
                <w:highlight w:val="none"/>
              </w:rPr>
              <w:t>标段</w:t>
            </w:r>
          </w:p>
        </w:tc>
        <w:tc>
          <w:tcPr>
            <w:tcW w:w="1855" w:type="dxa"/>
            <w:vAlign w:val="center"/>
          </w:tcPr>
          <w:p w14:paraId="48310CD5">
            <w:pPr>
              <w:keepNext w:val="0"/>
              <w:keepLines w:val="0"/>
              <w:widowControl/>
              <w:suppressLineNumbers w:val="0"/>
              <w:jc w:val="center"/>
              <w:textAlignment w:val="center"/>
              <w:rPr>
                <w:rFonts w:hint="default" w:cs="宋体"/>
                <w:color w:val="auto"/>
                <w:spacing w:val="5"/>
                <w:sz w:val="21"/>
                <w:szCs w:val="21"/>
                <w:highlight w:val="none"/>
                <w:lang w:val="en-US"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991" w:type="dxa"/>
            <w:vAlign w:val="center"/>
          </w:tcPr>
          <w:p w14:paraId="0ED0186B">
            <w:pPr>
              <w:keepNext w:val="0"/>
              <w:keepLines w:val="0"/>
              <w:widowControl/>
              <w:suppressLineNumbers w:val="0"/>
              <w:jc w:val="center"/>
              <w:textAlignment w:val="center"/>
              <w:rPr>
                <w:rFonts w:hint="eastAsia" w:cs="宋体"/>
                <w:color w:val="auto"/>
                <w:spacing w:val="5"/>
                <w:sz w:val="21"/>
                <w:szCs w:val="21"/>
                <w:highlight w:val="none"/>
                <w:lang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873" w:type="dxa"/>
            <w:vAlign w:val="center"/>
          </w:tcPr>
          <w:p w14:paraId="65DD165C">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34"/>
              <w:jc w:val="center"/>
              <w:textAlignment w:val="baseline"/>
              <w:rPr>
                <w:rFonts w:hint="eastAsia" w:cs="宋体"/>
                <w:color w:val="auto"/>
                <w:sz w:val="21"/>
                <w:szCs w:val="21"/>
                <w:highlight w:val="none"/>
                <w:lang w:val="en-US" w:eastAsia="zh-CN"/>
              </w:rPr>
            </w:pPr>
            <w:r>
              <w:rPr>
                <w:rFonts w:hint="eastAsia" w:cs="宋体"/>
                <w:color w:val="auto"/>
                <w:sz w:val="21"/>
                <w:szCs w:val="21"/>
                <w:highlight w:val="none"/>
                <w:lang w:val="en-US" w:eastAsia="zh-CN"/>
              </w:rPr>
              <w:t>是</w:t>
            </w:r>
          </w:p>
        </w:tc>
      </w:tr>
      <w:tr w14:paraId="5AD45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6" w:type="dxa"/>
            <w:vAlign w:val="center"/>
          </w:tcPr>
          <w:p w14:paraId="56A70F5D">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jc w:val="center"/>
              <w:textAlignment w:val="baseline"/>
              <w:rPr>
                <w:rFonts w:hint="eastAsia" w:ascii="宋体" w:hAnsi="宋体" w:eastAsia="宋体" w:cs="宋体"/>
                <w:color w:val="auto"/>
                <w:position w:val="1"/>
                <w:sz w:val="21"/>
                <w:szCs w:val="21"/>
                <w:highlight w:val="none"/>
                <w:lang w:val="en-US" w:eastAsia="zh-CN"/>
              </w:rPr>
            </w:pPr>
            <w:r>
              <w:rPr>
                <w:rFonts w:hint="eastAsia" w:cs="宋体"/>
                <w:color w:val="auto"/>
                <w:position w:val="1"/>
                <w:sz w:val="21"/>
                <w:szCs w:val="21"/>
                <w:highlight w:val="none"/>
                <w:lang w:val="en-US" w:eastAsia="zh-CN"/>
              </w:rPr>
              <w:t>4</w:t>
            </w:r>
          </w:p>
        </w:tc>
        <w:tc>
          <w:tcPr>
            <w:tcW w:w="1968" w:type="dxa"/>
            <w:vAlign w:val="center"/>
          </w:tcPr>
          <w:p w14:paraId="70F0B4CC">
            <w:pPr>
              <w:pStyle w:val="22"/>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12"/>
              <w:jc w:val="center"/>
              <w:textAlignment w:val="baseline"/>
              <w:rPr>
                <w:rFonts w:hint="default" w:ascii="宋体" w:hAnsi="宋体" w:eastAsia="宋体" w:cs="宋体"/>
                <w:color w:val="auto"/>
                <w:position w:val="1"/>
                <w:sz w:val="21"/>
                <w:szCs w:val="21"/>
                <w:highlight w:val="none"/>
                <w:lang w:val="en-US" w:eastAsia="zh-CN"/>
              </w:rPr>
            </w:pPr>
            <w:r>
              <w:rPr>
                <w:rFonts w:hint="eastAsia" w:ascii="宋体" w:hAnsi="宋体" w:eastAsia="宋体" w:cs="宋体"/>
                <w:color w:val="auto"/>
                <w:position w:val="1"/>
                <w:sz w:val="21"/>
                <w:szCs w:val="21"/>
                <w:highlight w:val="none"/>
                <w:lang w:eastAsia="zh-CN"/>
              </w:rPr>
              <w:t>YZCG-DLC2026</w:t>
            </w:r>
            <w:r>
              <w:rPr>
                <w:rFonts w:hint="eastAsia" w:cs="宋体"/>
                <w:color w:val="auto"/>
                <w:position w:val="1"/>
                <w:sz w:val="21"/>
                <w:szCs w:val="21"/>
                <w:highlight w:val="none"/>
                <w:lang w:val="en-US" w:eastAsia="zh-CN"/>
              </w:rPr>
              <w:t>089</w:t>
            </w:r>
          </w:p>
        </w:tc>
        <w:tc>
          <w:tcPr>
            <w:tcW w:w="1663" w:type="dxa"/>
            <w:vAlign w:val="center"/>
          </w:tcPr>
          <w:p w14:paraId="6BDF8FF7">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第</w:t>
            </w:r>
            <w:r>
              <w:rPr>
                <w:rFonts w:hint="eastAsia" w:ascii="宋体" w:hAnsi="宋体" w:eastAsia="宋体" w:cs="宋体"/>
                <w:color w:val="auto"/>
                <w:spacing w:val="7"/>
                <w:sz w:val="21"/>
                <w:szCs w:val="21"/>
                <w:highlight w:val="none"/>
                <w:lang w:val="en-US" w:eastAsia="zh-CN"/>
              </w:rPr>
              <w:t>四</w:t>
            </w:r>
            <w:r>
              <w:rPr>
                <w:rFonts w:hint="eastAsia" w:ascii="宋体" w:hAnsi="宋体" w:eastAsia="宋体" w:cs="宋体"/>
                <w:color w:val="auto"/>
                <w:spacing w:val="7"/>
                <w:sz w:val="21"/>
                <w:szCs w:val="21"/>
                <w:highlight w:val="none"/>
              </w:rPr>
              <w:t>标段</w:t>
            </w:r>
          </w:p>
        </w:tc>
        <w:tc>
          <w:tcPr>
            <w:tcW w:w="1855" w:type="dxa"/>
            <w:vAlign w:val="center"/>
          </w:tcPr>
          <w:p w14:paraId="68ED68F8">
            <w:pPr>
              <w:keepNext w:val="0"/>
              <w:keepLines w:val="0"/>
              <w:widowControl/>
              <w:suppressLineNumbers w:val="0"/>
              <w:jc w:val="center"/>
              <w:textAlignment w:val="center"/>
              <w:rPr>
                <w:rFonts w:hint="default" w:cs="宋体"/>
                <w:color w:val="auto"/>
                <w:spacing w:val="5"/>
                <w:sz w:val="21"/>
                <w:szCs w:val="21"/>
                <w:highlight w:val="none"/>
                <w:lang w:val="en-US"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991" w:type="dxa"/>
            <w:vAlign w:val="center"/>
          </w:tcPr>
          <w:p w14:paraId="1EB41712">
            <w:pPr>
              <w:keepNext w:val="0"/>
              <w:keepLines w:val="0"/>
              <w:widowControl/>
              <w:suppressLineNumbers w:val="0"/>
              <w:jc w:val="center"/>
              <w:textAlignment w:val="center"/>
              <w:rPr>
                <w:rFonts w:hint="eastAsia" w:cs="宋体"/>
                <w:color w:val="auto"/>
                <w:spacing w:val="5"/>
                <w:sz w:val="21"/>
                <w:szCs w:val="21"/>
                <w:highlight w:val="none"/>
                <w:lang w:eastAsia="zh-CN"/>
              </w:rPr>
            </w:pPr>
            <w:r>
              <w:rPr>
                <w:rFonts w:hint="eastAsia" w:ascii="宋体" w:hAnsi="宋体" w:eastAsia="宋体" w:cs="宋体"/>
                <w:i w:val="0"/>
                <w:iCs w:val="0"/>
                <w:snapToGrid w:val="0"/>
                <w:color w:val="auto"/>
                <w:kern w:val="0"/>
                <w:sz w:val="22"/>
                <w:szCs w:val="22"/>
                <w:u w:val="none"/>
                <w:lang w:val="en-US" w:eastAsia="zh-CN" w:bidi="ar"/>
              </w:rPr>
              <w:t>330240.00</w:t>
            </w:r>
          </w:p>
        </w:tc>
        <w:tc>
          <w:tcPr>
            <w:tcW w:w="1873" w:type="dxa"/>
            <w:vAlign w:val="center"/>
          </w:tcPr>
          <w:p w14:paraId="6F7B06BA">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34"/>
              <w:jc w:val="center"/>
              <w:textAlignment w:val="baseline"/>
              <w:rPr>
                <w:rFonts w:hint="eastAsia" w:cs="宋体"/>
                <w:color w:val="auto"/>
                <w:sz w:val="21"/>
                <w:szCs w:val="21"/>
                <w:highlight w:val="none"/>
                <w:lang w:val="en-US" w:eastAsia="zh-CN"/>
              </w:rPr>
            </w:pPr>
            <w:r>
              <w:rPr>
                <w:rFonts w:hint="eastAsia" w:cs="宋体"/>
                <w:color w:val="auto"/>
                <w:sz w:val="21"/>
                <w:szCs w:val="21"/>
                <w:highlight w:val="none"/>
                <w:lang w:val="en-US" w:eastAsia="zh-CN"/>
              </w:rPr>
              <w:t>是</w:t>
            </w:r>
          </w:p>
        </w:tc>
      </w:tr>
    </w:tbl>
    <w:p w14:paraId="1DD361C0">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p>
    <w:p w14:paraId="53B7C030">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lang w:eastAsia="zh-CN"/>
        </w:rPr>
        <w:t>采购需求（包括但不限于标的的名称、数量、简要技术需求或服务要求等</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z w:val="21"/>
          <w:szCs w:val="21"/>
          <w:highlight w:val="none"/>
          <w:lang w:val="zh-CN" w:eastAsia="zh-CN"/>
        </w:rPr>
        <w:t>完成</w:t>
      </w:r>
      <w:r>
        <w:rPr>
          <w:rFonts w:hint="eastAsia" w:ascii="宋体" w:hAnsi="宋体" w:eastAsia="宋体" w:cs="宋体"/>
          <w:color w:val="auto"/>
          <w:spacing w:val="7"/>
          <w:sz w:val="21"/>
          <w:szCs w:val="21"/>
          <w:highlight w:val="none"/>
          <w:lang w:val="en-US" w:eastAsia="zh-CN"/>
        </w:rPr>
        <w:t>禹州市自然资源和规划局2026年补充耕地土壤污染状况调查项目</w:t>
      </w:r>
      <w:r>
        <w:rPr>
          <w:rFonts w:hint="eastAsia" w:ascii="宋体" w:hAnsi="宋体" w:eastAsia="宋体" w:cs="宋体"/>
          <w:color w:val="auto"/>
          <w:sz w:val="21"/>
          <w:szCs w:val="21"/>
          <w:highlight w:val="none"/>
          <w:lang w:val="zh-CN" w:eastAsia="zh-CN"/>
        </w:rPr>
        <w:t>，并提交相关成果报告，具体内容详见磋商文件第二章‘采购需求’。</w:t>
      </w:r>
    </w:p>
    <w:p w14:paraId="4B54CEF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6.</w:t>
      </w:r>
      <w:r>
        <w:rPr>
          <w:rFonts w:hint="eastAsia" w:ascii="宋体" w:hAnsi="宋体" w:eastAsia="宋体" w:cs="宋体"/>
          <w:color w:val="auto"/>
          <w:spacing w:val="5"/>
          <w:sz w:val="21"/>
          <w:szCs w:val="21"/>
          <w:highlight w:val="none"/>
          <w:lang w:eastAsia="zh-CN"/>
        </w:rPr>
        <w:t xml:space="preserve">合同履行期限：合同签订之后 </w:t>
      </w:r>
      <w:r>
        <w:rPr>
          <w:rFonts w:hint="eastAsia" w:ascii="宋体" w:hAnsi="宋体" w:eastAsia="宋体" w:cs="宋体"/>
          <w:color w:val="auto"/>
          <w:spacing w:val="5"/>
          <w:sz w:val="21"/>
          <w:szCs w:val="21"/>
          <w:highlight w:val="none"/>
          <w:lang w:val="en-US" w:eastAsia="zh-CN"/>
        </w:rPr>
        <w:t>15</w:t>
      </w:r>
      <w:r>
        <w:rPr>
          <w:rFonts w:hint="eastAsia" w:ascii="宋体" w:hAnsi="宋体" w:eastAsia="宋体" w:cs="宋体"/>
          <w:color w:val="auto"/>
          <w:spacing w:val="5"/>
          <w:sz w:val="21"/>
          <w:szCs w:val="21"/>
          <w:highlight w:val="none"/>
          <w:lang w:eastAsia="zh-CN"/>
        </w:rPr>
        <w:t xml:space="preserve"> 日内完成成果编制并通过验收。</w:t>
      </w:r>
    </w:p>
    <w:p w14:paraId="0F940E22">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7.</w:t>
      </w:r>
      <w:r>
        <w:rPr>
          <w:rFonts w:hint="eastAsia" w:ascii="宋体" w:hAnsi="宋体" w:eastAsia="宋体" w:cs="宋体"/>
          <w:color w:val="auto"/>
          <w:spacing w:val="5"/>
          <w:sz w:val="21"/>
          <w:szCs w:val="21"/>
          <w:highlight w:val="none"/>
          <w:lang w:eastAsia="zh-CN"/>
        </w:rPr>
        <w:t>服务要求：符合国家、省、市相关规定及行业要求。</w:t>
      </w:r>
    </w:p>
    <w:p w14:paraId="3DEED74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8.</w:t>
      </w:r>
      <w:r>
        <w:rPr>
          <w:rFonts w:hint="eastAsia" w:ascii="宋体" w:hAnsi="宋体" w:eastAsia="宋体" w:cs="宋体"/>
          <w:color w:val="auto"/>
          <w:spacing w:val="5"/>
          <w:sz w:val="21"/>
          <w:szCs w:val="21"/>
          <w:highlight w:val="none"/>
          <w:lang w:eastAsia="zh-CN"/>
        </w:rPr>
        <w:t>履行地点：禹州市</w:t>
      </w:r>
      <w:r>
        <w:rPr>
          <w:rFonts w:hint="eastAsia" w:ascii="宋体" w:hAnsi="宋体" w:eastAsia="宋体" w:cs="宋体"/>
          <w:color w:val="auto"/>
          <w:sz w:val="21"/>
          <w:szCs w:val="21"/>
          <w:highlight w:val="none"/>
          <w:lang w:val="zh-CN" w:eastAsia="zh-CN"/>
        </w:rPr>
        <w:t>。</w:t>
      </w:r>
    </w:p>
    <w:p w14:paraId="0EC505E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val="en-US" w:eastAsia="zh-CN"/>
        </w:rPr>
        <w:t>9.</w:t>
      </w:r>
      <w:r>
        <w:rPr>
          <w:rFonts w:hint="eastAsia" w:ascii="宋体" w:hAnsi="宋体" w:eastAsia="宋体" w:cs="宋体"/>
          <w:color w:val="auto"/>
          <w:spacing w:val="8"/>
          <w:sz w:val="21"/>
          <w:szCs w:val="21"/>
          <w:highlight w:val="none"/>
          <w:lang w:eastAsia="zh-CN"/>
        </w:rPr>
        <w:t>本项目是否接受联合体投标：否</w:t>
      </w:r>
    </w:p>
    <w:p w14:paraId="37810DB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val="en-US" w:eastAsia="zh-CN"/>
        </w:rPr>
        <w:t>10.</w:t>
      </w:r>
      <w:r>
        <w:rPr>
          <w:rFonts w:hint="eastAsia" w:ascii="宋体" w:hAnsi="宋体" w:eastAsia="宋体" w:cs="宋体"/>
          <w:color w:val="auto"/>
          <w:spacing w:val="8"/>
          <w:sz w:val="21"/>
          <w:szCs w:val="21"/>
          <w:highlight w:val="none"/>
          <w:lang w:eastAsia="zh-CN"/>
        </w:rPr>
        <w:t>是否接受进口产品：否</w:t>
      </w:r>
    </w:p>
    <w:p w14:paraId="6CF9182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lang w:eastAsia="zh-CN"/>
        </w:rPr>
        <w:t>11.是否专门面向中小企业：</w:t>
      </w:r>
      <w:r>
        <w:rPr>
          <w:rFonts w:hint="eastAsia" w:ascii="宋体" w:hAnsi="宋体" w:eastAsia="宋体" w:cs="宋体"/>
          <w:color w:val="auto"/>
          <w:spacing w:val="8"/>
          <w:sz w:val="21"/>
          <w:szCs w:val="21"/>
          <w:highlight w:val="none"/>
          <w:lang w:val="en-US" w:eastAsia="zh-CN"/>
        </w:rPr>
        <w:t>是</w:t>
      </w:r>
    </w:p>
    <w:p w14:paraId="2B2059C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二、申请人资格要求：</w:t>
      </w:r>
    </w:p>
    <w:p w14:paraId="131FDC9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1.满足《中华人民共和国政府采购法》第二十二条规定。</w:t>
      </w:r>
    </w:p>
    <w:p w14:paraId="485F3F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2.落实政府采购政策满足的资格要求：</w:t>
      </w:r>
    </w:p>
    <w:p w14:paraId="3C10AD0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7"/>
          <w:sz w:val="21"/>
          <w:szCs w:val="21"/>
          <w:highlight w:val="none"/>
          <w:lang w:eastAsia="zh-CN"/>
        </w:rPr>
        <w:t>本项目落实节约能源、保护环境、扶持不发达地区和少数民族地区、促进中小企业、监</w:t>
      </w:r>
      <w:r>
        <w:rPr>
          <w:rFonts w:hint="eastAsia" w:ascii="宋体" w:hAnsi="宋体" w:eastAsia="宋体" w:cs="宋体"/>
          <w:color w:val="auto"/>
          <w:spacing w:val="9"/>
          <w:sz w:val="21"/>
          <w:szCs w:val="21"/>
          <w:highlight w:val="none"/>
          <w:lang w:eastAsia="zh-CN"/>
        </w:rPr>
        <w:t>狱企业发展等政府采购政策。</w:t>
      </w:r>
    </w:p>
    <w:p w14:paraId="758500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本项目</w:t>
      </w:r>
      <w:r>
        <w:rPr>
          <w:rFonts w:hint="eastAsia" w:ascii="宋体" w:hAnsi="宋体" w:eastAsia="宋体" w:cs="宋体"/>
          <w:snapToGrid w:val="0"/>
          <w:color w:val="auto"/>
          <w:position w:val="1"/>
          <w:sz w:val="21"/>
          <w:szCs w:val="21"/>
          <w:highlight w:val="none"/>
          <w:lang w:val="en-US" w:eastAsia="zh-CN" w:bidi="ar-SA"/>
        </w:rPr>
        <w:t>的特定资格要求</w:t>
      </w:r>
      <w:r>
        <w:rPr>
          <w:rFonts w:hint="eastAsia" w:ascii="宋体" w:hAnsi="宋体" w:eastAsia="宋体" w:cs="宋体"/>
          <w:color w:val="auto"/>
          <w:sz w:val="21"/>
          <w:szCs w:val="21"/>
          <w:highlight w:val="none"/>
          <w:lang w:eastAsia="zh-CN"/>
        </w:rPr>
        <w:t>：供应商须具备相关行政主管部门颁发的有效的检验检测机构资质认定</w:t>
      </w:r>
      <w:bookmarkStart w:id="52" w:name="_GoBack"/>
      <w:bookmarkEnd w:id="52"/>
      <w:r>
        <w:rPr>
          <w:rFonts w:hint="eastAsia" w:ascii="宋体" w:hAnsi="宋体" w:eastAsia="宋体" w:cs="宋体"/>
          <w:color w:val="auto"/>
          <w:sz w:val="21"/>
          <w:szCs w:val="21"/>
          <w:highlight w:val="none"/>
          <w:lang w:eastAsia="zh-CN"/>
        </w:rPr>
        <w:t>证书。</w:t>
      </w:r>
    </w:p>
    <w:p w14:paraId="562688E5">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三、获取采购文件</w:t>
      </w:r>
    </w:p>
    <w:p w14:paraId="1F5EA6B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napToGrid w:val="0"/>
          <w:color w:val="auto"/>
          <w:position w:val="1"/>
          <w:sz w:val="21"/>
          <w:szCs w:val="21"/>
          <w:highlight w:val="none"/>
          <w:lang w:val="en-US" w:eastAsia="zh-CN" w:bidi="ar-SA"/>
        </w:rPr>
      </w:pPr>
      <w:r>
        <w:rPr>
          <w:rFonts w:hint="eastAsia" w:ascii="宋体" w:hAnsi="宋体" w:eastAsia="宋体" w:cs="宋体"/>
          <w:color w:val="auto"/>
          <w:sz w:val="21"/>
          <w:szCs w:val="21"/>
          <w:highlight w:val="none"/>
          <w:lang w:eastAsia="zh-CN"/>
        </w:rPr>
        <w:t>1.时间：</w:t>
      </w:r>
      <w:r>
        <w:rPr>
          <w:rFonts w:hint="eastAsia" w:ascii="宋体" w:hAnsi="宋体" w:eastAsia="宋体" w:cs="宋体"/>
          <w:snapToGrid w:val="0"/>
          <w:color w:val="auto"/>
          <w:position w:val="1"/>
          <w:sz w:val="21"/>
          <w:szCs w:val="21"/>
          <w:highlight w:val="none"/>
          <w:lang w:val="en-US" w:eastAsia="zh-CN" w:bidi="ar-SA"/>
        </w:rPr>
        <w:t>2026年9月10日至2026年9月21日，每天上午00:00至12:00，下午12:01至23:59（北京时间，法定节假日除外）</w:t>
      </w:r>
    </w:p>
    <w:p w14:paraId="0D2F6992">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2.地点：磋商响应截止时间前均可登录《全国公共资源交易平台（河南省·许昌市）》（下文所述“全国公共资源交易平台（河南省</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z w:val="21"/>
          <w:szCs w:val="21"/>
          <w:highlight w:val="none"/>
          <w:lang w:eastAsia="zh-CN"/>
        </w:rPr>
        <w:t>许昌市）”的地址均为</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"https://ggzy.xuchang.gov.cn" </w:instrText>
      </w:r>
      <w:r>
        <w:rPr>
          <w:rFonts w:hint="eastAsia" w:ascii="宋体" w:hAnsi="宋体" w:eastAsia="宋体" w:cs="宋体"/>
          <w:color w:val="auto"/>
          <w:sz w:val="21"/>
          <w:szCs w:val="21"/>
          <w:highlight w:val="none"/>
          <w:lang w:eastAsia="zh-CN"/>
        </w:rPr>
        <w:fldChar w:fldCharType="separate"/>
      </w:r>
      <w:r>
        <w:rPr>
          <w:rFonts w:hint="eastAsia" w:ascii="宋体" w:hAnsi="宋体" w:eastAsia="宋体" w:cs="宋体"/>
          <w:color w:val="auto"/>
          <w:sz w:val="21"/>
          <w:szCs w:val="21"/>
          <w:highlight w:val="none"/>
          <w:lang w:eastAsia="zh-CN"/>
        </w:rPr>
        <w:t>https://ggzy.xuchang.gov.cn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）“供应商登录”入口自行免费下载竞争性磋商文件。</w:t>
      </w:r>
    </w:p>
    <w:p w14:paraId="6EF1AF6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3.方式：网上自行下载</w:t>
      </w:r>
    </w:p>
    <w:p w14:paraId="48E2C015">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4.售价：0元</w:t>
      </w:r>
    </w:p>
    <w:p w14:paraId="3DEFD25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四、响应文件提交</w:t>
      </w:r>
    </w:p>
    <w:p w14:paraId="34658FA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napToGrid w:val="0"/>
          <w:color w:val="auto"/>
          <w:position w:val="1"/>
          <w:sz w:val="21"/>
          <w:szCs w:val="21"/>
          <w:highlight w:val="none"/>
          <w:lang w:val="en-US" w:eastAsia="zh-CN" w:bidi="ar-SA"/>
        </w:rPr>
      </w:pPr>
      <w:r>
        <w:rPr>
          <w:rFonts w:hint="eastAsia" w:ascii="宋体" w:hAnsi="宋体" w:eastAsia="宋体" w:cs="宋体"/>
          <w:color w:val="auto"/>
          <w:sz w:val="21"/>
          <w:szCs w:val="21"/>
          <w:highlight w:val="none"/>
          <w:lang w:eastAsia="zh-CN"/>
        </w:rPr>
        <w:t>1.截止时间：</w:t>
      </w:r>
      <w:r>
        <w:rPr>
          <w:rFonts w:hint="eastAsia" w:ascii="宋体" w:hAnsi="宋体" w:eastAsia="宋体" w:cs="宋体"/>
          <w:snapToGrid w:val="0"/>
          <w:color w:val="auto"/>
          <w:position w:val="1"/>
          <w:sz w:val="21"/>
          <w:szCs w:val="21"/>
          <w:highlight w:val="none"/>
          <w:lang w:val="en-US" w:eastAsia="zh-CN" w:bidi="ar-SA"/>
        </w:rPr>
        <w:t>2026年9月21日08时30分（北京时间）</w:t>
      </w:r>
    </w:p>
    <w:p w14:paraId="3745B68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2.地点：本项目为全流程电子化交易项目，供应商须提交电子响应文件。</w:t>
      </w:r>
    </w:p>
    <w:p w14:paraId="0878AC0B">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186CE8A8">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五、响应文件开启</w:t>
      </w:r>
      <w:r>
        <w:rPr>
          <w:rFonts w:hint="eastAsia" w:ascii="宋体" w:hAnsi="宋体" w:eastAsia="宋体" w:cs="宋体"/>
          <w:color w:val="auto"/>
          <w:sz w:val="21"/>
          <w:szCs w:val="21"/>
          <w:highlight w:val="none"/>
          <w:lang w:val="en-US" w:eastAsia="zh-CN"/>
        </w:rPr>
        <w:t xml:space="preserve"> </w:t>
      </w:r>
    </w:p>
    <w:p w14:paraId="2526338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1.时间：</w:t>
      </w:r>
      <w:r>
        <w:rPr>
          <w:rFonts w:hint="eastAsia" w:ascii="宋体" w:hAnsi="宋体" w:eastAsia="宋体" w:cs="宋体"/>
          <w:snapToGrid w:val="0"/>
          <w:color w:val="auto"/>
          <w:position w:val="1"/>
          <w:sz w:val="21"/>
          <w:szCs w:val="21"/>
          <w:highlight w:val="none"/>
          <w:lang w:val="en-US" w:eastAsia="zh-CN" w:bidi="ar-SA"/>
        </w:rPr>
        <w:t>2026年9月21日08时30分（北京时间）</w:t>
      </w:r>
    </w:p>
    <w:p w14:paraId="02C03330">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2.地点：供应商进入“全国公共资源交易平台（河南省</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z w:val="21"/>
          <w:szCs w:val="21"/>
          <w:highlight w:val="none"/>
          <w:lang w:val="zh-CN" w:eastAsia="zh-CN"/>
        </w:rPr>
        <w:t>许昌市）”——点击“平台导航”下方左侧的“网上开标大厅”进入不见面大厅登录页面——选择“供应商”身份，使用CA数字证书或移动数字证书登录——在“今日开标项目”中找到已投标的项目——鼠标点击该项目即可进入开标操作界面，在规定的开标时间内进行解密开标。</w:t>
      </w:r>
    </w:p>
    <w:p w14:paraId="421F22DF">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六、发布公告的媒介及公告期限</w:t>
      </w:r>
    </w:p>
    <w:p w14:paraId="693A59A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本次公告在《河南省政府采购网》</w:t>
      </w:r>
      <w:r>
        <w:rPr>
          <w:rFonts w:hint="eastAsia" w:ascii="宋体" w:hAnsi="宋体" w:eastAsia="宋体" w:cs="宋体"/>
          <w:color w:val="auto"/>
          <w:sz w:val="21"/>
          <w:szCs w:val="21"/>
          <w:highlight w:val="none"/>
        </w:rPr>
        <w:t>《许昌市政府采购网》</w:t>
      </w:r>
      <w:r>
        <w:rPr>
          <w:rFonts w:hint="eastAsia" w:ascii="宋体" w:hAnsi="宋体" w:eastAsia="宋体" w:cs="宋体"/>
          <w:color w:val="auto"/>
          <w:sz w:val="21"/>
          <w:szCs w:val="21"/>
          <w:highlight w:val="none"/>
          <w:lang w:val="zh-CN" w:eastAsia="zh-CN"/>
        </w:rPr>
        <w:t>《全国公共资源交易平台（河南省·许昌市）》上发布。公告期限为三个工作日。</w:t>
      </w:r>
    </w:p>
    <w:p w14:paraId="1E635A1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七、其他补充事宜</w:t>
      </w:r>
    </w:p>
    <w:p w14:paraId="6483589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1.监督单位：禹州市政府采购监督管理办公室</w:t>
      </w:r>
    </w:p>
    <w:p w14:paraId="1DEAF3A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2.电话：0374-8112523</w:t>
      </w:r>
    </w:p>
    <w:p w14:paraId="0723BE9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宋体" w:hAnsi="宋体" w:eastAsia="宋体" w:cs="宋体"/>
          <w:snapToGrid w:val="0"/>
          <w:color w:val="auto"/>
          <w:position w:val="1"/>
          <w:sz w:val="21"/>
          <w:szCs w:val="21"/>
          <w:highlight w:val="none"/>
          <w:lang w:val="en-US" w:eastAsia="zh-CN" w:bidi="ar-SA"/>
        </w:rPr>
      </w:pPr>
      <w:r>
        <w:rPr>
          <w:rFonts w:hint="eastAsia" w:ascii="宋体" w:hAnsi="宋体" w:eastAsia="宋体" w:cs="宋体"/>
          <w:color w:val="auto"/>
          <w:sz w:val="21"/>
          <w:szCs w:val="21"/>
          <w:highlight w:val="none"/>
          <w:lang w:eastAsia="zh-CN"/>
        </w:rPr>
        <w:t>3.项目编号以本磋商文件中的采购编号为准，采购编号：</w:t>
      </w:r>
      <w:r>
        <w:rPr>
          <w:rFonts w:hint="eastAsia" w:ascii="宋体" w:hAnsi="宋体" w:eastAsia="宋体" w:cs="宋体"/>
          <w:snapToGrid w:val="0"/>
          <w:color w:val="auto"/>
          <w:position w:val="1"/>
          <w:sz w:val="21"/>
          <w:szCs w:val="21"/>
          <w:highlight w:val="none"/>
          <w:lang w:val="en-US" w:eastAsia="zh-CN" w:bidi="ar-SA"/>
        </w:rPr>
        <w:t>YZCG-DLC2026089</w:t>
      </w:r>
    </w:p>
    <w:p w14:paraId="2F3D508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八、凡对本次磋商提出询问，请按照以下方式联系</w:t>
      </w:r>
    </w:p>
    <w:p w14:paraId="488BC8D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 xml:space="preserve">1.采购人信息 </w:t>
      </w:r>
    </w:p>
    <w:p w14:paraId="59BCA5F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en-US" w:eastAsia="zh-CN"/>
        </w:rPr>
        <w:t>名称</w:t>
      </w:r>
      <w:r>
        <w:rPr>
          <w:rFonts w:hint="eastAsia" w:ascii="宋体" w:hAnsi="宋体" w:eastAsia="宋体" w:cs="宋体"/>
          <w:color w:val="auto"/>
          <w:spacing w:val="9"/>
          <w:sz w:val="21"/>
          <w:szCs w:val="21"/>
          <w:highlight w:val="none"/>
          <w:lang w:val="zh-CN" w:eastAsia="zh-CN"/>
        </w:rPr>
        <w:t>：禹州市自然资源和规划局</w:t>
      </w:r>
    </w:p>
    <w:p w14:paraId="5FBA5A9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地址：禹州市禹王大道东段103号</w:t>
      </w:r>
    </w:p>
    <w:p w14:paraId="2742BB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default"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联系人：</w:t>
      </w:r>
      <w:r>
        <w:rPr>
          <w:rFonts w:hint="eastAsia" w:ascii="宋体" w:hAnsi="宋体" w:eastAsia="宋体" w:cs="宋体"/>
          <w:color w:val="auto"/>
          <w:spacing w:val="9"/>
          <w:sz w:val="21"/>
          <w:szCs w:val="21"/>
          <w:highlight w:val="none"/>
          <w:lang w:val="en-US" w:eastAsia="zh-CN"/>
        </w:rPr>
        <w:t>陈先生</w:t>
      </w:r>
    </w:p>
    <w:p w14:paraId="52DDE5E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default" w:ascii="宋体" w:hAnsi="宋体" w:eastAsia="宋体" w:cs="宋体"/>
          <w:snapToGrid w:val="0"/>
          <w:color w:val="auto"/>
          <w:spacing w:val="9"/>
          <w:sz w:val="21"/>
          <w:szCs w:val="21"/>
          <w:highlight w:val="none"/>
          <w:lang w:val="en-US" w:eastAsia="zh-CN" w:bidi="ar-SA"/>
        </w:rPr>
      </w:pPr>
      <w:r>
        <w:rPr>
          <w:rFonts w:hint="eastAsia" w:ascii="宋体" w:hAnsi="宋体" w:eastAsia="宋体" w:cs="宋体"/>
          <w:color w:val="auto"/>
          <w:spacing w:val="9"/>
          <w:sz w:val="21"/>
          <w:szCs w:val="21"/>
          <w:highlight w:val="none"/>
          <w:lang w:val="zh-CN" w:eastAsia="zh-CN"/>
        </w:rPr>
        <w:t>联系电话：</w:t>
      </w:r>
      <w:r>
        <w:rPr>
          <w:rFonts w:hint="eastAsia" w:ascii="宋体" w:hAnsi="宋体" w:eastAsia="宋体" w:cs="宋体"/>
          <w:snapToGrid w:val="0"/>
          <w:color w:val="auto"/>
          <w:spacing w:val="9"/>
          <w:sz w:val="21"/>
          <w:szCs w:val="21"/>
          <w:highlight w:val="none"/>
          <w:lang w:val="zh-CN" w:eastAsia="zh-CN" w:bidi="ar-SA"/>
        </w:rPr>
        <w:t>18803990098</w:t>
      </w:r>
    </w:p>
    <w:p w14:paraId="6B8C6239">
      <w:pPr>
        <w:keepNext w:val="0"/>
        <w:keepLines w:val="0"/>
        <w:pageBreakBefore w:val="0"/>
        <w:widowControl/>
        <w:numPr>
          <w:ilvl w:val="0"/>
          <w:numId w:val="2"/>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采购代理机构信息</w:t>
      </w:r>
    </w:p>
    <w:p w14:paraId="19F0E52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名称：</w:t>
      </w:r>
      <w:r>
        <w:rPr>
          <w:rFonts w:hint="eastAsia" w:ascii="宋体" w:hAnsi="宋体" w:eastAsia="宋体" w:cs="宋体"/>
          <w:color w:val="auto"/>
          <w:sz w:val="21"/>
          <w:szCs w:val="21"/>
          <w:highlight w:val="none"/>
          <w:lang w:val="en-US" w:eastAsia="en-US"/>
        </w:rPr>
        <w:t>锐驰项目管理有限公司</w:t>
      </w:r>
    </w:p>
    <w:p w14:paraId="07ACC15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zh-CN" w:eastAsia="zh-CN"/>
        </w:rPr>
      </w:pPr>
      <w:r>
        <w:rPr>
          <w:rFonts w:hint="eastAsia" w:ascii="宋体" w:hAnsi="宋体" w:eastAsia="宋体" w:cs="宋体"/>
          <w:color w:val="auto"/>
          <w:spacing w:val="9"/>
          <w:sz w:val="21"/>
          <w:szCs w:val="21"/>
          <w:highlight w:val="none"/>
          <w:lang w:val="zh-CN" w:eastAsia="zh-CN"/>
        </w:rPr>
        <w:t>地址：</w:t>
      </w:r>
      <w:r>
        <w:rPr>
          <w:rFonts w:hint="eastAsia" w:ascii="宋体" w:hAnsi="宋体" w:eastAsia="宋体" w:cs="宋体"/>
          <w:color w:val="auto"/>
          <w:sz w:val="21"/>
          <w:szCs w:val="21"/>
          <w:highlight w:val="none"/>
          <w:lang w:val="en-US" w:eastAsia="en-US"/>
        </w:rPr>
        <w:t>禹州市恒达阳光城御园中街</w:t>
      </w:r>
    </w:p>
    <w:p w14:paraId="6C45B47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联系人：</w:t>
      </w:r>
      <w:r>
        <w:rPr>
          <w:rFonts w:hint="eastAsia" w:ascii="宋体" w:hAnsi="宋体" w:eastAsia="宋体" w:cs="宋体"/>
          <w:color w:val="auto"/>
          <w:spacing w:val="9"/>
          <w:sz w:val="21"/>
          <w:szCs w:val="21"/>
          <w:highlight w:val="none"/>
          <w:lang w:val="en-US" w:eastAsia="zh-CN"/>
        </w:rPr>
        <w:t>刘女士</w:t>
      </w:r>
    </w:p>
    <w:p w14:paraId="5E4FA3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zh-CN" w:eastAsia="zh-CN"/>
        </w:rPr>
        <w:t>联系方式：</w:t>
      </w:r>
      <w:r>
        <w:rPr>
          <w:rFonts w:hint="eastAsia" w:ascii="宋体" w:hAnsi="宋体" w:eastAsia="宋体" w:cs="宋体"/>
          <w:color w:val="auto"/>
          <w:sz w:val="21"/>
          <w:szCs w:val="21"/>
          <w:highlight w:val="none"/>
          <w:lang w:val="en-US" w:eastAsia="en-US"/>
        </w:rPr>
        <w:t>18039991161</w:t>
      </w:r>
    </w:p>
    <w:p w14:paraId="08E356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eastAsia="zh-CN"/>
        </w:rPr>
      </w:pPr>
    </w:p>
    <w:p w14:paraId="63EE2B36">
      <w:pPr>
        <w:shd w:val="clear"/>
        <w:wordWrap w:val="0"/>
        <w:spacing w:line="360" w:lineRule="auto"/>
        <w:ind w:firstLine="420" w:firstLineChars="200"/>
        <w:rPr>
          <w:rFonts w:cs="宋体" w:asciiTheme="minorEastAsia" w:hAnsiTheme="minorEastAsia"/>
          <w:b/>
          <w:color w:val="auto"/>
          <w:kern w:val="0"/>
          <w:sz w:val="21"/>
          <w:szCs w:val="21"/>
          <w:highlight w:val="none"/>
        </w:rPr>
      </w:pPr>
      <w:r>
        <w:rPr>
          <w:rFonts w:hint="eastAsia" w:cs="宋体" w:asciiTheme="minorEastAsia" w:hAnsiTheme="minorEastAsia"/>
          <w:b/>
          <w:color w:val="auto"/>
          <w:kern w:val="0"/>
          <w:sz w:val="21"/>
          <w:szCs w:val="21"/>
          <w:highlight w:val="none"/>
        </w:rPr>
        <w:t>温馨提示：</w:t>
      </w:r>
    </w:p>
    <w:p w14:paraId="7BFC4ABE">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1.供应商参加本项目投标，需提前自行联系CA数字证书或移动数字证书服务机构办理数字认证证书并进行电子签章。</w:t>
      </w:r>
    </w:p>
    <w:p w14:paraId="783B798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2.磋商文件下载、响应文件制作、提交、远程不见面开标（电子投标文件的解密）环节，供应商须使用同一个CA数字证书或移动数字证书（证书须在有效期内并可正常使用）。</w:t>
      </w:r>
    </w:p>
    <w:p w14:paraId="5ABF4FDF">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3.电子响应文件的制作</w:t>
      </w:r>
    </w:p>
    <w:p w14:paraId="5B5D27D6">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3.1供应商登录“全国公共资源交易平台（河南省·许昌市）”下载“新点投标文件制作软件（河南省版）”的最新版本制作电子响应文件。</w:t>
      </w:r>
    </w:p>
    <w:p w14:paraId="50347E9F">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3.2供应商对同一项目多个标段进行响应的，应分别下载所投标段的磋商文件，按标段制作响应文件。一个标段对应生成2份电子响应文件（后缀格式为.XCSTF和.nXCSTF），其中后缀格式为“.XCSTF”的加密电子响应文件用于上传至交易系统中投标。</w:t>
      </w:r>
    </w:p>
    <w:p w14:paraId="7604FADA">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4.加密电子响应文件的提交</w:t>
      </w:r>
    </w:p>
    <w:p w14:paraId="35009FC7">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4.1供应商对同一项目多个标段进行响应的，加密电子响应文件应按标段分别提交。</w:t>
      </w:r>
    </w:p>
    <w:p w14:paraId="39C9B37D">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4.2加密电子响应文件成功上传至“全国公共资源交易平台（河南省·许昌市）”后，应在上传页面进行模拟解密，以验证是否能够成功解密。</w:t>
      </w:r>
    </w:p>
    <w:p w14:paraId="25E4942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5.远程不见面开标（电子响应文件的解密）</w:t>
      </w:r>
    </w:p>
    <w:p w14:paraId="57633FCE">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5.1本项目采用远程不见面开标方式，投标前请详细阅读“全国公共资源交易平台（河南省·许昌市）”的“服务指南”栏目下《新交易平台使用手册》中的相关内容。</w:t>
      </w:r>
    </w:p>
    <w:p w14:paraId="4E7A20D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5.2供应商应按新交易平台使用手册提前设置好浏览器，并于开标时间前登录本项目网上开标大厅，按照规定的开标时间准时参加网上开标。</w:t>
      </w:r>
    </w:p>
    <w:p w14:paraId="0E3EDDC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5.3根据开标大厅界面右侧“公告栏”中的系统提示，供应商应在“标书解密”环节完成解密操作。供应商未解密或因供应商原因解密失败的，其响应文件将被退回。</w:t>
      </w:r>
    </w:p>
    <w:p w14:paraId="5D8F9D09">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5.4在“唱标”环节，供应商应对唱标信息进行确认，供应商未进行唱标确认操作的，视同认可唱标结果。</w:t>
      </w:r>
    </w:p>
    <w:p w14:paraId="0DA96F9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5.5在“开标结束”环节，供应商应在《开标情况记录表》上进行电子签章。供应商未签章的，视同认可开标结果。</w:t>
      </w:r>
    </w:p>
    <w:p w14:paraId="483403E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5.6供应商对开标过程和开标记录如有异议，可在本项目开标大厅界面右下方“发起异议”中提出异议。</w:t>
      </w:r>
    </w:p>
    <w:p w14:paraId="62228FA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6.评标依据</w:t>
      </w:r>
    </w:p>
    <w:p w14:paraId="240E07F8">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6.1全流程电子化交易（不见面开标）项目，磋商小组以成功上传、解密的电子响应文件为评审依据。</w:t>
      </w:r>
    </w:p>
    <w:p w14:paraId="1BD1D3D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6.2评审期间，供应商（参加磋商的法定代表人或其授权代表）应保持通讯手机畅通，并根据磋商小组要求在规定时间内提供：</w:t>
      </w:r>
    </w:p>
    <w:p w14:paraId="10D2B7F6">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（1）最后报价（加盖公章，并由法定代表人或其授权的代表签字）；</w:t>
      </w:r>
    </w:p>
    <w:p w14:paraId="6700B0B7">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提交方式：供应商须使用CA数字证书或移动数字证书登录“全国公共资源交易平台（河南省·许昌市）”进行最后报价，最后报价应包括：①总报价②分项报价。</w:t>
      </w:r>
    </w:p>
    <w:p w14:paraId="0D977CC7">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注：①磋商小组要求供应商提交最后报价时，在磋商小组规定时间内，供应商应提交最后报价（包括总报价及分项报价）。最后报价是供应商响应文件的有效组成部分。</w:t>
      </w:r>
    </w:p>
    <w:p w14:paraId="156E422B">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②磋商文件第二章“采购需求”中“采购清单”以工程量清单提供的，供应商应以工程量清单方式提交最后报价。</w:t>
      </w:r>
    </w:p>
    <w:p w14:paraId="0C1550D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③请供应商根据项目情况，可提前准备分项报价。</w:t>
      </w:r>
    </w:p>
    <w:p w14:paraId="1DF52262">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14:paraId="72A1C5E4">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6.3如因供应商（参加磋商的法定代表人或其授权代表）未按照本项目磋商文件第八章“响应文件有关格式”二“报价一览表”要求，在响应文件中未预留手机号码或因供应商自身原因导致磋商小组无法联系供应商参加磋商（最后报价）的，其风险由供应商自行承担，采购人与采购代理机构不承担任何责任。</w:t>
      </w:r>
    </w:p>
    <w:p w14:paraId="6E25A968">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7.相关事项</w:t>
      </w:r>
    </w:p>
    <w:p w14:paraId="372F54E5">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7.1为使更多供应商能参加投标，本项目磋商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702C4E9C">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7.2“全国公共资源交易平台（河南省·许昌市）”采购公告栏提供的磋商文件仅供浏览。供应商下载磋商文件应使用CA数字证书或移动数字证书从“全国公共资源交易平台（河南省·许昌市）”的“供应商”登录入口获取本项目磋商文件。</w:t>
      </w:r>
    </w:p>
    <w:p w14:paraId="2B9BB560">
      <w:pPr>
        <w:keepNext w:val="0"/>
        <w:keepLines w:val="0"/>
        <w:pageBreakBefore w:val="0"/>
        <w:widowControl/>
        <w:shd w:val="clear"/>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color w:val="auto"/>
          <w:sz w:val="21"/>
          <w:szCs w:val="21"/>
          <w:highlight w:val="none"/>
          <w:lang w:eastAsia="zh-CN"/>
        </w:rPr>
        <w:sectPr>
          <w:footerReference r:id="rId4" w:type="default"/>
          <w:pgSz w:w="11906" w:h="16839"/>
          <w:pgMar w:top="1440" w:right="1406" w:bottom="1440" w:left="1406" w:header="0" w:footer="987" w:gutter="0"/>
          <w:cols w:space="720" w:num="1"/>
        </w:sectPr>
      </w:pPr>
    </w:p>
    <w:p w14:paraId="269509DC">
      <w:pPr>
        <w:numPr>
          <w:ilvl w:val="0"/>
          <w:numId w:val="3"/>
        </w:numPr>
        <w:shd w:val="clear"/>
        <w:spacing w:before="162" w:line="224" w:lineRule="auto"/>
        <w:jc w:val="center"/>
        <w:rPr>
          <w:rFonts w:hint="eastAsia" w:ascii="宋体" w:hAnsi="宋体" w:eastAsia="宋体" w:cs="宋体"/>
          <w:b/>
          <w:bCs/>
          <w:color w:val="auto"/>
          <w:spacing w:val="5"/>
          <w:sz w:val="28"/>
          <w:szCs w:val="28"/>
          <w:highlight w:val="none"/>
          <w:lang w:eastAsia="zh-CN"/>
        </w:rPr>
      </w:pPr>
      <w:r>
        <w:rPr>
          <w:rFonts w:hint="eastAsia" w:ascii="宋体" w:hAnsi="宋体" w:eastAsia="宋体" w:cs="宋体"/>
          <w:color w:val="auto"/>
          <w:spacing w:val="5"/>
          <w:sz w:val="28"/>
          <w:szCs w:val="28"/>
          <w:highlight w:val="none"/>
          <w:lang w:eastAsia="zh-CN"/>
        </w:rPr>
        <w:t xml:space="preserve"> </w:t>
      </w:r>
      <w:r>
        <w:rPr>
          <w:rFonts w:hint="eastAsia" w:ascii="宋体" w:hAnsi="宋体" w:eastAsia="宋体" w:cs="宋体"/>
          <w:b/>
          <w:bCs/>
          <w:color w:val="auto"/>
          <w:spacing w:val="5"/>
          <w:sz w:val="28"/>
          <w:szCs w:val="28"/>
          <w:highlight w:val="none"/>
          <w:lang w:eastAsia="zh-CN"/>
        </w:rPr>
        <w:t>采购需求</w:t>
      </w:r>
    </w:p>
    <w:p w14:paraId="3EA8106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一、本项目需实现的功能或者目标：</w:t>
      </w:r>
    </w:p>
    <w:p w14:paraId="603CF5A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本次土壤污染状况调查面积约8000亩，主要内容包括但不限于：收集地块权属，历史利用现状，周边污染源，国土空间管控图层等基础资料；现场踏勘，科学布设，开展土壤重金属</w:t>
      </w:r>
      <w:r>
        <w:rPr>
          <w:rFonts w:hint="eastAsia" w:cs="宋体"/>
          <w:b w:val="0"/>
          <w:bCs w:val="0"/>
          <w:color w:val="auto"/>
          <w:spacing w:val="-6"/>
          <w:sz w:val="21"/>
          <w:szCs w:val="21"/>
          <w:lang w:val="en-US" w:eastAsia="zh-CN"/>
        </w:rPr>
        <w:t>、</w:t>
      </w:r>
      <w:r>
        <w:rPr>
          <w:rFonts w:hint="eastAsia" w:ascii="宋体" w:hAnsi="宋体" w:eastAsia="宋体" w:cs="宋体"/>
          <w:color w:val="auto"/>
          <w:spacing w:val="8"/>
          <w:sz w:val="21"/>
          <w:szCs w:val="21"/>
          <w:highlight w:val="none"/>
          <w:lang w:eastAsia="zh-CN"/>
        </w:rPr>
        <w:t>常规污染物检测；开展污染风险评价，编制完整土壤污染状况调查报告。</w:t>
      </w:r>
    </w:p>
    <w:p w14:paraId="4DB83A4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二、采购需求</w:t>
      </w:r>
    </w:p>
    <w:tbl>
      <w:tblPr>
        <w:tblStyle w:val="21"/>
        <w:tblW w:w="104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9"/>
        <w:gridCol w:w="5910"/>
        <w:gridCol w:w="1800"/>
        <w:gridCol w:w="1569"/>
      </w:tblGrid>
      <w:tr w14:paraId="222B5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jc w:val="center"/>
        </w:trPr>
        <w:tc>
          <w:tcPr>
            <w:tcW w:w="1179" w:type="dxa"/>
            <w:vAlign w:val="center"/>
          </w:tcPr>
          <w:p w14:paraId="0E1601E7">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6"/>
                <w:sz w:val="21"/>
                <w:szCs w:val="21"/>
              </w:rPr>
              <w:t>标段</w:t>
            </w:r>
          </w:p>
        </w:tc>
        <w:tc>
          <w:tcPr>
            <w:tcW w:w="5910" w:type="dxa"/>
            <w:vAlign w:val="center"/>
          </w:tcPr>
          <w:p w14:paraId="545177B9">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396" w:firstLineChars="200"/>
              <w:jc w:val="center"/>
              <w:textAlignment w:val="baseline"/>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6"/>
                <w:sz w:val="21"/>
                <w:szCs w:val="21"/>
              </w:rPr>
              <w:t>实施乡</w:t>
            </w:r>
            <w:r>
              <w:rPr>
                <w:rFonts w:hint="eastAsia" w:cs="宋体"/>
                <w:b w:val="0"/>
                <w:bCs w:val="0"/>
                <w:color w:val="auto"/>
                <w:spacing w:val="-6"/>
                <w:sz w:val="21"/>
                <w:szCs w:val="21"/>
                <w:lang w:eastAsia="zh-CN"/>
              </w:rPr>
              <w:t>、</w:t>
            </w:r>
            <w:r>
              <w:rPr>
                <w:rFonts w:hint="eastAsia" w:ascii="宋体" w:hAnsi="宋体" w:eastAsia="宋体" w:cs="宋体"/>
                <w:b w:val="0"/>
                <w:bCs w:val="0"/>
                <w:color w:val="auto"/>
                <w:spacing w:val="-6"/>
                <w:sz w:val="21"/>
                <w:szCs w:val="21"/>
              </w:rPr>
              <w:t>镇</w:t>
            </w:r>
            <w:r>
              <w:rPr>
                <w:rFonts w:hint="eastAsia" w:cs="宋体"/>
                <w:b w:val="0"/>
                <w:bCs w:val="0"/>
                <w:color w:val="auto"/>
                <w:spacing w:val="-6"/>
                <w:sz w:val="21"/>
                <w:szCs w:val="21"/>
                <w:lang w:eastAsia="zh-CN"/>
              </w:rPr>
              <w:t>、</w:t>
            </w:r>
            <w:r>
              <w:rPr>
                <w:rFonts w:hint="eastAsia" w:cs="宋体"/>
                <w:b w:val="0"/>
                <w:bCs w:val="0"/>
                <w:color w:val="auto"/>
                <w:spacing w:val="-6"/>
                <w:sz w:val="21"/>
                <w:szCs w:val="21"/>
                <w:lang w:val="en-US" w:eastAsia="zh-CN"/>
              </w:rPr>
              <w:t>街道</w:t>
            </w:r>
          </w:p>
        </w:tc>
        <w:tc>
          <w:tcPr>
            <w:tcW w:w="1800" w:type="dxa"/>
            <w:vAlign w:val="center"/>
          </w:tcPr>
          <w:p w14:paraId="0CA7DB77">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4"/>
                <w:sz w:val="21"/>
                <w:szCs w:val="21"/>
              </w:rPr>
              <w:t>招标数量</w:t>
            </w:r>
            <w:r>
              <w:rPr>
                <w:rFonts w:hint="eastAsia"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亩</w:t>
            </w:r>
            <w:r>
              <w:rPr>
                <w:rFonts w:hint="eastAsia" w:cs="宋体"/>
                <w:b w:val="0"/>
                <w:bCs w:val="0"/>
                <w:color w:val="auto"/>
                <w:spacing w:val="4"/>
                <w:sz w:val="21"/>
                <w:szCs w:val="21"/>
                <w:lang w:eastAsia="zh-CN"/>
              </w:rPr>
              <w:t>）</w:t>
            </w:r>
          </w:p>
        </w:tc>
        <w:tc>
          <w:tcPr>
            <w:tcW w:w="1569" w:type="dxa"/>
            <w:vAlign w:val="center"/>
          </w:tcPr>
          <w:p w14:paraId="1BD4B77A">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440" w:firstLineChars="200"/>
              <w:jc w:val="center"/>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5"/>
                <w:sz w:val="21"/>
                <w:szCs w:val="21"/>
              </w:rPr>
              <w:t>金额</w:t>
            </w:r>
            <w:r>
              <w:rPr>
                <w:rFonts w:hint="eastAsia" w:cs="宋体"/>
                <w:b w:val="0"/>
                <w:bCs w:val="0"/>
                <w:color w:val="auto"/>
                <w:spacing w:val="5"/>
                <w:sz w:val="21"/>
                <w:szCs w:val="21"/>
                <w:lang w:eastAsia="zh-CN"/>
              </w:rPr>
              <w:t>（</w:t>
            </w:r>
            <w:r>
              <w:rPr>
                <w:rFonts w:hint="eastAsia" w:ascii="宋体" w:hAnsi="宋体" w:eastAsia="宋体" w:cs="宋体"/>
                <w:b w:val="0"/>
                <w:bCs w:val="0"/>
                <w:color w:val="auto"/>
                <w:spacing w:val="5"/>
                <w:sz w:val="21"/>
                <w:szCs w:val="21"/>
              </w:rPr>
              <w:t>元</w:t>
            </w:r>
            <w:r>
              <w:rPr>
                <w:rFonts w:hint="eastAsia" w:cs="宋体"/>
                <w:b w:val="0"/>
                <w:bCs w:val="0"/>
                <w:color w:val="auto"/>
                <w:spacing w:val="5"/>
                <w:sz w:val="21"/>
                <w:szCs w:val="21"/>
                <w:lang w:eastAsia="zh-CN"/>
              </w:rPr>
              <w:t>）</w:t>
            </w:r>
          </w:p>
        </w:tc>
      </w:tr>
      <w:tr w14:paraId="2BD08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jc w:val="center"/>
        </w:trPr>
        <w:tc>
          <w:tcPr>
            <w:tcW w:w="1179" w:type="dxa"/>
            <w:vAlign w:val="center"/>
          </w:tcPr>
          <w:p w14:paraId="6F836FD0">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第一标段</w:t>
            </w:r>
          </w:p>
        </w:tc>
        <w:tc>
          <w:tcPr>
            <w:tcW w:w="5910" w:type="dxa"/>
            <w:vAlign w:val="center"/>
          </w:tcPr>
          <w:p w14:paraId="465D468F">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cs="宋体"/>
                <w:b w:val="0"/>
                <w:bCs w:val="0"/>
                <w:color w:val="auto"/>
                <w:spacing w:val="-6"/>
                <w:sz w:val="21"/>
                <w:szCs w:val="21"/>
                <w:lang w:val="en-US" w:eastAsia="zh-CN"/>
              </w:rPr>
              <w:t>实施乡、镇为</w:t>
            </w:r>
            <w:r>
              <w:rPr>
                <w:rFonts w:hint="eastAsia" w:ascii="宋体" w:hAnsi="宋体" w:eastAsia="宋体" w:cs="宋体"/>
                <w:b w:val="0"/>
                <w:bCs w:val="0"/>
                <w:color w:val="auto"/>
                <w:spacing w:val="-6"/>
                <w:sz w:val="21"/>
                <w:szCs w:val="21"/>
                <w:lang w:val="en-US" w:eastAsia="zh-CN"/>
              </w:rPr>
              <w:t>苌庄镇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方岗镇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鸿畅镇，花石镇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磨街乡</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顺店镇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文殊镇</w:t>
            </w:r>
          </w:p>
        </w:tc>
        <w:tc>
          <w:tcPr>
            <w:tcW w:w="1800" w:type="dxa"/>
            <w:vAlign w:val="center"/>
          </w:tcPr>
          <w:p w14:paraId="321B6DD0">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2000亩</w:t>
            </w:r>
          </w:p>
        </w:tc>
        <w:tc>
          <w:tcPr>
            <w:tcW w:w="1569" w:type="dxa"/>
            <w:vAlign w:val="center"/>
          </w:tcPr>
          <w:p w14:paraId="646B610A">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330240.00</w:t>
            </w:r>
          </w:p>
        </w:tc>
      </w:tr>
      <w:tr w14:paraId="5A9BC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1179" w:type="dxa"/>
            <w:vAlign w:val="center"/>
          </w:tcPr>
          <w:p w14:paraId="45BB0EDA">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第二标段</w:t>
            </w:r>
          </w:p>
        </w:tc>
        <w:tc>
          <w:tcPr>
            <w:tcW w:w="5910" w:type="dxa"/>
            <w:vAlign w:val="center"/>
          </w:tcPr>
          <w:p w14:paraId="773D99F1">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cs="宋体"/>
                <w:b w:val="0"/>
                <w:bCs w:val="0"/>
                <w:color w:val="auto"/>
                <w:spacing w:val="-6"/>
                <w:sz w:val="21"/>
                <w:szCs w:val="21"/>
                <w:lang w:val="en-US" w:eastAsia="zh-CN"/>
              </w:rPr>
              <w:t>实施街道、镇为</w:t>
            </w:r>
            <w:r>
              <w:rPr>
                <w:rFonts w:hint="eastAsia" w:ascii="宋体" w:hAnsi="宋体" w:eastAsia="宋体" w:cs="宋体"/>
                <w:b w:val="0"/>
                <w:bCs w:val="0"/>
                <w:color w:val="auto"/>
                <w:spacing w:val="-6"/>
                <w:sz w:val="21"/>
                <w:szCs w:val="21"/>
                <w:lang w:val="en-US" w:eastAsia="zh-CN"/>
              </w:rPr>
              <w:t>褚河街道</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古城镇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郭连镇</w:t>
            </w:r>
          </w:p>
        </w:tc>
        <w:tc>
          <w:tcPr>
            <w:tcW w:w="1800" w:type="dxa"/>
            <w:vAlign w:val="center"/>
          </w:tcPr>
          <w:p w14:paraId="6C243E5C">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2000亩</w:t>
            </w:r>
          </w:p>
        </w:tc>
        <w:tc>
          <w:tcPr>
            <w:tcW w:w="1569" w:type="dxa"/>
            <w:vAlign w:val="center"/>
          </w:tcPr>
          <w:p w14:paraId="7793ABD7">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330240.00</w:t>
            </w:r>
          </w:p>
        </w:tc>
      </w:tr>
      <w:tr w14:paraId="28D3B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1179" w:type="dxa"/>
            <w:vAlign w:val="center"/>
          </w:tcPr>
          <w:p w14:paraId="5CF60944">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第三标段</w:t>
            </w:r>
          </w:p>
        </w:tc>
        <w:tc>
          <w:tcPr>
            <w:tcW w:w="5910" w:type="dxa"/>
            <w:vAlign w:val="center"/>
          </w:tcPr>
          <w:p w14:paraId="47637A68">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cs="宋体"/>
                <w:b w:val="0"/>
                <w:bCs w:val="0"/>
                <w:color w:val="auto"/>
                <w:spacing w:val="-6"/>
                <w:sz w:val="21"/>
                <w:szCs w:val="21"/>
                <w:lang w:val="en-US" w:eastAsia="zh-CN"/>
              </w:rPr>
              <w:t>实施镇为</w:t>
            </w:r>
            <w:r>
              <w:rPr>
                <w:rFonts w:hint="eastAsia" w:ascii="宋体" w:hAnsi="宋体" w:eastAsia="宋体" w:cs="宋体"/>
                <w:b w:val="0"/>
                <w:bCs w:val="0"/>
                <w:color w:val="auto"/>
                <w:spacing w:val="-6"/>
                <w:sz w:val="21"/>
                <w:szCs w:val="21"/>
                <w:lang w:val="en-US" w:eastAsia="zh-CN"/>
              </w:rPr>
              <w:t>范坡镇、小吕镇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张得镇</w:t>
            </w:r>
          </w:p>
        </w:tc>
        <w:tc>
          <w:tcPr>
            <w:tcW w:w="1800" w:type="dxa"/>
            <w:vAlign w:val="center"/>
          </w:tcPr>
          <w:p w14:paraId="37A6632A">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2000亩</w:t>
            </w:r>
          </w:p>
        </w:tc>
        <w:tc>
          <w:tcPr>
            <w:tcW w:w="1569" w:type="dxa"/>
            <w:vAlign w:val="center"/>
          </w:tcPr>
          <w:p w14:paraId="6A5CA15D">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330240.00</w:t>
            </w:r>
          </w:p>
        </w:tc>
      </w:tr>
      <w:tr w14:paraId="48B1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8" w:hRule="atLeast"/>
          <w:jc w:val="center"/>
        </w:trPr>
        <w:tc>
          <w:tcPr>
            <w:tcW w:w="1179" w:type="dxa"/>
            <w:vAlign w:val="center"/>
          </w:tcPr>
          <w:p w14:paraId="64749F0D">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w:t>
            </w:r>
            <w:r>
              <w:rPr>
                <w:rFonts w:hint="eastAsia" w:ascii="宋体" w:hAnsi="宋体" w:eastAsia="宋体" w:cs="宋体"/>
                <w:b w:val="0"/>
                <w:bCs w:val="0"/>
                <w:color w:val="auto"/>
                <w:spacing w:val="-6"/>
                <w:sz w:val="21"/>
                <w:szCs w:val="21"/>
                <w:lang w:val="en-US" w:eastAsia="zh-CN"/>
              </w:rPr>
              <w:t>四</w:t>
            </w:r>
            <w:r>
              <w:rPr>
                <w:rFonts w:hint="eastAsia" w:ascii="宋体" w:hAnsi="宋体" w:eastAsia="宋体" w:cs="宋体"/>
                <w:b w:val="0"/>
                <w:bCs w:val="0"/>
                <w:color w:val="auto"/>
                <w:spacing w:val="-6"/>
                <w:sz w:val="21"/>
                <w:szCs w:val="21"/>
              </w:rPr>
              <w:t>标段</w:t>
            </w:r>
          </w:p>
        </w:tc>
        <w:tc>
          <w:tcPr>
            <w:tcW w:w="5910" w:type="dxa"/>
            <w:tcBorders>
              <w:right w:val="single" w:color="auto" w:sz="4" w:space="0"/>
            </w:tcBorders>
            <w:vAlign w:val="center"/>
          </w:tcPr>
          <w:p w14:paraId="3F9567D8">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cs="宋体"/>
                <w:b w:val="0"/>
                <w:bCs w:val="0"/>
                <w:color w:val="auto"/>
                <w:spacing w:val="-6"/>
                <w:sz w:val="21"/>
                <w:szCs w:val="21"/>
                <w:lang w:val="en-US" w:eastAsia="zh-CN"/>
              </w:rPr>
              <w:t>实施街道、镇为</w:t>
            </w:r>
            <w:r>
              <w:rPr>
                <w:rFonts w:hint="eastAsia" w:ascii="宋体" w:hAnsi="宋体" w:eastAsia="宋体" w:cs="宋体"/>
                <w:b w:val="0"/>
                <w:bCs w:val="0"/>
                <w:color w:val="auto"/>
                <w:spacing w:val="-6"/>
                <w:sz w:val="21"/>
                <w:szCs w:val="21"/>
                <w:lang w:val="en-US" w:eastAsia="zh-CN"/>
              </w:rPr>
              <w:t>火龙镇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钧台街道</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梁北镇</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夏都街道</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朱阁镇</w:t>
            </w:r>
          </w:p>
        </w:tc>
        <w:tc>
          <w:tcPr>
            <w:tcW w:w="1800" w:type="dxa"/>
            <w:tcBorders>
              <w:left w:val="single" w:color="auto" w:sz="4" w:space="0"/>
            </w:tcBorders>
            <w:vAlign w:val="center"/>
          </w:tcPr>
          <w:p w14:paraId="061DD826">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2000亩</w:t>
            </w:r>
          </w:p>
        </w:tc>
        <w:tc>
          <w:tcPr>
            <w:tcW w:w="1569" w:type="dxa"/>
            <w:vAlign w:val="center"/>
          </w:tcPr>
          <w:p w14:paraId="1874A4EE">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330240.00</w:t>
            </w:r>
          </w:p>
        </w:tc>
      </w:tr>
      <w:tr w14:paraId="264D0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7089" w:type="dxa"/>
            <w:gridSpan w:val="2"/>
            <w:tcBorders>
              <w:right w:val="single" w:color="auto" w:sz="4" w:space="0"/>
            </w:tcBorders>
            <w:vAlign w:val="center"/>
          </w:tcPr>
          <w:p w14:paraId="06513C03">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总计</w:t>
            </w:r>
          </w:p>
        </w:tc>
        <w:tc>
          <w:tcPr>
            <w:tcW w:w="1800" w:type="dxa"/>
            <w:tcBorders>
              <w:left w:val="single" w:color="auto" w:sz="4" w:space="0"/>
            </w:tcBorders>
            <w:vAlign w:val="center"/>
          </w:tcPr>
          <w:p w14:paraId="69369816">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8000亩</w:t>
            </w:r>
          </w:p>
        </w:tc>
        <w:tc>
          <w:tcPr>
            <w:tcW w:w="1569" w:type="dxa"/>
            <w:vAlign w:val="center"/>
          </w:tcPr>
          <w:p w14:paraId="25A9323F">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rPr>
            </w:pPr>
            <w:r>
              <w:rPr>
                <w:rFonts w:hint="eastAsia" w:ascii="宋体" w:hAnsi="宋体" w:eastAsia="宋体" w:cs="宋体"/>
                <w:b w:val="0"/>
                <w:bCs w:val="0"/>
                <w:color w:val="auto"/>
                <w:spacing w:val="-6"/>
                <w:sz w:val="21"/>
                <w:szCs w:val="21"/>
                <w:lang w:val="en-US" w:eastAsia="zh-CN"/>
              </w:rPr>
              <w:t>1320960.00</w:t>
            </w:r>
          </w:p>
        </w:tc>
      </w:tr>
    </w:tbl>
    <w:p w14:paraId="0D0BCD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三、商务要求</w:t>
      </w:r>
    </w:p>
    <w:p w14:paraId="18E8504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1.交付（实施）时间（期限）：合同签订之后</w:t>
      </w:r>
      <w:r>
        <w:rPr>
          <w:rFonts w:hint="eastAsia" w:ascii="宋体" w:hAnsi="宋体" w:eastAsia="宋体" w:cs="宋体"/>
          <w:color w:val="auto"/>
          <w:spacing w:val="8"/>
          <w:sz w:val="21"/>
          <w:szCs w:val="21"/>
          <w:highlight w:val="none"/>
          <w:lang w:val="en-US" w:eastAsia="zh-CN"/>
        </w:rPr>
        <w:t>15</w:t>
      </w:r>
      <w:r>
        <w:rPr>
          <w:rFonts w:hint="eastAsia" w:ascii="宋体" w:hAnsi="宋体" w:eastAsia="宋体" w:cs="宋体"/>
          <w:color w:val="auto"/>
          <w:spacing w:val="8"/>
          <w:sz w:val="21"/>
          <w:szCs w:val="21"/>
          <w:highlight w:val="none"/>
          <w:lang w:eastAsia="zh-CN"/>
        </w:rPr>
        <w:t>日内完成成果编制并通过验收；</w:t>
      </w:r>
    </w:p>
    <w:p w14:paraId="72FC10A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2.履行地点：禹州市。</w:t>
      </w:r>
    </w:p>
    <w:p w14:paraId="01EB2C4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3.服务要求：符合国家、省、市相关规定及行业要求。</w:t>
      </w:r>
    </w:p>
    <w:p w14:paraId="360F269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4.付款条件：</w:t>
      </w:r>
    </w:p>
    <w:p w14:paraId="7E47630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（1）支付方式：银行转账财政支付</w:t>
      </w:r>
    </w:p>
    <w:p w14:paraId="13AF69B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（2）支付进度：以实际签订合同为准。</w:t>
      </w:r>
    </w:p>
    <w:p w14:paraId="4B77B80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四、验收标准</w:t>
      </w:r>
    </w:p>
    <w:p w14:paraId="4ADC76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采购人在收到供应商项目验收建议之日起7个工作日内，由采购人成立验收小组，按照采购合同的约定对中标人履约情况进行实质性验收。验收时，按照采购合同的约定对每一项技术、服务、安全标准的履约情况进行确认。验收结束后，出具验收书，列明各项标准的验收情况及项目总体评价，由验收双方共同签署。</w:t>
      </w:r>
    </w:p>
    <w:p w14:paraId="4503665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default"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lang w:val="en-US" w:eastAsia="zh-CN"/>
        </w:rPr>
        <w:t>2.为使城镇土地级别及基准地价更新工作成果更加贴合禹州市发展实际及工作后续的可实施性，本次要求项目参与团队人员应为实际现场调研、驻场及成果参编人员，签订合同后项目团队现场驻场办公，一周进行一次现场成果汇报，以上要求应在响应文件中做出实质性承诺格式自拟，如若乙方不能履约，甲方有权解除合同，一切损失由乙方承担。</w:t>
      </w:r>
    </w:p>
    <w:p w14:paraId="764223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val="en-US" w:eastAsia="zh-CN"/>
        </w:rPr>
        <w:t>3</w:t>
      </w:r>
      <w:r>
        <w:rPr>
          <w:rFonts w:hint="eastAsia" w:ascii="宋体" w:hAnsi="宋体" w:eastAsia="宋体" w:cs="宋体"/>
          <w:color w:val="auto"/>
          <w:spacing w:val="8"/>
          <w:sz w:val="21"/>
          <w:szCs w:val="21"/>
          <w:highlight w:val="none"/>
          <w:lang w:eastAsia="zh-CN"/>
        </w:rPr>
        <w:t>.按照</w:t>
      </w:r>
      <w:r>
        <w:rPr>
          <w:rFonts w:hint="eastAsia" w:ascii="宋体" w:hAnsi="宋体" w:eastAsia="宋体" w:cs="宋体"/>
          <w:color w:val="auto"/>
          <w:spacing w:val="8"/>
          <w:sz w:val="21"/>
          <w:szCs w:val="21"/>
          <w:highlight w:val="none"/>
          <w:lang w:val="en-US" w:eastAsia="zh-CN"/>
        </w:rPr>
        <w:t>采购</w:t>
      </w:r>
      <w:r>
        <w:rPr>
          <w:rFonts w:hint="eastAsia" w:ascii="宋体" w:hAnsi="宋体" w:eastAsia="宋体" w:cs="宋体"/>
          <w:color w:val="auto"/>
          <w:spacing w:val="8"/>
          <w:sz w:val="21"/>
          <w:szCs w:val="21"/>
          <w:highlight w:val="none"/>
          <w:lang w:eastAsia="zh-CN"/>
        </w:rPr>
        <w:t>文件要求、</w:t>
      </w:r>
      <w:r>
        <w:rPr>
          <w:rFonts w:hint="eastAsia" w:ascii="宋体" w:hAnsi="宋体" w:eastAsia="宋体" w:cs="宋体"/>
          <w:color w:val="auto"/>
          <w:spacing w:val="8"/>
          <w:sz w:val="21"/>
          <w:szCs w:val="21"/>
          <w:highlight w:val="none"/>
          <w:lang w:val="en-US" w:eastAsia="zh-CN"/>
        </w:rPr>
        <w:t>响应</w:t>
      </w:r>
      <w:r>
        <w:rPr>
          <w:rFonts w:hint="eastAsia" w:ascii="宋体" w:hAnsi="宋体" w:eastAsia="宋体" w:cs="宋体"/>
          <w:color w:val="auto"/>
          <w:spacing w:val="8"/>
          <w:sz w:val="21"/>
          <w:szCs w:val="21"/>
          <w:highlight w:val="none"/>
          <w:lang w:eastAsia="zh-CN"/>
        </w:rPr>
        <w:t>文件响应和承诺验收。</w:t>
      </w:r>
    </w:p>
    <w:p w14:paraId="193133D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五、采购标的的其他技术、服务等要求</w:t>
      </w:r>
    </w:p>
    <w:p w14:paraId="0F9E647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1.以上要求为最低要求，</w:t>
      </w:r>
      <w:r>
        <w:rPr>
          <w:rFonts w:hint="eastAsia" w:ascii="宋体" w:hAnsi="宋体" w:eastAsia="宋体" w:cs="宋体"/>
          <w:color w:val="auto"/>
          <w:spacing w:val="8"/>
          <w:sz w:val="21"/>
          <w:szCs w:val="21"/>
          <w:highlight w:val="none"/>
          <w:lang w:val="en-US" w:eastAsia="zh-CN"/>
        </w:rPr>
        <w:t>供应</w:t>
      </w:r>
      <w:r>
        <w:rPr>
          <w:rFonts w:hint="eastAsia" w:ascii="宋体" w:hAnsi="宋体" w:eastAsia="宋体" w:cs="宋体"/>
          <w:color w:val="auto"/>
          <w:spacing w:val="8"/>
          <w:sz w:val="21"/>
          <w:szCs w:val="21"/>
          <w:highlight w:val="none"/>
          <w:lang w:eastAsia="zh-CN"/>
        </w:rPr>
        <w:t>商不得低于以上要求，否则为无效响应文件。</w:t>
      </w:r>
    </w:p>
    <w:p w14:paraId="4A82281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w:t>
      </w:r>
      <w:r>
        <w:rPr>
          <w:rFonts w:hint="eastAsia" w:ascii="宋体" w:hAnsi="宋体" w:eastAsia="宋体" w:cs="宋体"/>
          <w:b w:val="0"/>
          <w:bCs w:val="0"/>
          <w:i w:val="0"/>
          <w:iCs w:val="0"/>
          <w:color w:val="auto"/>
          <w:kern w:val="2"/>
          <w:sz w:val="21"/>
          <w:szCs w:val="21"/>
          <w:highlight w:val="none"/>
          <w:lang w:val="zh-CN" w:eastAsia="zh-CN" w:bidi="ar-SA"/>
        </w:rPr>
        <w:t>本次招标某些技术标准与国家所要求的标准不统一或有不兼容的地方，均以国家强制性标准或最新出台的标准为准</w:t>
      </w:r>
      <w:r>
        <w:rPr>
          <w:rFonts w:hint="eastAsia" w:ascii="宋体" w:hAnsi="宋体" w:eastAsia="宋体" w:cs="宋体"/>
          <w:color w:val="auto"/>
          <w:spacing w:val="8"/>
          <w:sz w:val="21"/>
          <w:szCs w:val="21"/>
          <w:highlight w:val="none"/>
          <w:lang w:eastAsia="zh-CN"/>
        </w:rPr>
        <w:t>。</w:t>
      </w:r>
    </w:p>
    <w:p w14:paraId="0239A3ED">
      <w:pPr>
        <w:spacing w:line="360" w:lineRule="auto"/>
        <w:ind w:left="210" w:firstLine="210" w:firstLineChars="100"/>
        <w:rPr>
          <w:rFonts w:hint="eastAsia" w:asciiTheme="minorEastAsia" w:hAnsiTheme="minorEastAsia" w:cstheme="minorEastAsia"/>
          <w:color w:val="auto"/>
          <w:szCs w:val="21"/>
        </w:rPr>
      </w:pPr>
      <w:r>
        <w:rPr>
          <w:rFonts w:hint="eastAsia" w:asciiTheme="minorEastAsia" w:hAnsiTheme="minorEastAsia" w:cstheme="minorEastAsia"/>
          <w:color w:val="auto"/>
          <w:szCs w:val="21"/>
          <w:lang w:val="en-US" w:eastAsia="zh-CN"/>
        </w:rPr>
        <w:t>3.本项目共4个标段，供应商可投多个标段，但最多只能中标1个标段。评审按照标段1-4顺序依次评审，供应商如已成为靠前标段第一成交候选人，将自动失去本项目其他标段的中标资格，其余标段由其他合格供应商依次递补。</w:t>
      </w:r>
    </w:p>
    <w:p w14:paraId="7E49C1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六、本项目预算金额：</w:t>
      </w:r>
    </w:p>
    <w:p w14:paraId="6E8DFA6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预算金额：</w:t>
      </w:r>
      <w:r>
        <w:rPr>
          <w:rFonts w:hint="eastAsia" w:ascii="宋体" w:hAnsi="宋体" w:eastAsia="宋体" w:cs="宋体"/>
          <w:color w:val="auto"/>
          <w:spacing w:val="8"/>
          <w:sz w:val="21"/>
          <w:szCs w:val="21"/>
          <w:highlight w:val="none"/>
          <w:lang w:val="en-US" w:eastAsia="zh-CN"/>
        </w:rPr>
        <w:t>1320960.00</w:t>
      </w:r>
      <w:r>
        <w:rPr>
          <w:rFonts w:hint="eastAsia" w:ascii="宋体" w:hAnsi="宋体" w:eastAsia="宋体" w:cs="宋体"/>
          <w:color w:val="auto"/>
          <w:spacing w:val="8"/>
          <w:sz w:val="21"/>
          <w:szCs w:val="21"/>
          <w:highlight w:val="none"/>
          <w:lang w:eastAsia="zh-CN"/>
        </w:rPr>
        <w:t>元；</w:t>
      </w:r>
    </w:p>
    <w:p w14:paraId="57CBA3F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最高限价：</w:t>
      </w:r>
      <w:r>
        <w:rPr>
          <w:rFonts w:hint="eastAsia" w:ascii="宋体" w:hAnsi="宋体" w:eastAsia="宋体" w:cs="宋体"/>
          <w:color w:val="auto"/>
          <w:spacing w:val="8"/>
          <w:sz w:val="21"/>
          <w:szCs w:val="21"/>
          <w:highlight w:val="none"/>
          <w:lang w:val="en-US" w:eastAsia="zh-CN"/>
        </w:rPr>
        <w:t>1320960.00</w:t>
      </w:r>
      <w:r>
        <w:rPr>
          <w:rFonts w:hint="eastAsia" w:ascii="宋体" w:hAnsi="宋体" w:eastAsia="宋体" w:cs="宋体"/>
          <w:color w:val="auto"/>
          <w:spacing w:val="8"/>
          <w:sz w:val="21"/>
          <w:szCs w:val="21"/>
          <w:highlight w:val="none"/>
          <w:lang w:eastAsia="zh-CN"/>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其中第一标段</w:t>
      </w:r>
      <w:r>
        <w:rPr>
          <w:rFonts w:hint="eastAsia" w:ascii="宋体" w:hAnsi="宋体" w:eastAsia="宋体" w:cs="宋体"/>
          <w:color w:val="auto"/>
          <w:sz w:val="21"/>
          <w:szCs w:val="21"/>
          <w:highlight w:val="none"/>
          <w:lang w:val="en-US" w:eastAsia="zh-CN"/>
        </w:rPr>
        <w:t>330240.00元；第二标段330240.00元；第三标段330240.00元；第四标段330240.00元）</w:t>
      </w:r>
      <w:r>
        <w:rPr>
          <w:rFonts w:hint="eastAsia" w:ascii="宋体" w:hAnsi="宋体" w:eastAsia="宋体" w:cs="宋体"/>
          <w:color w:val="auto"/>
          <w:sz w:val="21"/>
          <w:szCs w:val="21"/>
          <w:highlight w:val="none"/>
        </w:rPr>
        <w:t>。</w:t>
      </w:r>
      <w:r>
        <w:rPr>
          <w:rFonts w:hint="eastAsia" w:ascii="宋体" w:hAnsi="宋体" w:eastAsia="宋体" w:cs="宋体"/>
          <w:color w:val="auto"/>
          <w:spacing w:val="8"/>
          <w:sz w:val="21"/>
          <w:szCs w:val="21"/>
          <w:highlight w:val="none"/>
          <w:lang w:eastAsia="zh-CN"/>
        </w:rPr>
        <w:t>超出最高限价的磋商响应无效。</w:t>
      </w:r>
    </w:p>
    <w:p w14:paraId="5A983B54">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5C886B8E">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4EC55238">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50432B97">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1F02829D">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2DD7B187">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035A2E1D">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36C12F79">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0531F3B2">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277FB7F1">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65E7CA94">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6A3F376">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74BFFEE0">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1740895E">
      <w:pPr>
        <w:shd w:val="clear"/>
        <w:spacing w:before="162" w:line="224" w:lineRule="auto"/>
        <w:ind w:left="3047"/>
        <w:rPr>
          <w:rFonts w:hint="eastAsia" w:ascii="宋体" w:hAnsi="宋体" w:eastAsia="宋体" w:cs="宋体"/>
          <w:b/>
          <w:bCs/>
          <w:color w:val="auto"/>
          <w:spacing w:val="6"/>
          <w:sz w:val="30"/>
          <w:szCs w:val="30"/>
          <w:highlight w:val="none"/>
          <w:lang w:eastAsia="zh-CN"/>
        </w:rPr>
      </w:pPr>
    </w:p>
    <w:p w14:paraId="4F940BA1">
      <w:pPr>
        <w:shd w:val="clear"/>
        <w:spacing w:before="162" w:line="224" w:lineRule="auto"/>
        <w:ind w:left="3047"/>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lang w:eastAsia="zh-CN"/>
        </w:rPr>
        <w:t>第三章</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6"/>
          <w:sz w:val="30"/>
          <w:szCs w:val="30"/>
          <w:highlight w:val="none"/>
          <w:lang w:eastAsia="zh-CN"/>
        </w:rPr>
        <w:t>供应商须知前附表</w:t>
      </w:r>
    </w:p>
    <w:p w14:paraId="7D8EFAF9">
      <w:pPr>
        <w:keepNext w:val="0"/>
        <w:keepLines w:val="0"/>
        <w:pageBreakBefore w:val="0"/>
        <w:widowControl/>
        <w:shd w:val="clear"/>
        <w:kinsoku w:val="0"/>
        <w:wordWrap/>
        <w:overflowPunct/>
        <w:topLinePunct w:val="0"/>
        <w:autoSpaceDE w:val="0"/>
        <w:autoSpaceDN w:val="0"/>
        <w:bidi w:val="0"/>
        <w:adjustRightInd w:val="0"/>
        <w:snapToGrid w:val="0"/>
        <w:spacing w:line="372" w:lineRule="auto"/>
        <w:ind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磋商文件中凡标有★条款均为实质性要求条款（技术参数中的除外</w:t>
      </w:r>
      <w:r>
        <w:rPr>
          <w:rFonts w:hint="eastAsia" w:ascii="宋体" w:hAnsi="宋体" w:eastAsia="宋体" w:cs="宋体"/>
          <w:b/>
          <w:bCs/>
          <w:color w:val="auto"/>
          <w:spacing w:val="19"/>
          <w:sz w:val="21"/>
          <w:szCs w:val="21"/>
          <w:highlight w:val="none"/>
          <w:lang w:eastAsia="zh-CN"/>
        </w:rPr>
        <w:t>），</w:t>
      </w:r>
      <w:r>
        <w:rPr>
          <w:rFonts w:hint="eastAsia" w:ascii="宋体" w:hAnsi="宋体" w:eastAsia="宋体" w:cs="宋体"/>
          <w:b/>
          <w:bCs/>
          <w:color w:val="auto"/>
          <w:spacing w:val="7"/>
          <w:sz w:val="21"/>
          <w:szCs w:val="21"/>
          <w:highlight w:val="none"/>
          <w:lang w:eastAsia="zh-CN"/>
        </w:rPr>
        <w:t>响应文件须完全响应，未实质响应的，按照无效响应处理。</w:t>
      </w:r>
    </w:p>
    <w:tbl>
      <w:tblPr>
        <w:tblStyle w:val="21"/>
        <w:tblW w:w="105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27"/>
        <w:gridCol w:w="1704"/>
        <w:gridCol w:w="8319"/>
      </w:tblGrid>
      <w:tr w14:paraId="6EB40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blHeader/>
          <w:jc w:val="center"/>
        </w:trPr>
        <w:tc>
          <w:tcPr>
            <w:tcW w:w="527" w:type="dxa"/>
            <w:vAlign w:val="center"/>
          </w:tcPr>
          <w:p w14:paraId="713F1A5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bCs/>
                <w:color w:val="auto"/>
                <w:spacing w:val="4"/>
                <w:sz w:val="21"/>
                <w:szCs w:val="21"/>
                <w:highlight w:val="none"/>
              </w:rPr>
              <w:t>序号</w:t>
            </w:r>
          </w:p>
        </w:tc>
        <w:tc>
          <w:tcPr>
            <w:tcW w:w="1704" w:type="dxa"/>
            <w:vAlign w:val="center"/>
          </w:tcPr>
          <w:p w14:paraId="1CE26D6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bCs/>
                <w:color w:val="auto"/>
                <w:spacing w:val="6"/>
                <w:sz w:val="21"/>
                <w:szCs w:val="21"/>
                <w:highlight w:val="none"/>
              </w:rPr>
              <w:t>条款名称</w:t>
            </w:r>
          </w:p>
        </w:tc>
        <w:tc>
          <w:tcPr>
            <w:tcW w:w="8319" w:type="dxa"/>
            <w:vAlign w:val="center"/>
          </w:tcPr>
          <w:p w14:paraId="358C9EC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bCs/>
                <w:color w:val="auto"/>
                <w:spacing w:val="6"/>
                <w:sz w:val="21"/>
                <w:szCs w:val="21"/>
                <w:highlight w:val="none"/>
              </w:rPr>
              <w:t>说明和要求</w:t>
            </w:r>
          </w:p>
        </w:tc>
      </w:tr>
      <w:tr w14:paraId="58EC7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jc w:val="center"/>
        </w:trPr>
        <w:tc>
          <w:tcPr>
            <w:tcW w:w="527" w:type="dxa"/>
            <w:vAlign w:val="center"/>
          </w:tcPr>
          <w:p w14:paraId="2916752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704" w:type="dxa"/>
            <w:vAlign w:val="center"/>
          </w:tcPr>
          <w:p w14:paraId="3030DE9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采购项目</w:t>
            </w:r>
          </w:p>
        </w:tc>
        <w:tc>
          <w:tcPr>
            <w:tcW w:w="8319" w:type="dxa"/>
            <w:vAlign w:val="center"/>
          </w:tcPr>
          <w:p w14:paraId="5DD8958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项目名称：</w:t>
            </w:r>
            <w:r>
              <w:rPr>
                <w:rFonts w:hint="eastAsia" w:cs="宋体"/>
                <w:color w:val="auto"/>
                <w:spacing w:val="6"/>
                <w:sz w:val="21"/>
                <w:szCs w:val="21"/>
                <w:highlight w:val="none"/>
                <w:lang w:eastAsia="zh-CN"/>
              </w:rPr>
              <w:t>禹州市自然资源和规划局2026年补充耕地土壤污染状况调查项目</w:t>
            </w:r>
          </w:p>
        </w:tc>
      </w:tr>
      <w:tr w14:paraId="7C608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jc w:val="center"/>
        </w:trPr>
        <w:tc>
          <w:tcPr>
            <w:tcW w:w="527" w:type="dxa"/>
            <w:vAlign w:val="center"/>
          </w:tcPr>
          <w:p w14:paraId="2FAE2E4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2</w:t>
            </w:r>
          </w:p>
        </w:tc>
        <w:tc>
          <w:tcPr>
            <w:tcW w:w="1704" w:type="dxa"/>
            <w:vAlign w:val="center"/>
          </w:tcPr>
          <w:p w14:paraId="74A8D98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采购人</w:t>
            </w:r>
          </w:p>
        </w:tc>
        <w:tc>
          <w:tcPr>
            <w:tcW w:w="8319" w:type="dxa"/>
            <w:vAlign w:val="center"/>
          </w:tcPr>
          <w:p w14:paraId="16A9524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名称</w:t>
            </w:r>
            <w:r>
              <w:rPr>
                <w:rFonts w:hint="eastAsia" w:ascii="宋体" w:hAnsi="宋体" w:eastAsia="宋体" w:cs="宋体"/>
                <w:color w:val="auto"/>
                <w:sz w:val="21"/>
                <w:szCs w:val="21"/>
                <w:highlight w:val="none"/>
                <w:lang w:val="zh-CN" w:eastAsia="zh-CN"/>
              </w:rPr>
              <w:t>：禹州市自然资源和规划局</w:t>
            </w:r>
          </w:p>
          <w:p w14:paraId="59258CA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地址：禹州市禹王大道东段103号</w:t>
            </w:r>
          </w:p>
          <w:p w14:paraId="30804E1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联系人：</w:t>
            </w:r>
            <w:r>
              <w:rPr>
                <w:rFonts w:hint="eastAsia" w:ascii="宋体" w:hAnsi="宋体" w:eastAsia="宋体" w:cs="宋体"/>
                <w:color w:val="auto"/>
                <w:sz w:val="21"/>
                <w:szCs w:val="21"/>
                <w:highlight w:val="none"/>
                <w:lang w:val="en-US" w:eastAsia="zh-CN"/>
              </w:rPr>
              <w:t>陈先生</w:t>
            </w:r>
          </w:p>
          <w:p w14:paraId="6AF8A6C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eastAsia="zh-CN"/>
              </w:rPr>
              <w:t>联系电话：18803990098</w:t>
            </w:r>
          </w:p>
        </w:tc>
      </w:tr>
      <w:tr w14:paraId="5495B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jc w:val="center"/>
        </w:trPr>
        <w:tc>
          <w:tcPr>
            <w:tcW w:w="527" w:type="dxa"/>
            <w:vAlign w:val="center"/>
          </w:tcPr>
          <w:p w14:paraId="40860DB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3</w:t>
            </w:r>
          </w:p>
        </w:tc>
        <w:tc>
          <w:tcPr>
            <w:tcW w:w="1704" w:type="dxa"/>
            <w:vAlign w:val="center"/>
          </w:tcPr>
          <w:p w14:paraId="0C2E36C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代理机构</w:t>
            </w:r>
          </w:p>
        </w:tc>
        <w:tc>
          <w:tcPr>
            <w:tcW w:w="8319" w:type="dxa"/>
            <w:vAlign w:val="center"/>
          </w:tcPr>
          <w:p w14:paraId="68F9E79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名称：锐驰项目管理有限公司</w:t>
            </w:r>
          </w:p>
          <w:p w14:paraId="2DDB0FA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地址：禹州市恒达阳光城御园中街</w:t>
            </w:r>
          </w:p>
          <w:p w14:paraId="64BCBCE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联系人：刘女士</w:t>
            </w:r>
          </w:p>
          <w:p w14:paraId="36F1B93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联系方式：18039991161</w:t>
            </w:r>
          </w:p>
        </w:tc>
      </w:tr>
      <w:tr w14:paraId="28D42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27" w:type="dxa"/>
            <w:vMerge w:val="restart"/>
            <w:vAlign w:val="center"/>
          </w:tcPr>
          <w:p w14:paraId="0EA4D69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4</w:t>
            </w:r>
          </w:p>
        </w:tc>
        <w:tc>
          <w:tcPr>
            <w:tcW w:w="1704" w:type="dxa"/>
            <w:vMerge w:val="restart"/>
            <w:vAlign w:val="center"/>
          </w:tcPr>
          <w:p w14:paraId="1EE6452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w:t>
            </w:r>
            <w:r>
              <w:rPr>
                <w:rFonts w:hint="eastAsia" w:ascii="宋体" w:hAnsi="宋体" w:eastAsia="宋体" w:cs="宋体"/>
                <w:color w:val="auto"/>
                <w:spacing w:val="7"/>
                <w:sz w:val="21"/>
                <w:szCs w:val="21"/>
                <w:highlight w:val="none"/>
              </w:rPr>
              <w:t>供应商资格</w:t>
            </w:r>
          </w:p>
        </w:tc>
        <w:tc>
          <w:tcPr>
            <w:tcW w:w="8319" w:type="dxa"/>
            <w:vAlign w:val="center"/>
          </w:tcPr>
          <w:p w14:paraId="0B121E1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一、中小企业或者残疾人福利性单位声明函或监狱企业证明文件</w:t>
            </w:r>
          </w:p>
          <w:p w14:paraId="00A6D28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val="zh-CN" w:eastAsia="zh-CN"/>
              </w:rPr>
              <w:t>型企业出具《中小企业声明函》</w:t>
            </w:r>
          </w:p>
          <w:p w14:paraId="5CA526E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2.残疾人福利性单位出具《残疾人福利性单位声明函》</w:t>
            </w:r>
          </w:p>
          <w:p w14:paraId="544C43E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3.监狱企业提供由省级以上监狱管理局、戒毒管理局（含新疆生产建设兵团）出具的属于监狱企业的证明文件</w:t>
            </w:r>
            <w:r>
              <w:rPr>
                <w:rFonts w:hint="eastAsia" w:cs="宋体"/>
                <w:color w:val="auto"/>
                <w:sz w:val="21"/>
                <w:szCs w:val="21"/>
                <w:highlight w:val="none"/>
                <w:lang w:val="zh-CN" w:eastAsia="zh-CN"/>
              </w:rPr>
              <w:t>。</w:t>
            </w:r>
          </w:p>
        </w:tc>
      </w:tr>
      <w:tr w14:paraId="2DFE1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27" w:type="dxa"/>
            <w:vMerge w:val="continue"/>
            <w:vAlign w:val="center"/>
          </w:tcPr>
          <w:p w14:paraId="6D12CF13">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p>
        </w:tc>
        <w:tc>
          <w:tcPr>
            <w:tcW w:w="1704" w:type="dxa"/>
            <w:vMerge w:val="continue"/>
            <w:vAlign w:val="center"/>
          </w:tcPr>
          <w:p w14:paraId="059EF781">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p>
        </w:tc>
        <w:tc>
          <w:tcPr>
            <w:tcW w:w="8319" w:type="dxa"/>
            <w:vAlign w:val="center"/>
          </w:tcPr>
          <w:p w14:paraId="35A2BC7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zh-CN" w:eastAsia="zh-CN"/>
              </w:rPr>
              <w:t>符合《中华人民共和国政府采购法》第二十二条规定</w:t>
            </w:r>
          </w:p>
          <w:p w14:paraId="0E78D92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1.具有独立承担民事责任的能力；</w:t>
            </w:r>
          </w:p>
          <w:p w14:paraId="1A1C2E2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2.具有良好的商业信誉和健全的财务会计制度；</w:t>
            </w:r>
          </w:p>
          <w:p w14:paraId="082C98E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3.具有履行合同所必需的设备和专业技术能力；</w:t>
            </w:r>
          </w:p>
          <w:p w14:paraId="7150091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4.具有依法缴纳税收和社会保障资金的良好记录；</w:t>
            </w:r>
          </w:p>
          <w:p w14:paraId="60C3484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5.参加政府采购活动前三年内，在经营活动中没有重大违法记录。</w:t>
            </w:r>
          </w:p>
          <w:p w14:paraId="71EE166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本项目的特定资格要求：</w:t>
            </w:r>
            <w:r>
              <w:rPr>
                <w:rFonts w:hint="eastAsia" w:cs="宋体"/>
                <w:color w:val="auto"/>
                <w:sz w:val="21"/>
                <w:szCs w:val="21"/>
                <w:highlight w:val="none"/>
                <w:lang w:val="en-US" w:eastAsia="zh-CN"/>
              </w:rPr>
              <w:t>详见竞争性磋商公告</w:t>
            </w:r>
            <w:r>
              <w:rPr>
                <w:rFonts w:hint="eastAsia" w:ascii="宋体" w:hAnsi="宋体" w:eastAsia="宋体" w:cs="宋体"/>
                <w:color w:val="auto"/>
                <w:sz w:val="21"/>
                <w:szCs w:val="21"/>
                <w:highlight w:val="none"/>
                <w:lang w:eastAsia="zh-CN"/>
              </w:rPr>
              <w:t>。</w:t>
            </w:r>
          </w:p>
          <w:p w14:paraId="03519C1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注：</w:t>
            </w:r>
          </w:p>
          <w:p w14:paraId="4F03312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zh-CN" w:eastAsia="zh-CN"/>
              </w:rPr>
              <w:t>供应商在投标时，提供《禹州市政府采购供应商信用承诺函》（详见</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val="zh-CN" w:eastAsia="zh-CN"/>
              </w:rPr>
              <w:t>文件第八章3.5格式），无需再提交上述证明材料。</w:t>
            </w:r>
          </w:p>
          <w:p w14:paraId="54E937F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2.采购人有权在签订合同前要求中标供应商提供相关证明材料以核实中标供应商承诺事项的真实性。</w:t>
            </w:r>
          </w:p>
          <w:p w14:paraId="2ABD2CA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0" w:firstLineChars="0"/>
              <w:jc w:val="left"/>
              <w:textAlignment w:val="baseline"/>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3.供应商对信用承诺内容的真实性、合法性、有效性负责。如作出虚假信用承诺，视同为“提供虚假材料谋取中标”的违法行为。</w:t>
            </w:r>
          </w:p>
        </w:tc>
      </w:tr>
      <w:tr w14:paraId="4FDCE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5964CB5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5</w:t>
            </w:r>
          </w:p>
        </w:tc>
        <w:tc>
          <w:tcPr>
            <w:tcW w:w="1704" w:type="dxa"/>
            <w:vAlign w:val="center"/>
          </w:tcPr>
          <w:p w14:paraId="0ADA28C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w:t>
            </w:r>
            <w:r>
              <w:rPr>
                <w:rFonts w:hint="eastAsia" w:ascii="宋体" w:hAnsi="宋体" w:eastAsia="宋体" w:cs="宋体"/>
                <w:color w:val="auto"/>
                <w:spacing w:val="7"/>
                <w:sz w:val="21"/>
                <w:szCs w:val="21"/>
                <w:highlight w:val="none"/>
              </w:rPr>
              <w:t>联合体响应</w:t>
            </w:r>
          </w:p>
        </w:tc>
        <w:tc>
          <w:tcPr>
            <w:tcW w:w="8319" w:type="dxa"/>
          </w:tcPr>
          <w:p w14:paraId="6E5BB93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本项目</w:t>
            </w: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9"/>
                <w:sz w:val="21"/>
                <w:szCs w:val="21"/>
                <w:highlight w:val="none"/>
                <w:lang w:eastAsia="zh-CN"/>
              </w:rPr>
              <w:t>不接受□接受联合体响应</w:t>
            </w:r>
          </w:p>
        </w:tc>
      </w:tr>
      <w:tr w14:paraId="5F38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68CA338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6</w:t>
            </w:r>
          </w:p>
        </w:tc>
        <w:tc>
          <w:tcPr>
            <w:tcW w:w="1704" w:type="dxa"/>
            <w:vAlign w:val="center"/>
          </w:tcPr>
          <w:p w14:paraId="3027F81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w:t>
            </w:r>
            <w:r>
              <w:rPr>
                <w:rFonts w:hint="eastAsia" w:ascii="宋体" w:hAnsi="宋体" w:eastAsia="宋体" w:cs="宋体"/>
                <w:color w:val="auto"/>
                <w:spacing w:val="6"/>
                <w:sz w:val="21"/>
                <w:szCs w:val="21"/>
                <w:highlight w:val="none"/>
              </w:rPr>
              <w:t>预算金额</w:t>
            </w:r>
          </w:p>
        </w:tc>
        <w:tc>
          <w:tcPr>
            <w:tcW w:w="8319" w:type="dxa"/>
          </w:tcPr>
          <w:p w14:paraId="08667F9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val="en-US" w:eastAsia="zh-CN"/>
              </w:rPr>
              <w:t>1320960</w:t>
            </w:r>
            <w:r>
              <w:rPr>
                <w:rFonts w:hint="eastAsia" w:ascii="宋体" w:hAnsi="宋体" w:eastAsia="宋体" w:cs="宋体"/>
                <w:color w:val="auto"/>
                <w:spacing w:val="9"/>
                <w:sz w:val="21"/>
                <w:szCs w:val="21"/>
                <w:highlight w:val="none"/>
                <w:lang w:eastAsia="zh-CN"/>
              </w:rPr>
              <w:t>.00元（其中第一标段</w:t>
            </w:r>
            <w:r>
              <w:rPr>
                <w:rFonts w:hint="eastAsia" w:ascii="宋体" w:hAnsi="宋体" w:eastAsia="宋体" w:cs="宋体"/>
                <w:color w:val="auto"/>
                <w:spacing w:val="9"/>
                <w:sz w:val="21"/>
                <w:szCs w:val="21"/>
                <w:highlight w:val="none"/>
                <w:lang w:val="en-US" w:eastAsia="zh-CN"/>
              </w:rPr>
              <w:t>330240.00元；第二标段330240.00元；第三标段330240.00元；第四标段330240.00元</w:t>
            </w:r>
            <w:r>
              <w:rPr>
                <w:rFonts w:hint="eastAsia" w:cs="宋体"/>
                <w:color w:val="auto"/>
                <w:spacing w:val="9"/>
                <w:sz w:val="21"/>
                <w:szCs w:val="21"/>
                <w:highlight w:val="none"/>
                <w:lang w:val="en-US" w:eastAsia="zh-CN"/>
              </w:rPr>
              <w:t>）</w:t>
            </w:r>
            <w:r>
              <w:rPr>
                <w:rFonts w:hint="eastAsia" w:ascii="宋体" w:hAnsi="宋体" w:eastAsia="宋体" w:cs="宋体"/>
                <w:color w:val="auto"/>
                <w:spacing w:val="9"/>
                <w:sz w:val="21"/>
                <w:szCs w:val="21"/>
                <w:highlight w:val="none"/>
                <w:lang w:eastAsia="zh-CN"/>
              </w:rPr>
              <w:t>。超出预算金额的响应无效。</w:t>
            </w:r>
          </w:p>
        </w:tc>
      </w:tr>
      <w:tr w14:paraId="15985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5D0E1F7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7</w:t>
            </w:r>
          </w:p>
        </w:tc>
        <w:tc>
          <w:tcPr>
            <w:tcW w:w="1704" w:type="dxa"/>
            <w:vAlign w:val="center"/>
          </w:tcPr>
          <w:p w14:paraId="7B8ADF7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现场考察</w:t>
            </w:r>
          </w:p>
        </w:tc>
        <w:tc>
          <w:tcPr>
            <w:tcW w:w="8319" w:type="dxa"/>
          </w:tcPr>
          <w:p w14:paraId="19AB394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10"/>
                <w:sz w:val="21"/>
                <w:szCs w:val="21"/>
                <w:highlight w:val="none"/>
                <w:lang w:eastAsia="zh-CN"/>
              </w:rPr>
              <w:t>不组织</w:t>
            </w:r>
          </w:p>
          <w:p w14:paraId="58C195B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w:t>
            </w:r>
            <w:r>
              <w:rPr>
                <w:rFonts w:hint="eastAsia" w:ascii="宋体" w:hAnsi="宋体" w:eastAsia="宋体" w:cs="宋体"/>
                <w:color w:val="auto"/>
                <w:spacing w:val="3"/>
                <w:sz w:val="21"/>
                <w:szCs w:val="21"/>
                <w:highlight w:val="none"/>
                <w:lang w:eastAsia="zh-CN"/>
              </w:rPr>
              <w:t>组织，时间：</w:t>
            </w:r>
            <w:r>
              <w:rPr>
                <w:rFonts w:hint="eastAsia" w:ascii="宋体" w:hAnsi="宋体" w:eastAsia="宋体" w:cs="宋体"/>
                <w:color w:val="auto"/>
                <w:spacing w:val="9"/>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地点：</w:t>
            </w:r>
          </w:p>
        </w:tc>
      </w:tr>
      <w:tr w14:paraId="4A50F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5D1DF4D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8</w:t>
            </w:r>
          </w:p>
        </w:tc>
        <w:tc>
          <w:tcPr>
            <w:tcW w:w="1704" w:type="dxa"/>
            <w:vAlign w:val="center"/>
          </w:tcPr>
          <w:p w14:paraId="55984F4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磋商前答疑会</w:t>
            </w:r>
          </w:p>
        </w:tc>
        <w:tc>
          <w:tcPr>
            <w:tcW w:w="8319" w:type="dxa"/>
          </w:tcPr>
          <w:p w14:paraId="4F26E64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10"/>
                <w:sz w:val="21"/>
                <w:szCs w:val="21"/>
                <w:highlight w:val="none"/>
                <w:lang w:eastAsia="zh-CN"/>
              </w:rPr>
              <w:t>不召开</w:t>
            </w:r>
          </w:p>
          <w:p w14:paraId="225C4F0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□召开，时间：</w:t>
            </w:r>
            <w:r>
              <w:rPr>
                <w:rFonts w:hint="eastAsia" w:ascii="宋体" w:hAnsi="宋体" w:eastAsia="宋体" w:cs="宋体"/>
                <w:color w:val="auto"/>
                <w:spacing w:val="7"/>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地点：</w:t>
            </w:r>
          </w:p>
        </w:tc>
      </w:tr>
      <w:tr w14:paraId="36B6D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20082A4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9</w:t>
            </w:r>
          </w:p>
        </w:tc>
        <w:tc>
          <w:tcPr>
            <w:tcW w:w="1704" w:type="dxa"/>
            <w:vAlign w:val="center"/>
          </w:tcPr>
          <w:p w14:paraId="744A776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进口产品参与</w:t>
            </w:r>
          </w:p>
        </w:tc>
        <w:tc>
          <w:tcPr>
            <w:tcW w:w="8319" w:type="dxa"/>
          </w:tcPr>
          <w:p w14:paraId="67D37831">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4"/>
                <w:sz w:val="21"/>
                <w:szCs w:val="21"/>
                <w:highlight w:val="none"/>
              </w:rPr>
              <w:t>不允许</w:t>
            </w:r>
            <w:r>
              <w:rPr>
                <w:rFonts w:hint="eastAsia" w:ascii="宋体" w:hAnsi="宋体" w:eastAsia="宋体" w:cs="宋体"/>
                <w:color w:val="auto"/>
                <w:spacing w:val="13"/>
                <w:sz w:val="21"/>
                <w:szCs w:val="21"/>
                <w:highlight w:val="none"/>
              </w:rPr>
              <w:t xml:space="preserve">    </w:t>
            </w:r>
            <w:r>
              <w:rPr>
                <w:rFonts w:hint="eastAsia" w:ascii="宋体" w:hAnsi="宋体" w:eastAsia="宋体" w:cs="宋体"/>
                <w:b/>
                <w:bCs/>
                <w:color w:val="auto"/>
                <w:spacing w:val="4"/>
                <w:sz w:val="21"/>
                <w:szCs w:val="21"/>
                <w:highlight w:val="none"/>
              </w:rPr>
              <w:t>□</w:t>
            </w:r>
            <w:r>
              <w:rPr>
                <w:rFonts w:hint="eastAsia" w:ascii="宋体" w:hAnsi="宋体" w:eastAsia="宋体" w:cs="宋体"/>
                <w:color w:val="auto"/>
                <w:spacing w:val="4"/>
                <w:sz w:val="21"/>
                <w:szCs w:val="21"/>
                <w:highlight w:val="none"/>
              </w:rPr>
              <w:t>允许</w:t>
            </w:r>
          </w:p>
        </w:tc>
      </w:tr>
      <w:tr w14:paraId="49A31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32EB049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10</w:t>
            </w:r>
          </w:p>
        </w:tc>
        <w:tc>
          <w:tcPr>
            <w:tcW w:w="1704" w:type="dxa"/>
            <w:vAlign w:val="center"/>
          </w:tcPr>
          <w:p w14:paraId="1A2160B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w:t>
            </w:r>
            <w:r>
              <w:rPr>
                <w:rFonts w:hint="eastAsia" w:ascii="宋体" w:hAnsi="宋体" w:eastAsia="宋体" w:cs="宋体"/>
                <w:color w:val="auto"/>
                <w:spacing w:val="7"/>
                <w:sz w:val="21"/>
                <w:szCs w:val="21"/>
                <w:highlight w:val="none"/>
              </w:rPr>
              <w:t>磋商有效期</w:t>
            </w:r>
          </w:p>
        </w:tc>
        <w:tc>
          <w:tcPr>
            <w:tcW w:w="8319" w:type="dxa"/>
          </w:tcPr>
          <w:p w14:paraId="0D87647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90天（自提交磋商响应文件的截止之日起算）</w:t>
            </w:r>
          </w:p>
          <w:p w14:paraId="1E269808">
            <w:pPr>
              <w:pStyle w:val="22"/>
              <w:keepNext w:val="0"/>
              <w:keepLines w:val="0"/>
              <w:pageBreakBefore w:val="0"/>
              <w:widowControl/>
              <w:shd w:val="clear"/>
              <w:kinsoku w:val="0"/>
              <w:wordWrap/>
              <w:overflowPunct w:val="0"/>
              <w:topLinePunct w:val="0"/>
              <w:autoSpaceDE w:val="0"/>
              <w:autoSpaceDN w:val="0"/>
              <w:bidi w:val="0"/>
              <w:adjustRightInd w:val="0"/>
              <w:snapToGrid w:val="0"/>
              <w:spacing w:line="380" w:lineRule="exact"/>
              <w:ind w:left="105" w:leftChars="50" w:right="0" w:firstLine="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成交供应商磋商有效期延长至合同验收之日</w:t>
            </w:r>
            <w:r>
              <w:rPr>
                <w:rFonts w:hint="eastAsia" w:cs="宋体"/>
                <w:color w:val="auto"/>
                <w:spacing w:val="12"/>
                <w:sz w:val="21"/>
                <w:szCs w:val="21"/>
                <w:highlight w:val="none"/>
                <w:lang w:eastAsia="zh-CN"/>
              </w:rPr>
              <w:t>，</w:t>
            </w:r>
            <w:r>
              <w:rPr>
                <w:rFonts w:hint="eastAsia" w:ascii="宋体" w:hAnsi="宋体" w:eastAsia="宋体" w:cs="宋体"/>
                <w:color w:val="auto"/>
                <w:spacing w:val="12"/>
                <w:sz w:val="21"/>
                <w:szCs w:val="21"/>
                <w:highlight w:val="none"/>
                <w:lang w:eastAsia="zh-CN"/>
              </w:rPr>
              <w:t>成交供应商全部合同义务</w:t>
            </w:r>
            <w:r>
              <w:rPr>
                <w:rFonts w:hint="eastAsia" w:ascii="宋体" w:hAnsi="宋体" w:eastAsia="宋体" w:cs="宋体"/>
                <w:color w:val="auto"/>
                <w:spacing w:val="6"/>
                <w:sz w:val="21"/>
                <w:szCs w:val="21"/>
                <w:highlight w:val="none"/>
                <w:lang w:eastAsia="zh-CN"/>
              </w:rPr>
              <w:t>履行完毕为止</w:t>
            </w:r>
          </w:p>
        </w:tc>
      </w:tr>
      <w:tr w14:paraId="60A66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1CE187F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11</w:t>
            </w:r>
          </w:p>
        </w:tc>
        <w:tc>
          <w:tcPr>
            <w:tcW w:w="1704" w:type="dxa"/>
            <w:vAlign w:val="center"/>
          </w:tcPr>
          <w:p w14:paraId="132996A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9"/>
                <w:sz w:val="21"/>
                <w:szCs w:val="21"/>
                <w:highlight w:val="none"/>
                <w:lang w:eastAsia="zh-CN"/>
              </w:rPr>
              <w:t>成交供应商将本项目</w:t>
            </w:r>
            <w:r>
              <w:rPr>
                <w:rFonts w:hint="eastAsia" w:ascii="宋体" w:hAnsi="宋体" w:eastAsia="宋体" w:cs="宋体"/>
                <w:color w:val="auto"/>
                <w:spacing w:val="3"/>
                <w:sz w:val="21"/>
                <w:szCs w:val="21"/>
                <w:highlight w:val="none"/>
                <w:lang w:eastAsia="zh-CN"/>
              </w:rPr>
              <w:t>非主体、非关键性工作分包</w:t>
            </w:r>
          </w:p>
        </w:tc>
        <w:tc>
          <w:tcPr>
            <w:tcW w:w="8319" w:type="dxa"/>
          </w:tcPr>
          <w:p w14:paraId="5EBBD703">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p>
          <w:p w14:paraId="673468D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4"/>
                <w:sz w:val="21"/>
                <w:szCs w:val="21"/>
                <w:highlight w:val="none"/>
              </w:rPr>
              <w:t>不允许</w:t>
            </w:r>
            <w:r>
              <w:rPr>
                <w:rFonts w:hint="eastAsia" w:ascii="宋体" w:hAnsi="宋体" w:eastAsia="宋体" w:cs="宋体"/>
                <w:color w:val="auto"/>
                <w:spacing w:val="15"/>
                <w:sz w:val="21"/>
                <w:szCs w:val="21"/>
                <w:highlight w:val="none"/>
              </w:rPr>
              <w:t xml:space="preserve">   </w:t>
            </w:r>
            <w:r>
              <w:rPr>
                <w:rFonts w:hint="eastAsia" w:ascii="宋体" w:hAnsi="宋体" w:eastAsia="宋体" w:cs="宋体"/>
                <w:b/>
                <w:bCs/>
                <w:color w:val="auto"/>
                <w:spacing w:val="4"/>
                <w:sz w:val="21"/>
                <w:szCs w:val="21"/>
                <w:highlight w:val="none"/>
              </w:rPr>
              <w:t>□</w:t>
            </w:r>
            <w:r>
              <w:rPr>
                <w:rFonts w:hint="eastAsia" w:ascii="宋体" w:hAnsi="宋体" w:eastAsia="宋体" w:cs="宋体"/>
                <w:color w:val="auto"/>
                <w:spacing w:val="4"/>
                <w:sz w:val="21"/>
                <w:szCs w:val="21"/>
                <w:highlight w:val="none"/>
              </w:rPr>
              <w:t>允许</w:t>
            </w:r>
          </w:p>
        </w:tc>
      </w:tr>
      <w:tr w14:paraId="79247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0C38026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12</w:t>
            </w:r>
          </w:p>
        </w:tc>
        <w:tc>
          <w:tcPr>
            <w:tcW w:w="1704" w:type="dxa"/>
            <w:vAlign w:val="center"/>
          </w:tcPr>
          <w:p w14:paraId="170B410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eastAsia="zh-CN"/>
              </w:rPr>
              <w:t>响应文件提交截止、磋</w:t>
            </w:r>
            <w:r>
              <w:rPr>
                <w:rFonts w:hint="eastAsia" w:ascii="宋体" w:hAnsi="宋体" w:eastAsia="宋体" w:cs="宋体"/>
                <w:color w:val="auto"/>
                <w:spacing w:val="8"/>
                <w:sz w:val="21"/>
                <w:szCs w:val="21"/>
                <w:highlight w:val="none"/>
                <w:lang w:eastAsia="zh-CN"/>
              </w:rPr>
              <w:t>商响应截止及磋商时</w:t>
            </w:r>
            <w:r>
              <w:rPr>
                <w:rFonts w:hint="eastAsia" w:ascii="宋体" w:hAnsi="宋体" w:eastAsia="宋体" w:cs="宋体"/>
                <w:color w:val="auto"/>
                <w:sz w:val="21"/>
                <w:szCs w:val="21"/>
                <w:highlight w:val="none"/>
              </w:rPr>
              <w:t>间</w:t>
            </w:r>
          </w:p>
        </w:tc>
        <w:tc>
          <w:tcPr>
            <w:tcW w:w="8319" w:type="dxa"/>
          </w:tcPr>
          <w:p w14:paraId="25C9B6AE">
            <w:pPr>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p>
          <w:p w14:paraId="1D81018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2026年</w:t>
            </w:r>
            <w:r>
              <w:rPr>
                <w:rFonts w:hint="eastAsia" w:cs="宋体"/>
                <w:color w:val="auto"/>
                <w:spacing w:val="6"/>
                <w:sz w:val="21"/>
                <w:szCs w:val="21"/>
                <w:highlight w:val="none"/>
                <w:lang w:val="en-US" w:eastAsia="zh-CN"/>
              </w:rPr>
              <w:t>9</w:t>
            </w:r>
            <w:r>
              <w:rPr>
                <w:rFonts w:hint="eastAsia" w:ascii="宋体" w:hAnsi="宋体" w:eastAsia="宋体" w:cs="宋体"/>
                <w:color w:val="auto"/>
                <w:spacing w:val="6"/>
                <w:sz w:val="21"/>
                <w:szCs w:val="21"/>
                <w:highlight w:val="none"/>
                <w:lang w:eastAsia="zh-CN"/>
              </w:rPr>
              <w:t>月</w:t>
            </w:r>
            <w:r>
              <w:rPr>
                <w:rFonts w:hint="eastAsia" w:cs="宋体"/>
                <w:color w:val="auto"/>
                <w:spacing w:val="6"/>
                <w:sz w:val="21"/>
                <w:szCs w:val="21"/>
                <w:highlight w:val="none"/>
                <w:lang w:val="en-US" w:eastAsia="zh-CN"/>
              </w:rPr>
              <w:t>21</w:t>
            </w:r>
            <w:r>
              <w:rPr>
                <w:rFonts w:hint="eastAsia" w:ascii="宋体" w:hAnsi="宋体" w:eastAsia="宋体" w:cs="宋体"/>
                <w:color w:val="auto"/>
                <w:spacing w:val="6"/>
                <w:sz w:val="21"/>
                <w:szCs w:val="21"/>
                <w:highlight w:val="none"/>
                <w:lang w:eastAsia="zh-CN"/>
              </w:rPr>
              <w:t>日8时30分（北京时间）</w:t>
            </w:r>
          </w:p>
        </w:tc>
      </w:tr>
      <w:tr w14:paraId="39AF6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1D9D8A6A">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13</w:t>
            </w:r>
          </w:p>
        </w:tc>
        <w:tc>
          <w:tcPr>
            <w:tcW w:w="1704" w:type="dxa"/>
            <w:vAlign w:val="center"/>
          </w:tcPr>
          <w:p w14:paraId="3FD3B6B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响应文件</w:t>
            </w:r>
          </w:p>
          <w:p w14:paraId="3815326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开启地点</w:t>
            </w:r>
          </w:p>
        </w:tc>
        <w:tc>
          <w:tcPr>
            <w:tcW w:w="8319" w:type="dxa"/>
          </w:tcPr>
          <w:p w14:paraId="203C059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磋商响应文件开启地点：禹州市公共资源交易中心九楼不见面开标二室。</w:t>
            </w:r>
            <w:r>
              <w:rPr>
                <w:rFonts w:hint="eastAsia" w:ascii="宋体" w:hAnsi="宋体" w:eastAsia="宋体" w:cs="宋体"/>
                <w:color w:val="auto"/>
                <w:spacing w:val="7"/>
                <w:sz w:val="21"/>
                <w:szCs w:val="21"/>
                <w:highlight w:val="none"/>
                <w:lang w:eastAsia="zh-CN"/>
              </w:rPr>
              <w:t>（</w:t>
            </w:r>
            <w:r>
              <w:rPr>
                <w:rFonts w:hint="eastAsia" w:ascii="宋体" w:hAnsi="宋体" w:eastAsia="宋体" w:cs="宋体"/>
                <w:b/>
                <w:bCs/>
                <w:color w:val="auto"/>
                <w:spacing w:val="7"/>
                <w:sz w:val="21"/>
                <w:szCs w:val="21"/>
                <w:highlight w:val="none"/>
                <w:lang w:eastAsia="zh-CN"/>
              </w:rPr>
              <w:t>本项目采用远程不见面磋商，供应商无须到达现场</w:t>
            </w:r>
            <w:r>
              <w:rPr>
                <w:rFonts w:hint="eastAsia" w:ascii="宋体" w:hAnsi="宋体" w:eastAsia="宋体" w:cs="宋体"/>
                <w:color w:val="auto"/>
                <w:spacing w:val="7"/>
                <w:sz w:val="21"/>
                <w:szCs w:val="21"/>
                <w:highlight w:val="none"/>
                <w:lang w:eastAsia="zh-CN"/>
              </w:rPr>
              <w:t>）</w:t>
            </w:r>
          </w:p>
        </w:tc>
      </w:tr>
      <w:tr w14:paraId="49550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29F7E7E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14</w:t>
            </w:r>
          </w:p>
        </w:tc>
        <w:tc>
          <w:tcPr>
            <w:tcW w:w="1704" w:type="dxa"/>
            <w:vAlign w:val="center"/>
          </w:tcPr>
          <w:p w14:paraId="4A0A8D6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磋商保证金</w:t>
            </w:r>
          </w:p>
        </w:tc>
        <w:tc>
          <w:tcPr>
            <w:tcW w:w="8319" w:type="dxa"/>
          </w:tcPr>
          <w:p w14:paraId="11DED75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本项目不收取。</w:t>
            </w:r>
          </w:p>
          <w:p w14:paraId="2CF836A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供应商应提供磋商承诺函。</w:t>
            </w:r>
          </w:p>
        </w:tc>
      </w:tr>
      <w:tr w14:paraId="16A04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40A1DE8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15</w:t>
            </w:r>
          </w:p>
        </w:tc>
        <w:tc>
          <w:tcPr>
            <w:tcW w:w="1704" w:type="dxa"/>
            <w:vAlign w:val="center"/>
          </w:tcPr>
          <w:p w14:paraId="74B9D71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公告发布</w:t>
            </w:r>
          </w:p>
        </w:tc>
        <w:tc>
          <w:tcPr>
            <w:tcW w:w="8319" w:type="dxa"/>
          </w:tcPr>
          <w:p w14:paraId="187D367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磋商公告、成交公告、变更（更正）公告、现场勘察答复等相关信息同</w:t>
            </w:r>
            <w:r>
              <w:rPr>
                <w:rFonts w:hint="eastAsia" w:ascii="宋体" w:hAnsi="宋体" w:eastAsia="宋体" w:cs="宋体"/>
                <w:color w:val="auto"/>
                <w:spacing w:val="10"/>
                <w:sz w:val="21"/>
                <w:szCs w:val="21"/>
                <w:highlight w:val="none"/>
                <w:lang w:eastAsia="zh-CN"/>
              </w:rPr>
              <w:t>时在以下网站发布：《河南省政府采购网》</w:t>
            </w:r>
            <w:r>
              <w:rPr>
                <w:rFonts w:hint="eastAsia" w:ascii="宋体" w:hAnsi="宋体" w:eastAsia="宋体" w:cs="宋体"/>
                <w:color w:val="auto"/>
                <w:sz w:val="21"/>
                <w:szCs w:val="21"/>
                <w:highlight w:val="none"/>
              </w:rPr>
              <w:t>《许昌市政府采购网》</w:t>
            </w:r>
            <w:r>
              <w:rPr>
                <w:rFonts w:hint="eastAsia" w:ascii="宋体" w:hAnsi="宋体" w:eastAsia="宋体" w:cs="宋体"/>
                <w:color w:val="auto"/>
                <w:spacing w:val="10"/>
                <w:sz w:val="21"/>
                <w:szCs w:val="21"/>
                <w:highlight w:val="none"/>
                <w:lang w:eastAsia="zh-CN"/>
              </w:rPr>
              <w:t>《全</w:t>
            </w:r>
            <w:r>
              <w:rPr>
                <w:rFonts w:hint="eastAsia" w:ascii="宋体" w:hAnsi="宋体" w:eastAsia="宋体" w:cs="宋体"/>
                <w:color w:val="auto"/>
                <w:spacing w:val="5"/>
                <w:sz w:val="21"/>
                <w:szCs w:val="21"/>
                <w:highlight w:val="none"/>
                <w:lang w:eastAsia="zh-CN"/>
              </w:rPr>
              <w:t>国公共资源交易平台（河南省·许昌市）》</w:t>
            </w:r>
          </w:p>
        </w:tc>
      </w:tr>
      <w:tr w14:paraId="0F5CA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vAlign w:val="center"/>
          </w:tcPr>
          <w:p w14:paraId="3DF815A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16</w:t>
            </w:r>
          </w:p>
        </w:tc>
        <w:tc>
          <w:tcPr>
            <w:tcW w:w="1704" w:type="dxa"/>
            <w:vAlign w:val="center"/>
          </w:tcPr>
          <w:p w14:paraId="716426D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采购人澄清或修改磋商文件时间</w:t>
            </w:r>
          </w:p>
        </w:tc>
        <w:tc>
          <w:tcPr>
            <w:tcW w:w="8319" w:type="dxa"/>
            <w:vAlign w:val="center"/>
          </w:tcPr>
          <w:p w14:paraId="2E9B1AB7">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磋商响应截止时间5日前（澄清内容可能影响响应文件编制的）</w:t>
            </w:r>
          </w:p>
        </w:tc>
      </w:tr>
      <w:tr w14:paraId="3A3FD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tcBorders>
              <w:bottom w:val="single" w:color="auto" w:sz="4" w:space="0"/>
            </w:tcBorders>
            <w:vAlign w:val="center"/>
          </w:tcPr>
          <w:p w14:paraId="1ED9711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17</w:t>
            </w:r>
          </w:p>
        </w:tc>
        <w:tc>
          <w:tcPr>
            <w:tcW w:w="1704" w:type="dxa"/>
            <w:tcBorders>
              <w:bottom w:val="single" w:color="auto" w:sz="4" w:space="0"/>
            </w:tcBorders>
            <w:vAlign w:val="center"/>
          </w:tcPr>
          <w:p w14:paraId="16D3BA5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供应商对磋商文件质疑截止时间</w:t>
            </w:r>
          </w:p>
        </w:tc>
        <w:tc>
          <w:tcPr>
            <w:tcW w:w="8319" w:type="dxa"/>
            <w:tcBorders>
              <w:bottom w:val="single" w:color="auto" w:sz="4" w:space="0"/>
            </w:tcBorders>
            <w:vAlign w:val="center"/>
          </w:tcPr>
          <w:p w14:paraId="579996E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磋商公告期满之日起七个工作日</w:t>
            </w:r>
          </w:p>
        </w:tc>
      </w:tr>
      <w:tr w14:paraId="1234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27" w:type="dxa"/>
            <w:tcBorders>
              <w:bottom w:val="single" w:color="auto" w:sz="4" w:space="0"/>
            </w:tcBorders>
            <w:vAlign w:val="center"/>
          </w:tcPr>
          <w:p w14:paraId="46BC297B">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7"/>
                <w:position w:val="1"/>
                <w:sz w:val="21"/>
                <w:szCs w:val="21"/>
                <w:highlight w:val="none"/>
              </w:rPr>
            </w:pPr>
            <w:r>
              <w:rPr>
                <w:rFonts w:hint="eastAsia" w:ascii="宋体" w:hAnsi="宋体" w:eastAsia="宋体" w:cs="宋体"/>
                <w:color w:val="auto"/>
                <w:spacing w:val="-7"/>
                <w:position w:val="1"/>
                <w:sz w:val="21"/>
                <w:szCs w:val="21"/>
                <w:highlight w:val="none"/>
              </w:rPr>
              <w:t>18</w:t>
            </w:r>
          </w:p>
        </w:tc>
        <w:tc>
          <w:tcPr>
            <w:tcW w:w="1704" w:type="dxa"/>
            <w:tcBorders>
              <w:bottom w:val="single" w:color="auto" w:sz="4" w:space="0"/>
            </w:tcBorders>
            <w:vAlign w:val="center"/>
          </w:tcPr>
          <w:p w14:paraId="791BB3FD">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6"/>
                <w:sz w:val="21"/>
                <w:szCs w:val="21"/>
                <w:highlight w:val="none"/>
              </w:rPr>
              <w:t>响应文件份数</w:t>
            </w:r>
          </w:p>
        </w:tc>
        <w:tc>
          <w:tcPr>
            <w:tcW w:w="8319" w:type="dxa"/>
            <w:tcBorders>
              <w:bottom w:val="single" w:color="auto" w:sz="4" w:space="0"/>
            </w:tcBorders>
          </w:tcPr>
          <w:p w14:paraId="0324528C">
            <w:pPr>
              <w:shd w:val="clear"/>
              <w:autoSpaceDE w:val="0"/>
              <w:autoSpaceDN w:val="0"/>
              <w:adjustRightInd w:val="0"/>
              <w:spacing w:line="360" w:lineRule="auto"/>
              <w:rPr>
                <w:rFonts w:cs="宋体"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宋体" w:hAnsi="宋体" w:eastAsia="宋体" w:cs="宋体"/>
                <w:color w:val="auto"/>
                <w:szCs w:val="21"/>
                <w:highlight w:val="none"/>
              </w:rPr>
              <w:t>电子响应文件：成功上传至</w:t>
            </w:r>
            <w:r>
              <w:rPr>
                <w:rFonts w:ascii="宋体" w:hAnsi="宋体" w:eastAsia="宋体" w:cs="宋体"/>
                <w:color w:val="auto"/>
                <w:highlight w:val="none"/>
              </w:rPr>
              <w:t>《全国公共资源交易平台（河南省·许昌市）》（</w:t>
            </w:r>
            <w:r>
              <w:rPr>
                <w:rFonts w:hint="eastAsia" w:ascii="宋体" w:hAnsi="宋体" w:eastAsia="宋体" w:cs="宋体"/>
                <w:color w:val="auto"/>
                <w:highlight w:val="none"/>
                <w:lang w:eastAsia="zh-CN"/>
              </w:rPr>
              <w:t>https://ggzy.xuchang.gov.cn）</w:t>
            </w:r>
            <w:r>
              <w:rPr>
                <w:rFonts w:hint="eastAsia"/>
                <w:color w:val="auto"/>
                <w:szCs w:val="21"/>
                <w:highlight w:val="none"/>
              </w:rPr>
              <w:t>许昌市公共资源电子交易系统</w:t>
            </w:r>
            <w:r>
              <w:rPr>
                <w:rFonts w:hint="eastAsia" w:ascii="宋体" w:hAnsi="宋体" w:eastAsia="宋体" w:cs="宋体"/>
                <w:color w:val="auto"/>
                <w:szCs w:val="21"/>
                <w:highlight w:val="none"/>
              </w:rPr>
              <w:t>加密电子响应文件1份（后缀格式为.XCSTF）</w:t>
            </w:r>
            <w:r>
              <w:rPr>
                <w:rFonts w:hint="eastAsia" w:ascii="宋体" w:hAnsi="宋体" w:eastAsia="宋体" w:cs="宋体"/>
                <w:color w:val="auto"/>
                <w:szCs w:val="21"/>
                <w:highlight w:val="none"/>
                <w:lang w:val="zh-CN"/>
              </w:rPr>
              <w:t>。</w:t>
            </w:r>
          </w:p>
          <w:p w14:paraId="520DD28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firstLine="5"/>
              <w:textAlignment w:val="baseline"/>
              <w:rPr>
                <w:rFonts w:hint="eastAsia" w:ascii="宋体" w:hAnsi="宋体" w:eastAsia="宋体" w:cs="宋体"/>
                <w:color w:val="auto"/>
                <w:spacing w:val="9"/>
                <w:sz w:val="21"/>
                <w:szCs w:val="21"/>
                <w:highlight w:val="none"/>
                <w:lang w:eastAsia="zh-CN"/>
              </w:rPr>
            </w:pPr>
            <w:r>
              <w:rPr>
                <w:rFonts w:hint="eastAsia" w:ascii="宋体" w:hAnsi="宋体" w:eastAsia="宋体" w:cs="宋体"/>
                <w:b/>
                <w:bCs/>
                <w:color w:val="auto"/>
                <w:spacing w:val="12"/>
                <w:sz w:val="21"/>
                <w:szCs w:val="21"/>
                <w:highlight w:val="none"/>
                <w:lang w:eastAsia="zh-CN"/>
              </w:rPr>
              <w:t>□</w:t>
            </w:r>
            <w:r>
              <w:rPr>
                <w:rFonts w:hint="eastAsia" w:ascii="宋体" w:hAnsi="宋体" w:eastAsia="宋体" w:cs="宋体"/>
                <w:color w:val="auto"/>
                <w:spacing w:val="12"/>
                <w:sz w:val="21"/>
                <w:szCs w:val="21"/>
                <w:highlight w:val="none"/>
                <w:lang w:eastAsia="zh-CN"/>
              </w:rPr>
              <w:t>纸质响应文件：正本</w:t>
            </w:r>
            <w:r>
              <w:rPr>
                <w:rFonts w:hint="eastAsia" w:ascii="宋体" w:hAnsi="宋体" w:eastAsia="宋体" w:cs="宋体"/>
                <w:b/>
                <w:bCs/>
                <w:color w:val="auto"/>
                <w:spacing w:val="12"/>
                <w:sz w:val="21"/>
                <w:szCs w:val="21"/>
                <w:highlight w:val="none"/>
                <w:lang w:eastAsia="zh-CN"/>
              </w:rPr>
              <w:t>一</w:t>
            </w:r>
            <w:r>
              <w:rPr>
                <w:rFonts w:hint="eastAsia" w:ascii="宋体" w:hAnsi="宋体" w:eastAsia="宋体" w:cs="宋体"/>
                <w:color w:val="auto"/>
                <w:spacing w:val="12"/>
                <w:sz w:val="21"/>
                <w:szCs w:val="21"/>
                <w:highlight w:val="none"/>
                <w:lang w:eastAsia="zh-CN"/>
              </w:rPr>
              <w:t>份，副本一份。使</w:t>
            </w:r>
            <w:r>
              <w:rPr>
                <w:rFonts w:hint="eastAsia" w:ascii="宋体" w:hAnsi="宋体" w:eastAsia="宋体" w:cs="宋体"/>
                <w:color w:val="auto"/>
                <w:spacing w:val="11"/>
                <w:sz w:val="21"/>
                <w:szCs w:val="21"/>
                <w:highlight w:val="none"/>
                <w:lang w:eastAsia="zh-CN"/>
              </w:rPr>
              <w:t>用格式为“投标文件（供打</w:t>
            </w:r>
            <w:r>
              <w:rPr>
                <w:rFonts w:hint="eastAsia" w:ascii="宋体" w:hAnsi="宋体" w:eastAsia="宋体" w:cs="宋体"/>
                <w:color w:val="auto"/>
                <w:spacing w:val="4"/>
                <w:sz w:val="21"/>
                <w:szCs w:val="21"/>
                <w:highlight w:val="none"/>
                <w:lang w:eastAsia="zh-CN"/>
              </w:rPr>
              <w:t>印）.</w:t>
            </w:r>
            <w:r>
              <w:rPr>
                <w:rFonts w:hint="eastAsia" w:ascii="宋体" w:hAnsi="宋体" w:eastAsia="宋体" w:cs="宋体"/>
                <w:color w:val="auto"/>
                <w:sz w:val="21"/>
                <w:szCs w:val="21"/>
                <w:highlight w:val="none"/>
                <w:lang w:eastAsia="zh-CN"/>
              </w:rPr>
              <w:t>PDF</w:t>
            </w:r>
            <w:r>
              <w:rPr>
                <w:rFonts w:hint="eastAsia" w:ascii="宋体" w:hAnsi="宋体" w:eastAsia="宋体" w:cs="宋体"/>
                <w:color w:val="auto"/>
                <w:spacing w:val="4"/>
                <w:sz w:val="21"/>
                <w:szCs w:val="21"/>
                <w:highlight w:val="none"/>
                <w:lang w:eastAsia="zh-CN"/>
              </w:rPr>
              <w:t>”的文件</w:t>
            </w:r>
            <w:r>
              <w:rPr>
                <w:rFonts w:hint="eastAsia" w:ascii="宋体" w:hAnsi="宋体" w:eastAsia="宋体" w:cs="宋体"/>
                <w:color w:val="auto"/>
                <w:spacing w:val="8"/>
                <w:sz w:val="21"/>
                <w:szCs w:val="21"/>
                <w:highlight w:val="none"/>
                <w:lang w:eastAsia="zh-CN"/>
              </w:rPr>
              <w:t>电子响应文件和纸质响应文件的内容、格式、水印码、签章应一致。</w:t>
            </w:r>
          </w:p>
        </w:tc>
      </w:tr>
      <w:tr w14:paraId="549B2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57D9535B">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rPr>
            </w:pPr>
            <w:r>
              <w:rPr>
                <w:rFonts w:hint="eastAsia" w:ascii="宋体" w:hAnsi="宋体" w:eastAsia="宋体" w:cs="宋体"/>
                <w:color w:val="auto"/>
                <w:sz w:val="21"/>
                <w:szCs w:val="21"/>
                <w:highlight w:val="none"/>
              </w:rPr>
              <w:t>19</w:t>
            </w:r>
          </w:p>
        </w:tc>
        <w:tc>
          <w:tcPr>
            <w:tcW w:w="1704" w:type="dxa"/>
            <w:tcBorders>
              <w:top w:val="single" w:color="auto" w:sz="4" w:space="0"/>
              <w:left w:val="single" w:color="auto" w:sz="4" w:space="0"/>
              <w:bottom w:val="single" w:color="auto" w:sz="4" w:space="0"/>
              <w:right w:val="single" w:color="auto" w:sz="4" w:space="0"/>
            </w:tcBorders>
            <w:vAlign w:val="center"/>
          </w:tcPr>
          <w:p w14:paraId="68586ADD">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6"/>
                <w:sz w:val="21"/>
                <w:szCs w:val="21"/>
                <w:highlight w:val="none"/>
              </w:rPr>
            </w:pPr>
            <w:r>
              <w:rPr>
                <w:rFonts w:hint="eastAsia" w:ascii="宋体" w:hAnsi="宋体" w:eastAsia="宋体" w:cs="宋体"/>
                <w:bCs/>
                <w:color w:val="auto"/>
                <w:sz w:val="21"/>
                <w:szCs w:val="21"/>
                <w:highlight w:val="none"/>
                <w:lang w:val="zh-CN"/>
              </w:rPr>
              <w:t>开标程序</w:t>
            </w:r>
          </w:p>
        </w:tc>
        <w:tc>
          <w:tcPr>
            <w:tcW w:w="8319" w:type="dxa"/>
            <w:tcBorders>
              <w:top w:val="single" w:color="auto" w:sz="4" w:space="0"/>
              <w:left w:val="single" w:color="auto" w:sz="4" w:space="0"/>
              <w:bottom w:val="single" w:color="auto" w:sz="4" w:space="0"/>
              <w:right w:val="single" w:color="auto" w:sz="4" w:space="0"/>
            </w:tcBorders>
            <w:vAlign w:val="center"/>
          </w:tcPr>
          <w:p w14:paraId="4E73F0F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1.</w:t>
            </w:r>
            <w:r>
              <w:rPr>
                <w:rFonts w:hint="eastAsia" w:ascii="宋体" w:hAnsi="宋体" w:eastAsia="宋体" w:cs="宋体"/>
                <w:color w:val="auto"/>
                <w:spacing w:val="7"/>
                <w:sz w:val="21"/>
                <w:szCs w:val="21"/>
                <w:highlight w:val="none"/>
                <w:lang w:val="zh-CN" w:eastAsia="zh-CN"/>
              </w:rPr>
              <w:t>本项目采用远程“不见面”开标方式，投标前请详细阅读“全国公共资源交易平台（河南省·许昌市）”的“服务指南”栏目下《新交易平台使用手册》中的相关内容。</w:t>
            </w:r>
          </w:p>
          <w:p w14:paraId="60035E5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2.</w:t>
            </w:r>
            <w:r>
              <w:rPr>
                <w:rFonts w:hint="eastAsia" w:ascii="宋体" w:hAnsi="宋体" w:eastAsia="宋体" w:cs="宋体"/>
                <w:color w:val="auto"/>
                <w:spacing w:val="7"/>
                <w:sz w:val="21"/>
                <w:szCs w:val="21"/>
                <w:highlight w:val="none"/>
                <w:lang w:val="zh-CN" w:eastAsia="zh-CN"/>
              </w:rPr>
              <w:t>供应商应按新交易平台使用手册提前设置好浏览器，并于开标时间前登录本项目网上开标大厅，按照规定的开标时间准时参加网上开标。</w:t>
            </w:r>
          </w:p>
          <w:p w14:paraId="00262EF2">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7"/>
                <w:sz w:val="21"/>
                <w:szCs w:val="21"/>
                <w:highlight w:val="none"/>
                <w:lang w:val="zh-CN" w:eastAsia="zh-CN"/>
              </w:rPr>
              <w:t>根据开标大厅界面右侧“公告栏”中的系统提示，供应商应在“标书解密”环节完成解密操作。供应商未解密或因供应商原因解密失败的，其响应文件将被退回。</w:t>
            </w:r>
          </w:p>
          <w:p w14:paraId="43C21B4C">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4.</w:t>
            </w:r>
            <w:r>
              <w:rPr>
                <w:rFonts w:hint="eastAsia" w:ascii="宋体" w:hAnsi="宋体" w:eastAsia="宋体" w:cs="宋体"/>
                <w:color w:val="auto"/>
                <w:spacing w:val="7"/>
                <w:sz w:val="21"/>
                <w:szCs w:val="21"/>
                <w:highlight w:val="none"/>
                <w:lang w:val="zh-CN" w:eastAsia="zh-CN"/>
              </w:rPr>
              <w:t>在“唱标”环节，供应商应对唱标信息进行确认，供应商未进行唱标确认操作的，视同认可唱标结果。</w:t>
            </w:r>
          </w:p>
          <w:p w14:paraId="37BC96E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en-US" w:eastAsia="zh-CN"/>
              </w:rPr>
              <w:t>5.</w:t>
            </w:r>
            <w:r>
              <w:rPr>
                <w:rFonts w:hint="eastAsia" w:ascii="宋体" w:hAnsi="宋体" w:eastAsia="宋体" w:cs="宋体"/>
                <w:color w:val="auto"/>
                <w:spacing w:val="7"/>
                <w:sz w:val="21"/>
                <w:szCs w:val="21"/>
                <w:highlight w:val="none"/>
                <w:lang w:val="zh-CN" w:eastAsia="zh-CN"/>
              </w:rPr>
              <w:t>在“开标结束”环节，供应商应在《开标情况记录表》上进行电子签章。供应商未签章的，视同认可开标结果。</w:t>
            </w:r>
          </w:p>
          <w:p w14:paraId="5323E1D9">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7"/>
                <w:sz w:val="21"/>
                <w:szCs w:val="21"/>
                <w:highlight w:val="none"/>
                <w:lang w:val="en-US" w:eastAsia="zh-CN"/>
              </w:rPr>
              <w:t>6.</w:t>
            </w:r>
            <w:r>
              <w:rPr>
                <w:rFonts w:hint="eastAsia" w:ascii="宋体" w:hAnsi="宋体" w:eastAsia="宋体" w:cs="宋体"/>
                <w:color w:val="auto"/>
                <w:spacing w:val="7"/>
                <w:sz w:val="21"/>
                <w:szCs w:val="21"/>
                <w:highlight w:val="none"/>
                <w:lang w:val="zh-CN" w:eastAsia="zh-CN"/>
              </w:rPr>
              <w:t>供应商对开标过程和开标记录如有异议，可在本项目开标大厅界面右下方“发起异议”中提出异议。</w:t>
            </w:r>
          </w:p>
        </w:tc>
      </w:tr>
      <w:tr w14:paraId="1293D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6435B3BB">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20</w:t>
            </w:r>
          </w:p>
        </w:tc>
        <w:tc>
          <w:tcPr>
            <w:tcW w:w="1704" w:type="dxa"/>
            <w:tcBorders>
              <w:top w:val="single" w:color="auto" w:sz="4" w:space="0"/>
              <w:left w:val="single" w:color="auto" w:sz="4" w:space="0"/>
              <w:bottom w:val="single" w:color="auto" w:sz="4" w:space="0"/>
              <w:right w:val="single" w:color="auto" w:sz="4" w:space="0"/>
            </w:tcBorders>
            <w:vAlign w:val="center"/>
          </w:tcPr>
          <w:p w14:paraId="2C76399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响应文件的</w:t>
            </w:r>
          </w:p>
          <w:p w14:paraId="4F57A381">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签署盖章</w:t>
            </w:r>
          </w:p>
        </w:tc>
        <w:tc>
          <w:tcPr>
            <w:tcW w:w="8319" w:type="dxa"/>
            <w:tcBorders>
              <w:top w:val="single" w:color="auto" w:sz="4" w:space="0"/>
              <w:left w:val="single" w:color="auto" w:sz="4" w:space="0"/>
              <w:bottom w:val="single" w:color="auto" w:sz="4" w:space="0"/>
              <w:right w:val="single" w:color="auto" w:sz="4" w:space="0"/>
            </w:tcBorders>
            <w:vAlign w:val="center"/>
          </w:tcPr>
          <w:p w14:paraId="769F3753">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zh-CN" w:eastAsia="zh-CN"/>
              </w:rPr>
              <w:fldChar w:fldCharType="begin"/>
            </w:r>
            <w:r>
              <w:rPr>
                <w:rFonts w:hint="eastAsia" w:ascii="宋体" w:hAnsi="宋体" w:eastAsia="宋体" w:cs="宋体"/>
                <w:color w:val="auto"/>
                <w:spacing w:val="7"/>
                <w:sz w:val="21"/>
                <w:szCs w:val="21"/>
                <w:highlight w:val="none"/>
                <w:lang w:val="zh-CN" w:eastAsia="zh-CN"/>
              </w:rPr>
              <w:instrText xml:space="preserve">eq \o\ac(</w:instrText>
            </w:r>
            <w:r>
              <w:rPr>
                <w:rFonts w:hint="eastAsia" w:ascii="宋体" w:hAnsi="宋体" w:eastAsia="宋体" w:cs="宋体"/>
                <w:color w:val="auto"/>
                <w:spacing w:val="7"/>
                <w:position w:val="-4"/>
                <w:sz w:val="31"/>
                <w:szCs w:val="21"/>
                <w:highlight w:val="none"/>
                <w:lang w:val="zh-CN" w:eastAsia="zh-CN"/>
              </w:rPr>
              <w:instrText xml:space="preserve">□</w:instrText>
            </w:r>
            <w:r>
              <w:rPr>
                <w:rFonts w:hint="eastAsia" w:ascii="宋体" w:hAnsi="宋体" w:eastAsia="宋体" w:cs="宋体"/>
                <w:color w:val="auto"/>
                <w:spacing w:val="7"/>
                <w:position w:val="0"/>
                <w:sz w:val="21"/>
                <w:szCs w:val="21"/>
                <w:highlight w:val="none"/>
                <w:lang w:val="zh-CN" w:eastAsia="zh-CN"/>
              </w:rPr>
              <w:instrText xml:space="preserve">,√)</w:instrText>
            </w:r>
            <w:r>
              <w:rPr>
                <w:rFonts w:hint="eastAsia" w:ascii="宋体" w:hAnsi="宋体" w:eastAsia="宋体" w:cs="宋体"/>
                <w:color w:val="auto"/>
                <w:spacing w:val="7"/>
                <w:sz w:val="21"/>
                <w:szCs w:val="21"/>
                <w:highlight w:val="none"/>
                <w:lang w:val="zh-CN" w:eastAsia="zh-CN"/>
              </w:rPr>
              <w:fldChar w:fldCharType="end"/>
            </w:r>
            <w:r>
              <w:rPr>
                <w:rFonts w:hint="eastAsia" w:ascii="宋体" w:hAnsi="宋体" w:eastAsia="宋体" w:cs="宋体"/>
                <w:color w:val="auto"/>
                <w:spacing w:val="7"/>
                <w:sz w:val="21"/>
                <w:szCs w:val="21"/>
                <w:highlight w:val="none"/>
                <w:lang w:val="zh-CN" w:eastAsia="zh-CN"/>
              </w:rPr>
              <w:t>电子响应文件：按磋商文件要求加盖供应商电子印章和法人电子印章。</w:t>
            </w:r>
          </w:p>
        </w:tc>
      </w:tr>
      <w:tr w14:paraId="0FBD5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57A2FF5D">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21</w:t>
            </w:r>
          </w:p>
        </w:tc>
        <w:tc>
          <w:tcPr>
            <w:tcW w:w="1704" w:type="dxa"/>
            <w:tcBorders>
              <w:top w:val="single" w:color="auto" w:sz="4" w:space="0"/>
              <w:left w:val="single" w:color="auto" w:sz="4" w:space="0"/>
              <w:bottom w:val="single" w:color="auto" w:sz="4" w:space="0"/>
              <w:right w:val="single" w:color="auto" w:sz="4" w:space="0"/>
            </w:tcBorders>
            <w:vAlign w:val="center"/>
          </w:tcPr>
          <w:p w14:paraId="54CD1589">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磋商小组组建</w:t>
            </w:r>
          </w:p>
        </w:tc>
        <w:tc>
          <w:tcPr>
            <w:tcW w:w="8319" w:type="dxa"/>
            <w:tcBorders>
              <w:top w:val="single" w:color="auto" w:sz="4" w:space="0"/>
              <w:left w:val="single" w:color="auto" w:sz="4" w:space="0"/>
              <w:bottom w:val="single" w:color="auto" w:sz="4" w:space="0"/>
              <w:right w:val="single" w:color="auto" w:sz="4" w:space="0"/>
            </w:tcBorders>
            <w:vAlign w:val="center"/>
          </w:tcPr>
          <w:p w14:paraId="634D0388">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zh-CN" w:eastAsia="zh-CN"/>
              </w:rPr>
            </w:pPr>
            <w:r>
              <w:rPr>
                <w:rFonts w:hint="eastAsia" w:ascii="宋体" w:hAnsi="宋体" w:eastAsia="宋体" w:cs="宋体"/>
                <w:color w:val="auto"/>
                <w:spacing w:val="7"/>
                <w:sz w:val="21"/>
                <w:szCs w:val="21"/>
                <w:highlight w:val="none"/>
                <w:lang w:val="zh-CN" w:eastAsia="zh-CN"/>
              </w:rPr>
              <w:fldChar w:fldCharType="begin"/>
            </w:r>
            <w:r>
              <w:rPr>
                <w:rFonts w:hint="eastAsia" w:ascii="宋体" w:hAnsi="宋体" w:eastAsia="宋体" w:cs="宋体"/>
                <w:color w:val="auto"/>
                <w:spacing w:val="7"/>
                <w:sz w:val="21"/>
                <w:szCs w:val="21"/>
                <w:highlight w:val="none"/>
                <w:lang w:val="zh-CN" w:eastAsia="zh-CN"/>
              </w:rPr>
              <w:instrText xml:space="preserve">eq \o\ac(</w:instrText>
            </w:r>
            <w:r>
              <w:rPr>
                <w:rFonts w:hint="eastAsia" w:ascii="宋体" w:hAnsi="宋体" w:eastAsia="宋体" w:cs="宋体"/>
                <w:color w:val="auto"/>
                <w:spacing w:val="7"/>
                <w:position w:val="-4"/>
                <w:sz w:val="31"/>
                <w:szCs w:val="21"/>
                <w:highlight w:val="none"/>
                <w:lang w:val="zh-CN" w:eastAsia="zh-CN"/>
              </w:rPr>
              <w:instrText xml:space="preserve">□</w:instrText>
            </w:r>
            <w:r>
              <w:rPr>
                <w:rFonts w:hint="eastAsia" w:ascii="宋体" w:hAnsi="宋体" w:eastAsia="宋体" w:cs="宋体"/>
                <w:color w:val="auto"/>
                <w:spacing w:val="7"/>
                <w:position w:val="0"/>
                <w:sz w:val="21"/>
                <w:szCs w:val="21"/>
                <w:highlight w:val="none"/>
                <w:lang w:val="zh-CN" w:eastAsia="zh-CN"/>
              </w:rPr>
              <w:instrText xml:space="preserve">,√)</w:instrText>
            </w:r>
            <w:r>
              <w:rPr>
                <w:rFonts w:hint="eastAsia" w:ascii="宋体" w:hAnsi="宋体" w:eastAsia="宋体" w:cs="宋体"/>
                <w:color w:val="auto"/>
                <w:spacing w:val="7"/>
                <w:sz w:val="21"/>
                <w:szCs w:val="21"/>
                <w:highlight w:val="none"/>
                <w:lang w:val="zh-CN" w:eastAsia="zh-CN"/>
              </w:rPr>
              <w:fldChar w:fldCharType="end"/>
            </w:r>
            <w:r>
              <w:rPr>
                <w:rFonts w:hint="eastAsia" w:ascii="宋体" w:hAnsi="宋体" w:eastAsia="宋体" w:cs="宋体"/>
                <w:color w:val="auto"/>
                <w:spacing w:val="7"/>
                <w:sz w:val="21"/>
                <w:szCs w:val="21"/>
                <w:highlight w:val="none"/>
                <w:lang w:val="zh-CN" w:eastAsia="zh-CN"/>
              </w:rPr>
              <w:t>由采购人代表1人和评审专家2人组成，其中评审专家的人数不少于磋商小组成员总数的三分之二。评审专家从政府采购评审专家库中随机抽取。</w:t>
            </w:r>
          </w:p>
          <w:p w14:paraId="2424AC3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zh-CN" w:eastAsia="zh-CN"/>
              </w:rPr>
              <w:t>□由评审专家组成。评审专家从政府采购评审专家库中随机抽取。</w:t>
            </w:r>
          </w:p>
        </w:tc>
      </w:tr>
      <w:tr w14:paraId="54300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118AE5E7">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22</w:t>
            </w:r>
          </w:p>
        </w:tc>
        <w:tc>
          <w:tcPr>
            <w:tcW w:w="1704" w:type="dxa"/>
            <w:tcBorders>
              <w:top w:val="single" w:color="auto" w:sz="4" w:space="0"/>
              <w:left w:val="single" w:color="auto" w:sz="4" w:space="0"/>
              <w:bottom w:val="single" w:color="auto" w:sz="4" w:space="0"/>
              <w:right w:val="single" w:color="auto" w:sz="4" w:space="0"/>
            </w:tcBorders>
            <w:vAlign w:val="center"/>
          </w:tcPr>
          <w:p w14:paraId="2E147B71">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评审方法</w:t>
            </w:r>
          </w:p>
        </w:tc>
        <w:tc>
          <w:tcPr>
            <w:tcW w:w="8319" w:type="dxa"/>
            <w:tcBorders>
              <w:top w:val="single" w:color="auto" w:sz="4" w:space="0"/>
              <w:left w:val="single" w:color="auto" w:sz="4" w:space="0"/>
              <w:bottom w:val="single" w:color="auto" w:sz="4" w:space="0"/>
              <w:right w:val="single" w:color="auto" w:sz="4" w:space="0"/>
            </w:tcBorders>
            <w:vAlign w:val="center"/>
          </w:tcPr>
          <w:p w14:paraId="5C8D2644">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zh-CN" w:eastAsia="zh-CN"/>
              </w:rPr>
              <w:sym w:font="Wingdings 2" w:char="0052"/>
            </w:r>
            <w:r>
              <w:rPr>
                <w:rFonts w:hint="eastAsia" w:ascii="宋体" w:hAnsi="宋体" w:eastAsia="宋体" w:cs="宋体"/>
                <w:color w:val="auto"/>
                <w:spacing w:val="7"/>
                <w:sz w:val="21"/>
                <w:szCs w:val="21"/>
                <w:highlight w:val="none"/>
                <w:lang w:val="zh-CN" w:eastAsia="zh-CN"/>
              </w:rPr>
              <w:t>综合评分法</w:t>
            </w:r>
            <w:r>
              <w:rPr>
                <w:rFonts w:hint="eastAsia" w:ascii="宋体" w:hAnsi="宋体" w:eastAsia="宋体" w:cs="宋体"/>
                <w:color w:val="auto"/>
                <w:spacing w:val="7"/>
                <w:sz w:val="21"/>
                <w:szCs w:val="21"/>
                <w:highlight w:val="none"/>
                <w:lang w:val="zh-CN" w:eastAsia="zh-CN"/>
              </w:rPr>
              <w:sym w:font="Wingdings 2" w:char="00A3"/>
            </w:r>
            <w:r>
              <w:rPr>
                <w:rFonts w:hint="eastAsia" w:ascii="宋体" w:hAnsi="宋体" w:eastAsia="宋体" w:cs="宋体"/>
                <w:color w:val="auto"/>
                <w:spacing w:val="7"/>
                <w:sz w:val="21"/>
                <w:szCs w:val="21"/>
                <w:highlight w:val="none"/>
                <w:lang w:val="zh-CN" w:eastAsia="zh-CN"/>
              </w:rPr>
              <w:t>最低评标价法</w:t>
            </w:r>
          </w:p>
        </w:tc>
      </w:tr>
      <w:tr w14:paraId="3C14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6483DBE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23</w:t>
            </w:r>
          </w:p>
        </w:tc>
        <w:tc>
          <w:tcPr>
            <w:tcW w:w="1704" w:type="dxa"/>
            <w:tcBorders>
              <w:top w:val="single" w:color="auto" w:sz="4" w:space="0"/>
              <w:left w:val="single" w:color="auto" w:sz="4" w:space="0"/>
              <w:bottom w:val="single" w:color="auto" w:sz="4" w:space="0"/>
              <w:right w:val="single" w:color="auto" w:sz="4" w:space="0"/>
            </w:tcBorders>
            <w:vAlign w:val="center"/>
          </w:tcPr>
          <w:p w14:paraId="249B3E3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7"/>
                <w:position w:val="1"/>
                <w:sz w:val="21"/>
                <w:szCs w:val="21"/>
                <w:highlight w:val="none"/>
                <w:lang w:val="zh-CN" w:eastAsia="zh-CN"/>
              </w:rPr>
              <w:t>中小企业有关政策</w:t>
            </w:r>
          </w:p>
        </w:tc>
        <w:tc>
          <w:tcPr>
            <w:tcW w:w="8319" w:type="dxa"/>
            <w:tcBorders>
              <w:top w:val="single" w:color="auto" w:sz="4" w:space="0"/>
              <w:left w:val="single" w:color="auto" w:sz="4" w:space="0"/>
              <w:bottom w:val="single" w:color="auto" w:sz="4" w:space="0"/>
              <w:right w:val="single" w:color="auto" w:sz="4" w:space="0"/>
            </w:tcBorders>
            <w:vAlign w:val="center"/>
          </w:tcPr>
          <w:p w14:paraId="55591F1D">
            <w:pPr>
              <w:numPr>
                <w:ilvl w:val="0"/>
                <w:numId w:val="4"/>
              </w:numPr>
              <w:shd w:val="clear"/>
              <w:spacing w:line="450" w:lineRule="exact"/>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rPr>
              <w:t>本次采购标的对应的中小企业划分标准所属行业：</w:t>
            </w:r>
            <w:r>
              <w:rPr>
                <w:rFonts w:hint="eastAsia" w:asciiTheme="minorEastAsia" w:hAnsiTheme="minorEastAsia" w:cstheme="minorEastAsia"/>
                <w:color w:val="auto"/>
                <w:sz w:val="21"/>
                <w:szCs w:val="21"/>
                <w:highlight w:val="none"/>
                <w:lang w:val="en-US" w:eastAsia="zh-CN"/>
              </w:rPr>
              <w:t>其他未列明行业</w:t>
            </w:r>
          </w:p>
          <w:p w14:paraId="1C1B4052">
            <w:pPr>
              <w:numPr>
                <w:ilvl w:val="0"/>
                <w:numId w:val="4"/>
              </w:numPr>
              <w:shd w:val="clear"/>
              <w:spacing w:line="450" w:lineRule="exact"/>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rPr>
              <w:t>本项目属于专门面向中</w:t>
            </w:r>
            <w:r>
              <w:rPr>
                <w:rFonts w:hint="eastAsia" w:asciiTheme="minorEastAsia" w:hAnsiTheme="minorEastAsia" w:cstheme="minorEastAsia"/>
                <w:color w:val="auto"/>
                <w:sz w:val="21"/>
                <w:szCs w:val="21"/>
                <w:highlight w:val="none"/>
                <w:lang w:val="en-US" w:eastAsia="zh-CN"/>
              </w:rPr>
              <w:t>小微</w:t>
            </w:r>
            <w:r>
              <w:rPr>
                <w:rFonts w:hint="eastAsia" w:asciiTheme="minorEastAsia" w:hAnsiTheme="minorEastAsia" w:cstheme="minorEastAsia"/>
                <w:color w:val="auto"/>
                <w:sz w:val="21"/>
                <w:szCs w:val="21"/>
                <w:highlight w:val="none"/>
              </w:rPr>
              <w:t>型企业采购的项目（不再执行价格评审优惠的扶持政策）。</w:t>
            </w:r>
          </w:p>
          <w:p w14:paraId="3862C6CC">
            <w:pPr>
              <w:shd w:val="clear"/>
              <w:spacing w:line="450" w:lineRule="exact"/>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3</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根据工信部等部委发布的《关于印发中小企业划型标准规定的通知》（工信部联企业〔2011〕300号），按照本次采购标的所属行业的划型标准，符合条件的</w:t>
            </w:r>
            <w:r>
              <w:rPr>
                <w:rFonts w:hint="eastAsia" w:asciiTheme="minorEastAsia" w:hAnsiTheme="minorEastAsia" w:cstheme="minorEastAsia"/>
                <w:color w:val="auto"/>
                <w:sz w:val="21"/>
                <w:szCs w:val="21"/>
                <w:highlight w:val="none"/>
                <w:lang w:val="en-US" w:eastAsia="zh-CN"/>
              </w:rPr>
              <w:t>中小</w:t>
            </w:r>
            <w:r>
              <w:rPr>
                <w:rFonts w:hint="eastAsia" w:asciiTheme="minorEastAsia" w:hAnsiTheme="minorEastAsia" w:cstheme="minorEastAsia"/>
                <w:color w:val="auto"/>
                <w:sz w:val="21"/>
                <w:szCs w:val="21"/>
                <w:highlight w:val="none"/>
              </w:rPr>
              <w:t>企业应按照</w:t>
            </w:r>
            <w:r>
              <w:rPr>
                <w:rFonts w:hint="eastAsia" w:eastAsia="宋体" w:asciiTheme="minorEastAsia" w:hAnsiTheme="minorEastAsia" w:cstheme="minorEastAsia"/>
                <w:color w:val="auto"/>
                <w:sz w:val="21"/>
                <w:szCs w:val="21"/>
                <w:highlight w:val="none"/>
                <w:lang w:eastAsia="zh-CN"/>
              </w:rPr>
              <w:t>响应文件</w:t>
            </w:r>
            <w:r>
              <w:rPr>
                <w:rFonts w:hint="eastAsia" w:asciiTheme="minorEastAsia" w:hAnsiTheme="minorEastAsia" w:cstheme="minorEastAsia"/>
                <w:color w:val="auto"/>
                <w:sz w:val="21"/>
                <w:szCs w:val="21"/>
                <w:highlight w:val="none"/>
              </w:rPr>
              <w:t>格式要求提供《中小企业声明函》，否则不得享受相关中小企业扶持政策。</w:t>
            </w:r>
          </w:p>
          <w:p w14:paraId="7A814B47">
            <w:pPr>
              <w:shd w:val="clear"/>
              <w:spacing w:line="450" w:lineRule="exact"/>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4</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提供由省级以上监狱管理局、戒毒管理局（含新疆生产建设兵团）出具的属于监狱企业证明文件的，视同为小型和微型企业。</w:t>
            </w:r>
          </w:p>
          <w:p w14:paraId="40C90148">
            <w:pPr>
              <w:shd w:val="clear"/>
              <w:autoSpaceDE w:val="0"/>
              <w:autoSpaceDN w:val="0"/>
              <w:adjustRightInd w:val="0"/>
              <w:spacing w:line="360" w:lineRule="auto"/>
              <w:rPr>
                <w:rFonts w:asciiTheme="minorEastAsia" w:hAnsi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符合享受政府采购支持政策的残疾人福利性单位条件且提供《残疾人福利性单位声明函》的，视同为小型和微型企业。</w:t>
            </w:r>
          </w:p>
          <w:p w14:paraId="5A9FE706">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rPr>
              <w:t>符合中小企业划分标准的个体工商户，在政府采购活动中视同中小企业。</w:t>
            </w:r>
          </w:p>
        </w:tc>
      </w:tr>
      <w:tr w14:paraId="720EA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0B1382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4</w:t>
            </w:r>
          </w:p>
        </w:tc>
        <w:tc>
          <w:tcPr>
            <w:tcW w:w="1704" w:type="dxa"/>
            <w:tcBorders>
              <w:top w:val="single" w:color="auto" w:sz="4" w:space="0"/>
              <w:left w:val="single" w:color="auto" w:sz="4" w:space="0"/>
              <w:bottom w:val="single" w:color="auto" w:sz="4" w:space="0"/>
              <w:right w:val="single" w:color="auto" w:sz="4" w:space="0"/>
            </w:tcBorders>
            <w:vAlign w:val="center"/>
          </w:tcPr>
          <w:p w14:paraId="0BA286A6">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7"/>
                <w:position w:val="1"/>
                <w:sz w:val="21"/>
                <w:szCs w:val="21"/>
                <w:highlight w:val="none"/>
                <w:lang w:val="zh-CN" w:eastAsia="zh-CN"/>
              </w:rPr>
            </w:pPr>
            <w:r>
              <w:rPr>
                <w:rFonts w:hint="eastAsia" w:ascii="宋体" w:hAnsi="宋体" w:eastAsia="宋体" w:cs="宋体"/>
                <w:color w:val="auto"/>
                <w:spacing w:val="8"/>
                <w:sz w:val="21"/>
                <w:szCs w:val="21"/>
                <w:highlight w:val="none"/>
              </w:rPr>
              <w:t>节能环保要求</w:t>
            </w:r>
          </w:p>
        </w:tc>
        <w:tc>
          <w:tcPr>
            <w:tcW w:w="8319" w:type="dxa"/>
            <w:tcBorders>
              <w:top w:val="single" w:color="auto" w:sz="4" w:space="0"/>
              <w:left w:val="single" w:color="auto" w:sz="4" w:space="0"/>
              <w:bottom w:val="single" w:color="auto" w:sz="4" w:space="0"/>
              <w:right w:val="single" w:color="auto" w:sz="4" w:space="0"/>
            </w:tcBorders>
            <w:vAlign w:val="center"/>
          </w:tcPr>
          <w:p w14:paraId="7B550FD5">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firstLine="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本项目强制节能产品：无</w:t>
            </w:r>
          </w:p>
          <w:p w14:paraId="68DEC15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4DD5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FAC9552">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1"/>
                <w:position w:val="1"/>
                <w:sz w:val="21"/>
                <w:szCs w:val="21"/>
                <w:highlight w:val="none"/>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5</w:t>
            </w:r>
          </w:p>
        </w:tc>
        <w:tc>
          <w:tcPr>
            <w:tcW w:w="1704" w:type="dxa"/>
            <w:tcBorders>
              <w:top w:val="single" w:color="auto" w:sz="4" w:space="0"/>
              <w:left w:val="single" w:color="auto" w:sz="4" w:space="0"/>
              <w:bottom w:val="single" w:color="auto" w:sz="4" w:space="0"/>
              <w:right w:val="single" w:color="auto" w:sz="4" w:space="0"/>
            </w:tcBorders>
            <w:vAlign w:val="center"/>
          </w:tcPr>
          <w:p w14:paraId="0C9D33A9">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lang w:eastAsia="zh-CN"/>
              </w:rPr>
              <w:t>网络关键设备、网络安</w:t>
            </w:r>
            <w:r>
              <w:rPr>
                <w:rFonts w:hint="eastAsia" w:ascii="宋体" w:hAnsi="宋体" w:eastAsia="宋体" w:cs="宋体"/>
                <w:color w:val="auto"/>
                <w:spacing w:val="8"/>
                <w:sz w:val="21"/>
                <w:szCs w:val="21"/>
                <w:highlight w:val="none"/>
                <w:lang w:eastAsia="zh-CN"/>
              </w:rPr>
              <w:t>全专用产品要求</w:t>
            </w:r>
          </w:p>
        </w:tc>
        <w:tc>
          <w:tcPr>
            <w:tcW w:w="8319" w:type="dxa"/>
            <w:tcBorders>
              <w:top w:val="single" w:color="auto" w:sz="4" w:space="0"/>
              <w:left w:val="single" w:color="auto" w:sz="4" w:space="0"/>
              <w:bottom w:val="single" w:color="auto" w:sz="4" w:space="0"/>
              <w:right w:val="single" w:color="auto" w:sz="4" w:space="0"/>
            </w:tcBorders>
            <w:vAlign w:val="center"/>
          </w:tcPr>
          <w:p w14:paraId="63D61E96">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1.本项目网络关键设备：无；网络安全专用产品：无</w:t>
            </w:r>
          </w:p>
          <w:p w14:paraId="4C812B00">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firstLine="2"/>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2.本项目中涉及网络关键设备或网络安全专用产品的，执行国家互联网信息办公室、工业和信息化部、公安部和国家认证认可监督管理委员会</w:t>
            </w:r>
            <w:r>
              <w:rPr>
                <w:rFonts w:hint="eastAsia" w:ascii="宋体" w:hAnsi="宋体" w:eastAsia="宋体" w:cs="宋体"/>
                <w:color w:val="auto"/>
                <w:spacing w:val="11"/>
                <w:sz w:val="21"/>
                <w:szCs w:val="21"/>
                <w:highlight w:val="none"/>
                <w:lang w:eastAsia="zh-CN"/>
              </w:rPr>
              <w:t>2023年第2号《关于调整〈网络关键设备和网络</w:t>
            </w:r>
            <w:r>
              <w:rPr>
                <w:rFonts w:hint="eastAsia" w:ascii="宋体" w:hAnsi="宋体" w:eastAsia="宋体" w:cs="宋体"/>
                <w:color w:val="auto"/>
                <w:spacing w:val="10"/>
                <w:sz w:val="21"/>
                <w:szCs w:val="21"/>
                <w:highlight w:val="none"/>
                <w:lang w:eastAsia="zh-CN"/>
              </w:rPr>
              <w:t>安全专用产品目录〉的</w:t>
            </w:r>
            <w:r>
              <w:rPr>
                <w:rFonts w:hint="eastAsia" w:ascii="宋体" w:hAnsi="宋体" w:eastAsia="宋体" w:cs="宋体"/>
                <w:color w:val="auto"/>
                <w:spacing w:val="12"/>
                <w:sz w:val="21"/>
                <w:szCs w:val="21"/>
                <w:highlight w:val="none"/>
                <w:lang w:eastAsia="zh-CN"/>
              </w:rPr>
              <w:t>公告》及国家互联网信息办公室、工业和信息化部、公安部、财政部和</w:t>
            </w:r>
            <w:r>
              <w:rPr>
                <w:rFonts w:hint="eastAsia" w:ascii="宋体" w:hAnsi="宋体" w:eastAsia="宋体" w:cs="宋体"/>
                <w:color w:val="auto"/>
                <w:spacing w:val="7"/>
                <w:sz w:val="21"/>
                <w:szCs w:val="21"/>
                <w:highlight w:val="none"/>
                <w:lang w:eastAsia="zh-CN"/>
              </w:rPr>
              <w:t>国家认证认可监督管理委员会2023年第1号《关于调整网络安全专用</w:t>
            </w:r>
            <w:r>
              <w:rPr>
                <w:rFonts w:hint="eastAsia" w:ascii="宋体" w:hAnsi="宋体" w:eastAsia="宋体" w:cs="宋体"/>
                <w:color w:val="auto"/>
                <w:spacing w:val="12"/>
                <w:sz w:val="21"/>
                <w:szCs w:val="21"/>
                <w:highlight w:val="none"/>
                <w:lang w:eastAsia="zh-CN"/>
              </w:rPr>
              <w:t>产品安全管理有关事项的公告》等相关文件要求，本次投标（响应）设备或产品至少符合以下条件之一：一是已具备资格的机构安全认证合格或安全检测符合要求；二是已获得《计算机信息系统安全专用产品销</w:t>
            </w:r>
            <w:r>
              <w:rPr>
                <w:rFonts w:hint="eastAsia" w:ascii="宋体" w:hAnsi="宋体" w:eastAsia="宋体" w:cs="宋体"/>
                <w:color w:val="auto"/>
                <w:spacing w:val="8"/>
                <w:sz w:val="21"/>
                <w:szCs w:val="21"/>
                <w:highlight w:val="none"/>
                <w:lang w:eastAsia="zh-CN"/>
              </w:rPr>
              <w:t>售许可证》，且在有效期内。</w:t>
            </w:r>
          </w:p>
          <w:p w14:paraId="6E8908FB">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3.提供资料（下列资料任意一项）</w:t>
            </w:r>
          </w:p>
          <w:p w14:paraId="3AF23D3A">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①网络关键设备和网络安全专用产品安全认证证书；</w:t>
            </w:r>
          </w:p>
          <w:p w14:paraId="658B8FB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②网络关键设备安全检测证书、网络安全专用产品安全检测证书；</w:t>
            </w:r>
          </w:p>
          <w:p w14:paraId="278C1D0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③计算机信息系统安全专用产品销售许可证；</w:t>
            </w:r>
          </w:p>
          <w:p w14:paraId="2B1C8450">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12"/>
                <w:sz w:val="21"/>
                <w:szCs w:val="21"/>
                <w:highlight w:val="none"/>
                <w:lang w:eastAsia="zh-CN"/>
              </w:rPr>
              <w:t>④中国网信网或工业和信息化部网站或公安部网站或国家认证认可监督管理委员会网站公布的认证、检测结果（提供公布安全认证、安全检测</w:t>
            </w:r>
            <w:r>
              <w:rPr>
                <w:rFonts w:hint="eastAsia" w:ascii="宋体" w:hAnsi="宋体" w:eastAsia="宋体" w:cs="宋体"/>
                <w:color w:val="auto"/>
                <w:spacing w:val="8"/>
                <w:sz w:val="21"/>
                <w:szCs w:val="21"/>
                <w:highlight w:val="none"/>
                <w:lang w:eastAsia="zh-CN"/>
              </w:rPr>
              <w:t>结果页面网址和安全认证、检测结果截图）。</w:t>
            </w:r>
          </w:p>
        </w:tc>
      </w:tr>
      <w:tr w14:paraId="28E2A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77C7FDA">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1"/>
                <w:position w:val="1"/>
                <w:sz w:val="21"/>
                <w:szCs w:val="21"/>
                <w:highlight w:val="none"/>
              </w:rPr>
            </w:pPr>
            <w:r>
              <w:rPr>
                <w:rFonts w:hint="eastAsia" w:ascii="宋体" w:hAnsi="宋体" w:eastAsia="宋体" w:cs="宋体"/>
                <w:color w:val="auto"/>
                <w:spacing w:val="2"/>
                <w:sz w:val="21"/>
                <w:szCs w:val="21"/>
                <w:highlight w:val="none"/>
                <w:lang w:eastAsia="zh-CN"/>
              </w:rPr>
              <w:t>2</w:t>
            </w:r>
            <w:r>
              <w:rPr>
                <w:rFonts w:hint="eastAsia" w:ascii="宋体" w:hAnsi="宋体" w:eastAsia="宋体" w:cs="宋体"/>
                <w:color w:val="auto"/>
                <w:spacing w:val="2"/>
                <w:sz w:val="21"/>
                <w:szCs w:val="21"/>
                <w:highlight w:val="none"/>
                <w:lang w:val="en-US" w:eastAsia="zh-CN"/>
              </w:rPr>
              <w:t>6</w:t>
            </w:r>
          </w:p>
        </w:tc>
        <w:tc>
          <w:tcPr>
            <w:tcW w:w="1704" w:type="dxa"/>
            <w:tcBorders>
              <w:top w:val="single" w:color="auto" w:sz="4" w:space="0"/>
              <w:left w:val="single" w:color="auto" w:sz="4" w:space="0"/>
              <w:bottom w:val="single" w:color="auto" w:sz="4" w:space="0"/>
              <w:right w:val="single" w:color="auto" w:sz="4" w:space="0"/>
            </w:tcBorders>
            <w:vAlign w:val="center"/>
          </w:tcPr>
          <w:p w14:paraId="3710D98A">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加快推广绿色建材发展应用</w:t>
            </w:r>
          </w:p>
        </w:tc>
        <w:tc>
          <w:tcPr>
            <w:tcW w:w="8319" w:type="dxa"/>
            <w:tcBorders>
              <w:top w:val="single" w:color="auto" w:sz="4" w:space="0"/>
              <w:left w:val="single" w:color="auto" w:sz="4" w:space="0"/>
              <w:bottom w:val="single" w:color="auto" w:sz="4" w:space="0"/>
              <w:right w:val="single" w:color="auto" w:sz="4" w:space="0"/>
            </w:tcBorders>
            <w:vAlign w:val="center"/>
          </w:tcPr>
          <w:p w14:paraId="1751E9F1">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11" w:leftChars="50" w:right="0" w:rightChars="0" w:hanging="6" w:firstLineChars="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1.本项目绿</w:t>
            </w:r>
            <w:r>
              <w:rPr>
                <w:rFonts w:hint="eastAsia" w:ascii="宋体" w:hAnsi="宋体" w:eastAsia="宋体" w:cs="宋体"/>
                <w:color w:val="auto"/>
                <w:spacing w:val="12"/>
                <w:sz w:val="21"/>
                <w:szCs w:val="21"/>
                <w:highlight w:val="none"/>
                <w:lang w:val="en-US" w:eastAsia="zh-CN"/>
              </w:rPr>
              <w:t>色</w:t>
            </w:r>
            <w:r>
              <w:rPr>
                <w:rFonts w:hint="eastAsia" w:ascii="宋体" w:hAnsi="宋体" w:eastAsia="宋体" w:cs="宋体"/>
                <w:color w:val="auto"/>
                <w:spacing w:val="12"/>
                <w:sz w:val="21"/>
                <w:szCs w:val="21"/>
                <w:highlight w:val="none"/>
                <w:lang w:eastAsia="zh-CN"/>
              </w:rPr>
              <w:t>建材产品为：（无）</w:t>
            </w:r>
          </w:p>
          <w:p w14:paraId="748E3E65">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15" w:leftChars="50" w:right="0" w:hanging="1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2.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3C567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2909117B">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7</w:t>
            </w:r>
          </w:p>
        </w:tc>
        <w:tc>
          <w:tcPr>
            <w:tcW w:w="1704" w:type="dxa"/>
            <w:tcBorders>
              <w:top w:val="single" w:color="auto" w:sz="4" w:space="0"/>
              <w:left w:val="single" w:color="auto" w:sz="4" w:space="0"/>
              <w:bottom w:val="single" w:color="auto" w:sz="4" w:space="0"/>
              <w:right w:val="single" w:color="auto" w:sz="4" w:space="0"/>
            </w:tcBorders>
            <w:vAlign w:val="center"/>
          </w:tcPr>
          <w:p w14:paraId="354BA194">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7"/>
                <w:sz w:val="21"/>
                <w:szCs w:val="21"/>
                <w:highlight w:val="none"/>
              </w:rPr>
              <w:t>履约保证金</w:t>
            </w:r>
          </w:p>
        </w:tc>
        <w:tc>
          <w:tcPr>
            <w:tcW w:w="8319" w:type="dxa"/>
            <w:tcBorders>
              <w:top w:val="single" w:color="auto" w:sz="4" w:space="0"/>
              <w:left w:val="single" w:color="auto" w:sz="4" w:space="0"/>
              <w:bottom w:val="single" w:color="auto" w:sz="4" w:space="0"/>
              <w:right w:val="single" w:color="auto" w:sz="4" w:space="0"/>
            </w:tcBorders>
            <w:vAlign w:val="top"/>
          </w:tcPr>
          <w:p w14:paraId="710DCBB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9"/>
                <w:sz w:val="21"/>
                <w:szCs w:val="21"/>
                <w:highlight w:val="none"/>
              </w:rPr>
              <w:sym w:font="Wingdings 2" w:char="0052"/>
            </w:r>
            <w:r>
              <w:rPr>
                <w:rFonts w:hint="eastAsia" w:ascii="宋体" w:hAnsi="宋体" w:eastAsia="宋体" w:cs="宋体"/>
                <w:color w:val="auto"/>
                <w:spacing w:val="10"/>
                <w:sz w:val="21"/>
                <w:szCs w:val="21"/>
                <w:highlight w:val="none"/>
              </w:rPr>
              <w:t>无要求</w:t>
            </w:r>
          </w:p>
        </w:tc>
      </w:tr>
      <w:tr w14:paraId="288B8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3BF4872A">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8</w:t>
            </w:r>
          </w:p>
        </w:tc>
        <w:tc>
          <w:tcPr>
            <w:tcW w:w="1704" w:type="dxa"/>
            <w:tcBorders>
              <w:top w:val="single" w:color="auto" w:sz="4" w:space="0"/>
              <w:left w:val="single" w:color="auto" w:sz="4" w:space="0"/>
              <w:bottom w:val="single" w:color="auto" w:sz="4" w:space="0"/>
              <w:right w:val="single" w:color="auto" w:sz="4" w:space="0"/>
            </w:tcBorders>
            <w:vAlign w:val="center"/>
          </w:tcPr>
          <w:p w14:paraId="31B21FF3">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8"/>
                <w:sz w:val="21"/>
                <w:szCs w:val="21"/>
                <w:highlight w:val="none"/>
              </w:rPr>
              <w:t>代理服务费</w:t>
            </w:r>
          </w:p>
        </w:tc>
        <w:tc>
          <w:tcPr>
            <w:tcW w:w="8319" w:type="dxa"/>
            <w:tcBorders>
              <w:top w:val="single" w:color="auto" w:sz="4" w:space="0"/>
              <w:left w:val="single" w:color="auto" w:sz="4" w:space="0"/>
              <w:bottom w:val="single" w:color="auto" w:sz="4" w:space="0"/>
              <w:right w:val="single" w:color="auto" w:sz="4" w:space="0"/>
            </w:tcBorders>
            <w:vAlign w:val="top"/>
          </w:tcPr>
          <w:p w14:paraId="2BDFDFD8">
            <w:pPr>
              <w:pStyle w:val="22"/>
              <w:keepNext/>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rightChars="0" w:firstLine="6" w:firstLineChars="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z w:val="21"/>
                <w:szCs w:val="21"/>
                <w:highlight w:val="none"/>
                <w:lang w:eastAsia="zh-CN"/>
              </w:rPr>
              <w:t>收取标准：以中标（成交）金额为基数参照《河南省招标代理服务收费指导意见》（豫招协〔2023〕2号）文件中所属类别的收费标准按差额定率累进法计算，由中标人（成交供应商）支付。注：</w:t>
            </w:r>
            <w:r>
              <w:rPr>
                <w:rFonts w:hint="eastAsia"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的投标报价应当包含该代理费用。</w:t>
            </w:r>
          </w:p>
        </w:tc>
      </w:tr>
      <w:tr w14:paraId="64D31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0F1C97F">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pacing w:val="-1"/>
                <w:position w:val="1"/>
                <w:sz w:val="21"/>
                <w:szCs w:val="21"/>
                <w:highlight w:val="none"/>
                <w:lang w:val="en-US" w:eastAsia="zh-CN"/>
              </w:rPr>
            </w:pPr>
            <w:r>
              <w:rPr>
                <w:rFonts w:hint="eastAsia" w:ascii="宋体" w:hAnsi="宋体" w:eastAsia="宋体" w:cs="宋体"/>
                <w:color w:val="auto"/>
                <w:sz w:val="21"/>
                <w:szCs w:val="21"/>
                <w:highlight w:val="none"/>
                <w:lang w:val="en-US" w:eastAsia="zh-CN"/>
              </w:rPr>
              <w:t>29</w:t>
            </w:r>
          </w:p>
        </w:tc>
        <w:tc>
          <w:tcPr>
            <w:tcW w:w="1704" w:type="dxa"/>
            <w:tcBorders>
              <w:top w:val="single" w:color="auto" w:sz="4" w:space="0"/>
              <w:left w:val="single" w:color="auto" w:sz="4" w:space="0"/>
              <w:bottom w:val="single" w:color="auto" w:sz="4" w:space="0"/>
              <w:right w:val="single" w:color="auto" w:sz="4" w:space="0"/>
            </w:tcBorders>
            <w:vAlign w:val="center"/>
          </w:tcPr>
          <w:p w14:paraId="5C16678C">
            <w:pPr>
              <w:keepLines w:val="0"/>
              <w:pageBreakBefore w:val="0"/>
              <w:widowControl/>
              <w:shd w:val="clear"/>
              <w:kinsoku w:val="0"/>
              <w:overflowPunct/>
              <w:topLinePunct w:val="0"/>
              <w:autoSpaceDE w:val="0"/>
              <w:autoSpaceDN w:val="0"/>
              <w:bidi w:val="0"/>
              <w:adjustRightInd w:val="0"/>
              <w:snapToGrid w:val="0"/>
              <w:spacing w:line="380" w:lineRule="exact"/>
              <w:ind w:firstLine="525" w:firstLineChars="250"/>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成交通知书</w:t>
            </w:r>
          </w:p>
        </w:tc>
        <w:tc>
          <w:tcPr>
            <w:tcW w:w="8319" w:type="dxa"/>
            <w:tcBorders>
              <w:top w:val="single" w:color="auto" w:sz="4" w:space="0"/>
              <w:left w:val="single" w:color="auto" w:sz="4" w:space="0"/>
              <w:bottom w:val="single" w:color="auto" w:sz="4" w:space="0"/>
              <w:right w:val="single" w:color="auto" w:sz="4" w:space="0"/>
            </w:tcBorders>
            <w:vAlign w:val="center"/>
          </w:tcPr>
          <w:p w14:paraId="7CBA3C36">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 w:val="21"/>
                <w:szCs w:val="21"/>
                <w:highlight w:val="none"/>
                <w:lang w:val="en-US" w:eastAsia="zh-CN"/>
              </w:rPr>
              <w:t>18039991161</w:t>
            </w:r>
            <w:r>
              <w:rPr>
                <w:rFonts w:hint="eastAsia" w:ascii="宋体" w:hAnsi="宋体" w:eastAsia="宋体" w:cs="宋体"/>
                <w:color w:val="auto"/>
                <w:sz w:val="21"/>
                <w:szCs w:val="21"/>
                <w:highlight w:val="none"/>
                <w:lang w:val="zh-CN"/>
              </w:rPr>
              <w:t>，邮箱：</w:t>
            </w:r>
            <w:r>
              <w:rPr>
                <w:rFonts w:hint="eastAsia" w:ascii="宋体" w:hAnsi="宋体" w:eastAsia="宋体" w:cs="宋体"/>
                <w:color w:val="auto"/>
                <w:sz w:val="21"/>
                <w:szCs w:val="21"/>
                <w:highlight w:val="none"/>
                <w:lang w:val="en-US" w:eastAsia="zh-CN"/>
              </w:rPr>
              <w:t>3580795131</w:t>
            </w:r>
            <w:r>
              <w:rPr>
                <w:rFonts w:hint="eastAsia" w:ascii="宋体" w:hAnsi="宋体" w:eastAsia="宋体" w:cs="宋体"/>
                <w:color w:val="auto"/>
                <w:sz w:val="21"/>
                <w:szCs w:val="21"/>
                <w:highlight w:val="none"/>
                <w:lang w:val="zh-CN" w:eastAsia="zh-CN"/>
              </w:rPr>
              <w:t>@qq.com</w:t>
            </w:r>
            <w:r>
              <w:rPr>
                <w:rFonts w:hint="eastAsia" w:ascii="宋体" w:hAnsi="宋体" w:eastAsia="宋体" w:cs="宋体"/>
                <w:color w:val="auto"/>
                <w:sz w:val="21"/>
                <w:szCs w:val="21"/>
                <w:highlight w:val="none"/>
                <w:lang w:val="zh-CN"/>
              </w:rPr>
              <w:t>。</w:t>
            </w:r>
          </w:p>
        </w:tc>
      </w:tr>
      <w:tr w14:paraId="45CD4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2AFDBEC3">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1704" w:type="dxa"/>
            <w:tcBorders>
              <w:top w:val="single" w:color="auto" w:sz="4" w:space="0"/>
              <w:left w:val="single" w:color="auto" w:sz="4" w:space="0"/>
              <w:bottom w:val="single" w:color="auto" w:sz="4" w:space="0"/>
              <w:right w:val="single" w:color="auto" w:sz="4" w:space="0"/>
            </w:tcBorders>
            <w:vAlign w:val="center"/>
          </w:tcPr>
          <w:p w14:paraId="45011BB4">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授权函</w:t>
            </w:r>
          </w:p>
        </w:tc>
        <w:tc>
          <w:tcPr>
            <w:tcW w:w="8319" w:type="dxa"/>
            <w:tcBorders>
              <w:top w:val="single" w:color="auto" w:sz="4" w:space="0"/>
              <w:left w:val="single" w:color="auto" w:sz="4" w:space="0"/>
              <w:bottom w:val="single" w:color="auto" w:sz="4" w:space="0"/>
              <w:right w:val="single" w:color="auto" w:sz="4" w:space="0"/>
            </w:tcBorders>
            <w:vAlign w:val="center"/>
          </w:tcPr>
          <w:p w14:paraId="11BD82CB">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采购单位委派代表参加磋商小组的，须向采购机构出具授权函。除授权代表外，采购单位委派纪检监察人员对磋商过程实施监督的须进入禹州市公共资源交易中心九楼电子监督室，并向采购代理机构出具授权函，且不得超过2人。</w:t>
            </w:r>
          </w:p>
        </w:tc>
      </w:tr>
      <w:tr w14:paraId="3C0FA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2DC3EA9B">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p>
        </w:tc>
        <w:tc>
          <w:tcPr>
            <w:tcW w:w="1704" w:type="dxa"/>
            <w:tcBorders>
              <w:top w:val="single" w:color="auto" w:sz="4" w:space="0"/>
              <w:left w:val="single" w:color="auto" w:sz="4" w:space="0"/>
              <w:bottom w:val="single" w:color="auto" w:sz="4" w:space="0"/>
              <w:right w:val="single" w:color="auto" w:sz="4" w:space="0"/>
            </w:tcBorders>
            <w:vAlign w:val="center"/>
          </w:tcPr>
          <w:p w14:paraId="563DF7FD">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电子化采购模式</w:t>
            </w:r>
          </w:p>
        </w:tc>
        <w:tc>
          <w:tcPr>
            <w:tcW w:w="8319" w:type="dxa"/>
            <w:tcBorders>
              <w:top w:val="single" w:color="auto" w:sz="4" w:space="0"/>
              <w:left w:val="single" w:color="auto" w:sz="4" w:space="0"/>
              <w:bottom w:val="single" w:color="auto" w:sz="4" w:space="0"/>
              <w:right w:val="single" w:color="auto" w:sz="4" w:space="0"/>
            </w:tcBorders>
            <w:vAlign w:val="center"/>
          </w:tcPr>
          <w:p w14:paraId="6CB6F36A">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lang w:val="zh-CN"/>
              </w:rPr>
            </w:pPr>
            <w:r>
              <w:rPr>
                <w:rFonts w:hint="eastAsia" w:ascii="宋体" w:hAnsi="宋体" w:eastAsia="宋体" w:cs="宋体"/>
                <w:b/>
                <w:color w:val="auto"/>
                <w:kern w:val="0"/>
                <w:sz w:val="21"/>
                <w:szCs w:val="21"/>
                <w:highlight w:val="none"/>
                <w:lang w:val="zh-CN"/>
              </w:rPr>
              <w:fldChar w:fldCharType="begin"/>
            </w:r>
            <w:r>
              <w:rPr>
                <w:rFonts w:hint="eastAsia" w:ascii="宋体" w:hAnsi="宋体" w:eastAsia="宋体" w:cs="宋体"/>
                <w:b/>
                <w:color w:val="auto"/>
                <w:kern w:val="0"/>
                <w:sz w:val="21"/>
                <w:szCs w:val="21"/>
                <w:highlight w:val="none"/>
                <w:lang w:val="zh-CN"/>
              </w:rPr>
              <w:instrText xml:space="preserve">eq \o\ac(</w:instrText>
            </w:r>
            <w:r>
              <w:rPr>
                <w:rFonts w:hint="eastAsia" w:ascii="宋体" w:hAnsi="宋体" w:eastAsia="宋体" w:cs="宋体"/>
                <w:b/>
                <w:color w:val="auto"/>
                <w:kern w:val="0"/>
                <w:position w:val="-4"/>
                <w:sz w:val="31"/>
                <w:szCs w:val="21"/>
                <w:highlight w:val="none"/>
                <w:lang w:val="zh-CN"/>
              </w:rPr>
              <w:instrText xml:space="preserve">□</w:instrText>
            </w:r>
            <w:r>
              <w:rPr>
                <w:rFonts w:hint="eastAsia" w:ascii="宋体" w:hAnsi="宋体" w:eastAsia="宋体" w:cs="宋体"/>
                <w:b/>
                <w:color w:val="auto"/>
                <w:kern w:val="0"/>
                <w:position w:val="0"/>
                <w:sz w:val="21"/>
                <w:szCs w:val="21"/>
                <w:highlight w:val="none"/>
                <w:lang w:val="zh-CN"/>
              </w:rPr>
              <w:instrText xml:space="preserve">,√)</w:instrText>
            </w:r>
            <w:r>
              <w:rPr>
                <w:rFonts w:hint="eastAsia" w:ascii="宋体" w:hAnsi="宋体" w:eastAsia="宋体" w:cs="宋体"/>
                <w:b/>
                <w:color w:val="auto"/>
                <w:kern w:val="0"/>
                <w:sz w:val="21"/>
                <w:szCs w:val="21"/>
                <w:highlight w:val="none"/>
                <w:lang w:val="zh-CN"/>
              </w:rPr>
              <w:fldChar w:fldCharType="end"/>
            </w:r>
            <w:r>
              <w:rPr>
                <w:rFonts w:hint="eastAsia" w:ascii="宋体" w:hAnsi="宋体" w:eastAsia="宋体" w:cs="宋体"/>
                <w:bCs/>
                <w:color w:val="auto"/>
                <w:sz w:val="21"/>
                <w:szCs w:val="21"/>
                <w:highlight w:val="none"/>
                <w:lang w:val="zh-CN"/>
              </w:rPr>
              <w:t>是。</w:t>
            </w:r>
            <w:r>
              <w:rPr>
                <w:rFonts w:hint="eastAsia" w:ascii="宋体" w:hAnsi="宋体" w:eastAsia="宋体" w:cs="宋体"/>
                <w:color w:val="auto"/>
                <w:sz w:val="21"/>
                <w:szCs w:val="21"/>
                <w:highlight w:val="none"/>
                <w:lang w:val="zh-CN"/>
              </w:rPr>
              <w:t>供应商投标时须成功上传、解密电子响应文件。供应商资质、业绩、荣誉及相关人员证明材料等资料原件不再提交（本磋商文件第六章另有要求提供原件的除外）。</w:t>
            </w:r>
          </w:p>
          <w:p w14:paraId="41B3B599">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□否。供应商投标时须提供纸质响应文件。供应商资质、业绩、荣誉及相关人员证明材料等资料原件根据磋商文件要求提供。</w:t>
            </w:r>
          </w:p>
        </w:tc>
      </w:tr>
      <w:tr w14:paraId="62B26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4D4CCD6F">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1704" w:type="dxa"/>
            <w:tcBorders>
              <w:top w:val="single" w:color="auto" w:sz="4" w:space="0"/>
              <w:left w:val="single" w:color="auto" w:sz="4" w:space="0"/>
              <w:bottom w:val="single" w:color="auto" w:sz="4" w:space="0"/>
              <w:right w:val="single" w:color="auto" w:sz="4" w:space="0"/>
            </w:tcBorders>
            <w:vAlign w:val="center"/>
          </w:tcPr>
          <w:p w14:paraId="3CD719FC">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最后报价</w:t>
            </w:r>
          </w:p>
        </w:tc>
        <w:tc>
          <w:tcPr>
            <w:tcW w:w="8319" w:type="dxa"/>
            <w:tcBorders>
              <w:top w:val="single" w:color="auto" w:sz="4" w:space="0"/>
              <w:left w:val="single" w:color="auto" w:sz="4" w:space="0"/>
              <w:bottom w:val="single" w:color="auto" w:sz="4" w:space="0"/>
              <w:right w:val="single" w:color="auto" w:sz="4" w:space="0"/>
            </w:tcBorders>
            <w:vAlign w:val="center"/>
          </w:tcPr>
          <w:p w14:paraId="2B23FAF8">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根据磋商小组要求，供应商须使用CA数字证书登录《全国公共资源交易平台（河南省▪许昌市）》公共资源交易系统（https://ggzy.xuchang.gov.cn）进行最后报价，最后报价应包括：①总报价②分项报价。</w:t>
            </w:r>
          </w:p>
          <w:p w14:paraId="780072B9">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w:t>
            </w:r>
          </w:p>
          <w:p w14:paraId="10194085">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sz w:val="21"/>
                <w:szCs w:val="21"/>
                <w:highlight w:val="none"/>
                <w:lang w:val="zh-CN"/>
              </w:rPr>
              <w:t>①磋商小组要求供应商提交一次最后报价时，在磋商小组规定时间内，供应商应提交最后报价（包括总报价及分项报价）。最后报价是供应商响应文件的有效组成部分。</w:t>
            </w:r>
          </w:p>
          <w:p w14:paraId="1864D32E">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②磋商文件第二章“采购需求”中“采购清单”以工程量清单提供的，供应商应以工程量清单方式提交最后报价。</w:t>
            </w:r>
          </w:p>
          <w:p w14:paraId="3A574627">
            <w:pPr>
              <w:keepLines w:val="0"/>
              <w:pageBreakBefore w:val="0"/>
              <w:widowControl/>
              <w:shd w:val="clear"/>
              <w:kinsoku w:val="0"/>
              <w:overflowPunct/>
              <w:topLinePunct w:val="0"/>
              <w:autoSpaceDE w:val="0"/>
              <w:autoSpaceDN w:val="0"/>
              <w:bidi w:val="0"/>
              <w:adjustRightInd w:val="0"/>
              <w:snapToGrid w:val="0"/>
              <w:spacing w:line="380" w:lineRule="exact"/>
              <w:ind w:right="-11" w:rightChars="0"/>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③请供应商根据项目情况，可提前准备分项报价。</w:t>
            </w:r>
          </w:p>
        </w:tc>
      </w:tr>
      <w:tr w14:paraId="3FAF8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29488C9">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p>
        </w:tc>
        <w:tc>
          <w:tcPr>
            <w:tcW w:w="1704" w:type="dxa"/>
            <w:tcBorders>
              <w:top w:val="single" w:color="auto" w:sz="4" w:space="0"/>
              <w:left w:val="single" w:color="auto" w:sz="4" w:space="0"/>
              <w:bottom w:val="single" w:color="auto" w:sz="4" w:space="0"/>
              <w:right w:val="single" w:color="auto" w:sz="4" w:space="0"/>
            </w:tcBorders>
            <w:vAlign w:val="center"/>
          </w:tcPr>
          <w:p w14:paraId="221A18C7">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解释权</w:t>
            </w:r>
          </w:p>
        </w:tc>
        <w:tc>
          <w:tcPr>
            <w:tcW w:w="8319" w:type="dxa"/>
            <w:tcBorders>
              <w:top w:val="single" w:color="auto" w:sz="4" w:space="0"/>
              <w:left w:val="single" w:color="auto" w:sz="4" w:space="0"/>
              <w:bottom w:val="single" w:color="auto" w:sz="4" w:space="0"/>
              <w:right w:val="single" w:color="auto" w:sz="4" w:space="0"/>
            </w:tcBorders>
            <w:vAlign w:val="center"/>
          </w:tcPr>
          <w:p w14:paraId="280E7785">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构成磋商文件的各个组成文件应互为解释，互为说明；</w:t>
            </w:r>
          </w:p>
          <w:p w14:paraId="4791C710">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1.除磋商文件中有特别规定外，仅适用于磋商阶段的规定，按磋商公告（磋商邀请书）、磋商人须知、评标办法的先后顺序解释；</w:t>
            </w:r>
          </w:p>
          <w:p w14:paraId="565CCA5A">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zh-CN"/>
              </w:rPr>
              <w:t>同一组成文件中就同一事项的规定或约定不一致的，以编排顺序在后者为准；</w:t>
            </w:r>
          </w:p>
          <w:p w14:paraId="2CA54CAE">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zh-CN"/>
              </w:rPr>
              <w:t>同一组成文件不同版本之间有不一致的，以形成时间在后者为准；</w:t>
            </w:r>
          </w:p>
          <w:p w14:paraId="63E3B974">
            <w:pPr>
              <w:keepLines w:val="0"/>
              <w:pageBreakBefore w:val="0"/>
              <w:widowControl/>
              <w:shd w:val="clear"/>
              <w:kinsoku w:val="0"/>
              <w:wordWrap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按本款前述规定仍不能形成结论的，由采购人负责解释。</w:t>
            </w:r>
          </w:p>
        </w:tc>
      </w:tr>
      <w:tr w14:paraId="7ED2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5B50782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p>
        </w:tc>
        <w:tc>
          <w:tcPr>
            <w:tcW w:w="1704" w:type="dxa"/>
            <w:tcBorders>
              <w:top w:val="single" w:color="auto" w:sz="4" w:space="0"/>
              <w:left w:val="single" w:color="auto" w:sz="4" w:space="0"/>
              <w:bottom w:val="single" w:color="auto" w:sz="4" w:space="0"/>
              <w:right w:val="single" w:color="auto" w:sz="4" w:space="0"/>
            </w:tcBorders>
            <w:vAlign w:val="center"/>
          </w:tcPr>
          <w:p w14:paraId="71E46674">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知识产权</w:t>
            </w:r>
          </w:p>
        </w:tc>
        <w:tc>
          <w:tcPr>
            <w:tcW w:w="8319" w:type="dxa"/>
            <w:tcBorders>
              <w:top w:val="single" w:color="auto" w:sz="4" w:space="0"/>
              <w:left w:val="single" w:color="auto" w:sz="4" w:space="0"/>
              <w:bottom w:val="single" w:color="auto" w:sz="4" w:space="0"/>
              <w:right w:val="single" w:color="auto" w:sz="4" w:space="0"/>
            </w:tcBorders>
            <w:vAlign w:val="top"/>
          </w:tcPr>
          <w:p w14:paraId="5E37980E">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构成本磋商文件各个组成部分的文件，未经采购人书面同意，供应商不得擅自复印和用于非本磋商项目所需的其他目的。采购人全部或者部分使用未中标人响应文件中的技术成果或技术方案时，需征得其书面同意，并不得擅自复印或提供给第三人。</w:t>
            </w:r>
          </w:p>
        </w:tc>
      </w:tr>
      <w:tr w14:paraId="6F46F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3845627">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p>
        </w:tc>
        <w:tc>
          <w:tcPr>
            <w:tcW w:w="1704" w:type="dxa"/>
            <w:tcBorders>
              <w:top w:val="single" w:color="auto" w:sz="4" w:space="0"/>
              <w:left w:val="single" w:color="auto" w:sz="4" w:space="0"/>
              <w:bottom w:val="single" w:color="auto" w:sz="4" w:space="0"/>
              <w:right w:val="single" w:color="auto" w:sz="4" w:space="0"/>
            </w:tcBorders>
            <w:vAlign w:val="center"/>
          </w:tcPr>
          <w:p w14:paraId="76E5A382">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投标文件的拒收</w:t>
            </w:r>
          </w:p>
        </w:tc>
        <w:tc>
          <w:tcPr>
            <w:tcW w:w="8319" w:type="dxa"/>
            <w:tcBorders>
              <w:top w:val="single" w:color="auto" w:sz="4" w:space="0"/>
              <w:left w:val="single" w:color="auto" w:sz="4" w:space="0"/>
              <w:bottom w:val="single" w:color="auto" w:sz="4" w:space="0"/>
              <w:right w:val="single" w:color="auto" w:sz="4" w:space="0"/>
            </w:tcBorders>
            <w:vAlign w:val="center"/>
          </w:tcPr>
          <w:p w14:paraId="160D7F2B">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1.未成功上传的投标文件；</w:t>
            </w:r>
          </w:p>
          <w:p w14:paraId="51931394">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2.未进行解密或未按要求成功解密的投标文件。</w:t>
            </w:r>
          </w:p>
        </w:tc>
      </w:tr>
      <w:tr w14:paraId="45F26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1F7EDD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p>
        </w:tc>
        <w:tc>
          <w:tcPr>
            <w:tcW w:w="1704" w:type="dxa"/>
            <w:tcBorders>
              <w:top w:val="single" w:color="auto" w:sz="4" w:space="0"/>
              <w:left w:val="single" w:color="auto" w:sz="4" w:space="0"/>
              <w:bottom w:val="single" w:color="auto" w:sz="4" w:space="0"/>
              <w:right w:val="single" w:color="auto" w:sz="4" w:space="0"/>
            </w:tcBorders>
            <w:vAlign w:val="center"/>
          </w:tcPr>
          <w:p w14:paraId="68DD49AC">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特别提示</w:t>
            </w:r>
          </w:p>
        </w:tc>
        <w:tc>
          <w:tcPr>
            <w:tcW w:w="8319" w:type="dxa"/>
            <w:tcBorders>
              <w:top w:val="single" w:color="auto" w:sz="4" w:space="0"/>
              <w:left w:val="single" w:color="auto" w:sz="4" w:space="0"/>
              <w:bottom w:val="single" w:color="auto" w:sz="4" w:space="0"/>
              <w:right w:val="single" w:color="auto" w:sz="4" w:space="0"/>
            </w:tcBorders>
            <w:vAlign w:val="center"/>
          </w:tcPr>
          <w:p w14:paraId="349A3858">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按照《关于推进全流程电子化交易和在线监管工作有关问题的通知》（许公管办〔2019〕3号）规定：</w:t>
            </w:r>
          </w:p>
          <w:p w14:paraId="65428AF6">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4FE16AB6">
            <w:pPr>
              <w:keepLines w:val="0"/>
              <w:pageBreakBefore w:val="0"/>
              <w:widowControl/>
              <w:shd w:val="clear"/>
              <w:kinsoku w:val="0"/>
              <w:overflowPunct/>
              <w:topLinePunct w:val="0"/>
              <w:autoSpaceDE w:val="0"/>
              <w:autoSpaceDN w:val="0"/>
              <w:bidi w:val="0"/>
              <w:adjustRightInd w:val="0"/>
              <w:snapToGrid w:val="0"/>
              <w:spacing w:line="380" w:lineRule="exact"/>
              <w:contextualSpacing/>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评审专家应严格按照要求查看“硬件特征码”相关信息并进行评审，在评审报告中显示“不同供应商电子响应文件制作硬件特征码”是否雷同的分析及判定结果。</w:t>
            </w:r>
          </w:p>
          <w:p w14:paraId="79BAB10C">
            <w:pPr>
              <w:pStyle w:val="14"/>
              <w:keepLines w:val="0"/>
              <w:pageBreakBefore w:val="0"/>
              <w:widowControl/>
              <w:shd w:val="clear"/>
              <w:kinsoku w:val="0"/>
              <w:overflowPunct/>
              <w:topLinePunct w:val="0"/>
              <w:autoSpaceDE w:val="0"/>
              <w:autoSpaceDN w:val="0"/>
              <w:bidi w:val="0"/>
              <w:adjustRightInd w:val="0"/>
              <w:snapToGrid w:val="0"/>
              <w:spacing w:line="380" w:lineRule="exact"/>
              <w:ind w:firstLine="0" w:firstLineChars="0"/>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项目编号以本磋商文件中的采购编号为准。</w:t>
            </w:r>
          </w:p>
        </w:tc>
      </w:tr>
      <w:tr w14:paraId="2E0DF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D57DD6E">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w:t>
            </w:r>
          </w:p>
        </w:tc>
        <w:tc>
          <w:tcPr>
            <w:tcW w:w="1704" w:type="dxa"/>
            <w:tcBorders>
              <w:top w:val="single" w:color="auto" w:sz="4" w:space="0"/>
              <w:left w:val="single" w:color="auto" w:sz="4" w:space="0"/>
              <w:bottom w:val="single" w:color="auto" w:sz="4" w:space="0"/>
              <w:right w:val="single" w:color="auto" w:sz="4" w:space="0"/>
            </w:tcBorders>
            <w:vAlign w:val="center"/>
          </w:tcPr>
          <w:p w14:paraId="2168AAF2">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rPr>
              <w:t>供应商资格</w:t>
            </w:r>
            <w:r>
              <w:rPr>
                <w:rFonts w:hint="eastAsia" w:ascii="宋体" w:hAnsi="宋体" w:eastAsia="宋体" w:cs="宋体"/>
                <w:color w:val="auto"/>
                <w:sz w:val="21"/>
                <w:szCs w:val="21"/>
                <w:highlight w:val="none"/>
                <w:lang w:val="en-US" w:eastAsia="zh-CN"/>
              </w:rPr>
              <w:t>核验</w:t>
            </w:r>
          </w:p>
        </w:tc>
        <w:tc>
          <w:tcPr>
            <w:tcW w:w="8319" w:type="dxa"/>
            <w:tcBorders>
              <w:top w:val="single" w:color="auto" w:sz="4" w:space="0"/>
              <w:left w:val="single" w:color="auto" w:sz="4" w:space="0"/>
              <w:bottom w:val="single" w:color="auto" w:sz="4" w:space="0"/>
              <w:right w:val="single" w:color="auto" w:sz="4" w:space="0"/>
            </w:tcBorders>
            <w:vAlign w:val="center"/>
          </w:tcPr>
          <w:p w14:paraId="3C8C3D7B">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供应商在成交后，应将由《禹州市政府采购供应商信用承诺函》替代的证明材料提交采购人核验，经核验无误后，发出成交通知书。</w:t>
            </w:r>
          </w:p>
          <w:p w14:paraId="72519B95">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一、法人或者其他组织的营业执照等证明文件，自然人的身份证明</w:t>
            </w:r>
          </w:p>
          <w:p w14:paraId="4F239B4C">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1.企业法人营业执照或营业执照（企业提供）</w:t>
            </w:r>
          </w:p>
          <w:p w14:paraId="7C9A3CED">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2.事业单位法人证书（事业单位提供）</w:t>
            </w:r>
          </w:p>
          <w:p w14:paraId="21F724AF">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3.执业许可证（非企业专业服务机构提供）</w:t>
            </w:r>
          </w:p>
          <w:p w14:paraId="1FCD92F9">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4.个体工商户营业执照（个体工商户提供）</w:t>
            </w:r>
          </w:p>
          <w:p w14:paraId="144F6022">
            <w:pPr>
              <w:keepLines w:val="0"/>
              <w:pageBreakBefore w:val="0"/>
              <w:widowControl/>
              <w:shd w:val="clear"/>
              <w:kinsoku w:val="0"/>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5.自然人身份证明（自然人提供）</w:t>
            </w:r>
          </w:p>
          <w:p w14:paraId="035113CB">
            <w:pPr>
              <w:keepLines w:val="0"/>
              <w:pageBreakBefore w:val="0"/>
              <w:widowControl/>
              <w:shd w:val="clear"/>
              <w:kinsoku w:val="0"/>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二、财务状况报告相关材料</w:t>
            </w:r>
          </w:p>
          <w:p w14:paraId="423345EA">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（1）供应商是法人（法人包括企业法人、机关法人、事业单位法人和社会团体法人），提供本单位：</w:t>
            </w:r>
          </w:p>
          <w:p w14:paraId="04207B29">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①202</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年度经审计的财务报告；</w:t>
            </w:r>
          </w:p>
          <w:p w14:paraId="7C8F4A16">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②基本开户银行出具的资信证明；</w:t>
            </w:r>
          </w:p>
          <w:p w14:paraId="550175BE">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③财政部门认可的政府采购专业担保机构的证明文件和担保机构出具的投标担保函。</w:t>
            </w:r>
          </w:p>
          <w:p w14:paraId="359C7BF6">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注：仅需提供序号</w:t>
            </w:r>
            <w:r>
              <w:rPr>
                <w:rFonts w:hint="eastAsia" w:ascii="宋体" w:hAnsi="宋体" w:eastAsia="宋体" w:cs="宋体"/>
                <w:bCs/>
                <w:color w:val="auto"/>
                <w:sz w:val="21"/>
                <w:szCs w:val="21"/>
                <w:highlight w:val="none"/>
              </w:rPr>
              <w:t>①～③其中之一即可。</w:t>
            </w:r>
          </w:p>
          <w:p w14:paraId="6823AE37">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（2）供应商（其他组织和自然人）提供本单位：</w:t>
            </w:r>
          </w:p>
          <w:p w14:paraId="777BEFB9">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①202</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年度经审计的财务报告；</w:t>
            </w:r>
          </w:p>
          <w:p w14:paraId="1DCABC2A">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②银行出具的资信证明；</w:t>
            </w:r>
          </w:p>
          <w:p w14:paraId="6FACE883">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③财政部门认可的政府采购专业担保机构的证明文件和担保机构出具的投标担保函。</w:t>
            </w:r>
          </w:p>
          <w:p w14:paraId="4DE103A0">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37E692AA">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
                <w:color w:val="auto"/>
                <w:sz w:val="21"/>
                <w:szCs w:val="21"/>
                <w:highlight w:val="none"/>
              </w:rPr>
              <w:t>三、依法缴纳税收相关材料</w:t>
            </w:r>
          </w:p>
          <w:p w14:paraId="4CB18528">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参加本次政府采购项目磋商响应截止时间前</w:t>
            </w:r>
            <w:r>
              <w:rPr>
                <w:rFonts w:hint="eastAsia" w:ascii="宋体" w:hAnsi="宋体" w:eastAsia="宋体" w:cs="宋体"/>
                <w:bCs/>
                <w:color w:val="auto"/>
                <w:sz w:val="21"/>
                <w:szCs w:val="21"/>
                <w:highlight w:val="none"/>
                <w:lang w:val="en-US" w:eastAsia="zh-CN"/>
              </w:rPr>
              <w:t>6个月</w:t>
            </w:r>
            <w:r>
              <w:rPr>
                <w:rFonts w:hint="eastAsia" w:ascii="宋体" w:hAnsi="宋体" w:eastAsia="宋体" w:cs="宋体"/>
                <w:bCs/>
                <w:color w:val="auto"/>
                <w:sz w:val="21"/>
                <w:szCs w:val="21"/>
                <w:highlight w:val="none"/>
                <w:lang w:val="zh-CN"/>
              </w:rPr>
              <w:t>内任意一个月缴纳税收凭据。（依法免税的供应商，应提供相应文件证明依法免税）</w:t>
            </w:r>
          </w:p>
          <w:p w14:paraId="2218E3F7">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四、依法缴纳社会保障资金的证明材料</w:t>
            </w:r>
          </w:p>
          <w:p w14:paraId="18077570">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参加本次政府采购项目磋商响应截止时间前</w:t>
            </w:r>
            <w:r>
              <w:rPr>
                <w:rFonts w:hint="eastAsia" w:ascii="宋体" w:hAnsi="宋体" w:eastAsia="宋体" w:cs="宋体"/>
                <w:bCs/>
                <w:color w:val="auto"/>
                <w:sz w:val="21"/>
                <w:szCs w:val="21"/>
                <w:highlight w:val="none"/>
                <w:lang w:val="en-US" w:eastAsia="zh-CN"/>
              </w:rPr>
              <w:t>6个月</w:t>
            </w:r>
            <w:r>
              <w:rPr>
                <w:rFonts w:hint="eastAsia" w:ascii="宋体" w:hAnsi="宋体" w:eastAsia="宋体" w:cs="宋体"/>
                <w:bCs/>
                <w:color w:val="auto"/>
                <w:sz w:val="21"/>
                <w:szCs w:val="21"/>
                <w:highlight w:val="none"/>
                <w:lang w:val="zh-CN"/>
              </w:rPr>
              <w:t>内任意一个月缴纳社会保险凭据。（依法不需要缴纳社会保障资金的供应商，应提供相应文件证明依法不需要缴纳社会保障资金）</w:t>
            </w:r>
          </w:p>
          <w:p w14:paraId="3D89F2BC">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五、履行合同所必需的设备和专业技术能力的证明材料</w:t>
            </w:r>
          </w:p>
          <w:p w14:paraId="56241497">
            <w:pPr>
              <w:keepLines w:val="0"/>
              <w:pageBreakBefore w:val="0"/>
              <w:widowControl/>
              <w:shd w:val="clear"/>
              <w:kinsoku w:val="0"/>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①相关设备的购置发票、专业技术人员职称证书、用工合同等；</w:t>
            </w:r>
          </w:p>
          <w:p w14:paraId="4087D157">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②供应商具备履行合同所必需的设备和专业技术能力承诺函或声明（承诺函或声明格式自拟）。</w:t>
            </w:r>
          </w:p>
          <w:p w14:paraId="2718D923">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①～②其中之一即可。</w:t>
            </w:r>
          </w:p>
          <w:p w14:paraId="1C38A646">
            <w:pPr>
              <w:keepLines w:val="0"/>
              <w:pageBreakBefore w:val="0"/>
              <w:widowControl/>
              <w:shd w:val="clear"/>
              <w:kinsoku w:val="0"/>
              <w:overflowPunct/>
              <w:topLinePunct w:val="0"/>
              <w:autoSpaceDE w:val="0"/>
              <w:autoSpaceDN w:val="0"/>
              <w:bidi w:val="0"/>
              <w:adjustRightInd w:val="0"/>
              <w:snapToGrid w:val="0"/>
              <w:spacing w:line="380" w:lineRule="exact"/>
              <w:ind w:right="-11"/>
              <w:textAlignment w:val="baseline"/>
              <w:rPr>
                <w:rFonts w:hint="eastAsia" w:ascii="宋体" w:hAnsi="宋体" w:eastAsia="宋体" w:cs="宋体"/>
                <w:b/>
                <w:bCs/>
                <w:color w:val="auto"/>
                <w:sz w:val="21"/>
                <w:szCs w:val="21"/>
                <w:highlight w:val="none"/>
                <w:lang w:val="zh-CN"/>
              </w:rPr>
            </w:pPr>
            <w:r>
              <w:rPr>
                <w:rFonts w:hint="eastAsia" w:ascii="宋体" w:hAnsi="宋体" w:eastAsia="宋体" w:cs="宋体"/>
                <w:b/>
                <w:color w:val="auto"/>
                <w:kern w:val="0"/>
                <w:sz w:val="21"/>
                <w:szCs w:val="21"/>
                <w:highlight w:val="none"/>
              </w:rPr>
              <w:t>六、</w:t>
            </w:r>
            <w:r>
              <w:rPr>
                <w:rFonts w:hint="eastAsia" w:ascii="宋体" w:hAnsi="宋体" w:eastAsia="宋体" w:cs="宋体"/>
                <w:b/>
                <w:bCs/>
                <w:color w:val="auto"/>
                <w:sz w:val="21"/>
                <w:szCs w:val="21"/>
                <w:highlight w:val="none"/>
                <w:lang w:val="zh-CN"/>
              </w:rPr>
              <w:t>参加政府采购活动前3年内在经营活动中没有重大违法记录的声明</w:t>
            </w:r>
          </w:p>
          <w:p w14:paraId="74A57EFA">
            <w:pPr>
              <w:keepLines w:val="0"/>
              <w:pageBreakBefore w:val="0"/>
              <w:widowControl/>
              <w:shd w:val="clear"/>
              <w:kinsoku w:val="0"/>
              <w:overflowPunct/>
              <w:topLinePunct w:val="0"/>
              <w:autoSpaceDE w:val="0"/>
              <w:autoSpaceDN w:val="0"/>
              <w:bidi w:val="0"/>
              <w:adjustRightInd w:val="0"/>
              <w:snapToGrid w:val="0"/>
              <w:spacing w:line="380" w:lineRule="exact"/>
              <w:contextualSpacing/>
              <w:jc w:val="left"/>
              <w:textAlignment w:val="baseline"/>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14:paraId="73EFBC9E">
            <w:pPr>
              <w:keepLines w:val="0"/>
              <w:pageBreakBefore w:val="0"/>
              <w:widowControl/>
              <w:shd w:val="clear"/>
              <w:kinsoku w:val="0"/>
              <w:wordWrap w:val="0"/>
              <w:overflowPunct/>
              <w:topLinePunct w:val="0"/>
              <w:autoSpaceDE w:val="0"/>
              <w:autoSpaceDN w:val="0"/>
              <w:bidi w:val="0"/>
              <w:adjustRightInd w:val="0"/>
              <w:snapToGrid w:val="0"/>
              <w:spacing w:line="380" w:lineRule="exact"/>
              <w:contextualSpacing/>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b/>
                <w:bCs/>
                <w:color w:val="auto"/>
                <w:sz w:val="21"/>
                <w:szCs w:val="21"/>
                <w:highlight w:val="none"/>
                <w:lang w:val="zh-CN"/>
              </w:rPr>
              <w:t>七、</w:t>
            </w:r>
            <w:r>
              <w:rPr>
                <w:rFonts w:hint="eastAsia" w:ascii="宋体" w:hAnsi="宋体" w:eastAsia="宋体" w:cs="宋体"/>
                <w:b/>
                <w:color w:val="auto"/>
                <w:sz w:val="21"/>
                <w:szCs w:val="21"/>
                <w:highlight w:val="none"/>
                <w:shd w:val="clear" w:color="auto" w:fill="FFFFFF"/>
              </w:rPr>
              <w:t>未被列入“信用中国”网站（www.creditchina.gov.cn）失信被执行人、重大税收违法失信主体的供应商；“中国政府采购网”（www.ccgp.gov.cn）政府采购严重违法失信行为记录名单的供应商</w:t>
            </w:r>
            <w:r>
              <w:rPr>
                <w:rFonts w:hint="eastAsia" w:ascii="宋体" w:hAnsi="宋体" w:eastAsia="宋体" w:cs="宋体"/>
                <w:b/>
                <w:bCs/>
                <w:color w:val="auto"/>
                <w:sz w:val="21"/>
                <w:szCs w:val="21"/>
                <w:highlight w:val="none"/>
                <w:lang w:val="zh-CN"/>
              </w:rPr>
              <w:t>；</w:t>
            </w:r>
            <w:r>
              <w:rPr>
                <w:rFonts w:hint="eastAsia" w:ascii="宋体" w:hAnsi="宋体" w:eastAsia="宋体" w:cs="宋体"/>
                <w:b/>
                <w:color w:val="auto"/>
                <w:sz w:val="21"/>
                <w:szCs w:val="21"/>
                <w:highlight w:val="none"/>
                <w:shd w:val="clear" w:color="auto" w:fill="FFFFFF"/>
              </w:rPr>
              <w:t xml:space="preserve"> “中国社会组织政务服务平台”网站（https://chinanpo.mca.gov.cn）严重违法失信社会组织名单的供应商</w:t>
            </w:r>
            <w:r>
              <w:rPr>
                <w:rFonts w:hint="eastAsia" w:ascii="宋体" w:hAnsi="宋体" w:eastAsia="宋体" w:cs="宋体"/>
                <w:b/>
                <w:color w:val="auto"/>
                <w:sz w:val="21"/>
                <w:szCs w:val="21"/>
                <w:highlight w:val="none"/>
                <w:shd w:val="clear" w:color="auto" w:fill="FFFFFF"/>
                <w:lang w:eastAsia="zh-CN"/>
              </w:rPr>
              <w:t>（以</w:t>
            </w:r>
            <w:r>
              <w:rPr>
                <w:rFonts w:hint="eastAsia" w:ascii="宋体" w:hAnsi="宋体" w:eastAsia="宋体" w:cs="宋体"/>
                <w:b w:val="0"/>
                <w:bCs/>
                <w:color w:val="auto"/>
                <w:kern w:val="0"/>
                <w:sz w:val="21"/>
                <w:szCs w:val="21"/>
                <w:highlight w:val="none"/>
              </w:rPr>
              <w:t>联</w:t>
            </w:r>
            <w:r>
              <w:rPr>
                <w:rFonts w:hint="eastAsia" w:ascii="宋体" w:hAnsi="宋体" w:eastAsia="宋体" w:cs="宋体"/>
                <w:color w:val="auto"/>
                <w:kern w:val="0"/>
                <w:sz w:val="21"/>
                <w:szCs w:val="21"/>
                <w:highlight w:val="none"/>
              </w:rPr>
              <w:t>合体形式投标的，联合体成员存在不良信用记录，视同联合体存在不良信用记录）。</w:t>
            </w:r>
          </w:p>
          <w:p w14:paraId="00A5F851">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1.</w:t>
            </w:r>
            <w:r>
              <w:rPr>
                <w:rFonts w:hint="eastAsia" w:ascii="宋体" w:hAnsi="宋体" w:eastAsia="宋体" w:cs="宋体"/>
                <w:color w:val="auto"/>
                <w:kern w:val="0"/>
                <w:sz w:val="21"/>
                <w:szCs w:val="21"/>
                <w:highlight w:val="none"/>
              </w:rPr>
              <w:t>查询渠道</w:t>
            </w:r>
          </w:p>
          <w:p w14:paraId="146329C4">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www.creditchina.gov.cn</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2F428A71">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②“中国政府采购网”（www.ccgp.gov.cn）</w:t>
            </w:r>
          </w:p>
          <w:p w14:paraId="7B804761">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③“中国社会组织政务服务平台”网站（https://chinanpo.mca.gov.cn）（仅查询社会组织）；</w:t>
            </w:r>
          </w:p>
          <w:p w14:paraId="5952A6BF">
            <w:pPr>
              <w:keepLines w:val="0"/>
              <w:pageBreakBefore w:val="0"/>
              <w:widowControl/>
              <w:shd w:val="clear"/>
              <w:kinsoku w:val="0"/>
              <w:overflowPunct/>
              <w:topLinePunct w:val="0"/>
              <w:autoSpaceDE w:val="0"/>
              <w:autoSpaceDN w:val="0"/>
              <w:bidi w:val="0"/>
              <w:adjustRightInd w:val="0"/>
              <w:snapToGrid w:val="0"/>
              <w:spacing w:line="380" w:lineRule="exact"/>
              <w:textAlignment w:val="baseline"/>
              <w:rPr>
                <w:rFonts w:hint="default" w:ascii="宋体" w:hAnsi="宋体" w:eastAsia="宋体" w:cs="宋体"/>
                <w:color w:val="auto"/>
                <w:kern w:val="0"/>
                <w:sz w:val="21"/>
                <w:szCs w:val="21"/>
                <w:highlight w:val="none"/>
                <w:lang w:val="en-US" w:eastAsia="zh-CN"/>
              </w:rPr>
            </w:pPr>
            <w:r>
              <w:rPr>
                <w:rFonts w:hint="eastAsia" w:cs="仿宋_GB2312" w:asciiTheme="minorEastAsia" w:hAnsiTheme="minorEastAsia"/>
                <w:b/>
                <w:color w:val="auto"/>
                <w:szCs w:val="21"/>
                <w:highlight w:val="none"/>
                <w:shd w:val="clear" w:color="auto" w:fill="FFFFFF"/>
              </w:rPr>
              <w:t>八、供应商应具备的</w:t>
            </w:r>
            <w:r>
              <w:rPr>
                <w:rFonts w:hint="eastAsia" w:cs="仿宋_GB2312" w:asciiTheme="minorEastAsia" w:hAnsiTheme="minorEastAsia"/>
                <w:b/>
                <w:color w:val="auto"/>
                <w:szCs w:val="21"/>
                <w:highlight w:val="none"/>
                <w:shd w:val="clear" w:color="auto" w:fill="FFFFFF"/>
                <w:lang w:eastAsia="zh-CN"/>
              </w:rPr>
              <w:t>特定资格要求：</w:t>
            </w:r>
            <w:r>
              <w:rPr>
                <w:rFonts w:hint="eastAsia" w:ascii="宋体" w:hAnsi="宋体" w:eastAsia="宋体" w:cs="宋体"/>
                <w:color w:val="auto"/>
                <w:sz w:val="21"/>
                <w:szCs w:val="21"/>
                <w:highlight w:val="none"/>
                <w:lang w:val="en-US" w:eastAsia="zh-CN"/>
              </w:rPr>
              <w:t>详见竞争性磋商公告。</w:t>
            </w:r>
          </w:p>
        </w:tc>
      </w:tr>
      <w:tr w14:paraId="1FCD1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3AD974D">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lang w:eastAsia="zh-CN"/>
              </w:rPr>
            </w:pPr>
            <w:r>
              <w:rPr>
                <w:rFonts w:hint="eastAsia" w:ascii="宋体" w:hAnsi="宋体" w:eastAsia="宋体" w:cs="宋体"/>
                <w:color w:val="auto"/>
                <w:spacing w:val="-3"/>
                <w:position w:val="1"/>
                <w:sz w:val="21"/>
                <w:szCs w:val="21"/>
                <w:highlight w:val="none"/>
              </w:rPr>
              <w:t>3</w:t>
            </w:r>
            <w:r>
              <w:rPr>
                <w:rFonts w:hint="eastAsia" w:ascii="宋体" w:hAnsi="宋体" w:eastAsia="宋体" w:cs="宋体"/>
                <w:color w:val="auto"/>
                <w:spacing w:val="-3"/>
                <w:position w:val="1"/>
                <w:sz w:val="21"/>
                <w:szCs w:val="21"/>
                <w:highlight w:val="none"/>
                <w:lang w:val="en-US" w:eastAsia="zh-CN"/>
              </w:rPr>
              <w:t>8</w:t>
            </w:r>
          </w:p>
        </w:tc>
        <w:tc>
          <w:tcPr>
            <w:tcW w:w="1704" w:type="dxa"/>
            <w:tcBorders>
              <w:top w:val="single" w:color="auto" w:sz="4" w:space="0"/>
              <w:left w:val="single" w:color="auto" w:sz="4" w:space="0"/>
              <w:bottom w:val="single" w:color="auto" w:sz="4" w:space="0"/>
              <w:right w:val="single" w:color="auto" w:sz="4" w:space="0"/>
            </w:tcBorders>
            <w:vAlign w:val="center"/>
          </w:tcPr>
          <w:p w14:paraId="10D1F9E7">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投诉渠道</w:t>
            </w:r>
          </w:p>
        </w:tc>
        <w:tc>
          <w:tcPr>
            <w:tcW w:w="8319" w:type="dxa"/>
            <w:tcBorders>
              <w:top w:val="single" w:color="auto" w:sz="4" w:space="0"/>
              <w:left w:val="single" w:color="auto" w:sz="4" w:space="0"/>
              <w:bottom w:val="single" w:color="auto" w:sz="4" w:space="0"/>
              <w:right w:val="single" w:color="auto" w:sz="4" w:space="0"/>
            </w:tcBorders>
            <w:vAlign w:val="top"/>
          </w:tcPr>
          <w:p w14:paraId="000CBDC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供应商在评标结果和中标结果公示期间，按照《政府采购质疑和投诉办法》的有关规定，已质疑的供应商可以依法向财政部门提起书面投诉。受理部门：禹州市财政局政府采购监督管理办公室</w:t>
            </w:r>
          </w:p>
          <w:p w14:paraId="6E603E7F">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受理电话：0374-8112523</w:t>
            </w:r>
          </w:p>
          <w:p w14:paraId="42BEB30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电子邮箱：yzscgb8112523@163.com</w:t>
            </w:r>
          </w:p>
          <w:p w14:paraId="2253C01E">
            <w:pPr>
              <w:pStyle w:val="22"/>
              <w:keepNext w:val="0"/>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textAlignment w:val="baseline"/>
              <w:rPr>
                <w:rFonts w:hint="eastAsia" w:ascii="宋体" w:hAnsi="宋体" w:eastAsia="宋体" w:cs="宋体"/>
                <w:snapToGrid w:val="0"/>
                <w:color w:val="auto"/>
                <w:spacing w:val="10"/>
                <w:sz w:val="21"/>
                <w:szCs w:val="21"/>
                <w:highlight w:val="none"/>
                <w:lang w:val="en-US" w:eastAsia="zh-CN" w:bidi="ar-SA"/>
              </w:rPr>
            </w:pPr>
            <w:r>
              <w:rPr>
                <w:rFonts w:hint="eastAsia" w:ascii="宋体" w:hAnsi="宋体" w:eastAsia="宋体" w:cs="宋体"/>
                <w:color w:val="auto"/>
                <w:sz w:val="21"/>
                <w:szCs w:val="21"/>
                <w:highlight w:val="none"/>
                <w:lang w:eastAsia="zh-CN"/>
              </w:rPr>
              <w:t>通讯地址：禹州市行政北路2号禹州市财政局1305房间</w:t>
            </w:r>
          </w:p>
        </w:tc>
      </w:tr>
      <w:tr w14:paraId="23C6A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D8435B9">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1"/>
                <w:position w:val="1"/>
                <w:sz w:val="21"/>
                <w:szCs w:val="21"/>
                <w:highlight w:val="none"/>
              </w:rPr>
            </w:pPr>
            <w:r>
              <w:rPr>
                <w:rFonts w:hint="eastAsia" w:ascii="宋体" w:hAnsi="宋体" w:eastAsia="宋体" w:cs="宋体"/>
                <w:color w:val="auto"/>
                <w:sz w:val="21"/>
                <w:szCs w:val="21"/>
                <w:highlight w:val="none"/>
                <w:lang w:val="en-US" w:eastAsia="zh-CN"/>
              </w:rPr>
              <w:t>39</w:t>
            </w:r>
          </w:p>
        </w:tc>
        <w:tc>
          <w:tcPr>
            <w:tcW w:w="1704" w:type="dxa"/>
            <w:tcBorders>
              <w:top w:val="single" w:color="auto" w:sz="4" w:space="0"/>
              <w:left w:val="single" w:color="auto" w:sz="4" w:space="0"/>
              <w:bottom w:val="single" w:color="auto" w:sz="4" w:space="0"/>
              <w:right w:val="single" w:color="auto" w:sz="4" w:space="0"/>
            </w:tcBorders>
            <w:vAlign w:val="center"/>
          </w:tcPr>
          <w:p w14:paraId="39A55C0E">
            <w:pPr>
              <w:pStyle w:val="22"/>
              <w:keepLines w:val="0"/>
              <w:pageBreakBefore w:val="0"/>
              <w:widowControl/>
              <w:shd w:val="clear"/>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lang w:eastAsia="zh-CN"/>
              </w:rPr>
              <w:t>异常低价审核</w:t>
            </w:r>
          </w:p>
        </w:tc>
        <w:tc>
          <w:tcPr>
            <w:tcW w:w="8319" w:type="dxa"/>
            <w:tcBorders>
              <w:top w:val="single" w:color="auto" w:sz="4" w:space="0"/>
              <w:left w:val="single" w:color="auto" w:sz="4" w:space="0"/>
              <w:bottom w:val="single" w:color="auto" w:sz="4" w:space="0"/>
              <w:right w:val="single" w:color="auto" w:sz="4" w:space="0"/>
            </w:tcBorders>
            <w:vAlign w:val="top"/>
          </w:tcPr>
          <w:p w14:paraId="327B2208">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报价低于全部通过符合性审查供应商</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报价平均值50%的；</w:t>
            </w:r>
          </w:p>
          <w:p w14:paraId="2A55D8B3">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报价低于通过符合性审查的次低报价供应商</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报价50%的；</w:t>
            </w:r>
          </w:p>
          <w:p w14:paraId="2DF99E88">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zh-CN"/>
              </w:rPr>
              <w:t>报价低于采购项目最高限价45%的；</w:t>
            </w:r>
          </w:p>
          <w:p w14:paraId="0C1A817A">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w:t>
            </w:r>
            <w:r>
              <w:rPr>
                <w:rFonts w:hint="eastAsia" w:ascii="宋体" w:hAnsi="宋体" w:eastAsia="宋体" w:cs="宋体"/>
                <w:color w:val="auto"/>
                <w:sz w:val="21"/>
                <w:szCs w:val="21"/>
                <w:highlight w:val="none"/>
                <w:lang w:val="en-US" w:eastAsia="zh-CN"/>
              </w:rPr>
              <w:t>磋商小组</w:t>
            </w:r>
            <w:r>
              <w:rPr>
                <w:rFonts w:hint="eastAsia" w:ascii="宋体" w:hAnsi="宋体" w:eastAsia="宋体" w:cs="宋体"/>
                <w:color w:val="auto"/>
                <w:sz w:val="21"/>
                <w:szCs w:val="21"/>
                <w:highlight w:val="none"/>
                <w:lang w:val="zh-CN"/>
              </w:rPr>
              <w:t>基于专业判断，认为供应商报价过低，有可能影响产品质量或者不能诚信履约的其他情形。</w:t>
            </w:r>
          </w:p>
          <w:p w14:paraId="3A15C827">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snapToGrid w:val="0"/>
                <w:color w:val="auto"/>
                <w:spacing w:val="10"/>
                <w:sz w:val="21"/>
                <w:szCs w:val="21"/>
                <w:highlight w:val="none"/>
                <w:lang w:val="en-US" w:eastAsia="zh-CN" w:bidi="ar-SA"/>
              </w:rPr>
            </w:pPr>
            <w:r>
              <w:rPr>
                <w:rFonts w:hint="eastAsia" w:ascii="宋体" w:hAnsi="宋体" w:eastAsia="宋体" w:cs="宋体"/>
                <w:color w:val="auto"/>
                <w:sz w:val="21"/>
                <w:szCs w:val="21"/>
                <w:highlight w:val="none"/>
                <w:lang w:val="zh-CN"/>
              </w:rPr>
              <w:t>5.相关法律法规对供应商报价有规定的，从其规定。</w:t>
            </w:r>
          </w:p>
        </w:tc>
      </w:tr>
      <w:tr w14:paraId="54628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10550" w:type="dxa"/>
            <w:gridSpan w:val="3"/>
            <w:tcBorders>
              <w:top w:val="single" w:color="auto" w:sz="4" w:space="0"/>
              <w:left w:val="single" w:color="auto" w:sz="4" w:space="0"/>
              <w:bottom w:val="single" w:color="auto" w:sz="4" w:space="0"/>
              <w:right w:val="single" w:color="auto" w:sz="4" w:space="0"/>
            </w:tcBorders>
            <w:vAlign w:val="top"/>
          </w:tcPr>
          <w:p w14:paraId="02B337B5">
            <w:pPr>
              <w:keepLines w:val="0"/>
              <w:pageBreakBefore w:val="0"/>
              <w:widowControl/>
              <w:shd w:val="clear"/>
              <w:kinsoku w:val="0"/>
              <w:wordWrap/>
              <w:overflowPunct/>
              <w:topLinePunct w:val="0"/>
              <w:autoSpaceDE w:val="0"/>
              <w:autoSpaceDN w:val="0"/>
              <w:bidi w:val="0"/>
              <w:adjustRightInd w:val="0"/>
              <w:snapToGrid w:val="0"/>
              <w:spacing w:line="380" w:lineRule="exact"/>
              <w:ind w:left="105" w:leftChars="50" w:right="0"/>
              <w:jc w:val="both"/>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pacing w:val="8"/>
                <w:sz w:val="21"/>
                <w:szCs w:val="21"/>
                <w:highlight w:val="none"/>
                <w:lang w:eastAsia="zh-CN"/>
              </w:rPr>
              <w:t>未尽事宜，按国家有关规定执行。</w:t>
            </w:r>
          </w:p>
        </w:tc>
      </w:tr>
    </w:tbl>
    <w:p w14:paraId="1D4712EF">
      <w:pPr>
        <w:shd w:val="clear"/>
        <w:spacing w:line="91" w:lineRule="auto"/>
        <w:rPr>
          <w:rFonts w:hint="eastAsia" w:ascii="宋体" w:hAnsi="宋体" w:eastAsia="宋体" w:cs="宋体"/>
          <w:color w:val="auto"/>
          <w:sz w:val="21"/>
          <w:szCs w:val="21"/>
          <w:highlight w:val="none"/>
          <w:lang w:eastAsia="zh-CN"/>
        </w:rPr>
      </w:pPr>
    </w:p>
    <w:p w14:paraId="134D70D7">
      <w:pPr>
        <w:shd w:val="clear"/>
        <w:rPr>
          <w:rFonts w:hint="eastAsia" w:ascii="宋体" w:hAnsi="宋体" w:eastAsia="宋体" w:cs="宋体"/>
          <w:color w:val="auto"/>
          <w:sz w:val="21"/>
          <w:szCs w:val="21"/>
          <w:highlight w:val="none"/>
          <w:lang w:eastAsia="zh-CN"/>
        </w:rPr>
        <w:sectPr>
          <w:footerReference r:id="rId5" w:type="default"/>
          <w:pgSz w:w="11906" w:h="16839"/>
          <w:pgMar w:top="1440" w:right="1406" w:bottom="1440" w:left="1406" w:header="0" w:footer="987" w:gutter="0"/>
          <w:cols w:space="720" w:num="1"/>
        </w:sectPr>
      </w:pPr>
    </w:p>
    <w:p w14:paraId="1CEE936B">
      <w:pPr>
        <w:shd w:val="clear"/>
        <w:spacing w:before="162" w:line="224" w:lineRule="auto"/>
        <w:jc w:val="center"/>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5"/>
          <w:sz w:val="30"/>
          <w:szCs w:val="30"/>
          <w:highlight w:val="none"/>
          <w:lang w:eastAsia="zh-CN"/>
        </w:rPr>
        <w:t>第四章</w:t>
      </w:r>
      <w:r>
        <w:rPr>
          <w:rFonts w:hint="eastAsia" w:ascii="宋体" w:hAnsi="宋体" w:eastAsia="宋体" w:cs="宋体"/>
          <w:color w:val="auto"/>
          <w:spacing w:val="5"/>
          <w:sz w:val="30"/>
          <w:szCs w:val="30"/>
          <w:highlight w:val="none"/>
          <w:lang w:eastAsia="zh-CN"/>
        </w:rPr>
        <w:t xml:space="preserve"> </w:t>
      </w:r>
      <w:r>
        <w:rPr>
          <w:rFonts w:hint="eastAsia" w:ascii="宋体" w:hAnsi="宋体" w:eastAsia="宋体" w:cs="宋体"/>
          <w:b/>
          <w:bCs/>
          <w:color w:val="auto"/>
          <w:spacing w:val="5"/>
          <w:sz w:val="30"/>
          <w:szCs w:val="30"/>
          <w:highlight w:val="none"/>
          <w:lang w:eastAsia="zh-CN"/>
        </w:rPr>
        <w:t>供应商须知</w:t>
      </w:r>
    </w:p>
    <w:p w14:paraId="079A22E7">
      <w:pPr>
        <w:shd w:val="clear"/>
        <w:spacing w:before="222" w:line="228"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4"/>
          <w:sz w:val="21"/>
          <w:szCs w:val="21"/>
          <w:highlight w:val="none"/>
          <w:lang w:eastAsia="zh-CN"/>
        </w:rPr>
        <w:t>一、概念释义</w:t>
      </w:r>
    </w:p>
    <w:p w14:paraId="57FEDC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1.适用范围</w:t>
      </w:r>
    </w:p>
    <w:p w14:paraId="7228D26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1.1本磋商文件仅适用于本次“采购邀请”中所述采购项目的采购。</w:t>
      </w:r>
    </w:p>
    <w:p w14:paraId="5BCCB8B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1.2本磋商文件解释权属于“采购邀请”所述的采购人。</w:t>
      </w:r>
    </w:p>
    <w:p w14:paraId="5927403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2.定义</w:t>
      </w:r>
    </w:p>
    <w:p w14:paraId="542779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2.1“采购项目”：系指“供应商须知前附表”中所述的采购项目。</w:t>
      </w:r>
    </w:p>
    <w:p w14:paraId="4A66EE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2.2“招标人”：“供应商须知前附表”中所述的组织本次采购的代理机构和采购人。</w:t>
      </w:r>
    </w:p>
    <w:p w14:paraId="4C5C197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2.3“采购人”：是指依法进行政府采购的国家机关、事业单位、团体组织。采购人名称、地址、电话、联系人见“供应商须知前附表”。</w:t>
      </w:r>
    </w:p>
    <w:p w14:paraId="21A541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2.4“代理机构”：接受采购人委托，代理采购项目的采购代理机构。代理机构名称、地址、电话、联系人见“供应商须知前附表”。</w:t>
      </w:r>
    </w:p>
    <w:p w14:paraId="6A4AA4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进口产品”：是指通过中国海关报关验放进入中国境内且产自关境外的产品，包括已经进入中国境内的进口产品。详见《政府采购进口产品管理办法》（财库〔2007〕119号）、《关于政府采购进口产品管理有关问题的通知》（财办库〔2008〕248号）。</w:t>
      </w:r>
    </w:p>
    <w:p w14:paraId="56628E5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2.5.1磋商文件列明不允许或未列明允许进口产品参加响应的，均视为拒绝进口产品参加响应。</w:t>
      </w:r>
    </w:p>
    <w:p w14:paraId="5B1C3AB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2.5.2如响应文件中已说明，经财政部门审核同意，允许部分或全部产品采购进口产品，供应商既可提供本国产品，也可以提供进口产品。</w:t>
      </w:r>
    </w:p>
    <w:p w14:paraId="51E677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2.6磋商文件中凡标有“★”（技术参数中的除外）的条款均系实质性要求条款。</w:t>
      </w:r>
    </w:p>
    <w:p w14:paraId="27257D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3.合格的供应商</w:t>
      </w:r>
    </w:p>
    <w:p w14:paraId="47348ED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3.1在中华人民共和国境内注册，具有本项目生产、制造、供应或实施能力，符合、承认并承诺履行本磋商文件各项规定的法人、其他组织或者自然人。</w:t>
      </w:r>
    </w:p>
    <w:p w14:paraId="1DFCEEF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3.2符合本项目“投标邀请”和“供应商须知前附表”中规定的合格供应商所必须具备的条件。</w:t>
      </w:r>
    </w:p>
    <w:p w14:paraId="7F2E10C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w:t>
      </w:r>
      <w:r>
        <w:rPr>
          <w:rFonts w:hint="eastAsia" w:ascii="宋体" w:hAnsi="宋体" w:eastAsia="宋体" w:cs="宋体"/>
          <w:color w:val="auto"/>
          <w:sz w:val="21"/>
          <w:szCs w:val="21"/>
          <w:highlight w:val="none"/>
        </w:rPr>
        <w:t>按照财政部《</w:t>
      </w:r>
      <w:r>
        <w:rPr>
          <w:rFonts w:hint="eastAsia" w:ascii="宋体" w:hAnsi="宋体" w:eastAsia="宋体" w:cs="宋体"/>
          <w:bCs/>
          <w:color w:val="auto"/>
          <w:sz w:val="21"/>
          <w:szCs w:val="21"/>
          <w:highlight w:val="none"/>
        </w:rPr>
        <w:t>关于在政府采购活动中查询及使用信用记录有关问题的通知</w:t>
      </w:r>
      <w:r>
        <w:rPr>
          <w:rFonts w:hint="eastAsia" w:ascii="宋体" w:hAnsi="宋体" w:eastAsia="宋体" w:cs="宋体"/>
          <w:color w:val="auto"/>
          <w:sz w:val="21"/>
          <w:szCs w:val="21"/>
          <w:highlight w:val="none"/>
        </w:rPr>
        <w:t>》（财库</w:t>
      </w:r>
      <w:r>
        <w:rPr>
          <w:rFonts w:hint="eastAsia" w:ascii="宋体" w:hAnsi="宋体" w:eastAsia="宋体" w:cs="宋体"/>
          <w:bCs/>
          <w:color w:val="auto"/>
          <w:sz w:val="21"/>
          <w:szCs w:val="21"/>
          <w:highlight w:val="none"/>
        </w:rPr>
        <w:t>〔2016〕</w:t>
      </w:r>
      <w:r>
        <w:rPr>
          <w:rFonts w:hint="eastAsia" w:ascii="宋体" w:hAnsi="宋体" w:eastAsia="宋体" w:cs="宋体"/>
          <w:color w:val="auto"/>
          <w:sz w:val="21"/>
          <w:szCs w:val="21"/>
          <w:highlight w:val="none"/>
        </w:rPr>
        <w:t>125号）要求，</w:t>
      </w:r>
      <w:r>
        <w:rPr>
          <w:rFonts w:hint="eastAsia" w:ascii="宋体" w:hAnsi="宋体" w:eastAsia="宋体" w:cs="宋体"/>
          <w:color w:val="auto"/>
          <w:kern w:val="0"/>
          <w:sz w:val="21"/>
          <w:szCs w:val="21"/>
          <w:highlight w:val="none"/>
        </w:rPr>
        <w:t>政府采购活动中查询及使用供应商信用记录的具体要求为：供应商未被列入失信被执行人、重大税收违法失信主体的供应商、</w:t>
      </w:r>
      <w:r>
        <w:rPr>
          <w:rFonts w:hint="eastAsia" w:ascii="宋体" w:hAnsi="宋体" w:eastAsia="宋体" w:cs="宋体"/>
          <w:color w:val="auto"/>
          <w:sz w:val="21"/>
          <w:szCs w:val="21"/>
          <w:highlight w:val="none"/>
          <w:shd w:val="clear" w:color="auto" w:fill="FFFFFF"/>
        </w:rPr>
        <w:t>政府采购严重违法失信行为记录名单、</w:t>
      </w:r>
      <w:r>
        <w:rPr>
          <w:rFonts w:hint="eastAsia" w:ascii="宋体" w:hAnsi="宋体" w:eastAsia="宋体" w:cs="宋体"/>
          <w:color w:val="auto"/>
          <w:kern w:val="0"/>
          <w:sz w:val="21"/>
          <w:szCs w:val="21"/>
          <w:highlight w:val="none"/>
        </w:rPr>
        <w:t>严重违法失信社会组织名单</w:t>
      </w:r>
      <w:r>
        <w:rPr>
          <w:rFonts w:hint="eastAsia" w:ascii="宋体" w:hAnsi="宋体" w:eastAsia="宋体" w:cs="宋体"/>
          <w:color w:val="auto"/>
          <w:kern w:val="0"/>
          <w:sz w:val="21"/>
          <w:szCs w:val="21"/>
          <w:highlight w:val="none"/>
          <w:lang w:eastAsia="zh-CN"/>
        </w:rPr>
        <w:t>（以</w:t>
      </w:r>
      <w:r>
        <w:rPr>
          <w:rFonts w:hint="eastAsia" w:ascii="宋体" w:hAnsi="宋体" w:eastAsia="宋体" w:cs="宋体"/>
          <w:color w:val="auto"/>
          <w:kern w:val="0"/>
          <w:sz w:val="21"/>
          <w:szCs w:val="21"/>
          <w:highlight w:val="none"/>
        </w:rPr>
        <w:t>联合体形式投标的，联合体成员存在不良信用记录，视同联合体存在不良信用记录）</w:t>
      </w:r>
      <w:r>
        <w:rPr>
          <w:rFonts w:hint="eastAsia" w:ascii="宋体" w:hAnsi="宋体" w:eastAsia="宋体" w:cs="宋体"/>
          <w:color w:val="auto"/>
          <w:spacing w:val="6"/>
          <w:sz w:val="21"/>
          <w:szCs w:val="21"/>
          <w:highlight w:val="none"/>
          <w:lang w:eastAsia="zh-CN"/>
        </w:rPr>
        <w:t>。</w:t>
      </w:r>
    </w:p>
    <w:p w14:paraId="5934E127">
      <w:pPr>
        <w:keepNext w:val="0"/>
        <w:keepLines w:val="0"/>
        <w:pageBreakBefore w:val="0"/>
        <w:widowControl/>
        <w:shd w:val="clear"/>
        <w:kinsoku w:val="0"/>
        <w:wordWrap/>
        <w:overflowPunct/>
        <w:topLinePunct/>
        <w:autoSpaceDE/>
        <w:autoSpaceDN/>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3.3.1查询渠道：“信用中国”网站（</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"https://www.creditchina.gov.cn"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www.creditchina.gov.cn</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）、“中国政府采购网”（</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"https://www.ccgp.gov.cn"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www.ccgp.gov.cn</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）、“中国社会组织政务服务平台”网站（</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"http://www.chinanpo.gov.cn"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https://chinanpo.mca.gov.cn</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w:t>
      </w:r>
    </w:p>
    <w:p w14:paraId="31486B5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3.4单位负责人为同一人或者存在直接控股、管理关系的不同供应商，不得同时参加本项目响应。违反规定的，相关响应均无效。</w:t>
      </w:r>
    </w:p>
    <w:p w14:paraId="0A9670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3.5为采购项目提供整体设计、规范编制或者项目管理、监理、检测等服务的供应商，不得再参加该采购项目的其他采购活动。</w:t>
      </w:r>
    </w:p>
    <w:p w14:paraId="74AE76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3.6“投标邀请”和“供应商须知前附表”规定接受联合体投标的，除应符合本章第3.1项和3.2项要求外，还应遵守以下规定：</w:t>
      </w:r>
    </w:p>
    <w:p w14:paraId="774B2E9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3.6.1在响应文件中向采购人提交联合体协议书，明确联合体各方承担的工作和义务；</w:t>
      </w:r>
    </w:p>
    <w:p w14:paraId="7259287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3.6.2联合体中有同类资质的供应商按联合体分工承担相同工作的，应当按照资质等级较低的供应商确定资质等级；</w:t>
      </w:r>
    </w:p>
    <w:p w14:paraId="35E4C6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3.6.3招标人根据采购项目的特殊要求规定供应商特定条件的，联合体各方中至少应当有一方符合采购规定的特定条件；</w:t>
      </w:r>
    </w:p>
    <w:p w14:paraId="6B7C695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3.6.4联合体各方不得再单独参加或者与其他供应商另外组成联合体参加同一合同项下的政府采购活动；</w:t>
      </w:r>
    </w:p>
    <w:p w14:paraId="3C98448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3.6.5联合体各方应当共同与采购人签订采购合同，就采购合同约定的事项对采购人</w:t>
      </w:r>
      <w:r>
        <w:rPr>
          <w:rFonts w:hint="eastAsia" w:ascii="宋体" w:hAnsi="宋体" w:eastAsia="宋体" w:cs="宋体"/>
          <w:color w:val="auto"/>
          <w:spacing w:val="6"/>
          <w:sz w:val="21"/>
          <w:szCs w:val="21"/>
          <w:highlight w:val="none"/>
          <w:lang w:eastAsia="zh-CN"/>
        </w:rPr>
        <w:fldChar w:fldCharType="begin"/>
      </w:r>
      <w:r>
        <w:rPr>
          <w:rFonts w:hint="eastAsia" w:ascii="宋体" w:hAnsi="宋体" w:eastAsia="宋体" w:cs="宋体"/>
          <w:color w:val="auto"/>
          <w:spacing w:val="6"/>
          <w:sz w:val="21"/>
          <w:szCs w:val="21"/>
          <w:highlight w:val="none"/>
          <w:lang w:eastAsia="zh-CN"/>
        </w:rPr>
        <w:instrText xml:space="preserve"> HYPERLINK "https://baike.baidu.com/item/%E6%89%BF%E6%8B%85%E8%BF%9E%E5%B8%A6%E8%B4%A3%E4%BB%BB" </w:instrText>
      </w:r>
      <w:r>
        <w:rPr>
          <w:rFonts w:hint="eastAsia" w:ascii="宋体" w:hAnsi="宋体" w:eastAsia="宋体" w:cs="宋体"/>
          <w:color w:val="auto"/>
          <w:spacing w:val="6"/>
          <w:sz w:val="21"/>
          <w:szCs w:val="21"/>
          <w:highlight w:val="none"/>
          <w:lang w:eastAsia="zh-CN"/>
        </w:rPr>
        <w:fldChar w:fldCharType="separate"/>
      </w:r>
      <w:r>
        <w:rPr>
          <w:rFonts w:hint="eastAsia" w:ascii="宋体" w:hAnsi="宋体" w:eastAsia="宋体" w:cs="宋体"/>
          <w:color w:val="auto"/>
          <w:spacing w:val="6"/>
          <w:sz w:val="21"/>
          <w:szCs w:val="21"/>
          <w:highlight w:val="none"/>
          <w:lang w:eastAsia="zh-CN"/>
        </w:rPr>
        <w:t>承担连带责任</w:t>
      </w:r>
      <w:r>
        <w:rPr>
          <w:rFonts w:hint="eastAsia" w:ascii="宋体" w:hAnsi="宋体" w:eastAsia="宋体" w:cs="宋体"/>
          <w:color w:val="auto"/>
          <w:spacing w:val="6"/>
          <w:sz w:val="21"/>
          <w:szCs w:val="21"/>
          <w:highlight w:val="none"/>
          <w:lang w:eastAsia="zh-CN"/>
        </w:rPr>
        <w:fldChar w:fldCharType="end"/>
      </w:r>
      <w:r>
        <w:rPr>
          <w:rFonts w:hint="eastAsia" w:ascii="宋体" w:hAnsi="宋体" w:eastAsia="宋体" w:cs="宋体"/>
          <w:color w:val="auto"/>
          <w:spacing w:val="6"/>
          <w:sz w:val="21"/>
          <w:szCs w:val="21"/>
          <w:highlight w:val="none"/>
          <w:lang w:eastAsia="zh-CN"/>
        </w:rPr>
        <w:t>。</w:t>
      </w:r>
    </w:p>
    <w:p w14:paraId="24FD4E4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3.7法律、行政法规规定的其他条件。</w:t>
      </w:r>
    </w:p>
    <w:p w14:paraId="6D987EC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4.合格的货物和服务</w:t>
      </w:r>
    </w:p>
    <w:p w14:paraId="7BDDC82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4.1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5EF30A3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4.2供应商所提供的服务应当没有侵犯任何第三方的知识产权、技术秘密等合法权利。</w:t>
      </w:r>
    </w:p>
    <w:p w14:paraId="5F8CFA6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4.3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240C6D5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4.4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2F7C1C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5.磋商费用</w:t>
      </w:r>
    </w:p>
    <w:p w14:paraId="2B79CC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不论采购的结果如何，供应商均应自行承担所有与磋商有关的全部费用，采购人在任何情况下均无义务和责任承担这些费用。</w:t>
      </w:r>
    </w:p>
    <w:p w14:paraId="48406A5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6.信息发布</w:t>
      </w:r>
    </w:p>
    <w:p w14:paraId="23B12F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jc w:val="distribute"/>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本采购项目需要公开的有关信息，包括磋商公告、磋商文件澄清或修改公告、成交公告以及延长响应文件提交截止时间等与采购活动有关的通知，采购人将通过在《河南省政府采购网》</w:t>
      </w:r>
    </w:p>
    <w:p w14:paraId="566DCBE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z w:val="21"/>
          <w:szCs w:val="21"/>
          <w:highlight w:val="none"/>
        </w:rPr>
        <w:t>许昌市政府采购网</w:t>
      </w:r>
      <w:r>
        <w:rPr>
          <w:rFonts w:hint="eastAsia" w:ascii="宋体" w:hAnsi="宋体" w:eastAsia="宋体" w:cs="宋体"/>
          <w:color w:val="auto"/>
          <w:spacing w:val="6"/>
          <w:sz w:val="21"/>
          <w:szCs w:val="21"/>
          <w:highlight w:val="none"/>
          <w:lang w:eastAsia="zh-CN"/>
        </w:rPr>
        <w:t>》《全国公共资源交易平台（河南省·许昌市）》公开发布。供应商在参与本采购项目采购活动期间，请及时关注以上媒体上的相关信息，供应商因没有及时关注而未能如期获取相关信息，以及因此所产生的一切后果和责任，由供应商自行承担，采购人在任何情况下均不对此承担任何责任。</w:t>
      </w:r>
    </w:p>
    <w:p w14:paraId="78566BF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7.代理费用</w:t>
      </w:r>
    </w:p>
    <w:p w14:paraId="7DE225F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详见供应商须知前附表。</w:t>
      </w:r>
    </w:p>
    <w:p w14:paraId="5DBD5D5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8.其他</w:t>
      </w:r>
    </w:p>
    <w:p w14:paraId="0142F26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本“供应商须知”的条款如与“采购邀请”“采购需求”“供应商须知前附表”和“对响应文件审查与评审”就同一内容的表述不一致的，以“采购邀请”“采购需求”“供应商须知前附表”和“对响应文件审查与评审”中规定的内容为准。</w:t>
      </w:r>
    </w:p>
    <w:p w14:paraId="542241BE">
      <w:pPr>
        <w:shd w:val="clear"/>
        <w:spacing w:line="227" w:lineRule="auto"/>
        <w:ind w:left="3335"/>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二、磋商文件说明</w:t>
      </w:r>
    </w:p>
    <w:p w14:paraId="0B7B2F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9.磋商文件构成</w:t>
      </w:r>
    </w:p>
    <w:p w14:paraId="59C499B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9.1磋商文件由以下</w:t>
      </w:r>
      <w:r>
        <w:rPr>
          <w:rFonts w:hint="eastAsia" w:ascii="宋体" w:hAnsi="宋体" w:eastAsia="宋体" w:cs="宋体"/>
          <w:color w:val="auto"/>
          <w:spacing w:val="6"/>
          <w:sz w:val="21"/>
          <w:szCs w:val="21"/>
          <w:highlight w:val="none"/>
          <w:lang w:eastAsia="zh-CN"/>
        </w:rPr>
        <w:t>部分组成：</w:t>
      </w:r>
    </w:p>
    <w:p w14:paraId="0EB3CE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（1）采购邀请（竞争性磋商公告）</w:t>
      </w:r>
    </w:p>
    <w:p w14:paraId="4ACE5F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（2）采购需求</w:t>
      </w:r>
    </w:p>
    <w:p w14:paraId="1E16D0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（3）供应商须知前附表</w:t>
      </w:r>
    </w:p>
    <w:p w14:paraId="79182E5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（4）供应商须知</w:t>
      </w:r>
    </w:p>
    <w:p w14:paraId="4886031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（5）政府采购政策功能</w:t>
      </w:r>
    </w:p>
    <w:p w14:paraId="6780BE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（6）对响应文件审查与评审</w:t>
      </w:r>
    </w:p>
    <w:p w14:paraId="76144F0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（7）拟签订的合同文本</w:t>
      </w:r>
    </w:p>
    <w:p w14:paraId="7381EF9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（8）响应文件有关格式</w:t>
      </w:r>
    </w:p>
    <w:p w14:paraId="2495BF9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（9）本项目磋商文件的澄清、答复、修改、补充内容（如有的话）</w:t>
      </w:r>
    </w:p>
    <w:p w14:paraId="699269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0DCD3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67F78C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10.现场考察、磋商前答疑会</w:t>
      </w:r>
    </w:p>
    <w:p w14:paraId="21AAC9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10.1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02CC168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10.2采购人组织现场考察或者召开答疑会的，应当在磋商文件中载明，或者在磋商文件公告期满后在财政部门指定的政府采购信息发布媒体和《全国公共资源交易平台（河南省·许昌市）》发布更正公告。</w:t>
      </w:r>
    </w:p>
    <w:p w14:paraId="4EE818B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10.3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5648593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10.4现场考察及参加磋商前答疑会所发生的费用及一切责任由供应商自行承担。</w:t>
      </w:r>
    </w:p>
    <w:p w14:paraId="0358FD9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11.磋商文件的澄清或修改</w:t>
      </w:r>
    </w:p>
    <w:p w14:paraId="28BE0E0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11.1在磋商响应截止期前，无论出于何种原因，采购人可主动地或在解答供应商提出澄清问题时对磋商文件进行修改。</w:t>
      </w:r>
    </w:p>
    <w:p w14:paraId="13C9AD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11.2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5830F37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11.3澄清或修改公告的内容为磋商文件的组成部分，并对供应商具有约束力。当磋商文件与澄清或修改公告就同一内容的表述不一致时，以最后发出的文件内容为准。</w:t>
      </w:r>
    </w:p>
    <w:p w14:paraId="54BFA51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11.4如果澄清或者修改发出的时间距规定的磋商响应截止时间不足5日的，采购人将顺延提交响应文件的截止时间。</w:t>
      </w:r>
    </w:p>
    <w:p w14:paraId="093882CF">
      <w:pPr>
        <w:shd w:val="clear"/>
        <w:spacing w:before="221" w:line="228" w:lineRule="auto"/>
        <w:ind w:left="3226"/>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三、响应文件的编制</w:t>
      </w:r>
    </w:p>
    <w:p w14:paraId="522D55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12.响应文件的语言及计量单位</w:t>
      </w:r>
    </w:p>
    <w:p w14:paraId="5EE164A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12.1供应商提交的响应文件以及供应商与采购人就有关采购事宜的所有来往书面文件均应使用中文。除签名、盖章、专用名称等特殊情形外，以中文以外的文字表述的响应文件视同未提供。</w:t>
      </w:r>
    </w:p>
    <w:p w14:paraId="5C4F639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12.2响应文件计量单位，磋商文件已有明确规定的，使用磋商文件规定的计量单位；磋商文件没有规定的，一律采用中华人民共和国法定计量单位。</w:t>
      </w:r>
    </w:p>
    <w:p w14:paraId="58D4E6E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13.报价</w:t>
      </w:r>
    </w:p>
    <w:p w14:paraId="70FAFE9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13.1本次磋商项目的报价均以人民币为计算单位。</w:t>
      </w:r>
    </w:p>
    <w:p w14:paraId="40A573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13.2采购人不得向供应商索要或者接受其给予的赠品、回扣或者与采购无关的其他商品、服务。</w:t>
      </w:r>
    </w:p>
    <w:p w14:paraId="302EA75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13.3供应商应对项目要求的全部内容进行报价，少报漏报将导致其响应为非实质性响应予以拒绝。</w:t>
      </w:r>
    </w:p>
    <w:p w14:paraId="60B266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43EE05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13.5本项目所涉及的运输、施工、安装、集成、调试、验收、备品和工具等费用均包含在响应报价中。</w:t>
      </w:r>
    </w:p>
    <w:p w14:paraId="2D36B2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13.6报价不得高于本项目预算金额，且不低于成本价。供应商的响应报价高于预算金额（项目控制金额上限）的，该供应商的响应文件将被视为非实质性响应予以拒绝。</w:t>
      </w:r>
    </w:p>
    <w:p w14:paraId="7B6E5D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13.7最低报价不能作为成交的保证。</w:t>
      </w:r>
    </w:p>
    <w:p w14:paraId="605618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14.响应文件有效期</w:t>
      </w:r>
    </w:p>
    <w:p w14:paraId="5FA018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14.1响应有效期从提交响应文件的截止之日起算。本项目磋商有效期详见供应商须知前附表。响应文件中承诺的响应有效期应当不少于“供应商须知前附表”载明的响应有效期。投标响应有效期比磋商文件规定短的属于非实质性响应，将被认定为无效投标。</w:t>
      </w:r>
    </w:p>
    <w:p w14:paraId="119CF8D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14.2响应有效期内供应商撤销响应文件的，供应商将承担违背磋商承诺函的责任追究。</w:t>
      </w:r>
    </w:p>
    <w:p w14:paraId="70DDDE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14.3采购人可根据实际情况，在原报价有效期截止之前，征询供应商是否同意延长响应文件的有效期，供应商同意延长的须作出书面答复。在延长的报价有效期内，供应商将不会被要求和允许修正其报价。</w:t>
      </w:r>
    </w:p>
    <w:p w14:paraId="47B3E35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14.4成交供应商的响应文件作为项目合同的附件，其有效期至成交供应商全部合同义务履行完毕为止。</w:t>
      </w:r>
    </w:p>
    <w:p w14:paraId="39F707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15.响应文件构成</w:t>
      </w:r>
    </w:p>
    <w:p w14:paraId="654D86C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15.1响应文件的构成应符合法律法规及磋商文件的要求。</w:t>
      </w:r>
    </w:p>
    <w:p w14:paraId="51DF3C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15.2供应商应当按照磋商文件的要求编制响应文件。响应文件应当对磋商文件提出的要求和条件作出明确响应。</w:t>
      </w:r>
    </w:p>
    <w:p w14:paraId="0447D17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15.3响应文件由资格证明材料、符合性证明材料、其他材料等组成。</w:t>
      </w:r>
    </w:p>
    <w:p w14:paraId="0108F95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15.4供应商根据磋商文件的规定和采购项目的实际情况，拟在成交后将成交项目的非主体、非关键性工作分包的，应当在响应文件中载明分包承担主体，分包承担主体应当具备相应资质条件且不得再次分包。</w:t>
      </w:r>
    </w:p>
    <w:p w14:paraId="38E40E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15.5供应商登录“全国公共资源交易平台（河南省·许昌市）”下载“新点投标文件制作软件（河南省版）”的最新版本，按所响应标段响应文件的要求制作电子响应文件。一个标段对应生成2份电子响应文件（后缀格式为.XCSTF和.nXCSTF），其中后缀格式为“.XCSTF”的加密电子响应文件用于上传至交易系统中投标。</w:t>
      </w:r>
    </w:p>
    <w:p w14:paraId="7787F12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电子响应文件制作技术咨询：0374-2961598。</w:t>
      </w:r>
    </w:p>
    <w:p w14:paraId="51B7F9C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16.响应文件格式</w:t>
      </w:r>
    </w:p>
    <w:p w14:paraId="30C41D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16.1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11039AD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16.2磋商文件未提供标准格式的供应商可自行拟定。</w:t>
      </w:r>
    </w:p>
    <w:p w14:paraId="2C84C1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17.磋商保证金</w:t>
      </w:r>
    </w:p>
    <w:p w14:paraId="01D978C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17.1本项目不收取磋商保证金。</w:t>
      </w:r>
    </w:p>
    <w:p w14:paraId="18C9B95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17.2供应商应提供磋商承诺函。</w:t>
      </w:r>
    </w:p>
    <w:p w14:paraId="3B86EE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18.磋商文件的数量和签署盖章</w:t>
      </w:r>
    </w:p>
    <w:p w14:paraId="004F707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18.1供应商应提交响应文件份数见“供应商须知前附表”。</w:t>
      </w:r>
    </w:p>
    <w:p w14:paraId="298C236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18.2在磋商文件中已明示需盖章及签名之处，电子响应文件应按磋商文件要求加盖供应商电子印章和法人电子印章或授权代表电子印章。</w:t>
      </w:r>
    </w:p>
    <w:p w14:paraId="4B9613E1">
      <w:pPr>
        <w:shd w:val="clear"/>
        <w:spacing w:before="221" w:line="228" w:lineRule="auto"/>
        <w:ind w:left="3245"/>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四、响应文件的提交</w:t>
      </w:r>
    </w:p>
    <w:p w14:paraId="52DD3A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19.磋商响应截止时间</w:t>
      </w:r>
    </w:p>
    <w:p w14:paraId="3A06B6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19.1供应商必须在“采购邀请”和“供应商须知前附表”中规定的响应截止时间前，将加密电子响应文件（后缀格式为.XCSTF）通过《全国公共资源交易平台（河南省</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pacing w:val="6"/>
          <w:sz w:val="21"/>
          <w:szCs w:val="21"/>
          <w:highlight w:val="none"/>
          <w:lang w:eastAsia="zh-CN"/>
        </w:rPr>
        <w:t>许昌市）》公共资源交易系统成功上传。在提交截止时间以后上传的响应文件，采购人、采购代理机构将予以拒绝。</w:t>
      </w:r>
    </w:p>
    <w:p w14:paraId="3D46D9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19.2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7FB4B78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19.3本项目采用“远程不见面”开标方式，供应商无须到开标现场参加开标会议、无须现场提交有关原件资料；供应商在开标时间前，供应商进入“全国公共资源交易平台（河南省·许昌市）”——点击“平台导航”下方左侧的“网上开标大厅”进入不见面大厅登录页面——选择“供应商”身份，使用CA数字证书或移动数字证书登录——在“今日开标项目”中找到已投标的项目——鼠标点击该项目即可进入开标操作界面，在规定的开标时间内进行解密开标。</w:t>
      </w:r>
    </w:p>
    <w:p w14:paraId="7E264F1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20.迟交的响应文件</w:t>
      </w:r>
    </w:p>
    <w:p w14:paraId="5B1C20E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磋商响应文件截止时间之后上传的响应文件，采购人将拒绝接收。</w:t>
      </w:r>
    </w:p>
    <w:p w14:paraId="29B04F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21.响应文件的修改和撤回</w:t>
      </w:r>
    </w:p>
    <w:p w14:paraId="09FF84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5"/>
          <w:sz w:val="21"/>
          <w:szCs w:val="21"/>
          <w:highlight w:val="none"/>
          <w:lang w:eastAsia="zh-CN"/>
        </w:rPr>
        <w:t>2</w:t>
      </w:r>
      <w:r>
        <w:rPr>
          <w:rFonts w:hint="eastAsia" w:ascii="宋体" w:hAnsi="宋体" w:eastAsia="宋体" w:cs="宋体"/>
          <w:color w:val="auto"/>
          <w:spacing w:val="6"/>
          <w:sz w:val="21"/>
          <w:szCs w:val="21"/>
          <w:highlight w:val="none"/>
          <w:lang w:eastAsia="zh-CN"/>
        </w:rPr>
        <w:t>1.1供应商在磋商响应截止时间前，对所提交的响应文件进行补充、修改或者撤回的，须书面通知采购人。</w:t>
      </w:r>
    </w:p>
    <w:p w14:paraId="268219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供应商应当在磋商响应截止时间前完成电子响应文件的提交，可以补充、修改或撤回。磋商响应截止时间之前未完成电子响应文件提交的，视为撤回响应文件。</w:t>
      </w:r>
    </w:p>
    <w:p w14:paraId="792F268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21.2供应商补充、修改的内容并作为响应文件的组成部分。补充或修改应当按磋商文件要求签署、盖章、提交，并应注明“修改”或“补充”字样。</w:t>
      </w:r>
    </w:p>
    <w:p w14:paraId="018504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21.3供应商在提交响应文件后，可以撤回其投标，但供应商必须在规定的投标截止时间前以书面形式告知招标人。</w:t>
      </w:r>
    </w:p>
    <w:p w14:paraId="7B8244A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21.4供应商不得在响应有效期内撤销响应文件，否则供应商将承担违背磋商承诺函的责任追究。</w:t>
      </w:r>
    </w:p>
    <w:p w14:paraId="7E0BA6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22.除供应商须知前附表另有规定外，供应商所提交的电子响应文件不予退还。</w:t>
      </w:r>
    </w:p>
    <w:p w14:paraId="07B965C4">
      <w:pPr>
        <w:shd w:val="clear"/>
        <w:spacing w:before="221" w:line="228" w:lineRule="auto"/>
        <w:ind w:left="3018"/>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五、响应文件开启和磋商</w:t>
      </w:r>
    </w:p>
    <w:p w14:paraId="2006BD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23.响应文件开启</w:t>
      </w:r>
    </w:p>
    <w:p w14:paraId="47EB1A4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23.1采购人将按磋商文件规定的磋商响应截止时间和地点解密电子响应文件。由代理机构主持，供应商无须到现场。磋商小组成员不得参加开标活动。</w:t>
      </w:r>
    </w:p>
    <w:p w14:paraId="1B87A2F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23.2采购人应当对开标、评标现场活动进行全程录音录像。录音录像应当清晰可辨，音像资料作为采购文件一并存档。</w:t>
      </w:r>
    </w:p>
    <w:p w14:paraId="75771D2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磋商响应截止时间，由代理机构开通远程不见面开标大厅及开启“文字互动”等功能；供应商、代理机构进行电子响应文件的解密。解密后供应商选择功能栏“开标记录”按钮可查看供应商名称、修改和撤回投标的通知（如有的话）和磋商文件规定的需要宣布的其他内容。</w:t>
      </w:r>
    </w:p>
    <w:p w14:paraId="411AD79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23.3.1电子响应文件的解密：全流程电子化交易项目电子响应文件采用双重加密。解密需分标段进行两次解密。</w:t>
      </w:r>
    </w:p>
    <w:p w14:paraId="6D0FF4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23.3.1.1供应商解密：供应商使用本单位CA数字证书进行远程解密。</w:t>
      </w:r>
    </w:p>
    <w:p w14:paraId="4912B2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23.3.1.2代理机构解密：代理机构按电子响应文件到达交易系统的先后顺序，使用本单位CA数字证书进行再次解密。</w:t>
      </w:r>
    </w:p>
    <w:p w14:paraId="481E41A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23.3.1.3因供应商原因电子响应文件解密失败的，其响应文件将被拒绝。</w:t>
      </w:r>
    </w:p>
    <w:p w14:paraId="355A2D5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23.4供应商不足3家的，本项目磋商活动终止。</w:t>
      </w:r>
    </w:p>
    <w:p w14:paraId="443367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23.5开标过程由采购代理机构负责记录，《开标记录表》经供应商进行电子签章、由参加开标相关工作人员签字确认后随采购文件一并存档。供应商未电子签章的，视同认可开标结果。</w:t>
      </w:r>
    </w:p>
    <w:p w14:paraId="353B54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23.6供应商对解密过程和记录有疑义，以及认为采购人、代理机构相关工作人员有需要回避的情形的，应当场提出询问或者回避申请。采购人、采购代理机构对供应商提出的询问或者回避申请应当及时处理。</w:t>
      </w:r>
    </w:p>
    <w:p w14:paraId="3AA9C4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23.7响应文件解密活动结束时，供应商应在《开标记录表》上进行电子签章。供应商未签章的，视同认可开标结果。</w:t>
      </w:r>
    </w:p>
    <w:p w14:paraId="63286F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24.资格审查</w:t>
      </w:r>
    </w:p>
    <w:p w14:paraId="3035A0A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开标结束后，磋商小组依法对供应商的资格进行审查。合格供应商不足3家的，不得磋商。</w:t>
      </w:r>
    </w:p>
    <w:p w14:paraId="29541E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25.磋商小组组成</w:t>
      </w:r>
    </w:p>
    <w:p w14:paraId="1B6AC9B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10"/>
          <w:sz w:val="21"/>
          <w:szCs w:val="21"/>
          <w:highlight w:val="none"/>
          <w:lang w:eastAsia="zh-CN"/>
        </w:rPr>
        <w:t>2</w:t>
      </w:r>
      <w:r>
        <w:rPr>
          <w:rFonts w:hint="eastAsia" w:ascii="宋体" w:hAnsi="宋体" w:eastAsia="宋体" w:cs="宋体"/>
          <w:color w:val="auto"/>
          <w:spacing w:val="6"/>
          <w:sz w:val="21"/>
          <w:szCs w:val="21"/>
          <w:highlight w:val="none"/>
          <w:lang w:eastAsia="zh-CN"/>
        </w:rPr>
        <w:t>5.1采购人将依法组建磋商小组，磋商小组由采购人代表和评审专家共3人以上单数组成，其中评审专家人数不得少于竞争性磋商小组成员总数的三分之二。评审专家依法从政府采购评审专家库中随机抽取。</w:t>
      </w:r>
    </w:p>
    <w:p w14:paraId="2FD3BFC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25.1.1采购人将依法组建磋商小组，磋商小组由评审专家组成，成员人数应当为3人以上单数组成。评审专家依法从政府采购评审专家库中随机抽取。</w:t>
      </w:r>
    </w:p>
    <w:p w14:paraId="08291BA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25.2评审专家对本单位的采购项目只能作为采购人代表参与评标。采购代理机构工作人员不得参加由本机构代理的政府采购项目的评标。</w:t>
      </w:r>
    </w:p>
    <w:p w14:paraId="607A499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25.3磋商小组成员与供应商存在下列利害关系之一的，应当回避：</w:t>
      </w:r>
    </w:p>
    <w:p w14:paraId="32A3CEF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25.3.1参加采购活动前三年内，与供应商存在劳动关系，或者担任过供应商的董事、监事，或者是供应商的控股股东或实际控制人；</w:t>
      </w:r>
    </w:p>
    <w:p w14:paraId="587EE3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25.3.2与供应商的法定代表人或者负责人有夫妻、直系血亲、三代以内旁系血亲或者近姻亲关系；</w:t>
      </w:r>
    </w:p>
    <w:p w14:paraId="090DFE6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25.3.3与供应商有其他可能影响政府采购活动公平、公正进行的关系。</w:t>
      </w:r>
    </w:p>
    <w:p w14:paraId="0519B34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25.4评审专家发现本人与参加采购活动的供应商有利害关系的，应当主动提出回避。采购人或者代理机构发现评审专家与参加采购活动的供应商有利害关系的，应当要求其回避。</w:t>
      </w:r>
    </w:p>
    <w:p w14:paraId="13EAD3B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25.5采购人不得担任磋商小组组长。</w:t>
      </w:r>
    </w:p>
    <w:p w14:paraId="569B38A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25.6磋商小组成员名单在成交结果公告前应当保密。</w:t>
      </w:r>
    </w:p>
    <w:p w14:paraId="40FD8B4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26.符合性审查</w:t>
      </w:r>
    </w:p>
    <w:p w14:paraId="5E102C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26.1磋商小组依据有关法律法规和磋商文件的规定，对符合资格的供应商的响应文件进行符合性审查，以确定其是否满足磋商文件的实质性要求。</w:t>
      </w:r>
    </w:p>
    <w:p w14:paraId="3EC1AD9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26.2审查、评价磋商文件是否符合磋商文件的商务、技术等实质性要求。</w:t>
      </w:r>
    </w:p>
    <w:p w14:paraId="7E1C82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26.3可要求供应商对响应文件有关事项作出澄清或者说明。</w:t>
      </w:r>
    </w:p>
    <w:p w14:paraId="3A9486F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27.响应文件的澄清</w:t>
      </w:r>
    </w:p>
    <w:p w14:paraId="58D133A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27.1对于响应文件中含义不明确、同类问题表述不一致或者有明显文字和计算错误的内容，磋商小组应当以书面形式要求供应商作出必要的澄清、说明或者补正。</w:t>
      </w:r>
    </w:p>
    <w:p w14:paraId="6A9EF72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27.2供应商的澄清、说明或者补正应当采用书面形式，并加盖公章，或者由法定代表人或其授权的代表签字。供应商的澄清、说明或者补正不得超出响应文件的范围或者改变响应文件的实质性内容。</w:t>
      </w:r>
    </w:p>
    <w:p w14:paraId="74D8DB2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27.3供应商的澄清文件是其响应文件的组成部分。</w:t>
      </w:r>
    </w:p>
    <w:p w14:paraId="6BA0E4B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28.响应文件报价出现前后不一致的修正</w:t>
      </w:r>
    </w:p>
    <w:p w14:paraId="56C288A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28.1磋商文件中开标一览表（报价表）内容与响应文件中相应内容不一致的，以开标一览表（报价表）为准；</w:t>
      </w:r>
    </w:p>
    <w:p w14:paraId="06E344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28.2大写金额和小写金额不一致的，以大写金额为准；</w:t>
      </w:r>
    </w:p>
    <w:p w14:paraId="3FF9109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28.3单价金额小数点或者百分比有明显错位的，以开标一览表的总价为准，并修改单价；</w:t>
      </w:r>
    </w:p>
    <w:p w14:paraId="29A45B5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0868A86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29.响应无效情形</w:t>
      </w:r>
    </w:p>
    <w:p w14:paraId="01231B4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29.1响应文件属下列情况之一的，按照无效响应处理：</w:t>
      </w:r>
    </w:p>
    <w:p w14:paraId="12B2DEA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29.1.1未按照磋商文件的规定提交《禹州市政府采购供应商信用承诺函》的；</w:t>
      </w:r>
    </w:p>
    <w:p w14:paraId="67B5F7B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29.1.2未按照磋商文件的规定提交磋商承诺函的；</w:t>
      </w:r>
    </w:p>
    <w:p w14:paraId="08DD34C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29.1.3响应文件未按磋商文件要求签署、盖章的；</w:t>
      </w:r>
    </w:p>
    <w:p w14:paraId="49F4444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29.1.4报价超过磋商文件中规定的预算金额的；</w:t>
      </w:r>
    </w:p>
    <w:p w14:paraId="5DF168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29.1.5响应文件含有采购人不能接受的附加条件的。</w:t>
      </w:r>
    </w:p>
    <w:p w14:paraId="22A280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29.2根据《河南省财政厅关于防范供应商串通投标促进政府采购公平竞争的通知》（豫财购﹝2021﹞6号）要求，参与同一个标段的供应商存在下列情形之一的，其投标文件无效：</w:t>
      </w:r>
    </w:p>
    <w:p w14:paraId="606BDA1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29.2.1不同供应商的电子响应文件上传计算机的网卡MAC地址、CPU序列号和硬盘序列号等硬件信息相同的；</w:t>
      </w:r>
    </w:p>
    <w:p w14:paraId="27CB6F3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29.2.2不同供应商的响应文件由同一电子设备编制、打印加密或者上传；</w:t>
      </w:r>
    </w:p>
    <w:p w14:paraId="5D6236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29.2.3不同供应商的响应文件由同一电子设备打印、复印；</w:t>
      </w:r>
    </w:p>
    <w:p w14:paraId="789523D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29.2.4不同供应商的响应文件由同一人送达或者分发，或者不同供应商联系人为同一人或不同联系人的联系电话一致的；</w:t>
      </w:r>
    </w:p>
    <w:p w14:paraId="2B7A184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29.2.5不同供应商的响应文件的内容存在两处以上细节错误一致；</w:t>
      </w:r>
    </w:p>
    <w:p w14:paraId="6A8E39B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29.2.6不同供应商的法定代表人、委托代理人、项目经理、项目负责人等由同一个单位缴纳社会保险或者领取报酬的；</w:t>
      </w:r>
    </w:p>
    <w:p w14:paraId="78281A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29.2.7不同供应商响应文件中法定代表人或者负责人签字出自同一人之手；</w:t>
      </w:r>
    </w:p>
    <w:p w14:paraId="2B67EF5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29.2.8其他涉嫌串通的情形。</w:t>
      </w:r>
    </w:p>
    <w:p w14:paraId="20A57C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29.3有下列情形之一的，视为供应商串通磋商，其响应无效：</w:t>
      </w:r>
    </w:p>
    <w:p w14:paraId="143EA3E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29.3.1不同供应商的响应文件由同一单位或者个人编制；</w:t>
      </w:r>
    </w:p>
    <w:p w14:paraId="529E5C7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29.3.2不同供应商委托同一单位或者个人办理相应事宜；</w:t>
      </w:r>
    </w:p>
    <w:p w14:paraId="6FC10F4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29.3.3不同供应商的响应文件载明的项目管理成员或者联系人员为同一人；</w:t>
      </w:r>
    </w:p>
    <w:p w14:paraId="14A15E8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29.3.4不同供应商的响应文件异常一致或者投标报价呈规律性差异；</w:t>
      </w:r>
    </w:p>
    <w:p w14:paraId="5218B33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29.3.5不同供应商的响应文件相互混装。</w:t>
      </w:r>
    </w:p>
    <w:p w14:paraId="352D222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29.4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A5C7A0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29.5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0F1A192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29.6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71A6B10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29.7法律法规和响应文件规定的其他无效情形。</w:t>
      </w:r>
    </w:p>
    <w:p w14:paraId="237D2B2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30.响应文件评审与评价</w:t>
      </w:r>
    </w:p>
    <w:p w14:paraId="1989C46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磋商小组按照磋商文件中规定的评标方法和标准，对符合性审查合格的响应文件进行商务和技术评估，综合比较与评价。</w:t>
      </w:r>
    </w:p>
    <w:p w14:paraId="0827F25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31.评标方法、评标标准</w:t>
      </w:r>
    </w:p>
    <w:p w14:paraId="1FE6778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31.1评标方法分为综合评分法。</w:t>
      </w:r>
    </w:p>
    <w:p w14:paraId="5CCBB5C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31.1.1综合评分法，是指响应文件满足磋商文件全部实质性要求，且按照评审因素的量化指标评审得分最高的供应商为成交候选人的评标方法。</w:t>
      </w:r>
    </w:p>
    <w:p w14:paraId="0964F7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31.2价格分</w:t>
      </w:r>
    </w:p>
    <w:p w14:paraId="620189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31.2.1价格分采用低价优先法计算，即满足磋商文件要求且最后报价最低的供应商的价格</w:t>
      </w:r>
    </w:p>
    <w:p w14:paraId="36ABC88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为磋商基准价，其价格分为满分。其他供应商的价格分统一按照下列公式计算：</w:t>
      </w:r>
    </w:p>
    <w:p w14:paraId="3377753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default"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eastAsia="zh-CN"/>
        </w:rPr>
        <w:t>磋商报价得分=（磋商基准价/最后磋商报价）×</w:t>
      </w:r>
      <w:r>
        <w:rPr>
          <w:rFonts w:hint="eastAsia" w:ascii="宋体" w:hAnsi="宋体" w:eastAsia="宋体" w:cs="宋体"/>
          <w:color w:val="auto"/>
          <w:spacing w:val="6"/>
          <w:sz w:val="21"/>
          <w:szCs w:val="21"/>
          <w:highlight w:val="none"/>
          <w:lang w:val="en-US" w:eastAsia="zh-CN"/>
        </w:rPr>
        <w:t>30</w:t>
      </w:r>
    </w:p>
    <w:p w14:paraId="48AF4B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31.2.2评审过程中，不得去掉最后报价中的最高报价和最低报价。</w:t>
      </w:r>
    </w:p>
    <w:p w14:paraId="2B8647A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31.2.3因落实政府采购政策进行价格调整的，以调整后的价格计算磋商基准价和磋商报价。</w:t>
      </w:r>
    </w:p>
    <w:p w14:paraId="6DD6C1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31.3本次磋商具体磋商方法、磋商标准见（第六章对响应文件审查与评审）。</w:t>
      </w:r>
    </w:p>
    <w:p w14:paraId="17B017F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31.3.1评审中出现下列情形之一的，评标委员会应当启动异常低价投标审查程序：</w:t>
      </w:r>
    </w:p>
    <w:p w14:paraId="0E70271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（1）投标报价低于全部通过符合性审查供应商投标报价平均值50%的，即投标报价〈全部通过符合性审查供应商投标报价平均值×50%；</w:t>
      </w:r>
    </w:p>
    <w:p w14:paraId="48EBCE7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（2）投标报价低于通过符合性审查的次低报价供应商投标报价50%的，即投标报价〈通过符合性审查的次低报价供应商投标报价×50%；</w:t>
      </w:r>
    </w:p>
    <w:p w14:paraId="156EF4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 xml:space="preserve">（3）投标报价低于采购项目最高限价45%的，即投标报价〈采购项目最高限价×45%； </w:t>
      </w:r>
    </w:p>
    <w:p w14:paraId="1EB344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（4）评标委员会基于专业判断，认为供应商报价过低，有可能影响产品质量或者不能诚信履约的其他情形。</w:t>
      </w:r>
    </w:p>
    <w:p w14:paraId="7E6C0D1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（5）相关法律法规对供应商报价有规定的，从其规定。</w:t>
      </w:r>
    </w:p>
    <w:p w14:paraId="3F9D53F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31.3.2评标委员会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434FA58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val="en-US" w:eastAsia="zh-CN"/>
        </w:rPr>
        <w:t>31.3.3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3AFAB4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32.磋商</w:t>
      </w:r>
    </w:p>
    <w:p w14:paraId="68CAB26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32.1磋商小组与通过符合性审查合格的响应文件，即实质性响应磋商文件的供应商分别进行磋商。</w:t>
      </w:r>
    </w:p>
    <w:p w14:paraId="6F46870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32.2磋商小组所有成员应当集中与单一供应商分别进行磋商，并给予所有参加磋商的供应商平等的磋商机会。</w:t>
      </w:r>
    </w:p>
    <w:p w14:paraId="096C6FC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32.3在磋商中，磋商的任何一方不得透露与磋商有关的其他供应商的技术资料、价格和其他信息。</w:t>
      </w:r>
    </w:p>
    <w:p w14:paraId="076963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4E8024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32.5磋商文件能够详细列明采购标的的技术、服务要求的，磋商结束后，磋商小组应当要求所有实质性响应的供应商在规定时间内提交最后报价，提交最后报价的供应商不得少于3家。</w:t>
      </w:r>
    </w:p>
    <w:p w14:paraId="4B9497B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98286F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32.7如磋商中出现符合《财政部关于政府采购竞争性磋商采购方式管理暂行办法有关问题的补充通知》（财库〔2015〕124号）中的情形，则按财政部通知要求执行。</w:t>
      </w:r>
    </w:p>
    <w:p w14:paraId="1C36915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32.8最后报价是供应商响应文件的有效组成部分。符合《政府采购竞争性磋商采购方式管理暂行办法》【（财库2014）214号】第三条第四项情形的，提交最后报价的供应商可以为2家。</w:t>
      </w:r>
    </w:p>
    <w:p w14:paraId="69158D1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32.9已提交响应文件的供应商，在提交最后报价之前，可以根据磋商情况退出磋商。</w:t>
      </w:r>
    </w:p>
    <w:p w14:paraId="7314FFC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32.10按照《关于推进全流程电子化交易和在线监管工作有关问题的通知》（许公管办〔2019〕3号）规定，评审专家应严格按照要求查看“硬件特征码”相关信息并进行评审。</w:t>
      </w:r>
    </w:p>
    <w:p w14:paraId="6AD2BF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33.推荐成交候选人</w:t>
      </w:r>
    </w:p>
    <w:p w14:paraId="034980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33.1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14:paraId="6F8CA93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33.2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FFD09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34.保密</w:t>
      </w:r>
    </w:p>
    <w:p w14:paraId="387674F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34.1评审专家应当遵守评审工作纪律，不得泄露评审文件、评审情况和评审中获悉的商业秘密。</w:t>
      </w:r>
    </w:p>
    <w:p w14:paraId="01E381D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34.2采购人、采购代理机构应当采取必要措施，保证评标在严格保密的情况下进行。</w:t>
      </w:r>
    </w:p>
    <w:p w14:paraId="01EFCDF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有关人员对评审情况以及在评审过程中获悉的国家秘密、商业秘密负有保密责任。</w:t>
      </w:r>
    </w:p>
    <w:p w14:paraId="611C86DE">
      <w:pPr>
        <w:shd w:val="clear"/>
        <w:spacing w:before="222" w:line="228" w:lineRule="auto"/>
        <w:ind w:left="3227"/>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六、定标和授予合同</w:t>
      </w:r>
    </w:p>
    <w:p w14:paraId="2BF924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35.确定成交人</w:t>
      </w:r>
    </w:p>
    <w:p w14:paraId="7D24EE0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35.1采购人应当自收到评标报告之日起1个工作日内，在评标报告确定的成交候选人名单中按顺序确定成交人（核验成交供应商由《禹州市政府采购供应商信用承诺函》替代的证明材料）。</w:t>
      </w:r>
    </w:p>
    <w:p w14:paraId="2D9C73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35.2采购人在收到评标报告1个工作日内未按评标报告推荐的成交候选人顺序确定成交人，又不能说明合法理由的，视同按评标报告推荐的顺序确定排名第一的成交候选人为成交人。</w:t>
      </w:r>
    </w:p>
    <w:p w14:paraId="78CDFF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36.成交公告、发出成交通知书</w:t>
      </w:r>
    </w:p>
    <w:p w14:paraId="7EB110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36.1采购人在确认成交人后公告成交结果的同时，向成交人发出成交通知书。</w:t>
      </w:r>
    </w:p>
    <w:p w14:paraId="764E59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36.2成交通知书发出后，采购人不得违法改变成交结果，成交人无正当理由不得放弃成交。</w:t>
      </w:r>
    </w:p>
    <w:p w14:paraId="31A308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37.质疑提出与答复</w:t>
      </w:r>
    </w:p>
    <w:p w14:paraId="5FF96A0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470C482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37.1.1对采购文件提出质疑的，潜在供应商应依法获取采购文件，且应当在获取采购文件或者采购文件公告期限届满之日起7个工作日内使用CA数字证书登录《全国公共资源交易平台（河南省·许昌市）》，通过许昌市公共资源交易系统一次性提出，逾期提交或未按照要求提交的质疑函将不予受理。质疑提出后潜在供应商应及时联系竞争性磋商中</w:t>
      </w:r>
      <w:r>
        <w:rPr>
          <w:rFonts w:hint="eastAsia" w:ascii="宋体" w:hAnsi="宋体" w:eastAsia="宋体" w:cs="宋体"/>
          <w:color w:val="auto"/>
          <w:spacing w:val="6"/>
          <w:sz w:val="21"/>
          <w:szCs w:val="21"/>
          <w:highlight w:val="none"/>
          <w:lang w:val="en-US" w:eastAsia="zh-CN"/>
        </w:rPr>
        <w:t>采购代理</w:t>
      </w:r>
      <w:r>
        <w:rPr>
          <w:rFonts w:hint="eastAsia" w:ascii="宋体" w:hAnsi="宋体" w:eastAsia="宋体" w:cs="宋体"/>
          <w:color w:val="auto"/>
          <w:spacing w:val="6"/>
          <w:sz w:val="21"/>
          <w:szCs w:val="21"/>
          <w:highlight w:val="none"/>
          <w:lang w:eastAsia="zh-CN"/>
        </w:rPr>
        <w:t>机构联系人查看。</w:t>
      </w:r>
    </w:p>
    <w:p w14:paraId="1652379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37.1.2对采购过程提出质疑的，为各采购程序环节结束之日起七个工作日内，供应商使用CA数字证书登录《全国公共资源交易平台（河南省·许昌市）》，通过许昌公共资源交易系统一次性提出，逾期提交或未按照要求提交的质疑函将不予受理。质疑提出后供应商应及时联系磋商公告中采购代理机构联系人查看。</w:t>
      </w:r>
    </w:p>
    <w:p w14:paraId="41C0DF0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37.1.3对中标结果提出质疑的，为中标结果公告期限届满之日起七个工作日内，供应商使用CA数字证书登录《全国公共资源交易平台（河南省·许昌市）》，通过许昌公共资源交易系统一次性提出，逾期提交或未按照要求提交的质疑函将不予受理。质疑提出后供应商应及时联系竞争性磋商公告中采购代理机构联系人查看。</w:t>
      </w:r>
    </w:p>
    <w:p w14:paraId="0E94D78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37.2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61C9E7D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37.2.1对磋商文件提出的质疑，依法通过澄清或者修改可以继续开展采购活动的，澄清或者修改磋商文件后继续开展采购活动；否则应当修改磋商文件后重新开展采购活动。</w:t>
      </w:r>
    </w:p>
    <w:p w14:paraId="51989A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37.2.2对采购过程、成交结果提出的质疑，合格供应商符合法定数量时，可以从合格的成交候选人中另行确定成交供应商的，应当依法另行确定成交供应商；否则应当重新开展采购活动。</w:t>
      </w:r>
    </w:p>
    <w:p w14:paraId="34993C1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38.签订合同与备案</w:t>
      </w:r>
    </w:p>
    <w:p w14:paraId="4856D6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采购人应当自成交通知书发出之日起15日内，按照磋商文件和成交人响应文件的规定，与成交人签订书面合同。所签订的合同不得对磋商文件确定的事项和成交人响应文件作实质性修改。</w:t>
      </w:r>
    </w:p>
    <w:p w14:paraId="01ED3E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39.履约保证金</w:t>
      </w:r>
    </w:p>
    <w:p w14:paraId="17DA684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“供应商须知前附表”中规定成交人提交履约保证金的，成交人应当以支票、汇票、本票或者金融机构、担保机构出具的保函等非现金形式向采购人提交。履约保证金的数额不得超过政府采购合同金额的10%。</w:t>
      </w:r>
    </w:p>
    <w:p w14:paraId="79E97B5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eastAsia="zh-CN"/>
        </w:rPr>
        <w:t>40.政府采购合同融资</w:t>
      </w:r>
    </w:p>
    <w:p w14:paraId="548CDD8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40.1缓解中小企业融资难题</w:t>
      </w:r>
    </w:p>
    <w:p w14:paraId="027AC74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w:t>
      </w:r>
      <w:r>
        <w:rPr>
          <w:rFonts w:hint="eastAsia" w:ascii="宋体" w:hAnsi="宋体" w:eastAsia="宋体" w:cs="宋体"/>
          <w:color w:val="auto"/>
          <w:spacing w:val="6"/>
          <w:sz w:val="21"/>
          <w:szCs w:val="21"/>
          <w:highlight w:val="none"/>
          <w:lang w:val="en-US" w:eastAsia="zh-CN"/>
        </w:rPr>
        <w:t>0</w:t>
      </w:r>
      <w:r>
        <w:rPr>
          <w:rFonts w:hint="eastAsia" w:ascii="宋体" w:hAnsi="宋体" w:eastAsia="宋体" w:cs="宋体"/>
          <w:color w:val="auto"/>
          <w:spacing w:val="6"/>
          <w:sz w:val="21"/>
          <w:szCs w:val="21"/>
          <w:highlight w:val="none"/>
          <w:lang w:eastAsia="zh-CN"/>
        </w:rPr>
        <w:t>.2合作金融机构（排名不分先后）</w:t>
      </w:r>
    </w:p>
    <w:p w14:paraId="047A6A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合作金融机构名称：中原银行许昌分行（小微金融部）</w:t>
      </w:r>
    </w:p>
    <w:p w14:paraId="72BA089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联系人及电话：陈阳 13137407575   方金龙  15836539901</w:t>
      </w:r>
    </w:p>
    <w:p w14:paraId="4E6FAD3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地址：许昌市建安大道与紫云路交汇处中原银行</w:t>
      </w:r>
    </w:p>
    <w:p w14:paraId="07E4F38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合作金融机构名称：浦发银行许昌分行</w:t>
      </w:r>
    </w:p>
    <w:p w14:paraId="1602FB6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联系人及电话：赵勇  0374-7313569、7313502 18937459920</w:t>
      </w:r>
    </w:p>
    <w:p w14:paraId="08CDF0A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地址：许昌市许继大道1163号许继花园</w:t>
      </w:r>
    </w:p>
    <w:p w14:paraId="04258EF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合作金融机构名称：交通银行许昌分行</w:t>
      </w:r>
    </w:p>
    <w:p w14:paraId="37CE5AF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联系人：宋纪刚  0374-2369912  13733951305</w:t>
      </w:r>
    </w:p>
    <w:p w14:paraId="53C53D5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地址：许昌市莲城大道114号</w:t>
      </w:r>
    </w:p>
    <w:p w14:paraId="62E1E26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合作金融机构名称：光大银行许昌分行</w:t>
      </w:r>
    </w:p>
    <w:p w14:paraId="50176D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联系人：李东磊  0374-2928168 18569936868</w:t>
      </w:r>
    </w:p>
    <w:p w14:paraId="42023C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地址：许昌市魏都区八一路与文峰路交叉口西北角</w:t>
      </w:r>
    </w:p>
    <w:p w14:paraId="336EA35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合作金融机构名称：招商银行许昌分行</w:t>
      </w:r>
    </w:p>
    <w:p w14:paraId="78FEC2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联系人及电话：崔星迪  0374-5376058  18839983051</w:t>
      </w:r>
    </w:p>
    <w:p w14:paraId="0A6281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地址：许昌市建安大道中段新天下AB座</w:t>
      </w:r>
    </w:p>
    <w:p w14:paraId="2A3F5D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合作金融机构名称：邮储银行许昌市分行</w:t>
      </w:r>
    </w:p>
    <w:p w14:paraId="0AF7D99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联系人及电话：张彦峰13839001972 武松涛18839902679</w:t>
      </w:r>
    </w:p>
    <w:p w14:paraId="550BF21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徐亚爽15038297574</w:t>
      </w:r>
    </w:p>
    <w:p w14:paraId="3387B3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地址：许昌市莲城大道邮储银行莲城支行二楼</w:t>
      </w:r>
    </w:p>
    <w:p w14:paraId="11EFE7C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合作金融机构名称：中国银行许昌分行</w:t>
      </w:r>
    </w:p>
    <w:p w14:paraId="320B8BC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联系人及电话：白炜 13938772680   刘晓飞  0374-3338596</w:t>
      </w:r>
    </w:p>
    <w:p w14:paraId="1A0BFE4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地址：许昌市魏都区建设路1488号</w:t>
      </w:r>
    </w:p>
    <w:p w14:paraId="08D99DA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合作金融机构名称：中信银行郑州红专路支行</w:t>
      </w:r>
    </w:p>
    <w:p w14:paraId="1AB274D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联系人：韩晨  13253490679</w:t>
      </w:r>
    </w:p>
    <w:p w14:paraId="04F5D93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地址：郑州市金水区经三路北26号中信银行郑州红专路支行</w:t>
      </w:r>
    </w:p>
    <w:p w14:paraId="4D3EEA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w:t>
      </w:r>
      <w:r>
        <w:rPr>
          <w:rFonts w:hint="eastAsia" w:ascii="宋体" w:hAnsi="宋体" w:eastAsia="宋体" w:cs="宋体"/>
          <w:color w:val="auto"/>
          <w:spacing w:val="6"/>
          <w:sz w:val="21"/>
          <w:szCs w:val="21"/>
          <w:highlight w:val="none"/>
          <w:lang w:val="en-US" w:eastAsia="zh-CN"/>
        </w:rPr>
        <w:t>0</w:t>
      </w:r>
      <w:r>
        <w:rPr>
          <w:rFonts w:hint="eastAsia" w:ascii="宋体" w:hAnsi="宋体" w:eastAsia="宋体" w:cs="宋体"/>
          <w:color w:val="auto"/>
          <w:spacing w:val="6"/>
          <w:sz w:val="21"/>
          <w:szCs w:val="21"/>
          <w:highlight w:val="none"/>
          <w:lang w:eastAsia="zh-CN"/>
        </w:rPr>
        <w:t>.3“许昌市政府采购合同融资金融产品推介名录”链接</w:t>
      </w:r>
    </w:p>
    <w:p w14:paraId="1EB43F3C">
      <w:pPr>
        <w:shd w:val="clear"/>
        <w:bidi w:val="0"/>
        <w:jc w:val="both"/>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kern w:val="0"/>
          <w:sz w:val="21"/>
          <w:szCs w:val="21"/>
          <w:highlight w:val="none"/>
        </w:rPr>
        <w:t>https://xuchang.zfcg.henan.gov.cn/xuchang/content?infoId=1606365368231095&amp;channelCode=H711001</w:t>
      </w:r>
    </w:p>
    <w:p w14:paraId="6DF62A7C">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78C9D737">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2AC5E632">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28D4F706">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7EB9F4A6">
      <w:pPr>
        <w:shd w:val="clear"/>
        <w:spacing w:line="360" w:lineRule="auto"/>
        <w:ind w:left="964" w:firstLine="949" w:firstLineChars="450"/>
        <w:contextualSpacing/>
        <w:rPr>
          <w:rFonts w:hint="eastAsia" w:ascii="宋体" w:hAnsi="宋体" w:eastAsia="宋体" w:cs="宋体"/>
          <w:b/>
          <w:color w:val="auto"/>
          <w:sz w:val="21"/>
          <w:szCs w:val="21"/>
          <w:highlight w:val="none"/>
          <w:lang w:eastAsia="zh-CN"/>
        </w:rPr>
      </w:pPr>
    </w:p>
    <w:p w14:paraId="795F60F7">
      <w:pPr>
        <w:shd w:val="clea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br w:type="page"/>
      </w:r>
    </w:p>
    <w:p w14:paraId="04C2BC8E">
      <w:pPr>
        <w:shd w:val="clear"/>
        <w:spacing w:line="360" w:lineRule="auto"/>
        <w:ind w:left="964" w:firstLine="1355" w:firstLineChars="450"/>
        <w:contextualSpacing/>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eastAsia="zh-CN"/>
        </w:rPr>
        <w:t>第五章 政府采购政策功能</w:t>
      </w:r>
    </w:p>
    <w:p w14:paraId="3DC84437">
      <w:pPr>
        <w:pStyle w:val="27"/>
        <w:shd w:val="clear"/>
        <w:rPr>
          <w:rFonts w:hint="eastAsia" w:ascii="宋体" w:hAnsi="宋体" w:eastAsia="宋体" w:cs="宋体"/>
          <w:color w:val="auto"/>
          <w:sz w:val="21"/>
          <w:szCs w:val="21"/>
          <w:highlight w:val="none"/>
          <w:lang w:eastAsia="zh-CN"/>
        </w:rPr>
      </w:pPr>
    </w:p>
    <w:p w14:paraId="4DF1214D">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283494ED">
      <w:pPr>
        <w:pStyle w:val="8"/>
        <w:shd w:val="clear"/>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一、节约能源、保护环境</w:t>
      </w:r>
    </w:p>
    <w:p w14:paraId="50CAE06C">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BCB958C">
      <w:pPr>
        <w:pStyle w:val="8"/>
        <w:shd w:val="clear"/>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二、促进中小企业发展（不含民办非企业）</w:t>
      </w:r>
    </w:p>
    <w:p w14:paraId="0D4304F2">
      <w:pPr>
        <w:shd w:val="clear"/>
        <w:topLinePunct/>
        <w:spacing w:line="360" w:lineRule="auto"/>
        <w:ind w:firstLine="420" w:firstLineChars="200"/>
        <w:contextualSpacing/>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（一）</w:t>
      </w:r>
      <w:r>
        <w:rPr>
          <w:rFonts w:hint="eastAsia" w:ascii="宋体" w:hAnsi="宋体" w:eastAsia="宋体" w:cs="宋体"/>
          <w:bCs/>
          <w:color w:val="auto"/>
          <w:sz w:val="21"/>
          <w:szCs w:val="21"/>
          <w:highlight w:val="none"/>
          <w:lang w:val="en-US" w:eastAsia="zh-CN"/>
        </w:rPr>
        <w:t>本项目</w:t>
      </w:r>
      <w:r>
        <w:rPr>
          <w:rFonts w:hint="eastAsia" w:ascii="宋体" w:hAnsi="宋体" w:eastAsia="宋体" w:cs="宋体"/>
          <w:bCs/>
          <w:color w:val="auto"/>
          <w:sz w:val="21"/>
          <w:szCs w:val="21"/>
          <w:highlight w:val="none"/>
          <w:lang w:val="zh-CN" w:eastAsia="zh-CN"/>
        </w:rPr>
        <w:t>专门面向中小企业预留采购份额</w:t>
      </w:r>
      <w:r>
        <w:rPr>
          <w:rFonts w:hint="eastAsia" w:cs="仿宋_GB2312" w:asciiTheme="minorEastAsia" w:hAnsiTheme="minorEastAsia"/>
          <w:color w:val="auto"/>
          <w:sz w:val="21"/>
          <w:szCs w:val="21"/>
          <w:highlight w:val="none"/>
        </w:rPr>
        <w:t>（不再执行价格评审优惠的扶持政策）</w:t>
      </w:r>
    </w:p>
    <w:p w14:paraId="1C5D05C5">
      <w:pPr>
        <w:shd w:val="clear"/>
        <w:topLinePunct/>
        <w:spacing w:line="360" w:lineRule="auto"/>
        <w:ind w:firstLine="420" w:firstLineChars="200"/>
        <w:contextualSpacing/>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（二）非专门面向中小企业预留采购份额</w:t>
      </w:r>
    </w:p>
    <w:p w14:paraId="40CDE547">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本项目如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32206F26">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2.在货物采购项目中，供应商提供的货物既有中小企业制造货物，也有大型企业制造货物的，不享受《政府采购促进中小企业发展管理办法》（财库〔2020〕46号）规定的中小企业扶持政策。</w:t>
      </w:r>
    </w:p>
    <w:p w14:paraId="7A72D691">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3.以联合体形式参加政府采购活动，联合体各方均为中小企业的，联合体视同中小企业。其中，联合体各方均为小微企业的，联合体视同小微企业。</w:t>
      </w:r>
    </w:p>
    <w:p w14:paraId="1940D3D1">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50A08A64">
      <w:pPr>
        <w:shd w:val="clear"/>
        <w:topLinePunct/>
        <w:spacing w:line="360" w:lineRule="auto"/>
        <w:ind w:firstLine="420" w:firstLineChars="200"/>
        <w:contextualSpacing/>
        <w:rPr>
          <w:rFonts w:hint="eastAsia" w:ascii="宋体" w:hAnsi="宋体" w:eastAsia="宋体" w:cs="宋体"/>
          <w:b/>
          <w:bCs/>
          <w:color w:val="auto"/>
          <w:sz w:val="21"/>
          <w:szCs w:val="21"/>
          <w:highlight w:val="none"/>
          <w:lang w:val="zh-CN" w:eastAsia="zh-CN"/>
        </w:rPr>
      </w:pPr>
      <w:r>
        <w:rPr>
          <w:rFonts w:hint="eastAsia" w:ascii="宋体" w:hAnsi="宋体" w:eastAsia="宋体" w:cs="宋体"/>
          <w:color w:val="auto"/>
          <w:sz w:val="21"/>
          <w:szCs w:val="21"/>
          <w:highlight w:val="none"/>
          <w:lang w:val="zh-CN" w:eastAsia="zh-CN"/>
        </w:rPr>
        <w:t>5.按照本次采购标的所属行业的划型标准，符合条件的中小企业应按照磋商文件格式要求提供《中小企业声明函》，否则不得享受相关中小企业扶持政策。</w:t>
      </w:r>
    </w:p>
    <w:p w14:paraId="54BF4CAE">
      <w:pPr>
        <w:shd w:val="clear"/>
        <w:topLinePunct/>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三、支持监狱企业发展</w:t>
      </w:r>
    </w:p>
    <w:p w14:paraId="60500050">
      <w:pPr>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按照财政部、司法部发布的《关于政府采购支持监狱企业发展有关问题的通知》（</w:t>
      </w:r>
      <w:bookmarkStart w:id="0" w:name="OLE_LINK6"/>
      <w:r>
        <w:rPr>
          <w:rFonts w:hint="eastAsia" w:ascii="宋体" w:hAnsi="宋体" w:eastAsia="宋体" w:cs="宋体"/>
          <w:bCs/>
          <w:color w:val="auto"/>
          <w:sz w:val="21"/>
          <w:szCs w:val="21"/>
          <w:highlight w:val="none"/>
          <w:lang w:eastAsia="zh-CN"/>
        </w:rPr>
        <w:t>财库〔2014〕68号</w:t>
      </w:r>
      <w:bookmarkEnd w:id="0"/>
      <w:r>
        <w:rPr>
          <w:rFonts w:hint="eastAsia" w:ascii="宋体" w:hAnsi="宋体" w:eastAsia="宋体" w:cs="宋体"/>
          <w:bCs/>
          <w:color w:val="auto"/>
          <w:sz w:val="21"/>
          <w:szCs w:val="21"/>
          <w:highlight w:val="none"/>
          <w:lang w:eastAsia="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7282995">
      <w:pPr>
        <w:shd w:val="clear"/>
        <w:spacing w:line="360" w:lineRule="auto"/>
        <w:ind w:firstLine="422" w:firstLineChars="200"/>
        <w:contextualSpacing/>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四、促进残疾人就业</w:t>
      </w:r>
    </w:p>
    <w:p w14:paraId="74476F3C">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1.按照财政部、民政部、中国残疾人联合会三部门联合发布</w:t>
      </w:r>
      <w:r>
        <w:rPr>
          <w:rFonts w:hint="eastAsia" w:ascii="宋体" w:hAnsi="宋体" w:cs="宋体"/>
          <w:bCs/>
          <w:color w:val="auto"/>
          <w:sz w:val="21"/>
          <w:szCs w:val="21"/>
          <w:highlight w:val="none"/>
          <w:lang w:eastAsia="zh-CN"/>
        </w:rPr>
        <w:t>的</w:t>
      </w:r>
      <w:r>
        <w:rPr>
          <w:rFonts w:hint="eastAsia" w:ascii="宋体" w:hAnsi="宋体" w:eastAsia="宋体" w:cs="宋体"/>
          <w:bCs/>
          <w:color w:val="auto"/>
          <w:sz w:val="21"/>
          <w:szCs w:val="21"/>
          <w:highlight w:val="none"/>
          <w:lang w:eastAsia="zh-CN"/>
        </w:rPr>
        <w:t>《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12CCD831">
      <w:pPr>
        <w:pStyle w:val="8"/>
        <w:shd w:val="clear"/>
        <w:spacing w:line="360" w:lineRule="auto"/>
        <w:ind w:firstLine="420" w:firstLineChars="200"/>
        <w:contextualSpacing/>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2968A3F9">
      <w:pPr>
        <w:shd w:val="clear"/>
        <w:spacing w:before="223" w:line="329" w:lineRule="auto"/>
        <w:ind w:left="22" w:right="15" w:firstLine="424"/>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3.中标人为残疾人福利性单位的，招标人应当随中标结果同时公告其《残疾人福利性单位声明函》，接受社会监督。</w:t>
      </w:r>
    </w:p>
    <w:p w14:paraId="008FB61F">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54C417B7">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059BD302">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3F7A6054">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53B10735">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1CABD2F5">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051B9ED6">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0159967F">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750B3914">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2D1831EB">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3830A9F7">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170134DE">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47168C28">
      <w:pPr>
        <w:shd w:val="clear"/>
        <w:spacing w:before="223" w:line="329" w:lineRule="auto"/>
        <w:ind w:left="22" w:right="15" w:firstLine="424"/>
        <w:rPr>
          <w:rFonts w:hint="eastAsia" w:ascii="宋体" w:hAnsi="宋体" w:eastAsia="宋体" w:cs="宋体"/>
          <w:bCs/>
          <w:color w:val="auto"/>
          <w:sz w:val="21"/>
          <w:szCs w:val="21"/>
          <w:highlight w:val="none"/>
          <w:lang w:eastAsia="zh-CN"/>
        </w:rPr>
      </w:pPr>
    </w:p>
    <w:p w14:paraId="727DC34B">
      <w:pPr>
        <w:shd w:val="clear"/>
        <w:spacing w:before="162" w:line="224" w:lineRule="auto"/>
        <w:ind w:left="2110"/>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lang w:eastAsia="zh-CN"/>
        </w:rPr>
        <w:t>第六章</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6"/>
          <w:sz w:val="30"/>
          <w:szCs w:val="30"/>
          <w:highlight w:val="none"/>
          <w:lang w:eastAsia="zh-CN"/>
        </w:rPr>
        <w:t>对响应文件审查与评审</w:t>
      </w:r>
    </w:p>
    <w:p w14:paraId="1D4BD943">
      <w:pPr>
        <w:shd w:val="clear"/>
        <w:spacing w:before="222" w:line="228" w:lineRule="auto"/>
        <w:ind w:left="54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一、资格审查</w:t>
      </w:r>
    </w:p>
    <w:p w14:paraId="7F4DDC2C">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131" w:right="631" w:firstLine="419"/>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（一）磋商小组依法对供应商资格进行审查。确定符合资格的供应商不少于3家，将对</w:t>
      </w:r>
      <w:r>
        <w:rPr>
          <w:rFonts w:hint="eastAsia" w:ascii="宋体" w:hAnsi="宋体" w:eastAsia="宋体" w:cs="宋体"/>
          <w:color w:val="auto"/>
          <w:spacing w:val="9"/>
          <w:sz w:val="21"/>
          <w:szCs w:val="21"/>
          <w:highlight w:val="none"/>
          <w:lang w:eastAsia="zh-CN"/>
        </w:rPr>
        <w:t>响应文件的有效性、完整性和响应程度进行审查并对响应文件进行评</w:t>
      </w:r>
      <w:r>
        <w:rPr>
          <w:rFonts w:hint="eastAsia" w:ascii="宋体" w:hAnsi="宋体" w:eastAsia="宋体" w:cs="宋体"/>
          <w:color w:val="auto"/>
          <w:spacing w:val="8"/>
          <w:sz w:val="21"/>
          <w:szCs w:val="21"/>
          <w:highlight w:val="none"/>
          <w:lang w:eastAsia="zh-CN"/>
        </w:rPr>
        <w:t>审。</w:t>
      </w:r>
    </w:p>
    <w:p w14:paraId="05945BB0">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122" w:right="1051" w:firstLine="428"/>
        <w:jc w:val="distribute"/>
        <w:textAlignment w:val="baseline"/>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7"/>
          <w:sz w:val="21"/>
          <w:szCs w:val="21"/>
          <w:highlight w:val="none"/>
          <w:lang w:eastAsia="zh-CN"/>
        </w:rPr>
        <w:t>（二）资格证明材料（本栏所列内容为本项目的资格审查条件，</w:t>
      </w:r>
      <w:r>
        <w:rPr>
          <w:rFonts w:hint="eastAsia" w:ascii="宋体" w:hAnsi="宋体" w:eastAsia="宋体" w:cs="宋体"/>
          <w:color w:val="auto"/>
          <w:spacing w:val="6"/>
          <w:sz w:val="21"/>
          <w:szCs w:val="21"/>
          <w:highlight w:val="none"/>
          <w:lang w:eastAsia="zh-CN"/>
        </w:rPr>
        <w:t>如有一项不符</w:t>
      </w:r>
    </w:p>
    <w:p w14:paraId="266C4236">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right="1051"/>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合要</w:t>
      </w:r>
      <w:r>
        <w:rPr>
          <w:rFonts w:hint="eastAsia" w:ascii="宋体" w:hAnsi="宋体" w:eastAsia="宋体" w:cs="宋体"/>
          <w:color w:val="auto"/>
          <w:spacing w:val="7"/>
          <w:sz w:val="21"/>
          <w:szCs w:val="21"/>
          <w:highlight w:val="none"/>
          <w:lang w:eastAsia="zh-CN"/>
        </w:rPr>
        <w:t>求，则不能进入下一步评审）。</w:t>
      </w:r>
    </w:p>
    <w:p w14:paraId="6B0C1C08">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131" w:right="1051" w:firstLine="42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（三）资格审查中所涉及的证书及材料，均须在电子响应文件</w:t>
      </w:r>
      <w:r>
        <w:rPr>
          <w:rFonts w:hint="eastAsia" w:ascii="宋体" w:hAnsi="宋体" w:eastAsia="宋体" w:cs="宋体"/>
          <w:color w:val="auto"/>
          <w:spacing w:val="6"/>
          <w:sz w:val="21"/>
          <w:szCs w:val="21"/>
          <w:highlight w:val="none"/>
          <w:lang w:eastAsia="zh-CN"/>
        </w:rPr>
        <w:t>中提供原件扫描件</w:t>
      </w:r>
      <w:r>
        <w:rPr>
          <w:rFonts w:hint="eastAsia" w:ascii="宋体" w:hAnsi="宋体" w:eastAsia="宋体" w:cs="宋体"/>
          <w:color w:val="auto"/>
          <w:spacing w:val="3"/>
          <w:sz w:val="21"/>
          <w:szCs w:val="21"/>
          <w:highlight w:val="none"/>
          <w:lang w:eastAsia="zh-CN"/>
        </w:rPr>
        <w:t>（或图片）。</w:t>
      </w:r>
    </w:p>
    <w:p w14:paraId="63356704">
      <w:pPr>
        <w:shd w:val="clear"/>
        <w:spacing w:line="92" w:lineRule="exact"/>
        <w:rPr>
          <w:rFonts w:hint="eastAsia" w:ascii="宋体" w:hAnsi="宋体" w:eastAsia="宋体" w:cs="宋体"/>
          <w:color w:val="auto"/>
          <w:sz w:val="21"/>
          <w:szCs w:val="21"/>
          <w:highlight w:val="none"/>
          <w:lang w:eastAsia="zh-CN"/>
        </w:rPr>
      </w:pPr>
    </w:p>
    <w:tbl>
      <w:tblPr>
        <w:tblStyle w:val="21"/>
        <w:tblW w:w="100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5"/>
        <w:gridCol w:w="2679"/>
        <w:gridCol w:w="6624"/>
      </w:tblGrid>
      <w:tr w14:paraId="7C496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755" w:type="dxa"/>
          </w:tcPr>
          <w:p w14:paraId="563F2DDB">
            <w:pPr>
              <w:pStyle w:val="22"/>
              <w:shd w:val="clear"/>
              <w:spacing w:before="183" w:line="229" w:lineRule="auto"/>
              <w:ind w:left="131"/>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序号</w:t>
            </w:r>
          </w:p>
        </w:tc>
        <w:tc>
          <w:tcPr>
            <w:tcW w:w="2679" w:type="dxa"/>
          </w:tcPr>
          <w:p w14:paraId="7089B207">
            <w:pPr>
              <w:pStyle w:val="22"/>
              <w:shd w:val="clear"/>
              <w:spacing w:before="183" w:line="228" w:lineRule="auto"/>
              <w:ind w:left="58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资格审查因素</w:t>
            </w:r>
          </w:p>
        </w:tc>
        <w:tc>
          <w:tcPr>
            <w:tcW w:w="6624" w:type="dxa"/>
          </w:tcPr>
          <w:p w14:paraId="414F5900">
            <w:pPr>
              <w:pStyle w:val="22"/>
              <w:shd w:val="clear"/>
              <w:spacing w:before="183" w:line="228" w:lineRule="auto"/>
              <w:ind w:left="2456"/>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说明与要求</w:t>
            </w:r>
          </w:p>
        </w:tc>
      </w:tr>
      <w:tr w14:paraId="106FA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755" w:type="dxa"/>
          </w:tcPr>
          <w:p w14:paraId="0645E573">
            <w:pPr>
              <w:pStyle w:val="22"/>
              <w:shd w:val="clear"/>
              <w:spacing w:before="178" w:line="270" w:lineRule="exact"/>
              <w:ind w:left="306"/>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1</w:t>
            </w:r>
          </w:p>
        </w:tc>
        <w:tc>
          <w:tcPr>
            <w:tcW w:w="2679" w:type="dxa"/>
          </w:tcPr>
          <w:p w14:paraId="362C26D1">
            <w:pPr>
              <w:pStyle w:val="22"/>
              <w:shd w:val="clear"/>
              <w:spacing w:before="179" w:line="228" w:lineRule="auto"/>
              <w:ind w:left="896"/>
              <w:rPr>
                <w:rFonts w:hint="eastAsia" w:ascii="宋体" w:hAnsi="宋体" w:eastAsia="宋体" w:cs="宋体"/>
                <w:color w:val="auto"/>
                <w:sz w:val="21"/>
                <w:szCs w:val="21"/>
                <w:highlight w:val="none"/>
                <w:lang w:eastAsia="zh-CN"/>
              </w:rPr>
            </w:pPr>
            <w:r>
              <w:rPr>
                <w:rFonts w:hint="eastAsia" w:cs="宋体"/>
                <w:b/>
                <w:bCs/>
                <w:color w:val="auto"/>
                <w:spacing w:val="4"/>
                <w:sz w:val="21"/>
                <w:szCs w:val="21"/>
                <w:highlight w:val="none"/>
                <w:lang w:eastAsia="zh-CN"/>
              </w:rPr>
              <w:t>报价函</w:t>
            </w:r>
          </w:p>
        </w:tc>
        <w:tc>
          <w:tcPr>
            <w:tcW w:w="6624" w:type="dxa"/>
          </w:tcPr>
          <w:p w14:paraId="61A9CB76">
            <w:pPr>
              <w:pStyle w:val="22"/>
              <w:shd w:val="clear"/>
              <w:spacing w:before="178" w:line="227"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参考磋商文件第八章3.1格式填写</w:t>
            </w:r>
          </w:p>
        </w:tc>
      </w:tr>
      <w:tr w14:paraId="745E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jc w:val="center"/>
        </w:trPr>
        <w:tc>
          <w:tcPr>
            <w:tcW w:w="755" w:type="dxa"/>
          </w:tcPr>
          <w:p w14:paraId="1006AC1B">
            <w:pPr>
              <w:shd w:val="clear"/>
              <w:spacing w:line="298" w:lineRule="auto"/>
              <w:rPr>
                <w:rFonts w:hint="eastAsia" w:ascii="宋体" w:hAnsi="宋体" w:eastAsia="宋体" w:cs="宋体"/>
                <w:color w:val="auto"/>
                <w:sz w:val="21"/>
                <w:szCs w:val="21"/>
                <w:highlight w:val="none"/>
                <w:lang w:eastAsia="zh-CN"/>
              </w:rPr>
            </w:pPr>
          </w:p>
          <w:p w14:paraId="5F16D978">
            <w:pPr>
              <w:pStyle w:val="22"/>
              <w:shd w:val="clear"/>
              <w:spacing w:before="65" w:line="270" w:lineRule="exact"/>
              <w:ind w:left="293"/>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2</w:t>
            </w:r>
          </w:p>
        </w:tc>
        <w:tc>
          <w:tcPr>
            <w:tcW w:w="2679" w:type="dxa"/>
          </w:tcPr>
          <w:p w14:paraId="79B8D157">
            <w:pPr>
              <w:pStyle w:val="22"/>
              <w:shd w:val="clear"/>
              <w:spacing w:before="129" w:line="227" w:lineRule="auto"/>
              <w:ind w:left="493"/>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禹州市政府采购</w:t>
            </w:r>
          </w:p>
          <w:p w14:paraId="3B81050C">
            <w:pPr>
              <w:pStyle w:val="22"/>
              <w:shd w:val="clear"/>
              <w:spacing w:before="222" w:line="227" w:lineRule="auto"/>
              <w:ind w:left="365"/>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供应商信用承诺函</w:t>
            </w:r>
          </w:p>
        </w:tc>
        <w:tc>
          <w:tcPr>
            <w:tcW w:w="6624" w:type="dxa"/>
          </w:tcPr>
          <w:p w14:paraId="214692F9">
            <w:pPr>
              <w:shd w:val="clear"/>
              <w:spacing w:line="297" w:lineRule="auto"/>
              <w:rPr>
                <w:rFonts w:hint="eastAsia" w:ascii="宋体" w:hAnsi="宋体" w:eastAsia="宋体" w:cs="宋体"/>
                <w:color w:val="auto"/>
                <w:sz w:val="21"/>
                <w:szCs w:val="21"/>
                <w:highlight w:val="none"/>
                <w:lang w:eastAsia="zh-CN"/>
              </w:rPr>
            </w:pPr>
          </w:p>
          <w:p w14:paraId="1B8248D5">
            <w:pPr>
              <w:pStyle w:val="22"/>
              <w:shd w:val="clear"/>
              <w:spacing w:before="65" w:line="227"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按照磋商文件第八章3.5格式填写</w:t>
            </w:r>
          </w:p>
        </w:tc>
      </w:tr>
      <w:tr w14:paraId="62AC1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55" w:type="dxa"/>
          </w:tcPr>
          <w:p w14:paraId="6E5CA510">
            <w:pPr>
              <w:pStyle w:val="22"/>
              <w:shd w:val="clear"/>
              <w:spacing w:before="130" w:line="268" w:lineRule="exact"/>
              <w:ind w:left="295"/>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3</w:t>
            </w:r>
          </w:p>
        </w:tc>
        <w:tc>
          <w:tcPr>
            <w:tcW w:w="2679" w:type="dxa"/>
          </w:tcPr>
          <w:p w14:paraId="4D901DA9">
            <w:pPr>
              <w:pStyle w:val="22"/>
              <w:shd w:val="clear"/>
              <w:spacing w:before="129" w:line="228" w:lineRule="auto"/>
              <w:ind w:left="490"/>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中小企业声明函</w:t>
            </w:r>
          </w:p>
        </w:tc>
        <w:tc>
          <w:tcPr>
            <w:tcW w:w="6624" w:type="dxa"/>
          </w:tcPr>
          <w:p w14:paraId="1846818C">
            <w:pPr>
              <w:pStyle w:val="22"/>
              <w:shd w:val="clear"/>
              <w:spacing w:before="130" w:line="227"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按照磋商文件第八章</w:t>
            </w:r>
            <w:r>
              <w:rPr>
                <w:rFonts w:hint="eastAsia" w:cs="宋体"/>
                <w:color w:val="auto"/>
                <w:spacing w:val="6"/>
                <w:sz w:val="21"/>
                <w:szCs w:val="21"/>
                <w:highlight w:val="none"/>
                <w:lang w:val="en-US" w:eastAsia="zh-CN"/>
              </w:rPr>
              <w:t>3.6</w:t>
            </w:r>
            <w:r>
              <w:rPr>
                <w:rFonts w:hint="eastAsia" w:ascii="宋体" w:hAnsi="宋体" w:eastAsia="宋体" w:cs="宋体"/>
                <w:color w:val="auto"/>
                <w:spacing w:val="6"/>
                <w:sz w:val="21"/>
                <w:szCs w:val="21"/>
                <w:highlight w:val="none"/>
                <w:lang w:eastAsia="zh-CN"/>
              </w:rPr>
              <w:t>格式填写</w:t>
            </w:r>
          </w:p>
        </w:tc>
      </w:tr>
      <w:tr w14:paraId="455FE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55" w:type="dxa"/>
          </w:tcPr>
          <w:p w14:paraId="28F0B5C1">
            <w:pPr>
              <w:pStyle w:val="22"/>
              <w:shd w:val="clear"/>
              <w:spacing w:before="132" w:line="270" w:lineRule="exact"/>
              <w:ind w:left="290"/>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4</w:t>
            </w:r>
          </w:p>
        </w:tc>
        <w:tc>
          <w:tcPr>
            <w:tcW w:w="2679" w:type="dxa"/>
          </w:tcPr>
          <w:p w14:paraId="1A3A6FC2">
            <w:pPr>
              <w:pStyle w:val="22"/>
              <w:shd w:val="clear"/>
              <w:spacing w:before="132" w:line="227" w:lineRule="auto"/>
              <w:ind w:left="794"/>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资质证书</w:t>
            </w:r>
          </w:p>
        </w:tc>
        <w:tc>
          <w:tcPr>
            <w:tcW w:w="6624" w:type="dxa"/>
          </w:tcPr>
          <w:p w14:paraId="15346C95">
            <w:pPr>
              <w:pStyle w:val="22"/>
              <w:shd w:val="clear"/>
              <w:spacing w:before="175" w:line="228"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详见磋商邀请</w:t>
            </w:r>
          </w:p>
        </w:tc>
      </w:tr>
      <w:tr w14:paraId="2D06A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jc w:val="center"/>
        </w:trPr>
        <w:tc>
          <w:tcPr>
            <w:tcW w:w="755" w:type="dxa"/>
          </w:tcPr>
          <w:p w14:paraId="77A310F0">
            <w:pPr>
              <w:shd w:val="clear"/>
              <w:spacing w:line="297" w:lineRule="auto"/>
              <w:rPr>
                <w:rFonts w:hint="eastAsia" w:ascii="宋体" w:hAnsi="宋体" w:eastAsia="宋体" w:cs="宋体"/>
                <w:color w:val="auto"/>
                <w:sz w:val="21"/>
                <w:szCs w:val="21"/>
                <w:highlight w:val="none"/>
              </w:rPr>
            </w:pPr>
          </w:p>
          <w:p w14:paraId="6FE64340">
            <w:pPr>
              <w:pStyle w:val="22"/>
              <w:shd w:val="clear"/>
              <w:spacing w:before="65" w:line="269" w:lineRule="exact"/>
              <w:ind w:left="295"/>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5</w:t>
            </w:r>
          </w:p>
        </w:tc>
        <w:tc>
          <w:tcPr>
            <w:tcW w:w="2679" w:type="dxa"/>
          </w:tcPr>
          <w:p w14:paraId="527F80AC">
            <w:pPr>
              <w:shd w:val="clear"/>
              <w:spacing w:line="298" w:lineRule="auto"/>
              <w:rPr>
                <w:rFonts w:hint="eastAsia" w:ascii="宋体" w:hAnsi="宋体" w:eastAsia="宋体" w:cs="宋体"/>
                <w:color w:val="auto"/>
                <w:sz w:val="21"/>
                <w:szCs w:val="21"/>
                <w:highlight w:val="none"/>
              </w:rPr>
            </w:pPr>
          </w:p>
          <w:p w14:paraId="6278F86B">
            <w:pPr>
              <w:pStyle w:val="22"/>
              <w:shd w:val="clear"/>
              <w:spacing w:before="65" w:line="226" w:lineRule="auto"/>
              <w:ind w:left="784"/>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磋商报价</w:t>
            </w:r>
          </w:p>
        </w:tc>
        <w:tc>
          <w:tcPr>
            <w:tcW w:w="6624" w:type="dxa"/>
          </w:tcPr>
          <w:p w14:paraId="1B52FD55">
            <w:pPr>
              <w:pStyle w:val="22"/>
              <w:shd w:val="clear"/>
              <w:spacing w:before="132" w:line="368" w:lineRule="auto"/>
              <w:ind w:left="128" w:right="110" w:hanging="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响应报价是否超出磋商文件中规定的预算金</w:t>
            </w:r>
            <w:r>
              <w:rPr>
                <w:rFonts w:hint="eastAsia" w:ascii="宋体" w:hAnsi="宋体" w:eastAsia="宋体" w:cs="宋体"/>
                <w:color w:val="auto"/>
                <w:spacing w:val="11"/>
                <w:sz w:val="21"/>
                <w:szCs w:val="21"/>
                <w:highlight w:val="none"/>
                <w:lang w:eastAsia="zh-CN"/>
              </w:rPr>
              <w:t>额，超出预算金额</w:t>
            </w:r>
            <w:r>
              <w:rPr>
                <w:rFonts w:hint="eastAsia" w:ascii="宋体" w:hAnsi="宋体" w:eastAsia="宋体" w:cs="宋体"/>
                <w:color w:val="auto"/>
                <w:spacing w:val="3"/>
                <w:sz w:val="21"/>
                <w:szCs w:val="21"/>
                <w:highlight w:val="none"/>
                <w:lang w:eastAsia="zh-CN"/>
              </w:rPr>
              <w:t>的报价无效。</w:t>
            </w:r>
          </w:p>
        </w:tc>
      </w:tr>
      <w:tr w14:paraId="6BA98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55" w:type="dxa"/>
          </w:tcPr>
          <w:p w14:paraId="212B965D">
            <w:pPr>
              <w:pStyle w:val="22"/>
              <w:shd w:val="clear"/>
              <w:spacing w:before="132" w:line="268" w:lineRule="exact"/>
              <w:ind w:left="292"/>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6</w:t>
            </w:r>
          </w:p>
        </w:tc>
        <w:tc>
          <w:tcPr>
            <w:tcW w:w="2679" w:type="dxa"/>
          </w:tcPr>
          <w:p w14:paraId="72E1787F">
            <w:pPr>
              <w:pStyle w:val="22"/>
              <w:shd w:val="clear"/>
              <w:spacing w:before="132" w:line="228" w:lineRule="auto"/>
              <w:ind w:left="681"/>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磋商承诺函</w:t>
            </w:r>
          </w:p>
        </w:tc>
        <w:tc>
          <w:tcPr>
            <w:tcW w:w="6624" w:type="dxa"/>
          </w:tcPr>
          <w:p w14:paraId="5DE8F684">
            <w:pPr>
              <w:pStyle w:val="22"/>
              <w:shd w:val="clear"/>
              <w:spacing w:before="132" w:line="227" w:lineRule="auto"/>
              <w:ind w:left="1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供应商以磋商承诺函的形式替代响应保证金。</w:t>
            </w:r>
          </w:p>
        </w:tc>
      </w:tr>
      <w:tr w14:paraId="132E6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6" w:hRule="atLeast"/>
          <w:jc w:val="center"/>
        </w:trPr>
        <w:tc>
          <w:tcPr>
            <w:tcW w:w="755" w:type="dxa"/>
          </w:tcPr>
          <w:p w14:paraId="4B8B42EB">
            <w:pPr>
              <w:shd w:val="clear"/>
              <w:spacing w:line="300" w:lineRule="auto"/>
              <w:rPr>
                <w:rFonts w:hint="eastAsia" w:ascii="宋体" w:hAnsi="宋体" w:eastAsia="宋体" w:cs="宋体"/>
                <w:color w:val="auto"/>
                <w:sz w:val="21"/>
                <w:szCs w:val="21"/>
                <w:highlight w:val="none"/>
                <w:lang w:eastAsia="zh-CN"/>
              </w:rPr>
            </w:pPr>
          </w:p>
          <w:p w14:paraId="1B6B3E30">
            <w:pPr>
              <w:pStyle w:val="22"/>
              <w:shd w:val="clear"/>
              <w:spacing w:before="65" w:line="268" w:lineRule="exact"/>
              <w:ind w:left="296"/>
              <w:rPr>
                <w:rFonts w:hint="eastAsia" w:ascii="宋体" w:hAnsi="宋体" w:eastAsia="宋体" w:cs="宋体"/>
                <w:color w:val="auto"/>
                <w:sz w:val="21"/>
                <w:szCs w:val="21"/>
                <w:highlight w:val="none"/>
              </w:rPr>
            </w:pPr>
            <w:r>
              <w:rPr>
                <w:rFonts w:hint="eastAsia" w:ascii="宋体" w:hAnsi="宋体" w:eastAsia="宋体" w:cs="宋体"/>
                <w:b/>
                <w:bCs/>
                <w:color w:val="auto"/>
                <w:spacing w:val="-3"/>
                <w:position w:val="1"/>
                <w:sz w:val="21"/>
                <w:szCs w:val="21"/>
                <w:highlight w:val="none"/>
              </w:rPr>
              <w:t>7</w:t>
            </w:r>
          </w:p>
        </w:tc>
        <w:tc>
          <w:tcPr>
            <w:tcW w:w="2679" w:type="dxa"/>
            <w:shd w:val="clear" w:color="auto" w:fill="auto"/>
            <w:vAlign w:val="center"/>
          </w:tcPr>
          <w:p w14:paraId="46EC6FF5">
            <w:pPr>
              <w:pStyle w:val="22"/>
              <w:shd w:val="clear"/>
              <w:spacing w:before="132" w:line="227" w:lineRule="auto"/>
              <w:jc w:val="center"/>
              <w:rPr>
                <w:rFonts w:hint="eastAsia" w:ascii="宋体" w:hAnsi="宋体" w:eastAsia="宋体" w:cs="宋体"/>
                <w:b/>
                <w:bCs/>
                <w:snapToGrid w:val="0"/>
                <w:color w:val="auto"/>
                <w:spacing w:val="-3"/>
                <w:position w:val="1"/>
                <w:sz w:val="21"/>
                <w:szCs w:val="21"/>
                <w:highlight w:val="none"/>
                <w:lang w:val="en-US" w:eastAsia="zh-CN" w:bidi="ar-SA"/>
              </w:rPr>
            </w:pPr>
            <w:r>
              <w:rPr>
                <w:rFonts w:hint="eastAsia" w:ascii="宋体" w:hAnsi="宋体" w:eastAsia="宋体" w:cs="宋体"/>
                <w:b/>
                <w:bCs/>
                <w:color w:val="auto"/>
                <w:spacing w:val="4"/>
                <w:sz w:val="21"/>
                <w:szCs w:val="21"/>
                <w:highlight w:val="none"/>
                <w:lang w:eastAsia="zh-CN"/>
              </w:rPr>
              <w:t>供应商</w:t>
            </w:r>
            <w:r>
              <w:rPr>
                <w:rFonts w:hint="eastAsia" w:ascii="宋体" w:hAnsi="宋体" w:eastAsia="宋体" w:cs="宋体"/>
                <w:b/>
                <w:bCs/>
                <w:color w:val="auto"/>
                <w:spacing w:val="-3"/>
                <w:position w:val="1"/>
                <w:sz w:val="21"/>
                <w:szCs w:val="21"/>
                <w:highlight w:val="none"/>
                <w:lang w:eastAsia="zh-CN"/>
              </w:rPr>
              <w:t>身份证明及授权</w:t>
            </w:r>
          </w:p>
        </w:tc>
        <w:tc>
          <w:tcPr>
            <w:tcW w:w="6624" w:type="dxa"/>
            <w:shd w:val="clear" w:color="auto" w:fill="auto"/>
            <w:vAlign w:val="top"/>
          </w:tcPr>
          <w:p w14:paraId="40428B12">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（1）法定代表人身份证明或提供法定代表人授权委托书及被授权人身份证明。（法人提供）</w:t>
            </w:r>
          </w:p>
          <w:p w14:paraId="1EAF5959">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（2）单位负责人身份证明或提供单位负责人授权委托书及被授权人身份证明。（非法人提供）</w:t>
            </w:r>
          </w:p>
          <w:p w14:paraId="6EA28570">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注：</w:t>
            </w:r>
          </w:p>
          <w:p w14:paraId="249905A1">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firstLine="0"/>
              <w:textAlignment w:val="baseline"/>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lang w:eastAsia="zh-CN"/>
              </w:rPr>
              <w:t>①企业（银行、保险、石油石化、电力、电信等行业除外）、事业单位和社会团体以法人身份参加磋商的，法定代表人应与实际提交的“营业执照等证明文件”载明的一致。</w:t>
            </w:r>
          </w:p>
          <w:p w14:paraId="1999D97F">
            <w:pPr>
              <w:pStyle w:val="22"/>
              <w:keepNext w:val="0"/>
              <w:keepLines w:val="0"/>
              <w:pageBreakBefore w:val="0"/>
              <w:widowControl/>
              <w:shd w:val="clear"/>
              <w:kinsoku w:val="0"/>
              <w:wordWrap/>
              <w:overflowPunct/>
              <w:topLinePunct w:val="0"/>
              <w:autoSpaceDE w:val="0"/>
              <w:autoSpaceDN w:val="0"/>
              <w:bidi w:val="0"/>
              <w:adjustRightInd w:val="0"/>
              <w:snapToGrid w:val="0"/>
              <w:spacing w:line="329" w:lineRule="auto"/>
              <w:ind w:left="105" w:leftChars="50" w:right="0" w:firstLine="10"/>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1827FFB6">
            <w:pPr>
              <w:pStyle w:val="22"/>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5" w:leftChars="50" w:right="0" w:rightChars="0" w:firstLine="0" w:firstLineChars="0"/>
              <w:textAlignment w:val="baseline"/>
              <w:rPr>
                <w:rFonts w:hint="eastAsia" w:ascii="宋体" w:hAnsi="宋体" w:eastAsia="宋体" w:cs="宋体"/>
                <w:snapToGrid w:val="0"/>
                <w:color w:val="auto"/>
                <w:spacing w:val="12"/>
                <w:sz w:val="21"/>
                <w:szCs w:val="21"/>
                <w:highlight w:val="none"/>
                <w:lang w:val="en-US" w:eastAsia="zh-CN" w:bidi="ar-SA"/>
              </w:rPr>
            </w:pPr>
            <w:r>
              <w:rPr>
                <w:rFonts w:hint="eastAsia" w:ascii="宋体" w:hAnsi="宋体" w:eastAsia="宋体" w:cs="宋体"/>
                <w:color w:val="auto"/>
                <w:spacing w:val="8"/>
                <w:sz w:val="21"/>
                <w:szCs w:val="21"/>
                <w:highlight w:val="none"/>
                <w:lang w:eastAsia="zh-CN"/>
              </w:rPr>
              <w:t>③供应商为自然人的，无需填写法定代表人授权书。</w:t>
            </w:r>
          </w:p>
        </w:tc>
      </w:tr>
      <w:tr w14:paraId="67002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0" w:hRule="atLeast"/>
          <w:jc w:val="center"/>
        </w:trPr>
        <w:tc>
          <w:tcPr>
            <w:tcW w:w="755" w:type="dxa"/>
            <w:vAlign w:val="center"/>
          </w:tcPr>
          <w:p w14:paraId="61548914">
            <w:pPr>
              <w:pStyle w:val="22"/>
              <w:shd w:val="clear"/>
              <w:spacing w:before="65" w:line="268" w:lineRule="exact"/>
              <w:ind w:left="296"/>
              <w:rPr>
                <w:rFonts w:hint="eastAsia" w:ascii="宋体" w:hAnsi="宋体" w:eastAsia="宋体" w:cs="宋体"/>
                <w:b/>
                <w:bCs/>
                <w:color w:val="auto"/>
                <w:spacing w:val="-3"/>
                <w:position w:val="1"/>
                <w:sz w:val="21"/>
                <w:szCs w:val="21"/>
                <w:highlight w:val="none"/>
                <w:lang w:eastAsia="zh-CN"/>
              </w:rPr>
            </w:pPr>
            <w:r>
              <w:rPr>
                <w:rFonts w:hint="eastAsia" w:ascii="宋体" w:hAnsi="宋体" w:eastAsia="宋体" w:cs="宋体"/>
                <w:b/>
                <w:bCs/>
                <w:color w:val="auto"/>
                <w:spacing w:val="-3"/>
                <w:position w:val="1"/>
                <w:sz w:val="21"/>
                <w:szCs w:val="21"/>
                <w:highlight w:val="none"/>
                <w:lang w:eastAsia="zh-CN"/>
              </w:rPr>
              <w:t>8</w:t>
            </w:r>
          </w:p>
        </w:tc>
        <w:tc>
          <w:tcPr>
            <w:tcW w:w="2679" w:type="dxa"/>
            <w:shd w:val="clear" w:color="auto" w:fill="auto"/>
            <w:vAlign w:val="top"/>
          </w:tcPr>
          <w:p w14:paraId="691743CA">
            <w:pPr>
              <w:pStyle w:val="22"/>
              <w:keepNext w:val="0"/>
              <w:keepLines w:val="0"/>
              <w:pageBreakBefore w:val="0"/>
              <w:widowControl/>
              <w:shd w:val="clear"/>
              <w:kinsoku w:val="0"/>
              <w:wordWrap/>
              <w:overflowPunct/>
              <w:topLinePunct w:val="0"/>
              <w:autoSpaceDE w:val="0"/>
              <w:autoSpaceDN w:val="0"/>
              <w:bidi w:val="0"/>
              <w:adjustRightInd w:val="0"/>
              <w:snapToGrid w:val="0"/>
              <w:spacing w:before="133" w:line="400" w:lineRule="exact"/>
              <w:ind w:left="110" w:leftChars="0" w:right="108" w:rightChars="0" w:firstLine="0" w:firstLineChars="0"/>
              <w:jc w:val="both"/>
              <w:textAlignment w:val="baseline"/>
              <w:rPr>
                <w:rFonts w:hint="eastAsia" w:ascii="宋体" w:hAnsi="宋体" w:eastAsia="宋体" w:cs="宋体"/>
                <w:b/>
                <w:bCs/>
                <w:snapToGrid w:val="0"/>
                <w:color w:val="auto"/>
                <w:spacing w:val="-3"/>
                <w:position w:val="1"/>
                <w:sz w:val="21"/>
                <w:szCs w:val="21"/>
                <w:highlight w:val="none"/>
                <w:lang w:val="en-US" w:eastAsia="zh-CN" w:bidi="ar-SA"/>
              </w:rPr>
            </w:pPr>
            <w:r>
              <w:rPr>
                <w:rFonts w:hint="eastAsia" w:ascii="宋体" w:hAnsi="宋体" w:eastAsia="宋体" w:cs="宋体"/>
                <w:b/>
                <w:bCs/>
                <w:color w:val="auto"/>
                <w:spacing w:val="16"/>
                <w:sz w:val="21"/>
                <w:szCs w:val="21"/>
                <w:highlight w:val="none"/>
                <w:lang w:eastAsia="zh-CN"/>
              </w:rPr>
              <w:t>单位负责人为同一人或者存在直接控股、管理关系的不同供应商，不得参加同一合同项下的</w:t>
            </w:r>
            <w:r>
              <w:rPr>
                <w:rFonts w:hint="eastAsia" w:ascii="宋体" w:hAnsi="宋体" w:eastAsia="宋体" w:cs="宋体"/>
                <w:b/>
                <w:bCs/>
                <w:color w:val="auto"/>
                <w:spacing w:val="7"/>
                <w:sz w:val="21"/>
                <w:szCs w:val="21"/>
                <w:highlight w:val="none"/>
                <w:lang w:eastAsia="zh-CN"/>
              </w:rPr>
              <w:t>政府采购活动</w:t>
            </w:r>
          </w:p>
        </w:tc>
        <w:tc>
          <w:tcPr>
            <w:tcW w:w="6624" w:type="dxa"/>
            <w:shd w:val="clear" w:color="auto" w:fill="auto"/>
            <w:vAlign w:val="center"/>
          </w:tcPr>
          <w:p w14:paraId="3900EA5B">
            <w:pPr>
              <w:pStyle w:val="22"/>
              <w:shd w:val="clear"/>
              <w:spacing w:before="131" w:line="433" w:lineRule="auto"/>
              <w:ind w:left="114" w:leftChars="0" w:right="110" w:rightChars="0" w:hanging="3" w:firstLineChars="0"/>
              <w:jc w:val="both"/>
              <w:rPr>
                <w:rFonts w:hint="eastAsia" w:ascii="宋体" w:hAnsi="宋体" w:eastAsia="宋体" w:cs="宋体"/>
                <w:snapToGrid w:val="0"/>
                <w:color w:val="auto"/>
                <w:spacing w:val="8"/>
                <w:sz w:val="21"/>
                <w:szCs w:val="21"/>
                <w:highlight w:val="none"/>
                <w:lang w:val="en-US" w:eastAsia="zh-CN" w:bidi="ar-SA"/>
              </w:rPr>
            </w:pPr>
            <w:r>
              <w:rPr>
                <w:rFonts w:hint="eastAsia" w:ascii="宋体" w:hAnsi="宋体" w:eastAsia="宋体" w:cs="宋体"/>
                <w:color w:val="auto"/>
                <w:spacing w:val="12"/>
                <w:sz w:val="21"/>
                <w:szCs w:val="21"/>
                <w:highlight w:val="none"/>
                <w:lang w:eastAsia="zh-CN"/>
              </w:rPr>
              <w:t>供应商提供与参加本项目响应的其他供应商之间，单位负责人不为同一人并且不存在直接控股、管理关系承诺函（承诺函格</w:t>
            </w:r>
            <w:r>
              <w:rPr>
                <w:rFonts w:hint="eastAsia" w:ascii="宋体" w:hAnsi="宋体" w:eastAsia="宋体" w:cs="宋体"/>
                <w:color w:val="auto"/>
                <w:spacing w:val="3"/>
                <w:sz w:val="21"/>
                <w:szCs w:val="21"/>
                <w:highlight w:val="none"/>
                <w:lang w:eastAsia="zh-CN"/>
              </w:rPr>
              <w:t>式自拟）。</w:t>
            </w:r>
          </w:p>
        </w:tc>
      </w:tr>
      <w:tr w14:paraId="01B46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5" w:hRule="atLeast"/>
          <w:jc w:val="center"/>
        </w:trPr>
        <w:tc>
          <w:tcPr>
            <w:tcW w:w="755" w:type="dxa"/>
            <w:vAlign w:val="top"/>
          </w:tcPr>
          <w:p w14:paraId="431383A6">
            <w:pPr>
              <w:shd w:val="clear"/>
              <w:spacing w:line="249" w:lineRule="auto"/>
              <w:rPr>
                <w:rFonts w:hint="eastAsia" w:ascii="宋体" w:hAnsi="宋体" w:eastAsia="宋体" w:cs="宋体"/>
                <w:color w:val="auto"/>
                <w:sz w:val="21"/>
                <w:szCs w:val="21"/>
                <w:highlight w:val="none"/>
                <w:lang w:eastAsia="zh-CN"/>
              </w:rPr>
            </w:pPr>
          </w:p>
          <w:p w14:paraId="10ACF624">
            <w:pPr>
              <w:shd w:val="clear"/>
              <w:spacing w:line="249" w:lineRule="auto"/>
              <w:rPr>
                <w:rFonts w:hint="eastAsia" w:ascii="宋体" w:hAnsi="宋体" w:eastAsia="宋体" w:cs="宋体"/>
                <w:color w:val="auto"/>
                <w:sz w:val="21"/>
                <w:szCs w:val="21"/>
                <w:highlight w:val="none"/>
                <w:lang w:eastAsia="zh-CN"/>
              </w:rPr>
            </w:pPr>
          </w:p>
          <w:p w14:paraId="1B0E72DB">
            <w:pPr>
              <w:shd w:val="clear"/>
              <w:spacing w:line="249" w:lineRule="auto"/>
              <w:rPr>
                <w:rFonts w:hint="eastAsia" w:ascii="宋体" w:hAnsi="宋体" w:eastAsia="宋体" w:cs="宋体"/>
                <w:color w:val="auto"/>
                <w:sz w:val="21"/>
                <w:szCs w:val="21"/>
                <w:highlight w:val="none"/>
                <w:lang w:eastAsia="zh-CN"/>
              </w:rPr>
            </w:pPr>
          </w:p>
          <w:p w14:paraId="0D0FCE10">
            <w:pPr>
              <w:shd w:val="clear"/>
              <w:spacing w:line="250" w:lineRule="auto"/>
              <w:rPr>
                <w:rFonts w:hint="eastAsia" w:ascii="宋体" w:hAnsi="宋体" w:eastAsia="宋体" w:cs="宋体"/>
                <w:color w:val="auto"/>
                <w:sz w:val="21"/>
                <w:szCs w:val="21"/>
                <w:highlight w:val="none"/>
                <w:lang w:eastAsia="zh-CN"/>
              </w:rPr>
            </w:pPr>
          </w:p>
          <w:p w14:paraId="368A7383">
            <w:pPr>
              <w:pStyle w:val="22"/>
              <w:shd w:val="clear"/>
              <w:spacing w:before="65" w:line="268" w:lineRule="exact"/>
              <w:ind w:left="291" w:leftChars="0"/>
              <w:rPr>
                <w:rFonts w:hint="eastAsia" w:ascii="宋体" w:hAnsi="宋体" w:eastAsia="宋体" w:cs="宋体"/>
                <w:b/>
                <w:bCs/>
                <w:color w:val="auto"/>
                <w:spacing w:val="-3"/>
                <w:position w:val="1"/>
                <w:sz w:val="21"/>
                <w:szCs w:val="21"/>
                <w:highlight w:val="none"/>
                <w:lang w:eastAsia="zh-CN"/>
              </w:rPr>
            </w:pPr>
            <w:r>
              <w:rPr>
                <w:rFonts w:hint="eastAsia" w:ascii="宋体" w:hAnsi="宋体" w:eastAsia="宋体" w:cs="宋体"/>
                <w:b/>
                <w:bCs/>
                <w:color w:val="auto"/>
                <w:spacing w:val="-3"/>
                <w:position w:val="1"/>
                <w:sz w:val="21"/>
                <w:szCs w:val="21"/>
                <w:highlight w:val="none"/>
              </w:rPr>
              <w:t>9</w:t>
            </w:r>
          </w:p>
        </w:tc>
        <w:tc>
          <w:tcPr>
            <w:tcW w:w="2679" w:type="dxa"/>
            <w:shd w:val="clear" w:color="auto" w:fill="auto"/>
            <w:vAlign w:val="top"/>
          </w:tcPr>
          <w:p w14:paraId="22F12F82">
            <w:pPr>
              <w:pStyle w:val="22"/>
              <w:keepNext w:val="0"/>
              <w:keepLines w:val="0"/>
              <w:pageBreakBefore w:val="0"/>
              <w:widowControl/>
              <w:shd w:val="clear"/>
              <w:kinsoku w:val="0"/>
              <w:wordWrap/>
              <w:overflowPunct/>
              <w:topLinePunct w:val="0"/>
              <w:autoSpaceDE w:val="0"/>
              <w:autoSpaceDN w:val="0"/>
              <w:bidi w:val="0"/>
              <w:adjustRightInd w:val="0"/>
              <w:snapToGrid w:val="0"/>
              <w:spacing w:before="133" w:line="400" w:lineRule="exact"/>
              <w:ind w:left="111" w:leftChars="0" w:right="108" w:rightChars="0" w:firstLine="0" w:firstLineChars="0"/>
              <w:jc w:val="both"/>
              <w:textAlignment w:val="baseline"/>
              <w:rPr>
                <w:rFonts w:hint="eastAsia" w:ascii="宋体" w:hAnsi="宋体" w:eastAsia="宋体" w:cs="宋体"/>
                <w:b/>
                <w:bCs/>
                <w:snapToGrid w:val="0"/>
                <w:color w:val="auto"/>
                <w:spacing w:val="-3"/>
                <w:position w:val="1"/>
                <w:sz w:val="21"/>
                <w:szCs w:val="21"/>
                <w:highlight w:val="none"/>
                <w:lang w:val="en-US" w:eastAsia="zh-CN" w:bidi="ar-SA"/>
              </w:rPr>
            </w:pPr>
            <w:r>
              <w:rPr>
                <w:rFonts w:hint="eastAsia" w:ascii="宋体" w:hAnsi="宋体" w:eastAsia="宋体" w:cs="宋体"/>
                <w:b/>
                <w:bCs/>
                <w:color w:val="auto"/>
                <w:spacing w:val="40"/>
                <w:sz w:val="21"/>
                <w:szCs w:val="21"/>
                <w:highlight w:val="none"/>
                <w:lang w:eastAsia="zh-CN"/>
              </w:rPr>
              <w:t>为本项目提供整体设</w:t>
            </w:r>
            <w:r>
              <w:rPr>
                <w:rFonts w:hint="eastAsia" w:ascii="宋体" w:hAnsi="宋体" w:eastAsia="宋体" w:cs="宋体"/>
                <w:b/>
                <w:bCs/>
                <w:color w:val="auto"/>
                <w:spacing w:val="16"/>
                <w:sz w:val="21"/>
                <w:szCs w:val="21"/>
                <w:highlight w:val="none"/>
                <w:lang w:eastAsia="zh-CN"/>
              </w:rPr>
              <w:t>计、规范编制或者项目管理、监理、检测等服务的供应商不得参加本</w:t>
            </w:r>
            <w:r>
              <w:rPr>
                <w:rFonts w:hint="eastAsia" w:ascii="宋体" w:hAnsi="宋体" w:eastAsia="宋体" w:cs="宋体"/>
                <w:b/>
                <w:bCs/>
                <w:color w:val="auto"/>
                <w:spacing w:val="5"/>
                <w:sz w:val="21"/>
                <w:szCs w:val="21"/>
                <w:highlight w:val="none"/>
              </w:rPr>
              <w:t>项目响应</w:t>
            </w:r>
          </w:p>
        </w:tc>
        <w:tc>
          <w:tcPr>
            <w:tcW w:w="6624" w:type="dxa"/>
            <w:shd w:val="clear" w:color="auto" w:fill="auto"/>
            <w:vAlign w:val="center"/>
          </w:tcPr>
          <w:p w14:paraId="7ABBB620">
            <w:pPr>
              <w:pStyle w:val="22"/>
              <w:shd w:val="clear"/>
              <w:spacing w:before="133" w:line="433" w:lineRule="auto"/>
              <w:ind w:left="111" w:leftChars="0" w:right="39" w:rightChars="0"/>
              <w:jc w:val="both"/>
              <w:rPr>
                <w:rFonts w:hint="eastAsia" w:ascii="宋体" w:hAnsi="宋体" w:eastAsia="宋体" w:cs="宋体"/>
                <w:snapToGrid w:val="0"/>
                <w:color w:val="auto"/>
                <w:spacing w:val="8"/>
                <w:sz w:val="21"/>
                <w:szCs w:val="21"/>
                <w:highlight w:val="none"/>
                <w:lang w:val="en-US" w:eastAsia="zh-CN" w:bidi="ar-SA"/>
              </w:rPr>
            </w:pPr>
            <w:r>
              <w:rPr>
                <w:rFonts w:hint="eastAsia" w:ascii="宋体" w:hAnsi="宋体" w:eastAsia="宋体" w:cs="宋体"/>
                <w:color w:val="auto"/>
                <w:spacing w:val="7"/>
                <w:sz w:val="21"/>
                <w:szCs w:val="21"/>
                <w:highlight w:val="none"/>
                <w:lang w:eastAsia="zh-CN"/>
              </w:rPr>
              <w:t>供应商提供未为本项目提供整体设计、规范编制或者项目管理、</w:t>
            </w:r>
            <w:r>
              <w:rPr>
                <w:rFonts w:hint="eastAsia" w:ascii="宋体" w:hAnsi="宋体" w:eastAsia="宋体" w:cs="宋体"/>
                <w:color w:val="auto"/>
                <w:spacing w:val="8"/>
                <w:sz w:val="21"/>
                <w:szCs w:val="21"/>
                <w:highlight w:val="none"/>
                <w:lang w:eastAsia="zh-CN"/>
              </w:rPr>
              <w:t>监理、检测等服务承诺函（承诺函格式自拟）。</w:t>
            </w:r>
          </w:p>
        </w:tc>
      </w:tr>
    </w:tbl>
    <w:p w14:paraId="7895A3B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二、评审</w:t>
      </w:r>
    </w:p>
    <w:p w14:paraId="36F3D2F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（一）评审方法</w:t>
      </w:r>
    </w:p>
    <w:p w14:paraId="4A4F947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本项目采用综合评分法。总分为100分。</w:t>
      </w:r>
    </w:p>
    <w:p w14:paraId="798FE0C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（二）磋商小组负责具体评标事务，并独立履行</w:t>
      </w:r>
      <w:r>
        <w:rPr>
          <w:rFonts w:hint="eastAsia" w:ascii="宋体" w:hAnsi="宋体" w:eastAsia="宋体" w:cs="宋体"/>
          <w:b/>
          <w:bCs/>
          <w:color w:val="auto"/>
          <w:spacing w:val="7"/>
          <w:sz w:val="21"/>
          <w:szCs w:val="21"/>
          <w:highlight w:val="none"/>
          <w:lang w:eastAsia="zh-CN"/>
        </w:rPr>
        <w:t>下列职责</w:t>
      </w:r>
    </w:p>
    <w:p w14:paraId="0ED5870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1.审查、评价响应文件是否符合采购文件的商务、技术等实质性要求；</w:t>
      </w:r>
    </w:p>
    <w:p w14:paraId="12BFD16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02"/>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磋商小组对符合资格的供应商的响应文件进行符合性审查，以确定其是否满足文件的商务、技术等实质性要求。</w:t>
      </w:r>
    </w:p>
    <w:p w14:paraId="25627A3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399"/>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注：符合性审查中所涉及的证书及材料，均应在电子响应文件中提供原件扫描件（或</w:t>
      </w:r>
      <w:r>
        <w:rPr>
          <w:rFonts w:hint="eastAsia" w:ascii="宋体" w:hAnsi="宋体" w:eastAsia="宋体" w:cs="宋体"/>
          <w:color w:val="auto"/>
          <w:spacing w:val="-3"/>
          <w:sz w:val="21"/>
          <w:szCs w:val="21"/>
          <w:highlight w:val="none"/>
          <w:lang w:eastAsia="zh-CN"/>
        </w:rPr>
        <w:t>图片）。</w:t>
      </w:r>
    </w:p>
    <w:p w14:paraId="4CE53E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2.要求供应商对磋商文件有关事项作出澄清或者说明；</w:t>
      </w:r>
    </w:p>
    <w:p w14:paraId="4057576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对于响应文件中含义不明确、同类问题表述不一致或者有明显文字和计算错误的内容，</w:t>
      </w:r>
      <w:r>
        <w:rPr>
          <w:rFonts w:hint="eastAsia" w:ascii="宋体" w:hAnsi="宋体" w:eastAsia="宋体" w:cs="宋体"/>
          <w:color w:val="auto"/>
          <w:spacing w:val="9"/>
          <w:sz w:val="21"/>
          <w:szCs w:val="21"/>
          <w:highlight w:val="none"/>
          <w:lang w:eastAsia="zh-CN"/>
        </w:rPr>
        <w:t>磋商小组应当以书面形式要求响应供应商作出必要的澄清、说明或者补正。</w:t>
      </w:r>
    </w:p>
    <w:p w14:paraId="131D370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响应供应商的澄清、说明或者补正应当采用书面形式，并加盖公章，或者由法定代</w:t>
      </w:r>
      <w:r>
        <w:rPr>
          <w:rFonts w:hint="eastAsia" w:ascii="宋体" w:hAnsi="宋体" w:eastAsia="宋体" w:cs="宋体"/>
          <w:color w:val="auto"/>
          <w:spacing w:val="6"/>
          <w:sz w:val="21"/>
          <w:szCs w:val="21"/>
          <w:highlight w:val="none"/>
          <w:lang w:eastAsia="zh-CN"/>
        </w:rPr>
        <w:t>表人</w:t>
      </w:r>
      <w:r>
        <w:rPr>
          <w:rFonts w:hint="eastAsia" w:ascii="宋体" w:hAnsi="宋体" w:eastAsia="宋体" w:cs="宋体"/>
          <w:color w:val="auto"/>
          <w:spacing w:val="7"/>
          <w:sz w:val="21"/>
          <w:szCs w:val="21"/>
          <w:highlight w:val="none"/>
          <w:lang w:eastAsia="zh-CN"/>
        </w:rPr>
        <w:t>或其授权的代表签字。响应供应商的澄清、说明或者补正不得超出响应文件的范围或者改变响应文件的实质性内容。</w:t>
      </w:r>
    </w:p>
    <w:p w14:paraId="59E1BEC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3.对响应文件进行比较和评价；</w:t>
      </w:r>
    </w:p>
    <w:p w14:paraId="6380722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9"/>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w:t>
      </w:r>
      <w:r>
        <w:rPr>
          <w:rFonts w:hint="eastAsia" w:ascii="宋体" w:hAnsi="宋体" w:eastAsia="宋体" w:cs="宋体"/>
          <w:color w:val="auto"/>
          <w:spacing w:val="6"/>
          <w:sz w:val="21"/>
          <w:szCs w:val="21"/>
          <w:highlight w:val="none"/>
          <w:lang w:eastAsia="zh-CN"/>
        </w:rPr>
        <w:t>和最低报价。</w:t>
      </w:r>
    </w:p>
    <w:p w14:paraId="7A0B43D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4"/>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注：评标标准中所涉及的证书及材料，均应在电子响应文件中提供原件扫描件（或图</w:t>
      </w:r>
      <w:r>
        <w:rPr>
          <w:rFonts w:hint="eastAsia" w:ascii="宋体" w:hAnsi="宋体" w:eastAsia="宋体" w:cs="宋体"/>
          <w:color w:val="auto"/>
          <w:spacing w:val="-2"/>
          <w:sz w:val="21"/>
          <w:szCs w:val="21"/>
          <w:highlight w:val="none"/>
          <w:lang w:eastAsia="zh-CN"/>
        </w:rPr>
        <w:t>片）。</w:t>
      </w:r>
    </w:p>
    <w:p w14:paraId="5B494BE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（1）价格分计算</w:t>
      </w:r>
    </w:p>
    <w:p w14:paraId="6A7AAA8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9"/>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价格分采用低价优先法计算，即满足采购文件要求且投标价格最低的投标报价为评标基准价，其价格分为满分。因落实政府采购政策进行价格调整的，以调整后的价格计算评标基准价和投标报价。</w:t>
      </w:r>
    </w:p>
    <w:p w14:paraId="1691DEF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（2）强制采购节能产品和优先采购节能产品、优先</w:t>
      </w:r>
      <w:r>
        <w:rPr>
          <w:rFonts w:hint="eastAsia" w:ascii="宋体" w:hAnsi="宋体" w:eastAsia="宋体" w:cs="宋体"/>
          <w:b/>
          <w:bCs/>
          <w:color w:val="auto"/>
          <w:spacing w:val="7"/>
          <w:sz w:val="21"/>
          <w:szCs w:val="21"/>
          <w:highlight w:val="none"/>
          <w:lang w:eastAsia="zh-CN"/>
        </w:rPr>
        <w:t>采购环保产品</w:t>
      </w:r>
    </w:p>
    <w:p w14:paraId="309BC46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8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1）对《节能产品政府采购品目清单》所列的政府强制采购节能产品，供应商响应文件</w:t>
      </w:r>
      <w:r>
        <w:rPr>
          <w:rFonts w:hint="eastAsia" w:ascii="宋体" w:hAnsi="宋体" w:eastAsia="宋体" w:cs="宋体"/>
          <w:color w:val="auto"/>
          <w:spacing w:val="7"/>
          <w:sz w:val="21"/>
          <w:szCs w:val="21"/>
          <w:highlight w:val="none"/>
          <w:lang w:eastAsia="zh-CN"/>
        </w:rPr>
        <w:t>中应提供具有国家确定的认证机构出具的、处于有效期之内的节能产品认证证书，否则将承</w:t>
      </w:r>
      <w:r>
        <w:rPr>
          <w:rFonts w:hint="eastAsia" w:ascii="宋体" w:hAnsi="宋体" w:eastAsia="宋体" w:cs="宋体"/>
          <w:color w:val="auto"/>
          <w:spacing w:val="8"/>
          <w:sz w:val="21"/>
          <w:szCs w:val="21"/>
          <w:highlight w:val="none"/>
          <w:lang w:eastAsia="zh-CN"/>
        </w:rPr>
        <w:t>担其投标被视为非实质性响应投标的风险。</w:t>
      </w:r>
    </w:p>
    <w:p w14:paraId="06BF1F9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67"/>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供应商所投产品若属于《节能产品政府采购品目</w:t>
      </w:r>
      <w:r>
        <w:rPr>
          <w:rFonts w:hint="eastAsia" w:ascii="宋体" w:hAnsi="宋体" w:eastAsia="宋体" w:cs="宋体"/>
          <w:color w:val="auto"/>
          <w:spacing w:val="9"/>
          <w:sz w:val="21"/>
          <w:szCs w:val="21"/>
          <w:highlight w:val="none"/>
          <w:lang w:eastAsia="zh-CN"/>
        </w:rPr>
        <w:t>清单》优先采购产品，响应文件中应</w:t>
      </w:r>
      <w:r>
        <w:rPr>
          <w:rFonts w:hint="eastAsia" w:ascii="宋体" w:hAnsi="宋体" w:eastAsia="宋体" w:cs="宋体"/>
          <w:color w:val="auto"/>
          <w:spacing w:val="7"/>
          <w:sz w:val="21"/>
          <w:szCs w:val="21"/>
          <w:highlight w:val="none"/>
          <w:lang w:eastAsia="zh-CN"/>
        </w:rPr>
        <w:t>提供具有国家确定的认证机构出具的、处于有效期之内的节能产品认证证书，磋商小组根据</w:t>
      </w:r>
      <w:r>
        <w:rPr>
          <w:rFonts w:hint="eastAsia" w:ascii="宋体" w:hAnsi="宋体" w:eastAsia="宋体" w:cs="宋体"/>
          <w:color w:val="auto"/>
          <w:spacing w:val="8"/>
          <w:sz w:val="21"/>
          <w:szCs w:val="21"/>
          <w:highlight w:val="none"/>
          <w:lang w:eastAsia="zh-CN"/>
        </w:rPr>
        <w:t>本项目评标标准予以判定并赋分。</w:t>
      </w:r>
    </w:p>
    <w:p w14:paraId="00C94D9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2"/>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2）供应商所投产品若属于《环境标志产品政府采购</w:t>
      </w:r>
      <w:r>
        <w:rPr>
          <w:rFonts w:hint="eastAsia" w:ascii="宋体" w:hAnsi="宋体" w:eastAsia="宋体" w:cs="宋体"/>
          <w:color w:val="auto"/>
          <w:spacing w:val="8"/>
          <w:sz w:val="21"/>
          <w:szCs w:val="21"/>
          <w:highlight w:val="none"/>
          <w:lang w:eastAsia="zh-CN"/>
        </w:rPr>
        <w:t>品目清单》内产品，响应文件中应</w:t>
      </w:r>
      <w:r>
        <w:rPr>
          <w:rFonts w:hint="eastAsia" w:ascii="宋体" w:hAnsi="宋体" w:eastAsia="宋体" w:cs="宋体"/>
          <w:color w:val="auto"/>
          <w:spacing w:val="7"/>
          <w:sz w:val="21"/>
          <w:szCs w:val="21"/>
          <w:highlight w:val="none"/>
          <w:lang w:eastAsia="zh-CN"/>
        </w:rPr>
        <w:t>提供具有国家确定的认证机构出具的、处于有效期之内的环境标志产品认证证书，磋商小组</w:t>
      </w:r>
      <w:r>
        <w:rPr>
          <w:rFonts w:hint="eastAsia" w:ascii="宋体" w:hAnsi="宋体" w:eastAsia="宋体" w:cs="宋体"/>
          <w:color w:val="auto"/>
          <w:spacing w:val="8"/>
          <w:sz w:val="21"/>
          <w:szCs w:val="21"/>
          <w:highlight w:val="none"/>
          <w:lang w:eastAsia="zh-CN"/>
        </w:rPr>
        <w:t>根据本项目评标标准予以判定并赋分。</w:t>
      </w:r>
    </w:p>
    <w:p w14:paraId="1127033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5"/>
          <w:sz w:val="21"/>
          <w:szCs w:val="21"/>
          <w:highlight w:val="none"/>
          <w:lang w:eastAsia="zh-CN"/>
        </w:rPr>
        <w:t>（</w:t>
      </w:r>
      <w:r>
        <w:rPr>
          <w:rFonts w:hint="eastAsia" w:ascii="宋体" w:hAnsi="宋体" w:eastAsia="宋体" w:cs="宋体"/>
          <w:b/>
          <w:bCs/>
          <w:color w:val="auto"/>
          <w:spacing w:val="5"/>
          <w:sz w:val="21"/>
          <w:szCs w:val="21"/>
          <w:highlight w:val="none"/>
          <w:lang w:val="en-US" w:eastAsia="zh-CN"/>
        </w:rPr>
        <w:t>3</w:t>
      </w:r>
      <w:r>
        <w:rPr>
          <w:rFonts w:hint="eastAsia" w:ascii="宋体" w:hAnsi="宋体" w:eastAsia="宋体" w:cs="宋体"/>
          <w:b/>
          <w:bCs/>
          <w:color w:val="auto"/>
          <w:spacing w:val="5"/>
          <w:sz w:val="21"/>
          <w:szCs w:val="21"/>
          <w:highlight w:val="none"/>
          <w:lang w:eastAsia="zh-CN"/>
        </w:rPr>
        <w:t>）响应无效情形</w:t>
      </w:r>
    </w:p>
    <w:p w14:paraId="2862036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32"/>
        <w:jc w:val="both"/>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6"/>
          <w:sz w:val="21"/>
          <w:szCs w:val="21"/>
          <w:highlight w:val="none"/>
          <w:lang w:eastAsia="zh-CN"/>
        </w:rPr>
        <w:t>1）供应商应当遵循公平竞争的原则，不得</w:t>
      </w:r>
      <w:r>
        <w:rPr>
          <w:rFonts w:hint="eastAsia" w:ascii="宋体" w:hAnsi="宋体" w:eastAsia="宋体" w:cs="宋体"/>
          <w:color w:val="auto"/>
          <w:spacing w:val="5"/>
          <w:sz w:val="21"/>
          <w:szCs w:val="21"/>
          <w:highlight w:val="none"/>
          <w:lang w:eastAsia="zh-CN"/>
        </w:rPr>
        <w:t>恶意串通，不得妨碍其他供应商的竞争行为，</w:t>
      </w:r>
      <w:r>
        <w:rPr>
          <w:rFonts w:hint="eastAsia" w:ascii="宋体" w:hAnsi="宋体" w:eastAsia="宋体" w:cs="宋体"/>
          <w:color w:val="auto"/>
          <w:spacing w:val="7"/>
          <w:sz w:val="21"/>
          <w:szCs w:val="21"/>
          <w:highlight w:val="none"/>
          <w:lang w:eastAsia="zh-CN"/>
        </w:rPr>
        <w:t>不得损害采购人或者其他供应商的合法权益。在评标过程中发现供应商有上述情形的，磋商</w:t>
      </w:r>
      <w:r>
        <w:rPr>
          <w:rFonts w:hint="eastAsia" w:ascii="宋体" w:hAnsi="宋体" w:eastAsia="宋体" w:cs="宋体"/>
          <w:color w:val="auto"/>
          <w:spacing w:val="8"/>
          <w:sz w:val="21"/>
          <w:szCs w:val="21"/>
          <w:highlight w:val="none"/>
          <w:lang w:eastAsia="zh-CN"/>
        </w:rPr>
        <w:t>小组应当认定其投标无效。</w:t>
      </w:r>
    </w:p>
    <w:p w14:paraId="2864BC1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32"/>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2）符合性审查资料未按磋商文件要求签署</w:t>
      </w:r>
      <w:r>
        <w:rPr>
          <w:rFonts w:hint="eastAsia" w:ascii="宋体" w:hAnsi="宋体" w:eastAsia="宋体" w:cs="宋体"/>
          <w:color w:val="auto"/>
          <w:spacing w:val="8"/>
          <w:sz w:val="21"/>
          <w:szCs w:val="21"/>
          <w:highlight w:val="none"/>
          <w:lang w:eastAsia="zh-CN"/>
        </w:rPr>
        <w:t>、盖章的；</w:t>
      </w:r>
    </w:p>
    <w:p w14:paraId="6736142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3）有下列情形之一的，视为供应商串通投标，其投标无</w:t>
      </w:r>
      <w:r>
        <w:rPr>
          <w:rFonts w:hint="eastAsia" w:ascii="宋体" w:hAnsi="宋体" w:eastAsia="宋体" w:cs="宋体"/>
          <w:color w:val="auto"/>
          <w:spacing w:val="8"/>
          <w:sz w:val="21"/>
          <w:szCs w:val="21"/>
          <w:highlight w:val="none"/>
          <w:lang w:eastAsia="zh-CN"/>
        </w:rPr>
        <w:t>效：</w:t>
      </w:r>
    </w:p>
    <w:p w14:paraId="423FD5E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a.不同供应商的响应文件由同一单位或者</w:t>
      </w:r>
      <w:r>
        <w:rPr>
          <w:rFonts w:hint="eastAsia" w:ascii="宋体" w:hAnsi="宋体" w:eastAsia="宋体" w:cs="宋体"/>
          <w:color w:val="auto"/>
          <w:spacing w:val="8"/>
          <w:sz w:val="21"/>
          <w:szCs w:val="21"/>
          <w:highlight w:val="none"/>
          <w:lang w:val="en-US" w:eastAsia="zh-CN"/>
        </w:rPr>
        <w:t>个</w:t>
      </w:r>
      <w:r>
        <w:rPr>
          <w:rFonts w:hint="eastAsia" w:ascii="宋体" w:hAnsi="宋体" w:eastAsia="宋体" w:cs="宋体"/>
          <w:color w:val="auto"/>
          <w:spacing w:val="8"/>
          <w:sz w:val="21"/>
          <w:szCs w:val="21"/>
          <w:highlight w:val="none"/>
          <w:lang w:eastAsia="zh-CN"/>
        </w:rPr>
        <w:t>人编制；</w:t>
      </w:r>
    </w:p>
    <w:p w14:paraId="35A5A01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b.不同供应商委托同一单位或者</w:t>
      </w:r>
      <w:r>
        <w:rPr>
          <w:rFonts w:hint="eastAsia" w:ascii="宋体" w:hAnsi="宋体" w:eastAsia="宋体" w:cs="宋体"/>
          <w:color w:val="auto"/>
          <w:spacing w:val="9"/>
          <w:sz w:val="21"/>
          <w:szCs w:val="21"/>
          <w:highlight w:val="none"/>
          <w:lang w:val="en-US" w:eastAsia="zh-CN"/>
        </w:rPr>
        <w:t>个</w:t>
      </w:r>
      <w:r>
        <w:rPr>
          <w:rFonts w:hint="eastAsia" w:ascii="宋体" w:hAnsi="宋体" w:eastAsia="宋体" w:cs="宋体"/>
          <w:color w:val="auto"/>
          <w:spacing w:val="9"/>
          <w:sz w:val="21"/>
          <w:szCs w:val="21"/>
          <w:highlight w:val="none"/>
          <w:lang w:eastAsia="zh-CN"/>
        </w:rPr>
        <w:t>人办理</w:t>
      </w:r>
      <w:r>
        <w:rPr>
          <w:rFonts w:hint="eastAsia" w:ascii="宋体" w:hAnsi="宋体" w:eastAsia="宋体" w:cs="宋体"/>
          <w:color w:val="auto"/>
          <w:spacing w:val="8"/>
          <w:sz w:val="21"/>
          <w:szCs w:val="21"/>
          <w:highlight w:val="none"/>
          <w:lang w:eastAsia="zh-CN"/>
        </w:rPr>
        <w:t>投标事宜；</w:t>
      </w:r>
    </w:p>
    <w:p w14:paraId="61FFE5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c.不同供应商的响应文件载明的项目管理成员或者联系人员为</w:t>
      </w:r>
      <w:r>
        <w:rPr>
          <w:rFonts w:hint="eastAsia" w:ascii="宋体" w:hAnsi="宋体" w:eastAsia="宋体" w:cs="宋体"/>
          <w:color w:val="auto"/>
          <w:spacing w:val="8"/>
          <w:sz w:val="21"/>
          <w:szCs w:val="21"/>
          <w:highlight w:val="none"/>
          <w:lang w:eastAsia="zh-CN"/>
        </w:rPr>
        <w:t>同一人；</w:t>
      </w:r>
    </w:p>
    <w:p w14:paraId="72E0E3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d.不同供应商的响应文件异常一致或者投标报</w:t>
      </w:r>
      <w:r>
        <w:rPr>
          <w:rFonts w:hint="eastAsia" w:ascii="宋体" w:hAnsi="宋体" w:eastAsia="宋体" w:cs="宋体"/>
          <w:color w:val="auto"/>
          <w:spacing w:val="8"/>
          <w:sz w:val="21"/>
          <w:szCs w:val="21"/>
          <w:highlight w:val="none"/>
          <w:lang w:eastAsia="zh-CN"/>
        </w:rPr>
        <w:t>价呈规律性差异；</w:t>
      </w:r>
    </w:p>
    <w:p w14:paraId="0E5BD9C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48"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e.不同供应商的响应文件相互混装；</w:t>
      </w:r>
    </w:p>
    <w:p w14:paraId="1BFFD3C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16"/>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4）磋商小组认为供应商的报价明显低于其他通过符合性审查供应商的报价</w:t>
      </w:r>
      <w:r>
        <w:rPr>
          <w:rFonts w:hint="eastAsia" w:ascii="宋体" w:hAnsi="宋体" w:eastAsia="宋体" w:cs="宋体"/>
          <w:color w:val="auto"/>
          <w:spacing w:val="9"/>
          <w:sz w:val="21"/>
          <w:szCs w:val="21"/>
          <w:highlight w:val="none"/>
          <w:lang w:eastAsia="zh-CN"/>
        </w:rPr>
        <w:t>，有可能影</w:t>
      </w:r>
      <w:r>
        <w:rPr>
          <w:rFonts w:hint="eastAsia" w:ascii="宋体" w:hAnsi="宋体" w:eastAsia="宋体" w:cs="宋体"/>
          <w:color w:val="auto"/>
          <w:spacing w:val="7"/>
          <w:sz w:val="21"/>
          <w:szCs w:val="21"/>
          <w:highlight w:val="none"/>
          <w:lang w:eastAsia="zh-CN"/>
        </w:rPr>
        <w:t>响产品质量或者不能诚信履约的，应当要求其在评标现场合理的时间内提供书面说明，必要时提交相关证明材料；供应商不能证明其报价合理性的，磋商小组应当将其作为无效投标处</w:t>
      </w:r>
      <w:r>
        <w:rPr>
          <w:rFonts w:hint="eastAsia" w:ascii="宋体" w:hAnsi="宋体" w:eastAsia="宋体" w:cs="宋体"/>
          <w:color w:val="auto"/>
          <w:spacing w:val="-1"/>
          <w:sz w:val="21"/>
          <w:szCs w:val="21"/>
          <w:highlight w:val="none"/>
          <w:lang w:eastAsia="zh-CN"/>
        </w:rPr>
        <w:t>理。</w:t>
      </w:r>
    </w:p>
    <w:p w14:paraId="1D5ED78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5）法律法规和磋商文件规定的其他无效情形。</w:t>
      </w:r>
    </w:p>
    <w:p w14:paraId="6677E753">
      <w:pPr>
        <w:shd w:val="clear"/>
        <w:spacing w:before="65" w:line="228" w:lineRule="auto"/>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w:t>
      </w:r>
      <w:r>
        <w:rPr>
          <w:rFonts w:hint="eastAsia" w:ascii="宋体" w:hAnsi="宋体" w:eastAsia="宋体" w:cs="宋体"/>
          <w:b/>
          <w:bCs/>
          <w:color w:val="auto"/>
          <w:spacing w:val="5"/>
          <w:sz w:val="21"/>
          <w:szCs w:val="21"/>
          <w:highlight w:val="none"/>
          <w:lang w:val="en-US" w:eastAsia="zh-CN"/>
        </w:rPr>
        <w:t>4</w:t>
      </w:r>
      <w:r>
        <w:rPr>
          <w:rFonts w:hint="eastAsia" w:ascii="宋体" w:hAnsi="宋体" w:eastAsia="宋体" w:cs="宋体"/>
          <w:b/>
          <w:bCs/>
          <w:color w:val="auto"/>
          <w:spacing w:val="5"/>
          <w:sz w:val="21"/>
          <w:szCs w:val="21"/>
          <w:highlight w:val="none"/>
        </w:rPr>
        <w:t>）评标标准</w:t>
      </w:r>
    </w:p>
    <w:tbl>
      <w:tblPr>
        <w:tblStyle w:val="1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407"/>
        <w:gridCol w:w="992"/>
      </w:tblGrid>
      <w:tr w14:paraId="6470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20C5339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14:paraId="66031D0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总分100分</w:t>
            </w:r>
            <w:r>
              <w:rPr>
                <w:rFonts w:hint="eastAsia" w:ascii="宋体" w:hAnsi="宋体" w:eastAsia="宋体" w:cs="宋体"/>
                <w:color w:val="auto"/>
                <w:sz w:val="21"/>
                <w:szCs w:val="21"/>
                <w:highlight w:val="none"/>
                <w:lang w:eastAsia="zh-CN"/>
              </w:rPr>
              <w:t>）</w:t>
            </w:r>
          </w:p>
        </w:tc>
        <w:tc>
          <w:tcPr>
            <w:tcW w:w="7399" w:type="dxa"/>
            <w:gridSpan w:val="2"/>
            <w:tcBorders>
              <w:top w:val="single" w:color="auto" w:sz="4" w:space="0"/>
              <w:left w:val="single" w:color="auto" w:sz="4" w:space="0"/>
              <w:bottom w:val="single" w:color="auto" w:sz="4" w:space="0"/>
              <w:right w:val="single" w:color="auto" w:sz="4" w:space="0"/>
            </w:tcBorders>
            <w:noWrap/>
            <w:vAlign w:val="center"/>
          </w:tcPr>
          <w:p w14:paraId="271A59B6">
            <w:pPr>
              <w:shd w:val="clea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价格分值：30分</w:t>
            </w:r>
          </w:p>
          <w:p w14:paraId="0D18FAEB">
            <w:pPr>
              <w:shd w:val="clea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分</w:t>
            </w:r>
          </w:p>
          <w:p w14:paraId="68F6BEA8">
            <w:pPr>
              <w:shd w:val="clea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tc>
      </w:tr>
      <w:tr w14:paraId="4FA3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0F6C407D">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一、价格部分（满分30分）</w:t>
            </w:r>
          </w:p>
        </w:tc>
      </w:tr>
      <w:tr w14:paraId="24E7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6D5CA21B">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50A6984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76DEBED8">
            <w:pPr>
              <w:shd w:val="clear"/>
              <w:spacing w:line="330" w:lineRule="atLeas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分值</w:t>
            </w:r>
          </w:p>
        </w:tc>
      </w:tr>
      <w:tr w14:paraId="4342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4168D4E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3E6E5711">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6407" w:type="dxa"/>
            <w:tcBorders>
              <w:top w:val="single" w:color="auto" w:sz="4" w:space="0"/>
              <w:left w:val="single" w:color="auto" w:sz="4" w:space="0"/>
              <w:bottom w:val="single" w:color="auto" w:sz="4" w:space="0"/>
              <w:right w:val="single" w:color="auto" w:sz="4" w:space="0"/>
            </w:tcBorders>
            <w:noWrap/>
            <w:vAlign w:val="center"/>
          </w:tcPr>
          <w:p w14:paraId="47D64FE6">
            <w:pPr>
              <w:shd w:val="clear"/>
              <w:spacing w:line="360" w:lineRule="auto"/>
              <w:ind w:right="2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评标基准价：满足响应文件要求的有效投标报价中，最低的投标报价为评标基准价。</w:t>
            </w:r>
          </w:p>
          <w:p w14:paraId="6321978B">
            <w:pPr>
              <w:shd w:val="clear"/>
              <w:spacing w:line="360" w:lineRule="auto"/>
              <w:ind w:right="2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投标报价得分=（评标基准价/投标报价）×30</w:t>
            </w:r>
          </w:p>
          <w:p w14:paraId="7916ACE8">
            <w:pPr>
              <w:shd w:val="clear"/>
              <w:spacing w:line="360" w:lineRule="auto"/>
              <w:ind w:right="2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计算按四舍五入法则。保留小数点后两位。</w:t>
            </w:r>
          </w:p>
        </w:tc>
        <w:tc>
          <w:tcPr>
            <w:tcW w:w="992" w:type="dxa"/>
            <w:tcBorders>
              <w:top w:val="single" w:color="auto" w:sz="4" w:space="0"/>
              <w:left w:val="single" w:color="auto" w:sz="4" w:space="0"/>
              <w:bottom w:val="single" w:color="auto" w:sz="4" w:space="0"/>
              <w:right w:val="single" w:color="auto" w:sz="4" w:space="0"/>
            </w:tcBorders>
            <w:noWrap/>
            <w:vAlign w:val="center"/>
          </w:tcPr>
          <w:p w14:paraId="50A3E228">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w:t>
            </w:r>
          </w:p>
        </w:tc>
      </w:tr>
      <w:tr w14:paraId="2C7F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495B6A03">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二、商务部分（满分20分）</w:t>
            </w:r>
          </w:p>
        </w:tc>
      </w:tr>
      <w:tr w14:paraId="6E42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3D1BC53C">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526C3B97">
            <w:pPr>
              <w:shd w:val="clear"/>
              <w:tabs>
                <w:tab w:val="left" w:pos="540"/>
                <w:tab w:val="center" w:pos="3155"/>
              </w:tabs>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22A082EF">
            <w:pPr>
              <w:shd w:val="clear"/>
              <w:spacing w:line="330" w:lineRule="atLeas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分值</w:t>
            </w:r>
          </w:p>
        </w:tc>
      </w:tr>
      <w:tr w14:paraId="0B32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659795C5">
            <w:pPr>
              <w:shd w:val="clear"/>
              <w:tabs>
                <w:tab w:val="left" w:pos="5130"/>
              </w:tabs>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业绩</w:t>
            </w:r>
          </w:p>
        </w:tc>
        <w:tc>
          <w:tcPr>
            <w:tcW w:w="6407" w:type="dxa"/>
            <w:tcBorders>
              <w:top w:val="single" w:color="auto" w:sz="4" w:space="0"/>
              <w:left w:val="single" w:color="auto" w:sz="4" w:space="0"/>
              <w:bottom w:val="single" w:color="auto" w:sz="4" w:space="0"/>
              <w:right w:val="single" w:color="auto" w:sz="4" w:space="0"/>
            </w:tcBorders>
            <w:noWrap/>
            <w:vAlign w:val="center"/>
          </w:tcPr>
          <w:p w14:paraId="029515A3">
            <w:pPr>
              <w:shd w:val="clear"/>
              <w:tabs>
                <w:tab w:val="left" w:pos="540"/>
                <w:tab w:val="center" w:pos="315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供应商自2022年1月1日以来（</w:t>
            </w:r>
            <w:r>
              <w:rPr>
                <w:rFonts w:hint="eastAsia" w:ascii="宋体" w:hAnsi="宋体" w:eastAsia="宋体" w:cs="宋体"/>
                <w:color w:val="auto"/>
                <w:sz w:val="21"/>
                <w:szCs w:val="21"/>
                <w:highlight w:val="none"/>
                <w:lang w:val="en-US" w:eastAsia="zh-CN"/>
              </w:rPr>
              <w:t>以签订合同时间为准</w:t>
            </w:r>
            <w:r>
              <w:rPr>
                <w:rFonts w:hint="eastAsia" w:ascii="宋体" w:hAnsi="宋体" w:eastAsia="宋体" w:cs="宋体"/>
                <w:color w:val="auto"/>
                <w:sz w:val="21"/>
                <w:szCs w:val="21"/>
                <w:highlight w:val="none"/>
                <w:lang w:eastAsia="zh-CN"/>
              </w:rPr>
              <w:t>），承担过类似项目的，每</w:t>
            </w:r>
            <w:r>
              <w:rPr>
                <w:rFonts w:hint="eastAsia" w:ascii="宋体" w:hAnsi="宋体" w:eastAsia="宋体" w:cs="宋体"/>
                <w:color w:val="auto"/>
                <w:sz w:val="21"/>
                <w:szCs w:val="21"/>
                <w:highlight w:val="none"/>
                <w:lang w:val="en-US" w:eastAsia="zh-CN"/>
              </w:rPr>
              <w:t>提供一</w:t>
            </w:r>
            <w:r>
              <w:rPr>
                <w:rFonts w:hint="eastAsia" w:ascii="宋体" w:hAnsi="宋体" w:eastAsia="宋体" w:cs="宋体"/>
                <w:color w:val="auto"/>
                <w:sz w:val="21"/>
                <w:szCs w:val="21"/>
                <w:highlight w:val="none"/>
                <w:lang w:eastAsia="zh-CN"/>
              </w:rPr>
              <w:t>个得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分，最多得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48643EF0">
            <w:pPr>
              <w:shd w:val="clear"/>
              <w:tabs>
                <w:tab w:val="left" w:pos="540"/>
                <w:tab w:val="center" w:pos="315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（需提供完整合同；如为政府采购项目，需提供中标通知书、完整合同，否则不得分。）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170749BF">
            <w:pPr>
              <w:shd w:val="clear"/>
              <w:spacing w:line="330" w:lineRule="atLeast"/>
              <w:ind w:right="240"/>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r>
      <w:tr w14:paraId="56CA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72A95A7C">
            <w:pPr>
              <w:shd w:val="clear"/>
              <w:tabs>
                <w:tab w:val="left" w:pos="540"/>
                <w:tab w:val="center" w:pos="3155"/>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项目管理机构</w:t>
            </w:r>
          </w:p>
        </w:tc>
        <w:tc>
          <w:tcPr>
            <w:tcW w:w="6407" w:type="dxa"/>
            <w:tcBorders>
              <w:top w:val="single" w:color="auto" w:sz="4" w:space="0"/>
              <w:left w:val="single" w:color="auto" w:sz="4" w:space="0"/>
              <w:bottom w:val="single" w:color="auto" w:sz="4" w:space="0"/>
              <w:right w:val="single" w:color="auto" w:sz="4" w:space="0"/>
            </w:tcBorders>
            <w:noWrap/>
            <w:vAlign w:val="center"/>
          </w:tcPr>
          <w:p w14:paraId="0F941A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项目团队除项目负责人外每派1名相关专业中级及以上专业技术人员得3分；本项最高得12分。</w:t>
            </w:r>
          </w:p>
        </w:tc>
        <w:tc>
          <w:tcPr>
            <w:tcW w:w="992" w:type="dxa"/>
            <w:tcBorders>
              <w:top w:val="single" w:color="auto" w:sz="4" w:space="0"/>
              <w:left w:val="single" w:color="auto" w:sz="4" w:space="0"/>
              <w:bottom w:val="single" w:color="auto" w:sz="4" w:space="0"/>
              <w:right w:val="single" w:color="auto" w:sz="4" w:space="0"/>
            </w:tcBorders>
            <w:noWrap/>
            <w:vAlign w:val="center"/>
          </w:tcPr>
          <w:p w14:paraId="19DA6581">
            <w:pPr>
              <w:shd w:val="clear"/>
              <w:spacing w:line="330" w:lineRule="atLeast"/>
              <w:ind w:right="2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r>
      <w:tr w14:paraId="080A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067" w:type="dxa"/>
            <w:gridSpan w:val="3"/>
            <w:tcBorders>
              <w:top w:val="single" w:color="auto" w:sz="4" w:space="0"/>
              <w:left w:val="single" w:color="auto" w:sz="4" w:space="0"/>
              <w:bottom w:val="single" w:color="auto" w:sz="4" w:space="0"/>
              <w:right w:val="single" w:color="auto" w:sz="4" w:space="0"/>
            </w:tcBorders>
            <w:noWrap/>
            <w:vAlign w:val="center"/>
          </w:tcPr>
          <w:p w14:paraId="7BEB302D">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三、技术部分（满分50分）</w:t>
            </w:r>
          </w:p>
        </w:tc>
      </w:tr>
      <w:tr w14:paraId="217B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668" w:type="dxa"/>
            <w:tcBorders>
              <w:top w:val="single" w:color="auto" w:sz="4" w:space="0"/>
              <w:left w:val="single" w:color="auto" w:sz="4" w:space="0"/>
              <w:bottom w:val="single" w:color="auto" w:sz="4" w:space="0"/>
              <w:right w:val="single" w:color="auto" w:sz="4" w:space="0"/>
            </w:tcBorders>
            <w:noWrap/>
            <w:vAlign w:val="center"/>
          </w:tcPr>
          <w:p w14:paraId="42BB7448">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6407" w:type="dxa"/>
            <w:tcBorders>
              <w:top w:val="single" w:color="auto" w:sz="4" w:space="0"/>
              <w:left w:val="single" w:color="auto" w:sz="4" w:space="0"/>
              <w:bottom w:val="single" w:color="auto" w:sz="4" w:space="0"/>
              <w:right w:val="single" w:color="auto" w:sz="4" w:space="0"/>
            </w:tcBorders>
            <w:noWrap/>
            <w:vAlign w:val="center"/>
          </w:tcPr>
          <w:p w14:paraId="1A801A9D">
            <w:pPr>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992" w:type="dxa"/>
            <w:tcBorders>
              <w:top w:val="single" w:color="auto" w:sz="4" w:space="0"/>
              <w:left w:val="single" w:color="auto" w:sz="4" w:space="0"/>
              <w:bottom w:val="single" w:color="auto" w:sz="4" w:space="0"/>
              <w:right w:val="single" w:color="auto" w:sz="4" w:space="0"/>
            </w:tcBorders>
            <w:noWrap/>
            <w:vAlign w:val="center"/>
          </w:tcPr>
          <w:p w14:paraId="6BD13A04">
            <w:pPr>
              <w:shd w:val="clear"/>
              <w:spacing w:line="33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r>
      <w:tr w14:paraId="33D3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1668" w:type="dxa"/>
            <w:tcBorders>
              <w:top w:val="single" w:color="auto" w:sz="4" w:space="0"/>
              <w:left w:val="single" w:color="auto" w:sz="4" w:space="0"/>
              <w:right w:val="single" w:color="auto" w:sz="4" w:space="0"/>
            </w:tcBorders>
            <w:noWrap/>
            <w:vAlign w:val="center"/>
          </w:tcPr>
          <w:p w14:paraId="36D8409F">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项目整体实施方案</w:t>
            </w:r>
          </w:p>
          <w:p w14:paraId="35CE95F6">
            <w:pPr>
              <w:shd w:val="clear"/>
              <w:spacing w:line="360" w:lineRule="auto"/>
              <w:rPr>
                <w:rFonts w:hint="eastAsia" w:ascii="宋体" w:hAnsi="宋体" w:eastAsia="宋体" w:cs="宋体"/>
                <w:color w:val="auto"/>
                <w:sz w:val="21"/>
                <w:szCs w:val="21"/>
                <w:highlight w:val="none"/>
                <w:lang w:eastAsia="zh-CN"/>
              </w:rPr>
            </w:pPr>
          </w:p>
        </w:tc>
        <w:tc>
          <w:tcPr>
            <w:tcW w:w="6407" w:type="dxa"/>
            <w:tcBorders>
              <w:top w:val="single" w:color="auto" w:sz="4" w:space="0"/>
              <w:left w:val="nil"/>
              <w:bottom w:val="single" w:color="auto" w:sz="4" w:space="0"/>
              <w:right w:val="single" w:color="auto" w:sz="4" w:space="0"/>
            </w:tcBorders>
            <w:noWrap/>
            <w:vAlign w:val="center"/>
          </w:tcPr>
          <w:p w14:paraId="41F908A9">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对本项目编制对象理解程度深刻且全面，编制依据、原则合理，对编制内容理解透彻、认识全面，针对性强的</w:t>
            </w:r>
          </w:p>
          <w:p w14:paraId="2B8AA3B4">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790740C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17D574F6">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4BB83AF1">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6F1A1501">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7334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668" w:type="dxa"/>
            <w:tcBorders>
              <w:left w:val="single" w:color="auto" w:sz="4" w:space="0"/>
              <w:right w:val="single" w:color="auto" w:sz="4" w:space="0"/>
            </w:tcBorders>
            <w:noWrap/>
            <w:vAlign w:val="center"/>
          </w:tcPr>
          <w:p w14:paraId="0CFF6D2E">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项目组织机构</w:t>
            </w:r>
          </w:p>
          <w:p w14:paraId="2EAE4853">
            <w:pPr>
              <w:shd w:val="clear"/>
              <w:spacing w:line="360" w:lineRule="auto"/>
              <w:rPr>
                <w:rFonts w:hint="eastAsia" w:ascii="宋体" w:hAnsi="宋体" w:eastAsia="宋体" w:cs="宋体"/>
                <w:color w:val="auto"/>
                <w:sz w:val="21"/>
                <w:szCs w:val="21"/>
                <w:highlight w:val="none"/>
              </w:rPr>
            </w:pPr>
          </w:p>
        </w:tc>
        <w:tc>
          <w:tcPr>
            <w:tcW w:w="6407" w:type="dxa"/>
            <w:tcBorders>
              <w:top w:val="single" w:color="auto" w:sz="4" w:space="0"/>
              <w:left w:val="nil"/>
              <w:bottom w:val="single" w:color="auto" w:sz="4" w:space="0"/>
              <w:right w:val="single" w:color="auto" w:sz="4" w:space="0"/>
            </w:tcBorders>
            <w:noWrap/>
            <w:vAlign w:val="center"/>
          </w:tcPr>
          <w:p w14:paraId="0890D63B">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项目组织机构科学合理，明确项目的机构设置情况，指明项目负责人、各工序的相应负责人、专职人员的岗位职责安排科学、健全合理可行</w:t>
            </w:r>
          </w:p>
          <w:p w14:paraId="4E9F5B7A">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24ECB54C">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388C3301">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5D3D64C5">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2A600F9C">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2BD3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668" w:type="dxa"/>
            <w:tcBorders>
              <w:left w:val="single" w:color="auto" w:sz="4" w:space="0"/>
              <w:right w:val="single" w:color="auto" w:sz="4" w:space="0"/>
            </w:tcBorders>
            <w:noWrap/>
            <w:vAlign w:val="center"/>
          </w:tcPr>
          <w:p w14:paraId="198779C3">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工作内容与深</w:t>
            </w:r>
          </w:p>
          <w:p w14:paraId="665C5ADC">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度</w:t>
            </w:r>
          </w:p>
        </w:tc>
        <w:tc>
          <w:tcPr>
            <w:tcW w:w="6407" w:type="dxa"/>
            <w:tcBorders>
              <w:top w:val="single" w:color="auto" w:sz="4" w:space="0"/>
              <w:left w:val="nil"/>
              <w:bottom w:val="single" w:color="auto" w:sz="4" w:space="0"/>
              <w:right w:val="single" w:color="auto" w:sz="4" w:space="0"/>
            </w:tcBorders>
            <w:noWrap/>
            <w:vAlign w:val="center"/>
          </w:tcPr>
          <w:p w14:paraId="3A15D66C">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对本项目的现状、问题等认知清晰，把握准确，制定的工作方案科学、合理，工作思路完整、规范、符合实际、切实可行</w:t>
            </w:r>
          </w:p>
          <w:p w14:paraId="4B030B7A">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32128A19">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2B14458D">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41144626">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028A05CB">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5FCE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68" w:type="dxa"/>
            <w:tcBorders>
              <w:left w:val="single" w:color="auto" w:sz="4" w:space="0"/>
              <w:right w:val="single" w:color="auto" w:sz="4" w:space="0"/>
            </w:tcBorders>
            <w:noWrap/>
            <w:vAlign w:val="center"/>
          </w:tcPr>
          <w:p w14:paraId="773B0110">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确保项目进度</w:t>
            </w:r>
          </w:p>
          <w:p w14:paraId="40596E11">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的技术和组织</w:t>
            </w:r>
          </w:p>
          <w:p w14:paraId="3E54D92E">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措施</w:t>
            </w:r>
          </w:p>
        </w:tc>
        <w:tc>
          <w:tcPr>
            <w:tcW w:w="6407" w:type="dxa"/>
            <w:tcBorders>
              <w:top w:val="single" w:color="auto" w:sz="4" w:space="0"/>
              <w:left w:val="nil"/>
              <w:bottom w:val="single" w:color="auto" w:sz="4" w:space="0"/>
              <w:right w:val="single" w:color="auto" w:sz="4" w:space="0"/>
            </w:tcBorders>
            <w:noWrap/>
            <w:vAlign w:val="center"/>
          </w:tcPr>
          <w:p w14:paraId="40DA9115">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工作安排合理可行，工作流程逻辑关系清晰，对本项目工作进度的影响因素认识程度，提出针对性强的协调解决办法，进度管理及保证措施具体明确</w:t>
            </w:r>
          </w:p>
          <w:p w14:paraId="013A28F7">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0FB1E756">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2E969C9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64FD455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67D2616F">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r>
      <w:tr w14:paraId="7672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1668" w:type="dxa"/>
            <w:tcBorders>
              <w:left w:val="single" w:color="auto" w:sz="4" w:space="0"/>
              <w:right w:val="single" w:color="auto" w:sz="4" w:space="0"/>
            </w:tcBorders>
            <w:noWrap/>
            <w:vAlign w:val="center"/>
          </w:tcPr>
          <w:p w14:paraId="289B71B6">
            <w:pPr>
              <w:pStyle w:val="14"/>
              <w:shd w:val="clear"/>
              <w:spacing w:after="0" w:line="360" w:lineRule="exact"/>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重难点分析与解决</w:t>
            </w:r>
          </w:p>
        </w:tc>
        <w:tc>
          <w:tcPr>
            <w:tcW w:w="6407" w:type="dxa"/>
            <w:tcBorders>
              <w:top w:val="single" w:color="auto" w:sz="4" w:space="0"/>
              <w:left w:val="nil"/>
              <w:bottom w:val="single" w:color="auto" w:sz="4" w:space="0"/>
              <w:right w:val="single" w:color="auto" w:sz="4" w:space="0"/>
            </w:tcBorders>
            <w:noWrap/>
            <w:vAlign w:val="top"/>
          </w:tcPr>
          <w:p w14:paraId="5192F1AE">
            <w:pPr>
              <w:pStyle w:val="14"/>
              <w:keepNext w:val="0"/>
              <w:keepLines w:val="0"/>
              <w:pageBreakBefore w:val="0"/>
              <w:widowControl/>
              <w:shd w:val="clear"/>
              <w:kinsoku w:val="0"/>
              <w:wordWrap/>
              <w:overflowPunct/>
              <w:topLinePunct w:val="0"/>
              <w:autoSpaceDE w:val="0"/>
              <w:autoSpaceDN w:val="0"/>
              <w:bidi w:val="0"/>
              <w:adjustRightInd w:val="0"/>
              <w:snapToGrid w:val="0"/>
              <w:spacing w:after="0" w:line="460" w:lineRule="exact"/>
              <w:ind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提供重难点分析与解决方案（包括针对本项目的重点难点分析、针对重点难点需要采取的措施等）</w:t>
            </w:r>
          </w:p>
          <w:p w14:paraId="6CC3CC64">
            <w:pPr>
              <w:keepNext w:val="0"/>
              <w:keepLines w:val="0"/>
              <w:pageBreakBefore w:val="0"/>
              <w:widowControl/>
              <w:shd w:val="clea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23A4E750">
            <w:pPr>
              <w:keepNext w:val="0"/>
              <w:keepLines w:val="0"/>
              <w:pageBreakBefore w:val="0"/>
              <w:widowControl/>
              <w:shd w:val="clea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5B865B6B">
            <w:pPr>
              <w:keepNext w:val="0"/>
              <w:keepLines w:val="0"/>
              <w:pageBreakBefore w:val="0"/>
              <w:widowControl/>
              <w:shd w:val="clea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495938B7">
            <w:pPr>
              <w:pStyle w:val="14"/>
              <w:keepNext w:val="0"/>
              <w:keepLines w:val="0"/>
              <w:pageBreakBefore w:val="0"/>
              <w:widowControl/>
              <w:shd w:val="clear"/>
              <w:kinsoku w:val="0"/>
              <w:wordWrap/>
              <w:overflowPunct/>
              <w:topLinePunct w:val="0"/>
              <w:autoSpaceDE w:val="0"/>
              <w:autoSpaceDN w:val="0"/>
              <w:bidi w:val="0"/>
              <w:adjustRightInd w:val="0"/>
              <w:snapToGrid w:val="0"/>
              <w:spacing w:after="0" w:line="460" w:lineRule="exact"/>
              <w:ind w:firstLine="0" w:firstLineChars="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3759F331">
            <w:pPr>
              <w:shd w:val="clear"/>
              <w:tabs>
                <w:tab w:val="left" w:pos="540"/>
                <w:tab w:val="center" w:pos="3155"/>
              </w:tabs>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4D22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68" w:type="dxa"/>
            <w:tcBorders>
              <w:left w:val="single" w:color="auto" w:sz="4" w:space="0"/>
              <w:right w:val="single" w:color="auto" w:sz="4" w:space="0"/>
            </w:tcBorders>
            <w:noWrap/>
            <w:vAlign w:val="center"/>
          </w:tcPr>
          <w:p w14:paraId="7EFD914D">
            <w:pPr>
              <w:shd w:val="clear"/>
              <w:autoSpaceDE w:val="0"/>
              <w:autoSpaceDN w:val="0"/>
              <w:spacing w:line="360" w:lineRule="auto"/>
              <w:contextualSpacing/>
              <w:jc w:val="center"/>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rPr>
              <w:t>后续跟踪服务 方案</w:t>
            </w:r>
          </w:p>
        </w:tc>
        <w:tc>
          <w:tcPr>
            <w:tcW w:w="6407" w:type="dxa"/>
            <w:tcBorders>
              <w:top w:val="single" w:color="auto" w:sz="4" w:space="0"/>
              <w:left w:val="nil"/>
              <w:bottom w:val="single" w:color="auto" w:sz="4" w:space="0"/>
              <w:right w:val="single" w:color="auto" w:sz="4" w:space="0"/>
            </w:tcBorders>
            <w:noWrap/>
            <w:vAlign w:val="center"/>
          </w:tcPr>
          <w:p w14:paraId="65B4B7BC">
            <w:pPr>
              <w:shd w:val="clear"/>
              <w:spacing w:line="360" w:lineRule="auto"/>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针对该项目提供后续跟踪服务计划。</w:t>
            </w:r>
          </w:p>
          <w:p w14:paraId="47A0E188">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7E172174">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lang w:eastAsia="zh-CN"/>
              </w:rPr>
              <w:t>分；</w:t>
            </w:r>
          </w:p>
          <w:p w14:paraId="5BA1795B">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14:paraId="30BD50C0">
            <w:pPr>
              <w:shd w:val="clear"/>
              <w:spacing w:line="360" w:lineRule="auto"/>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6A42C7AD">
            <w:pPr>
              <w:shd w:val="clear"/>
              <w:tabs>
                <w:tab w:val="left" w:pos="540"/>
                <w:tab w:val="center" w:pos="3155"/>
              </w:tabs>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497C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1668" w:type="dxa"/>
            <w:tcBorders>
              <w:left w:val="single" w:color="auto" w:sz="4" w:space="0"/>
              <w:right w:val="single" w:color="auto" w:sz="4" w:space="0"/>
            </w:tcBorders>
            <w:noWrap/>
            <w:vAlign w:val="center"/>
          </w:tcPr>
          <w:p w14:paraId="7B88C2FF">
            <w:pPr>
              <w:shd w:val="clear"/>
              <w:autoSpaceDE w:val="0"/>
              <w:autoSpaceDN w:val="0"/>
              <w:spacing w:line="360" w:lineRule="auto"/>
              <w:contextualSpacing/>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服务质量保障</w:t>
            </w:r>
          </w:p>
          <w:p w14:paraId="69E48422">
            <w:pPr>
              <w:shd w:val="clear"/>
              <w:autoSpaceDE w:val="0"/>
              <w:autoSpaceDN w:val="0"/>
              <w:spacing w:line="360" w:lineRule="auto"/>
              <w:contextualSpacing/>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措施</w:t>
            </w:r>
          </w:p>
        </w:tc>
        <w:tc>
          <w:tcPr>
            <w:tcW w:w="6407" w:type="dxa"/>
            <w:tcBorders>
              <w:top w:val="single" w:color="auto" w:sz="4" w:space="0"/>
              <w:left w:val="nil"/>
              <w:bottom w:val="single" w:color="auto" w:sz="4" w:space="0"/>
              <w:right w:val="single" w:color="auto" w:sz="4" w:space="0"/>
            </w:tcBorders>
            <w:noWrap/>
            <w:vAlign w:val="center"/>
          </w:tcPr>
          <w:p w14:paraId="01182F49">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对本项目的工作重点和难点的分析情况准确全面、重难点分析切合本项目服务内容</w:t>
            </w:r>
          </w:p>
          <w:p w14:paraId="0C8D19A2">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1.内容描述完整详实、具有针对性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、可操作性</w:t>
            </w:r>
            <w:r>
              <w:rPr>
                <w:rFonts w:hint="eastAsia" w:ascii="宋体" w:hAnsi="宋体" w:eastAsia="宋体" w:cs="宋体"/>
                <w:color w:val="auto"/>
                <w:sz w:val="21"/>
                <w:szCs w:val="21"/>
                <w:highlight w:val="none"/>
                <w:lang w:val="en-US" w:eastAsia="zh-CN"/>
              </w:rPr>
              <w:t>强</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53CF7B7E">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2.内容不缺项且描述基本合理、可行的得</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lang w:eastAsia="zh-CN"/>
              </w:rPr>
              <w:t>分；</w:t>
            </w:r>
          </w:p>
          <w:p w14:paraId="54D341AF">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3.内容仅有简单描述的得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14:paraId="7AD84A04">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4.未提供或内容不符合该项要求的不得分。</w:t>
            </w:r>
          </w:p>
        </w:tc>
        <w:tc>
          <w:tcPr>
            <w:tcW w:w="992" w:type="dxa"/>
            <w:tcBorders>
              <w:top w:val="single" w:color="auto" w:sz="4" w:space="0"/>
              <w:left w:val="single" w:color="auto" w:sz="4" w:space="0"/>
              <w:bottom w:val="single" w:color="auto" w:sz="4" w:space="0"/>
              <w:right w:val="single" w:color="auto" w:sz="4" w:space="0"/>
            </w:tcBorders>
            <w:noWrap/>
            <w:vAlign w:val="center"/>
          </w:tcPr>
          <w:p w14:paraId="2CEB591A">
            <w:pPr>
              <w:shd w:val="clear"/>
              <w:tabs>
                <w:tab w:val="left" w:pos="540"/>
                <w:tab w:val="center" w:pos="3155"/>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4A42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067" w:type="dxa"/>
            <w:gridSpan w:val="3"/>
            <w:tcBorders>
              <w:left w:val="single" w:color="auto" w:sz="4" w:space="0"/>
              <w:right w:val="single" w:color="auto" w:sz="4" w:space="0"/>
            </w:tcBorders>
            <w:noWrap/>
            <w:vAlign w:val="center"/>
          </w:tcPr>
          <w:p w14:paraId="15FDC67B">
            <w:pPr>
              <w:keepNext w:val="0"/>
              <w:keepLines w:val="0"/>
              <w:pageBreakBefore w:val="0"/>
              <w:widowControl/>
              <w:shd w:val="clear"/>
              <w:tabs>
                <w:tab w:val="left" w:pos="540"/>
                <w:tab w:val="center" w:pos="3155"/>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注：评标标准中所涉及的证书及材料不需提供原件，均应在电子投标文件中提供原件扫描件（或图片）</w:t>
            </w:r>
          </w:p>
        </w:tc>
      </w:tr>
    </w:tbl>
    <w:p w14:paraId="1975260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w:t>
      </w: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lang w:eastAsia="zh-CN"/>
        </w:rPr>
        <w:t>）评标结果汇总完成后，除下列情形外</w:t>
      </w:r>
      <w:r>
        <w:rPr>
          <w:rFonts w:hint="eastAsia" w:ascii="宋体" w:hAnsi="宋体" w:eastAsia="宋体" w:cs="宋体"/>
          <w:b/>
          <w:bCs/>
          <w:color w:val="auto"/>
          <w:spacing w:val="7"/>
          <w:sz w:val="21"/>
          <w:szCs w:val="21"/>
          <w:highlight w:val="none"/>
          <w:lang w:eastAsia="zh-CN"/>
        </w:rPr>
        <w:t>，任何人不得修改评标结果：</w:t>
      </w:r>
    </w:p>
    <w:p w14:paraId="65CD623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1）分值汇总计算错误的；</w:t>
      </w:r>
    </w:p>
    <w:p w14:paraId="3F15249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2）分项评分超出评分标准范围的；</w:t>
      </w:r>
    </w:p>
    <w:p w14:paraId="546BDB9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3）磋商小组成员对客观评审因素评分不一致的；</w:t>
      </w:r>
    </w:p>
    <w:p w14:paraId="0BCAA2E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4）经磋商小组认定评分畸高、畸低的。</w:t>
      </w:r>
    </w:p>
    <w:p w14:paraId="4303930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9"/>
          <w:sz w:val="21"/>
          <w:szCs w:val="21"/>
          <w:highlight w:val="none"/>
          <w:lang w:eastAsia="zh-CN"/>
        </w:rPr>
        <w:t>（</w:t>
      </w:r>
      <w:r>
        <w:rPr>
          <w:rFonts w:hint="eastAsia" w:ascii="宋体" w:hAnsi="宋体" w:eastAsia="宋体" w:cs="宋体"/>
          <w:b/>
          <w:bCs/>
          <w:color w:val="auto"/>
          <w:spacing w:val="9"/>
          <w:sz w:val="21"/>
          <w:szCs w:val="21"/>
          <w:highlight w:val="none"/>
          <w:lang w:val="en-US" w:eastAsia="zh-CN"/>
        </w:rPr>
        <w:t>6</w:t>
      </w:r>
      <w:r>
        <w:rPr>
          <w:rFonts w:hint="eastAsia" w:ascii="宋体" w:hAnsi="宋体" w:eastAsia="宋体" w:cs="宋体"/>
          <w:b/>
          <w:bCs/>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按照《关于推进全流程电子化交易和在线监管工作有关问题的通知》（许公管办〔2019〕3号）规定：评标专家应严格按照要求查看“硬件特征码”相关信息并进行评审，</w:t>
      </w:r>
      <w:r>
        <w:rPr>
          <w:rFonts w:hint="eastAsia" w:ascii="宋体" w:hAnsi="宋体" w:eastAsia="宋体" w:cs="宋体"/>
          <w:color w:val="auto"/>
          <w:spacing w:val="3"/>
          <w:sz w:val="21"/>
          <w:szCs w:val="21"/>
          <w:highlight w:val="none"/>
          <w:lang w:eastAsia="zh-CN"/>
        </w:rPr>
        <w:t>在评审报告中显示“不同供应商电子投标文件制作硬件特征码”是否雷同的分析及判定结果。</w:t>
      </w:r>
    </w:p>
    <w:p w14:paraId="442EB13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w:t>
      </w:r>
      <w:r>
        <w:rPr>
          <w:rFonts w:hint="eastAsia" w:ascii="宋体" w:hAnsi="宋体" w:eastAsia="宋体" w:cs="宋体"/>
          <w:b/>
          <w:bCs/>
          <w:color w:val="auto"/>
          <w:spacing w:val="6"/>
          <w:sz w:val="21"/>
          <w:szCs w:val="21"/>
          <w:highlight w:val="none"/>
          <w:lang w:val="en-US" w:eastAsia="zh-CN"/>
        </w:rPr>
        <w:t>7</w:t>
      </w:r>
      <w:r>
        <w:rPr>
          <w:rFonts w:hint="eastAsia" w:ascii="宋体" w:hAnsi="宋体" w:eastAsia="宋体" w:cs="宋体"/>
          <w:b/>
          <w:bCs/>
          <w:color w:val="auto"/>
          <w:spacing w:val="6"/>
          <w:sz w:val="21"/>
          <w:szCs w:val="21"/>
          <w:highlight w:val="none"/>
          <w:lang w:eastAsia="zh-CN"/>
        </w:rPr>
        <w:t>）推荐成交候选供应商</w:t>
      </w:r>
    </w:p>
    <w:p w14:paraId="6B158CD9">
      <w:pPr>
        <w:pStyle w:val="5"/>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磋商小组应当根据综合评分情况，按照评审得分由高到低顺序推荐3名成交候选供应商，</w:t>
      </w:r>
      <w:r>
        <w:rPr>
          <w:rFonts w:hint="eastAsia" w:ascii="宋体" w:hAnsi="宋体" w:eastAsia="宋体" w:cs="宋体"/>
          <w:color w:val="auto"/>
          <w:spacing w:val="9"/>
          <w:sz w:val="21"/>
          <w:szCs w:val="21"/>
          <w:highlight w:val="none"/>
          <w:lang w:eastAsia="zh-CN"/>
        </w:rPr>
        <w:t>并编写评审报告。符合《政府采购竞争性磋商采购方式管理暂行办法》【（财库2014）214</w:t>
      </w:r>
      <w:r>
        <w:rPr>
          <w:rFonts w:hint="eastAsia" w:ascii="宋体" w:hAnsi="宋体" w:eastAsia="宋体" w:cs="宋体"/>
          <w:color w:val="auto"/>
          <w:spacing w:val="10"/>
          <w:sz w:val="21"/>
          <w:szCs w:val="21"/>
          <w:highlight w:val="none"/>
          <w:lang w:eastAsia="zh-CN"/>
        </w:rPr>
        <w:t>号】第二十一条第三款情形的，可以推荐2家成交候</w:t>
      </w:r>
      <w:r>
        <w:rPr>
          <w:rFonts w:hint="eastAsia" w:ascii="宋体" w:hAnsi="宋体" w:eastAsia="宋体" w:cs="宋体"/>
          <w:color w:val="auto"/>
          <w:spacing w:val="9"/>
          <w:sz w:val="21"/>
          <w:szCs w:val="21"/>
          <w:highlight w:val="none"/>
          <w:lang w:eastAsia="zh-CN"/>
        </w:rPr>
        <w:t>选供应商。评审得分相同的，按照最后</w:t>
      </w:r>
      <w:r>
        <w:rPr>
          <w:rFonts w:hint="eastAsia" w:ascii="宋体" w:hAnsi="宋体" w:eastAsia="宋体" w:cs="宋体"/>
          <w:color w:val="auto"/>
          <w:spacing w:val="10"/>
          <w:sz w:val="21"/>
          <w:szCs w:val="21"/>
          <w:highlight w:val="none"/>
          <w:lang w:eastAsia="zh-CN"/>
        </w:rPr>
        <w:t>报价由低到高的顺序推荐。评审得分且最后</w:t>
      </w:r>
      <w:r>
        <w:rPr>
          <w:rFonts w:hint="eastAsia" w:ascii="宋体" w:hAnsi="宋体" w:eastAsia="宋体" w:cs="宋体"/>
          <w:color w:val="auto"/>
          <w:spacing w:val="9"/>
          <w:sz w:val="21"/>
          <w:szCs w:val="21"/>
          <w:highlight w:val="none"/>
          <w:lang w:eastAsia="zh-CN"/>
        </w:rPr>
        <w:t>报价相同的，按照技术指标优劣顺序推荐。</w:t>
      </w:r>
    </w:p>
    <w:p w14:paraId="77B12E4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w:t>
      </w:r>
      <w:r>
        <w:rPr>
          <w:rFonts w:hint="eastAsia" w:ascii="宋体" w:hAnsi="宋体" w:eastAsia="宋体" w:cs="宋体"/>
          <w:b/>
          <w:bCs/>
          <w:color w:val="auto"/>
          <w:spacing w:val="6"/>
          <w:sz w:val="21"/>
          <w:szCs w:val="21"/>
          <w:highlight w:val="none"/>
          <w:lang w:val="en-US" w:eastAsia="zh-CN"/>
        </w:rPr>
        <w:t>8</w:t>
      </w:r>
      <w:r>
        <w:rPr>
          <w:rFonts w:hint="eastAsia" w:ascii="宋体" w:hAnsi="宋体" w:eastAsia="宋体" w:cs="宋体"/>
          <w:b/>
          <w:bCs/>
          <w:color w:val="auto"/>
          <w:spacing w:val="6"/>
          <w:sz w:val="21"/>
          <w:szCs w:val="21"/>
          <w:highlight w:val="none"/>
          <w:lang w:eastAsia="zh-CN"/>
        </w:rPr>
        <w:t>）磋商小组争议处理</w:t>
      </w:r>
    </w:p>
    <w:p w14:paraId="6231329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firstLine="42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评审报告应当由磋商小组全体人员签字认可。磋商小组成员对评审报告有异议的，磋商小组按照少数服从多数的原则推荐成交候选供应商，采购程序继续进行。对评审报告有异议</w:t>
      </w:r>
      <w:r>
        <w:rPr>
          <w:rFonts w:hint="eastAsia" w:ascii="宋体" w:hAnsi="宋体" w:eastAsia="宋体" w:cs="宋体"/>
          <w:color w:val="auto"/>
          <w:spacing w:val="8"/>
          <w:sz w:val="21"/>
          <w:szCs w:val="21"/>
          <w:highlight w:val="none"/>
          <w:lang w:eastAsia="zh-CN"/>
        </w:rPr>
        <w:t>的磋商小组成员，应当在报告上签署不同意见并说明理由，由磋商小组书</w:t>
      </w:r>
      <w:r>
        <w:rPr>
          <w:rFonts w:hint="eastAsia" w:ascii="宋体" w:hAnsi="宋体" w:eastAsia="宋体" w:cs="宋体"/>
          <w:color w:val="auto"/>
          <w:spacing w:val="7"/>
          <w:sz w:val="21"/>
          <w:szCs w:val="21"/>
          <w:highlight w:val="none"/>
          <w:lang w:eastAsia="zh-CN"/>
        </w:rPr>
        <w:t>面记录相关情况。</w:t>
      </w:r>
      <w:r>
        <w:rPr>
          <w:rFonts w:hint="eastAsia" w:ascii="宋体" w:hAnsi="宋体" w:eastAsia="宋体" w:cs="宋体"/>
          <w:color w:val="auto"/>
          <w:spacing w:val="9"/>
          <w:sz w:val="21"/>
          <w:szCs w:val="21"/>
          <w:highlight w:val="none"/>
          <w:lang w:eastAsia="zh-CN"/>
        </w:rPr>
        <w:t>磋商小组成员拒绝在报告上签字又不书面说明其不同意见和理由的，视为同意评审报告。</w:t>
      </w:r>
    </w:p>
    <w:p w14:paraId="54A5FAE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4.确定成交候选人名单，以及根据采购人委托直接确定成交人。</w:t>
      </w:r>
    </w:p>
    <w:p w14:paraId="5A7D504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left="0" w:right="0"/>
        <w:textAlignment w:val="baseline"/>
        <w:rPr>
          <w:rFonts w:hint="eastAsia" w:ascii="宋体" w:hAnsi="宋体" w:eastAsia="宋体" w:cs="宋体"/>
          <w:color w:val="auto"/>
          <w:sz w:val="21"/>
          <w:szCs w:val="21"/>
          <w:highlight w:val="none"/>
          <w:lang w:eastAsia="zh-CN"/>
        </w:rPr>
        <w:sectPr>
          <w:footerReference r:id="rId6" w:type="default"/>
          <w:pgSz w:w="11906" w:h="16839"/>
          <w:pgMar w:top="1440" w:right="1406" w:bottom="1440" w:left="1406" w:header="0" w:footer="987" w:gutter="0"/>
          <w:cols w:space="720" w:num="1"/>
        </w:sectPr>
      </w:pPr>
    </w:p>
    <w:p w14:paraId="66CCC339">
      <w:pPr>
        <w:shd w:val="clear"/>
        <w:spacing w:before="162" w:line="224" w:lineRule="auto"/>
        <w:ind w:left="2409"/>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lang w:eastAsia="zh-CN"/>
        </w:rPr>
        <w:t>第七章</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6"/>
          <w:sz w:val="30"/>
          <w:szCs w:val="30"/>
          <w:highlight w:val="none"/>
          <w:lang w:eastAsia="zh-CN"/>
        </w:rPr>
        <w:t>拟签订的合同文本</w:t>
      </w:r>
    </w:p>
    <w:p w14:paraId="586A61C2">
      <w:pPr>
        <w:shd w:val="clear"/>
        <w:spacing w:before="222" w:line="227" w:lineRule="auto"/>
        <w:ind w:left="706"/>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（此合同仅供参考。以最终采购人与中标人签订的合同</w:t>
      </w:r>
      <w:r>
        <w:rPr>
          <w:rFonts w:hint="eastAsia" w:ascii="宋体" w:hAnsi="宋体" w:eastAsia="宋体" w:cs="宋体"/>
          <w:b/>
          <w:bCs/>
          <w:color w:val="auto"/>
          <w:spacing w:val="7"/>
          <w:sz w:val="21"/>
          <w:szCs w:val="21"/>
          <w:highlight w:val="none"/>
          <w:lang w:eastAsia="zh-CN"/>
        </w:rPr>
        <w:t>条款为准进行公示，</w:t>
      </w:r>
    </w:p>
    <w:p w14:paraId="04353994">
      <w:pPr>
        <w:shd w:val="clear"/>
        <w:spacing w:before="221" w:line="228" w:lineRule="auto"/>
        <w:ind w:left="1858"/>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7"/>
          <w:sz w:val="21"/>
          <w:szCs w:val="21"/>
          <w:highlight w:val="none"/>
          <w:lang w:eastAsia="zh-CN"/>
        </w:rPr>
        <w:t>最终签订合同的主要条款不能与磋商文件有冲突）</w:t>
      </w:r>
    </w:p>
    <w:p w14:paraId="08EE9E0A">
      <w:pPr>
        <w:pStyle w:val="5"/>
        <w:shd w:val="clear"/>
        <w:spacing w:line="357" w:lineRule="auto"/>
        <w:rPr>
          <w:rFonts w:hint="eastAsia" w:ascii="宋体" w:hAnsi="宋体" w:eastAsia="宋体" w:cs="宋体"/>
          <w:color w:val="auto"/>
          <w:sz w:val="21"/>
          <w:szCs w:val="21"/>
          <w:highlight w:val="none"/>
          <w:lang w:eastAsia="zh-CN"/>
        </w:rPr>
      </w:pPr>
    </w:p>
    <w:p w14:paraId="45318CBF">
      <w:pPr>
        <w:pStyle w:val="23"/>
        <w:shd w:val="clear"/>
        <w:spacing w:after="600"/>
        <w:ind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本合同□是/□否中小企业预留合同</w:t>
      </w:r>
    </w:p>
    <w:p w14:paraId="18F14E2F">
      <w:pPr>
        <w:pStyle w:val="24"/>
        <w:keepNext/>
        <w:keepLines/>
        <w:pageBreakBefore w:val="0"/>
        <w:widowControl/>
        <w:shd w:val="clear"/>
        <w:kinsoku w:val="0"/>
        <w:wordWrap/>
        <w:overflowPunct/>
        <w:topLinePunct w:val="0"/>
        <w:autoSpaceDE w:val="0"/>
        <w:autoSpaceDN w:val="0"/>
        <w:bidi w:val="0"/>
        <w:adjustRightInd w:val="0"/>
        <w:snapToGrid w:val="0"/>
        <w:spacing w:after="0" w:line="240" w:lineRule="auto"/>
        <w:textAlignment w:val="baseline"/>
        <w:rPr>
          <w:rFonts w:hint="eastAsia" w:ascii="宋体" w:hAnsi="宋体" w:eastAsia="宋体" w:cs="宋体"/>
          <w:color w:val="auto"/>
          <w:sz w:val="21"/>
          <w:szCs w:val="21"/>
          <w:highlight w:val="none"/>
        </w:rPr>
      </w:pPr>
      <w:bookmarkStart w:id="1" w:name="bookmark61"/>
      <w:bookmarkStart w:id="2" w:name="bookmark60"/>
      <w:bookmarkStart w:id="3" w:name="bookmark59"/>
      <w:r>
        <w:rPr>
          <w:rFonts w:hint="eastAsia" w:ascii="宋体" w:hAnsi="宋体" w:eastAsia="宋体" w:cs="宋体"/>
          <w:color w:val="auto"/>
          <w:sz w:val="21"/>
          <w:szCs w:val="21"/>
          <w:highlight w:val="none"/>
        </w:rPr>
        <w:t>政府采购服务合同（范本）</w:t>
      </w:r>
      <w:bookmarkEnd w:id="1"/>
      <w:bookmarkEnd w:id="2"/>
      <w:bookmarkEnd w:id="3"/>
    </w:p>
    <w:p w14:paraId="7C512FE5">
      <w:pPr>
        <w:pStyle w:val="25"/>
        <w:keepNext w:val="0"/>
        <w:keepLines w:val="0"/>
        <w:pageBreakBefore w:val="0"/>
        <w:widowControl/>
        <w:shd w:val="clear"/>
        <w:tabs>
          <w:tab w:val="left" w:pos="462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p>
    <w:p w14:paraId="51A767B1">
      <w:pPr>
        <w:pStyle w:val="25"/>
        <w:keepNext w:val="0"/>
        <w:keepLines w:val="0"/>
        <w:pageBreakBefore w:val="0"/>
        <w:widowControl/>
        <w:shd w:val="clear"/>
        <w:tabs>
          <w:tab w:val="left" w:pos="4008"/>
          <w:tab w:val="left" w:leader="underscore" w:pos="461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签订地：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p>
    <w:p w14:paraId="1E41C2C0">
      <w:pPr>
        <w:pStyle w:val="25"/>
        <w:keepNext w:val="0"/>
        <w:keepLines w:val="0"/>
        <w:pageBreakBefore w:val="0"/>
        <w:widowControl/>
        <w:shd w:val="clear"/>
        <w:tabs>
          <w:tab w:val="left" w:pos="459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p>
    <w:p w14:paraId="5BD9043C">
      <w:pPr>
        <w:pStyle w:val="25"/>
        <w:keepNext w:val="0"/>
        <w:keepLines w:val="0"/>
        <w:pageBreakBefore w:val="0"/>
        <w:widowControl/>
        <w:shd w:val="clear"/>
        <w:tabs>
          <w:tab w:val="left" w:pos="4627"/>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p>
    <w:p w14:paraId="2F844C63">
      <w:pPr>
        <w:pStyle w:val="25"/>
        <w:keepNext w:val="0"/>
        <w:keepLines w:val="0"/>
        <w:pageBreakBefore w:val="0"/>
        <w:widowControl/>
        <w:shd w:val="clear"/>
        <w:tabs>
          <w:tab w:val="left" w:pos="460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乙方（中标人）：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p>
    <w:p w14:paraId="01733C99">
      <w:pPr>
        <w:pStyle w:val="25"/>
        <w:keepNext w:val="0"/>
        <w:keepLines w:val="0"/>
        <w:pageBreakBefore w:val="0"/>
        <w:widowControl/>
        <w:shd w:val="clear"/>
        <w:tabs>
          <w:tab w:val="left" w:pos="4627"/>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p>
    <w:p w14:paraId="3CE869C3">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乙方于</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 xml:space="preserve">日参加了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采</w:t>
      </w:r>
      <w:r>
        <w:rPr>
          <w:rFonts w:hint="eastAsia" w:ascii="宋体" w:hAnsi="宋体" w:eastAsia="宋体" w:cs="宋体"/>
          <w:color w:val="auto"/>
          <w:sz w:val="24"/>
          <w:szCs w:val="24"/>
          <w:highlight w:val="none"/>
          <w:u w:val="single"/>
        </w:rPr>
        <w:t>购代理机构）</w:t>
      </w:r>
      <w:r>
        <w:rPr>
          <w:rFonts w:hint="eastAsia" w:ascii="宋体" w:hAnsi="宋体" w:eastAsia="宋体" w:cs="宋体"/>
          <w:color w:val="auto"/>
          <w:sz w:val="24"/>
          <w:szCs w:val="24"/>
          <w:highlight w:val="none"/>
        </w:rPr>
        <w:t>组织的</w:t>
      </w:r>
      <w:r>
        <w:rPr>
          <w:rFonts w:hint="eastAsia" w:ascii="宋体" w:hAnsi="宋体" w:eastAsia="宋体" w:cs="宋体"/>
          <w:color w:val="auto"/>
          <w:sz w:val="24"/>
          <w:szCs w:val="24"/>
          <w:highlight w:val="none"/>
          <w:u w:val="single"/>
        </w:rPr>
        <w:t>（项目名称及项目编号）</w:t>
      </w:r>
      <w:r>
        <w:rPr>
          <w:rFonts w:hint="eastAsia" w:ascii="宋体" w:hAnsi="宋体" w:eastAsia="宋体" w:cs="宋体"/>
          <w:color w:val="auto"/>
          <w:sz w:val="24"/>
          <w:szCs w:val="24"/>
          <w:highlight w:val="none"/>
        </w:rPr>
        <w:t>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活动，经评标委</w:t>
      </w:r>
      <w:r>
        <w:rPr>
          <w:rFonts w:hint="eastAsia" w:cs="宋体"/>
          <w:color w:val="auto"/>
          <w:sz w:val="24"/>
          <w:szCs w:val="24"/>
          <w:highlight w:val="none"/>
          <w:lang w:eastAsia="zh-CN"/>
        </w:rPr>
        <w:t>员</w:t>
      </w:r>
      <w:r>
        <w:rPr>
          <w:rFonts w:hint="eastAsia" w:ascii="宋体" w:hAnsi="宋体" w:eastAsia="宋体" w:cs="宋体"/>
          <w:color w:val="auto"/>
          <w:sz w:val="24"/>
          <w:szCs w:val="24"/>
          <w:highlight w:val="none"/>
        </w:rPr>
        <w:t>会评审确定乙方为</w:t>
      </w:r>
      <w:r>
        <w:rPr>
          <w:rFonts w:hint="eastAsia" w:ascii="宋体" w:hAnsi="宋体" w:eastAsia="宋体" w:cs="宋体"/>
          <w:color w:val="auto"/>
          <w:sz w:val="24"/>
          <w:szCs w:val="24"/>
          <w:highlight w:val="none"/>
          <w:u w:val="single"/>
        </w:rPr>
        <w:t>（包及包名称）</w:t>
      </w:r>
      <w:r>
        <w:rPr>
          <w:rFonts w:hint="eastAsia" w:ascii="宋体" w:hAnsi="宋体" w:eastAsia="宋体" w:cs="宋体"/>
          <w:color w:val="auto"/>
          <w:sz w:val="24"/>
          <w:szCs w:val="24"/>
          <w:highlight w:val="none"/>
        </w:rPr>
        <w:t>中标人，按照《中华人民共和国民法典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法》和相关的法律法规规定，以及</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规定，经甲乙双方协商一致，签订本政府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w:t>
      </w:r>
    </w:p>
    <w:p w14:paraId="3B2E2FD0">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第一条合同标的</w:t>
      </w:r>
    </w:p>
    <w:p w14:paraId="75ED18EC">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p w14:paraId="23E21830">
      <w:pPr>
        <w:pStyle w:val="25"/>
        <w:keepNext w:val="0"/>
        <w:keepLines w:val="0"/>
        <w:pageBreakBefore w:val="0"/>
        <w:widowControl/>
        <w:shd w:val="clear"/>
        <w:tabs>
          <w:tab w:val="left" w:leader="dot" w:pos="2573"/>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服务内容：</w:t>
      </w:r>
      <w:r>
        <w:rPr>
          <w:rFonts w:hint="eastAsia" w:ascii="宋体" w:hAnsi="宋体" w:eastAsia="宋体" w:cs="宋体"/>
          <w:color w:val="auto"/>
          <w:sz w:val="24"/>
          <w:szCs w:val="24"/>
          <w:highlight w:val="none"/>
          <w:lang w:val="en-US" w:eastAsia="zh-CN" w:bidi="en-US"/>
        </w:rPr>
        <w:tab/>
      </w:r>
    </w:p>
    <w:p w14:paraId="33C6A60E">
      <w:pPr>
        <w:pStyle w:val="25"/>
        <w:keepNext w:val="0"/>
        <w:keepLines w:val="0"/>
        <w:pageBreakBefore w:val="0"/>
        <w:widowControl/>
        <w:shd w:val="clear"/>
        <w:tabs>
          <w:tab w:val="left" w:leader="dot" w:pos="209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技术标准：</w:t>
      </w:r>
      <w:r>
        <w:rPr>
          <w:rFonts w:hint="eastAsia" w:ascii="宋体" w:hAnsi="宋体" w:eastAsia="宋体" w:cs="宋体"/>
          <w:color w:val="auto"/>
          <w:sz w:val="24"/>
          <w:szCs w:val="24"/>
          <w:highlight w:val="none"/>
          <w:lang w:val="en-US" w:eastAsia="zh-CN" w:bidi="en-US"/>
        </w:rPr>
        <w:tab/>
      </w:r>
    </w:p>
    <w:p w14:paraId="66DD3EE6">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第二条合同总金额</w:t>
      </w:r>
    </w:p>
    <w:p w14:paraId="50C2F943">
      <w:pPr>
        <w:pStyle w:val="25"/>
        <w:keepNext w:val="0"/>
        <w:keepLines w:val="0"/>
        <w:pageBreakBefore w:val="0"/>
        <w:widowControl/>
        <w:shd w:val="clear"/>
        <w:tabs>
          <w:tab w:val="left" w:pos="5218"/>
          <w:tab w:val="left" w:pos="6639"/>
        </w:tabs>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合同总金额为人民币（大写）：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w:t>
      </w:r>
    </w:p>
    <w:p w14:paraId="62E154E8">
      <w:pPr>
        <w:pStyle w:val="25"/>
        <w:keepNext w:val="0"/>
        <w:keepLines w:val="0"/>
        <w:pageBreakBefore w:val="0"/>
        <w:widowControl/>
        <w:shd w:val="clear"/>
        <w:tabs>
          <w:tab w:val="left" w:leader="dot" w:pos="5875"/>
        </w:tabs>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此价格为合同执行不变价，不因国家政策变化而变化，该价款</w:t>
      </w:r>
      <w:r>
        <w:rPr>
          <w:rFonts w:hint="eastAsia" w:ascii="宋体" w:hAnsi="宋体" w:eastAsia="宋体" w:cs="宋体"/>
          <w:color w:val="auto"/>
          <w:sz w:val="24"/>
          <w:szCs w:val="24"/>
          <w:highlight w:val="none"/>
          <w:lang w:eastAsia="zh-CN"/>
        </w:rPr>
        <w:t>包括</w:t>
      </w:r>
      <w:r>
        <w:rPr>
          <w:rFonts w:hint="eastAsia" w:ascii="宋体" w:hAnsi="宋体" w:eastAsia="宋体" w:cs="宋体"/>
          <w:color w:val="auto"/>
          <w:sz w:val="24"/>
          <w:szCs w:val="24"/>
          <w:highlight w:val="none"/>
        </w:rPr>
        <w:t>货物及与之配套的设计、制造、正版软件、检验、包装、运输、保险、税费以及安装、组织验收、培训、技术服务（包括技术资料、图纸提供等）、质保期服务等全部价款，除此之外，甲方不再向乙方支付其他任何费用。</w:t>
      </w:r>
    </w:p>
    <w:p w14:paraId="798332C0">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第三条服务交付</w:t>
      </w:r>
    </w:p>
    <w:p w14:paraId="393EF439">
      <w:pPr>
        <w:pStyle w:val="25"/>
        <w:keepNext w:val="0"/>
        <w:keepLines w:val="0"/>
        <w:pageBreakBefore w:val="0"/>
        <w:widowControl/>
        <w:shd w:val="clear"/>
        <w:tabs>
          <w:tab w:val="left" w:pos="878"/>
        </w:tabs>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bookmarkStart w:id="4" w:name="bookmark62"/>
      <w:r>
        <w:rPr>
          <w:rFonts w:hint="eastAsia" w:ascii="宋体" w:hAnsi="宋体" w:eastAsia="宋体" w:cs="宋体"/>
          <w:color w:val="auto"/>
          <w:sz w:val="24"/>
          <w:szCs w:val="24"/>
          <w:highlight w:val="none"/>
          <w:lang w:eastAsia="zh-CN"/>
        </w:rPr>
        <w:t>1.</w:t>
      </w:r>
      <w:bookmarkEnd w:id="4"/>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交付日期：</w:t>
      </w:r>
    </w:p>
    <w:p w14:paraId="3F2C0DF1">
      <w:pPr>
        <w:pStyle w:val="25"/>
        <w:keepNext w:val="0"/>
        <w:keepLines w:val="0"/>
        <w:pageBreakBefore w:val="0"/>
        <w:widowControl/>
        <w:shd w:val="clear"/>
        <w:tabs>
          <w:tab w:val="left" w:pos="892"/>
          <w:tab w:val="left" w:leader="dot" w:pos="2478"/>
        </w:tabs>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bookmarkStart w:id="5" w:name="bookmark63"/>
      <w:r>
        <w:rPr>
          <w:rFonts w:hint="eastAsia" w:ascii="宋体" w:hAnsi="宋体" w:eastAsia="宋体" w:cs="宋体"/>
          <w:color w:val="auto"/>
          <w:sz w:val="24"/>
          <w:szCs w:val="24"/>
          <w:highlight w:val="none"/>
          <w:lang w:eastAsia="zh-CN"/>
        </w:rPr>
        <w:t>2.</w:t>
      </w:r>
      <w:bookmarkEnd w:id="5"/>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交付地点</w:t>
      </w:r>
      <w:r>
        <w:rPr>
          <w:rFonts w:hint="eastAsia" w:ascii="宋体" w:hAnsi="宋体" w:eastAsia="宋体" w:cs="宋体"/>
          <w:color w:val="auto"/>
          <w:sz w:val="24"/>
          <w:szCs w:val="24"/>
          <w:highlight w:val="none"/>
          <w:lang w:eastAsia="zh-CN"/>
        </w:rPr>
        <w:t>：</w:t>
      </w:r>
    </w:p>
    <w:p w14:paraId="181FAB39">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第四条交付验收</w:t>
      </w:r>
    </w:p>
    <w:p w14:paraId="019154F0">
      <w:pPr>
        <w:pStyle w:val="25"/>
        <w:keepNext w:val="0"/>
        <w:keepLines w:val="0"/>
        <w:pageBreakBefore w:val="0"/>
        <w:widowControl/>
        <w:numPr>
          <w:ilvl w:val="0"/>
          <w:numId w:val="5"/>
        </w:numPr>
        <w:shd w:val="clear"/>
        <w:kinsoku w:val="0"/>
        <w:wordWrap/>
        <w:overflowPunct/>
        <w:topLinePunct w:val="0"/>
        <w:autoSpaceDE w:val="0"/>
        <w:autoSpaceDN w:val="0"/>
        <w:bidi w:val="0"/>
        <w:adjustRightInd w:val="0"/>
        <w:snapToGrid w:val="0"/>
        <w:spacing w:line="520" w:lineRule="atLeast"/>
        <w:ind w:firstLine="5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甲方应当根据国家、行业验收标准，以及合同约定验收方案，明确验收时间、方式、程序和内容等事项，组成验收小组，在收到乙方项目验收建议之日起</w:t>
      </w: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rPr>
        <w:t>个工作日内，对采购项目进行实质性验收（验收建议有明显不当的除外）。乙方应对提交的服务成果作出全面检查和整理，并列出清单，作为甲方验收和使用技术条件依据，清单应随提交的服务成果交给甲方。</w:t>
      </w:r>
    </w:p>
    <w:p w14:paraId="3F742F90">
      <w:pPr>
        <w:pStyle w:val="25"/>
        <w:keepNext w:val="0"/>
        <w:keepLines w:val="0"/>
        <w:pageBreakBefore w:val="0"/>
        <w:widowControl/>
        <w:shd w:val="clear"/>
        <w:tabs>
          <w:tab w:val="left" w:pos="84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6" w:name="bookmark64"/>
      <w:r>
        <w:rPr>
          <w:rFonts w:hint="eastAsia" w:ascii="宋体" w:hAnsi="宋体" w:eastAsia="宋体" w:cs="宋体"/>
          <w:color w:val="auto"/>
          <w:sz w:val="24"/>
          <w:szCs w:val="24"/>
          <w:highlight w:val="none"/>
          <w:lang w:eastAsia="zh-CN"/>
        </w:rPr>
        <w:t>2.</w:t>
      </w:r>
      <w:bookmarkEnd w:id="6"/>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对大型或复杂的政府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项目，甲方应当邀请国家认可的质量检测机构参与验收工作，并出具验收报告，相关费用负担由甲乙双方约定。</w:t>
      </w:r>
    </w:p>
    <w:p w14:paraId="67517FE0">
      <w:pPr>
        <w:pStyle w:val="25"/>
        <w:keepNext w:val="0"/>
        <w:keepLines w:val="0"/>
        <w:pageBreakBefore w:val="0"/>
        <w:widowControl/>
        <w:shd w:val="clear"/>
        <w:tabs>
          <w:tab w:val="left" w:pos="86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7" w:name="bookmark65"/>
      <w:r>
        <w:rPr>
          <w:rFonts w:hint="eastAsia" w:ascii="宋体" w:hAnsi="宋体" w:eastAsia="宋体" w:cs="宋体"/>
          <w:color w:val="auto"/>
          <w:sz w:val="24"/>
          <w:szCs w:val="24"/>
          <w:highlight w:val="none"/>
          <w:lang w:eastAsia="zh-CN"/>
        </w:rPr>
        <w:t>3.</w:t>
      </w:r>
      <w:bookmarkEnd w:id="7"/>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乙方在指定地点提交服务成果后，甲乙双方应依据</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、投标文件等文件材料的要求共同验收，</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出具书面验收报告，履约验收报告应当依法依规及时在</w:t>
      </w:r>
      <w:r>
        <w:rPr>
          <w:rFonts w:hint="eastAsia" w:ascii="宋体" w:hAnsi="宋体" w:eastAsia="宋体" w:cs="宋体"/>
          <w:color w:val="auto"/>
          <w:sz w:val="24"/>
          <w:szCs w:val="24"/>
          <w:highlight w:val="none"/>
          <w:lang w:eastAsia="zh-CN"/>
        </w:rPr>
        <w:t>河南省</w:t>
      </w:r>
      <w:r>
        <w:rPr>
          <w:rFonts w:hint="eastAsia" w:ascii="宋体" w:hAnsi="宋体" w:eastAsia="宋体" w:cs="宋体"/>
          <w:color w:val="auto"/>
          <w:sz w:val="24"/>
          <w:szCs w:val="24"/>
          <w:highlight w:val="none"/>
        </w:rPr>
        <w:t>政府采购网公开发布。</w:t>
      </w:r>
    </w:p>
    <w:p w14:paraId="3CA3B481">
      <w:pPr>
        <w:pStyle w:val="25"/>
        <w:keepNext w:val="0"/>
        <w:keepLines w:val="0"/>
        <w:pageBreakBefore w:val="0"/>
        <w:widowControl/>
        <w:shd w:val="clear"/>
        <w:tabs>
          <w:tab w:val="left" w:pos="853"/>
          <w:tab w:val="left" w:pos="5846"/>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8" w:name="bookmark66"/>
      <w:r>
        <w:rPr>
          <w:rFonts w:hint="eastAsia" w:ascii="宋体" w:hAnsi="宋体" w:eastAsia="宋体" w:cs="宋体"/>
          <w:color w:val="auto"/>
          <w:sz w:val="24"/>
          <w:szCs w:val="24"/>
          <w:highlight w:val="none"/>
          <w:lang w:eastAsia="zh-CN"/>
        </w:rPr>
        <w:t>4.</w:t>
      </w:r>
      <w:bookmarkEnd w:id="8"/>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根据财政部等三部门《关于印发</w:t>
      </w:r>
      <w:r>
        <w:rPr>
          <w:rFonts w:hint="eastAsia" w:ascii="宋体" w:hAnsi="宋体" w:eastAsia="宋体" w:cs="宋体"/>
          <w:color w:val="auto"/>
          <w:sz w:val="24"/>
          <w:szCs w:val="24"/>
          <w:highlight w:val="none"/>
          <w:lang w:val="zh-CN" w:eastAsia="zh-CN" w:bidi="zh-CN"/>
        </w:rPr>
        <w:t>〈商</w:t>
      </w:r>
      <w:r>
        <w:rPr>
          <w:rFonts w:hint="eastAsia" w:ascii="宋体" w:hAnsi="宋体" w:eastAsia="宋体" w:cs="宋体"/>
          <w:color w:val="auto"/>
          <w:sz w:val="24"/>
          <w:szCs w:val="24"/>
          <w:highlight w:val="none"/>
        </w:rPr>
        <w:t>品包装政府采购需求标准（试行）〉、〈 快递包装政府采购需求标准（试行）〉的通知》规定，</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文件对商品包装和快递包装提出具体要求的，对乙方所提供包装的履约验收要求（必要时要求乙方在履约验收环节出具检测报告）：</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p>
    <w:p w14:paraId="6F508390">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第五条权利瑕疵担</w:t>
      </w:r>
      <w:r>
        <w:rPr>
          <w:rFonts w:hint="eastAsia" w:cs="宋体"/>
          <w:color w:val="auto"/>
          <w:sz w:val="24"/>
          <w:szCs w:val="24"/>
          <w:highlight w:val="none"/>
          <w:lang w:eastAsia="zh-CN"/>
        </w:rPr>
        <w:t>保</w:t>
      </w:r>
    </w:p>
    <w:p w14:paraId="7ED42F2F">
      <w:pPr>
        <w:pStyle w:val="25"/>
        <w:keepNext w:val="0"/>
        <w:keepLines w:val="0"/>
        <w:pageBreakBefore w:val="0"/>
        <w:widowControl/>
        <w:numPr>
          <w:ilvl w:val="0"/>
          <w:numId w:val="6"/>
        </w:numPr>
        <w:shd w:val="clear"/>
        <w:tabs>
          <w:tab w:val="left" w:pos="819"/>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9" w:name="bookmark67"/>
      <w:bookmarkEnd w:id="9"/>
      <w:r>
        <w:rPr>
          <w:rFonts w:hint="eastAsia" w:ascii="宋体" w:hAnsi="宋体" w:eastAsia="宋体" w:cs="宋体"/>
          <w:color w:val="auto"/>
          <w:sz w:val="24"/>
          <w:szCs w:val="24"/>
          <w:highlight w:val="none"/>
        </w:rPr>
        <w:t>乙方保证对其出售的标的物享有合法的权利；</w:t>
      </w:r>
    </w:p>
    <w:p w14:paraId="2D23124A">
      <w:pPr>
        <w:pStyle w:val="25"/>
        <w:keepNext w:val="0"/>
        <w:keepLines w:val="0"/>
        <w:pageBreakBefore w:val="0"/>
        <w:widowControl/>
        <w:numPr>
          <w:ilvl w:val="0"/>
          <w:numId w:val="6"/>
        </w:numPr>
        <w:shd w:val="clear"/>
        <w:tabs>
          <w:tab w:val="left" w:pos="824"/>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0" w:name="bookmark68"/>
      <w:bookmarkEnd w:id="10"/>
      <w:r>
        <w:rPr>
          <w:rFonts w:hint="eastAsia" w:ascii="宋体" w:hAnsi="宋体" w:eastAsia="宋体" w:cs="宋体"/>
          <w:color w:val="auto"/>
          <w:sz w:val="24"/>
          <w:szCs w:val="24"/>
          <w:highlight w:val="none"/>
        </w:rPr>
        <w:t>乙方应保证在其出售的标的物上不存在任何未曾向甲方透露的担保物权，如抵押权、质押权、留置权等；</w:t>
      </w:r>
    </w:p>
    <w:p w14:paraId="3581703C">
      <w:pPr>
        <w:pStyle w:val="25"/>
        <w:keepNext w:val="0"/>
        <w:keepLines w:val="0"/>
        <w:pageBreakBefore w:val="0"/>
        <w:widowControl/>
        <w:numPr>
          <w:ilvl w:val="0"/>
          <w:numId w:val="6"/>
        </w:numPr>
        <w:shd w:val="clear"/>
        <w:tabs>
          <w:tab w:val="left" w:pos="819"/>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1" w:name="bookmark69"/>
      <w:bookmarkEnd w:id="11"/>
      <w:r>
        <w:rPr>
          <w:rFonts w:hint="eastAsia" w:ascii="宋体" w:hAnsi="宋体" w:eastAsia="宋体" w:cs="宋体"/>
          <w:color w:val="auto"/>
          <w:sz w:val="24"/>
          <w:szCs w:val="24"/>
          <w:highlight w:val="none"/>
        </w:rPr>
        <w:t>乙方应保证其所出售的标的物没有侵害任何第三人的知识产权和商业秘密等权利；</w:t>
      </w:r>
    </w:p>
    <w:p w14:paraId="41BB6EFC">
      <w:pPr>
        <w:pStyle w:val="25"/>
        <w:keepNext w:val="0"/>
        <w:keepLines w:val="0"/>
        <w:pageBreakBefore w:val="0"/>
        <w:widowControl/>
        <w:numPr>
          <w:ilvl w:val="0"/>
          <w:numId w:val="6"/>
        </w:numPr>
        <w:shd w:val="clear"/>
        <w:tabs>
          <w:tab w:val="left" w:pos="834"/>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2" w:name="bookmark70"/>
      <w:bookmarkEnd w:id="12"/>
      <w:r>
        <w:rPr>
          <w:rFonts w:hint="eastAsia" w:ascii="宋体" w:hAnsi="宋体" w:eastAsia="宋体" w:cs="宋体"/>
          <w:color w:val="auto"/>
          <w:sz w:val="24"/>
          <w:szCs w:val="24"/>
          <w:highlight w:val="none"/>
        </w:rPr>
        <w:t>如甲方使用该标的物构成上述侵权的，则由乙方承担全部责任。</w:t>
      </w:r>
    </w:p>
    <w:p w14:paraId="4E9D946F">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第六条所有权归属</w:t>
      </w:r>
    </w:p>
    <w:p w14:paraId="0E544CD4">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乙方将服务成果交付甲方，并且经甲乙双方共同验收合格后所有权转移给甲方，在所有权转移之前，标的物损毁、灭失的风险归乙方，乙方保证所交付的服务成果的所有权完全属于乙方且无任何抵押、查封等产</w:t>
      </w:r>
      <w:r>
        <w:rPr>
          <w:rFonts w:hint="eastAsia" w:ascii="宋体" w:hAnsi="宋体" w:eastAsia="宋体" w:cs="宋体"/>
          <w:color w:val="auto"/>
          <w:sz w:val="24"/>
          <w:szCs w:val="24"/>
          <w:highlight w:val="none"/>
          <w:lang w:eastAsia="zh-CN"/>
        </w:rPr>
        <w:t>权</w:t>
      </w:r>
      <w:r>
        <w:rPr>
          <w:rFonts w:hint="eastAsia" w:ascii="宋体" w:hAnsi="宋体" w:eastAsia="宋体" w:cs="宋体"/>
          <w:color w:val="auto"/>
          <w:sz w:val="24"/>
          <w:szCs w:val="24"/>
          <w:highlight w:val="none"/>
        </w:rPr>
        <w:t>瑕疵。</w:t>
      </w:r>
    </w:p>
    <w:p w14:paraId="53142713">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如乙方交付的服务成果有产权瑕疵的，视为乙方违约，乙方须向甲方支付_% 的违约金；如果合同总金额价款已经支付完毕或者开始支付合同价款时才发现产权有瑕疵的，乙方仍须支付上述违约金并且赔偿甲方由此所遭受的一切损失。</w:t>
      </w:r>
    </w:p>
    <w:p w14:paraId="472BD75F">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第七条包装、装运及运输</w:t>
      </w:r>
    </w:p>
    <w:p w14:paraId="77F23EAF">
      <w:pPr>
        <w:pStyle w:val="25"/>
        <w:keepNext w:val="0"/>
        <w:keepLines w:val="0"/>
        <w:pageBreakBefore w:val="0"/>
        <w:widowControl/>
        <w:shd w:val="clear"/>
        <w:tabs>
          <w:tab w:val="left" w:pos="86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3" w:name="bookmark71"/>
      <w:r>
        <w:rPr>
          <w:rFonts w:hint="eastAsia" w:ascii="宋体" w:hAnsi="宋体" w:eastAsia="宋体" w:cs="宋体"/>
          <w:color w:val="auto"/>
          <w:sz w:val="24"/>
          <w:szCs w:val="24"/>
          <w:highlight w:val="none"/>
          <w:lang w:eastAsia="zh-CN"/>
        </w:rPr>
        <w:t>1.</w:t>
      </w:r>
      <w:bookmarkEnd w:id="13"/>
      <w:r>
        <w:rPr>
          <w:rFonts w:hint="eastAsia" w:ascii="宋体" w:hAnsi="宋体" w:eastAsia="宋体" w:cs="宋体"/>
          <w:color w:val="auto"/>
          <w:sz w:val="24"/>
          <w:szCs w:val="24"/>
          <w:highlight w:val="none"/>
        </w:rPr>
        <w:t>乙方负责包装、装运和运输，由于不适当的包装、装运和运输造成任何损坏均由乙方负责。</w:t>
      </w:r>
    </w:p>
    <w:p w14:paraId="235BC459">
      <w:pPr>
        <w:pStyle w:val="25"/>
        <w:keepNext w:val="0"/>
        <w:keepLines w:val="0"/>
        <w:pageBreakBefore w:val="0"/>
        <w:widowControl/>
        <w:shd w:val="clear"/>
        <w:tabs>
          <w:tab w:val="left" w:pos="87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4" w:name="bookmark72"/>
      <w:r>
        <w:rPr>
          <w:rFonts w:hint="eastAsia" w:ascii="宋体" w:hAnsi="宋体" w:eastAsia="宋体" w:cs="宋体"/>
          <w:color w:val="auto"/>
          <w:sz w:val="24"/>
          <w:szCs w:val="24"/>
          <w:highlight w:val="none"/>
          <w:lang w:eastAsia="zh-CN"/>
        </w:rPr>
        <w:t>2.</w:t>
      </w:r>
      <w:bookmarkEnd w:id="14"/>
      <w:r>
        <w:rPr>
          <w:rFonts w:hint="eastAsia" w:ascii="宋体" w:hAnsi="宋体" w:eastAsia="宋体" w:cs="宋体"/>
          <w:color w:val="auto"/>
          <w:sz w:val="24"/>
          <w:szCs w:val="24"/>
          <w:highlight w:val="none"/>
        </w:rPr>
        <w:t>包装费、运费及相关费用已包含在合同总金额内。</w:t>
      </w:r>
    </w:p>
    <w:p w14:paraId="12885F14">
      <w:pPr>
        <w:pStyle w:val="25"/>
        <w:keepNext w:val="0"/>
        <w:keepLines w:val="0"/>
        <w:pageBreakBefore w:val="0"/>
        <w:widowControl/>
        <w:shd w:val="clear"/>
        <w:tabs>
          <w:tab w:val="left" w:pos="867"/>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5" w:name="bookmark73"/>
      <w:r>
        <w:rPr>
          <w:rFonts w:hint="eastAsia" w:ascii="宋体" w:hAnsi="宋体" w:eastAsia="宋体" w:cs="宋体"/>
          <w:color w:val="auto"/>
          <w:sz w:val="24"/>
          <w:szCs w:val="24"/>
          <w:highlight w:val="none"/>
          <w:lang w:eastAsia="zh-CN"/>
        </w:rPr>
        <w:t>3.</w:t>
      </w:r>
      <w:bookmarkEnd w:id="15"/>
      <w:r>
        <w:rPr>
          <w:rFonts w:hint="eastAsia" w:ascii="宋体" w:hAnsi="宋体" w:eastAsia="宋体" w:cs="宋体"/>
          <w:color w:val="auto"/>
          <w:sz w:val="24"/>
          <w:szCs w:val="24"/>
          <w:highlight w:val="none"/>
        </w:rPr>
        <w:t>根据财政部等三部门《关于印发</w:t>
      </w:r>
      <w:r>
        <w:rPr>
          <w:rFonts w:hint="eastAsia" w:ascii="宋体" w:hAnsi="宋体" w:eastAsia="宋体" w:cs="宋体"/>
          <w:color w:val="auto"/>
          <w:sz w:val="24"/>
          <w:szCs w:val="24"/>
          <w:highlight w:val="none"/>
          <w:lang w:val="zh-CN" w:eastAsia="zh-CN" w:bidi="zh-CN"/>
        </w:rPr>
        <w:t>〈商</w:t>
      </w:r>
      <w:r>
        <w:rPr>
          <w:rFonts w:hint="eastAsia" w:ascii="宋体" w:hAnsi="宋体" w:eastAsia="宋体" w:cs="宋体"/>
          <w:color w:val="auto"/>
          <w:sz w:val="24"/>
          <w:szCs w:val="24"/>
          <w:highlight w:val="none"/>
        </w:rPr>
        <w:t>品包装政府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需求标准（试行）＞、〈 快递包装政府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需求标准（试行）〉的通知》规定，对乙方提出的具体包装要求：</w:t>
      </w:r>
    </w:p>
    <w:p w14:paraId="14B44674">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6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第八条款项支付</w:t>
      </w:r>
    </w:p>
    <w:p w14:paraId="62FF8EDB">
      <w:pPr>
        <w:pStyle w:val="25"/>
        <w:keepNext w:val="0"/>
        <w:keepLines w:val="0"/>
        <w:pageBreakBefore w:val="0"/>
        <w:widowControl/>
        <w:shd w:val="clear"/>
        <w:tabs>
          <w:tab w:val="left" w:pos="842"/>
        </w:tabs>
        <w:kinsoku w:val="0"/>
        <w:wordWrap/>
        <w:overflowPunct/>
        <w:topLinePunct w:val="0"/>
        <w:autoSpaceDE w:val="0"/>
        <w:autoSpaceDN w:val="0"/>
        <w:bidi w:val="0"/>
        <w:adjustRightInd w:val="0"/>
        <w:snapToGrid w:val="0"/>
        <w:spacing w:line="520" w:lineRule="atLeast"/>
        <w:ind w:firstLine="460"/>
        <w:textAlignment w:val="baseline"/>
        <w:rPr>
          <w:rFonts w:hint="eastAsia" w:ascii="宋体" w:hAnsi="宋体" w:eastAsia="宋体" w:cs="宋体"/>
          <w:color w:val="auto"/>
          <w:sz w:val="24"/>
          <w:szCs w:val="24"/>
          <w:highlight w:val="none"/>
        </w:rPr>
      </w:pPr>
      <w:bookmarkStart w:id="16" w:name="bookmark74"/>
      <w:r>
        <w:rPr>
          <w:rFonts w:hint="eastAsia" w:ascii="宋体" w:hAnsi="宋体" w:eastAsia="宋体" w:cs="宋体"/>
          <w:color w:val="auto"/>
          <w:sz w:val="24"/>
          <w:szCs w:val="24"/>
          <w:highlight w:val="none"/>
          <w:lang w:eastAsia="zh-CN"/>
        </w:rPr>
        <w:t>1.</w:t>
      </w:r>
      <w:bookmarkEnd w:id="16"/>
      <w:r>
        <w:rPr>
          <w:rFonts w:hint="eastAsia" w:ascii="宋体" w:hAnsi="宋体" w:eastAsia="宋体" w:cs="宋体"/>
          <w:color w:val="auto"/>
          <w:sz w:val="24"/>
          <w:szCs w:val="24"/>
          <w:highlight w:val="none"/>
        </w:rPr>
        <w:t>服务成果交付甲方，经甲乙双方共同验收合格后由甲方负责办理支付手续。</w:t>
      </w:r>
    </w:p>
    <w:p w14:paraId="011842AD">
      <w:pPr>
        <w:pStyle w:val="25"/>
        <w:keepNext w:val="0"/>
        <w:keepLines w:val="0"/>
        <w:pageBreakBefore w:val="0"/>
        <w:widowControl/>
        <w:shd w:val="clear"/>
        <w:tabs>
          <w:tab w:val="left" w:pos="392"/>
        </w:tabs>
        <w:kinsoku w:val="0"/>
        <w:wordWrap/>
        <w:overflowPunct/>
        <w:topLinePunct w:val="0"/>
        <w:autoSpaceDE w:val="0"/>
        <w:autoSpaceDN w:val="0"/>
        <w:bidi w:val="0"/>
        <w:adjustRightInd w:val="0"/>
        <w:snapToGrid w:val="0"/>
        <w:spacing w:line="520" w:lineRule="atLeast"/>
        <w:ind w:firstLine="460"/>
        <w:textAlignment w:val="baseline"/>
        <w:rPr>
          <w:rFonts w:hint="eastAsia" w:ascii="宋体" w:hAnsi="宋体" w:eastAsia="宋体" w:cs="宋体"/>
          <w:color w:val="auto"/>
          <w:sz w:val="24"/>
          <w:szCs w:val="24"/>
          <w:highlight w:val="none"/>
        </w:rPr>
      </w:pPr>
      <w:bookmarkStart w:id="17" w:name="bookmark75"/>
      <w:r>
        <w:rPr>
          <w:rFonts w:hint="eastAsia" w:ascii="宋体" w:hAnsi="宋体" w:eastAsia="宋体" w:cs="宋体"/>
          <w:color w:val="auto"/>
          <w:sz w:val="24"/>
          <w:szCs w:val="24"/>
          <w:highlight w:val="none"/>
          <w:lang w:eastAsia="zh-CN"/>
        </w:rPr>
        <w:t>2.</w:t>
      </w:r>
      <w:bookmarkEnd w:id="17"/>
      <w:r>
        <w:rPr>
          <w:rFonts w:hint="eastAsia" w:ascii="宋体" w:hAnsi="宋体" w:eastAsia="宋体" w:cs="宋体"/>
          <w:color w:val="auto"/>
          <w:sz w:val="24"/>
          <w:szCs w:val="24"/>
          <w:highlight w:val="none"/>
        </w:rPr>
        <w:t>允许并鼓励乙方提供电子发票，甲方自收到发票之日起2个工作日内支付资金，并不得附加未经约定的其他条件。</w:t>
      </w:r>
    </w:p>
    <w:p w14:paraId="1AC29588">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8" w:name="bookmark76"/>
      <w:r>
        <w:rPr>
          <w:rFonts w:hint="eastAsia" w:ascii="宋体" w:hAnsi="宋体" w:eastAsia="宋体" w:cs="宋体"/>
          <w:color w:val="auto"/>
          <w:sz w:val="24"/>
          <w:szCs w:val="24"/>
          <w:highlight w:val="none"/>
          <w:lang w:eastAsia="zh-CN"/>
        </w:rPr>
        <w:t>3.</w:t>
      </w:r>
      <w:bookmarkEnd w:id="18"/>
      <w:r>
        <w:rPr>
          <w:rFonts w:hint="eastAsia" w:ascii="宋体" w:hAnsi="宋体" w:eastAsia="宋体" w:cs="宋体"/>
          <w:color w:val="auto"/>
          <w:sz w:val="24"/>
          <w:szCs w:val="24"/>
          <w:highlight w:val="none"/>
        </w:rPr>
        <w:t>付款方式</w:t>
      </w:r>
    </w:p>
    <w:p w14:paraId="35EF3C1A">
      <w:pPr>
        <w:pStyle w:val="25"/>
        <w:keepNext w:val="0"/>
        <w:keepLines w:val="0"/>
        <w:pageBreakBefore w:val="0"/>
        <w:widowControl/>
        <w:shd w:val="clear"/>
        <w:tabs>
          <w:tab w:val="left" w:leader="dot" w:pos="208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en-US"/>
        </w:rPr>
        <w:t>3.1</w:t>
      </w:r>
      <w:r>
        <w:rPr>
          <w:rFonts w:hint="eastAsia" w:ascii="宋体" w:hAnsi="宋体" w:eastAsia="宋体" w:cs="宋体"/>
          <w:color w:val="auto"/>
          <w:sz w:val="24"/>
          <w:szCs w:val="24"/>
          <w:highlight w:val="none"/>
        </w:rPr>
        <w:t>预付款比例：</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于政府采购合同签订生效并具备实施条件后2个工作日内支付。</w:t>
      </w:r>
    </w:p>
    <w:p w14:paraId="35E1918B">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第九条履约保证金</w:t>
      </w:r>
    </w:p>
    <w:p w14:paraId="2999466F">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left="460" w:firstLine="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根据许昌市优化政府采购营商环境要求，项目不收取履约保证金。</w:t>
      </w:r>
    </w:p>
    <w:p w14:paraId="782FC7FE">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left="460" w:firstLine="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第十条售后服务及承诺</w:t>
      </w:r>
    </w:p>
    <w:p w14:paraId="5C1859E7">
      <w:pPr>
        <w:pStyle w:val="25"/>
        <w:keepNext w:val="0"/>
        <w:keepLines w:val="0"/>
        <w:pageBreakBefore w:val="0"/>
        <w:widowControl/>
        <w:shd w:val="clear"/>
        <w:tabs>
          <w:tab w:val="left" w:pos="843"/>
          <w:tab w:val="left" w:pos="6134"/>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19" w:name="bookmark77"/>
      <w:r>
        <w:rPr>
          <w:rFonts w:hint="eastAsia" w:ascii="宋体" w:hAnsi="宋体" w:eastAsia="宋体" w:cs="宋体"/>
          <w:color w:val="auto"/>
          <w:sz w:val="24"/>
          <w:szCs w:val="24"/>
          <w:highlight w:val="none"/>
          <w:lang w:eastAsia="zh-CN"/>
        </w:rPr>
        <w:t>1.</w:t>
      </w:r>
      <w:bookmarkEnd w:id="19"/>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服务质量保证期限自提交服务验收合格之日起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年，在质量保证期内， 乙方应对服务出现的问题负责处理并承担一切费用，</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赔偿甲方的损失。</w:t>
      </w:r>
    </w:p>
    <w:p w14:paraId="2D3DCBDC">
      <w:pPr>
        <w:pStyle w:val="25"/>
        <w:keepNext w:val="0"/>
        <w:keepLines w:val="0"/>
        <w:pageBreakBefore w:val="0"/>
        <w:widowControl/>
        <w:shd w:val="clear"/>
        <w:tabs>
          <w:tab w:val="left" w:pos="867"/>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0" w:name="bookmark78"/>
      <w:r>
        <w:rPr>
          <w:rFonts w:hint="eastAsia" w:ascii="宋体" w:hAnsi="宋体" w:eastAsia="宋体" w:cs="宋体"/>
          <w:color w:val="auto"/>
          <w:sz w:val="24"/>
          <w:szCs w:val="24"/>
          <w:highlight w:val="none"/>
          <w:lang w:eastAsia="zh-CN"/>
        </w:rPr>
        <w:t>2.</w:t>
      </w:r>
      <w:bookmarkEnd w:id="20"/>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乙方有完善的服务体系，有能力提供持续的、本地化售后服务。</w:t>
      </w:r>
    </w:p>
    <w:p w14:paraId="36C281B4">
      <w:pPr>
        <w:pStyle w:val="25"/>
        <w:keepNext w:val="0"/>
        <w:keepLines w:val="0"/>
        <w:pageBreakBefore w:val="0"/>
        <w:widowControl/>
        <w:shd w:val="clear"/>
        <w:tabs>
          <w:tab w:val="left" w:pos="86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1" w:name="bookmark79"/>
      <w:r>
        <w:rPr>
          <w:rFonts w:hint="eastAsia" w:ascii="宋体" w:hAnsi="宋体" w:eastAsia="宋体" w:cs="宋体"/>
          <w:color w:val="auto"/>
          <w:sz w:val="24"/>
          <w:szCs w:val="24"/>
          <w:highlight w:val="none"/>
          <w:lang w:eastAsia="zh-CN"/>
        </w:rPr>
        <w:t>3.</w:t>
      </w:r>
      <w:bookmarkEnd w:id="21"/>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乙方负责系统安装和调试以及操作人员培训，并制定详细的培训计划，使操作人员能独立进行管理、操作、维护和故障处理等工作，做好相关记录及技术文档收集整理，待验收后移交。</w:t>
      </w:r>
    </w:p>
    <w:p w14:paraId="5EF69481">
      <w:pPr>
        <w:pStyle w:val="25"/>
        <w:keepNext w:val="0"/>
        <w:keepLines w:val="0"/>
        <w:pageBreakBefore w:val="0"/>
        <w:widowControl/>
        <w:shd w:val="clear"/>
        <w:tabs>
          <w:tab w:val="left" w:pos="877"/>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2" w:name="bookmark80"/>
      <w:r>
        <w:rPr>
          <w:rFonts w:hint="eastAsia" w:ascii="宋体" w:hAnsi="宋体" w:eastAsia="宋体" w:cs="宋体"/>
          <w:color w:val="auto"/>
          <w:sz w:val="24"/>
          <w:szCs w:val="24"/>
          <w:highlight w:val="none"/>
          <w:lang w:eastAsia="zh-CN"/>
        </w:rPr>
        <w:t>4.</w:t>
      </w:r>
      <w:bookmarkEnd w:id="22"/>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服务范围：负责</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涉及</w:t>
      </w:r>
      <w:r>
        <w:rPr>
          <w:rFonts w:hint="eastAsia" w:ascii="宋体" w:hAnsi="宋体" w:eastAsia="宋体" w:cs="宋体"/>
          <w:color w:val="auto"/>
          <w:sz w:val="24"/>
          <w:szCs w:val="24"/>
          <w:highlight w:val="none"/>
        </w:rPr>
        <w:t>的所有服务。</w:t>
      </w:r>
    </w:p>
    <w:p w14:paraId="34AC08F5">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第十一条知识产权</w:t>
      </w:r>
    </w:p>
    <w:p w14:paraId="46E06EA7">
      <w:pPr>
        <w:pStyle w:val="25"/>
        <w:keepNext w:val="0"/>
        <w:keepLines w:val="0"/>
        <w:pageBreakBefore w:val="0"/>
        <w:widowControl/>
        <w:shd w:val="clear"/>
        <w:tabs>
          <w:tab w:val="left" w:pos="86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3" w:name="bookmark81"/>
      <w:r>
        <w:rPr>
          <w:rFonts w:hint="eastAsia" w:ascii="宋体" w:hAnsi="宋体" w:eastAsia="宋体" w:cs="宋体"/>
          <w:color w:val="auto"/>
          <w:sz w:val="24"/>
          <w:szCs w:val="24"/>
          <w:highlight w:val="none"/>
          <w:lang w:eastAsia="zh-CN"/>
        </w:rPr>
        <w:t>1.</w:t>
      </w:r>
      <w:bookmarkEnd w:id="23"/>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乙方保证，甲方在享受服务或者服务的任何一部分时，免受第三方提出的侵犯其专利权、商标权或其他知识产权的起诉。如发生此类纠纷，由乙方承担一切责任；如因此给甲方</w:t>
      </w:r>
      <w:r>
        <w:rPr>
          <w:rFonts w:hint="eastAsia" w:cs="宋体"/>
          <w:color w:val="auto"/>
          <w:sz w:val="24"/>
          <w:szCs w:val="24"/>
          <w:highlight w:val="none"/>
          <w:lang w:eastAsia="zh-CN"/>
        </w:rPr>
        <w:t>造成损失的，由乙方</w:t>
      </w:r>
      <w:r>
        <w:rPr>
          <w:rFonts w:hint="eastAsia" w:ascii="宋体" w:hAnsi="宋体" w:eastAsia="宋体" w:cs="宋体"/>
          <w:color w:val="auto"/>
          <w:sz w:val="24"/>
          <w:szCs w:val="24"/>
          <w:highlight w:val="none"/>
        </w:rPr>
        <w:t>负责全额赔偿。</w:t>
      </w:r>
    </w:p>
    <w:p w14:paraId="2B01D9BB">
      <w:pPr>
        <w:pStyle w:val="25"/>
        <w:keepNext w:val="0"/>
        <w:keepLines w:val="0"/>
        <w:pageBreakBefore w:val="0"/>
        <w:widowControl/>
        <w:shd w:val="clear"/>
        <w:tabs>
          <w:tab w:val="left" w:pos="858"/>
          <w:tab w:val="left" w:leader="dot" w:pos="184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4" w:name="bookmark82"/>
      <w:r>
        <w:rPr>
          <w:rFonts w:hint="eastAsia" w:ascii="宋体" w:hAnsi="宋体" w:eastAsia="宋体" w:cs="宋体"/>
          <w:color w:val="auto"/>
          <w:sz w:val="24"/>
          <w:szCs w:val="24"/>
          <w:highlight w:val="none"/>
          <w:lang w:eastAsia="zh-CN"/>
        </w:rPr>
        <w:t>2.</w:t>
      </w:r>
      <w:bookmarkEnd w:id="24"/>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乙方为执行本合同而提供的技术资料</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其他相关资料、软件等由甲方永久免费使用。</w:t>
      </w:r>
      <w:r>
        <w:rPr>
          <w:rFonts w:hint="eastAsia" w:ascii="宋体" w:hAnsi="宋体" w:eastAsia="宋体" w:cs="宋体"/>
          <w:color w:val="auto"/>
          <w:sz w:val="24"/>
          <w:szCs w:val="24"/>
          <w:highlight w:val="none"/>
          <w:lang w:val="en-US" w:eastAsia="zh-CN" w:bidi="en-US"/>
        </w:rPr>
        <w:tab/>
      </w:r>
    </w:p>
    <w:p w14:paraId="010AA557">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第十二条甲方责任</w:t>
      </w:r>
    </w:p>
    <w:p w14:paraId="1075BC3F">
      <w:pPr>
        <w:pStyle w:val="25"/>
        <w:keepNext w:val="0"/>
        <w:keepLines w:val="0"/>
        <w:pageBreakBefore w:val="0"/>
        <w:widowControl/>
        <w:shd w:val="clear"/>
        <w:tabs>
          <w:tab w:val="left" w:pos="853"/>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5" w:name="bookmark83"/>
      <w:r>
        <w:rPr>
          <w:rFonts w:hint="eastAsia" w:ascii="宋体" w:hAnsi="宋体" w:eastAsia="宋体" w:cs="宋体"/>
          <w:color w:val="auto"/>
          <w:sz w:val="24"/>
          <w:szCs w:val="24"/>
          <w:highlight w:val="none"/>
          <w:lang w:eastAsia="zh-CN"/>
        </w:rPr>
        <w:t>1.</w:t>
      </w:r>
      <w:bookmarkEnd w:id="25"/>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及时办理付款手续。</w:t>
      </w:r>
    </w:p>
    <w:p w14:paraId="0FC374DD">
      <w:pPr>
        <w:pStyle w:val="25"/>
        <w:keepNext w:val="0"/>
        <w:keepLines w:val="0"/>
        <w:pageBreakBefore w:val="0"/>
        <w:widowControl/>
        <w:shd w:val="clear"/>
        <w:tabs>
          <w:tab w:val="left" w:pos="87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6" w:name="bookmark84"/>
      <w:r>
        <w:rPr>
          <w:rFonts w:hint="eastAsia" w:ascii="宋体" w:hAnsi="宋体" w:eastAsia="宋体" w:cs="宋体"/>
          <w:color w:val="auto"/>
          <w:sz w:val="24"/>
          <w:szCs w:val="24"/>
          <w:highlight w:val="none"/>
          <w:lang w:eastAsia="zh-CN"/>
        </w:rPr>
        <w:t>2.</w:t>
      </w:r>
      <w:bookmarkEnd w:id="26"/>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负责提供工作场地，协助乙方办理有关事宜。</w:t>
      </w:r>
    </w:p>
    <w:p w14:paraId="5866F533">
      <w:pPr>
        <w:pStyle w:val="25"/>
        <w:keepNext w:val="0"/>
        <w:keepLines w:val="0"/>
        <w:pageBreakBefore w:val="0"/>
        <w:widowControl/>
        <w:shd w:val="clear"/>
        <w:tabs>
          <w:tab w:val="left" w:pos="87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7" w:name="bookmark85"/>
      <w:r>
        <w:rPr>
          <w:rFonts w:hint="eastAsia" w:ascii="宋体" w:hAnsi="宋体" w:eastAsia="宋体" w:cs="宋体"/>
          <w:color w:val="auto"/>
          <w:sz w:val="24"/>
          <w:szCs w:val="24"/>
          <w:highlight w:val="none"/>
          <w:lang w:eastAsia="zh-CN"/>
        </w:rPr>
        <w:t>3.</w:t>
      </w:r>
      <w:bookmarkEnd w:id="27"/>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对合同条款及所知悉的乙方商业秘密负有保密义务。</w:t>
      </w:r>
    </w:p>
    <w:p w14:paraId="00D97C7C">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第十三条乙方责任</w:t>
      </w:r>
    </w:p>
    <w:p w14:paraId="32895FD7">
      <w:pPr>
        <w:pStyle w:val="25"/>
        <w:keepNext w:val="0"/>
        <w:keepLines w:val="0"/>
        <w:pageBreakBefore w:val="0"/>
        <w:widowControl/>
        <w:shd w:val="clear"/>
        <w:tabs>
          <w:tab w:val="left" w:pos="853"/>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8" w:name="bookmark86"/>
      <w:r>
        <w:rPr>
          <w:rFonts w:hint="eastAsia" w:ascii="宋体" w:hAnsi="宋体" w:eastAsia="宋体" w:cs="宋体"/>
          <w:color w:val="auto"/>
          <w:sz w:val="24"/>
          <w:szCs w:val="24"/>
          <w:highlight w:val="none"/>
          <w:lang w:eastAsia="zh-CN"/>
        </w:rPr>
        <w:t>1.</w:t>
      </w:r>
      <w:bookmarkEnd w:id="28"/>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保证所提供服务为投标文件承诺服务，符合相关法律法规规定并且满足甲方的需求，保证其配套项目部件为全新的未使用的且符合相关的质量要求。</w:t>
      </w:r>
    </w:p>
    <w:p w14:paraId="5B2E76D3">
      <w:pPr>
        <w:pStyle w:val="25"/>
        <w:keepNext w:val="0"/>
        <w:keepLines w:val="0"/>
        <w:pageBreakBefore w:val="0"/>
        <w:widowControl/>
        <w:shd w:val="clear"/>
        <w:tabs>
          <w:tab w:val="left" w:pos="843"/>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29" w:name="bookmark87"/>
      <w:r>
        <w:rPr>
          <w:rFonts w:hint="eastAsia" w:ascii="宋体" w:hAnsi="宋体" w:eastAsia="宋体" w:cs="宋体"/>
          <w:color w:val="auto"/>
          <w:sz w:val="24"/>
          <w:szCs w:val="24"/>
          <w:highlight w:val="none"/>
          <w:lang w:eastAsia="zh-CN"/>
        </w:rPr>
        <w:t>2.</w:t>
      </w:r>
      <w:bookmarkEnd w:id="29"/>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保证所提供服务的售后服务，严格依据投标文件及相关承诺，对服务以及与之配套的项目进行保修、维护等服务。</w:t>
      </w:r>
    </w:p>
    <w:p w14:paraId="20915914">
      <w:pPr>
        <w:pStyle w:val="25"/>
        <w:keepNext w:val="0"/>
        <w:keepLines w:val="0"/>
        <w:pageBreakBefore w:val="0"/>
        <w:widowControl/>
        <w:shd w:val="clear"/>
        <w:tabs>
          <w:tab w:val="left" w:pos="834"/>
          <w:tab w:val="left" w:leader="dot" w:pos="1814"/>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0" w:name="bookmark88"/>
      <w:r>
        <w:rPr>
          <w:rFonts w:hint="eastAsia" w:ascii="宋体" w:hAnsi="宋体" w:eastAsia="宋体" w:cs="宋体"/>
          <w:color w:val="auto"/>
          <w:sz w:val="24"/>
          <w:szCs w:val="24"/>
          <w:highlight w:val="none"/>
          <w:lang w:eastAsia="zh-CN"/>
        </w:rPr>
        <w:t>3.</w:t>
      </w:r>
      <w:bookmarkEnd w:id="30"/>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保证其</w:t>
      </w:r>
      <w:r>
        <w:rPr>
          <w:rFonts w:hint="eastAsia" w:ascii="宋体" w:hAnsi="宋体" w:eastAsia="宋体" w:cs="宋体"/>
          <w:color w:val="auto"/>
          <w:sz w:val="24"/>
          <w:szCs w:val="24"/>
          <w:highlight w:val="none"/>
          <w:lang w:eastAsia="zh-CN"/>
        </w:rPr>
        <w:t>所提</w:t>
      </w:r>
      <w:r>
        <w:rPr>
          <w:rFonts w:hint="eastAsia" w:ascii="宋体" w:hAnsi="宋体" w:eastAsia="宋体" w:cs="宋体"/>
          <w:color w:val="auto"/>
          <w:sz w:val="24"/>
          <w:szCs w:val="24"/>
          <w:highlight w:val="none"/>
        </w:rPr>
        <w:t>供服务不存在侵犯第三方知识产权的行为，否则由此产生的损失由乙方承担。</w:t>
      </w:r>
    </w:p>
    <w:p w14:paraId="03131CF3">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第十四条违约责任</w:t>
      </w:r>
    </w:p>
    <w:p w14:paraId="0F4A5119">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1" w:name="bookmark89"/>
      <w:r>
        <w:rPr>
          <w:rFonts w:hint="eastAsia" w:ascii="宋体" w:hAnsi="宋体" w:eastAsia="宋体" w:cs="宋体"/>
          <w:color w:val="auto"/>
          <w:sz w:val="24"/>
          <w:szCs w:val="24"/>
          <w:highlight w:val="none"/>
          <w:lang w:eastAsia="zh-CN"/>
        </w:rPr>
        <w:t>1.</w:t>
      </w:r>
      <w:bookmarkEnd w:id="31"/>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所提</w:t>
      </w:r>
      <w:r>
        <w:rPr>
          <w:rFonts w:hint="eastAsia" w:ascii="宋体" w:hAnsi="宋体" w:eastAsia="宋体" w:cs="宋体"/>
          <w:color w:val="auto"/>
          <w:sz w:val="24"/>
          <w:szCs w:val="24"/>
          <w:highlight w:val="none"/>
        </w:rPr>
        <w:t>供服务成果及与之配套项目等不符合合同约定标准，甲方有权拒收</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 xml:space="preserve"> 同时，乙方向甲方支付合同总金额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%的违约金。</w:t>
      </w:r>
    </w:p>
    <w:p w14:paraId="3115F61D">
      <w:pPr>
        <w:pStyle w:val="25"/>
        <w:keepNext w:val="0"/>
        <w:keepLines w:val="0"/>
        <w:pageBreakBefore w:val="0"/>
        <w:widowControl/>
        <w:shd w:val="clear"/>
        <w:tabs>
          <w:tab w:val="left" w:pos="87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2" w:name="bookmark90"/>
      <w:r>
        <w:rPr>
          <w:rFonts w:hint="eastAsia" w:ascii="宋体" w:hAnsi="宋体" w:eastAsia="宋体" w:cs="宋体"/>
          <w:color w:val="auto"/>
          <w:sz w:val="24"/>
          <w:szCs w:val="24"/>
          <w:highlight w:val="none"/>
          <w:lang w:val="zh-CN" w:eastAsia="zh-CN" w:bidi="zh-CN"/>
        </w:rPr>
        <w:t>2.</w:t>
      </w:r>
      <w:bookmarkEnd w:id="32"/>
      <w:r>
        <w:rPr>
          <w:rFonts w:hint="eastAsia" w:ascii="宋体" w:hAnsi="宋体" w:eastAsia="宋体" w:cs="宋体"/>
          <w:color w:val="auto"/>
          <w:sz w:val="24"/>
          <w:szCs w:val="24"/>
          <w:highlight w:val="none"/>
          <w:lang w:val="zh-CN" w:eastAsia="zh-CN" w:bidi="zh-CN"/>
        </w:rPr>
        <w:tab/>
      </w:r>
      <w:r>
        <w:rPr>
          <w:rFonts w:hint="eastAsia" w:ascii="宋体" w:hAnsi="宋体" w:eastAsia="宋体" w:cs="宋体"/>
          <w:color w:val="auto"/>
          <w:sz w:val="24"/>
          <w:szCs w:val="24"/>
          <w:highlight w:val="none"/>
        </w:rPr>
        <w:t>乙方不能交付服务成果时，乙方向甲方支付合同总金额_%的违约金。</w:t>
      </w:r>
    </w:p>
    <w:p w14:paraId="328F92B3">
      <w:pPr>
        <w:pStyle w:val="25"/>
        <w:keepNext w:val="0"/>
        <w:keepLines w:val="0"/>
        <w:pageBreakBefore w:val="0"/>
        <w:widowControl/>
        <w:shd w:val="clear"/>
        <w:tabs>
          <w:tab w:val="left" w:pos="87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3" w:name="bookmark91"/>
      <w:r>
        <w:rPr>
          <w:rFonts w:hint="eastAsia" w:ascii="宋体" w:hAnsi="宋体" w:eastAsia="宋体" w:cs="宋体"/>
          <w:color w:val="auto"/>
          <w:sz w:val="24"/>
          <w:szCs w:val="24"/>
          <w:highlight w:val="none"/>
          <w:lang w:eastAsia="zh-CN"/>
        </w:rPr>
        <w:t>3.</w:t>
      </w:r>
      <w:bookmarkEnd w:id="33"/>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乙方逾期交付服务成果时，每逾</w:t>
      </w:r>
      <w:r>
        <w:rPr>
          <w:rFonts w:hint="eastAsia" w:ascii="宋体" w:hAnsi="宋体" w:eastAsia="宋体" w:cs="宋体"/>
          <w:color w:val="auto"/>
          <w:sz w:val="24"/>
          <w:szCs w:val="24"/>
          <w:highlight w:val="none"/>
          <w:lang w:val="zh-CN" w:eastAsia="zh-CN" w:bidi="zh-CN"/>
        </w:rPr>
        <w:t>—</w:t>
      </w:r>
      <w:r>
        <w:rPr>
          <w:rFonts w:hint="eastAsia" w:ascii="宋体" w:hAnsi="宋体" w:eastAsia="宋体" w:cs="宋体"/>
          <w:color w:val="auto"/>
          <w:sz w:val="24"/>
          <w:szCs w:val="24"/>
          <w:highlight w:val="none"/>
        </w:rPr>
        <w:t>日乙方向甲方支付合同总金额</w:t>
      </w:r>
      <w:r>
        <w:rPr>
          <w:rFonts w:hint="eastAsia" w:ascii="宋体" w:hAnsi="宋体" w:eastAsia="宋体" w:cs="宋体"/>
          <w:color w:val="auto"/>
          <w:sz w:val="24"/>
          <w:szCs w:val="24"/>
          <w:highlight w:val="none"/>
          <w:lang w:val="en-US" w:eastAsia="zh-CN" w:bidi="en-US"/>
        </w:rPr>
        <w:t>_</w:t>
      </w:r>
      <w:r>
        <w:rPr>
          <w:rFonts w:hint="eastAsia" w:cs="宋体"/>
          <w:color w:val="auto"/>
          <w:sz w:val="24"/>
          <w:szCs w:val="24"/>
          <w:highlight w:val="none"/>
          <w:u w:val="single"/>
          <w:lang w:val="en-US" w:eastAsia="zh-CN" w:bidi="en-US"/>
        </w:rPr>
        <w:t xml:space="preserve">  </w:t>
      </w:r>
      <w:r>
        <w:rPr>
          <w:rFonts w:hint="eastAsia" w:cs="宋体"/>
          <w:color w:val="auto"/>
          <w:sz w:val="24"/>
          <w:szCs w:val="24"/>
          <w:highlight w:val="none"/>
          <w:lang w:val="en-US" w:eastAsia="zh-CN" w:bidi="en-US"/>
        </w:rPr>
        <w:t xml:space="preserve"> </w:t>
      </w:r>
      <w:r>
        <w:rPr>
          <w:rFonts w:hint="default" w:ascii="Arial" w:hAnsi="Arial" w:eastAsia="宋体" w:cs="Arial"/>
          <w:color w:val="auto"/>
          <w:sz w:val="24"/>
          <w:szCs w:val="24"/>
          <w:highlight w:val="none"/>
          <w:lang w:val="en-US" w:eastAsia="zh-CN" w:bidi="en-US"/>
        </w:rPr>
        <w:t>‰</w:t>
      </w:r>
      <w:r>
        <w:rPr>
          <w:rFonts w:hint="eastAsia" w:ascii="宋体" w:hAnsi="宋体" w:eastAsia="宋体" w:cs="宋体"/>
          <w:color w:val="auto"/>
          <w:sz w:val="24"/>
          <w:szCs w:val="24"/>
          <w:highlight w:val="none"/>
        </w:rPr>
        <w:t>的滞纳金。逾期交付超过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甲方有权决定是否继续履行合同，如甲方决定终止履行合同的，乙方向甲方支付合同总金额</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%的违约金，并且赔偿甲方因此遭受的损失。</w:t>
      </w:r>
    </w:p>
    <w:p w14:paraId="48FBA08A">
      <w:pPr>
        <w:pStyle w:val="25"/>
        <w:keepNext w:val="0"/>
        <w:keepLines w:val="0"/>
        <w:pageBreakBefore w:val="0"/>
        <w:widowControl/>
        <w:numPr>
          <w:ilvl w:val="0"/>
          <w:numId w:val="7"/>
        </w:numPr>
        <w:shd w:val="clear"/>
        <w:tabs>
          <w:tab w:val="left" w:pos="867"/>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4" w:name="bookmark92"/>
      <w:bookmarkEnd w:id="34"/>
      <w:r>
        <w:rPr>
          <w:rFonts w:hint="eastAsia" w:ascii="宋体" w:hAnsi="宋体" w:eastAsia="宋体" w:cs="宋体"/>
          <w:color w:val="auto"/>
          <w:sz w:val="24"/>
          <w:szCs w:val="24"/>
          <w:highlight w:val="none"/>
        </w:rPr>
        <w:t>甲方逾期退还履约保证金的违约责任：采购人延迟退还供应商缴纳的履约保证金的，应当支付逾期利息。双方对逾期利息的利率有约定的，约定利率不得低于合同订立时</w:t>
      </w:r>
      <w:r>
        <w:rPr>
          <w:rFonts w:hint="eastAsia" w:ascii="宋体" w:hAnsi="宋体" w:eastAsia="宋体" w:cs="宋体"/>
          <w:color w:val="auto"/>
          <w:sz w:val="24"/>
          <w:szCs w:val="24"/>
          <w:highlight w:val="none"/>
          <w:lang w:val="zh-CN" w:eastAsia="zh-CN" w:bidi="zh-CN"/>
        </w:rPr>
        <w:t>—年期</w:t>
      </w:r>
      <w:r>
        <w:rPr>
          <w:rFonts w:hint="eastAsia" w:ascii="宋体" w:hAnsi="宋体" w:eastAsia="宋体" w:cs="宋体"/>
          <w:color w:val="auto"/>
          <w:sz w:val="24"/>
          <w:szCs w:val="24"/>
          <w:highlight w:val="none"/>
        </w:rPr>
        <w:t>贷款市场报价利率；未作约定的，按照每日利率</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支付逾期利息。</w:t>
      </w:r>
    </w:p>
    <w:p w14:paraId="784A9ADB">
      <w:pPr>
        <w:pStyle w:val="25"/>
        <w:keepNext w:val="0"/>
        <w:keepLines w:val="0"/>
        <w:pageBreakBefore w:val="0"/>
        <w:widowControl/>
        <w:numPr>
          <w:ilvl w:val="0"/>
          <w:numId w:val="7"/>
        </w:numPr>
        <w:shd w:val="clear"/>
        <w:tabs>
          <w:tab w:val="left" w:pos="843"/>
          <w:tab w:val="left" w:pos="5501"/>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5" w:name="bookmark93"/>
      <w:bookmarkEnd w:id="35"/>
      <w:r>
        <w:rPr>
          <w:rFonts w:hint="eastAsia" w:ascii="宋体" w:hAnsi="宋体" w:eastAsia="宋体" w:cs="宋体"/>
          <w:color w:val="auto"/>
          <w:sz w:val="24"/>
          <w:szCs w:val="24"/>
          <w:highlight w:val="none"/>
        </w:rPr>
        <w:t>甲方逾期支付资金的违约责任：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w:t>
      </w:r>
    </w:p>
    <w:p w14:paraId="6123C3C2">
      <w:pPr>
        <w:pStyle w:val="25"/>
        <w:keepNext w:val="0"/>
        <w:keepLines w:val="0"/>
        <w:pageBreakBefore w:val="0"/>
        <w:widowControl/>
        <w:numPr>
          <w:ilvl w:val="0"/>
          <w:numId w:val="7"/>
        </w:numPr>
        <w:shd w:val="clear"/>
        <w:tabs>
          <w:tab w:val="left" w:pos="823"/>
          <w:tab w:val="left" w:pos="4301"/>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6" w:name="bookmark94"/>
      <w:bookmarkEnd w:id="36"/>
      <w:r>
        <w:rPr>
          <w:rFonts w:hint="eastAsia" w:ascii="宋体" w:hAnsi="宋体" w:eastAsia="宋体" w:cs="宋体"/>
          <w:color w:val="auto"/>
          <w:sz w:val="24"/>
          <w:szCs w:val="24"/>
          <w:highlight w:val="none"/>
        </w:rPr>
        <w:t>因甲方原因导致变更、中止或者终止政府采购合同的，甲方对供应商受到的损失予以赔偿或者补偿：</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i/>
          <w:iCs/>
          <w:color w:val="auto"/>
          <w:sz w:val="24"/>
          <w:szCs w:val="24"/>
          <w:highlight w:val="none"/>
        </w:rPr>
        <w:t>。</w:t>
      </w:r>
    </w:p>
    <w:p w14:paraId="3419E196">
      <w:pPr>
        <w:pStyle w:val="25"/>
        <w:keepNext w:val="0"/>
        <w:keepLines w:val="0"/>
        <w:pageBreakBefore w:val="0"/>
        <w:widowControl/>
        <w:shd w:val="clear"/>
        <w:tabs>
          <w:tab w:val="left" w:pos="872"/>
          <w:tab w:val="left" w:leader="dot" w:pos="630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7" w:name="bookmark95"/>
      <w:r>
        <w:rPr>
          <w:rFonts w:hint="eastAsia" w:ascii="宋体" w:hAnsi="宋体" w:eastAsia="宋体" w:cs="宋体"/>
          <w:color w:val="auto"/>
          <w:sz w:val="24"/>
          <w:szCs w:val="24"/>
          <w:highlight w:val="none"/>
          <w:lang w:eastAsia="zh-CN"/>
        </w:rPr>
        <w:t>7.</w:t>
      </w:r>
      <w:bookmarkEnd w:id="37"/>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因甲方过错而给乙方造成的损失，由甲方负担。</w:t>
      </w:r>
    </w:p>
    <w:p w14:paraId="5FF017D9">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第十五条不可抗力</w:t>
      </w:r>
    </w:p>
    <w:p w14:paraId="18CFD04D">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甲乙双方的任何一方由于不可抗力不能履行合同时，应当及时通知对方不能履行或不能完全履行的情况和理由；在取得有关主管机关证明以后，允许延期履行、部分履行或者终止履行合同的，根据情况</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免于</w:t>
      </w:r>
      <w:r>
        <w:rPr>
          <w:rFonts w:hint="eastAsia" w:ascii="宋体" w:hAnsi="宋体" w:eastAsia="宋体" w:cs="宋体"/>
          <w:color w:val="auto"/>
          <w:sz w:val="24"/>
          <w:szCs w:val="24"/>
          <w:highlight w:val="none"/>
        </w:rPr>
        <w:t>承担违约责任。</w:t>
      </w:r>
    </w:p>
    <w:p w14:paraId="7776E619">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第十六条保密</w:t>
      </w:r>
    </w:p>
    <w:p w14:paraId="27663BE7">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乙方在合同履行期间知悉甲方的工作秘密（包括相关业务信息），不得透露或 以其他方式提供给合同双方以外的其他方（包括乙方内部与本合同无关的任何人员），乙方的保密责任不因本合同的终止而终止。</w:t>
      </w:r>
    </w:p>
    <w:p w14:paraId="1814D946">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left="461" w:leftChars="198" w:hanging="45" w:hangingChars="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乙方违反本合同所规定的保密义务，应按照本合同总金额的_%支付违约金。 </w:t>
      </w:r>
    </w:p>
    <w:p w14:paraId="72E0096D">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left="482" w:leftChars="94" w:hanging="285" w:hangingChars="1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第十七条争议解决</w:t>
      </w:r>
    </w:p>
    <w:p w14:paraId="17D680E1">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甲乙双方在合同履行</w:t>
      </w:r>
      <w:r>
        <w:rPr>
          <w:rFonts w:hint="eastAsia" w:cs="宋体"/>
          <w:color w:val="auto"/>
          <w:sz w:val="24"/>
          <w:szCs w:val="24"/>
          <w:highlight w:val="none"/>
          <w:lang w:eastAsia="zh-CN"/>
        </w:rPr>
        <w:t>过程中发生争议</w:t>
      </w:r>
      <w:r>
        <w:rPr>
          <w:rFonts w:hint="eastAsia" w:ascii="宋体" w:hAnsi="宋体" w:eastAsia="宋体" w:cs="宋体"/>
          <w:color w:val="auto"/>
          <w:sz w:val="24"/>
          <w:szCs w:val="24"/>
          <w:highlight w:val="none"/>
        </w:rPr>
        <w:t>，应通过协商解决。如协商不成，可以向合同签订地法院提起诉讼。</w:t>
      </w:r>
    </w:p>
    <w:p w14:paraId="1B1AE8F8">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第十八条合同生效及其他</w:t>
      </w:r>
    </w:p>
    <w:p w14:paraId="72683288">
      <w:pPr>
        <w:pStyle w:val="25"/>
        <w:keepNext w:val="0"/>
        <w:keepLines w:val="0"/>
        <w:pageBreakBefore w:val="0"/>
        <w:widowControl/>
        <w:shd w:val="clear"/>
        <w:tabs>
          <w:tab w:val="left" w:pos="862"/>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8" w:name="bookmark96"/>
      <w:r>
        <w:rPr>
          <w:rFonts w:hint="eastAsia" w:ascii="宋体" w:hAnsi="宋体" w:eastAsia="宋体" w:cs="宋体"/>
          <w:color w:val="auto"/>
          <w:sz w:val="24"/>
          <w:szCs w:val="24"/>
          <w:highlight w:val="none"/>
          <w:lang w:eastAsia="zh-CN"/>
        </w:rPr>
        <w:t>1.</w:t>
      </w:r>
      <w:bookmarkEnd w:id="38"/>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规定且甲方事先书面同意外，乙方不得部分或者全部转让、分包履行其应履行的合同项下的义务。</w:t>
      </w:r>
    </w:p>
    <w:p w14:paraId="22676D57">
      <w:pPr>
        <w:pStyle w:val="25"/>
        <w:keepNext w:val="0"/>
        <w:keepLines w:val="0"/>
        <w:pageBreakBefore w:val="0"/>
        <w:widowControl/>
        <w:shd w:val="clear"/>
        <w:tabs>
          <w:tab w:val="left" w:pos="877"/>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39" w:name="bookmark97"/>
      <w:r>
        <w:rPr>
          <w:rFonts w:hint="eastAsia" w:ascii="宋体" w:hAnsi="宋体" w:eastAsia="宋体" w:cs="宋体"/>
          <w:color w:val="auto"/>
          <w:sz w:val="24"/>
          <w:szCs w:val="24"/>
          <w:highlight w:val="none"/>
          <w:lang w:eastAsia="zh-CN"/>
        </w:rPr>
        <w:t>2.</w:t>
      </w:r>
      <w:bookmarkEnd w:id="39"/>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合同由甲、乙双方法定代表人（或者被授权代表）签章并加盖单位公章。</w:t>
      </w:r>
    </w:p>
    <w:p w14:paraId="74DA65AA">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0" w:name="bookmark98"/>
      <w:r>
        <w:rPr>
          <w:rFonts w:hint="eastAsia" w:ascii="宋体" w:hAnsi="宋体" w:eastAsia="宋体" w:cs="宋体"/>
          <w:color w:val="auto"/>
          <w:sz w:val="24"/>
          <w:szCs w:val="24"/>
          <w:highlight w:val="none"/>
          <w:lang w:eastAsia="zh-CN"/>
        </w:rPr>
        <w:t>3.</w:t>
      </w:r>
      <w:bookmarkEnd w:id="40"/>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lang w:val="en-US" w:bidi="zh-CN"/>
        </w:rPr>
        <w:t>陆</w:t>
      </w:r>
      <w:r>
        <w:rPr>
          <w:rFonts w:hint="eastAsia" w:ascii="宋体" w:hAnsi="宋体" w:eastAsia="宋体" w:cs="宋体"/>
          <w:color w:val="auto"/>
          <w:sz w:val="24"/>
          <w:szCs w:val="24"/>
          <w:highlight w:val="none"/>
          <w:lang w:val="zh-CN" w:bidi="zh-CN"/>
        </w:rPr>
        <w:t>份，</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zh-CN" w:bidi="zh-CN"/>
        </w:rPr>
        <w:t>份，</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bidi="zh-CN"/>
        </w:rPr>
        <w:t>三</w:t>
      </w:r>
      <w:r>
        <w:rPr>
          <w:rFonts w:hint="eastAsia" w:ascii="宋体" w:hAnsi="宋体" w:eastAsia="宋体" w:cs="宋体"/>
          <w:color w:val="auto"/>
          <w:sz w:val="24"/>
          <w:szCs w:val="24"/>
          <w:highlight w:val="none"/>
          <w:lang w:val="zh-CN" w:bidi="zh-CN"/>
        </w:rPr>
        <w:t>份。</w:t>
      </w:r>
    </w:p>
    <w:p w14:paraId="797B1A66">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第十九条服务期限</w:t>
      </w:r>
    </w:p>
    <w:p w14:paraId="37739EF0">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本合同服务期限为</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lang w:val="zh-CN" w:eastAsia="zh-CN" w:bidi="zh-CN"/>
        </w:rPr>
        <w:t>年；</w:t>
      </w:r>
      <w:r>
        <w:rPr>
          <w:rFonts w:hint="eastAsia" w:ascii="宋体" w:hAnsi="宋体" w:eastAsia="宋体" w:cs="宋体"/>
          <w:color w:val="auto"/>
          <w:sz w:val="24"/>
          <w:szCs w:val="24"/>
          <w:highlight w:val="none"/>
        </w:rPr>
        <w:t>服务期限自</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bidi="zh-CN"/>
        </w:rPr>
        <w:t xml:space="preserve">  </w:t>
      </w:r>
      <w:r>
        <w:rPr>
          <w:rFonts w:hint="eastAsia" w:ascii="宋体" w:hAnsi="宋体" w:eastAsia="宋体" w:cs="宋体"/>
          <w:color w:val="auto"/>
          <w:sz w:val="24"/>
          <w:szCs w:val="24"/>
          <w:highlight w:val="none"/>
        </w:rPr>
        <w:t>日止。本合同期限届满，如需续签，根据《政府采购目录</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有关规定，经财政部门批准，双方可以根据法律及各项规定另行签订书面合同。</w:t>
      </w:r>
    </w:p>
    <w:p w14:paraId="4F073C00">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第二十条政府采购合同融资</w:t>
      </w:r>
    </w:p>
    <w:p w14:paraId="6395B93F">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1" w:name="bookmark99"/>
      <w:bookmarkEnd w:id="41"/>
      <w:r>
        <w:rPr>
          <w:rFonts w:hint="eastAsia" w:ascii="宋体" w:hAnsi="宋体" w:eastAsia="宋体" w:cs="宋体"/>
          <w:color w:val="auto"/>
          <w:sz w:val="24"/>
          <w:szCs w:val="24"/>
          <w:highlight w:val="none"/>
        </w:rPr>
        <w:t>政府采购合同签订前开展融资业务的</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中标（成交）供应商持政府采购中标（成交）通知书提前与金融机构进行合同融资商洽，双方达成融资意向后，中标（成交）供应商与</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人签订政府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合同，合同中供应商的银行账户要与合同融资的回款账户一致。中标（成交）供应商和贷款金融机构要及时将政府采购合同作为融资质押的信息告知</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人。采购人要从严加强合同付款账户管理，未经贷款银行同意，不随意更改合同付款账户。</w:t>
      </w:r>
    </w:p>
    <w:p w14:paraId="01F0904A">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2" w:name="bookmark100"/>
      <w:bookmarkEnd w:id="42"/>
      <w:r>
        <w:rPr>
          <w:rFonts w:hint="eastAsia" w:ascii="宋体" w:hAnsi="宋体" w:eastAsia="宋体" w:cs="宋体"/>
          <w:color w:val="auto"/>
          <w:sz w:val="24"/>
          <w:szCs w:val="24"/>
          <w:highlight w:val="none"/>
        </w:rPr>
        <w:t>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合同签订后开展</w:t>
      </w:r>
      <w:r>
        <w:rPr>
          <w:rFonts w:hint="eastAsia" w:ascii="宋体" w:hAnsi="宋体" w:eastAsia="宋体" w:cs="宋体"/>
          <w:color w:val="auto"/>
          <w:sz w:val="24"/>
          <w:szCs w:val="24"/>
          <w:highlight w:val="none"/>
          <w:lang w:eastAsia="zh-CN"/>
        </w:rPr>
        <w:t>融资</w:t>
      </w:r>
      <w:r>
        <w:rPr>
          <w:rFonts w:hint="eastAsia" w:ascii="宋体" w:hAnsi="宋体" w:eastAsia="宋体" w:cs="宋体"/>
          <w:color w:val="auto"/>
          <w:sz w:val="24"/>
          <w:szCs w:val="24"/>
          <w:highlight w:val="none"/>
        </w:rPr>
        <w:t>账户管理。在合同履约期间，中标（成交） 供应商持已签订的政府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合同向金融机构申请合同融资，可能出现政府采购合同中供应商收款的银行账户与拟贷款银行回款账户不一致的情形。为支持供应商通过政府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合同成功获得银行贷款，采购人应积极协助供应商及时变更政府</w:t>
      </w:r>
      <w:r>
        <w:rPr>
          <w:rFonts w:hint="eastAsia" w:ascii="宋体" w:hAnsi="宋体" w:eastAsia="宋体" w:cs="宋体"/>
          <w:color w:val="auto"/>
          <w:sz w:val="24"/>
          <w:szCs w:val="24"/>
          <w:highlight w:val="none"/>
          <w:lang w:eastAsia="zh-CN"/>
        </w:rPr>
        <w:t>采</w:t>
      </w:r>
      <w:r>
        <w:rPr>
          <w:rFonts w:hint="eastAsia" w:ascii="宋体" w:hAnsi="宋体" w:eastAsia="宋体" w:cs="宋体"/>
          <w:color w:val="auto"/>
          <w:sz w:val="24"/>
          <w:szCs w:val="24"/>
          <w:highlight w:val="none"/>
        </w:rPr>
        <w:t>购合同中的供应商收款银行账户，保障供应商收款的银行账户与拟贷款银行回款账户一致。</w:t>
      </w:r>
    </w:p>
    <w:p w14:paraId="04DC17AA">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3" w:name="bookmark101"/>
      <w:bookmarkEnd w:id="43"/>
      <w:r>
        <w:rPr>
          <w:rFonts w:hint="eastAsia" w:ascii="宋体" w:hAnsi="宋体" w:eastAsia="宋体" w:cs="宋体"/>
          <w:color w:val="auto"/>
          <w:sz w:val="24"/>
          <w:szCs w:val="24"/>
          <w:highlight w:val="none"/>
        </w:rPr>
        <w:t>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0A8491C1">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第二十一条下列文件为本合同不可分割部分</w:t>
      </w:r>
    </w:p>
    <w:p w14:paraId="1AD85E0A">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4" w:name="bookmark102"/>
      <w:r>
        <w:rPr>
          <w:rFonts w:hint="eastAsia" w:ascii="宋体" w:hAnsi="宋体" w:eastAsia="宋体" w:cs="宋体"/>
          <w:color w:val="auto"/>
          <w:sz w:val="24"/>
          <w:szCs w:val="24"/>
          <w:highlight w:val="none"/>
          <w:lang w:eastAsia="zh-CN"/>
        </w:rPr>
        <w:t>1.</w:t>
      </w:r>
      <w:bookmarkEnd w:id="44"/>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政府</w:t>
      </w:r>
      <w:r>
        <w:rPr>
          <w:rFonts w:hint="eastAsia" w:ascii="宋体" w:hAnsi="宋体" w:eastAsia="宋体" w:cs="宋体"/>
          <w:color w:val="auto"/>
          <w:sz w:val="24"/>
          <w:szCs w:val="24"/>
          <w:highlight w:val="none"/>
          <w:lang w:eastAsia="zh-CN"/>
        </w:rPr>
        <w:t>采购响应文件</w:t>
      </w:r>
      <w:r>
        <w:rPr>
          <w:rFonts w:hint="eastAsia" w:ascii="宋体" w:hAnsi="宋体" w:eastAsia="宋体" w:cs="宋体"/>
          <w:color w:val="auto"/>
          <w:sz w:val="24"/>
          <w:szCs w:val="24"/>
          <w:highlight w:val="none"/>
        </w:rPr>
        <w:t>（包括澄清、修改）；</w:t>
      </w:r>
    </w:p>
    <w:p w14:paraId="799C7468">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5" w:name="bookmark103"/>
      <w:r>
        <w:rPr>
          <w:rFonts w:hint="eastAsia" w:ascii="宋体" w:hAnsi="宋体" w:eastAsia="宋体" w:cs="宋体"/>
          <w:color w:val="auto"/>
          <w:sz w:val="24"/>
          <w:szCs w:val="24"/>
          <w:highlight w:val="none"/>
          <w:lang w:eastAsia="zh-CN"/>
        </w:rPr>
        <w:t>2.</w:t>
      </w:r>
      <w:bookmarkEnd w:id="45"/>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乙方投标文件；</w:t>
      </w:r>
    </w:p>
    <w:p w14:paraId="022ABDBC">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6" w:name="bookmark104"/>
      <w:r>
        <w:rPr>
          <w:rFonts w:hint="eastAsia" w:ascii="宋体" w:hAnsi="宋体" w:eastAsia="宋体" w:cs="宋体"/>
          <w:color w:val="auto"/>
          <w:sz w:val="24"/>
          <w:szCs w:val="24"/>
          <w:highlight w:val="none"/>
          <w:lang w:eastAsia="zh-CN"/>
        </w:rPr>
        <w:t>3.</w:t>
      </w:r>
      <w:bookmarkEnd w:id="46"/>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中标（成交）通知书；</w:t>
      </w:r>
    </w:p>
    <w:p w14:paraId="3CBD83D4">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7" w:name="bookmark105"/>
      <w:r>
        <w:rPr>
          <w:rFonts w:hint="eastAsia" w:ascii="宋体" w:hAnsi="宋体" w:eastAsia="宋体" w:cs="宋体"/>
          <w:color w:val="auto"/>
          <w:sz w:val="24"/>
          <w:szCs w:val="24"/>
          <w:highlight w:val="none"/>
          <w:lang w:eastAsia="zh-CN"/>
        </w:rPr>
        <w:t>4.</w:t>
      </w:r>
      <w:bookmarkEnd w:id="47"/>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中标人在评标过程中做出的有关澄清、说明、承诺或者补正文件；</w:t>
      </w:r>
    </w:p>
    <w:p w14:paraId="7031E88D">
      <w:pPr>
        <w:pStyle w:val="25"/>
        <w:keepNext w:val="0"/>
        <w:keepLines w:val="0"/>
        <w:pageBreakBefore w:val="0"/>
        <w:widowControl/>
        <w:shd w:val="clear"/>
        <w:tabs>
          <w:tab w:val="left" w:pos="877"/>
          <w:tab w:val="left" w:leader="dot" w:pos="5578"/>
        </w:tabs>
        <w:kinsoku w:val="0"/>
        <w:wordWrap/>
        <w:overflowPunct/>
        <w:topLinePunct w:val="0"/>
        <w:autoSpaceDE w:val="0"/>
        <w:autoSpaceDN w:val="0"/>
        <w:bidi w:val="0"/>
        <w:adjustRightInd w:val="0"/>
        <w:snapToGrid w:val="0"/>
        <w:spacing w:line="520" w:lineRule="atLeast"/>
        <w:ind w:firstLine="480"/>
        <w:textAlignment w:val="baseline"/>
        <w:rPr>
          <w:rFonts w:hint="eastAsia" w:ascii="宋体" w:hAnsi="宋体" w:eastAsia="宋体" w:cs="宋体"/>
          <w:color w:val="auto"/>
          <w:sz w:val="24"/>
          <w:szCs w:val="24"/>
          <w:highlight w:val="none"/>
        </w:rPr>
      </w:pPr>
      <w:bookmarkStart w:id="48" w:name="bookmark106"/>
      <w:r>
        <w:rPr>
          <w:rFonts w:hint="eastAsia" w:ascii="宋体" w:hAnsi="宋体" w:eastAsia="宋体" w:cs="宋体"/>
          <w:color w:val="auto"/>
          <w:sz w:val="24"/>
          <w:szCs w:val="24"/>
          <w:highlight w:val="none"/>
          <w:lang w:eastAsia="zh-CN"/>
        </w:rPr>
        <w:t>5.</w:t>
      </w:r>
      <w:bookmarkEnd w:id="48"/>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政府</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委托协议书。</w:t>
      </w:r>
    </w:p>
    <w:p w14:paraId="64300D92">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rPr>
      </w:pPr>
    </w:p>
    <w:p w14:paraId="45B36262">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 方：</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 方：</w:t>
      </w:r>
    </w:p>
    <w:p w14:paraId="0DD21881">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单位名称（公章）：</w:t>
      </w:r>
    </w:p>
    <w:p w14:paraId="4A870C52">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法定代表人（被授权代表）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法定代表人（被授权代表）</w:t>
      </w:r>
    </w:p>
    <w:p w14:paraId="672838C3">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签字</w:t>
      </w:r>
      <w:bookmarkStart w:id="49" w:name="OLE_LINK1"/>
      <w:r>
        <w:rPr>
          <w:rFonts w:hint="eastAsia" w:ascii="宋体" w:hAnsi="宋体" w:eastAsia="宋体" w:cs="宋体"/>
          <w:color w:val="auto"/>
          <w:sz w:val="24"/>
          <w:szCs w:val="24"/>
          <w:highlight w:val="none"/>
        </w:rPr>
        <w:t>或盖章</w:t>
      </w:r>
      <w:bookmarkEnd w:id="49"/>
      <w:r>
        <w:rPr>
          <w:rFonts w:hint="eastAsia" w:ascii="宋体" w:hAnsi="宋体" w:eastAsia="宋体" w:cs="宋体"/>
          <w:color w:val="auto"/>
          <w:sz w:val="24"/>
          <w:szCs w:val="24"/>
          <w:highlight w:val="none"/>
          <w:lang w:eastAsia="zh-CN"/>
        </w:rPr>
        <w:t>：</w:t>
      </w:r>
    </w:p>
    <w:p w14:paraId="355B1BDD">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 话：</w:t>
      </w:r>
    </w:p>
    <w:p w14:paraId="6246B78F">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年 月 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年 月 日</w:t>
      </w:r>
    </w:p>
    <w:p w14:paraId="35C523DB">
      <w:pPr>
        <w:pStyle w:val="25"/>
        <w:keepNext w:val="0"/>
        <w:keepLines w:val="0"/>
        <w:pageBreakBefore w:val="0"/>
        <w:widowControl/>
        <w:shd w:val="clear"/>
        <w:kinsoku w:val="0"/>
        <w:wordWrap/>
        <w:overflowPunct/>
        <w:topLinePunct w:val="0"/>
        <w:autoSpaceDE w:val="0"/>
        <w:autoSpaceDN w:val="0"/>
        <w:bidi w:val="0"/>
        <w:adjustRightInd w:val="0"/>
        <w:snapToGrid w:val="0"/>
        <w:spacing w:line="520" w:lineRule="atLeast"/>
        <w:ind w:firstLine="240" w:firstLineChars="100"/>
        <w:textAlignment w:val="baseline"/>
        <w:rPr>
          <w:rFonts w:hint="eastAsia" w:ascii="宋体" w:hAnsi="宋体" w:eastAsia="宋体" w:cs="宋体"/>
          <w:color w:val="auto"/>
          <w:sz w:val="24"/>
          <w:szCs w:val="24"/>
          <w:highlight w:val="none"/>
        </w:rPr>
        <w:sectPr>
          <w:footerReference r:id="rId7" w:type="default"/>
          <w:footerReference r:id="rId8" w:type="even"/>
          <w:pgSz w:w="11900" w:h="16840"/>
          <w:pgMar w:top="1440" w:right="1406" w:bottom="1440" w:left="1406" w:header="1131" w:footer="1128" w:gutter="0"/>
          <w:cols w:space="720" w:num="1"/>
          <w:docGrid w:linePitch="360" w:charSpace="0"/>
        </w:sectPr>
      </w:pPr>
    </w:p>
    <w:p w14:paraId="7993A47D">
      <w:pPr>
        <w:shd w:val="clear"/>
        <w:spacing w:before="294" w:line="224" w:lineRule="auto"/>
        <w:ind w:left="2606"/>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3"/>
          <w:sz w:val="30"/>
          <w:szCs w:val="30"/>
          <w:highlight w:val="none"/>
          <w:lang w:eastAsia="zh-CN"/>
        </w:rPr>
        <w:t>第八章</w:t>
      </w:r>
      <w:r>
        <w:rPr>
          <w:rFonts w:hint="eastAsia" w:ascii="宋体" w:hAnsi="宋体" w:eastAsia="宋体" w:cs="宋体"/>
          <w:color w:val="auto"/>
          <w:spacing w:val="46"/>
          <w:sz w:val="30"/>
          <w:szCs w:val="30"/>
          <w:highlight w:val="none"/>
          <w:lang w:eastAsia="zh-CN"/>
        </w:rPr>
        <w:t xml:space="preserve"> </w:t>
      </w:r>
      <w:r>
        <w:rPr>
          <w:rFonts w:hint="eastAsia" w:ascii="宋体" w:hAnsi="宋体" w:eastAsia="宋体" w:cs="宋体"/>
          <w:b/>
          <w:bCs/>
          <w:color w:val="auto"/>
          <w:spacing w:val="3"/>
          <w:sz w:val="30"/>
          <w:szCs w:val="30"/>
          <w:highlight w:val="none"/>
          <w:lang w:eastAsia="zh-CN"/>
        </w:rPr>
        <w:t>响应文件有关格式</w:t>
      </w:r>
    </w:p>
    <w:p w14:paraId="301A3CBB">
      <w:pPr>
        <w:pStyle w:val="5"/>
        <w:shd w:val="clear"/>
        <w:spacing w:line="312" w:lineRule="auto"/>
        <w:rPr>
          <w:rFonts w:hint="eastAsia" w:ascii="宋体" w:hAnsi="宋体" w:eastAsia="宋体" w:cs="宋体"/>
          <w:color w:val="auto"/>
          <w:sz w:val="21"/>
          <w:szCs w:val="21"/>
          <w:highlight w:val="none"/>
          <w:lang w:eastAsia="zh-CN"/>
        </w:rPr>
      </w:pPr>
    </w:p>
    <w:p w14:paraId="7998AC5E">
      <w:pPr>
        <w:shd w:val="clear"/>
        <w:spacing w:before="78" w:line="219" w:lineRule="auto"/>
        <w:ind w:left="2862"/>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4"/>
          <w:sz w:val="21"/>
          <w:szCs w:val="21"/>
          <w:highlight w:val="none"/>
          <w:lang w:eastAsia="zh-CN"/>
        </w:rPr>
        <w:t>（如涉及本项目的提供）</w:t>
      </w:r>
    </w:p>
    <w:p w14:paraId="71199B90">
      <w:pPr>
        <w:shd w:val="clear"/>
        <w:spacing w:before="204" w:line="224" w:lineRule="auto"/>
        <w:ind w:left="562"/>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8"/>
          <w:sz w:val="21"/>
          <w:szCs w:val="21"/>
          <w:highlight w:val="none"/>
          <w:lang w:eastAsia="zh-CN"/>
        </w:rPr>
        <w:t>注：</w:t>
      </w:r>
    </w:p>
    <w:p w14:paraId="7E71E89B">
      <w:pPr>
        <w:shd w:val="clear"/>
        <w:spacing w:before="175" w:line="294" w:lineRule="auto"/>
        <w:ind w:left="22" w:right="16" w:firstLine="479"/>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6"/>
          <w:sz w:val="21"/>
          <w:szCs w:val="21"/>
          <w:highlight w:val="none"/>
          <w:lang w:eastAsia="zh-CN"/>
        </w:rPr>
        <w:t>1.以下的响应文件格式为通用的格式，供应商在制作响应文件时应以磋商文</w:t>
      </w:r>
      <w:r>
        <w:rPr>
          <w:rFonts w:hint="eastAsia" w:ascii="宋体" w:hAnsi="宋体" w:eastAsia="宋体" w:cs="宋体"/>
          <w:b/>
          <w:bCs/>
          <w:color w:val="auto"/>
          <w:spacing w:val="-3"/>
          <w:sz w:val="21"/>
          <w:szCs w:val="21"/>
          <w:highlight w:val="none"/>
          <w:lang w:eastAsia="zh-CN"/>
        </w:rPr>
        <w:t>件内容要求为准，选择相应的响应文件格式。</w:t>
      </w:r>
    </w:p>
    <w:p w14:paraId="72F587E7">
      <w:pPr>
        <w:shd w:val="clear"/>
        <w:spacing w:before="195" w:line="219" w:lineRule="auto"/>
        <w:ind w:left="487"/>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2.没有给定格式的，供应商可以自行设计。</w:t>
      </w:r>
    </w:p>
    <w:p w14:paraId="5024ADFB">
      <w:pPr>
        <w:shd w:val="clear"/>
        <w:tabs>
          <w:tab w:val="left" w:pos="5797"/>
        </w:tabs>
        <w:spacing w:before="150" w:line="225" w:lineRule="auto"/>
        <w:ind w:left="1274"/>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color="auto"/>
        </w:rPr>
        <w:tab/>
      </w:r>
      <w:r>
        <w:rPr>
          <w:rFonts w:hint="eastAsia" w:ascii="宋体" w:hAnsi="宋体" w:eastAsia="宋体" w:cs="宋体"/>
          <w:color w:val="auto"/>
          <w:spacing w:val="-24"/>
          <w:sz w:val="32"/>
          <w:szCs w:val="32"/>
          <w:highlight w:val="none"/>
          <w:u w:val="single" w:color="auto"/>
        </w:rPr>
        <w:t>（项目名称）</w:t>
      </w:r>
    </w:p>
    <w:p w14:paraId="053A317F">
      <w:pPr>
        <w:pStyle w:val="5"/>
        <w:shd w:val="clear"/>
        <w:spacing w:line="247" w:lineRule="auto"/>
        <w:rPr>
          <w:rFonts w:hint="eastAsia" w:ascii="宋体" w:hAnsi="宋体" w:eastAsia="宋体" w:cs="宋体"/>
          <w:color w:val="auto"/>
          <w:sz w:val="21"/>
          <w:szCs w:val="21"/>
          <w:highlight w:val="none"/>
        </w:rPr>
      </w:pPr>
    </w:p>
    <w:p w14:paraId="5C65F067">
      <w:pPr>
        <w:pStyle w:val="5"/>
        <w:shd w:val="clear"/>
        <w:spacing w:line="247" w:lineRule="auto"/>
        <w:rPr>
          <w:rFonts w:hint="eastAsia" w:ascii="宋体" w:hAnsi="宋体" w:eastAsia="宋体" w:cs="宋体"/>
          <w:color w:val="auto"/>
          <w:sz w:val="21"/>
          <w:szCs w:val="21"/>
          <w:highlight w:val="none"/>
        </w:rPr>
      </w:pPr>
    </w:p>
    <w:p w14:paraId="7168C33B">
      <w:pPr>
        <w:pStyle w:val="5"/>
        <w:shd w:val="clear"/>
        <w:spacing w:line="248" w:lineRule="auto"/>
        <w:rPr>
          <w:rFonts w:hint="eastAsia" w:ascii="宋体" w:hAnsi="宋体" w:eastAsia="宋体" w:cs="宋体"/>
          <w:color w:val="auto"/>
          <w:sz w:val="21"/>
          <w:szCs w:val="21"/>
          <w:highlight w:val="none"/>
        </w:rPr>
      </w:pPr>
    </w:p>
    <w:p w14:paraId="4D780544">
      <w:pPr>
        <w:pStyle w:val="5"/>
        <w:shd w:val="clear"/>
        <w:spacing w:line="248" w:lineRule="auto"/>
        <w:rPr>
          <w:rFonts w:hint="eastAsia" w:ascii="宋体" w:hAnsi="宋体" w:eastAsia="宋体" w:cs="宋体"/>
          <w:color w:val="auto"/>
          <w:sz w:val="21"/>
          <w:szCs w:val="21"/>
          <w:highlight w:val="none"/>
        </w:rPr>
      </w:pPr>
    </w:p>
    <w:p w14:paraId="0EB2267E">
      <w:pPr>
        <w:pStyle w:val="5"/>
        <w:shd w:val="clear"/>
        <w:spacing w:line="248" w:lineRule="auto"/>
        <w:rPr>
          <w:rFonts w:hint="eastAsia" w:ascii="宋体" w:hAnsi="宋体" w:eastAsia="宋体" w:cs="宋体"/>
          <w:color w:val="auto"/>
          <w:sz w:val="21"/>
          <w:szCs w:val="21"/>
          <w:highlight w:val="none"/>
        </w:rPr>
      </w:pPr>
    </w:p>
    <w:p w14:paraId="2BCB0A2E">
      <w:pPr>
        <w:pStyle w:val="5"/>
        <w:shd w:val="clear"/>
        <w:spacing w:line="248" w:lineRule="auto"/>
        <w:rPr>
          <w:rFonts w:hint="eastAsia" w:ascii="宋体" w:hAnsi="宋体" w:eastAsia="宋体" w:cs="宋体"/>
          <w:color w:val="auto"/>
          <w:sz w:val="21"/>
          <w:szCs w:val="21"/>
          <w:highlight w:val="none"/>
        </w:rPr>
      </w:pPr>
    </w:p>
    <w:p w14:paraId="38D4244C">
      <w:pPr>
        <w:pStyle w:val="5"/>
        <w:shd w:val="clear"/>
        <w:spacing w:line="248" w:lineRule="auto"/>
        <w:rPr>
          <w:rFonts w:hint="eastAsia" w:ascii="宋体" w:hAnsi="宋体" w:eastAsia="宋体" w:cs="宋体"/>
          <w:color w:val="auto"/>
          <w:sz w:val="21"/>
          <w:szCs w:val="21"/>
          <w:highlight w:val="none"/>
        </w:rPr>
      </w:pPr>
    </w:p>
    <w:p w14:paraId="3A7FB0E7">
      <w:pPr>
        <w:pStyle w:val="5"/>
        <w:shd w:val="clear"/>
        <w:spacing w:line="248" w:lineRule="auto"/>
        <w:rPr>
          <w:rFonts w:hint="eastAsia" w:ascii="宋体" w:hAnsi="宋体" w:eastAsia="宋体" w:cs="宋体"/>
          <w:color w:val="auto"/>
          <w:sz w:val="21"/>
          <w:szCs w:val="21"/>
          <w:highlight w:val="none"/>
        </w:rPr>
      </w:pPr>
    </w:p>
    <w:p w14:paraId="2D5B63AB">
      <w:pPr>
        <w:pStyle w:val="5"/>
        <w:shd w:val="clear"/>
        <w:spacing w:line="248" w:lineRule="auto"/>
        <w:rPr>
          <w:rFonts w:hint="eastAsia" w:ascii="宋体" w:hAnsi="宋体" w:eastAsia="宋体" w:cs="宋体"/>
          <w:color w:val="auto"/>
          <w:sz w:val="21"/>
          <w:szCs w:val="21"/>
          <w:highlight w:val="none"/>
        </w:rPr>
      </w:pPr>
    </w:p>
    <w:p w14:paraId="2C0D763F">
      <w:pPr>
        <w:pStyle w:val="5"/>
        <w:shd w:val="clear"/>
        <w:spacing w:line="248" w:lineRule="auto"/>
        <w:rPr>
          <w:rFonts w:hint="eastAsia" w:ascii="宋体" w:hAnsi="宋体" w:eastAsia="宋体" w:cs="宋体"/>
          <w:color w:val="auto"/>
          <w:sz w:val="21"/>
          <w:szCs w:val="21"/>
          <w:highlight w:val="none"/>
        </w:rPr>
      </w:pPr>
    </w:p>
    <w:p w14:paraId="776D7A9A">
      <w:pPr>
        <w:shd w:val="clear"/>
        <w:spacing w:before="231" w:line="222" w:lineRule="auto"/>
        <w:ind w:left="2243"/>
        <w:rPr>
          <w:rFonts w:hint="eastAsia" w:ascii="宋体" w:hAnsi="宋体" w:eastAsia="宋体" w:cs="宋体"/>
          <w:color w:val="auto"/>
          <w:sz w:val="72"/>
          <w:szCs w:val="72"/>
          <w:highlight w:val="none"/>
        </w:rPr>
      </w:pPr>
      <w:r>
        <w:rPr>
          <w:rFonts w:hint="eastAsia" w:ascii="宋体" w:hAnsi="宋体" w:eastAsia="宋体" w:cs="宋体"/>
          <w:b/>
          <w:bCs/>
          <w:color w:val="auto"/>
          <w:spacing w:val="-32"/>
          <w:sz w:val="72"/>
          <w:szCs w:val="72"/>
          <w:highlight w:val="none"/>
        </w:rPr>
        <w:t>响</w:t>
      </w:r>
      <w:r>
        <w:rPr>
          <w:rFonts w:hint="eastAsia" w:ascii="宋体" w:hAnsi="宋体" w:eastAsia="宋体" w:cs="宋体"/>
          <w:color w:val="auto"/>
          <w:spacing w:val="38"/>
          <w:sz w:val="72"/>
          <w:szCs w:val="72"/>
          <w:highlight w:val="none"/>
        </w:rPr>
        <w:t xml:space="preserve"> </w:t>
      </w:r>
      <w:r>
        <w:rPr>
          <w:rFonts w:hint="eastAsia" w:ascii="宋体" w:hAnsi="宋体" w:eastAsia="宋体" w:cs="宋体"/>
          <w:b/>
          <w:bCs/>
          <w:color w:val="auto"/>
          <w:spacing w:val="-32"/>
          <w:sz w:val="72"/>
          <w:szCs w:val="72"/>
          <w:highlight w:val="none"/>
        </w:rPr>
        <w:t>应</w:t>
      </w:r>
      <w:r>
        <w:rPr>
          <w:rFonts w:hint="eastAsia" w:ascii="宋体" w:hAnsi="宋体" w:eastAsia="宋体" w:cs="宋体"/>
          <w:color w:val="auto"/>
          <w:spacing w:val="41"/>
          <w:sz w:val="72"/>
          <w:szCs w:val="72"/>
          <w:highlight w:val="none"/>
        </w:rPr>
        <w:t xml:space="preserve"> </w:t>
      </w:r>
      <w:r>
        <w:rPr>
          <w:rFonts w:hint="eastAsia" w:ascii="宋体" w:hAnsi="宋体" w:eastAsia="宋体" w:cs="宋体"/>
          <w:b/>
          <w:bCs/>
          <w:color w:val="auto"/>
          <w:spacing w:val="-32"/>
          <w:sz w:val="72"/>
          <w:szCs w:val="72"/>
          <w:highlight w:val="none"/>
        </w:rPr>
        <w:t>文</w:t>
      </w:r>
      <w:r>
        <w:rPr>
          <w:rFonts w:hint="eastAsia" w:ascii="宋体" w:hAnsi="宋体" w:eastAsia="宋体" w:cs="宋体"/>
          <w:color w:val="auto"/>
          <w:spacing w:val="35"/>
          <w:sz w:val="72"/>
          <w:szCs w:val="72"/>
          <w:highlight w:val="none"/>
        </w:rPr>
        <w:t xml:space="preserve"> </w:t>
      </w:r>
      <w:r>
        <w:rPr>
          <w:rFonts w:hint="eastAsia" w:ascii="宋体" w:hAnsi="宋体" w:eastAsia="宋体" w:cs="宋体"/>
          <w:b/>
          <w:bCs/>
          <w:color w:val="auto"/>
          <w:spacing w:val="-32"/>
          <w:sz w:val="72"/>
          <w:szCs w:val="72"/>
          <w:highlight w:val="none"/>
        </w:rPr>
        <w:t>件</w:t>
      </w:r>
    </w:p>
    <w:p w14:paraId="5A1C317E">
      <w:pPr>
        <w:shd w:val="clear"/>
        <w:spacing w:before="91" w:line="220" w:lineRule="auto"/>
        <w:ind w:left="3483"/>
        <w:rPr>
          <w:rFonts w:hint="eastAsia" w:ascii="宋体" w:hAnsi="宋体" w:eastAsia="宋体" w:cs="宋体"/>
          <w:color w:val="auto"/>
          <w:sz w:val="32"/>
          <w:szCs w:val="32"/>
          <w:highlight w:val="none"/>
        </w:rPr>
      </w:pPr>
      <w:r>
        <w:rPr>
          <w:rFonts w:hint="eastAsia" w:ascii="宋体" w:hAnsi="宋体" w:eastAsia="宋体" w:cs="宋体"/>
          <w:color w:val="auto"/>
          <w:spacing w:val="-3"/>
          <w:sz w:val="32"/>
          <w:szCs w:val="32"/>
          <w:highlight w:val="none"/>
        </w:rPr>
        <w:t>项目编号：</w:t>
      </w:r>
    </w:p>
    <w:p w14:paraId="6B3E4B04">
      <w:pPr>
        <w:pStyle w:val="5"/>
        <w:shd w:val="clear"/>
        <w:spacing w:line="249" w:lineRule="auto"/>
        <w:rPr>
          <w:rFonts w:hint="eastAsia" w:ascii="宋体" w:hAnsi="宋体" w:eastAsia="宋体" w:cs="宋体"/>
          <w:color w:val="auto"/>
          <w:sz w:val="21"/>
          <w:szCs w:val="21"/>
          <w:highlight w:val="none"/>
        </w:rPr>
      </w:pPr>
    </w:p>
    <w:p w14:paraId="7F2818BD">
      <w:pPr>
        <w:pStyle w:val="5"/>
        <w:shd w:val="clear"/>
        <w:spacing w:line="250" w:lineRule="auto"/>
        <w:rPr>
          <w:rFonts w:hint="eastAsia" w:ascii="宋体" w:hAnsi="宋体" w:eastAsia="宋体" w:cs="宋体"/>
          <w:color w:val="auto"/>
          <w:sz w:val="21"/>
          <w:szCs w:val="21"/>
          <w:highlight w:val="none"/>
        </w:rPr>
      </w:pPr>
    </w:p>
    <w:p w14:paraId="743AA506">
      <w:pPr>
        <w:pStyle w:val="5"/>
        <w:shd w:val="clear"/>
        <w:spacing w:line="250" w:lineRule="auto"/>
        <w:rPr>
          <w:rFonts w:hint="eastAsia" w:ascii="宋体" w:hAnsi="宋体" w:eastAsia="宋体" w:cs="宋体"/>
          <w:color w:val="auto"/>
          <w:sz w:val="21"/>
          <w:szCs w:val="21"/>
          <w:highlight w:val="none"/>
        </w:rPr>
      </w:pPr>
    </w:p>
    <w:p w14:paraId="180A9354">
      <w:pPr>
        <w:pStyle w:val="5"/>
        <w:shd w:val="clear"/>
        <w:spacing w:line="250" w:lineRule="auto"/>
        <w:rPr>
          <w:rFonts w:hint="eastAsia" w:ascii="宋体" w:hAnsi="宋体" w:eastAsia="宋体" w:cs="宋体"/>
          <w:color w:val="auto"/>
          <w:sz w:val="21"/>
          <w:szCs w:val="21"/>
          <w:highlight w:val="none"/>
        </w:rPr>
      </w:pPr>
    </w:p>
    <w:p w14:paraId="20B89AF7">
      <w:pPr>
        <w:pStyle w:val="5"/>
        <w:shd w:val="clear"/>
        <w:spacing w:line="250" w:lineRule="auto"/>
        <w:rPr>
          <w:rFonts w:hint="eastAsia" w:ascii="宋体" w:hAnsi="宋体" w:eastAsia="宋体" w:cs="宋体"/>
          <w:color w:val="auto"/>
          <w:sz w:val="21"/>
          <w:szCs w:val="21"/>
          <w:highlight w:val="none"/>
        </w:rPr>
      </w:pPr>
    </w:p>
    <w:p w14:paraId="62317463">
      <w:pPr>
        <w:pStyle w:val="5"/>
        <w:shd w:val="clear"/>
        <w:spacing w:line="250" w:lineRule="auto"/>
        <w:rPr>
          <w:rFonts w:hint="eastAsia" w:ascii="宋体" w:hAnsi="宋体" w:eastAsia="宋体" w:cs="宋体"/>
          <w:color w:val="auto"/>
          <w:sz w:val="21"/>
          <w:szCs w:val="21"/>
          <w:highlight w:val="none"/>
        </w:rPr>
      </w:pPr>
    </w:p>
    <w:p w14:paraId="367F9A76">
      <w:pPr>
        <w:pStyle w:val="5"/>
        <w:shd w:val="clear"/>
        <w:spacing w:line="250" w:lineRule="auto"/>
        <w:rPr>
          <w:rFonts w:hint="eastAsia" w:ascii="宋体" w:hAnsi="宋体" w:eastAsia="宋体" w:cs="宋体"/>
          <w:color w:val="auto"/>
          <w:sz w:val="21"/>
          <w:szCs w:val="21"/>
          <w:highlight w:val="none"/>
        </w:rPr>
      </w:pPr>
    </w:p>
    <w:p w14:paraId="1564D84B">
      <w:pPr>
        <w:pStyle w:val="5"/>
        <w:shd w:val="clear"/>
        <w:spacing w:line="250" w:lineRule="auto"/>
        <w:rPr>
          <w:rFonts w:hint="eastAsia" w:ascii="宋体" w:hAnsi="宋体" w:eastAsia="宋体" w:cs="宋体"/>
          <w:color w:val="auto"/>
          <w:sz w:val="21"/>
          <w:szCs w:val="21"/>
          <w:highlight w:val="none"/>
        </w:rPr>
      </w:pPr>
    </w:p>
    <w:p w14:paraId="52B6A4BF">
      <w:pPr>
        <w:pStyle w:val="5"/>
        <w:shd w:val="clear"/>
        <w:spacing w:line="250" w:lineRule="auto"/>
        <w:rPr>
          <w:rFonts w:hint="eastAsia" w:ascii="宋体" w:hAnsi="宋体" w:eastAsia="宋体" w:cs="宋体"/>
          <w:color w:val="auto"/>
          <w:sz w:val="21"/>
          <w:szCs w:val="21"/>
          <w:highlight w:val="none"/>
        </w:rPr>
      </w:pPr>
    </w:p>
    <w:p w14:paraId="78EC0AEA">
      <w:pPr>
        <w:pStyle w:val="5"/>
        <w:shd w:val="clear"/>
        <w:spacing w:line="250" w:lineRule="auto"/>
        <w:rPr>
          <w:rFonts w:hint="eastAsia" w:ascii="宋体" w:hAnsi="宋体" w:eastAsia="宋体" w:cs="宋体"/>
          <w:color w:val="auto"/>
          <w:sz w:val="21"/>
          <w:szCs w:val="21"/>
          <w:highlight w:val="none"/>
        </w:rPr>
      </w:pPr>
    </w:p>
    <w:p w14:paraId="3DB20BFD">
      <w:pPr>
        <w:pStyle w:val="5"/>
        <w:shd w:val="clear"/>
        <w:spacing w:line="250" w:lineRule="auto"/>
        <w:rPr>
          <w:rFonts w:hint="eastAsia" w:ascii="宋体" w:hAnsi="宋体" w:eastAsia="宋体" w:cs="宋体"/>
          <w:color w:val="auto"/>
          <w:sz w:val="21"/>
          <w:szCs w:val="21"/>
          <w:highlight w:val="none"/>
        </w:rPr>
      </w:pPr>
    </w:p>
    <w:p w14:paraId="29DE84B8">
      <w:pPr>
        <w:pStyle w:val="5"/>
        <w:shd w:val="clear"/>
        <w:spacing w:line="250" w:lineRule="auto"/>
        <w:rPr>
          <w:rFonts w:hint="eastAsia" w:ascii="宋体" w:hAnsi="宋体" w:eastAsia="宋体" w:cs="宋体"/>
          <w:color w:val="auto"/>
          <w:sz w:val="21"/>
          <w:szCs w:val="21"/>
          <w:highlight w:val="none"/>
        </w:rPr>
      </w:pPr>
    </w:p>
    <w:p w14:paraId="347101CB">
      <w:pPr>
        <w:shd w:val="clear"/>
        <w:spacing w:before="92" w:line="219" w:lineRule="auto"/>
        <w:ind w:left="2128"/>
        <w:rPr>
          <w:rFonts w:hint="eastAsia" w:ascii="宋体" w:hAnsi="宋体" w:eastAsia="宋体" w:cs="宋体"/>
          <w:color w:val="auto"/>
          <w:sz w:val="32"/>
          <w:szCs w:val="32"/>
          <w:highlight w:val="none"/>
        </w:rPr>
      </w:pPr>
      <w:r>
        <w:rPr>
          <w:rFonts w:hint="eastAsia" w:ascii="宋体" w:hAnsi="宋体" w:eastAsia="宋体" w:cs="宋体"/>
          <w:color w:val="auto"/>
          <w:spacing w:val="4"/>
          <w:sz w:val="32"/>
          <w:szCs w:val="32"/>
          <w:highlight w:val="none"/>
          <w:lang w:val="en-US" w:eastAsia="zh-CN"/>
        </w:rPr>
        <w:t>供应商</w:t>
      </w:r>
      <w:r>
        <w:rPr>
          <w:rFonts w:hint="eastAsia" w:ascii="宋体" w:hAnsi="宋体" w:eastAsia="宋体" w:cs="宋体"/>
          <w:color w:val="auto"/>
          <w:spacing w:val="-34"/>
          <w:sz w:val="32"/>
          <w:szCs w:val="32"/>
          <w:highlight w:val="none"/>
        </w:rPr>
        <w:t>：（</w:t>
      </w:r>
      <w:r>
        <w:rPr>
          <w:rFonts w:hint="eastAsia" w:ascii="宋体" w:hAnsi="宋体" w:eastAsia="宋体" w:cs="宋体"/>
          <w:color w:val="auto"/>
          <w:spacing w:val="4"/>
          <w:sz w:val="32"/>
          <w:szCs w:val="32"/>
          <w:highlight w:val="none"/>
        </w:rPr>
        <w:t>全称并加盖公章）</w:t>
      </w:r>
    </w:p>
    <w:p w14:paraId="3AB3E2BF">
      <w:pPr>
        <w:shd w:val="clear"/>
        <w:spacing w:before="291" w:line="220" w:lineRule="auto"/>
        <w:ind w:left="1845"/>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法定代表人或委托代理人（签字</w:t>
      </w:r>
      <w:r>
        <w:rPr>
          <w:rFonts w:hint="eastAsia" w:ascii="宋体" w:hAnsi="宋体" w:eastAsia="宋体" w:cs="宋体"/>
          <w:color w:val="auto"/>
          <w:sz w:val="32"/>
          <w:szCs w:val="32"/>
          <w:highlight w:val="none"/>
        </w:rPr>
        <w:t>）：</w:t>
      </w:r>
    </w:p>
    <w:p w14:paraId="257A83E1">
      <w:pPr>
        <w:shd w:val="clear"/>
        <w:spacing w:before="291" w:line="220" w:lineRule="auto"/>
        <w:ind w:left="2173"/>
        <w:rPr>
          <w:rFonts w:hint="eastAsia" w:ascii="宋体" w:hAnsi="宋体" w:eastAsia="宋体" w:cs="宋体"/>
          <w:color w:val="auto"/>
          <w:sz w:val="32"/>
          <w:szCs w:val="32"/>
          <w:highlight w:val="none"/>
        </w:rPr>
      </w:pPr>
      <w:r>
        <w:rPr>
          <w:rFonts w:hint="eastAsia" w:ascii="宋体" w:hAnsi="宋体" w:eastAsia="宋体" w:cs="宋体"/>
          <w:color w:val="auto"/>
          <w:spacing w:val="-15"/>
          <w:sz w:val="32"/>
          <w:szCs w:val="32"/>
          <w:highlight w:val="none"/>
        </w:rPr>
        <w:t>日</w:t>
      </w:r>
      <w:r>
        <w:rPr>
          <w:rFonts w:hint="eastAsia" w:ascii="宋体" w:hAnsi="宋体" w:eastAsia="宋体" w:cs="宋体"/>
          <w:color w:val="auto"/>
          <w:spacing w:val="3"/>
          <w:sz w:val="32"/>
          <w:szCs w:val="32"/>
          <w:highlight w:val="none"/>
        </w:rPr>
        <w:t xml:space="preserve">    </w:t>
      </w:r>
      <w:r>
        <w:rPr>
          <w:rFonts w:hint="eastAsia" w:ascii="宋体" w:hAnsi="宋体" w:eastAsia="宋体" w:cs="宋体"/>
          <w:color w:val="auto"/>
          <w:spacing w:val="-15"/>
          <w:sz w:val="32"/>
          <w:szCs w:val="32"/>
          <w:highlight w:val="none"/>
        </w:rPr>
        <w:t>期：年</w:t>
      </w:r>
      <w:r>
        <w:rPr>
          <w:rFonts w:hint="eastAsia" w:ascii="宋体" w:hAnsi="宋体" w:eastAsia="宋体" w:cs="宋体"/>
          <w:color w:val="auto"/>
          <w:spacing w:val="17"/>
          <w:sz w:val="32"/>
          <w:szCs w:val="32"/>
          <w:highlight w:val="none"/>
        </w:rPr>
        <w:t xml:space="preserve"> </w:t>
      </w:r>
      <w:r>
        <w:rPr>
          <w:rFonts w:hint="eastAsia" w:ascii="宋体" w:hAnsi="宋体" w:eastAsia="宋体" w:cs="宋体"/>
          <w:color w:val="auto"/>
          <w:spacing w:val="-15"/>
          <w:sz w:val="32"/>
          <w:szCs w:val="32"/>
          <w:highlight w:val="none"/>
        </w:rPr>
        <w:t>月</w:t>
      </w:r>
      <w:r>
        <w:rPr>
          <w:rFonts w:hint="eastAsia" w:ascii="宋体" w:hAnsi="宋体" w:eastAsia="宋体" w:cs="宋体"/>
          <w:color w:val="auto"/>
          <w:spacing w:val="59"/>
          <w:sz w:val="32"/>
          <w:szCs w:val="32"/>
          <w:highlight w:val="none"/>
        </w:rPr>
        <w:t xml:space="preserve"> </w:t>
      </w:r>
      <w:r>
        <w:rPr>
          <w:rFonts w:hint="eastAsia" w:ascii="宋体" w:hAnsi="宋体" w:eastAsia="宋体" w:cs="宋体"/>
          <w:color w:val="auto"/>
          <w:spacing w:val="-15"/>
          <w:sz w:val="32"/>
          <w:szCs w:val="32"/>
          <w:highlight w:val="none"/>
        </w:rPr>
        <w:t>日</w:t>
      </w:r>
    </w:p>
    <w:p w14:paraId="38B93023">
      <w:pPr>
        <w:numPr>
          <w:ilvl w:val="0"/>
          <w:numId w:val="0"/>
        </w:numPr>
        <w:shd w:val="clear"/>
        <w:tabs>
          <w:tab w:val="left" w:pos="1260"/>
        </w:tabs>
        <w:autoSpaceDE w:val="0"/>
        <w:autoSpaceDN w:val="0"/>
        <w:adjustRightInd w:val="0"/>
        <w:spacing w:line="360" w:lineRule="auto"/>
        <w:contextualSpacing/>
        <w:jc w:val="both"/>
        <w:rPr>
          <w:rFonts w:hint="eastAsia" w:ascii="宋体" w:hAnsi="宋体" w:eastAsia="宋体" w:cs="宋体"/>
          <w:b/>
          <w:color w:val="auto"/>
          <w:kern w:val="0"/>
          <w:sz w:val="21"/>
          <w:szCs w:val="21"/>
          <w:highlight w:val="none"/>
        </w:rPr>
      </w:pPr>
    </w:p>
    <w:p w14:paraId="12B073F1">
      <w:pPr>
        <w:pStyle w:val="28"/>
        <w:numPr>
          <w:ilvl w:val="0"/>
          <w:numId w:val="0"/>
        </w:numPr>
        <w:shd w:val="clear"/>
        <w:tabs>
          <w:tab w:val="left" w:pos="660"/>
        </w:tabs>
        <w:snapToGrid w:val="0"/>
        <w:spacing w:before="0" w:line="400" w:lineRule="exact"/>
        <w:jc w:val="both"/>
        <w:rPr>
          <w:rFonts w:hint="eastAsia" w:ascii="宋体" w:hAnsi="宋体" w:eastAsia="宋体" w:cs="宋体"/>
          <w:color w:val="auto"/>
          <w:kern w:val="2"/>
          <w:sz w:val="30"/>
          <w:szCs w:val="30"/>
          <w:highlight w:val="none"/>
          <w:lang w:val="zh-CN"/>
        </w:rPr>
      </w:pPr>
      <w:r>
        <w:rPr>
          <w:rFonts w:hint="eastAsia" w:ascii="宋体" w:hAnsi="宋体" w:eastAsia="宋体" w:cs="宋体"/>
          <w:color w:val="auto"/>
          <w:kern w:val="2"/>
          <w:sz w:val="30"/>
          <w:szCs w:val="30"/>
          <w:highlight w:val="none"/>
          <w:lang w:val="zh-CN"/>
        </w:rPr>
        <w:t>一、供应商应答索引表</w:t>
      </w:r>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9183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2B5B7F66">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751" w:type="dxa"/>
            <w:vAlign w:val="center"/>
          </w:tcPr>
          <w:p w14:paraId="5394AB90">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  目</w:t>
            </w:r>
          </w:p>
        </w:tc>
        <w:tc>
          <w:tcPr>
            <w:tcW w:w="1559" w:type="dxa"/>
            <w:vAlign w:val="center"/>
          </w:tcPr>
          <w:p w14:paraId="6FED0D7C">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供应商应答</w:t>
            </w:r>
          </w:p>
          <w:p w14:paraId="1CCB4182">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（有/没有）</w:t>
            </w:r>
          </w:p>
        </w:tc>
        <w:tc>
          <w:tcPr>
            <w:tcW w:w="1560" w:type="dxa"/>
            <w:vAlign w:val="center"/>
          </w:tcPr>
          <w:p w14:paraId="3B9032E4">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响应文件中所在页码</w:t>
            </w:r>
          </w:p>
        </w:tc>
        <w:tc>
          <w:tcPr>
            <w:tcW w:w="2018" w:type="dxa"/>
            <w:vAlign w:val="center"/>
          </w:tcPr>
          <w:p w14:paraId="37057662">
            <w:pPr>
              <w:shd w:val="clear"/>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备注说明</w:t>
            </w:r>
          </w:p>
        </w:tc>
      </w:tr>
      <w:tr w14:paraId="2AD49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CA58C43">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751" w:type="dxa"/>
            <w:vAlign w:val="center"/>
          </w:tcPr>
          <w:p w14:paraId="74CEBAF5">
            <w:pPr>
              <w:pStyle w:val="8"/>
              <w:shd w:val="clear"/>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供应商应答索引表</w:t>
            </w:r>
          </w:p>
        </w:tc>
        <w:tc>
          <w:tcPr>
            <w:tcW w:w="1559" w:type="dxa"/>
            <w:vAlign w:val="center"/>
          </w:tcPr>
          <w:p w14:paraId="48CAFF94">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02268307">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03A10B3C">
            <w:pPr>
              <w:shd w:val="clear"/>
              <w:snapToGrid w:val="0"/>
              <w:spacing w:line="400" w:lineRule="exact"/>
              <w:rPr>
                <w:rFonts w:hint="eastAsia" w:ascii="宋体" w:hAnsi="宋体" w:eastAsia="宋体" w:cs="宋体"/>
                <w:color w:val="auto"/>
                <w:sz w:val="21"/>
                <w:szCs w:val="21"/>
                <w:highlight w:val="none"/>
              </w:rPr>
            </w:pPr>
          </w:p>
        </w:tc>
      </w:tr>
      <w:tr w14:paraId="484B1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160C6D1">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751" w:type="dxa"/>
            <w:vAlign w:val="center"/>
          </w:tcPr>
          <w:p w14:paraId="7A662FC1">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报价一览表</w:t>
            </w:r>
          </w:p>
        </w:tc>
        <w:tc>
          <w:tcPr>
            <w:tcW w:w="1559" w:type="dxa"/>
            <w:vAlign w:val="center"/>
          </w:tcPr>
          <w:p w14:paraId="584E411B">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2781EE09">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6485215C">
            <w:pPr>
              <w:shd w:val="clear"/>
              <w:snapToGrid w:val="0"/>
              <w:spacing w:line="400" w:lineRule="exact"/>
              <w:rPr>
                <w:rFonts w:hint="eastAsia" w:ascii="宋体" w:hAnsi="宋体" w:eastAsia="宋体" w:cs="宋体"/>
                <w:color w:val="auto"/>
                <w:sz w:val="21"/>
                <w:szCs w:val="21"/>
                <w:highlight w:val="none"/>
              </w:rPr>
            </w:pPr>
          </w:p>
        </w:tc>
      </w:tr>
      <w:tr w14:paraId="6D409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9069FD2">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751" w:type="dxa"/>
            <w:vAlign w:val="center"/>
          </w:tcPr>
          <w:p w14:paraId="5D03B6A3">
            <w:pPr>
              <w:pStyle w:val="8"/>
              <w:shd w:val="clear"/>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报价函</w:t>
            </w:r>
          </w:p>
        </w:tc>
        <w:tc>
          <w:tcPr>
            <w:tcW w:w="1559" w:type="dxa"/>
            <w:vAlign w:val="center"/>
          </w:tcPr>
          <w:p w14:paraId="01E39507">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31BD8B5F">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2713E3AE">
            <w:pPr>
              <w:shd w:val="clear"/>
              <w:snapToGrid w:val="0"/>
              <w:spacing w:line="400" w:lineRule="exact"/>
              <w:rPr>
                <w:rFonts w:hint="eastAsia" w:ascii="宋体" w:hAnsi="宋体" w:eastAsia="宋体" w:cs="宋体"/>
                <w:color w:val="auto"/>
                <w:sz w:val="21"/>
                <w:szCs w:val="21"/>
                <w:highlight w:val="none"/>
              </w:rPr>
            </w:pPr>
          </w:p>
        </w:tc>
      </w:tr>
      <w:tr w14:paraId="4A6CB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5" w:hRule="exact"/>
        </w:trPr>
        <w:tc>
          <w:tcPr>
            <w:tcW w:w="468" w:type="dxa"/>
            <w:vAlign w:val="center"/>
          </w:tcPr>
          <w:p w14:paraId="231B4BC0">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751" w:type="dxa"/>
            <w:vAlign w:val="center"/>
          </w:tcPr>
          <w:p w14:paraId="3E55FAE6">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法定代表人（单位负责人）资格证明书</w:t>
            </w:r>
          </w:p>
        </w:tc>
        <w:tc>
          <w:tcPr>
            <w:tcW w:w="1559" w:type="dxa"/>
            <w:vAlign w:val="center"/>
          </w:tcPr>
          <w:p w14:paraId="0DD5781A">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7CF11EC4">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51145844">
            <w:pPr>
              <w:shd w:val="clear"/>
              <w:snapToGrid w:val="0"/>
              <w:spacing w:line="400" w:lineRule="exact"/>
              <w:rPr>
                <w:rFonts w:hint="eastAsia" w:ascii="宋体" w:hAnsi="宋体" w:eastAsia="宋体" w:cs="宋体"/>
                <w:color w:val="auto"/>
                <w:sz w:val="21"/>
                <w:szCs w:val="21"/>
                <w:highlight w:val="none"/>
              </w:rPr>
            </w:pPr>
          </w:p>
        </w:tc>
      </w:tr>
      <w:tr w14:paraId="4A2FD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7E9CF95">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751" w:type="dxa"/>
            <w:vAlign w:val="center"/>
          </w:tcPr>
          <w:p w14:paraId="280CA10F">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法定代表人（单位负责人）授权书</w:t>
            </w:r>
          </w:p>
        </w:tc>
        <w:tc>
          <w:tcPr>
            <w:tcW w:w="1559" w:type="dxa"/>
            <w:vAlign w:val="center"/>
          </w:tcPr>
          <w:p w14:paraId="726EFC9A">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67DE476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447FFC98">
            <w:pPr>
              <w:shd w:val="clear"/>
              <w:snapToGrid w:val="0"/>
              <w:spacing w:line="400" w:lineRule="exact"/>
              <w:rPr>
                <w:rFonts w:hint="eastAsia" w:ascii="宋体" w:hAnsi="宋体" w:eastAsia="宋体" w:cs="宋体"/>
                <w:color w:val="auto"/>
                <w:sz w:val="21"/>
                <w:szCs w:val="21"/>
                <w:highlight w:val="none"/>
              </w:rPr>
            </w:pPr>
          </w:p>
        </w:tc>
      </w:tr>
      <w:tr w14:paraId="4EA60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9F87212">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751" w:type="dxa"/>
            <w:vAlign w:val="center"/>
          </w:tcPr>
          <w:p w14:paraId="27B6ABFA">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中小企业声明函</w:t>
            </w:r>
          </w:p>
        </w:tc>
        <w:tc>
          <w:tcPr>
            <w:tcW w:w="1559" w:type="dxa"/>
            <w:vAlign w:val="center"/>
          </w:tcPr>
          <w:p w14:paraId="26F2A540">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6607D9C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5F350A7F">
            <w:pPr>
              <w:shd w:val="clear"/>
              <w:snapToGrid w:val="0"/>
              <w:spacing w:line="400" w:lineRule="exact"/>
              <w:rPr>
                <w:rFonts w:hint="eastAsia" w:ascii="宋体" w:hAnsi="宋体" w:eastAsia="宋体" w:cs="宋体"/>
                <w:color w:val="auto"/>
                <w:sz w:val="21"/>
                <w:szCs w:val="21"/>
                <w:highlight w:val="none"/>
              </w:rPr>
            </w:pPr>
          </w:p>
        </w:tc>
      </w:tr>
      <w:tr w14:paraId="29B78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4DFCE39">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3751" w:type="dxa"/>
            <w:vAlign w:val="center"/>
          </w:tcPr>
          <w:p w14:paraId="57937A39">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残疾人福利企业声明函</w:t>
            </w:r>
          </w:p>
        </w:tc>
        <w:tc>
          <w:tcPr>
            <w:tcW w:w="1559" w:type="dxa"/>
            <w:vAlign w:val="center"/>
          </w:tcPr>
          <w:p w14:paraId="1A9B9C4C">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71F77C9F">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3B0FB11">
            <w:pPr>
              <w:shd w:val="clear"/>
              <w:snapToGrid w:val="0"/>
              <w:spacing w:line="400" w:lineRule="exact"/>
              <w:rPr>
                <w:rFonts w:hint="eastAsia" w:ascii="宋体" w:hAnsi="宋体" w:eastAsia="宋体" w:cs="宋体"/>
                <w:color w:val="auto"/>
                <w:sz w:val="21"/>
                <w:szCs w:val="21"/>
                <w:highlight w:val="none"/>
              </w:rPr>
            </w:pPr>
          </w:p>
        </w:tc>
      </w:tr>
      <w:tr w14:paraId="6A149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AB71F12">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3751" w:type="dxa"/>
            <w:vAlign w:val="center"/>
          </w:tcPr>
          <w:p w14:paraId="5319D838">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监狱企业证明文件</w:t>
            </w:r>
          </w:p>
        </w:tc>
        <w:tc>
          <w:tcPr>
            <w:tcW w:w="1559" w:type="dxa"/>
            <w:vAlign w:val="center"/>
          </w:tcPr>
          <w:p w14:paraId="56EFD10C">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15A88E88">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D0C025C">
            <w:pPr>
              <w:shd w:val="clear"/>
              <w:snapToGrid w:val="0"/>
              <w:spacing w:line="400" w:lineRule="exact"/>
              <w:rPr>
                <w:rFonts w:hint="eastAsia" w:ascii="宋体" w:hAnsi="宋体" w:eastAsia="宋体" w:cs="宋体"/>
                <w:color w:val="auto"/>
                <w:sz w:val="21"/>
                <w:szCs w:val="21"/>
                <w:highlight w:val="none"/>
              </w:rPr>
            </w:pPr>
          </w:p>
        </w:tc>
      </w:tr>
      <w:tr w14:paraId="2AF3F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99B77B8">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3751" w:type="dxa"/>
            <w:vAlign w:val="center"/>
          </w:tcPr>
          <w:p w14:paraId="2BDCEF01">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磋商承诺函</w:t>
            </w:r>
          </w:p>
        </w:tc>
        <w:tc>
          <w:tcPr>
            <w:tcW w:w="1559" w:type="dxa"/>
            <w:vAlign w:val="center"/>
          </w:tcPr>
          <w:p w14:paraId="210533A5">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5FD2A25C">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15C7946A">
            <w:pPr>
              <w:shd w:val="clear"/>
              <w:snapToGrid w:val="0"/>
              <w:spacing w:line="400" w:lineRule="exact"/>
              <w:rPr>
                <w:rFonts w:hint="eastAsia" w:ascii="宋体" w:hAnsi="宋体" w:eastAsia="宋体" w:cs="宋体"/>
                <w:color w:val="auto"/>
                <w:sz w:val="21"/>
                <w:szCs w:val="21"/>
                <w:highlight w:val="none"/>
              </w:rPr>
            </w:pPr>
          </w:p>
        </w:tc>
      </w:tr>
      <w:tr w14:paraId="4C157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98BCF19">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3751" w:type="dxa"/>
            <w:vAlign w:val="center"/>
          </w:tcPr>
          <w:p w14:paraId="63846572">
            <w:pPr>
              <w:pStyle w:val="8"/>
              <w:shd w:val="clear"/>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禹州市政府采购供应商信用承诺函</w:t>
            </w:r>
          </w:p>
        </w:tc>
        <w:tc>
          <w:tcPr>
            <w:tcW w:w="1559" w:type="dxa"/>
            <w:vAlign w:val="center"/>
          </w:tcPr>
          <w:p w14:paraId="04126C60">
            <w:pPr>
              <w:shd w:val="clear"/>
              <w:snapToGrid w:val="0"/>
              <w:spacing w:line="400" w:lineRule="exact"/>
              <w:jc w:val="center"/>
              <w:rPr>
                <w:rFonts w:hint="eastAsia" w:ascii="宋体" w:hAnsi="宋体" w:eastAsia="宋体" w:cs="宋体"/>
                <w:color w:val="auto"/>
                <w:sz w:val="21"/>
                <w:szCs w:val="21"/>
                <w:highlight w:val="none"/>
              </w:rPr>
            </w:pPr>
          </w:p>
        </w:tc>
        <w:tc>
          <w:tcPr>
            <w:tcW w:w="1560" w:type="dxa"/>
            <w:vAlign w:val="center"/>
          </w:tcPr>
          <w:p w14:paraId="6DBB09E1">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0C80FA56">
            <w:pPr>
              <w:shd w:val="clear"/>
              <w:snapToGrid w:val="0"/>
              <w:spacing w:line="400" w:lineRule="exact"/>
              <w:rPr>
                <w:rFonts w:hint="eastAsia" w:ascii="宋体" w:hAnsi="宋体" w:eastAsia="宋体" w:cs="宋体"/>
                <w:color w:val="auto"/>
                <w:sz w:val="21"/>
                <w:szCs w:val="21"/>
                <w:highlight w:val="none"/>
              </w:rPr>
            </w:pPr>
          </w:p>
        </w:tc>
      </w:tr>
      <w:tr w14:paraId="13DD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7B0BBB5">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3751" w:type="dxa"/>
            <w:shd w:val="clear" w:color="auto" w:fill="auto"/>
            <w:vAlign w:val="center"/>
          </w:tcPr>
          <w:p w14:paraId="465E89B8">
            <w:pPr>
              <w:pStyle w:val="8"/>
              <w:shd w:val="clear"/>
              <w:kinsoku w:val="0"/>
              <w:overflowPunct w:val="0"/>
              <w:autoSpaceDE w:val="0"/>
              <w:autoSpaceDN w:val="0"/>
              <w:spacing w:line="320" w:lineRule="exact"/>
              <w:rPr>
                <w:rFonts w:hint="eastAsia" w:ascii="宋体" w:hAnsi="宋体" w:eastAsia="宋体" w:cs="宋体"/>
                <w:bCs/>
                <w:snapToGrid w:val="0"/>
                <w:color w:val="auto"/>
                <w:sz w:val="21"/>
                <w:szCs w:val="21"/>
                <w:highlight w:val="none"/>
                <w:lang w:val="zh-CN" w:eastAsia="en-US" w:bidi="ar-SA"/>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57FDD808">
            <w:pPr>
              <w:shd w:val="clear"/>
              <w:jc w:val="center"/>
              <w:rPr>
                <w:rFonts w:hint="eastAsia" w:ascii="宋体" w:hAnsi="宋体" w:eastAsia="宋体" w:cs="宋体"/>
                <w:color w:val="auto"/>
                <w:sz w:val="21"/>
                <w:szCs w:val="21"/>
                <w:highlight w:val="none"/>
              </w:rPr>
            </w:pPr>
          </w:p>
        </w:tc>
        <w:tc>
          <w:tcPr>
            <w:tcW w:w="1560" w:type="dxa"/>
            <w:vAlign w:val="center"/>
          </w:tcPr>
          <w:p w14:paraId="3E0FDB78">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5A34C36E">
            <w:pPr>
              <w:shd w:val="clear"/>
              <w:snapToGrid w:val="0"/>
              <w:spacing w:line="400" w:lineRule="exact"/>
              <w:rPr>
                <w:rFonts w:hint="eastAsia" w:ascii="宋体" w:hAnsi="宋体" w:eastAsia="宋体" w:cs="宋体"/>
                <w:color w:val="auto"/>
                <w:sz w:val="21"/>
                <w:szCs w:val="21"/>
                <w:highlight w:val="none"/>
              </w:rPr>
            </w:pPr>
          </w:p>
        </w:tc>
      </w:tr>
      <w:tr w14:paraId="5FF3E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28BC5B6">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3751" w:type="dxa"/>
            <w:shd w:val="clear" w:color="auto" w:fill="auto"/>
            <w:vAlign w:val="center"/>
          </w:tcPr>
          <w:p w14:paraId="7CDF1275">
            <w:pPr>
              <w:pStyle w:val="8"/>
              <w:shd w:val="clear"/>
              <w:kinsoku w:val="0"/>
              <w:overflowPunct w:val="0"/>
              <w:autoSpaceDE w:val="0"/>
              <w:autoSpaceDN w:val="0"/>
              <w:spacing w:line="320" w:lineRule="exact"/>
              <w:rPr>
                <w:rFonts w:hint="eastAsia" w:ascii="宋体" w:hAnsi="宋体" w:eastAsia="宋体" w:cs="宋体"/>
                <w:bCs/>
                <w:snapToGrid w:val="0"/>
                <w:color w:val="auto"/>
                <w:sz w:val="21"/>
                <w:szCs w:val="21"/>
                <w:highlight w:val="none"/>
                <w:lang w:val="zh-CN" w:eastAsia="en-US" w:bidi="ar-SA"/>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59" w:type="dxa"/>
            <w:vAlign w:val="center"/>
          </w:tcPr>
          <w:p w14:paraId="066440E0">
            <w:pPr>
              <w:shd w:val="clear"/>
              <w:jc w:val="center"/>
              <w:rPr>
                <w:rFonts w:hint="eastAsia" w:ascii="宋体" w:hAnsi="宋体" w:eastAsia="宋体" w:cs="宋体"/>
                <w:color w:val="auto"/>
                <w:sz w:val="21"/>
                <w:szCs w:val="21"/>
                <w:highlight w:val="none"/>
              </w:rPr>
            </w:pPr>
          </w:p>
        </w:tc>
        <w:tc>
          <w:tcPr>
            <w:tcW w:w="1560" w:type="dxa"/>
            <w:vAlign w:val="center"/>
          </w:tcPr>
          <w:p w14:paraId="4A6FB03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14CBFEE4">
            <w:pPr>
              <w:shd w:val="clear"/>
              <w:snapToGrid w:val="0"/>
              <w:spacing w:line="400" w:lineRule="exact"/>
              <w:rPr>
                <w:rFonts w:hint="eastAsia" w:ascii="宋体" w:hAnsi="宋体" w:eastAsia="宋体" w:cs="宋体"/>
                <w:color w:val="auto"/>
                <w:sz w:val="21"/>
                <w:szCs w:val="21"/>
                <w:highlight w:val="none"/>
              </w:rPr>
            </w:pPr>
          </w:p>
        </w:tc>
      </w:tr>
      <w:tr w14:paraId="0C78A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983D11D">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3751" w:type="dxa"/>
            <w:shd w:val="clear" w:color="auto" w:fill="auto"/>
            <w:vAlign w:val="center"/>
          </w:tcPr>
          <w:p w14:paraId="598E78CB">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zh-CN" w:eastAsia="en-US" w:bidi="ar-SA"/>
              </w:rPr>
            </w:pPr>
            <w:r>
              <w:rPr>
                <w:rFonts w:hint="eastAsia" w:ascii="宋体" w:hAnsi="宋体" w:eastAsia="宋体" w:cs="宋体"/>
                <w:bCs/>
                <w:color w:val="auto"/>
                <w:kern w:val="0"/>
                <w:sz w:val="21"/>
                <w:szCs w:val="21"/>
                <w:highlight w:val="none"/>
              </w:rPr>
              <w:t>技术方案（实施方案）</w:t>
            </w:r>
          </w:p>
        </w:tc>
        <w:tc>
          <w:tcPr>
            <w:tcW w:w="1559" w:type="dxa"/>
            <w:vAlign w:val="center"/>
          </w:tcPr>
          <w:p w14:paraId="363522BD">
            <w:pPr>
              <w:shd w:val="clear"/>
              <w:jc w:val="center"/>
              <w:rPr>
                <w:rFonts w:hint="eastAsia" w:ascii="宋体" w:hAnsi="宋体" w:eastAsia="宋体" w:cs="宋体"/>
                <w:color w:val="auto"/>
                <w:sz w:val="21"/>
                <w:szCs w:val="21"/>
                <w:highlight w:val="none"/>
              </w:rPr>
            </w:pPr>
          </w:p>
        </w:tc>
        <w:tc>
          <w:tcPr>
            <w:tcW w:w="1560" w:type="dxa"/>
            <w:vAlign w:val="center"/>
          </w:tcPr>
          <w:p w14:paraId="0BAF437B">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DB161B4">
            <w:pPr>
              <w:shd w:val="clear"/>
              <w:snapToGrid w:val="0"/>
              <w:spacing w:line="400" w:lineRule="exact"/>
              <w:rPr>
                <w:rFonts w:hint="eastAsia" w:ascii="宋体" w:hAnsi="宋体" w:eastAsia="宋体" w:cs="宋体"/>
                <w:color w:val="auto"/>
                <w:sz w:val="21"/>
                <w:szCs w:val="21"/>
                <w:highlight w:val="none"/>
              </w:rPr>
            </w:pPr>
          </w:p>
        </w:tc>
      </w:tr>
      <w:tr w14:paraId="76B14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8AB7593">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3751" w:type="dxa"/>
            <w:shd w:val="clear" w:color="auto" w:fill="auto"/>
            <w:vAlign w:val="center"/>
          </w:tcPr>
          <w:p w14:paraId="7FB5F980">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en-US" w:eastAsia="en-US" w:bidi="ar-SA"/>
              </w:rPr>
            </w:pPr>
            <w:r>
              <w:rPr>
                <w:rFonts w:hint="eastAsia" w:ascii="宋体" w:hAnsi="宋体" w:eastAsia="宋体" w:cs="宋体"/>
                <w:bCs/>
                <w:color w:val="auto"/>
                <w:kern w:val="0"/>
                <w:sz w:val="21"/>
                <w:szCs w:val="21"/>
                <w:highlight w:val="none"/>
                <w:lang w:val="en-US" w:eastAsia="zh-CN"/>
              </w:rPr>
              <w:t>服务承诺</w:t>
            </w:r>
          </w:p>
        </w:tc>
        <w:tc>
          <w:tcPr>
            <w:tcW w:w="1559" w:type="dxa"/>
            <w:vAlign w:val="center"/>
          </w:tcPr>
          <w:p w14:paraId="6590725A">
            <w:pPr>
              <w:shd w:val="clear"/>
              <w:jc w:val="center"/>
              <w:rPr>
                <w:rFonts w:hint="eastAsia" w:ascii="宋体" w:hAnsi="宋体" w:eastAsia="宋体" w:cs="宋体"/>
                <w:color w:val="auto"/>
                <w:sz w:val="21"/>
                <w:szCs w:val="21"/>
                <w:highlight w:val="none"/>
              </w:rPr>
            </w:pPr>
          </w:p>
        </w:tc>
        <w:tc>
          <w:tcPr>
            <w:tcW w:w="1560" w:type="dxa"/>
            <w:vAlign w:val="center"/>
          </w:tcPr>
          <w:p w14:paraId="370BA08C">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2C9AF136">
            <w:pPr>
              <w:shd w:val="clear"/>
              <w:snapToGrid w:val="0"/>
              <w:spacing w:line="400" w:lineRule="exact"/>
              <w:rPr>
                <w:rFonts w:hint="eastAsia" w:ascii="宋体" w:hAnsi="宋体" w:eastAsia="宋体" w:cs="宋体"/>
                <w:color w:val="auto"/>
                <w:sz w:val="21"/>
                <w:szCs w:val="21"/>
                <w:highlight w:val="none"/>
              </w:rPr>
            </w:pPr>
          </w:p>
        </w:tc>
      </w:tr>
      <w:tr w14:paraId="3DB94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A61E81C">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3751" w:type="dxa"/>
            <w:shd w:val="clear" w:color="auto" w:fill="auto"/>
            <w:vAlign w:val="center"/>
          </w:tcPr>
          <w:p w14:paraId="3D1C0552">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en-US" w:eastAsia="en-US" w:bidi="ar-SA"/>
              </w:rPr>
            </w:pPr>
            <w:r>
              <w:rPr>
                <w:rFonts w:hint="eastAsia" w:ascii="宋体" w:hAnsi="宋体" w:eastAsia="宋体" w:cs="宋体"/>
                <w:bCs/>
                <w:color w:val="auto"/>
                <w:kern w:val="0"/>
                <w:sz w:val="21"/>
                <w:szCs w:val="21"/>
                <w:highlight w:val="none"/>
              </w:rPr>
              <w:t>业绩情况表</w:t>
            </w:r>
          </w:p>
        </w:tc>
        <w:tc>
          <w:tcPr>
            <w:tcW w:w="1559" w:type="dxa"/>
            <w:vAlign w:val="center"/>
          </w:tcPr>
          <w:p w14:paraId="702D0EF5">
            <w:pPr>
              <w:shd w:val="clear"/>
              <w:jc w:val="center"/>
              <w:rPr>
                <w:rFonts w:hint="eastAsia" w:ascii="宋体" w:hAnsi="宋体" w:eastAsia="宋体" w:cs="宋体"/>
                <w:color w:val="auto"/>
                <w:sz w:val="21"/>
                <w:szCs w:val="21"/>
                <w:highlight w:val="none"/>
              </w:rPr>
            </w:pPr>
          </w:p>
        </w:tc>
        <w:tc>
          <w:tcPr>
            <w:tcW w:w="1560" w:type="dxa"/>
            <w:vAlign w:val="center"/>
          </w:tcPr>
          <w:p w14:paraId="758634FD">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31A463F6">
            <w:pPr>
              <w:shd w:val="clear"/>
              <w:snapToGrid w:val="0"/>
              <w:spacing w:line="400" w:lineRule="exact"/>
              <w:rPr>
                <w:rFonts w:hint="eastAsia" w:ascii="宋体" w:hAnsi="宋体" w:eastAsia="宋体" w:cs="宋体"/>
                <w:color w:val="auto"/>
                <w:sz w:val="21"/>
                <w:szCs w:val="21"/>
                <w:highlight w:val="none"/>
              </w:rPr>
            </w:pPr>
          </w:p>
        </w:tc>
      </w:tr>
      <w:tr w14:paraId="28926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73AF5A">
            <w:pPr>
              <w:shd w:val="clear"/>
              <w:adjustRightInd w:val="0"/>
              <w:snapToGri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3751" w:type="dxa"/>
            <w:shd w:val="clear" w:color="auto" w:fill="auto"/>
            <w:vAlign w:val="center"/>
          </w:tcPr>
          <w:p w14:paraId="3E7515C7">
            <w:pPr>
              <w:pStyle w:val="8"/>
              <w:shd w:val="clear"/>
              <w:kinsoku w:val="0"/>
              <w:overflowPunct w:val="0"/>
              <w:autoSpaceDE w:val="0"/>
              <w:autoSpaceDN w:val="0"/>
              <w:spacing w:line="320" w:lineRule="exact"/>
              <w:rPr>
                <w:rFonts w:hint="eastAsia" w:ascii="宋体" w:hAnsi="宋体" w:eastAsia="宋体" w:cs="宋体"/>
                <w:bCs/>
                <w:snapToGrid w:val="0"/>
                <w:color w:val="auto"/>
                <w:kern w:val="0"/>
                <w:sz w:val="21"/>
                <w:szCs w:val="21"/>
                <w:highlight w:val="none"/>
                <w:lang w:val="en-US" w:eastAsia="en-US" w:bidi="ar-SA"/>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59" w:type="dxa"/>
            <w:vAlign w:val="center"/>
          </w:tcPr>
          <w:p w14:paraId="4D76F87A">
            <w:pPr>
              <w:shd w:val="clear"/>
              <w:jc w:val="center"/>
              <w:rPr>
                <w:rFonts w:hint="eastAsia" w:ascii="宋体" w:hAnsi="宋体" w:eastAsia="宋体" w:cs="宋体"/>
                <w:color w:val="auto"/>
                <w:sz w:val="21"/>
                <w:szCs w:val="21"/>
                <w:highlight w:val="none"/>
              </w:rPr>
            </w:pPr>
          </w:p>
        </w:tc>
        <w:tc>
          <w:tcPr>
            <w:tcW w:w="1560" w:type="dxa"/>
            <w:vAlign w:val="center"/>
          </w:tcPr>
          <w:p w14:paraId="51D88421">
            <w:pPr>
              <w:shd w:val="clear"/>
              <w:snapToGrid w:val="0"/>
              <w:spacing w:line="400" w:lineRule="exact"/>
              <w:rPr>
                <w:rFonts w:hint="eastAsia" w:ascii="宋体" w:hAnsi="宋体" w:eastAsia="宋体" w:cs="宋体"/>
                <w:color w:val="auto"/>
                <w:sz w:val="21"/>
                <w:szCs w:val="21"/>
                <w:highlight w:val="none"/>
              </w:rPr>
            </w:pPr>
          </w:p>
        </w:tc>
        <w:tc>
          <w:tcPr>
            <w:tcW w:w="2018" w:type="dxa"/>
            <w:vAlign w:val="center"/>
          </w:tcPr>
          <w:p w14:paraId="6EB98128">
            <w:pPr>
              <w:shd w:val="clear"/>
              <w:snapToGrid w:val="0"/>
              <w:spacing w:line="400" w:lineRule="exact"/>
              <w:rPr>
                <w:rFonts w:hint="eastAsia" w:ascii="宋体" w:hAnsi="宋体" w:eastAsia="宋体" w:cs="宋体"/>
                <w:color w:val="auto"/>
                <w:sz w:val="21"/>
                <w:szCs w:val="21"/>
                <w:highlight w:val="none"/>
              </w:rPr>
            </w:pPr>
          </w:p>
        </w:tc>
      </w:tr>
    </w:tbl>
    <w:p w14:paraId="7F83FFE5">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23DF7A72">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00259890">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179806CF">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27CB9C20">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41739E77">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3C4C2D2A">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3E3212DC">
      <w:pPr>
        <w:shd w:val="clear"/>
        <w:tabs>
          <w:tab w:val="left" w:pos="1260"/>
        </w:tabs>
        <w:autoSpaceDE w:val="0"/>
        <w:autoSpaceDN w:val="0"/>
        <w:adjustRightInd w:val="0"/>
        <w:spacing w:line="360" w:lineRule="auto"/>
        <w:ind w:left="424" w:leftChars="202"/>
        <w:contextualSpacing/>
        <w:rPr>
          <w:rFonts w:hint="eastAsia" w:ascii="宋体" w:hAnsi="宋体" w:eastAsia="宋体" w:cs="宋体"/>
          <w:color w:val="auto"/>
          <w:sz w:val="21"/>
          <w:szCs w:val="21"/>
          <w:highlight w:val="none"/>
        </w:rPr>
      </w:pPr>
    </w:p>
    <w:p w14:paraId="1E291DA1">
      <w:pPr>
        <w:pStyle w:val="8"/>
        <w:shd w:val="clear"/>
        <w:spacing w:line="360" w:lineRule="auto"/>
        <w:jc w:val="center"/>
        <w:rPr>
          <w:rFonts w:hint="eastAsia" w:ascii="宋体" w:hAnsi="宋体" w:eastAsia="宋体" w:cs="宋体"/>
          <w:b/>
          <w:snapToGrid w:val="0"/>
          <w:color w:val="auto"/>
          <w:kern w:val="0"/>
          <w:sz w:val="30"/>
          <w:szCs w:val="30"/>
          <w:highlight w:val="none"/>
        </w:rPr>
      </w:pPr>
      <w:r>
        <w:rPr>
          <w:rFonts w:hint="eastAsia" w:ascii="宋体" w:hAnsi="宋体" w:eastAsia="宋体" w:cs="宋体"/>
          <w:b/>
          <w:snapToGrid w:val="0"/>
          <w:color w:val="auto"/>
          <w:kern w:val="0"/>
          <w:sz w:val="30"/>
          <w:szCs w:val="30"/>
          <w:highlight w:val="none"/>
        </w:rPr>
        <w:t>二、报价一览表</w:t>
      </w:r>
    </w:p>
    <w:p w14:paraId="6B54204A">
      <w:pPr>
        <w:shd w:val="clear"/>
        <w:spacing w:before="50" w:after="156" w:afterLines="50"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采购编号：</w:t>
      </w:r>
    </w:p>
    <w:p w14:paraId="7F839D47">
      <w:pPr>
        <w:shd w:val="clea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                                               单位：元（人民币）</w:t>
      </w:r>
    </w:p>
    <w:tbl>
      <w:tblPr>
        <w:tblStyle w:val="1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6B6A6D29">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3068EE7">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607A6E1">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8BDB4D">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E951FF9">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8329D52">
            <w:pPr>
              <w:shd w:val="clear"/>
              <w:autoSpaceDE w:val="0"/>
              <w:autoSpaceDN w:val="0"/>
              <w:adjustRightInd w:val="0"/>
              <w:spacing w:line="480" w:lineRule="exact"/>
              <w:jc w:val="center"/>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备注</w:t>
            </w:r>
          </w:p>
        </w:tc>
      </w:tr>
      <w:tr w14:paraId="5B6A0AD9">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0577296">
            <w:pPr>
              <w:shd w:val="clear"/>
              <w:autoSpaceDE w:val="0"/>
              <w:autoSpaceDN w:val="0"/>
              <w:adjustRightInd w:val="0"/>
              <w:spacing w:line="480" w:lineRule="exact"/>
              <w:ind w:firstLine="240"/>
              <w:rPr>
                <w:rFonts w:hint="eastAsia" w:ascii="宋体" w:hAnsi="宋体" w:eastAsia="宋体" w:cs="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764A8BB2">
            <w:pPr>
              <w:shd w:val="clear"/>
              <w:autoSpaceDE w:val="0"/>
              <w:autoSpaceDN w:val="0"/>
              <w:adjustRightInd w:val="0"/>
              <w:spacing w:line="480" w:lineRule="exact"/>
              <w:ind w:firstLine="240"/>
              <w:rPr>
                <w:rFonts w:hint="eastAsia" w:ascii="宋体" w:hAnsi="宋体" w:eastAsia="宋体" w:cs="宋体"/>
                <w:color w:val="auto"/>
                <w:sz w:val="21"/>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486326D2">
            <w:pPr>
              <w:shd w:val="clear"/>
              <w:autoSpaceDE w:val="0"/>
              <w:autoSpaceDN w:val="0"/>
              <w:adjustRightInd w:val="0"/>
              <w:spacing w:line="48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0C5A547">
            <w:pPr>
              <w:shd w:val="clear"/>
              <w:autoSpaceDE w:val="0"/>
              <w:autoSpaceDN w:val="0"/>
              <w:adjustRightInd w:val="0"/>
              <w:spacing w:line="480" w:lineRule="exact"/>
              <w:ind w:firstLine="240"/>
              <w:rPr>
                <w:rFonts w:hint="eastAsia" w:ascii="宋体" w:hAnsi="宋体" w:eastAsia="宋体" w:cs="宋体"/>
                <w:color w:val="auto"/>
                <w:sz w:val="21"/>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3BA2AFB6">
            <w:pPr>
              <w:shd w:val="clear"/>
              <w:autoSpaceDE w:val="0"/>
              <w:autoSpaceDN w:val="0"/>
              <w:adjustRightInd w:val="0"/>
              <w:spacing w:line="480" w:lineRule="exact"/>
              <w:ind w:firstLine="240"/>
              <w:rPr>
                <w:rFonts w:hint="eastAsia" w:ascii="宋体" w:hAnsi="宋体" w:eastAsia="宋体" w:cs="宋体"/>
                <w:color w:val="auto"/>
                <w:sz w:val="21"/>
                <w:szCs w:val="21"/>
                <w:highlight w:val="none"/>
                <w:lang w:val="zh-CN"/>
              </w:rPr>
            </w:pPr>
          </w:p>
        </w:tc>
      </w:tr>
    </w:tbl>
    <w:p w14:paraId="510F54E3">
      <w:pPr>
        <w:shd w:val="clear"/>
        <w:autoSpaceDE w:val="0"/>
        <w:autoSpaceDN w:val="0"/>
        <w:adjustRightInd w:val="0"/>
        <w:spacing w:line="48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供应商名称：</w:t>
      </w:r>
      <w:r>
        <w:rPr>
          <w:rFonts w:hint="eastAsia" w:ascii="宋体" w:hAnsi="宋体" w:eastAsia="宋体" w:cs="宋体"/>
          <w:color w:val="auto"/>
          <w:sz w:val="21"/>
          <w:szCs w:val="21"/>
          <w:highlight w:val="none"/>
          <w:u w:val="single"/>
          <w:lang w:val="zh-CN"/>
        </w:rPr>
        <w:t xml:space="preserve">     （全称）   </w:t>
      </w:r>
      <w:r>
        <w:rPr>
          <w:rFonts w:hint="eastAsia" w:ascii="宋体" w:hAnsi="宋体" w:eastAsia="宋体" w:cs="宋体"/>
          <w:color w:val="auto"/>
          <w:sz w:val="21"/>
          <w:szCs w:val="21"/>
          <w:highlight w:val="none"/>
          <w:lang w:val="zh-CN"/>
        </w:rPr>
        <w:t>（公章）：</w:t>
      </w:r>
    </w:p>
    <w:p w14:paraId="54668EFA">
      <w:pPr>
        <w:shd w:val="clear"/>
        <w:autoSpaceDE w:val="0"/>
        <w:autoSpaceDN w:val="0"/>
        <w:adjustRightInd w:val="0"/>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联系电话（手机）：</w:t>
      </w:r>
    </w:p>
    <w:p w14:paraId="3704B0A9">
      <w:pPr>
        <w:shd w:val="clear"/>
        <w:autoSpaceDE w:val="0"/>
        <w:autoSpaceDN w:val="0"/>
        <w:adjustRightInd w:val="0"/>
        <w:spacing w:line="48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日期：     年    月     日</w:t>
      </w:r>
    </w:p>
    <w:p w14:paraId="7A4CBD8D">
      <w:pPr>
        <w:shd w:val="clear"/>
        <w:autoSpaceDE w:val="0"/>
        <w:autoSpaceDN w:val="0"/>
        <w:adjustRightInd w:val="0"/>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w:t>
      </w:r>
    </w:p>
    <w:p w14:paraId="079625EC">
      <w:pPr>
        <w:shd w:val="clear"/>
        <w:autoSpaceDE w:val="0"/>
        <w:autoSpaceDN w:val="0"/>
        <w:adjustRightInd w:val="0"/>
        <w:spacing w:line="48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1.合同履行期限指完成该项目的最终时间。</w:t>
      </w:r>
    </w:p>
    <w:p w14:paraId="3D1C744C">
      <w:pPr>
        <w:keepNext w:val="0"/>
        <w:keepLines w:val="0"/>
        <w:pageBreakBefore w:val="0"/>
        <w:widowControl/>
        <w:shd w:val="clear"/>
        <w:kinsoku w:val="0"/>
        <w:wordWrap/>
        <w:overflowPunct/>
        <w:topLinePunct/>
        <w:autoSpaceDE w:val="0"/>
        <w:autoSpaceDN w:val="0"/>
        <w:bidi w:val="0"/>
        <w:adjustRightInd w:val="0"/>
        <w:snapToGrid w:val="0"/>
        <w:spacing w:line="480" w:lineRule="auto"/>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2.如磋商公告明确项目合同履行期限以年为单位，本表应填写完成该项目的年限。</w:t>
      </w:r>
    </w:p>
    <w:p w14:paraId="1B6A7BE8">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513C6D40">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615D6C9F">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28FF84D3">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52B88A4F">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2C7587F4">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6FA42FA0">
      <w:pPr>
        <w:shd w:val="clear"/>
        <w:autoSpaceDE w:val="0"/>
        <w:autoSpaceDN w:val="0"/>
        <w:adjustRightInd w:val="0"/>
        <w:spacing w:line="360" w:lineRule="auto"/>
        <w:rPr>
          <w:rFonts w:hint="eastAsia" w:ascii="宋体" w:hAnsi="宋体" w:eastAsia="宋体" w:cs="宋体"/>
          <w:color w:val="auto"/>
          <w:sz w:val="21"/>
          <w:szCs w:val="21"/>
          <w:highlight w:val="none"/>
          <w:lang w:val="zh-CN"/>
        </w:rPr>
      </w:pPr>
    </w:p>
    <w:p w14:paraId="3AA62E15">
      <w:pPr>
        <w:shd w:val="clear"/>
        <w:autoSpaceDE w:val="0"/>
        <w:autoSpaceDN w:val="0"/>
        <w:adjustRightInd w:val="0"/>
        <w:spacing w:line="360" w:lineRule="auto"/>
        <w:rPr>
          <w:rFonts w:hint="eastAsia" w:ascii="宋体" w:hAnsi="宋体" w:eastAsia="宋体" w:cs="宋体"/>
          <w:b/>
          <w:bCs/>
          <w:color w:val="auto"/>
          <w:sz w:val="21"/>
          <w:szCs w:val="21"/>
          <w:highlight w:val="none"/>
          <w:lang w:val="zh-CN"/>
        </w:rPr>
      </w:pPr>
    </w:p>
    <w:p w14:paraId="1BA7C93F">
      <w:pPr>
        <w:shd w:val="clear"/>
        <w:autoSpaceDE w:val="0"/>
        <w:autoSpaceDN w:val="0"/>
        <w:adjustRightInd w:val="0"/>
        <w:spacing w:line="360" w:lineRule="auto"/>
        <w:rPr>
          <w:rFonts w:hint="eastAsia" w:ascii="宋体" w:hAnsi="宋体" w:eastAsia="宋体" w:cs="宋体"/>
          <w:b/>
          <w:bCs/>
          <w:color w:val="auto"/>
          <w:sz w:val="21"/>
          <w:szCs w:val="21"/>
          <w:highlight w:val="none"/>
          <w:lang w:val="zh-CN"/>
        </w:rPr>
      </w:pPr>
    </w:p>
    <w:p w14:paraId="653CF6ED">
      <w:pPr>
        <w:shd w:val="clear"/>
        <w:autoSpaceDE w:val="0"/>
        <w:autoSpaceDN w:val="0"/>
        <w:adjustRightInd w:val="0"/>
        <w:spacing w:line="360" w:lineRule="auto"/>
        <w:rPr>
          <w:rFonts w:hint="eastAsia" w:ascii="宋体" w:hAnsi="宋体" w:eastAsia="宋体" w:cs="宋体"/>
          <w:b/>
          <w:bCs/>
          <w:color w:val="auto"/>
          <w:sz w:val="21"/>
          <w:szCs w:val="21"/>
          <w:highlight w:val="none"/>
          <w:lang w:val="zh-CN"/>
        </w:rPr>
      </w:pPr>
    </w:p>
    <w:p w14:paraId="445EE702">
      <w:pPr>
        <w:pStyle w:val="27"/>
        <w:shd w:val="clear"/>
        <w:rPr>
          <w:rFonts w:hint="eastAsia" w:ascii="宋体" w:hAnsi="宋体" w:eastAsia="宋体" w:cs="宋体"/>
          <w:color w:val="auto"/>
          <w:sz w:val="21"/>
          <w:szCs w:val="21"/>
          <w:highlight w:val="none"/>
          <w:lang w:val="zh-CN"/>
        </w:rPr>
      </w:pPr>
    </w:p>
    <w:p w14:paraId="30407C35">
      <w:pPr>
        <w:pStyle w:val="27"/>
        <w:shd w:val="clear"/>
        <w:rPr>
          <w:rFonts w:hint="eastAsia" w:ascii="宋体" w:hAnsi="宋体" w:eastAsia="宋体" w:cs="宋体"/>
          <w:color w:val="auto"/>
          <w:sz w:val="21"/>
          <w:szCs w:val="21"/>
          <w:highlight w:val="none"/>
          <w:lang w:val="zh-CN"/>
        </w:rPr>
      </w:pPr>
    </w:p>
    <w:p w14:paraId="74F109F8">
      <w:pPr>
        <w:pStyle w:val="27"/>
        <w:shd w:val="clear"/>
        <w:rPr>
          <w:rFonts w:hint="eastAsia" w:ascii="宋体" w:hAnsi="宋体" w:eastAsia="宋体" w:cs="宋体"/>
          <w:color w:val="auto"/>
          <w:sz w:val="21"/>
          <w:szCs w:val="21"/>
          <w:highlight w:val="none"/>
          <w:lang w:val="zh-CN"/>
        </w:rPr>
      </w:pPr>
    </w:p>
    <w:p w14:paraId="62C3674D">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6CDB881">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6E8CEC72">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7A0ABB14">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7BC87335">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719BFDF">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442A9BA6">
      <w:pPr>
        <w:shd w:val="clear"/>
        <w:autoSpaceDE w:val="0"/>
        <w:autoSpaceDN w:val="0"/>
        <w:adjustRightInd w:val="0"/>
        <w:spacing w:line="360" w:lineRule="auto"/>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三、资格审查相关材料</w:t>
      </w:r>
    </w:p>
    <w:p w14:paraId="3885CC3B">
      <w:pPr>
        <w:pStyle w:val="8"/>
        <w:shd w:val="clear"/>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3.1 报 价 函</w:t>
      </w:r>
    </w:p>
    <w:p w14:paraId="66FA7173">
      <w:pPr>
        <w:shd w:val="clear"/>
        <w:adjustRightInd w:val="0"/>
        <w:spacing w:line="360" w:lineRule="auto"/>
        <w:contextualSpacing/>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致：采购人</w:t>
      </w:r>
    </w:p>
    <w:p w14:paraId="3245E625">
      <w:pPr>
        <w:shd w:val="clear"/>
        <w:adjustRightInd w:val="0"/>
        <w:spacing w:line="360" w:lineRule="auto"/>
        <w:ind w:firstLine="420" w:firstLineChars="200"/>
        <w:contextualSpacing/>
        <w:outlineLvl w:val="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根据贵方</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（项目名称、项目编号）采购的竞争性磋商公告及磋商邀请，_______（姓名和职务）被正式授权并代表供应商</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（供应商名称、地址）提交。</w:t>
      </w:r>
    </w:p>
    <w:p w14:paraId="72056996">
      <w:pPr>
        <w:pStyle w:val="8"/>
        <w:shd w:val="clear"/>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我方确认收到贵方提供的</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（项目名称、项目编号）磋商文件的全部内容。</w:t>
      </w:r>
    </w:p>
    <w:p w14:paraId="7CFCFE83">
      <w:pPr>
        <w:pStyle w:val="8"/>
        <w:shd w:val="clear"/>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auto"/>
          <w:sz w:val="21"/>
          <w:szCs w:val="21"/>
          <w:highlight w:val="none"/>
        </w:rPr>
        <w:t>已完全理解并接受磋商文件的各项规定和要求及资金支付规定，对磋商文件的合理性、合法性不再有异议。</w:t>
      </w:r>
    </w:p>
    <w:p w14:paraId="15B06DA5">
      <w:pPr>
        <w:shd w:val="clear"/>
        <w:adjustRightInd w:val="0"/>
        <w:spacing w:line="360" w:lineRule="auto"/>
        <w:ind w:firstLine="525" w:firstLineChars="25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我方已完全明白磋商文件的所有条款要求，并申明如下：</w:t>
      </w:r>
    </w:p>
    <w:p w14:paraId="05C4038C">
      <w:pPr>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一、按磋商文件提供的全部货物与相关服务的响应总价详见《报价一览表》。</w:t>
      </w:r>
    </w:p>
    <w:p w14:paraId="0A88F3D5">
      <w:pPr>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我方同意在本项目磋商文件中规定的开标日起90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FB20B9A">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三、我方明白并同意，在规定的磋商响应时间截止之后</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响应有效期之内撤销磋商响应的，则我方承担违背响应承诺的责任追究。</w:t>
      </w:r>
    </w:p>
    <w:p w14:paraId="22B99B8A">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四、我方同意按照贵方可能提出的要求而提供与磋商响应有关的任何</w:t>
      </w:r>
      <w:r>
        <w:rPr>
          <w:rFonts w:hint="eastAsia" w:ascii="宋体" w:hAnsi="宋体" w:eastAsia="宋体" w:cs="宋体"/>
          <w:color w:val="auto"/>
          <w:sz w:val="21"/>
          <w:szCs w:val="21"/>
          <w:highlight w:val="none"/>
          <w:lang w:eastAsia="zh-CN"/>
        </w:rPr>
        <w:t>其他数据</w:t>
      </w:r>
      <w:r>
        <w:rPr>
          <w:rFonts w:hint="eastAsia" w:ascii="宋体" w:hAnsi="宋体" w:eastAsia="宋体" w:cs="宋体"/>
          <w:color w:val="auto"/>
          <w:sz w:val="21"/>
          <w:szCs w:val="21"/>
          <w:highlight w:val="none"/>
        </w:rPr>
        <w:t>、信息或资料。</w:t>
      </w:r>
    </w:p>
    <w:p w14:paraId="5FC26982">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五、我方理解贵方不一定接受最低响应报价。</w:t>
      </w:r>
    </w:p>
    <w:p w14:paraId="7243245B">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六、我方如果成交，将保证履行磋商文件及其澄清、修改文件（如果有）中的全部责任和义务，按质、按量、按期完成《采购需求》及《合同书》中的全部任务。</w:t>
      </w:r>
    </w:p>
    <w:p w14:paraId="7519439E">
      <w:pPr>
        <w:pStyle w:val="13"/>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七、我方在此保证所提交的所有文件和全部说明是真实的和正确的。</w:t>
      </w:r>
    </w:p>
    <w:p w14:paraId="4B1AED44">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5F473243">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九、我方具备《中华人民共和国政府采购法》第二十二条规定的条件；承诺如下：</w:t>
      </w:r>
    </w:p>
    <w:p w14:paraId="59DC8322">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0EB7405F">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我方已依法缴纳了各项税费及社会保险费用，如有需要，可随时向采购人提供近六个月内的相关缴费证明，以便核查。</w:t>
      </w:r>
    </w:p>
    <w:p w14:paraId="26BDA69D">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我方已依法建立健全的财务会计制度，如有需要，可随时向采购人提供相关证明材料，以便核查。</w:t>
      </w:r>
    </w:p>
    <w:p w14:paraId="64687B24">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参加政府采购活动前三年内，在经营活动中没有重大违法记录。</w:t>
      </w:r>
    </w:p>
    <w:p w14:paraId="74BB38C3">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符合法律、行政法规规定的其他条件。</w:t>
      </w:r>
    </w:p>
    <w:p w14:paraId="3B57BDA3">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以上内容如有虚假或与事实不符的，磋商小组可将我方作无效投标处理，我方愿意承担相应的法律责任。</w:t>
      </w:r>
    </w:p>
    <w:p w14:paraId="1625C6EB">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十、我方具备履行合同所必需的设备和专业技术能力。</w:t>
      </w:r>
    </w:p>
    <w:p w14:paraId="213A1BA9">
      <w:pPr>
        <w:pStyle w:val="8"/>
        <w:shd w:val="clea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十一、</w:t>
      </w:r>
      <w:r>
        <w:rPr>
          <w:rFonts w:hint="eastAsia" w:ascii="宋体" w:hAnsi="宋体" w:eastAsia="宋体" w:cs="宋体"/>
          <w:color w:val="auto"/>
          <w:sz w:val="21"/>
          <w:szCs w:val="21"/>
          <w:highlight w:val="none"/>
        </w:rPr>
        <w:t>我方对在本函及响应文件中所作的所有承诺承担法律责任。</w:t>
      </w:r>
    </w:p>
    <w:p w14:paraId="60748E5B">
      <w:pPr>
        <w:pStyle w:val="8"/>
        <w:shd w:val="clea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十二、若我方中标，愿意按磋商文件规定向代理机构支付招标代理服务费。</w:t>
      </w:r>
    </w:p>
    <w:p w14:paraId="28444E06">
      <w:pPr>
        <w:pStyle w:val="8"/>
        <w:shd w:val="clear"/>
        <w:adjustRightInd w:val="0"/>
        <w:snapToGrid w:val="0"/>
        <w:spacing w:line="360" w:lineRule="auto"/>
        <w:ind w:firstLine="420" w:firstLineChars="200"/>
        <w:rPr>
          <w:rFonts w:hint="eastAsia" w:ascii="宋体" w:hAnsi="宋体" w:eastAsia="宋体" w:cs="宋体"/>
          <w:color w:val="auto"/>
          <w:sz w:val="21"/>
          <w:szCs w:val="21"/>
          <w:highlight w:val="none"/>
        </w:rPr>
      </w:pPr>
    </w:p>
    <w:p w14:paraId="089AD8AF">
      <w:pPr>
        <w:pStyle w:val="8"/>
        <w:shd w:val="clear"/>
        <w:adjustRightInd w:val="0"/>
        <w:snapToGrid w:val="0"/>
        <w:spacing w:line="360" w:lineRule="auto"/>
        <w:rPr>
          <w:rFonts w:hint="eastAsia" w:ascii="宋体" w:hAnsi="宋体" w:eastAsia="宋体" w:cs="宋体"/>
          <w:color w:val="auto"/>
          <w:sz w:val="21"/>
          <w:szCs w:val="21"/>
          <w:highlight w:val="none"/>
        </w:rPr>
      </w:pPr>
    </w:p>
    <w:p w14:paraId="3DD21F03">
      <w:pPr>
        <w:pStyle w:val="8"/>
        <w:shd w:val="clear"/>
        <w:adjustRightInd w:val="0"/>
        <w:snapToGrid w:val="0"/>
        <w:spacing w:line="360" w:lineRule="auto"/>
        <w:rPr>
          <w:rFonts w:hint="eastAsia" w:ascii="宋体" w:hAnsi="宋体" w:eastAsia="宋体" w:cs="宋体"/>
          <w:color w:val="auto"/>
          <w:sz w:val="21"/>
          <w:szCs w:val="21"/>
          <w:highlight w:val="none"/>
        </w:rPr>
      </w:pPr>
    </w:p>
    <w:p w14:paraId="3262CCEB">
      <w:pPr>
        <w:pStyle w:val="8"/>
        <w:shd w:val="clea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所有与本项目磋商有关的一切正式往来请寄：</w:t>
      </w:r>
    </w:p>
    <w:p w14:paraId="47BE6261">
      <w:pPr>
        <w:shd w:val="clear"/>
        <w:adjustRightInd w:val="0"/>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地    址：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p>
    <w:p w14:paraId="0A1E3E83">
      <w:pPr>
        <w:shd w:val="clea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p>
    <w:p w14:paraId="1F868B8E">
      <w:pPr>
        <w:shd w:val="clear"/>
        <w:adjustRightInd w:val="0"/>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供应商代表姓名：            职    务：</w:t>
      </w:r>
    </w:p>
    <w:p w14:paraId="5D8FA38A">
      <w:pPr>
        <w:shd w:val="clear"/>
        <w:adjustRightInd w:val="0"/>
        <w:snapToGrid w:val="0"/>
        <w:spacing w:line="360" w:lineRule="auto"/>
        <w:rPr>
          <w:rFonts w:hint="eastAsia" w:ascii="宋体" w:hAnsi="宋体" w:eastAsia="宋体" w:cs="宋体"/>
          <w:color w:val="auto"/>
          <w:sz w:val="21"/>
          <w:szCs w:val="21"/>
          <w:highlight w:val="none"/>
          <w:u w:val="single"/>
        </w:rPr>
      </w:pPr>
    </w:p>
    <w:p w14:paraId="4AB76F04">
      <w:pPr>
        <w:shd w:val="clear"/>
        <w:adjustRightInd w:val="0"/>
        <w:snapToGrid w:val="0"/>
        <w:spacing w:line="360" w:lineRule="auto"/>
        <w:rPr>
          <w:rFonts w:hint="eastAsia" w:ascii="宋体" w:hAnsi="宋体" w:eastAsia="宋体" w:cs="宋体"/>
          <w:color w:val="auto"/>
          <w:sz w:val="21"/>
          <w:szCs w:val="21"/>
          <w:highlight w:val="none"/>
          <w:u w:val="single"/>
        </w:rPr>
      </w:pPr>
    </w:p>
    <w:p w14:paraId="5348EF85">
      <w:pPr>
        <w:shd w:val="clear"/>
        <w:adjustRightInd w:val="0"/>
        <w:snapToGrid w:val="0"/>
        <w:spacing w:line="360" w:lineRule="auto"/>
        <w:rPr>
          <w:rFonts w:hint="eastAsia" w:ascii="宋体" w:hAnsi="宋体" w:eastAsia="宋体" w:cs="宋体"/>
          <w:color w:val="auto"/>
          <w:sz w:val="21"/>
          <w:szCs w:val="21"/>
          <w:highlight w:val="none"/>
          <w:u w:val="single"/>
        </w:rPr>
      </w:pPr>
    </w:p>
    <w:p w14:paraId="49DE26CD">
      <w:pPr>
        <w:shd w:val="clear"/>
        <w:adjustRightInd w:val="0"/>
        <w:snapToGrid w:val="0"/>
        <w:spacing w:line="360" w:lineRule="auto"/>
        <w:rPr>
          <w:rFonts w:hint="eastAsia" w:ascii="宋体" w:hAnsi="宋体" w:eastAsia="宋体" w:cs="宋体"/>
          <w:color w:val="auto"/>
          <w:sz w:val="21"/>
          <w:szCs w:val="21"/>
          <w:highlight w:val="none"/>
          <w:u w:val="single"/>
        </w:rPr>
      </w:pPr>
    </w:p>
    <w:p w14:paraId="60DFF0D7">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供应商名称（并加盖公章）：</w:t>
      </w:r>
    </w:p>
    <w:p w14:paraId="11A3EC36">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p>
    <w:p w14:paraId="14D0A137">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532792E1">
      <w:pPr>
        <w:shd w:val="clear"/>
        <w:adjustRightInd w:val="0"/>
        <w:snapToGrid w:val="0"/>
        <w:spacing w:line="360" w:lineRule="auto"/>
        <w:ind w:firstLine="4305" w:firstLineChars="2050"/>
        <w:rPr>
          <w:rFonts w:hint="eastAsia" w:ascii="宋体" w:hAnsi="宋体" w:eastAsia="宋体" w:cs="宋体"/>
          <w:color w:val="auto"/>
          <w:sz w:val="21"/>
          <w:szCs w:val="21"/>
          <w:highlight w:val="none"/>
        </w:rPr>
      </w:pPr>
    </w:p>
    <w:p w14:paraId="3D507B5D">
      <w:pPr>
        <w:shd w:val="clear"/>
        <w:rPr>
          <w:rFonts w:hint="eastAsia" w:ascii="宋体" w:hAnsi="宋体" w:eastAsia="宋体" w:cs="宋体"/>
          <w:b/>
          <w:bCs/>
          <w:color w:val="auto"/>
          <w:sz w:val="21"/>
          <w:szCs w:val="21"/>
          <w:highlight w:val="none"/>
        </w:rPr>
      </w:pPr>
    </w:p>
    <w:p w14:paraId="0F98F01A">
      <w:pPr>
        <w:shd w:val="clear"/>
        <w:rPr>
          <w:rFonts w:hint="eastAsia" w:ascii="宋体" w:hAnsi="宋体" w:eastAsia="宋体" w:cs="宋体"/>
          <w:b/>
          <w:bCs/>
          <w:color w:val="auto"/>
          <w:sz w:val="21"/>
          <w:szCs w:val="21"/>
          <w:highlight w:val="none"/>
        </w:rPr>
      </w:pPr>
    </w:p>
    <w:p w14:paraId="3001FC91">
      <w:pPr>
        <w:shd w:val="clear"/>
        <w:rPr>
          <w:rFonts w:hint="eastAsia" w:ascii="宋体" w:hAnsi="宋体" w:eastAsia="宋体" w:cs="宋体"/>
          <w:b/>
          <w:bCs/>
          <w:color w:val="auto"/>
          <w:sz w:val="21"/>
          <w:szCs w:val="21"/>
          <w:highlight w:val="none"/>
        </w:rPr>
      </w:pPr>
    </w:p>
    <w:p w14:paraId="30083C34">
      <w:pPr>
        <w:shd w:val="clear"/>
        <w:rPr>
          <w:rFonts w:hint="eastAsia" w:ascii="宋体" w:hAnsi="宋体" w:eastAsia="宋体" w:cs="宋体"/>
          <w:b/>
          <w:bCs/>
          <w:color w:val="auto"/>
          <w:sz w:val="21"/>
          <w:szCs w:val="21"/>
          <w:highlight w:val="none"/>
        </w:rPr>
      </w:pPr>
    </w:p>
    <w:p w14:paraId="771542F5">
      <w:pPr>
        <w:shd w:val="clear"/>
        <w:rPr>
          <w:rFonts w:hint="eastAsia" w:ascii="宋体" w:hAnsi="宋体" w:eastAsia="宋体" w:cs="宋体"/>
          <w:b/>
          <w:bCs/>
          <w:color w:val="auto"/>
          <w:sz w:val="21"/>
          <w:szCs w:val="21"/>
          <w:highlight w:val="none"/>
        </w:rPr>
      </w:pPr>
    </w:p>
    <w:p w14:paraId="698682FC">
      <w:pPr>
        <w:shd w:val="clear"/>
        <w:rPr>
          <w:rFonts w:hint="eastAsia" w:ascii="宋体" w:hAnsi="宋体" w:eastAsia="宋体" w:cs="宋体"/>
          <w:b/>
          <w:bCs/>
          <w:color w:val="auto"/>
          <w:sz w:val="21"/>
          <w:szCs w:val="21"/>
          <w:highlight w:val="none"/>
        </w:rPr>
      </w:pPr>
    </w:p>
    <w:p w14:paraId="2085A848">
      <w:pPr>
        <w:shd w:val="clear"/>
        <w:rPr>
          <w:rFonts w:hint="eastAsia" w:ascii="宋体" w:hAnsi="宋体" w:eastAsia="宋体" w:cs="宋体"/>
          <w:b/>
          <w:bCs/>
          <w:color w:val="auto"/>
          <w:sz w:val="21"/>
          <w:szCs w:val="21"/>
          <w:highlight w:val="none"/>
        </w:rPr>
      </w:pPr>
    </w:p>
    <w:p w14:paraId="73E663F2">
      <w:pPr>
        <w:shd w:val="clear"/>
        <w:rPr>
          <w:rFonts w:hint="eastAsia" w:ascii="宋体" w:hAnsi="宋体" w:eastAsia="宋体" w:cs="宋体"/>
          <w:b/>
          <w:bCs/>
          <w:color w:val="auto"/>
          <w:sz w:val="21"/>
          <w:szCs w:val="21"/>
          <w:highlight w:val="none"/>
        </w:rPr>
      </w:pPr>
    </w:p>
    <w:p w14:paraId="3B845954">
      <w:pPr>
        <w:shd w:val="clear"/>
        <w:rPr>
          <w:rFonts w:hint="eastAsia" w:ascii="宋体" w:hAnsi="宋体" w:eastAsia="宋体" w:cs="宋体"/>
          <w:b/>
          <w:bCs/>
          <w:color w:val="auto"/>
          <w:sz w:val="21"/>
          <w:szCs w:val="21"/>
          <w:highlight w:val="none"/>
        </w:rPr>
      </w:pPr>
    </w:p>
    <w:p w14:paraId="3FFB9B82">
      <w:pPr>
        <w:shd w:val="clear"/>
        <w:rPr>
          <w:rFonts w:hint="eastAsia" w:ascii="宋体" w:hAnsi="宋体" w:eastAsia="宋体" w:cs="宋体"/>
          <w:b/>
          <w:bCs/>
          <w:color w:val="auto"/>
          <w:sz w:val="21"/>
          <w:szCs w:val="21"/>
          <w:highlight w:val="none"/>
        </w:rPr>
      </w:pPr>
    </w:p>
    <w:p w14:paraId="69940FB2">
      <w:pPr>
        <w:shd w:val="clear"/>
        <w:rPr>
          <w:rFonts w:hint="eastAsia" w:ascii="宋体" w:hAnsi="宋体" w:eastAsia="宋体" w:cs="宋体"/>
          <w:b/>
          <w:bCs/>
          <w:color w:val="auto"/>
          <w:sz w:val="21"/>
          <w:szCs w:val="21"/>
          <w:highlight w:val="none"/>
        </w:rPr>
      </w:pPr>
    </w:p>
    <w:p w14:paraId="537507E3">
      <w:pPr>
        <w:shd w:val="clear"/>
        <w:rPr>
          <w:rFonts w:hint="eastAsia" w:ascii="宋体" w:hAnsi="宋体" w:eastAsia="宋体" w:cs="宋体"/>
          <w:b/>
          <w:bCs/>
          <w:color w:val="auto"/>
          <w:sz w:val="21"/>
          <w:szCs w:val="21"/>
          <w:highlight w:val="none"/>
        </w:rPr>
      </w:pPr>
    </w:p>
    <w:p w14:paraId="2B5CD183">
      <w:pPr>
        <w:shd w:val="clear"/>
        <w:rPr>
          <w:rFonts w:hint="eastAsia" w:ascii="宋体" w:hAnsi="宋体" w:eastAsia="宋体" w:cs="宋体"/>
          <w:b/>
          <w:bCs/>
          <w:color w:val="auto"/>
          <w:sz w:val="21"/>
          <w:szCs w:val="21"/>
          <w:highlight w:val="none"/>
        </w:rPr>
      </w:pPr>
    </w:p>
    <w:p w14:paraId="582F84F3">
      <w:pPr>
        <w:shd w:val="clear"/>
        <w:rPr>
          <w:rFonts w:hint="eastAsia" w:ascii="宋体" w:hAnsi="宋体" w:eastAsia="宋体" w:cs="宋体"/>
          <w:b/>
          <w:bCs/>
          <w:color w:val="auto"/>
          <w:sz w:val="21"/>
          <w:szCs w:val="21"/>
          <w:highlight w:val="none"/>
        </w:rPr>
      </w:pPr>
    </w:p>
    <w:p w14:paraId="5D8C4F4C">
      <w:pPr>
        <w:shd w:val="clear"/>
        <w:rPr>
          <w:rFonts w:hint="eastAsia" w:ascii="宋体" w:hAnsi="宋体" w:eastAsia="宋体" w:cs="宋体"/>
          <w:b/>
          <w:bCs/>
          <w:color w:val="auto"/>
          <w:sz w:val="21"/>
          <w:szCs w:val="21"/>
          <w:highlight w:val="none"/>
        </w:rPr>
      </w:pPr>
    </w:p>
    <w:p w14:paraId="5FBAA1E1">
      <w:pPr>
        <w:shd w:val="clear"/>
        <w:rPr>
          <w:rFonts w:hint="eastAsia" w:ascii="宋体" w:hAnsi="宋体" w:eastAsia="宋体" w:cs="宋体"/>
          <w:b/>
          <w:bCs/>
          <w:color w:val="auto"/>
          <w:sz w:val="21"/>
          <w:szCs w:val="21"/>
          <w:highlight w:val="none"/>
        </w:rPr>
      </w:pPr>
    </w:p>
    <w:p w14:paraId="2E7230A0">
      <w:pPr>
        <w:shd w:val="clear"/>
        <w:rPr>
          <w:rFonts w:hint="eastAsia" w:ascii="宋体" w:hAnsi="宋体" w:eastAsia="宋体" w:cs="宋体"/>
          <w:b/>
          <w:bCs/>
          <w:color w:val="auto"/>
          <w:sz w:val="21"/>
          <w:szCs w:val="21"/>
          <w:highlight w:val="none"/>
        </w:rPr>
      </w:pPr>
    </w:p>
    <w:p w14:paraId="0B80F8D3">
      <w:pPr>
        <w:shd w:val="clear"/>
        <w:rPr>
          <w:rFonts w:hint="eastAsia" w:ascii="宋体" w:hAnsi="宋体" w:eastAsia="宋体" w:cs="宋体"/>
          <w:b/>
          <w:bCs/>
          <w:color w:val="auto"/>
          <w:sz w:val="21"/>
          <w:szCs w:val="21"/>
          <w:highlight w:val="none"/>
        </w:rPr>
      </w:pPr>
    </w:p>
    <w:p w14:paraId="2F86F385">
      <w:pPr>
        <w:shd w:val="clear"/>
        <w:spacing w:line="48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 法定代表人（单位负责人）资格证明书</w:t>
      </w:r>
    </w:p>
    <w:p w14:paraId="45CB8507">
      <w:pPr>
        <w:pStyle w:val="29"/>
        <w:shd w:val="clear"/>
        <w:spacing w:line="480" w:lineRule="auto"/>
        <w:ind w:firstLine="0" w:firstLineChars="0"/>
        <w:jc w:val="left"/>
        <w:rPr>
          <w:rFonts w:hint="eastAsia" w:ascii="宋体" w:hAnsi="宋体" w:eastAsia="宋体" w:cs="宋体"/>
          <w:color w:val="auto"/>
          <w:sz w:val="21"/>
          <w:szCs w:val="21"/>
          <w:highlight w:val="none"/>
        </w:rPr>
      </w:pPr>
    </w:p>
    <w:p w14:paraId="2FE01E66">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01F89ACC">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2028713F">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姓名：       性别：     年龄：     职务：        </w:t>
      </w:r>
    </w:p>
    <w:p w14:paraId="25434808">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本人系</w:t>
      </w:r>
      <w:r>
        <w:rPr>
          <w:rFonts w:hint="eastAsia" w:ascii="宋体" w:hAnsi="宋体" w:eastAsia="宋体" w:cs="宋体"/>
          <w:i/>
          <w:snapToGrid w:val="0"/>
          <w:color w:val="auto"/>
          <w:sz w:val="21"/>
          <w:szCs w:val="21"/>
          <w:highlight w:val="none"/>
          <w:u w:val="single"/>
        </w:rPr>
        <w:t>供应商名称</w:t>
      </w:r>
      <w:r>
        <w:rPr>
          <w:rFonts w:hint="eastAsia" w:ascii="宋体" w:hAnsi="宋体" w:eastAsia="宋体" w:cs="宋体"/>
          <w:color w:val="auto"/>
          <w:sz w:val="21"/>
          <w:szCs w:val="21"/>
          <w:highlight w:val="none"/>
        </w:rPr>
        <w:t>的法定代表人（单位负责人）。就参加贵方项目编号为</w:t>
      </w:r>
      <w:r>
        <w:rPr>
          <w:rFonts w:hint="eastAsia" w:ascii="宋体" w:hAnsi="宋体" w:eastAsia="宋体" w:cs="宋体"/>
          <w:i/>
          <w:color w:val="auto"/>
          <w:sz w:val="21"/>
          <w:szCs w:val="21"/>
          <w:highlight w:val="none"/>
          <w:u w:val="single"/>
        </w:rPr>
        <w:t>项目编号</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竞争性磋商项目的响应报价，签署上述项目的响应文件及合同的执行、完成、服务和保修，签署合同和处理与之有关的一切事务。</w:t>
      </w:r>
    </w:p>
    <w:p w14:paraId="3BBDB71D">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11C1EFA3">
      <w:pPr>
        <w:pStyle w:val="29"/>
        <w:shd w:val="clear"/>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法定代表人（单位负责人）联系电话（手机）：</w:t>
      </w:r>
    </w:p>
    <w:p w14:paraId="7A50DE5D">
      <w:pPr>
        <w:pStyle w:val="29"/>
        <w:shd w:val="clear"/>
        <w:spacing w:line="480" w:lineRule="auto"/>
        <w:ind w:firstLine="472" w:firstLineChars="225"/>
        <w:jc w:val="left"/>
        <w:rPr>
          <w:rFonts w:hint="eastAsia" w:ascii="宋体" w:hAnsi="宋体" w:eastAsia="宋体" w:cs="宋体"/>
          <w:color w:val="auto"/>
          <w:sz w:val="21"/>
          <w:szCs w:val="21"/>
          <w:highlight w:val="none"/>
        </w:rPr>
      </w:pPr>
    </w:p>
    <w:p w14:paraId="3D2A847C">
      <w:pPr>
        <w:pStyle w:val="29"/>
        <w:shd w:val="clear"/>
        <w:spacing w:line="480" w:lineRule="auto"/>
        <w:ind w:left="0" w:leftChars="0" w:firstLine="0" w:firstLineChars="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【此处请粘贴法定代表人（单位负责人）身份证复印件，需清晰反映身份证有效期限】</w:t>
      </w:r>
    </w:p>
    <w:p w14:paraId="53F002FB">
      <w:pPr>
        <w:pStyle w:val="29"/>
        <w:shd w:val="clear"/>
        <w:spacing w:line="480" w:lineRule="auto"/>
        <w:ind w:left="-538" w:leftChars="-256" w:firstLine="539" w:firstLineChars="257"/>
        <w:jc w:val="center"/>
        <w:rPr>
          <w:rFonts w:hint="eastAsia" w:ascii="宋体" w:hAnsi="宋体" w:eastAsia="宋体" w:cs="宋体"/>
          <w:bCs/>
          <w:color w:val="auto"/>
          <w:sz w:val="21"/>
          <w:szCs w:val="21"/>
          <w:highlight w:val="none"/>
        </w:rPr>
      </w:pPr>
    </w:p>
    <w:p w14:paraId="5A84D969">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3146B205">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3F1726DB">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36BBA1BD">
      <w:pPr>
        <w:shd w:val="clear"/>
        <w:adjustRightInd w:val="0"/>
        <w:snapToGrid w:val="0"/>
        <w:spacing w:line="360" w:lineRule="auto"/>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供应商名称（并加盖公章）：</w:t>
      </w:r>
    </w:p>
    <w:p w14:paraId="10DB5E8F">
      <w:pPr>
        <w:pStyle w:val="30"/>
        <w:shd w:val="clear"/>
        <w:spacing w:before="60" w:line="480" w:lineRule="auto"/>
        <w:ind w:firstLine="3937" w:firstLineChars="18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签署日期：   年   月  日</w:t>
      </w:r>
    </w:p>
    <w:p w14:paraId="32F00C9E">
      <w:pPr>
        <w:pStyle w:val="31"/>
        <w:shd w:val="clear"/>
        <w:spacing w:line="480" w:lineRule="auto"/>
        <w:rPr>
          <w:rFonts w:hint="eastAsia" w:ascii="宋体" w:hAnsi="宋体" w:eastAsia="宋体" w:cs="宋体"/>
          <w:color w:val="auto"/>
          <w:sz w:val="21"/>
          <w:szCs w:val="21"/>
          <w:highlight w:val="none"/>
        </w:rPr>
      </w:pPr>
    </w:p>
    <w:p w14:paraId="318DB445">
      <w:pPr>
        <w:shd w:val="clear"/>
        <w:rPr>
          <w:rFonts w:hint="eastAsia" w:ascii="宋体" w:hAnsi="宋体" w:eastAsia="宋体" w:cs="宋体"/>
          <w:color w:val="auto"/>
          <w:sz w:val="21"/>
          <w:szCs w:val="21"/>
          <w:highlight w:val="none"/>
        </w:rPr>
      </w:pPr>
    </w:p>
    <w:p w14:paraId="5BD1039C">
      <w:pPr>
        <w:shd w:val="clear"/>
        <w:spacing w:line="320" w:lineRule="exact"/>
        <w:rPr>
          <w:rFonts w:hint="eastAsia" w:ascii="宋体" w:hAnsi="宋体" w:eastAsia="宋体" w:cs="宋体"/>
          <w:bCs/>
          <w:color w:val="auto"/>
          <w:kern w:val="12"/>
          <w:sz w:val="21"/>
          <w:szCs w:val="21"/>
          <w:highlight w:val="none"/>
        </w:rPr>
      </w:pPr>
      <w:r>
        <w:rPr>
          <w:rFonts w:hint="eastAsia" w:ascii="宋体" w:hAnsi="宋体" w:eastAsia="宋体" w:cs="宋体"/>
          <w:bCs/>
          <w:color w:val="auto"/>
          <w:kern w:val="12"/>
          <w:sz w:val="21"/>
          <w:szCs w:val="21"/>
          <w:highlight w:val="none"/>
        </w:rPr>
        <w:t>说明：法定代表人（单位负责人）参加本竞争性磋商项目响应的，仅</w:t>
      </w:r>
      <w:r>
        <w:rPr>
          <w:rFonts w:hint="eastAsia" w:ascii="宋体" w:hAnsi="宋体" w:eastAsia="宋体" w:cs="宋体"/>
          <w:bCs/>
          <w:color w:val="auto"/>
          <w:kern w:val="12"/>
          <w:sz w:val="21"/>
          <w:szCs w:val="21"/>
          <w:highlight w:val="none"/>
          <w:lang w:eastAsia="zh-CN"/>
        </w:rPr>
        <w:t>需</w:t>
      </w:r>
      <w:r>
        <w:rPr>
          <w:rFonts w:hint="eastAsia" w:ascii="宋体" w:hAnsi="宋体" w:eastAsia="宋体" w:cs="宋体"/>
          <w:bCs/>
          <w:color w:val="auto"/>
          <w:kern w:val="12"/>
          <w:sz w:val="21"/>
          <w:szCs w:val="21"/>
          <w:highlight w:val="none"/>
        </w:rPr>
        <w:t>出具此证明书。</w:t>
      </w:r>
    </w:p>
    <w:p w14:paraId="4098C8F3">
      <w:pPr>
        <w:shd w:val="clea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54817BC4">
      <w:pPr>
        <w:shd w:val="clear"/>
        <w:spacing w:line="48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3.3 法定代表人（单位负责人）授权书</w:t>
      </w:r>
    </w:p>
    <w:p w14:paraId="0AFAB4A1">
      <w:pPr>
        <w:shd w:val="clear"/>
        <w:spacing w:line="480" w:lineRule="exact"/>
        <w:jc w:val="center"/>
        <w:rPr>
          <w:rFonts w:hint="eastAsia" w:ascii="宋体" w:hAnsi="宋体" w:eastAsia="宋体" w:cs="宋体"/>
          <w:b/>
          <w:bCs/>
          <w:color w:val="auto"/>
          <w:sz w:val="21"/>
          <w:szCs w:val="21"/>
          <w:highlight w:val="none"/>
        </w:rPr>
      </w:pPr>
    </w:p>
    <w:p w14:paraId="35303C82">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i/>
          <w:snapToGrid w:val="0"/>
          <w:color w:val="auto"/>
          <w:sz w:val="21"/>
          <w:szCs w:val="21"/>
          <w:highlight w:val="none"/>
          <w:u w:val="single"/>
        </w:rPr>
        <w:t>法</w:t>
      </w:r>
      <w:r>
        <w:rPr>
          <w:rFonts w:hint="eastAsia" w:ascii="宋体" w:hAnsi="宋体" w:eastAsia="宋体" w:cs="宋体"/>
          <w:i/>
          <w:snapToGrid w:val="0"/>
          <w:color w:val="auto"/>
          <w:sz w:val="21"/>
          <w:szCs w:val="21"/>
          <w:highlight w:val="none"/>
          <w:u w:val="single"/>
          <w:lang w:val="en-US" w:eastAsia="zh-CN"/>
        </w:rPr>
        <w:t>定代表</w:t>
      </w:r>
      <w:r>
        <w:rPr>
          <w:rFonts w:hint="eastAsia" w:ascii="宋体" w:hAnsi="宋体" w:eastAsia="宋体" w:cs="宋体"/>
          <w:i/>
          <w:snapToGrid w:val="0"/>
          <w:color w:val="auto"/>
          <w:sz w:val="21"/>
          <w:szCs w:val="21"/>
          <w:highlight w:val="none"/>
          <w:u w:val="single"/>
        </w:rPr>
        <w:t>人姓名</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w:t>
      </w:r>
      <w:r>
        <w:rPr>
          <w:rFonts w:hint="eastAsia" w:ascii="宋体" w:hAnsi="宋体" w:eastAsia="宋体" w:cs="宋体"/>
          <w:i/>
          <w:snapToGrid w:val="0"/>
          <w:color w:val="auto"/>
          <w:sz w:val="21"/>
          <w:szCs w:val="21"/>
          <w:highlight w:val="none"/>
          <w:u w:val="single"/>
        </w:rPr>
        <w:t xml:space="preserve">供应商名称  </w:t>
      </w:r>
      <w:r>
        <w:rPr>
          <w:rFonts w:hint="eastAsia" w:ascii="宋体" w:hAnsi="宋体" w:eastAsia="宋体" w:cs="宋体"/>
          <w:color w:val="auto"/>
          <w:sz w:val="21"/>
          <w:szCs w:val="21"/>
          <w:highlight w:val="none"/>
        </w:rPr>
        <w:t>的法定代表人（单位负责人），现委托</w:t>
      </w:r>
      <w:r>
        <w:rPr>
          <w:rFonts w:hint="eastAsia" w:ascii="宋体" w:hAnsi="宋体" w:eastAsia="宋体" w:cs="宋体"/>
          <w:color w:val="auto"/>
          <w:sz w:val="21"/>
          <w:szCs w:val="21"/>
          <w:highlight w:val="none"/>
          <w:u w:val="single"/>
        </w:rPr>
        <w:t xml:space="preserve">　 </w:t>
      </w:r>
      <w:r>
        <w:rPr>
          <w:rFonts w:hint="eastAsia" w:ascii="宋体" w:hAnsi="宋体" w:eastAsia="宋体" w:cs="宋体"/>
          <w:i/>
          <w:snapToGrid w:val="0"/>
          <w:color w:val="auto"/>
          <w:sz w:val="21"/>
          <w:szCs w:val="21"/>
          <w:highlight w:val="none"/>
          <w:u w:val="single"/>
        </w:rPr>
        <w:t>姓名，职务</w:t>
      </w:r>
      <w:r>
        <w:rPr>
          <w:rFonts w:hint="eastAsia" w:ascii="宋体" w:hAnsi="宋体" w:eastAsia="宋体" w:cs="宋体"/>
          <w:color w:val="auto"/>
          <w:sz w:val="21"/>
          <w:szCs w:val="21"/>
          <w:highlight w:val="none"/>
        </w:rPr>
        <w:t>以我方的名义参加贵方______________________项目的磋商响应活动，并代表我方全权办理针对上述项目的磋商、响应文件澄清、签约等一切具体事务和签署相关文件。</w:t>
      </w:r>
    </w:p>
    <w:p w14:paraId="260C4986">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我方对被授权人的签名事项负全部责任。</w:t>
      </w:r>
    </w:p>
    <w:p w14:paraId="6655FBD4">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31B2ACF3">
      <w:pPr>
        <w:shd w:val="clear"/>
        <w:adjustRightInd w:val="0"/>
        <w:spacing w:line="360" w:lineRule="auto"/>
        <w:ind w:firstLine="441" w:firstLineChars="21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被授权人无转委托权，特此委托。</w:t>
      </w:r>
    </w:p>
    <w:p w14:paraId="0204E249">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供应商名称： </w:t>
      </w:r>
      <w:r>
        <w:rPr>
          <w:rFonts w:hint="eastAsia" w:ascii="宋体" w:hAnsi="宋体" w:eastAsia="宋体" w:cs="宋体"/>
          <w:color w:val="auto"/>
          <w:sz w:val="21"/>
          <w:szCs w:val="21"/>
          <w:highlight w:val="none"/>
          <w:u w:val="single"/>
        </w:rPr>
        <w:t xml:space="preserve">       （全称）       </w:t>
      </w:r>
      <w:r>
        <w:rPr>
          <w:rFonts w:hint="eastAsia" w:ascii="宋体" w:hAnsi="宋体" w:eastAsia="宋体" w:cs="宋体"/>
          <w:color w:val="auto"/>
          <w:sz w:val="21"/>
          <w:szCs w:val="21"/>
          <w:highlight w:val="none"/>
        </w:rPr>
        <w:t xml:space="preserve"> （并加盖单位公章）</w:t>
      </w:r>
    </w:p>
    <w:p w14:paraId="0FE5052A">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法定代表人（单位负责人）：（签字或加盖名章）</w:t>
      </w:r>
    </w:p>
    <w:p w14:paraId="20E1CB7C">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法定代表人（单位负责人）授权代表：（签字或加盖名章）</w:t>
      </w:r>
    </w:p>
    <w:p w14:paraId="7FA5B5E5">
      <w:pPr>
        <w:shd w:val="clear"/>
        <w:spacing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法定代表人（单位负责人）授权代表联系电话（手机）：</w:t>
      </w:r>
    </w:p>
    <w:tbl>
      <w:tblPr>
        <w:tblStyle w:val="16"/>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285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4017823C">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法定代表人（单位负责人）身份证（正面）</w:t>
            </w:r>
          </w:p>
        </w:tc>
        <w:tc>
          <w:tcPr>
            <w:tcW w:w="4485" w:type="dxa"/>
            <w:gridSpan w:val="2"/>
            <w:vAlign w:val="center"/>
          </w:tcPr>
          <w:p w14:paraId="61092DEA">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法定代表人（单位负责人）身份证（反面）</w:t>
            </w:r>
          </w:p>
        </w:tc>
      </w:tr>
      <w:tr w14:paraId="191F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39A5736E">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法定代表人（单位负责人）授权代表身份证</w:t>
            </w:r>
          </w:p>
          <w:p w14:paraId="7F88727A">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（正面）</w:t>
            </w:r>
          </w:p>
        </w:tc>
        <w:tc>
          <w:tcPr>
            <w:tcW w:w="4492" w:type="dxa"/>
            <w:gridSpan w:val="2"/>
            <w:vAlign w:val="center"/>
          </w:tcPr>
          <w:p w14:paraId="73E58F55">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法定代表人（单位负责人）授权代表身份证</w:t>
            </w:r>
          </w:p>
          <w:p w14:paraId="511847D9">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（反面）</w:t>
            </w:r>
          </w:p>
        </w:tc>
      </w:tr>
    </w:tbl>
    <w:p w14:paraId="10715809">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6F6180A2">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3AEB5CF8">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557C9B6D">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3.4  磋商承诺函</w:t>
      </w:r>
    </w:p>
    <w:p w14:paraId="43AD76FD">
      <w:pPr>
        <w:shd w:val="clear"/>
        <w:autoSpaceDE w:val="0"/>
        <w:autoSpaceDN w:val="0"/>
        <w:snapToGrid w:val="0"/>
        <w:spacing w:line="360" w:lineRule="auto"/>
        <w:jc w:val="center"/>
        <w:rPr>
          <w:rFonts w:hint="eastAsia" w:ascii="宋体" w:hAnsi="宋体" w:eastAsia="宋体" w:cs="宋体"/>
          <w:b/>
          <w:bCs/>
          <w:color w:val="auto"/>
          <w:sz w:val="21"/>
          <w:szCs w:val="21"/>
          <w:highlight w:val="none"/>
        </w:rPr>
      </w:pPr>
    </w:p>
    <w:p w14:paraId="404997AB">
      <w:pPr>
        <w:shd w:val="clear"/>
        <w:spacing w:before="156" w:beforeLines="50" w:after="156" w:afterLines="50" w:line="360" w:lineRule="auto"/>
        <w:contextualSpacing/>
        <w:rPr>
          <w:rFonts w:hint="eastAsia" w:ascii="宋体" w:hAnsi="宋体" w:eastAsia="宋体" w:cs="宋体"/>
          <w:color w:val="auto"/>
          <w:sz w:val="21"/>
          <w:szCs w:val="21"/>
          <w:highlight w:val="none"/>
          <w:lang w:val="zh-CN"/>
        </w:rPr>
      </w:pPr>
      <w:r>
        <w:rPr>
          <w:rFonts w:hint="eastAsia" w:ascii="宋体" w:hAnsi="宋体" w:eastAsia="宋体" w:cs="宋体"/>
          <w:snapToGrid w:val="0"/>
          <w:color w:val="auto"/>
          <w:kern w:val="0"/>
          <w:sz w:val="21"/>
          <w:szCs w:val="21"/>
          <w:highlight w:val="none"/>
          <w:u w:val="single"/>
        </w:rPr>
        <w:t>（采购人）</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color w:val="auto"/>
          <w:sz w:val="21"/>
          <w:szCs w:val="21"/>
          <w:highlight w:val="none"/>
          <w:lang w:val="zh-CN"/>
        </w:rPr>
        <w:t>：</w:t>
      </w:r>
    </w:p>
    <w:p w14:paraId="5CEF2114">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政府采购监督管理部门给予相关处罚并承诺依法承担相关的经济赔偿责任和法律责任。</w:t>
      </w:r>
    </w:p>
    <w:p w14:paraId="4ED8179C">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一、在响应有效期内撤销响应文件；</w:t>
      </w:r>
    </w:p>
    <w:p w14:paraId="29D90AAE">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二、在响应文件中提供虚假材料；</w:t>
      </w:r>
    </w:p>
    <w:p w14:paraId="5D6F9FFB">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三、除因不可抗力或磋商文件认可的情形以外，成交后不与采购人签订合同；</w:t>
      </w:r>
    </w:p>
    <w:p w14:paraId="6E39EC40">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四、与采购人、其他供应商或者采购代理机构恶意串通；</w:t>
      </w:r>
    </w:p>
    <w:p w14:paraId="4B8C52ED">
      <w:pPr>
        <w:shd w:val="clear"/>
        <w:spacing w:before="156" w:beforeLines="50" w:after="156" w:afterLines="50"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五、法律法规及本磋商文件规定的其他严重违法行为。</w:t>
      </w:r>
    </w:p>
    <w:p w14:paraId="5B3ADE70">
      <w:pPr>
        <w:shd w:val="clear"/>
        <w:rPr>
          <w:rFonts w:hint="eastAsia" w:ascii="宋体" w:hAnsi="宋体" w:eastAsia="宋体" w:cs="宋体"/>
          <w:color w:val="auto"/>
          <w:sz w:val="21"/>
          <w:szCs w:val="21"/>
          <w:highlight w:val="none"/>
          <w:u w:val="single"/>
        </w:rPr>
      </w:pPr>
    </w:p>
    <w:p w14:paraId="33A395A7">
      <w:pPr>
        <w:shd w:val="clear"/>
        <w:rPr>
          <w:rFonts w:hint="eastAsia" w:ascii="宋体" w:hAnsi="宋体" w:eastAsia="宋体" w:cs="宋体"/>
          <w:color w:val="auto"/>
          <w:sz w:val="21"/>
          <w:szCs w:val="21"/>
          <w:highlight w:val="none"/>
          <w:u w:val="single"/>
        </w:rPr>
      </w:pPr>
    </w:p>
    <w:p w14:paraId="7D64E657">
      <w:pPr>
        <w:shd w:val="clear"/>
        <w:spacing w:line="480" w:lineRule="auto"/>
        <w:ind w:firstLine="4357" w:firstLineChars="20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供应商名称（</w:t>
      </w:r>
      <w:r>
        <w:rPr>
          <w:rFonts w:hint="eastAsia" w:ascii="宋体" w:hAnsi="宋体" w:eastAsia="宋体" w:cs="宋体"/>
          <w:color w:val="auto"/>
          <w:sz w:val="21"/>
          <w:szCs w:val="21"/>
          <w:highlight w:val="none"/>
        </w:rPr>
        <w:t>并加盖公章</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　　　　　　　　　</w:t>
      </w:r>
    </w:p>
    <w:p w14:paraId="637B6A38">
      <w:pPr>
        <w:shd w:val="clear"/>
        <w:spacing w:line="480" w:lineRule="auto"/>
        <w:ind w:firstLine="4357" w:firstLineChars="20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      年    月    日</w:t>
      </w:r>
    </w:p>
    <w:p w14:paraId="04859699">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7EF3375D">
      <w:pPr>
        <w:shd w:val="clear"/>
        <w:autoSpaceDE w:val="0"/>
        <w:autoSpaceDN w:val="0"/>
        <w:adjustRightInd w:val="0"/>
        <w:spacing w:line="360" w:lineRule="auto"/>
        <w:ind w:right="-11"/>
        <w:rPr>
          <w:rFonts w:hint="eastAsia" w:ascii="宋体" w:hAnsi="宋体" w:eastAsia="宋体" w:cs="宋体"/>
          <w:color w:val="auto"/>
          <w:sz w:val="21"/>
          <w:szCs w:val="21"/>
          <w:highlight w:val="none"/>
          <w:lang w:val="zh-CN"/>
        </w:rPr>
      </w:pPr>
    </w:p>
    <w:p w14:paraId="69793D07">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571CD917">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41B3C7EE">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3136BD44">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23401413">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40D9D818">
      <w:pPr>
        <w:shd w:val="clear"/>
        <w:autoSpaceDE w:val="0"/>
        <w:autoSpaceDN w:val="0"/>
        <w:adjustRightInd w:val="0"/>
        <w:spacing w:line="360" w:lineRule="auto"/>
        <w:jc w:val="center"/>
        <w:rPr>
          <w:rFonts w:hint="eastAsia" w:ascii="宋体" w:hAnsi="宋体" w:eastAsia="宋体" w:cs="宋体"/>
          <w:color w:val="auto"/>
          <w:sz w:val="21"/>
          <w:szCs w:val="21"/>
          <w:highlight w:val="none"/>
          <w:lang w:val="zh-CN"/>
        </w:rPr>
      </w:pPr>
    </w:p>
    <w:p w14:paraId="2A4EFED1">
      <w:pPr>
        <w:pStyle w:val="5"/>
        <w:shd w:val="clear"/>
        <w:rPr>
          <w:rFonts w:hint="eastAsia" w:ascii="宋体" w:hAnsi="宋体" w:eastAsia="宋体" w:cs="宋体"/>
          <w:color w:val="auto"/>
          <w:sz w:val="21"/>
          <w:szCs w:val="21"/>
          <w:highlight w:val="none"/>
          <w:lang w:val="zh-CN"/>
        </w:rPr>
      </w:pPr>
    </w:p>
    <w:p w14:paraId="3D27DE34">
      <w:pPr>
        <w:pStyle w:val="12"/>
        <w:shd w:val="clear"/>
        <w:rPr>
          <w:rFonts w:hint="eastAsia" w:ascii="宋体" w:hAnsi="宋体" w:eastAsia="宋体" w:cs="宋体"/>
          <w:color w:val="auto"/>
          <w:sz w:val="21"/>
          <w:szCs w:val="21"/>
          <w:highlight w:val="none"/>
          <w:lang w:val="zh-CN"/>
        </w:rPr>
      </w:pPr>
    </w:p>
    <w:p w14:paraId="554CE5EC">
      <w:pPr>
        <w:pStyle w:val="5"/>
        <w:shd w:val="clear"/>
        <w:rPr>
          <w:rFonts w:hint="eastAsia" w:ascii="宋体" w:hAnsi="宋体" w:eastAsia="宋体" w:cs="宋体"/>
          <w:color w:val="auto"/>
          <w:sz w:val="21"/>
          <w:szCs w:val="21"/>
          <w:highlight w:val="none"/>
          <w:lang w:val="zh-CN"/>
        </w:rPr>
      </w:pPr>
    </w:p>
    <w:p w14:paraId="63C9CDCC">
      <w:pPr>
        <w:pStyle w:val="5"/>
        <w:shd w:val="clear"/>
        <w:rPr>
          <w:rFonts w:hint="eastAsia" w:ascii="宋体" w:hAnsi="宋体" w:eastAsia="宋体" w:cs="宋体"/>
          <w:color w:val="auto"/>
          <w:sz w:val="21"/>
          <w:szCs w:val="21"/>
          <w:highlight w:val="none"/>
          <w:lang w:val="zh-CN"/>
        </w:rPr>
      </w:pPr>
    </w:p>
    <w:p w14:paraId="3D125403">
      <w:pPr>
        <w:pStyle w:val="5"/>
        <w:shd w:val="clear"/>
        <w:rPr>
          <w:rFonts w:hint="eastAsia" w:ascii="宋体" w:hAnsi="宋体" w:eastAsia="宋体" w:cs="宋体"/>
          <w:color w:val="auto"/>
          <w:sz w:val="21"/>
          <w:szCs w:val="21"/>
          <w:highlight w:val="none"/>
          <w:lang w:val="zh-CN"/>
        </w:rPr>
      </w:pPr>
    </w:p>
    <w:p w14:paraId="6AD41448">
      <w:pPr>
        <w:pStyle w:val="5"/>
        <w:shd w:val="clear"/>
        <w:rPr>
          <w:rFonts w:hint="eastAsia" w:ascii="宋体" w:hAnsi="宋体" w:eastAsia="宋体" w:cs="宋体"/>
          <w:color w:val="auto"/>
          <w:sz w:val="21"/>
          <w:szCs w:val="21"/>
          <w:highlight w:val="none"/>
          <w:lang w:val="zh-CN"/>
        </w:rPr>
      </w:pPr>
    </w:p>
    <w:p w14:paraId="52705520">
      <w:pPr>
        <w:pStyle w:val="5"/>
        <w:shd w:val="clear"/>
        <w:rPr>
          <w:rFonts w:hint="eastAsia" w:ascii="宋体" w:hAnsi="宋体" w:eastAsia="宋体" w:cs="宋体"/>
          <w:color w:val="auto"/>
          <w:sz w:val="21"/>
          <w:szCs w:val="21"/>
          <w:highlight w:val="none"/>
          <w:lang w:val="zh-CN"/>
        </w:rPr>
      </w:pPr>
    </w:p>
    <w:p w14:paraId="370C2BB8">
      <w:pPr>
        <w:pStyle w:val="5"/>
        <w:shd w:val="clear"/>
        <w:rPr>
          <w:rFonts w:hint="eastAsia" w:ascii="宋体" w:hAnsi="宋体" w:eastAsia="宋体" w:cs="宋体"/>
          <w:color w:val="auto"/>
          <w:sz w:val="21"/>
          <w:szCs w:val="21"/>
          <w:highlight w:val="none"/>
          <w:lang w:val="zh-CN"/>
        </w:rPr>
      </w:pPr>
    </w:p>
    <w:p w14:paraId="40B87A20">
      <w:pPr>
        <w:pStyle w:val="5"/>
        <w:shd w:val="clear"/>
        <w:rPr>
          <w:rFonts w:hint="eastAsia" w:ascii="宋体" w:hAnsi="宋体" w:eastAsia="宋体" w:cs="宋体"/>
          <w:color w:val="auto"/>
          <w:sz w:val="21"/>
          <w:szCs w:val="21"/>
          <w:highlight w:val="none"/>
          <w:lang w:val="zh-CN"/>
        </w:rPr>
      </w:pPr>
    </w:p>
    <w:p w14:paraId="07668FFB">
      <w:pPr>
        <w:pStyle w:val="5"/>
        <w:shd w:val="clear"/>
        <w:rPr>
          <w:rFonts w:hint="eastAsia" w:ascii="宋体" w:hAnsi="宋体" w:eastAsia="宋体" w:cs="宋体"/>
          <w:color w:val="auto"/>
          <w:sz w:val="21"/>
          <w:szCs w:val="21"/>
          <w:highlight w:val="none"/>
          <w:lang w:val="zh-CN"/>
        </w:rPr>
      </w:pPr>
    </w:p>
    <w:p w14:paraId="0E1912C6">
      <w:pPr>
        <w:pStyle w:val="5"/>
        <w:shd w:val="clear"/>
        <w:rPr>
          <w:rFonts w:hint="eastAsia" w:ascii="宋体" w:hAnsi="宋体" w:eastAsia="宋体" w:cs="宋体"/>
          <w:color w:val="auto"/>
          <w:sz w:val="21"/>
          <w:szCs w:val="21"/>
          <w:highlight w:val="none"/>
          <w:lang w:val="zh-CN"/>
        </w:rPr>
      </w:pPr>
    </w:p>
    <w:p w14:paraId="508967CF">
      <w:pPr>
        <w:shd w:val="clear"/>
        <w:spacing w:line="360" w:lineRule="auto"/>
        <w:jc w:val="both"/>
        <w:rPr>
          <w:rFonts w:hint="eastAsia" w:ascii="宋体" w:hAnsi="宋体" w:eastAsia="宋体" w:cs="宋体"/>
          <w:b/>
          <w:bCs/>
          <w:color w:val="auto"/>
          <w:sz w:val="21"/>
          <w:szCs w:val="21"/>
          <w:highlight w:val="none"/>
        </w:rPr>
      </w:pPr>
    </w:p>
    <w:p w14:paraId="0F18019E">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3.5 禹州市政府采购供应商信用承诺函</w:t>
      </w:r>
    </w:p>
    <w:p w14:paraId="6250A7B5">
      <w:pPr>
        <w:shd w:val="clear"/>
        <w:rPr>
          <w:rFonts w:hint="eastAsia" w:ascii="宋体" w:hAnsi="宋体" w:eastAsia="宋体" w:cs="宋体"/>
          <w:color w:val="auto"/>
          <w:sz w:val="21"/>
          <w:szCs w:val="21"/>
          <w:highlight w:val="none"/>
          <w:lang w:val="zh-CN"/>
        </w:rPr>
      </w:pPr>
    </w:p>
    <w:p w14:paraId="0AF90431">
      <w:pPr>
        <w:shd w:val="clear"/>
        <w:spacing w:line="60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致（采购人或采购代理机构）：</w:t>
      </w:r>
    </w:p>
    <w:p w14:paraId="53231B4D">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单位名称（自然人姓名）：</w:t>
      </w:r>
    </w:p>
    <w:p w14:paraId="0A719506">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统一社会信用代码（身份证号码）：</w:t>
      </w:r>
    </w:p>
    <w:p w14:paraId="5BDF0A6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法定代表人（负责人）：</w:t>
      </w:r>
    </w:p>
    <w:p w14:paraId="11B2A8E4">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联系地址和电话：</w:t>
      </w:r>
    </w:p>
    <w:p w14:paraId="406EB2C3">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为维护公平、公正、公开的政府采购市场秩序，树立诚实守信的政府采购供应商形象，我单位（本人）自愿作出以下承诺：</w:t>
      </w:r>
    </w:p>
    <w:p w14:paraId="61D30156">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62A4A5">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（一）具有独立承担民事责任的能力；</w:t>
      </w:r>
    </w:p>
    <w:p w14:paraId="12A0675A">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（二）具有良好的商业信誉和健全的财务会计制度；</w:t>
      </w:r>
    </w:p>
    <w:p w14:paraId="34C41D4B">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（三）具有履行合同所必需的设备和专业技术能力；</w:t>
      </w:r>
    </w:p>
    <w:p w14:paraId="192A7D3D">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（四）有依法缴纳税收和社会保障资金的良好记录；</w:t>
      </w:r>
    </w:p>
    <w:p w14:paraId="53D96171">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（五）参加政府采购活动前三年内，在经营活动中没有重大违法记录；</w:t>
      </w:r>
    </w:p>
    <w:p w14:paraId="6BA77610">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（六）未被列入经营异常名录或者严重违法失信名单、失信被执行人，重大税收违法案件当事人名单、政府采购严重违法失信行为记录名单；</w:t>
      </w:r>
    </w:p>
    <w:p w14:paraId="77F7A32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（七）未被相关监管部门作出行政处罚且尚在处罚有效期的；</w:t>
      </w:r>
    </w:p>
    <w:p w14:paraId="76C43FE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（八）未曾作出虚假采购承诺；</w:t>
      </w:r>
    </w:p>
    <w:p w14:paraId="7D95679B">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（九）符合法律、行政法规规定的其他条件。</w:t>
      </w:r>
    </w:p>
    <w:p w14:paraId="5847E78C">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96CAC0">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供应商（电子章）：</w:t>
      </w:r>
    </w:p>
    <w:p w14:paraId="45741449">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法定代表人或授权代表（签字或电子印章）：</w:t>
      </w:r>
    </w:p>
    <w:p w14:paraId="1AA571E3">
      <w:pPr>
        <w:shd w:val="clea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日期：年月日</w:t>
      </w:r>
    </w:p>
    <w:p w14:paraId="6B641D94">
      <w:pPr>
        <w:shd w:val="clear"/>
        <w:rPr>
          <w:rFonts w:hint="eastAsia" w:ascii="宋体" w:hAnsi="宋体" w:eastAsia="宋体" w:cs="宋体"/>
          <w:color w:val="auto"/>
          <w:sz w:val="21"/>
          <w:szCs w:val="21"/>
          <w:highlight w:val="none"/>
          <w:lang w:val="zh-CN"/>
        </w:rPr>
      </w:pPr>
    </w:p>
    <w:p w14:paraId="0543B7C9">
      <w:pPr>
        <w:shd w:val="clear"/>
        <w:rPr>
          <w:rFonts w:hint="eastAsia" w:ascii="宋体" w:hAnsi="宋体" w:eastAsia="宋体" w:cs="宋体"/>
          <w:color w:val="auto"/>
          <w:sz w:val="21"/>
          <w:szCs w:val="21"/>
          <w:highlight w:val="none"/>
        </w:rPr>
      </w:pPr>
    </w:p>
    <w:p w14:paraId="578F4F73">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注：1.供应商须在</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文件中按此模板提供承诺函，未提供视为未实质性响应磋商文件要求，按无效投标处理。</w:t>
      </w:r>
    </w:p>
    <w:p w14:paraId="7066F1B2">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2.供应商的法定代表人或者授权代表的签字或盖章应真实、有效，如由授权代表签字或盖章的，应提供“法定代表人授权书”。</w:t>
      </w:r>
    </w:p>
    <w:p w14:paraId="3421DB23">
      <w:pPr>
        <w:shd w:val="clear"/>
        <w:spacing w:line="360" w:lineRule="auto"/>
        <w:rPr>
          <w:rFonts w:hint="eastAsia" w:ascii="宋体" w:hAnsi="宋体" w:eastAsia="宋体" w:cs="宋体"/>
          <w:color w:val="auto"/>
          <w:sz w:val="21"/>
          <w:szCs w:val="21"/>
          <w:highlight w:val="none"/>
        </w:rPr>
      </w:pPr>
    </w:p>
    <w:p w14:paraId="41870F25">
      <w:pPr>
        <w:shd w:val="clear"/>
        <w:rPr>
          <w:rFonts w:hint="eastAsia" w:ascii="宋体" w:hAnsi="宋体" w:eastAsia="宋体" w:cs="宋体"/>
          <w:color w:val="auto"/>
          <w:sz w:val="21"/>
          <w:szCs w:val="21"/>
          <w:highlight w:val="none"/>
        </w:rPr>
      </w:pPr>
    </w:p>
    <w:p w14:paraId="5F7EA80B">
      <w:pPr>
        <w:shd w:val="clear"/>
        <w:rPr>
          <w:rFonts w:hint="eastAsia" w:ascii="宋体" w:hAnsi="宋体" w:eastAsia="宋体" w:cs="宋体"/>
          <w:color w:val="auto"/>
          <w:sz w:val="21"/>
          <w:szCs w:val="21"/>
          <w:highlight w:val="none"/>
        </w:rPr>
      </w:pPr>
    </w:p>
    <w:p w14:paraId="56742CBD">
      <w:pPr>
        <w:shd w:val="clear"/>
        <w:rPr>
          <w:rFonts w:hint="eastAsia" w:ascii="宋体" w:hAnsi="宋体" w:eastAsia="宋体" w:cs="宋体"/>
          <w:color w:val="auto"/>
          <w:sz w:val="21"/>
          <w:szCs w:val="21"/>
          <w:highlight w:val="none"/>
        </w:rPr>
      </w:pPr>
    </w:p>
    <w:p w14:paraId="578C4D13">
      <w:pPr>
        <w:shd w:val="clear"/>
        <w:rPr>
          <w:rFonts w:hint="eastAsia" w:ascii="宋体" w:hAnsi="宋体" w:eastAsia="宋体" w:cs="宋体"/>
          <w:color w:val="auto"/>
          <w:sz w:val="21"/>
          <w:szCs w:val="21"/>
          <w:highlight w:val="none"/>
        </w:rPr>
      </w:pPr>
    </w:p>
    <w:p w14:paraId="3F8917C1">
      <w:pPr>
        <w:pStyle w:val="5"/>
        <w:shd w:val="clear"/>
        <w:rPr>
          <w:rFonts w:hint="eastAsia" w:ascii="宋体" w:hAnsi="宋体" w:eastAsia="宋体" w:cs="宋体"/>
          <w:color w:val="auto"/>
          <w:sz w:val="21"/>
          <w:szCs w:val="21"/>
          <w:highlight w:val="none"/>
          <w:lang w:val="zh-CN"/>
        </w:rPr>
      </w:pPr>
    </w:p>
    <w:p w14:paraId="093ACE1F">
      <w:pPr>
        <w:pStyle w:val="5"/>
        <w:shd w:val="clear"/>
        <w:rPr>
          <w:rFonts w:hint="eastAsia" w:ascii="宋体" w:hAnsi="宋体" w:eastAsia="宋体" w:cs="宋体"/>
          <w:color w:val="auto"/>
          <w:sz w:val="21"/>
          <w:szCs w:val="21"/>
          <w:highlight w:val="none"/>
          <w:lang w:val="zh-CN"/>
        </w:rPr>
      </w:pPr>
    </w:p>
    <w:p w14:paraId="356B734B">
      <w:pPr>
        <w:pStyle w:val="5"/>
        <w:shd w:val="clear"/>
        <w:rPr>
          <w:rFonts w:hint="eastAsia" w:ascii="宋体" w:hAnsi="宋体" w:eastAsia="宋体" w:cs="宋体"/>
          <w:color w:val="auto"/>
          <w:sz w:val="21"/>
          <w:szCs w:val="21"/>
          <w:highlight w:val="none"/>
          <w:lang w:val="zh-CN"/>
        </w:rPr>
      </w:pPr>
    </w:p>
    <w:p w14:paraId="6A38503C">
      <w:pPr>
        <w:pStyle w:val="5"/>
        <w:shd w:val="clear"/>
        <w:rPr>
          <w:rFonts w:hint="eastAsia" w:ascii="宋体" w:hAnsi="宋体" w:eastAsia="宋体" w:cs="宋体"/>
          <w:color w:val="auto"/>
          <w:sz w:val="21"/>
          <w:szCs w:val="21"/>
          <w:highlight w:val="none"/>
          <w:lang w:val="zh-CN"/>
        </w:rPr>
      </w:pPr>
    </w:p>
    <w:p w14:paraId="03E3B0A2">
      <w:pPr>
        <w:pStyle w:val="5"/>
        <w:shd w:val="clear"/>
        <w:rPr>
          <w:rFonts w:hint="eastAsia" w:ascii="宋体" w:hAnsi="宋体" w:eastAsia="宋体" w:cs="宋体"/>
          <w:color w:val="auto"/>
          <w:sz w:val="21"/>
          <w:szCs w:val="21"/>
          <w:highlight w:val="none"/>
          <w:lang w:val="zh-CN"/>
        </w:rPr>
      </w:pPr>
    </w:p>
    <w:p w14:paraId="4A8EAD0E">
      <w:pPr>
        <w:pStyle w:val="5"/>
        <w:shd w:val="clear"/>
        <w:rPr>
          <w:rFonts w:hint="eastAsia" w:ascii="宋体" w:hAnsi="宋体" w:eastAsia="宋体" w:cs="宋体"/>
          <w:color w:val="auto"/>
          <w:sz w:val="21"/>
          <w:szCs w:val="21"/>
          <w:highlight w:val="none"/>
          <w:lang w:val="zh-CN"/>
        </w:rPr>
      </w:pPr>
    </w:p>
    <w:p w14:paraId="57240129">
      <w:pPr>
        <w:pStyle w:val="5"/>
        <w:shd w:val="clear"/>
        <w:rPr>
          <w:rFonts w:hint="eastAsia" w:ascii="宋体" w:hAnsi="宋体" w:eastAsia="宋体" w:cs="宋体"/>
          <w:color w:val="auto"/>
          <w:sz w:val="21"/>
          <w:szCs w:val="21"/>
          <w:highlight w:val="none"/>
          <w:lang w:val="zh-CN"/>
        </w:rPr>
      </w:pPr>
    </w:p>
    <w:p w14:paraId="3A94214B">
      <w:pPr>
        <w:pStyle w:val="5"/>
        <w:shd w:val="clear"/>
        <w:rPr>
          <w:rFonts w:hint="eastAsia" w:ascii="宋体" w:hAnsi="宋体" w:eastAsia="宋体" w:cs="宋体"/>
          <w:color w:val="auto"/>
          <w:sz w:val="21"/>
          <w:szCs w:val="21"/>
          <w:highlight w:val="none"/>
          <w:lang w:val="zh-CN"/>
        </w:rPr>
      </w:pPr>
    </w:p>
    <w:p w14:paraId="7DB625C0">
      <w:pPr>
        <w:pStyle w:val="5"/>
        <w:shd w:val="clear"/>
        <w:rPr>
          <w:rFonts w:hint="eastAsia" w:ascii="宋体" w:hAnsi="宋体" w:eastAsia="宋体" w:cs="宋体"/>
          <w:color w:val="auto"/>
          <w:sz w:val="21"/>
          <w:szCs w:val="21"/>
          <w:highlight w:val="none"/>
          <w:lang w:val="zh-CN"/>
        </w:rPr>
      </w:pPr>
    </w:p>
    <w:p w14:paraId="2F7E968A">
      <w:pPr>
        <w:pStyle w:val="5"/>
        <w:shd w:val="clear"/>
        <w:rPr>
          <w:rFonts w:hint="eastAsia" w:ascii="宋体" w:hAnsi="宋体" w:eastAsia="宋体" w:cs="宋体"/>
          <w:color w:val="auto"/>
          <w:sz w:val="21"/>
          <w:szCs w:val="21"/>
          <w:highlight w:val="none"/>
          <w:lang w:val="zh-CN"/>
        </w:rPr>
      </w:pPr>
    </w:p>
    <w:p w14:paraId="01D47F78">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354E8A3C">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51B6115D">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210575F9">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6DA85305">
      <w:pPr>
        <w:shd w:val="clear"/>
        <w:autoSpaceDE w:val="0"/>
        <w:autoSpaceDN w:val="0"/>
        <w:adjustRightInd w:val="0"/>
        <w:spacing w:line="360" w:lineRule="auto"/>
        <w:outlineLvl w:val="0"/>
        <w:rPr>
          <w:rFonts w:hint="eastAsia" w:ascii="宋体" w:hAnsi="宋体" w:eastAsia="宋体" w:cs="宋体"/>
          <w:b/>
          <w:bCs/>
          <w:color w:val="auto"/>
          <w:sz w:val="21"/>
          <w:szCs w:val="21"/>
          <w:highlight w:val="none"/>
        </w:rPr>
      </w:pPr>
    </w:p>
    <w:p w14:paraId="6A677228">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3.6</w:t>
      </w:r>
      <w:r>
        <w:rPr>
          <w:rFonts w:hint="eastAsia" w:ascii="宋体" w:hAnsi="宋体" w:eastAsia="宋体" w:cs="宋体"/>
          <w:b/>
          <w:bCs/>
          <w:color w:val="auto"/>
          <w:sz w:val="21"/>
          <w:szCs w:val="21"/>
          <w:highlight w:val="none"/>
        </w:rPr>
        <w:t xml:space="preserve"> 中小企业声明函（服务）</w:t>
      </w:r>
    </w:p>
    <w:p w14:paraId="21840251">
      <w:pPr>
        <w:pStyle w:val="5"/>
        <w:shd w:val="clear"/>
        <w:rPr>
          <w:rFonts w:hint="eastAsia" w:ascii="宋体" w:hAnsi="宋体" w:eastAsia="宋体" w:cs="宋体"/>
          <w:color w:val="auto"/>
          <w:sz w:val="21"/>
          <w:szCs w:val="21"/>
          <w:highlight w:val="none"/>
        </w:rPr>
      </w:pPr>
    </w:p>
    <w:p w14:paraId="20CCCEE6">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本公司（联合体）郑重声明，根据《政府采购促进中小企业发展管理办法》（财库﹝2020﹞46 号）的规定，本公司参加</w:t>
      </w:r>
      <w:r>
        <w:rPr>
          <w:rFonts w:hint="eastAsia" w:ascii="宋体" w:hAnsi="宋体" w:eastAsia="宋体" w:cs="宋体"/>
          <w:i/>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采购活动，提供本</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中所采购的服务全部由</w:t>
      </w:r>
      <w:r>
        <w:rPr>
          <w:rFonts w:hint="eastAsia" w:ascii="宋体" w:hAnsi="宋体" w:eastAsia="宋体" w:cs="宋体"/>
          <w:color w:val="auto"/>
          <w:sz w:val="21"/>
          <w:szCs w:val="21"/>
          <w:highlight w:val="none"/>
          <w:u w:val="single"/>
        </w:rPr>
        <w:t xml:space="preserve">     符合/不符合   </w:t>
      </w:r>
      <w:r>
        <w:rPr>
          <w:rFonts w:hint="eastAsia" w:ascii="宋体" w:hAnsi="宋体" w:eastAsia="宋体" w:cs="宋体"/>
          <w:color w:val="auto"/>
          <w:sz w:val="21"/>
          <w:szCs w:val="21"/>
          <w:highlight w:val="none"/>
        </w:rPr>
        <w:t>政策要求的中小企业承接。相关企业的具体情况如下：</w:t>
      </w:r>
    </w:p>
    <w:p w14:paraId="6A127977">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i/>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i/>
          <w:color w:val="auto"/>
          <w:sz w:val="21"/>
          <w:szCs w:val="21"/>
          <w:highlight w:val="none"/>
          <w:u w:val="single"/>
        </w:rPr>
        <w:t>（采购文件中明确的所属行业）</w:t>
      </w:r>
      <w:r>
        <w:rPr>
          <w:rFonts w:hint="eastAsia" w:ascii="宋体" w:hAnsi="宋体" w:eastAsia="宋体" w:cs="宋体"/>
          <w:color w:val="auto"/>
          <w:sz w:val="21"/>
          <w:szCs w:val="21"/>
          <w:highlight w:val="none"/>
        </w:rPr>
        <w:t>行业；承接企业为</w:t>
      </w:r>
      <w:r>
        <w:rPr>
          <w:rFonts w:hint="eastAsia" w:ascii="宋体" w:hAnsi="宋体" w:eastAsia="宋体" w:cs="宋体"/>
          <w:i/>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i/>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42D55A9B">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D3A4682">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4412D774">
      <w:pPr>
        <w:shd w:val="clear"/>
        <w:spacing w:line="360" w:lineRule="auto"/>
        <w:ind w:firstLine="707" w:firstLineChars="3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31B8F56B">
      <w:pPr>
        <w:shd w:val="clear"/>
        <w:spacing w:line="360" w:lineRule="auto"/>
        <w:ind w:firstLine="707" w:firstLineChars="337"/>
        <w:jc w:val="left"/>
        <w:rPr>
          <w:rFonts w:hint="eastAsia" w:ascii="宋体" w:hAnsi="宋体" w:eastAsia="宋体" w:cs="宋体"/>
          <w:color w:val="auto"/>
          <w:sz w:val="21"/>
          <w:szCs w:val="21"/>
          <w:highlight w:val="none"/>
        </w:rPr>
      </w:pPr>
    </w:p>
    <w:p w14:paraId="5B606558">
      <w:pPr>
        <w:shd w:val="clear"/>
        <w:spacing w:line="480" w:lineRule="auto"/>
        <w:ind w:firstLine="5957" w:firstLineChars="28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企业名称（盖章）：</w:t>
      </w:r>
    </w:p>
    <w:p w14:paraId="1EB6C32B">
      <w:pPr>
        <w:shd w:val="clear"/>
        <w:spacing w:line="480" w:lineRule="auto"/>
        <w:ind w:firstLine="5957" w:firstLineChars="283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72E6DDAD">
      <w:pPr>
        <w:shd w:val="clear"/>
        <w:autoSpaceDE w:val="0"/>
        <w:autoSpaceDN w:val="0"/>
        <w:adjustRightInd w:val="0"/>
        <w:spacing w:line="360" w:lineRule="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32369BF7">
      <w:pPr>
        <w:widowControl/>
        <w:shd w:val="clear"/>
        <w:spacing w:before="100" w:beforeAutospacing="1" w:after="100" w:afterAutospacing="1"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1.</w:t>
      </w:r>
      <w:r>
        <w:rPr>
          <w:rFonts w:hint="eastAsia" w:ascii="宋体" w:hAnsi="宋体" w:eastAsia="宋体" w:cs="宋体"/>
          <w:color w:val="auto"/>
          <w:sz w:val="21"/>
          <w:szCs w:val="21"/>
          <w:highlight w:val="none"/>
        </w:rPr>
        <w:t>从业人员、营业收入、资产总额填报上一年度数据，无上一年度数据的新成立企业可不填报。</w:t>
      </w:r>
    </w:p>
    <w:p w14:paraId="3D89B022">
      <w:pPr>
        <w:shd w:val="clea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eastAsia="zh-CN"/>
        </w:rPr>
        <w:t>2.</w:t>
      </w:r>
      <w:r>
        <w:rPr>
          <w:rFonts w:hint="eastAsia" w:ascii="宋体" w:hAnsi="宋体" w:eastAsia="宋体" w:cs="宋体"/>
          <w:color w:val="auto"/>
          <w:kern w:val="0"/>
          <w:sz w:val="21"/>
          <w:szCs w:val="21"/>
          <w:highlight w:val="none"/>
        </w:rPr>
        <w:t>中小企业参加政府采购活动，应当出具</w:t>
      </w:r>
      <w:r>
        <w:rPr>
          <w:rFonts w:hint="eastAsia" w:ascii="宋体" w:hAnsi="宋体" w:eastAsia="宋体" w:cs="宋体"/>
          <w:color w:val="auto"/>
          <w:sz w:val="21"/>
          <w:szCs w:val="21"/>
          <w:highlight w:val="none"/>
        </w:rPr>
        <w:t>《中小企业声明函》，否则不得享受相关中小企业扶持政</w:t>
      </w:r>
      <w:r>
        <w:rPr>
          <w:rFonts w:hint="eastAsia" w:ascii="宋体" w:hAnsi="宋体" w:eastAsia="宋体" w:cs="宋体"/>
          <w:color w:val="auto"/>
          <w:kern w:val="0"/>
          <w:sz w:val="21"/>
          <w:szCs w:val="21"/>
          <w:highlight w:val="none"/>
        </w:rPr>
        <w:t>策</w:t>
      </w:r>
    </w:p>
    <w:p w14:paraId="467E356A">
      <w:pPr>
        <w:shd w:val="clear"/>
        <w:spacing w:line="360" w:lineRule="auto"/>
        <w:jc w:val="center"/>
        <w:rPr>
          <w:rFonts w:hint="eastAsia" w:ascii="宋体" w:hAnsi="宋体" w:eastAsia="宋体" w:cs="宋体"/>
          <w:b/>
          <w:bCs/>
          <w:color w:val="auto"/>
          <w:sz w:val="21"/>
          <w:szCs w:val="21"/>
          <w:highlight w:val="none"/>
        </w:rPr>
      </w:pPr>
    </w:p>
    <w:p w14:paraId="5CA9EA8B">
      <w:pPr>
        <w:shd w:val="clear"/>
        <w:spacing w:line="360" w:lineRule="auto"/>
        <w:jc w:val="center"/>
        <w:rPr>
          <w:rFonts w:hint="eastAsia" w:ascii="宋体" w:hAnsi="宋体" w:eastAsia="宋体" w:cs="宋体"/>
          <w:b/>
          <w:bCs/>
          <w:color w:val="auto"/>
          <w:sz w:val="21"/>
          <w:szCs w:val="21"/>
          <w:highlight w:val="none"/>
        </w:rPr>
      </w:pPr>
    </w:p>
    <w:p w14:paraId="1353848A">
      <w:pPr>
        <w:shd w:val="clear"/>
        <w:spacing w:line="360" w:lineRule="auto"/>
        <w:jc w:val="center"/>
        <w:rPr>
          <w:rFonts w:hint="eastAsia" w:ascii="宋体" w:hAnsi="宋体" w:eastAsia="宋体" w:cs="宋体"/>
          <w:b/>
          <w:bCs/>
          <w:color w:val="auto"/>
          <w:sz w:val="21"/>
          <w:szCs w:val="21"/>
          <w:highlight w:val="none"/>
        </w:rPr>
      </w:pPr>
    </w:p>
    <w:p w14:paraId="06C30859">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4E467756">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12F3AAF0">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3F295DC3">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30049EFE">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4F203D5A">
      <w:pPr>
        <w:widowControl/>
        <w:shd w:val="clear"/>
        <w:spacing w:before="100" w:beforeAutospacing="1" w:after="100" w:afterAutospacing="1" w:line="360" w:lineRule="auto"/>
        <w:jc w:val="center"/>
        <w:rPr>
          <w:rFonts w:hint="eastAsia" w:ascii="宋体" w:hAnsi="宋体" w:eastAsia="宋体" w:cs="宋体"/>
          <w:b/>
          <w:bCs/>
          <w:color w:val="auto"/>
          <w:sz w:val="21"/>
          <w:szCs w:val="21"/>
          <w:highlight w:val="none"/>
        </w:rPr>
      </w:pPr>
    </w:p>
    <w:p w14:paraId="66EF19C7">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bookmarkStart w:id="50" w:name="OLE_LINK14"/>
      <w:bookmarkStart w:id="51" w:name="OLE_LINK13"/>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 xml:space="preserve"> 残疾人福利企业声明函</w:t>
      </w:r>
    </w:p>
    <w:bookmarkEnd w:id="50"/>
    <w:bookmarkEnd w:id="51"/>
    <w:p w14:paraId="637E54B0">
      <w:pPr>
        <w:shd w:val="clear"/>
        <w:spacing w:line="360" w:lineRule="auto"/>
        <w:rPr>
          <w:rFonts w:hint="eastAsia" w:ascii="宋体" w:hAnsi="宋体" w:eastAsia="宋体" w:cs="宋体"/>
          <w:color w:val="auto"/>
          <w:sz w:val="21"/>
          <w:szCs w:val="21"/>
          <w:highlight w:val="none"/>
        </w:rPr>
      </w:pPr>
    </w:p>
    <w:p w14:paraId="35548ED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BA9D99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696EDC46">
      <w:pPr>
        <w:shd w:val="clear"/>
        <w:spacing w:line="360" w:lineRule="auto"/>
        <w:rPr>
          <w:rFonts w:hint="eastAsia" w:ascii="宋体" w:hAnsi="宋体" w:eastAsia="宋体" w:cs="宋体"/>
          <w:color w:val="auto"/>
          <w:sz w:val="21"/>
          <w:szCs w:val="21"/>
          <w:highlight w:val="none"/>
        </w:rPr>
      </w:pPr>
    </w:p>
    <w:p w14:paraId="2884E675">
      <w:pPr>
        <w:shd w:val="clear"/>
        <w:spacing w:line="360" w:lineRule="auto"/>
        <w:rPr>
          <w:rFonts w:hint="eastAsia" w:ascii="宋体" w:hAnsi="宋体" w:eastAsia="宋体" w:cs="宋体"/>
          <w:color w:val="auto"/>
          <w:sz w:val="21"/>
          <w:szCs w:val="21"/>
          <w:highlight w:val="none"/>
        </w:rPr>
      </w:pPr>
    </w:p>
    <w:p w14:paraId="4DC497EE">
      <w:pPr>
        <w:shd w:val="clear"/>
        <w:spacing w:line="360" w:lineRule="auto"/>
        <w:ind w:firstLine="3780" w:firstLineChars="18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单位名称（盖章）：</w:t>
      </w:r>
    </w:p>
    <w:p w14:paraId="3BF3C3D0">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    期：      年    月    日</w:t>
      </w:r>
    </w:p>
    <w:p w14:paraId="010B204E">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供应商提供与参加本项目投标的其他供应商之间，单位负责人不为同一人并且不存在直接控股、管理关系承诺函</w:t>
      </w:r>
    </w:p>
    <w:p w14:paraId="7E0DBC4C">
      <w:pPr>
        <w:shd w:val="clea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（承诺函格式自拟）</w:t>
      </w:r>
    </w:p>
    <w:p w14:paraId="6367A5D0">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079756AB">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4E56607">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2B56BB6">
      <w:pPr>
        <w:pStyle w:val="5"/>
        <w:shd w:val="clear"/>
        <w:rPr>
          <w:rFonts w:hint="eastAsia" w:ascii="宋体" w:hAnsi="宋体" w:eastAsia="宋体" w:cs="宋体"/>
          <w:color w:val="auto"/>
          <w:sz w:val="21"/>
          <w:szCs w:val="21"/>
          <w:highlight w:val="none"/>
        </w:rPr>
      </w:pPr>
    </w:p>
    <w:p w14:paraId="20226EC1">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6FD41DB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供应商提供未为本项目提供整体设计、规范编制或者项目管理、监理、检测等服务的承诺函</w:t>
      </w:r>
    </w:p>
    <w:p w14:paraId="6F5858C4">
      <w:pPr>
        <w:shd w:val="clea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（承诺函格式自拟）</w:t>
      </w:r>
    </w:p>
    <w:p w14:paraId="3C079DA6">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3091F4DC">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F356F5C">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7FC8EE3C">
      <w:pPr>
        <w:widowControl/>
        <w:shd w:val="clear"/>
        <w:jc w:val="left"/>
        <w:rPr>
          <w:rFonts w:hint="eastAsia" w:ascii="宋体" w:hAnsi="宋体" w:eastAsia="宋体" w:cs="宋体"/>
          <w:b/>
          <w:bCs/>
          <w:color w:val="auto"/>
          <w:sz w:val="21"/>
          <w:szCs w:val="21"/>
          <w:highlight w:val="none"/>
        </w:rPr>
      </w:pPr>
    </w:p>
    <w:p w14:paraId="17B9BF9E">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 xml:space="preserve">其他资格证书或材料 </w:t>
      </w:r>
    </w:p>
    <w:p w14:paraId="0CD4F8CB">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29F3A3EC">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33E1702B">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6282FD62">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3B271B3D">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08145D7B">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55943EC5">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49498F7C">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3DBE623E">
      <w:pPr>
        <w:shd w:val="clear"/>
        <w:autoSpaceDE w:val="0"/>
        <w:autoSpaceDN w:val="0"/>
        <w:adjustRightInd w:val="0"/>
        <w:spacing w:line="360" w:lineRule="auto"/>
        <w:outlineLvl w:val="0"/>
        <w:rPr>
          <w:rFonts w:hint="eastAsia" w:ascii="宋体" w:hAnsi="宋体" w:eastAsia="宋体" w:cs="宋体"/>
          <w:b/>
          <w:snapToGrid w:val="0"/>
          <w:color w:val="auto"/>
          <w:kern w:val="0"/>
          <w:sz w:val="21"/>
          <w:szCs w:val="21"/>
          <w:highlight w:val="none"/>
        </w:rPr>
      </w:pPr>
    </w:p>
    <w:p w14:paraId="0C9F9B37">
      <w:pPr>
        <w:widowControl/>
        <w:shd w:val="clear"/>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四、响应文件审查相关材料</w:t>
      </w:r>
    </w:p>
    <w:p w14:paraId="0959A8E3">
      <w:pPr>
        <w:shd w:val="clear"/>
        <w:rPr>
          <w:rFonts w:hint="eastAsia" w:ascii="宋体" w:hAnsi="宋体" w:eastAsia="宋体" w:cs="宋体"/>
          <w:b/>
          <w:bCs/>
          <w:color w:val="auto"/>
          <w:sz w:val="21"/>
          <w:szCs w:val="21"/>
          <w:highlight w:val="none"/>
        </w:rPr>
      </w:pPr>
    </w:p>
    <w:p w14:paraId="69ED80A0">
      <w:pPr>
        <w:shd w:val="clear"/>
        <w:ind w:firstLine="2741" w:firstLineChars="1300"/>
        <w:rPr>
          <w:rFonts w:hint="eastAsia" w:ascii="宋体" w:hAnsi="宋体" w:eastAsia="宋体" w:cs="宋体"/>
          <w:b/>
          <w:bCs/>
          <w:color w:val="auto"/>
          <w:sz w:val="21"/>
          <w:szCs w:val="21"/>
          <w:highlight w:val="none"/>
        </w:rPr>
      </w:pPr>
    </w:p>
    <w:p w14:paraId="370852D2">
      <w:pPr>
        <w:shd w:val="clear"/>
        <w:ind w:firstLine="2741" w:firstLineChars="13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4.1技术方案（实施方案）</w:t>
      </w:r>
    </w:p>
    <w:p w14:paraId="10304735">
      <w:pPr>
        <w:shd w:val="clear"/>
        <w:snapToGrid w:val="0"/>
        <w:spacing w:line="360" w:lineRule="auto"/>
        <w:jc w:val="center"/>
        <w:rPr>
          <w:rFonts w:hint="eastAsia" w:ascii="宋体" w:hAnsi="宋体" w:eastAsia="宋体" w:cs="宋体"/>
          <w:b/>
          <w:snapToGrid w:val="0"/>
          <w:color w:val="auto"/>
          <w:kern w:val="0"/>
          <w:sz w:val="21"/>
          <w:szCs w:val="21"/>
          <w:highlight w:val="none"/>
        </w:rPr>
      </w:pPr>
    </w:p>
    <w:p w14:paraId="3EC610AB">
      <w:pPr>
        <w:shd w:val="clear"/>
        <w:jc w:val="center"/>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（供应商根据磋商文件要求自行编制）</w:t>
      </w:r>
    </w:p>
    <w:p w14:paraId="0122F05F">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0C21F970">
      <w:pPr>
        <w:shd w:val="clear"/>
        <w:rPr>
          <w:rFonts w:hint="eastAsia" w:ascii="宋体" w:hAnsi="宋体" w:eastAsia="宋体" w:cs="宋体"/>
          <w:color w:val="auto"/>
          <w:sz w:val="21"/>
          <w:szCs w:val="21"/>
          <w:highlight w:val="none"/>
        </w:rPr>
      </w:pPr>
    </w:p>
    <w:p w14:paraId="2A04BF25">
      <w:pPr>
        <w:shd w:val="clear"/>
        <w:ind w:firstLine="2741" w:firstLineChars="1300"/>
        <w:rPr>
          <w:rFonts w:hint="eastAsia" w:ascii="宋体" w:hAnsi="宋体" w:eastAsia="宋体" w:cs="宋体"/>
          <w:b/>
          <w:bCs/>
          <w:color w:val="auto"/>
          <w:sz w:val="21"/>
          <w:szCs w:val="21"/>
          <w:highlight w:val="none"/>
        </w:rPr>
      </w:pPr>
    </w:p>
    <w:p w14:paraId="48E2E03F">
      <w:pPr>
        <w:shd w:val="clear"/>
        <w:ind w:firstLine="2741" w:firstLineChars="1300"/>
        <w:rPr>
          <w:rFonts w:hint="eastAsia" w:ascii="宋体" w:hAnsi="宋体" w:eastAsia="宋体" w:cs="宋体"/>
          <w:b/>
          <w:bCs/>
          <w:color w:val="auto"/>
          <w:sz w:val="21"/>
          <w:szCs w:val="21"/>
          <w:highlight w:val="none"/>
        </w:rPr>
      </w:pPr>
    </w:p>
    <w:p w14:paraId="3A33BD90">
      <w:pPr>
        <w:shd w:val="clear"/>
        <w:ind w:firstLine="2741" w:firstLineChars="1300"/>
        <w:rPr>
          <w:rFonts w:hint="eastAsia" w:ascii="宋体" w:hAnsi="宋体" w:eastAsia="宋体" w:cs="宋体"/>
          <w:b/>
          <w:bCs/>
          <w:color w:val="auto"/>
          <w:sz w:val="21"/>
          <w:szCs w:val="21"/>
          <w:highlight w:val="none"/>
        </w:rPr>
      </w:pPr>
    </w:p>
    <w:p w14:paraId="18B5ACCF">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业绩情况表</w:t>
      </w:r>
    </w:p>
    <w:p w14:paraId="19EEF631">
      <w:pPr>
        <w:shd w:val="clear"/>
        <w:jc w:val="center"/>
        <w:rPr>
          <w:rFonts w:hint="eastAsia" w:ascii="宋体" w:hAnsi="宋体" w:eastAsia="宋体" w:cs="宋体"/>
          <w:color w:val="auto"/>
          <w:sz w:val="21"/>
          <w:szCs w:val="21"/>
          <w:highlight w:val="none"/>
          <w:lang w:val="zh-CN" w:eastAsia="zh-CN"/>
        </w:rPr>
      </w:pPr>
    </w:p>
    <w:p w14:paraId="5B495AEF">
      <w:pPr>
        <w:pStyle w:val="5"/>
        <w:shd w:val="clear"/>
        <w:rPr>
          <w:rFonts w:hint="eastAsia" w:ascii="宋体" w:hAnsi="宋体" w:eastAsia="宋体" w:cs="宋体"/>
          <w:b/>
          <w:snapToGrid w:val="0"/>
          <w:color w:val="auto"/>
          <w:kern w:val="0"/>
          <w:sz w:val="21"/>
          <w:szCs w:val="21"/>
          <w:highlight w:val="none"/>
        </w:rPr>
      </w:pPr>
    </w:p>
    <w:p w14:paraId="24BF6033">
      <w:pPr>
        <w:shd w:val="clear"/>
        <w:spacing w:before="50" w:after="156" w:afterLines="50"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采购编号：</w:t>
      </w:r>
    </w:p>
    <w:p w14:paraId="60FD1056">
      <w:pPr>
        <w:shd w:val="clea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项目名称：   </w:t>
      </w:r>
    </w:p>
    <w:p w14:paraId="6E01A3E7">
      <w:pPr>
        <w:shd w:val="clear"/>
        <w:snapToGrid w:val="0"/>
        <w:spacing w:line="360" w:lineRule="auto"/>
        <w:rPr>
          <w:rFonts w:hint="eastAsia" w:ascii="宋体" w:hAnsi="宋体" w:eastAsia="宋体" w:cs="宋体"/>
          <w:b/>
          <w:snapToGrid w:val="0"/>
          <w:color w:val="auto"/>
          <w:kern w:val="0"/>
          <w:sz w:val="21"/>
          <w:szCs w:val="21"/>
          <w:highlight w:val="none"/>
        </w:rPr>
      </w:pPr>
    </w:p>
    <w:tbl>
      <w:tblPr>
        <w:tblStyle w:val="1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0F9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44DE781">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AA83FC5">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ADF1982">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2E9FA9E5">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458400A1">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0B384EAD">
            <w:pPr>
              <w:pStyle w:val="4"/>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5D68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96BC7B8">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8" w:type="dxa"/>
            <w:vAlign w:val="center"/>
          </w:tcPr>
          <w:p w14:paraId="50D9A215">
            <w:pPr>
              <w:pStyle w:val="4"/>
              <w:shd w:val="clear"/>
              <w:spacing w:line="360" w:lineRule="auto"/>
              <w:rPr>
                <w:rFonts w:hint="eastAsia" w:ascii="宋体" w:hAnsi="宋体" w:eastAsia="宋体" w:cs="宋体"/>
                <w:color w:val="auto"/>
                <w:sz w:val="21"/>
                <w:szCs w:val="21"/>
                <w:highlight w:val="none"/>
              </w:rPr>
            </w:pPr>
          </w:p>
        </w:tc>
        <w:tc>
          <w:tcPr>
            <w:tcW w:w="3579" w:type="dxa"/>
            <w:vAlign w:val="center"/>
          </w:tcPr>
          <w:p w14:paraId="37B07D45">
            <w:pPr>
              <w:pStyle w:val="4"/>
              <w:shd w:val="clear"/>
              <w:spacing w:line="360" w:lineRule="auto"/>
              <w:rPr>
                <w:rFonts w:hint="eastAsia" w:ascii="宋体" w:hAnsi="宋体" w:eastAsia="宋体" w:cs="宋体"/>
                <w:color w:val="auto"/>
                <w:sz w:val="21"/>
                <w:szCs w:val="21"/>
                <w:highlight w:val="none"/>
              </w:rPr>
            </w:pPr>
          </w:p>
        </w:tc>
        <w:tc>
          <w:tcPr>
            <w:tcW w:w="1440" w:type="dxa"/>
            <w:vAlign w:val="center"/>
          </w:tcPr>
          <w:p w14:paraId="1CF98070">
            <w:pPr>
              <w:pStyle w:val="4"/>
              <w:shd w:val="clear"/>
              <w:spacing w:line="360" w:lineRule="auto"/>
              <w:rPr>
                <w:rFonts w:hint="eastAsia" w:ascii="宋体" w:hAnsi="宋体" w:eastAsia="宋体" w:cs="宋体"/>
                <w:color w:val="auto"/>
                <w:sz w:val="21"/>
                <w:szCs w:val="21"/>
                <w:highlight w:val="none"/>
              </w:rPr>
            </w:pPr>
          </w:p>
        </w:tc>
        <w:tc>
          <w:tcPr>
            <w:tcW w:w="1706" w:type="dxa"/>
            <w:vAlign w:val="center"/>
          </w:tcPr>
          <w:p w14:paraId="47F677D2">
            <w:pPr>
              <w:pStyle w:val="4"/>
              <w:shd w:val="clear"/>
              <w:spacing w:line="360" w:lineRule="auto"/>
              <w:rPr>
                <w:rFonts w:hint="eastAsia" w:ascii="宋体" w:hAnsi="宋体" w:eastAsia="宋体" w:cs="宋体"/>
                <w:color w:val="auto"/>
                <w:sz w:val="21"/>
                <w:szCs w:val="21"/>
                <w:highlight w:val="none"/>
              </w:rPr>
            </w:pPr>
          </w:p>
        </w:tc>
      </w:tr>
      <w:tr w14:paraId="218F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86AA255">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8" w:type="dxa"/>
            <w:vAlign w:val="center"/>
          </w:tcPr>
          <w:p w14:paraId="4D6DF7A0">
            <w:pPr>
              <w:pStyle w:val="4"/>
              <w:shd w:val="clear"/>
              <w:spacing w:line="360" w:lineRule="auto"/>
              <w:rPr>
                <w:rFonts w:hint="eastAsia" w:ascii="宋体" w:hAnsi="宋体" w:eastAsia="宋体" w:cs="宋体"/>
                <w:color w:val="auto"/>
                <w:sz w:val="21"/>
                <w:szCs w:val="21"/>
                <w:highlight w:val="none"/>
              </w:rPr>
            </w:pPr>
          </w:p>
        </w:tc>
        <w:tc>
          <w:tcPr>
            <w:tcW w:w="3579" w:type="dxa"/>
            <w:vAlign w:val="center"/>
          </w:tcPr>
          <w:p w14:paraId="1FA2F17E">
            <w:pPr>
              <w:pStyle w:val="4"/>
              <w:shd w:val="clear"/>
              <w:spacing w:line="360" w:lineRule="auto"/>
              <w:rPr>
                <w:rFonts w:hint="eastAsia" w:ascii="宋体" w:hAnsi="宋体" w:eastAsia="宋体" w:cs="宋体"/>
                <w:color w:val="auto"/>
                <w:sz w:val="21"/>
                <w:szCs w:val="21"/>
                <w:highlight w:val="none"/>
              </w:rPr>
            </w:pPr>
          </w:p>
        </w:tc>
        <w:tc>
          <w:tcPr>
            <w:tcW w:w="1440" w:type="dxa"/>
            <w:vAlign w:val="center"/>
          </w:tcPr>
          <w:p w14:paraId="075CDB1F">
            <w:pPr>
              <w:pStyle w:val="4"/>
              <w:shd w:val="clear"/>
              <w:spacing w:line="360" w:lineRule="auto"/>
              <w:rPr>
                <w:rFonts w:hint="eastAsia" w:ascii="宋体" w:hAnsi="宋体" w:eastAsia="宋体" w:cs="宋体"/>
                <w:color w:val="auto"/>
                <w:sz w:val="21"/>
                <w:szCs w:val="21"/>
                <w:highlight w:val="none"/>
              </w:rPr>
            </w:pPr>
          </w:p>
        </w:tc>
        <w:tc>
          <w:tcPr>
            <w:tcW w:w="1706" w:type="dxa"/>
            <w:vAlign w:val="center"/>
          </w:tcPr>
          <w:p w14:paraId="31E2DDF0">
            <w:pPr>
              <w:pStyle w:val="4"/>
              <w:shd w:val="clear"/>
              <w:spacing w:line="360" w:lineRule="auto"/>
              <w:rPr>
                <w:rFonts w:hint="eastAsia" w:ascii="宋体" w:hAnsi="宋体" w:eastAsia="宋体" w:cs="宋体"/>
                <w:color w:val="auto"/>
                <w:sz w:val="21"/>
                <w:szCs w:val="21"/>
                <w:highlight w:val="none"/>
              </w:rPr>
            </w:pPr>
          </w:p>
        </w:tc>
      </w:tr>
      <w:tr w14:paraId="401E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544CAD2">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8" w:type="dxa"/>
            <w:vAlign w:val="center"/>
          </w:tcPr>
          <w:p w14:paraId="67835EBD">
            <w:pPr>
              <w:pStyle w:val="4"/>
              <w:shd w:val="clear"/>
              <w:spacing w:line="360" w:lineRule="auto"/>
              <w:rPr>
                <w:rFonts w:hint="eastAsia" w:ascii="宋体" w:hAnsi="宋体" w:eastAsia="宋体" w:cs="宋体"/>
                <w:color w:val="auto"/>
                <w:sz w:val="21"/>
                <w:szCs w:val="21"/>
                <w:highlight w:val="none"/>
              </w:rPr>
            </w:pPr>
          </w:p>
        </w:tc>
        <w:tc>
          <w:tcPr>
            <w:tcW w:w="3579" w:type="dxa"/>
            <w:vAlign w:val="center"/>
          </w:tcPr>
          <w:p w14:paraId="40FA09AA">
            <w:pPr>
              <w:pStyle w:val="4"/>
              <w:shd w:val="clear"/>
              <w:spacing w:line="360" w:lineRule="auto"/>
              <w:rPr>
                <w:rFonts w:hint="eastAsia" w:ascii="宋体" w:hAnsi="宋体" w:eastAsia="宋体" w:cs="宋体"/>
                <w:color w:val="auto"/>
                <w:sz w:val="21"/>
                <w:szCs w:val="21"/>
                <w:highlight w:val="none"/>
              </w:rPr>
            </w:pPr>
          </w:p>
        </w:tc>
        <w:tc>
          <w:tcPr>
            <w:tcW w:w="1440" w:type="dxa"/>
            <w:vAlign w:val="center"/>
          </w:tcPr>
          <w:p w14:paraId="29862915">
            <w:pPr>
              <w:pStyle w:val="4"/>
              <w:shd w:val="clear"/>
              <w:spacing w:line="360" w:lineRule="auto"/>
              <w:rPr>
                <w:rFonts w:hint="eastAsia" w:ascii="宋体" w:hAnsi="宋体" w:eastAsia="宋体" w:cs="宋体"/>
                <w:color w:val="auto"/>
                <w:sz w:val="21"/>
                <w:szCs w:val="21"/>
                <w:highlight w:val="none"/>
              </w:rPr>
            </w:pPr>
          </w:p>
        </w:tc>
        <w:tc>
          <w:tcPr>
            <w:tcW w:w="1706" w:type="dxa"/>
            <w:vAlign w:val="center"/>
          </w:tcPr>
          <w:p w14:paraId="14E08836">
            <w:pPr>
              <w:pStyle w:val="4"/>
              <w:shd w:val="clear"/>
              <w:spacing w:line="360" w:lineRule="auto"/>
              <w:rPr>
                <w:rFonts w:hint="eastAsia" w:ascii="宋体" w:hAnsi="宋体" w:eastAsia="宋体" w:cs="宋体"/>
                <w:color w:val="auto"/>
                <w:sz w:val="21"/>
                <w:szCs w:val="21"/>
                <w:highlight w:val="none"/>
              </w:rPr>
            </w:pPr>
          </w:p>
        </w:tc>
      </w:tr>
      <w:tr w14:paraId="7FB7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ED04708">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8" w:type="dxa"/>
            <w:vAlign w:val="center"/>
          </w:tcPr>
          <w:p w14:paraId="7517116F">
            <w:pPr>
              <w:shd w:val="clear"/>
              <w:rPr>
                <w:rFonts w:hint="eastAsia" w:ascii="宋体" w:hAnsi="宋体" w:eastAsia="宋体" w:cs="宋体"/>
                <w:color w:val="auto"/>
                <w:sz w:val="21"/>
                <w:szCs w:val="21"/>
                <w:highlight w:val="none"/>
              </w:rPr>
            </w:pPr>
          </w:p>
        </w:tc>
        <w:tc>
          <w:tcPr>
            <w:tcW w:w="3579" w:type="dxa"/>
            <w:vAlign w:val="center"/>
          </w:tcPr>
          <w:p w14:paraId="29C7BCED">
            <w:pPr>
              <w:shd w:val="clear"/>
              <w:rPr>
                <w:rFonts w:hint="eastAsia" w:ascii="宋体" w:hAnsi="宋体" w:eastAsia="宋体" w:cs="宋体"/>
                <w:color w:val="auto"/>
                <w:sz w:val="21"/>
                <w:szCs w:val="21"/>
                <w:highlight w:val="none"/>
              </w:rPr>
            </w:pPr>
          </w:p>
        </w:tc>
        <w:tc>
          <w:tcPr>
            <w:tcW w:w="1440" w:type="dxa"/>
            <w:vAlign w:val="center"/>
          </w:tcPr>
          <w:p w14:paraId="12D5726E">
            <w:pPr>
              <w:shd w:val="clear"/>
              <w:rPr>
                <w:rFonts w:hint="eastAsia" w:ascii="宋体" w:hAnsi="宋体" w:eastAsia="宋体" w:cs="宋体"/>
                <w:color w:val="auto"/>
                <w:sz w:val="21"/>
                <w:szCs w:val="21"/>
                <w:highlight w:val="none"/>
              </w:rPr>
            </w:pPr>
          </w:p>
        </w:tc>
        <w:tc>
          <w:tcPr>
            <w:tcW w:w="1706" w:type="dxa"/>
            <w:vAlign w:val="center"/>
          </w:tcPr>
          <w:p w14:paraId="4CEA8797">
            <w:pPr>
              <w:shd w:val="clear"/>
              <w:rPr>
                <w:rFonts w:hint="eastAsia" w:ascii="宋体" w:hAnsi="宋体" w:eastAsia="宋体" w:cs="宋体"/>
                <w:color w:val="auto"/>
                <w:sz w:val="21"/>
                <w:szCs w:val="21"/>
                <w:highlight w:val="none"/>
              </w:rPr>
            </w:pPr>
          </w:p>
        </w:tc>
      </w:tr>
      <w:tr w14:paraId="1B66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5F45A97">
            <w:pPr>
              <w:pStyle w:val="4"/>
              <w:shd w:val="clea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71B49C1A">
            <w:pPr>
              <w:shd w:val="clear"/>
              <w:rPr>
                <w:rFonts w:hint="eastAsia" w:ascii="宋体" w:hAnsi="宋体" w:eastAsia="宋体" w:cs="宋体"/>
                <w:color w:val="auto"/>
                <w:sz w:val="21"/>
                <w:szCs w:val="21"/>
                <w:highlight w:val="none"/>
              </w:rPr>
            </w:pPr>
          </w:p>
        </w:tc>
        <w:tc>
          <w:tcPr>
            <w:tcW w:w="3579" w:type="dxa"/>
            <w:vAlign w:val="center"/>
          </w:tcPr>
          <w:p w14:paraId="61BCEADF">
            <w:pPr>
              <w:shd w:val="clear"/>
              <w:rPr>
                <w:rFonts w:hint="eastAsia" w:ascii="宋体" w:hAnsi="宋体" w:eastAsia="宋体" w:cs="宋体"/>
                <w:color w:val="auto"/>
                <w:sz w:val="21"/>
                <w:szCs w:val="21"/>
                <w:highlight w:val="none"/>
              </w:rPr>
            </w:pPr>
          </w:p>
        </w:tc>
        <w:tc>
          <w:tcPr>
            <w:tcW w:w="1440" w:type="dxa"/>
            <w:vAlign w:val="center"/>
          </w:tcPr>
          <w:p w14:paraId="1563B24A">
            <w:pPr>
              <w:shd w:val="clear"/>
              <w:rPr>
                <w:rFonts w:hint="eastAsia" w:ascii="宋体" w:hAnsi="宋体" w:eastAsia="宋体" w:cs="宋体"/>
                <w:color w:val="auto"/>
                <w:sz w:val="21"/>
                <w:szCs w:val="21"/>
                <w:highlight w:val="none"/>
              </w:rPr>
            </w:pPr>
          </w:p>
        </w:tc>
        <w:tc>
          <w:tcPr>
            <w:tcW w:w="1706" w:type="dxa"/>
            <w:vAlign w:val="center"/>
          </w:tcPr>
          <w:p w14:paraId="7ED24D07">
            <w:pPr>
              <w:shd w:val="clear"/>
              <w:rPr>
                <w:rFonts w:hint="eastAsia" w:ascii="宋体" w:hAnsi="宋体" w:eastAsia="宋体" w:cs="宋体"/>
                <w:color w:val="auto"/>
                <w:sz w:val="21"/>
                <w:szCs w:val="21"/>
                <w:highlight w:val="none"/>
              </w:rPr>
            </w:pPr>
          </w:p>
        </w:tc>
      </w:tr>
    </w:tbl>
    <w:p w14:paraId="204F782C">
      <w:pPr>
        <w:shd w:val="clear"/>
        <w:autoSpaceDE w:val="0"/>
        <w:autoSpaceDN w:val="0"/>
        <w:adjustRightInd w:val="0"/>
        <w:spacing w:line="480" w:lineRule="auto"/>
        <w:rPr>
          <w:rFonts w:hint="eastAsia" w:ascii="宋体" w:hAnsi="宋体" w:eastAsia="宋体" w:cs="宋体"/>
          <w:color w:val="auto"/>
          <w:sz w:val="21"/>
          <w:szCs w:val="21"/>
          <w:highlight w:val="none"/>
          <w:lang w:val="zh-CN"/>
        </w:rPr>
      </w:pPr>
    </w:p>
    <w:p w14:paraId="25FBD1D6">
      <w:pPr>
        <w:shd w:val="clear"/>
        <w:autoSpaceDE w:val="0"/>
        <w:autoSpaceDN w:val="0"/>
        <w:adjustRightInd w:val="0"/>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供应商名称（</w:t>
      </w:r>
      <w:r>
        <w:rPr>
          <w:rFonts w:hint="eastAsia" w:ascii="宋体" w:hAnsi="宋体" w:eastAsia="宋体" w:cs="宋体"/>
          <w:color w:val="auto"/>
          <w:sz w:val="21"/>
          <w:szCs w:val="21"/>
          <w:highlight w:val="none"/>
        </w:rPr>
        <w:t>并加盖公章</w:t>
      </w:r>
      <w:r>
        <w:rPr>
          <w:rFonts w:hint="eastAsia" w:ascii="宋体" w:hAnsi="宋体" w:eastAsia="宋体" w:cs="宋体"/>
          <w:color w:val="auto"/>
          <w:sz w:val="21"/>
          <w:szCs w:val="21"/>
          <w:highlight w:val="none"/>
          <w:lang w:val="zh-CN"/>
        </w:rPr>
        <w:t>）：</w:t>
      </w:r>
    </w:p>
    <w:p w14:paraId="16878BAA">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23F97B5A">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60B664A0">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p>
    <w:p w14:paraId="6F37007B">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 xml:space="preserve">  服务</w:t>
      </w:r>
      <w:r>
        <w:rPr>
          <w:rFonts w:hint="eastAsia" w:ascii="宋体" w:hAnsi="宋体" w:eastAsia="宋体" w:cs="宋体"/>
          <w:b/>
          <w:bCs/>
          <w:color w:val="auto"/>
          <w:sz w:val="21"/>
          <w:szCs w:val="21"/>
          <w:highlight w:val="none"/>
          <w:lang w:val="en-US" w:eastAsia="zh-CN"/>
        </w:rPr>
        <w:t>承诺</w:t>
      </w:r>
    </w:p>
    <w:p w14:paraId="2EBF1D78">
      <w:pPr>
        <w:shd w:val="clear"/>
        <w:autoSpaceDE w:val="0"/>
        <w:autoSpaceDN w:val="0"/>
        <w:adjustRightIn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zh-CN"/>
        </w:rPr>
        <w:t>（供应商根据磋商文件要求自行编制）</w:t>
      </w:r>
    </w:p>
    <w:p w14:paraId="56077329">
      <w:pPr>
        <w:shd w:val="clear"/>
        <w:rPr>
          <w:rFonts w:hint="eastAsia" w:ascii="宋体" w:hAnsi="宋体" w:eastAsia="宋体" w:cs="宋体"/>
          <w:b/>
          <w:bCs/>
          <w:color w:val="auto"/>
          <w:sz w:val="21"/>
          <w:szCs w:val="21"/>
          <w:highlight w:val="none"/>
        </w:rPr>
      </w:pPr>
    </w:p>
    <w:p w14:paraId="59E1CA62">
      <w:pPr>
        <w:shd w:val="clear"/>
        <w:rPr>
          <w:rFonts w:hint="eastAsia" w:ascii="宋体" w:hAnsi="宋体" w:eastAsia="宋体" w:cs="宋体"/>
          <w:b/>
          <w:bCs/>
          <w:color w:val="auto"/>
          <w:sz w:val="21"/>
          <w:szCs w:val="21"/>
          <w:highlight w:val="none"/>
        </w:rPr>
      </w:pPr>
    </w:p>
    <w:p w14:paraId="7288D0FD">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057755B">
      <w:pPr>
        <w:shd w:val="clear"/>
        <w:jc w:val="center"/>
        <w:rPr>
          <w:rFonts w:ascii="宋体" w:hAnsi="宋体" w:eastAsia="宋体" w:cs="宋体"/>
          <w:b/>
          <w:bCs/>
          <w:color w:val="auto"/>
          <w:sz w:val="24"/>
          <w:szCs w:val="24"/>
          <w:highlight w:val="none"/>
        </w:rPr>
      </w:pPr>
    </w:p>
    <w:p w14:paraId="08F61119">
      <w:pPr>
        <w:shd w:val="clear"/>
        <w:autoSpaceDE w:val="0"/>
        <w:autoSpaceDN w:val="0"/>
        <w:adjustRightInd w:val="0"/>
        <w:spacing w:line="360" w:lineRule="auto"/>
        <w:jc w:val="center"/>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 xml:space="preserve">4 </w:t>
      </w:r>
      <w:r>
        <w:rPr>
          <w:rFonts w:hint="eastAsia" w:ascii="宋体" w:hAnsi="宋体" w:eastAsia="宋体" w:cs="宋体"/>
          <w:b/>
          <w:bCs/>
          <w:color w:val="auto"/>
          <w:sz w:val="21"/>
          <w:szCs w:val="21"/>
          <w:highlight w:val="none"/>
        </w:rPr>
        <w:t>拟配备本项目人员情况</w:t>
      </w:r>
    </w:p>
    <w:p w14:paraId="5BDFA905">
      <w:pPr>
        <w:shd w:val="clear"/>
        <w:jc w:val="center"/>
        <w:rPr>
          <w:rFonts w:ascii="宋体" w:hAnsi="宋体" w:eastAsia="宋体" w:cs="宋体"/>
          <w:b w:val="0"/>
          <w:bCs w:val="0"/>
          <w:color w:val="auto"/>
          <w:sz w:val="20"/>
          <w:szCs w:val="20"/>
          <w:highlight w:val="none"/>
        </w:rPr>
      </w:pPr>
    </w:p>
    <w:p w14:paraId="492E43B7">
      <w:pPr>
        <w:shd w:val="clear"/>
        <w:jc w:val="center"/>
        <w:rPr>
          <w:rFonts w:asciiTheme="minorEastAsia" w:hAnsiTheme="minorEastAsia"/>
          <w:b/>
          <w:bCs/>
          <w:color w:val="auto"/>
          <w:sz w:val="24"/>
          <w:szCs w:val="24"/>
          <w:highlight w:val="none"/>
        </w:rPr>
      </w:pPr>
      <w:r>
        <w:rPr>
          <w:rFonts w:ascii="宋体" w:hAnsi="宋体" w:eastAsia="宋体" w:cs="宋体"/>
          <w:b w:val="0"/>
          <w:bCs w:val="0"/>
          <w:color w:val="auto"/>
          <w:sz w:val="20"/>
          <w:szCs w:val="20"/>
          <w:highlight w:val="none"/>
        </w:rPr>
        <w:t>（供应商根据磋商文件要求自行编制）</w:t>
      </w:r>
    </w:p>
    <w:p w14:paraId="117F876C">
      <w:pPr>
        <w:pStyle w:val="5"/>
        <w:shd w:val="clear"/>
        <w:jc w:val="center"/>
        <w:rPr>
          <w:color w:val="auto"/>
          <w:highlight w:val="none"/>
        </w:rPr>
      </w:pPr>
    </w:p>
    <w:p w14:paraId="15E0FEBB">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D601EF6">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2CFB31F">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305AAE0">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0C583DC">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6250C552">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766681D1">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ADC7E1C">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4FD0E3C">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01B6EC6">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08255D10">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09F26C4E">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9405BA7">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0CF8D626">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2442D5F8">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54250E2E">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0BB88BB">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3887F080">
      <w:pPr>
        <w:shd w:val="clear"/>
        <w:autoSpaceDE w:val="0"/>
        <w:autoSpaceDN w:val="0"/>
        <w:adjustRightInd w:val="0"/>
        <w:spacing w:line="360" w:lineRule="auto"/>
        <w:jc w:val="center"/>
        <w:rPr>
          <w:rFonts w:hint="eastAsia" w:ascii="宋体" w:hAnsi="宋体" w:eastAsia="宋体" w:cs="宋体"/>
          <w:b/>
          <w:bCs/>
          <w:color w:val="auto"/>
          <w:sz w:val="21"/>
          <w:szCs w:val="21"/>
          <w:highlight w:val="none"/>
          <w:lang w:val="zh-CN"/>
        </w:rPr>
      </w:pPr>
    </w:p>
    <w:p w14:paraId="17B9C0FA">
      <w:pPr>
        <w:shd w:val="clea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br w:type="page"/>
      </w:r>
    </w:p>
    <w:p w14:paraId="12008FF2">
      <w:pPr>
        <w:shd w:val="clear"/>
        <w:autoSpaceDE w:val="0"/>
        <w:autoSpaceDN w:val="0"/>
        <w:adjustRightInd w:val="0"/>
        <w:spacing w:line="360" w:lineRule="auto"/>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五、其他资料（若有）</w:t>
      </w:r>
    </w:p>
    <w:p w14:paraId="319FA35F">
      <w:pPr>
        <w:shd w:val="clear"/>
        <w:spacing w:line="480" w:lineRule="auto"/>
        <w:rPr>
          <w:rFonts w:hint="eastAsia" w:ascii="宋体" w:hAnsi="宋体" w:eastAsia="宋体" w:cs="宋体"/>
          <w:color w:val="auto"/>
          <w:sz w:val="21"/>
          <w:szCs w:val="21"/>
          <w:highlight w:val="none"/>
        </w:rPr>
      </w:pPr>
    </w:p>
    <w:p w14:paraId="7D99C818">
      <w:pPr>
        <w:shd w:val="clear"/>
        <w:spacing w:line="48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除磋商文件另有规定外，供应商认为需要提交的其他证明材料或资料加盖供应商单位公章后应在此项下提交。</w:t>
      </w:r>
    </w:p>
    <w:p w14:paraId="3CCF18DB">
      <w:pPr>
        <w:shd w:val="clear"/>
        <w:spacing w:line="480" w:lineRule="auto"/>
        <w:jc w:val="center"/>
        <w:rPr>
          <w:rFonts w:hint="eastAsia" w:asciiTheme="minorEastAsia" w:hAnsiTheme="minorEastAsia"/>
          <w:b/>
          <w:bCs/>
          <w:color w:val="auto"/>
          <w:sz w:val="28"/>
          <w:szCs w:val="28"/>
          <w:highlight w:val="none"/>
        </w:rPr>
      </w:pPr>
      <w:r>
        <w:rPr>
          <w:rFonts w:asciiTheme="minorEastAsia" w:hAnsiTheme="minorEastAsia"/>
          <w:b/>
          <w:bCs/>
          <w:color w:val="auto"/>
          <w:sz w:val="28"/>
          <w:szCs w:val="28"/>
          <w:highlight w:val="none"/>
        </w:rPr>
        <w:t> </w:t>
      </w:r>
    </w:p>
    <w:p w14:paraId="4F943A8F">
      <w:pPr>
        <w:shd w:val="clear"/>
        <w:rPr>
          <w:rFonts w:hint="eastAsia" w:asciiTheme="minorEastAsia" w:hAnsiTheme="minorEastAsia"/>
          <w:color w:val="auto"/>
          <w:highlight w:val="none"/>
        </w:rPr>
      </w:pPr>
    </w:p>
    <w:p w14:paraId="00E75B03">
      <w:pPr>
        <w:shd w:val="clear"/>
        <w:tabs>
          <w:tab w:val="left" w:pos="2361"/>
        </w:tabs>
        <w:spacing w:before="291" w:line="219" w:lineRule="auto"/>
        <w:rPr>
          <w:rFonts w:hint="eastAsia" w:ascii="宋体" w:hAnsi="宋体" w:eastAsia="宋体" w:cs="宋体"/>
          <w:color w:val="auto"/>
          <w:sz w:val="28"/>
          <w:szCs w:val="28"/>
          <w:highlight w:val="none"/>
          <w:lang w:eastAsia="zh-CN"/>
        </w:rPr>
      </w:pPr>
    </w:p>
    <w:sectPr>
      <w:footerReference r:id="rId9" w:type="default"/>
      <w:pgSz w:w="11906" w:h="16839"/>
      <w:pgMar w:top="1440" w:right="1406" w:bottom="1440" w:left="1406" w:header="0" w:footer="98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662A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87369">
    <w:pPr>
      <w:spacing w:line="169" w:lineRule="auto"/>
      <w:ind w:left="4129"/>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44A3E">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4C44A3E">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C921E">
    <w:pPr>
      <w:spacing w:line="169" w:lineRule="auto"/>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AFC56B">
                          <w:pPr>
                            <w:pStyle w:val="1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DAFC56B">
                    <w:pPr>
                      <w:pStyle w:val="1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3B1D6">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6B09B">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7CA6B09B">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53CAF">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CDD2C">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78DCDD2C">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F6A0D">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3663950</wp:posOffset>
              </wp:positionH>
              <wp:positionV relativeFrom="page">
                <wp:posOffset>10079355</wp:posOffset>
              </wp:positionV>
              <wp:extent cx="228600" cy="76200"/>
              <wp:effectExtent l="0" t="0" r="0" b="0"/>
              <wp:wrapNone/>
              <wp:docPr id="28" name="Shape 2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14:paraId="5ECE0F2F">
                          <w:pPr>
                            <w:pStyle w:val="26"/>
                          </w:pPr>
                          <w:r>
                            <w:rPr>
                              <w:rFonts w:ascii="Times New Roman" w:hAnsi="Times New Roman" w:eastAsia="Times New Roman" w:cs="Times New Roman"/>
                              <w:lang w:bidi="en-US"/>
                            </w:rPr>
                            <w:t>-</w:t>
                          </w:r>
                          <w:r>
                            <w:fldChar w:fldCharType="begin"/>
                          </w:r>
                          <w:r>
                            <w:instrText xml:space="preserve"> PAGE \* MERGEFORMAT </w:instrText>
                          </w:r>
                          <w:r>
                            <w:fldChar w:fldCharType="separate"/>
                          </w:r>
                          <w:r>
                            <w:rPr>
                              <w:rFonts w:ascii="Times New Roman" w:hAnsi="Times New Roman" w:eastAsia="Times New Roman" w:cs="Times New Roman"/>
                              <w:lang w:bidi="en-US"/>
                            </w:rPr>
                            <w:t>#</w:t>
                          </w:r>
                          <w:r>
                            <w:rPr>
                              <w:rFonts w:ascii="Times New Roman" w:hAnsi="Times New Roman" w:eastAsia="Times New Roman" w:cs="Times New Roman"/>
                              <w:lang w:bidi="en-US"/>
                            </w:rPr>
                            <w:fldChar w:fldCharType="end"/>
                          </w:r>
                          <w:r>
                            <w:rPr>
                              <w:rFonts w:ascii="Times New Roman" w:hAnsi="Times New Roman" w:eastAsia="Times New Roman" w:cs="Times New Roman"/>
                              <w:lang w:bidi="en-US"/>
                            </w:rPr>
                            <w:t xml:space="preserve"> </w:t>
                          </w:r>
                          <w:r>
                            <w:rPr>
                              <w:rFonts w:ascii="Times New Roman" w:hAnsi="Times New Roman" w:eastAsia="Times New Roman" w:cs="Times New Roman"/>
                              <w:lang w:val="zh-TW" w:eastAsia="zh-TW" w:bidi="zh-TW"/>
                            </w:rPr>
                            <w:t>-</w:t>
                          </w:r>
                        </w:p>
                      </w:txbxContent>
                    </wps:txbx>
                    <wps:bodyPr wrap="none" lIns="0" tIns="0" rIns="0" bIns="0">
                      <a:spAutoFit/>
                    </wps:bodyPr>
                  </wps:wsp>
                </a:graphicData>
              </a:graphic>
            </wp:anchor>
          </w:drawing>
        </mc:Choice>
        <mc:Fallback>
          <w:pict>
            <v:shape id="Shape 28" o:spid="_x0000_s1026" o:spt="202" type="#_x0000_t202" style="position:absolute;left:0pt;margin-left:288.5pt;margin-top:793.65pt;height:6pt;width:18pt;mso-position-horizontal-relative:page;mso-position-vertical-relative:page;mso-wrap-style:none;z-index:-251657216;mso-width-relative:page;mso-height-relative:page;" filled="f" stroked="f" coordsize="21600,21600" o:gfxdata="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WjIcfYAAAADQEAAA8AAAAAAAAAAQAgAAAAIgAAAGRycy9kb3ducmV2LnhtbFBLAQIUABQA&#10;AAAIAIdO4kAHNAlYtwEAAJYDAAAOAAAAAAAAAAEAIAAAACcBAABkcnMvZTJvRG9jLnhtbFBLBQYA&#10;AAAABgAGAFkBAABQBQAAAAA=&#10;">
              <v:fill on="f" focussize="0,0"/>
              <v:stroke on="f"/>
              <v:imagedata o:title=""/>
              <o:lock v:ext="edit" aspectratio="f"/>
              <v:textbox inset="0mm,0mm,0mm,0mm" style="mso-fit-shape-to-text:t;">
                <w:txbxContent>
                  <w:p w14:paraId="5ECE0F2F">
                    <w:pPr>
                      <w:pStyle w:val="26"/>
                    </w:pPr>
                    <w:r>
                      <w:rPr>
                        <w:rFonts w:ascii="Times New Roman" w:hAnsi="Times New Roman" w:eastAsia="Times New Roman" w:cs="Times New Roman"/>
                        <w:lang w:bidi="en-US"/>
                      </w:rPr>
                      <w:t>-</w:t>
                    </w:r>
                    <w:r>
                      <w:fldChar w:fldCharType="begin"/>
                    </w:r>
                    <w:r>
                      <w:instrText xml:space="preserve"> PAGE \* MERGEFORMAT </w:instrText>
                    </w:r>
                    <w:r>
                      <w:fldChar w:fldCharType="separate"/>
                    </w:r>
                    <w:r>
                      <w:rPr>
                        <w:rFonts w:ascii="Times New Roman" w:hAnsi="Times New Roman" w:eastAsia="Times New Roman" w:cs="Times New Roman"/>
                        <w:lang w:bidi="en-US"/>
                      </w:rPr>
                      <w:t>#</w:t>
                    </w:r>
                    <w:r>
                      <w:rPr>
                        <w:rFonts w:ascii="Times New Roman" w:hAnsi="Times New Roman" w:eastAsia="Times New Roman" w:cs="Times New Roman"/>
                        <w:lang w:bidi="en-US"/>
                      </w:rPr>
                      <w:fldChar w:fldCharType="end"/>
                    </w:r>
                    <w:r>
                      <w:rPr>
                        <w:rFonts w:ascii="Times New Roman" w:hAnsi="Times New Roman" w:eastAsia="Times New Roman" w:cs="Times New Roman"/>
                        <w:lang w:bidi="en-US"/>
                      </w:rPr>
                      <w:t xml:space="preserve"> </w:t>
                    </w:r>
                    <w:r>
                      <w:rPr>
                        <w:rFonts w:ascii="Times New Roman" w:hAnsi="Times New Roman" w:eastAsia="Times New Roman" w:cs="Times New Roman"/>
                        <w:lang w:val="zh-TW" w:eastAsia="zh-TW" w:bidi="zh-TW"/>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6999D">
    <w:pPr>
      <w:pStyle w:val="1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73CE6">
                          <w:pPr>
                            <w:pStyle w:val="1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l9Rs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PrK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zl9RstAgAAVwQAAA4AAAAAAAAAAQAgAAAAHwEAAGRycy9lMm9Eb2MueG1sUEsFBgAAAAAG&#10;AAYAWQEAAL4FAAAAAA==&#10;">
              <v:fill on="f" focussize="0,0"/>
              <v:stroke on="f" weight="0.5pt"/>
              <v:imagedata o:title=""/>
              <o:lock v:ext="edit" aspectratio="f"/>
              <v:textbox inset="0mm,0mm,0mm,0mm" style="mso-fit-shape-to-text:t;">
                <w:txbxContent>
                  <w:p w14:paraId="2B273CE6">
                    <w:pPr>
                      <w:pStyle w:val="1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BA6B53"/>
    <w:multiLevelType w:val="singleLevel"/>
    <w:tmpl w:val="DCBA6B53"/>
    <w:lvl w:ilvl="0" w:tentative="0">
      <w:start w:val="4"/>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1">
    <w:nsid w:val="FEDE84AD"/>
    <w:multiLevelType w:val="singleLevel"/>
    <w:tmpl w:val="FEDE84AD"/>
    <w:lvl w:ilvl="0" w:tentative="0">
      <w:start w:val="2"/>
      <w:numFmt w:val="chineseCounting"/>
      <w:suff w:val="space"/>
      <w:lvlText w:val="第%1章"/>
      <w:lvlJc w:val="left"/>
      <w:rPr>
        <w:rFonts w:hint="eastAsia"/>
      </w:rPr>
    </w:lvl>
  </w:abstractNum>
  <w:abstractNum w:abstractNumId="2">
    <w:nsid w:val="1CBABA70"/>
    <w:multiLevelType w:val="singleLevel"/>
    <w:tmpl w:val="1CBABA70"/>
    <w:lvl w:ilvl="0" w:tentative="0">
      <w:start w:val="1"/>
      <w:numFmt w:val="decimal"/>
      <w:suff w:val="nothing"/>
      <w:lvlText w:val="%1、"/>
      <w:lvlJc w:val="left"/>
    </w:lvl>
  </w:abstractNum>
  <w:abstractNum w:abstractNumId="3">
    <w:nsid w:val="2470EC97"/>
    <w:multiLevelType w:val="singleLevel"/>
    <w:tmpl w:val="2470EC9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4">
    <w:nsid w:val="3DD8318E"/>
    <w:multiLevelType w:val="singleLevel"/>
    <w:tmpl w:val="3DD8318E"/>
    <w:lvl w:ilvl="0" w:tentative="0">
      <w:start w:val="1"/>
      <w:numFmt w:val="decimal"/>
      <w:lvlText w:val="%1."/>
      <w:lvlJc w:val="left"/>
      <w:pPr>
        <w:tabs>
          <w:tab w:val="left" w:pos="312"/>
        </w:tabs>
      </w:pPr>
    </w:lvl>
  </w:abstractNum>
  <w:abstractNum w:abstractNumId="5">
    <w:nsid w:val="59F817E8"/>
    <w:multiLevelType w:val="singleLevel"/>
    <w:tmpl w:val="59F817E8"/>
    <w:lvl w:ilvl="0" w:tentative="0">
      <w:start w:val="1"/>
      <w:numFmt w:val="chineseCounting"/>
      <w:pStyle w:val="28"/>
      <w:suff w:val="nothing"/>
      <w:lvlText w:val="%1、"/>
      <w:lvlJc w:val="left"/>
    </w:lvl>
  </w:abstractNum>
  <w:abstractNum w:abstractNumId="6">
    <w:nsid w:val="6980B956"/>
    <w:multiLevelType w:val="singleLevel"/>
    <w:tmpl w:val="6980B956"/>
    <w:lvl w:ilvl="0" w:tentative="0">
      <w:start w:val="2"/>
      <w:numFmt w:val="decimal"/>
      <w:lvlText w:val="%1."/>
      <w:lvlJc w:val="left"/>
      <w:pPr>
        <w:tabs>
          <w:tab w:val="left" w:pos="312"/>
        </w:tabs>
      </w:pPr>
    </w:lvl>
  </w:abstractNum>
  <w:num w:numId="1">
    <w:abstractNumId w:val="5"/>
  </w:num>
  <w:num w:numId="2">
    <w:abstractNumId w:val="6"/>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5E3"/>
    <w:rsid w:val="001D239B"/>
    <w:rsid w:val="00405976"/>
    <w:rsid w:val="0045061F"/>
    <w:rsid w:val="005115E3"/>
    <w:rsid w:val="005F49AE"/>
    <w:rsid w:val="00621469"/>
    <w:rsid w:val="00721F93"/>
    <w:rsid w:val="00B9717B"/>
    <w:rsid w:val="00BD1598"/>
    <w:rsid w:val="00CD048B"/>
    <w:rsid w:val="00FE7B94"/>
    <w:rsid w:val="017407DA"/>
    <w:rsid w:val="0234382A"/>
    <w:rsid w:val="02510197"/>
    <w:rsid w:val="029C1412"/>
    <w:rsid w:val="02BC641D"/>
    <w:rsid w:val="02FB2420"/>
    <w:rsid w:val="031136B6"/>
    <w:rsid w:val="037400D2"/>
    <w:rsid w:val="03764359"/>
    <w:rsid w:val="037E4841"/>
    <w:rsid w:val="03FB660C"/>
    <w:rsid w:val="04AD3DAA"/>
    <w:rsid w:val="055F2BCB"/>
    <w:rsid w:val="06157E1F"/>
    <w:rsid w:val="07013C98"/>
    <w:rsid w:val="07227F85"/>
    <w:rsid w:val="076646E5"/>
    <w:rsid w:val="08AA41A0"/>
    <w:rsid w:val="09C35E1E"/>
    <w:rsid w:val="0A0855DF"/>
    <w:rsid w:val="0A9F23E7"/>
    <w:rsid w:val="0BBB26BD"/>
    <w:rsid w:val="0C466287"/>
    <w:rsid w:val="0D074274"/>
    <w:rsid w:val="0D485E31"/>
    <w:rsid w:val="0E0E518E"/>
    <w:rsid w:val="0E681446"/>
    <w:rsid w:val="0F9B5E6D"/>
    <w:rsid w:val="0FB104C7"/>
    <w:rsid w:val="0FC27527"/>
    <w:rsid w:val="10065E1B"/>
    <w:rsid w:val="10985F82"/>
    <w:rsid w:val="12080872"/>
    <w:rsid w:val="120F54FE"/>
    <w:rsid w:val="13B3226E"/>
    <w:rsid w:val="15B531C4"/>
    <w:rsid w:val="15C80C15"/>
    <w:rsid w:val="1664493D"/>
    <w:rsid w:val="17345C65"/>
    <w:rsid w:val="17614581"/>
    <w:rsid w:val="17935082"/>
    <w:rsid w:val="17A032FB"/>
    <w:rsid w:val="187B07B2"/>
    <w:rsid w:val="18C338A3"/>
    <w:rsid w:val="18D275A9"/>
    <w:rsid w:val="1A444411"/>
    <w:rsid w:val="1AC90DBB"/>
    <w:rsid w:val="1AFA5418"/>
    <w:rsid w:val="1B4174BB"/>
    <w:rsid w:val="1C8F25F8"/>
    <w:rsid w:val="1E197963"/>
    <w:rsid w:val="1E4E1D03"/>
    <w:rsid w:val="1E8323D4"/>
    <w:rsid w:val="1EFA3FB6"/>
    <w:rsid w:val="1F51312D"/>
    <w:rsid w:val="1FE8583F"/>
    <w:rsid w:val="20CE0ED9"/>
    <w:rsid w:val="210801E5"/>
    <w:rsid w:val="213D5BEE"/>
    <w:rsid w:val="21613AFB"/>
    <w:rsid w:val="21CF4CCB"/>
    <w:rsid w:val="226E2973"/>
    <w:rsid w:val="228C2DF9"/>
    <w:rsid w:val="22B34568"/>
    <w:rsid w:val="23411E36"/>
    <w:rsid w:val="243B4AD7"/>
    <w:rsid w:val="24447260"/>
    <w:rsid w:val="24B30B11"/>
    <w:rsid w:val="24B46637"/>
    <w:rsid w:val="254A0D4A"/>
    <w:rsid w:val="25602A1C"/>
    <w:rsid w:val="25F345F7"/>
    <w:rsid w:val="2602495D"/>
    <w:rsid w:val="26C568DA"/>
    <w:rsid w:val="270A0791"/>
    <w:rsid w:val="275D3041"/>
    <w:rsid w:val="27716450"/>
    <w:rsid w:val="27DD762A"/>
    <w:rsid w:val="27E014F2"/>
    <w:rsid w:val="280500CD"/>
    <w:rsid w:val="281D5044"/>
    <w:rsid w:val="2859377E"/>
    <w:rsid w:val="28946A58"/>
    <w:rsid w:val="28F7414B"/>
    <w:rsid w:val="29032688"/>
    <w:rsid w:val="29183639"/>
    <w:rsid w:val="294D5C06"/>
    <w:rsid w:val="297665B1"/>
    <w:rsid w:val="29CA4207"/>
    <w:rsid w:val="2A30050E"/>
    <w:rsid w:val="2A4E6BE6"/>
    <w:rsid w:val="2B034905"/>
    <w:rsid w:val="2B6B2C35"/>
    <w:rsid w:val="2BDA3717"/>
    <w:rsid w:val="2BE23A8A"/>
    <w:rsid w:val="2C033E95"/>
    <w:rsid w:val="2C470ED8"/>
    <w:rsid w:val="2CC1766D"/>
    <w:rsid w:val="2D482013"/>
    <w:rsid w:val="2DB766D0"/>
    <w:rsid w:val="2DF57998"/>
    <w:rsid w:val="2F0D69EB"/>
    <w:rsid w:val="2F397228"/>
    <w:rsid w:val="2F6A5815"/>
    <w:rsid w:val="2F8B61E7"/>
    <w:rsid w:val="302C5C1C"/>
    <w:rsid w:val="311C7A3E"/>
    <w:rsid w:val="31244B45"/>
    <w:rsid w:val="3261410E"/>
    <w:rsid w:val="32BB26CD"/>
    <w:rsid w:val="33905521"/>
    <w:rsid w:val="33C3578A"/>
    <w:rsid w:val="349B6416"/>
    <w:rsid w:val="35085393"/>
    <w:rsid w:val="356F66DB"/>
    <w:rsid w:val="368E1A09"/>
    <w:rsid w:val="36BB5604"/>
    <w:rsid w:val="378E0F6A"/>
    <w:rsid w:val="37975885"/>
    <w:rsid w:val="37DA7D0B"/>
    <w:rsid w:val="381005C7"/>
    <w:rsid w:val="39BF56E6"/>
    <w:rsid w:val="3A43428E"/>
    <w:rsid w:val="3B004B7C"/>
    <w:rsid w:val="3C2378E8"/>
    <w:rsid w:val="3E7E24C5"/>
    <w:rsid w:val="3E8F1850"/>
    <w:rsid w:val="3EBA2645"/>
    <w:rsid w:val="3F591DBB"/>
    <w:rsid w:val="400B6D17"/>
    <w:rsid w:val="401D732F"/>
    <w:rsid w:val="413E78B2"/>
    <w:rsid w:val="41586871"/>
    <w:rsid w:val="418C02C8"/>
    <w:rsid w:val="41960106"/>
    <w:rsid w:val="41AA590B"/>
    <w:rsid w:val="41D57EC1"/>
    <w:rsid w:val="42411337"/>
    <w:rsid w:val="42BD0DA1"/>
    <w:rsid w:val="4306411B"/>
    <w:rsid w:val="43434DE0"/>
    <w:rsid w:val="439D481C"/>
    <w:rsid w:val="43B753A5"/>
    <w:rsid w:val="43C91CE0"/>
    <w:rsid w:val="43F839F3"/>
    <w:rsid w:val="44476729"/>
    <w:rsid w:val="444E733D"/>
    <w:rsid w:val="44957494"/>
    <w:rsid w:val="44D2693A"/>
    <w:rsid w:val="45603F46"/>
    <w:rsid w:val="45D0250D"/>
    <w:rsid w:val="4646298C"/>
    <w:rsid w:val="465D52B7"/>
    <w:rsid w:val="46F541EF"/>
    <w:rsid w:val="47D66741"/>
    <w:rsid w:val="47E0311C"/>
    <w:rsid w:val="48084421"/>
    <w:rsid w:val="482254E2"/>
    <w:rsid w:val="48761DFC"/>
    <w:rsid w:val="4893018E"/>
    <w:rsid w:val="489B7043"/>
    <w:rsid w:val="48E36096"/>
    <w:rsid w:val="495518E8"/>
    <w:rsid w:val="499248EA"/>
    <w:rsid w:val="49C57850"/>
    <w:rsid w:val="49EB5DA8"/>
    <w:rsid w:val="4A4A6BAF"/>
    <w:rsid w:val="4B462BBD"/>
    <w:rsid w:val="4BF21670"/>
    <w:rsid w:val="4CE80E50"/>
    <w:rsid w:val="4D361587"/>
    <w:rsid w:val="4DF74936"/>
    <w:rsid w:val="4E9040B9"/>
    <w:rsid w:val="4EC207C3"/>
    <w:rsid w:val="4F247D92"/>
    <w:rsid w:val="4FE319FB"/>
    <w:rsid w:val="50653D62"/>
    <w:rsid w:val="518A40F8"/>
    <w:rsid w:val="52B07B8F"/>
    <w:rsid w:val="53095C1D"/>
    <w:rsid w:val="534327B1"/>
    <w:rsid w:val="539F032F"/>
    <w:rsid w:val="54372316"/>
    <w:rsid w:val="543A18A9"/>
    <w:rsid w:val="54492049"/>
    <w:rsid w:val="554D5B69"/>
    <w:rsid w:val="55AE2AAB"/>
    <w:rsid w:val="55C7591B"/>
    <w:rsid w:val="561962E9"/>
    <w:rsid w:val="564C79A6"/>
    <w:rsid w:val="573B211D"/>
    <w:rsid w:val="578F614C"/>
    <w:rsid w:val="583F058A"/>
    <w:rsid w:val="58916856"/>
    <w:rsid w:val="58D06FE4"/>
    <w:rsid w:val="58E64513"/>
    <w:rsid w:val="59921050"/>
    <w:rsid w:val="59EE16C8"/>
    <w:rsid w:val="5A846C42"/>
    <w:rsid w:val="5B9A792E"/>
    <w:rsid w:val="5BA65F5A"/>
    <w:rsid w:val="5BA964C6"/>
    <w:rsid w:val="5C07081F"/>
    <w:rsid w:val="5C5034F9"/>
    <w:rsid w:val="5C5617A7"/>
    <w:rsid w:val="5C5679F9"/>
    <w:rsid w:val="5C631928"/>
    <w:rsid w:val="5C7A68E1"/>
    <w:rsid w:val="5D1206CB"/>
    <w:rsid w:val="5D2B6790"/>
    <w:rsid w:val="5E7978E3"/>
    <w:rsid w:val="5E875C48"/>
    <w:rsid w:val="5EDF7832"/>
    <w:rsid w:val="5F863DAC"/>
    <w:rsid w:val="5FD97542"/>
    <w:rsid w:val="5FE42504"/>
    <w:rsid w:val="5FF612D7"/>
    <w:rsid w:val="60C62203"/>
    <w:rsid w:val="622C3463"/>
    <w:rsid w:val="623A50CA"/>
    <w:rsid w:val="62557B05"/>
    <w:rsid w:val="637A5D7B"/>
    <w:rsid w:val="638F0E35"/>
    <w:rsid w:val="67064D41"/>
    <w:rsid w:val="678453C8"/>
    <w:rsid w:val="67AC0227"/>
    <w:rsid w:val="67D11179"/>
    <w:rsid w:val="68A65128"/>
    <w:rsid w:val="68BA4E6C"/>
    <w:rsid w:val="69091366"/>
    <w:rsid w:val="694D5CE0"/>
    <w:rsid w:val="69936754"/>
    <w:rsid w:val="69AB1384"/>
    <w:rsid w:val="69B813AB"/>
    <w:rsid w:val="6B1D1A65"/>
    <w:rsid w:val="6B2721FB"/>
    <w:rsid w:val="6C8A3BF6"/>
    <w:rsid w:val="6C8A7A3B"/>
    <w:rsid w:val="6CAF118B"/>
    <w:rsid w:val="6CB74956"/>
    <w:rsid w:val="6D024486"/>
    <w:rsid w:val="6D77746B"/>
    <w:rsid w:val="6D7E290C"/>
    <w:rsid w:val="6DB25EEF"/>
    <w:rsid w:val="6E1B2439"/>
    <w:rsid w:val="6E35746E"/>
    <w:rsid w:val="6E7823A5"/>
    <w:rsid w:val="6EFB6354"/>
    <w:rsid w:val="6F33219C"/>
    <w:rsid w:val="6F583137"/>
    <w:rsid w:val="703A4D40"/>
    <w:rsid w:val="70E0508A"/>
    <w:rsid w:val="70E92792"/>
    <w:rsid w:val="71834994"/>
    <w:rsid w:val="72641246"/>
    <w:rsid w:val="72CA0EEB"/>
    <w:rsid w:val="72EB459F"/>
    <w:rsid w:val="73F61362"/>
    <w:rsid w:val="755E211D"/>
    <w:rsid w:val="758B083B"/>
    <w:rsid w:val="75A45D58"/>
    <w:rsid w:val="75C8506C"/>
    <w:rsid w:val="76BE1FCB"/>
    <w:rsid w:val="76ED6818"/>
    <w:rsid w:val="77B4475A"/>
    <w:rsid w:val="77B4634A"/>
    <w:rsid w:val="77E666A8"/>
    <w:rsid w:val="78C93BB8"/>
    <w:rsid w:val="79857E64"/>
    <w:rsid w:val="7A224454"/>
    <w:rsid w:val="7AAA2F92"/>
    <w:rsid w:val="7ACC6D4E"/>
    <w:rsid w:val="7ADA57DA"/>
    <w:rsid w:val="7C0B3F04"/>
    <w:rsid w:val="7C4411C4"/>
    <w:rsid w:val="7C802F1E"/>
    <w:rsid w:val="7D363E41"/>
    <w:rsid w:val="7D637428"/>
    <w:rsid w:val="7E062D4D"/>
    <w:rsid w:val="7E33329E"/>
    <w:rsid w:val="7ED54355"/>
    <w:rsid w:val="7F211349"/>
    <w:rsid w:val="7FB977D3"/>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3">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4">
    <w:name w:val="caption"/>
    <w:basedOn w:val="1"/>
    <w:next w:val="1"/>
    <w:qFormat/>
    <w:uiPriority w:val="0"/>
    <w:rPr>
      <w:rFonts w:ascii="Arial" w:hAnsi="Arial" w:eastAsia="黑体" w:cs="Arial"/>
      <w:sz w:val="20"/>
      <w:szCs w:val="20"/>
    </w:rPr>
  </w:style>
  <w:style w:type="paragraph" w:styleId="5">
    <w:name w:val="Body Text"/>
    <w:basedOn w:val="1"/>
    <w:semiHidden/>
    <w:qFormat/>
    <w:uiPriority w:val="0"/>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envelope return"/>
    <w:basedOn w:val="1"/>
    <w:qFormat/>
    <w:uiPriority w:val="0"/>
    <w:pPr>
      <w:snapToGrid w:val="0"/>
    </w:pPr>
    <w:rPr>
      <w:rFonts w:ascii="Arial" w:hAnsi="Arial"/>
    </w:rPr>
  </w:style>
  <w:style w:type="paragraph" w:styleId="8">
    <w:name w:val="Plain Text"/>
    <w:basedOn w:val="1"/>
    <w:unhideWhenUsed/>
    <w:qFormat/>
    <w:uiPriority w:val="0"/>
    <w:rPr>
      <w:rFonts w:eastAsia="宋体"/>
      <w:sz w:val="24"/>
    </w:rPr>
  </w:style>
  <w:style w:type="paragraph" w:styleId="9">
    <w:name w:val="Date"/>
    <w:basedOn w:val="1"/>
    <w:next w:val="1"/>
    <w:unhideWhenUsed/>
    <w:qFormat/>
    <w:uiPriority w:val="99"/>
    <w:pPr>
      <w:ind w:left="100" w:leftChars="2500"/>
    </w:pPr>
  </w:style>
  <w:style w:type="paragraph" w:styleId="10">
    <w:name w:val="footer"/>
    <w:basedOn w:val="1"/>
    <w:unhideWhenUsed/>
    <w:qFormat/>
    <w:uiPriority w:val="99"/>
    <w:pPr>
      <w:tabs>
        <w:tab w:val="center" w:pos="4153"/>
        <w:tab w:val="right" w:pos="8306"/>
      </w:tabs>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Body Text 2"/>
    <w:basedOn w:val="1"/>
    <w:qFormat/>
    <w:uiPriority w:val="0"/>
    <w:pPr>
      <w:spacing w:after="120" w:line="480" w:lineRule="auto"/>
    </w:pPr>
  </w:style>
  <w:style w:type="paragraph" w:styleId="13">
    <w:name w:val="Normal (Web)"/>
    <w:basedOn w:val="1"/>
    <w:qFormat/>
    <w:uiPriority w:val="99"/>
    <w:rPr>
      <w:rFonts w:ascii="Calibri" w:hAnsi="Calibri" w:eastAsia="宋体" w:cs="Times New Roman"/>
      <w:sz w:val="24"/>
      <w:szCs w:val="24"/>
    </w:rPr>
  </w:style>
  <w:style w:type="paragraph" w:styleId="14">
    <w:name w:val="Body Text First Indent"/>
    <w:basedOn w:val="5"/>
    <w:next w:val="15"/>
    <w:qFormat/>
    <w:uiPriority w:val="0"/>
    <w:pPr>
      <w:ind w:firstLine="420" w:firstLineChars="100"/>
    </w:pPr>
    <w:rPr>
      <w:rFonts w:ascii="Times New Roman" w:eastAsia="宋体"/>
      <w:szCs w:val="24"/>
    </w:rPr>
  </w:style>
  <w:style w:type="paragraph" w:styleId="15">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customStyle="1" w:styleId="18">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19">
    <w:name w:val="style4"/>
    <w:basedOn w:val="1"/>
    <w:next w:val="20"/>
    <w:qFormat/>
    <w:uiPriority w:val="99"/>
    <w:pPr>
      <w:spacing w:before="280" w:after="280"/>
    </w:pPr>
    <w:rPr>
      <w:rFonts w:ascii="宋体" w:hAnsi="Times New Roman" w:eastAsia="宋体" w:cs="Times New Roman"/>
      <w:sz w:val="18"/>
    </w:rPr>
  </w:style>
  <w:style w:type="paragraph" w:customStyle="1" w:styleId="20">
    <w:name w:val="2"/>
    <w:next w:val="1"/>
    <w:qFormat/>
    <w:uiPriority w:val="99"/>
    <w:pPr>
      <w:widowControl w:val="0"/>
      <w:jc w:val="both"/>
    </w:pPr>
    <w:rPr>
      <w:rFonts w:ascii="Times New Roman" w:hAnsi="Times New Roman" w:eastAsia="宋体" w:cs="Times New Roman"/>
      <w:sz w:val="21"/>
      <w:szCs w:val="22"/>
      <w:lang w:val="en-US" w:eastAsia="zh-CN"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rPr>
  </w:style>
  <w:style w:type="paragraph" w:customStyle="1" w:styleId="23">
    <w:name w:val="Body text|4"/>
    <w:basedOn w:val="1"/>
    <w:qFormat/>
    <w:uiPriority w:val="0"/>
    <w:pPr>
      <w:ind w:right="660"/>
      <w:jc w:val="right"/>
    </w:pPr>
    <w:rPr>
      <w:rFonts w:ascii="宋体" w:hAnsi="宋体" w:eastAsia="宋体" w:cs="宋体"/>
      <w:color w:val="434E5A"/>
      <w:sz w:val="26"/>
      <w:szCs w:val="26"/>
      <w:lang w:val="zh-TW" w:eastAsia="zh-TW" w:bidi="zh-TW"/>
    </w:rPr>
  </w:style>
  <w:style w:type="paragraph" w:customStyle="1" w:styleId="24">
    <w:name w:val="Heading #2|1"/>
    <w:basedOn w:val="1"/>
    <w:qFormat/>
    <w:uiPriority w:val="0"/>
    <w:pPr>
      <w:spacing w:after="270" w:line="590" w:lineRule="exact"/>
      <w:jc w:val="center"/>
      <w:outlineLvl w:val="1"/>
    </w:pPr>
    <w:rPr>
      <w:rFonts w:ascii="宋体" w:hAnsi="宋体" w:eastAsia="宋体" w:cs="宋体"/>
      <w:color w:val="58646D"/>
      <w:sz w:val="42"/>
      <w:szCs w:val="42"/>
      <w:lang w:val="zh-TW" w:eastAsia="zh-TW" w:bidi="zh-TW"/>
    </w:rPr>
  </w:style>
  <w:style w:type="paragraph" w:customStyle="1" w:styleId="25">
    <w:name w:val="Body text|1"/>
    <w:basedOn w:val="1"/>
    <w:qFormat/>
    <w:uiPriority w:val="0"/>
    <w:pPr>
      <w:spacing w:line="379" w:lineRule="auto"/>
      <w:ind w:firstLine="400"/>
    </w:pPr>
    <w:rPr>
      <w:rFonts w:ascii="宋体" w:hAnsi="宋体" w:eastAsia="宋体" w:cs="宋体"/>
      <w:color w:val="434E5A"/>
      <w:sz w:val="22"/>
      <w:lang w:val="zh-TW" w:eastAsia="zh-TW" w:bidi="zh-TW"/>
    </w:rPr>
  </w:style>
  <w:style w:type="paragraph" w:customStyle="1" w:styleId="26">
    <w:name w:val="Header or footer|1"/>
    <w:basedOn w:val="1"/>
    <w:qFormat/>
    <w:uiPriority w:val="0"/>
    <w:rPr>
      <w:sz w:val="17"/>
      <w:szCs w:val="17"/>
    </w:rPr>
  </w:style>
  <w:style w:type="paragraph" w:customStyle="1" w:styleId="27">
    <w:name w:val="列出段落1"/>
    <w:basedOn w:val="1"/>
    <w:qFormat/>
    <w:uiPriority w:val="99"/>
    <w:pPr>
      <w:ind w:firstLine="420" w:firstLineChars="200"/>
    </w:pPr>
  </w:style>
  <w:style w:type="paragraph" w:customStyle="1" w:styleId="28">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9">
    <w:name w:val="正文文本缩进1"/>
    <w:basedOn w:val="1"/>
    <w:qFormat/>
    <w:uiPriority w:val="0"/>
    <w:pPr>
      <w:spacing w:line="360" w:lineRule="auto"/>
      <w:ind w:firstLine="480" w:firstLineChars="200"/>
    </w:pPr>
    <w:rPr>
      <w:rFonts w:ascii="宋体"/>
      <w:sz w:val="24"/>
    </w:rPr>
  </w:style>
  <w:style w:type="paragraph" w:customStyle="1" w:styleId="30">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1">
    <w:name w:val="日期1"/>
    <w:basedOn w:val="1"/>
    <w:next w:val="1"/>
    <w:qFormat/>
    <w:uiPriority w:val="0"/>
    <w:rPr>
      <w:sz w:val="24"/>
    </w:rPr>
  </w:style>
  <w:style w:type="character" w:customStyle="1" w:styleId="32">
    <w:name w:val="NormalCharacter"/>
    <w:link w:val="1"/>
    <w:qFormat/>
    <w:uiPriority w:val="0"/>
    <w:rPr>
      <w:rFonts w:ascii="Arial" w:hAnsi="Arial" w:eastAsia="Arial" w:cs="Arial"/>
      <w:snapToGrid w:val="0"/>
      <w:color w:val="000000"/>
      <w:sz w:val="21"/>
      <w:szCs w:val="21"/>
      <w:lang w:val="en-US" w:eastAsia="en-US" w:bidi="ar-SA"/>
    </w:rPr>
  </w:style>
  <w:style w:type="paragraph" w:styleId="33">
    <w:name w:val="List Paragraph"/>
    <w:basedOn w:val="1"/>
    <w:unhideWhenUsed/>
    <w:qFormat/>
    <w:uiPriority w:val="99"/>
    <w:pPr>
      <w:ind w:firstLine="420" w:firstLineChars="200"/>
    </w:p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68ff6388-7b8e-45ac-b5e8-a00bba3c11f9</errorID>
      <errorWord>有</errorWord>
      <group>L1_Word</group>
      <groupName>字词问题</groupName>
      <ability>L2_Typo</ability>
      <abilityName>字词错误</abilityName>
      <candidateList>
        <item>由</item>
      </candidateList>
      <explain/>
      <paraID>45036654</paraID>
      <start>147</start>
      <end>148</end>
      <status>modified</status>
      <modifiedWord>由</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85496a-1f26-4daa-b28d-0b37ac6e3111}">
  <ds:schemaRefs/>
</ds:datastoreItem>
</file>

<file path=docProps/app.xml><?xml version="1.0" encoding="utf-8"?>
<Properties xmlns="http://schemas.openxmlformats.org/officeDocument/2006/extended-properties" xmlns:vt="http://schemas.openxmlformats.org/officeDocument/2006/docPropsVTypes">
  <Template>Normal.dotm</Template>
  <Pages>59</Pages>
  <Words>6178</Words>
  <Characters>6884</Characters>
  <Lines>5364</Lines>
  <Paragraphs>3576</Paragraphs>
  <TotalTime>23</TotalTime>
  <ScaleCrop>false</ScaleCrop>
  <LinksUpToDate>false</LinksUpToDate>
  <CharactersWithSpaces>6914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2025-12-16T03:22:00Z</dcterms:created>
  <dc:creator>Administrator</dc:creator>
  <cp:lastModifiedBy>Administrator</cp:lastModifiedBy>
  <cp:lastPrinted>2026-08-26T02:22:00Z</cp:lastPrinted>
  <dcterms:modified xsi:type="dcterms:W3CDTF">2026-09-10T07:15:53Z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2025-09-01T15:40:33Z</vt:filetime>
  </property>
  <property fmtid="{D5CDD505-2E9C-101B-9397-08002B2CF9AE}" pid="4" name="KSOTemplateDocerSaveRecord">
    <vt:lpwstr>eyJoZGlkIjoiNDMwNzgzZWM1ZDE1ZTNlMWYzNTk1OWY0ZGM5YzdjZGQifQ==</vt:lpwstr>
  </property>
  <property fmtid="{D5CDD505-2E9C-101B-9397-08002B2CF9AE}" pid="5" name="KSOProductBuildVer">
    <vt:lpwstr>2052-12.1.0.28505</vt:lpwstr>
  </property>
  <property fmtid="{D5CDD505-2E9C-101B-9397-08002B2CF9AE}" pid="6" name="ICV">
    <vt:lpwstr>030927C21B3549BBA32F53DF6EF5CE1B_13</vt:lpwstr>
  </property>
</Properties>
</file>