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AB1BC4">
      <w:pPr>
        <w:jc w:val="center"/>
        <w:rPr>
          <w:rFonts w:hint="eastAsia" w:ascii="宋体" w:hAnsi="宋体" w:eastAsia="宋体" w:cs="宋体"/>
          <w:bCs/>
          <w:color w:val="auto"/>
          <w:sz w:val="40"/>
          <w:szCs w:val="40"/>
          <w:highlight w:val="none"/>
          <w:lang w:eastAsia="zh-CN"/>
        </w:rPr>
      </w:pPr>
    </w:p>
    <w:p w14:paraId="6077D08A">
      <w:pPr>
        <w:jc w:val="center"/>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val="en-US" w:eastAsia="zh-CN"/>
        </w:rPr>
        <w:t>禹州市农业农村局2026年中央财政农业防灾减灾资金（防灾救灾第六批）采购项目</w:t>
      </w:r>
    </w:p>
    <w:p w14:paraId="0C49A1DD">
      <w:pPr>
        <w:rPr>
          <w:rFonts w:hint="eastAsia" w:ascii="宋体" w:hAnsi="宋体" w:eastAsia="宋体" w:cs="宋体"/>
          <w:color w:val="auto"/>
          <w:highlight w:val="none"/>
        </w:rPr>
      </w:pPr>
    </w:p>
    <w:p w14:paraId="5CE957EB">
      <w:pPr>
        <w:rPr>
          <w:rFonts w:hint="eastAsia" w:ascii="宋体" w:hAnsi="宋体" w:eastAsia="宋体" w:cs="宋体"/>
          <w:color w:val="auto"/>
          <w:highlight w:val="none"/>
        </w:rPr>
      </w:pPr>
    </w:p>
    <w:p w14:paraId="15E97D4B">
      <w:pPr>
        <w:rPr>
          <w:rFonts w:hint="eastAsia" w:ascii="宋体" w:hAnsi="宋体" w:eastAsia="宋体" w:cs="宋体"/>
          <w:color w:val="auto"/>
          <w:highlight w:val="none"/>
        </w:rPr>
      </w:pPr>
    </w:p>
    <w:p w14:paraId="7DC8164D">
      <w:pPr>
        <w:rPr>
          <w:rFonts w:hint="eastAsia" w:ascii="宋体" w:hAnsi="宋体" w:eastAsia="宋体" w:cs="宋体"/>
          <w:color w:val="auto"/>
          <w:highlight w:val="none"/>
        </w:rPr>
      </w:pPr>
    </w:p>
    <w:p w14:paraId="447C585A">
      <w:pPr>
        <w:rPr>
          <w:rFonts w:hint="eastAsia" w:ascii="宋体" w:hAnsi="宋体" w:eastAsia="宋体" w:cs="宋体"/>
          <w:color w:val="auto"/>
          <w:highlight w:val="none"/>
        </w:rPr>
      </w:pPr>
    </w:p>
    <w:p w14:paraId="25F67EC7">
      <w:pPr>
        <w:rPr>
          <w:rFonts w:hint="eastAsia" w:ascii="宋体" w:hAnsi="宋体" w:eastAsia="宋体" w:cs="宋体"/>
          <w:color w:val="auto"/>
          <w:highlight w:val="none"/>
        </w:rPr>
      </w:pPr>
    </w:p>
    <w:p w14:paraId="35240179">
      <w:pPr>
        <w:rPr>
          <w:rFonts w:hint="eastAsia" w:ascii="宋体" w:hAnsi="宋体" w:eastAsia="宋体" w:cs="宋体"/>
          <w:color w:val="auto"/>
          <w:highlight w:val="none"/>
        </w:rPr>
      </w:pPr>
    </w:p>
    <w:p w14:paraId="31A033FF">
      <w:pPr>
        <w:rPr>
          <w:rFonts w:hint="eastAsia" w:ascii="宋体" w:hAnsi="宋体" w:eastAsia="宋体" w:cs="宋体"/>
          <w:color w:val="auto"/>
          <w:highlight w:val="none"/>
        </w:rPr>
      </w:pPr>
    </w:p>
    <w:p w14:paraId="3851FB4D">
      <w:pPr>
        <w:rPr>
          <w:rFonts w:hint="eastAsia" w:ascii="宋体" w:hAnsi="宋体" w:eastAsia="宋体" w:cs="宋体"/>
          <w:color w:val="auto"/>
          <w:highlight w:val="none"/>
        </w:rPr>
      </w:pPr>
    </w:p>
    <w:p w14:paraId="50BC5E9D">
      <w:pPr>
        <w:jc w:val="center"/>
        <w:rPr>
          <w:rFonts w:hint="eastAsia" w:ascii="宋体" w:hAnsi="宋体" w:eastAsia="宋体" w:cs="宋体"/>
          <w:b/>
          <w:bCs/>
          <w:color w:val="auto"/>
          <w:w w:val="90"/>
          <w:sz w:val="72"/>
          <w:szCs w:val="72"/>
          <w:highlight w:val="none"/>
        </w:rPr>
      </w:pPr>
      <w:r>
        <w:rPr>
          <w:rFonts w:hint="eastAsia" w:ascii="宋体" w:hAnsi="宋体" w:eastAsia="宋体" w:cs="宋体"/>
          <w:b/>
          <w:bCs/>
          <w:color w:val="auto"/>
          <w:w w:val="90"/>
          <w:sz w:val="72"/>
          <w:szCs w:val="72"/>
          <w:highlight w:val="none"/>
        </w:rPr>
        <w:t>竞争性</w:t>
      </w:r>
      <w:r>
        <w:rPr>
          <w:rFonts w:hint="eastAsia" w:ascii="宋体" w:hAnsi="宋体" w:eastAsia="宋体" w:cs="宋体"/>
          <w:b/>
          <w:bCs/>
          <w:color w:val="auto"/>
          <w:w w:val="90"/>
          <w:sz w:val="72"/>
          <w:szCs w:val="72"/>
          <w:highlight w:val="none"/>
          <w:lang w:val="en-US" w:eastAsia="zh-CN"/>
        </w:rPr>
        <w:t>谈判</w:t>
      </w:r>
      <w:r>
        <w:rPr>
          <w:rFonts w:hint="eastAsia" w:ascii="宋体" w:hAnsi="宋体" w:eastAsia="宋体" w:cs="宋体"/>
          <w:b/>
          <w:bCs/>
          <w:color w:val="auto"/>
          <w:w w:val="90"/>
          <w:sz w:val="72"/>
          <w:szCs w:val="72"/>
          <w:highlight w:val="none"/>
        </w:rPr>
        <w:t>文件</w:t>
      </w:r>
    </w:p>
    <w:p w14:paraId="614502D0">
      <w:pPr>
        <w:rPr>
          <w:rFonts w:hint="eastAsia" w:ascii="宋体" w:hAnsi="宋体" w:eastAsia="宋体" w:cs="宋体"/>
          <w:color w:val="auto"/>
          <w:highlight w:val="none"/>
        </w:rPr>
      </w:pPr>
    </w:p>
    <w:p w14:paraId="56AED1D2">
      <w:pPr>
        <w:rPr>
          <w:rFonts w:hint="eastAsia" w:ascii="宋体" w:hAnsi="宋体" w:eastAsia="宋体" w:cs="宋体"/>
          <w:color w:val="auto"/>
          <w:highlight w:val="none"/>
        </w:rPr>
      </w:pPr>
    </w:p>
    <w:p w14:paraId="577A9C4A">
      <w:pPr>
        <w:rPr>
          <w:rFonts w:hint="eastAsia" w:ascii="宋体" w:hAnsi="宋体" w:eastAsia="宋体" w:cs="宋体"/>
          <w:color w:val="auto"/>
          <w:highlight w:val="none"/>
        </w:rPr>
      </w:pPr>
    </w:p>
    <w:p w14:paraId="48360B5E">
      <w:pPr>
        <w:rPr>
          <w:rFonts w:hint="eastAsia" w:ascii="宋体" w:hAnsi="宋体" w:eastAsia="宋体" w:cs="宋体"/>
          <w:color w:val="auto"/>
          <w:highlight w:val="none"/>
        </w:rPr>
      </w:pPr>
    </w:p>
    <w:p w14:paraId="6FE1B63A">
      <w:pPr>
        <w:rPr>
          <w:rFonts w:hint="eastAsia" w:ascii="宋体" w:hAnsi="宋体" w:eastAsia="宋体" w:cs="宋体"/>
          <w:color w:val="auto"/>
          <w:highlight w:val="none"/>
        </w:rPr>
      </w:pPr>
    </w:p>
    <w:p w14:paraId="2176E2D7">
      <w:pPr>
        <w:rPr>
          <w:rFonts w:hint="eastAsia" w:ascii="宋体" w:hAnsi="宋体" w:eastAsia="宋体" w:cs="宋体"/>
          <w:color w:val="auto"/>
          <w:highlight w:val="none"/>
        </w:rPr>
      </w:pPr>
    </w:p>
    <w:p w14:paraId="0F97CA63">
      <w:pPr>
        <w:rPr>
          <w:rFonts w:hint="eastAsia" w:ascii="宋体" w:hAnsi="宋体" w:eastAsia="宋体" w:cs="宋体"/>
          <w:color w:val="auto"/>
          <w:highlight w:val="none"/>
        </w:rPr>
      </w:pPr>
    </w:p>
    <w:p w14:paraId="59A6A635">
      <w:pPr>
        <w:rPr>
          <w:rFonts w:hint="eastAsia" w:ascii="宋体" w:hAnsi="宋体" w:eastAsia="宋体" w:cs="宋体"/>
          <w:color w:val="auto"/>
          <w:highlight w:val="none"/>
        </w:rPr>
      </w:pPr>
    </w:p>
    <w:p w14:paraId="3874D2E6">
      <w:pPr>
        <w:rPr>
          <w:rFonts w:hint="eastAsia" w:ascii="宋体" w:hAnsi="宋体" w:eastAsia="宋体" w:cs="宋体"/>
          <w:color w:val="auto"/>
          <w:highlight w:val="none"/>
        </w:rPr>
      </w:pPr>
    </w:p>
    <w:p w14:paraId="3968CD8C">
      <w:pPr>
        <w:rPr>
          <w:rFonts w:hint="eastAsia" w:ascii="宋体" w:hAnsi="宋体" w:eastAsia="宋体" w:cs="宋体"/>
          <w:color w:val="auto"/>
          <w:highlight w:val="none"/>
        </w:rPr>
      </w:pPr>
    </w:p>
    <w:p w14:paraId="28DF0F99">
      <w:pPr>
        <w:rPr>
          <w:rFonts w:hint="eastAsia" w:ascii="宋体" w:hAnsi="宋体" w:eastAsia="宋体" w:cs="宋体"/>
          <w:color w:val="auto"/>
          <w:highlight w:val="none"/>
        </w:rPr>
      </w:pPr>
    </w:p>
    <w:p w14:paraId="508BA6BD">
      <w:pPr>
        <w:keepNext w:val="0"/>
        <w:keepLines w:val="0"/>
        <w:pageBreakBefore w:val="0"/>
        <w:widowControl w:val="0"/>
        <w:kinsoku/>
        <w:wordWrap/>
        <w:overflowPunct/>
        <w:topLinePunct w:val="0"/>
        <w:bidi w:val="0"/>
        <w:snapToGrid/>
        <w:spacing w:line="900" w:lineRule="exact"/>
        <w:ind w:firstLine="1084" w:firstLineChars="300"/>
        <w:jc w:val="both"/>
        <w:textAlignment w:val="auto"/>
        <w:rPr>
          <w:rFonts w:hint="default"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rPr>
        <w:t>采购编号：</w:t>
      </w:r>
      <w:r>
        <w:rPr>
          <w:rFonts w:hint="eastAsia" w:ascii="宋体" w:hAnsi="宋体" w:eastAsia="宋体" w:cs="宋体"/>
          <w:b/>
          <w:bCs/>
          <w:color w:val="auto"/>
          <w:sz w:val="36"/>
          <w:szCs w:val="36"/>
          <w:highlight w:val="none"/>
          <w:lang w:eastAsia="zh-CN"/>
        </w:rPr>
        <w:t>YZCG-DL</w:t>
      </w:r>
      <w:r>
        <w:rPr>
          <w:rFonts w:hint="eastAsia" w:ascii="宋体" w:hAnsi="宋体" w:eastAsia="宋体" w:cs="宋体"/>
          <w:b/>
          <w:bCs/>
          <w:color w:val="auto"/>
          <w:sz w:val="36"/>
          <w:szCs w:val="36"/>
          <w:highlight w:val="none"/>
          <w:lang w:val="en-US" w:eastAsia="zh-CN"/>
        </w:rPr>
        <w:t>T</w:t>
      </w:r>
      <w:r>
        <w:rPr>
          <w:rFonts w:hint="eastAsia" w:ascii="宋体" w:hAnsi="宋体" w:eastAsia="宋体" w:cs="宋体"/>
          <w:b/>
          <w:bCs/>
          <w:color w:val="auto"/>
          <w:sz w:val="36"/>
          <w:szCs w:val="36"/>
          <w:highlight w:val="none"/>
          <w:lang w:eastAsia="zh-CN"/>
        </w:rPr>
        <w:t>2026</w:t>
      </w:r>
      <w:r>
        <w:rPr>
          <w:rFonts w:hint="eastAsia" w:ascii="宋体" w:hAnsi="宋体" w:eastAsia="宋体" w:cs="宋体"/>
          <w:b/>
          <w:bCs/>
          <w:color w:val="auto"/>
          <w:sz w:val="36"/>
          <w:szCs w:val="36"/>
          <w:highlight w:val="none"/>
          <w:lang w:val="en-US" w:eastAsia="zh-CN"/>
        </w:rPr>
        <w:t>092</w:t>
      </w:r>
    </w:p>
    <w:p w14:paraId="59776248">
      <w:pPr>
        <w:keepNext w:val="0"/>
        <w:keepLines w:val="0"/>
        <w:pageBreakBefore w:val="0"/>
        <w:widowControl w:val="0"/>
        <w:kinsoku/>
        <w:wordWrap/>
        <w:overflowPunct/>
        <w:topLinePunct w:val="0"/>
        <w:bidi w:val="0"/>
        <w:snapToGrid/>
        <w:spacing w:line="900" w:lineRule="exact"/>
        <w:ind w:firstLine="1084" w:firstLineChars="300"/>
        <w:jc w:val="both"/>
        <w:textAlignment w:va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采购单位：</w:t>
      </w:r>
      <w:r>
        <w:rPr>
          <w:rFonts w:hint="eastAsia" w:ascii="宋体" w:hAnsi="宋体" w:eastAsia="宋体" w:cs="宋体"/>
          <w:b/>
          <w:bCs/>
          <w:color w:val="auto"/>
          <w:sz w:val="36"/>
          <w:szCs w:val="36"/>
          <w:highlight w:val="none"/>
          <w:lang w:eastAsia="zh-CN"/>
        </w:rPr>
        <w:t>禹州市农业农村局</w:t>
      </w:r>
    </w:p>
    <w:p w14:paraId="79DFECD2">
      <w:pPr>
        <w:keepNext w:val="0"/>
        <w:keepLines w:val="0"/>
        <w:pageBreakBefore w:val="0"/>
        <w:widowControl w:val="0"/>
        <w:kinsoku/>
        <w:wordWrap/>
        <w:overflowPunct/>
        <w:topLinePunct w:val="0"/>
        <w:bidi w:val="0"/>
        <w:snapToGrid/>
        <w:spacing w:line="900" w:lineRule="exact"/>
        <w:ind w:firstLine="1084" w:firstLineChars="300"/>
        <w:jc w:val="both"/>
        <w:textAlignment w:va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代理机构：</w:t>
      </w:r>
      <w:r>
        <w:rPr>
          <w:rFonts w:hint="eastAsia" w:ascii="宋体" w:hAnsi="宋体" w:eastAsia="宋体" w:cs="宋体"/>
          <w:b/>
          <w:bCs/>
          <w:color w:val="auto"/>
          <w:sz w:val="36"/>
          <w:szCs w:val="36"/>
          <w:highlight w:val="none"/>
          <w:lang w:eastAsia="zh-CN"/>
        </w:rPr>
        <w:t>师梦勘测设计集团有限公司</w:t>
      </w:r>
    </w:p>
    <w:p w14:paraId="16B20706">
      <w:pPr>
        <w:keepNext w:val="0"/>
        <w:keepLines w:val="0"/>
        <w:pageBreakBefore w:val="0"/>
        <w:widowControl w:val="0"/>
        <w:kinsoku/>
        <w:wordWrap/>
        <w:overflowPunct/>
        <w:topLinePunct w:val="0"/>
        <w:bidi w:val="0"/>
        <w:snapToGrid/>
        <w:spacing w:line="900" w:lineRule="exact"/>
        <w:ind w:firstLine="3408" w:firstLineChars="943"/>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二〇二</w:t>
      </w:r>
      <w:r>
        <w:rPr>
          <w:rFonts w:hint="eastAsia" w:ascii="宋体" w:hAnsi="宋体" w:eastAsia="宋体" w:cs="宋体"/>
          <w:b/>
          <w:bCs/>
          <w:color w:val="auto"/>
          <w:sz w:val="36"/>
          <w:szCs w:val="36"/>
          <w:highlight w:val="none"/>
          <w:lang w:val="en-US" w:eastAsia="zh-CN"/>
        </w:rPr>
        <w:t>六</w:t>
      </w:r>
      <w:r>
        <w:rPr>
          <w:rFonts w:hint="eastAsia" w:ascii="宋体" w:hAnsi="宋体" w:eastAsia="宋体" w:cs="宋体"/>
          <w:b/>
          <w:bCs/>
          <w:color w:val="auto"/>
          <w:sz w:val="36"/>
          <w:szCs w:val="36"/>
          <w:highlight w:val="none"/>
        </w:rPr>
        <w:t>年</w:t>
      </w:r>
      <w:r>
        <w:rPr>
          <w:rFonts w:hint="eastAsia" w:ascii="宋体" w:hAnsi="宋体" w:eastAsia="宋体" w:cs="宋体"/>
          <w:b/>
          <w:bCs/>
          <w:color w:val="auto"/>
          <w:sz w:val="36"/>
          <w:szCs w:val="36"/>
          <w:highlight w:val="none"/>
          <w:lang w:val="en-US" w:eastAsia="zh-CN"/>
        </w:rPr>
        <w:t>九</w:t>
      </w:r>
      <w:r>
        <w:rPr>
          <w:rFonts w:hint="eastAsia" w:ascii="宋体" w:hAnsi="宋体" w:eastAsia="宋体" w:cs="宋体"/>
          <w:b/>
          <w:bCs/>
          <w:color w:val="auto"/>
          <w:sz w:val="36"/>
          <w:szCs w:val="36"/>
          <w:highlight w:val="none"/>
        </w:rPr>
        <w:t>月</w:t>
      </w:r>
    </w:p>
    <w:p w14:paraId="534E946F">
      <w:pPr>
        <w:keepNext w:val="0"/>
        <w:keepLines w:val="0"/>
        <w:pageBreakBefore w:val="0"/>
        <w:widowControl w:val="0"/>
        <w:kinsoku/>
        <w:wordWrap/>
        <w:overflowPunct/>
        <w:topLinePunct w:val="0"/>
        <w:autoSpaceDE w:val="0"/>
        <w:autoSpaceDN w:val="0"/>
        <w:bidi w:val="0"/>
        <w:adjustRightInd w:val="0"/>
        <w:snapToGrid/>
        <w:spacing w:line="900" w:lineRule="exact"/>
        <w:jc w:val="center"/>
        <w:textAlignment w:val="auto"/>
        <w:rPr>
          <w:rFonts w:hint="eastAsia" w:ascii="宋体" w:hAnsi="宋体" w:eastAsia="宋体" w:cs="宋体"/>
          <w:b/>
          <w:color w:val="auto"/>
          <w:kern w:val="0"/>
          <w:sz w:val="44"/>
          <w:szCs w:val="44"/>
          <w:highlight w:val="none"/>
        </w:rPr>
        <w:sectPr>
          <w:pgSz w:w="11906" w:h="16838"/>
          <w:pgMar w:top="1440" w:right="1531" w:bottom="1440" w:left="1531" w:header="851" w:footer="992" w:gutter="0"/>
          <w:pgNumType w:fmt="decimal" w:start="1"/>
          <w:cols w:space="425" w:num="1"/>
          <w:docGrid w:type="lines" w:linePitch="312" w:charSpace="0"/>
        </w:sectPr>
      </w:pPr>
    </w:p>
    <w:p w14:paraId="6F45ED73">
      <w:pPr>
        <w:autoSpaceDE w:val="0"/>
        <w:autoSpaceDN w:val="0"/>
        <w:adjustRightInd w:val="0"/>
        <w:spacing w:line="700" w:lineRule="exact"/>
        <w:jc w:val="center"/>
        <w:rPr>
          <w:rFonts w:hint="eastAsia" w:ascii="宋体" w:hAnsi="宋体" w:eastAsia="宋体" w:cs="宋体"/>
          <w:b/>
          <w:color w:val="auto"/>
          <w:kern w:val="0"/>
          <w:sz w:val="44"/>
          <w:szCs w:val="44"/>
          <w:highlight w:val="none"/>
        </w:rPr>
      </w:pPr>
      <w:r>
        <w:rPr>
          <w:rFonts w:hint="eastAsia" w:ascii="宋体" w:hAnsi="宋体" w:eastAsia="宋体" w:cs="宋体"/>
          <w:b/>
          <w:color w:val="auto"/>
          <w:kern w:val="0"/>
          <w:sz w:val="44"/>
          <w:szCs w:val="44"/>
          <w:highlight w:val="none"/>
        </w:rPr>
        <w:t>目    录</w:t>
      </w:r>
    </w:p>
    <w:p w14:paraId="7B4DEE9C">
      <w:pPr>
        <w:autoSpaceDE w:val="0"/>
        <w:autoSpaceDN w:val="0"/>
        <w:adjustRightInd w:val="0"/>
        <w:spacing w:line="700" w:lineRule="exact"/>
        <w:ind w:firstLine="551"/>
        <w:rPr>
          <w:rFonts w:hint="eastAsia" w:ascii="宋体" w:hAnsi="宋体" w:eastAsia="宋体" w:cs="宋体"/>
          <w:b/>
          <w:bCs/>
          <w:color w:val="auto"/>
          <w:sz w:val="32"/>
          <w:szCs w:val="32"/>
          <w:highlight w:val="none"/>
          <w:lang w:val="zh-CN"/>
        </w:rPr>
      </w:pPr>
    </w:p>
    <w:p w14:paraId="6B4ECD2F">
      <w:pPr>
        <w:autoSpaceDE w:val="0"/>
        <w:autoSpaceDN w:val="0"/>
        <w:adjustRightInd w:val="0"/>
        <w:spacing w:line="700" w:lineRule="exact"/>
        <w:ind w:firstLine="55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第一章 </w:t>
      </w:r>
      <w:r>
        <w:rPr>
          <w:rFonts w:hint="eastAsia" w:ascii="宋体" w:hAnsi="宋体" w:eastAsia="宋体" w:cs="宋体"/>
          <w:b/>
          <w:bCs/>
          <w:color w:val="auto"/>
          <w:sz w:val="32"/>
          <w:szCs w:val="32"/>
          <w:highlight w:val="none"/>
          <w:lang w:val="en-US" w:eastAsia="zh-CN"/>
        </w:rPr>
        <w:t>谈判</w:t>
      </w:r>
      <w:r>
        <w:rPr>
          <w:rFonts w:hint="eastAsia" w:ascii="宋体" w:hAnsi="宋体" w:eastAsia="宋体" w:cs="宋体"/>
          <w:b/>
          <w:bCs/>
          <w:color w:val="auto"/>
          <w:sz w:val="32"/>
          <w:szCs w:val="32"/>
          <w:highlight w:val="none"/>
          <w:lang w:val="zh-CN"/>
        </w:rPr>
        <w:t>邀请</w:t>
      </w:r>
    </w:p>
    <w:p w14:paraId="244B18D4">
      <w:pPr>
        <w:autoSpaceDE w:val="0"/>
        <w:autoSpaceDN w:val="0"/>
        <w:adjustRightInd w:val="0"/>
        <w:spacing w:line="700" w:lineRule="exact"/>
        <w:ind w:firstLine="55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第二章 采购需求</w:t>
      </w:r>
    </w:p>
    <w:p w14:paraId="644593CE">
      <w:pPr>
        <w:autoSpaceDE w:val="0"/>
        <w:autoSpaceDN w:val="0"/>
        <w:adjustRightInd w:val="0"/>
        <w:spacing w:line="700" w:lineRule="exact"/>
        <w:ind w:firstLine="560"/>
        <w:rPr>
          <w:rFonts w:hint="eastAsia" w:ascii="宋体" w:hAnsi="宋体" w:eastAsia="宋体" w:cs="宋体"/>
          <w:b/>
          <w:color w:val="auto"/>
          <w:kern w:val="0"/>
          <w:sz w:val="32"/>
          <w:szCs w:val="32"/>
          <w:highlight w:val="none"/>
        </w:rPr>
      </w:pPr>
      <w:r>
        <w:rPr>
          <w:rFonts w:hint="eastAsia" w:ascii="宋体" w:hAnsi="宋体" w:eastAsia="宋体" w:cs="宋体"/>
          <w:b/>
          <w:bCs/>
          <w:color w:val="auto"/>
          <w:sz w:val="32"/>
          <w:szCs w:val="32"/>
          <w:highlight w:val="none"/>
          <w:lang w:val="zh-CN"/>
        </w:rPr>
        <w:t xml:space="preserve">第三章 </w:t>
      </w:r>
      <w:r>
        <w:rPr>
          <w:rFonts w:hint="eastAsia" w:ascii="宋体" w:hAnsi="宋体" w:eastAsia="宋体" w:cs="宋体"/>
          <w:b/>
          <w:color w:val="auto"/>
          <w:kern w:val="0"/>
          <w:sz w:val="32"/>
          <w:szCs w:val="32"/>
          <w:highlight w:val="none"/>
        </w:rPr>
        <w:t>供应商须知前附表</w:t>
      </w:r>
    </w:p>
    <w:p w14:paraId="66AD2311">
      <w:pPr>
        <w:autoSpaceDE w:val="0"/>
        <w:autoSpaceDN w:val="0"/>
        <w:adjustRightInd w:val="0"/>
        <w:spacing w:line="700" w:lineRule="exact"/>
        <w:ind w:firstLine="560"/>
        <w:rPr>
          <w:rFonts w:hint="eastAsia" w:ascii="宋体" w:hAnsi="宋体" w:eastAsia="宋体" w:cs="宋体"/>
          <w:b/>
          <w:color w:val="auto"/>
          <w:kern w:val="0"/>
          <w:sz w:val="32"/>
          <w:szCs w:val="32"/>
          <w:highlight w:val="none"/>
        </w:rPr>
      </w:pPr>
      <w:r>
        <w:rPr>
          <w:rFonts w:hint="eastAsia" w:ascii="宋体" w:hAnsi="宋体" w:eastAsia="宋体" w:cs="宋体"/>
          <w:b/>
          <w:bCs/>
          <w:color w:val="auto"/>
          <w:sz w:val="32"/>
          <w:szCs w:val="32"/>
          <w:highlight w:val="none"/>
          <w:lang w:val="zh-CN"/>
        </w:rPr>
        <w:t xml:space="preserve">第四章 </w:t>
      </w:r>
      <w:r>
        <w:rPr>
          <w:rFonts w:hint="eastAsia" w:ascii="宋体" w:hAnsi="宋体" w:eastAsia="宋体" w:cs="宋体"/>
          <w:b/>
          <w:color w:val="auto"/>
          <w:kern w:val="0"/>
          <w:sz w:val="32"/>
          <w:szCs w:val="32"/>
          <w:highlight w:val="none"/>
        </w:rPr>
        <w:t>供应商须知</w:t>
      </w:r>
    </w:p>
    <w:p w14:paraId="74334718">
      <w:pPr>
        <w:autoSpaceDE w:val="0"/>
        <w:autoSpaceDN w:val="0"/>
        <w:adjustRightInd w:val="0"/>
        <w:spacing w:line="700" w:lineRule="exact"/>
        <w:ind w:firstLine="560"/>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lang w:val="zh-CN"/>
        </w:rPr>
        <w:t>一、概念释义</w:t>
      </w:r>
    </w:p>
    <w:p w14:paraId="7F12F102">
      <w:pPr>
        <w:autoSpaceDE w:val="0"/>
        <w:autoSpaceDN w:val="0"/>
        <w:adjustRightInd w:val="0"/>
        <w:spacing w:line="700" w:lineRule="exact"/>
        <w:ind w:firstLine="560"/>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lang w:val="zh-CN"/>
        </w:rPr>
        <w:t>二、</w:t>
      </w:r>
      <w:r>
        <w:rPr>
          <w:rFonts w:hint="eastAsia" w:ascii="宋体" w:hAnsi="宋体" w:eastAsia="宋体" w:cs="宋体"/>
          <w:color w:val="auto"/>
          <w:sz w:val="30"/>
          <w:szCs w:val="30"/>
          <w:highlight w:val="none"/>
          <w:lang w:val="en-US" w:eastAsia="zh-CN"/>
        </w:rPr>
        <w:t>谈判</w:t>
      </w:r>
      <w:r>
        <w:rPr>
          <w:rFonts w:hint="eastAsia" w:ascii="宋体" w:hAnsi="宋体" w:eastAsia="宋体" w:cs="宋体"/>
          <w:color w:val="auto"/>
          <w:sz w:val="30"/>
          <w:szCs w:val="30"/>
          <w:highlight w:val="none"/>
          <w:lang w:val="zh-CN"/>
        </w:rPr>
        <w:t>文件说明</w:t>
      </w:r>
    </w:p>
    <w:p w14:paraId="2E119D29">
      <w:pPr>
        <w:autoSpaceDE w:val="0"/>
        <w:autoSpaceDN w:val="0"/>
        <w:adjustRightInd w:val="0"/>
        <w:spacing w:line="700" w:lineRule="exact"/>
        <w:ind w:firstLine="560"/>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lang w:val="zh-CN"/>
        </w:rPr>
        <w:t>三、响应文件的编制</w:t>
      </w:r>
    </w:p>
    <w:p w14:paraId="29E3929B">
      <w:pPr>
        <w:autoSpaceDE w:val="0"/>
        <w:autoSpaceDN w:val="0"/>
        <w:adjustRightInd w:val="0"/>
        <w:spacing w:line="700" w:lineRule="exact"/>
        <w:ind w:firstLine="560"/>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lang w:val="zh-CN"/>
        </w:rPr>
        <w:t>四、响应文件的递交</w:t>
      </w:r>
    </w:p>
    <w:p w14:paraId="513469F0">
      <w:pPr>
        <w:autoSpaceDE w:val="0"/>
        <w:autoSpaceDN w:val="0"/>
        <w:adjustRightInd w:val="0"/>
        <w:spacing w:line="700" w:lineRule="exact"/>
        <w:ind w:firstLine="560"/>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lang w:val="zh-CN"/>
        </w:rPr>
        <w:t>五、</w:t>
      </w:r>
      <w:r>
        <w:rPr>
          <w:rFonts w:hint="eastAsia" w:ascii="宋体" w:hAnsi="宋体" w:eastAsia="宋体" w:cs="宋体"/>
          <w:color w:val="auto"/>
          <w:sz w:val="30"/>
          <w:szCs w:val="30"/>
          <w:highlight w:val="none"/>
          <w:lang w:val="en-US" w:eastAsia="zh-CN"/>
        </w:rPr>
        <w:t>谈判</w:t>
      </w:r>
      <w:r>
        <w:rPr>
          <w:rFonts w:hint="eastAsia" w:ascii="宋体" w:hAnsi="宋体" w:eastAsia="宋体" w:cs="宋体"/>
          <w:color w:val="auto"/>
          <w:sz w:val="30"/>
          <w:szCs w:val="30"/>
          <w:highlight w:val="none"/>
          <w:lang w:val="zh-CN"/>
        </w:rPr>
        <w:t>和评审</w:t>
      </w:r>
    </w:p>
    <w:p w14:paraId="64F8AA9D">
      <w:pPr>
        <w:autoSpaceDE w:val="0"/>
        <w:autoSpaceDN w:val="0"/>
        <w:adjustRightInd w:val="0"/>
        <w:spacing w:line="700" w:lineRule="exact"/>
        <w:ind w:firstLine="551"/>
        <w:rPr>
          <w:rFonts w:hint="eastAsia" w:ascii="宋体" w:hAnsi="宋体" w:eastAsia="宋体" w:cs="宋体"/>
          <w:b/>
          <w:bCs/>
          <w:color w:val="auto"/>
          <w:sz w:val="30"/>
          <w:szCs w:val="30"/>
          <w:highlight w:val="none"/>
          <w:lang w:val="zh-CN"/>
        </w:rPr>
      </w:pPr>
      <w:r>
        <w:rPr>
          <w:rFonts w:hint="eastAsia" w:ascii="宋体" w:hAnsi="宋体" w:eastAsia="宋体" w:cs="宋体"/>
          <w:color w:val="auto"/>
          <w:sz w:val="30"/>
          <w:szCs w:val="30"/>
          <w:highlight w:val="none"/>
          <w:lang w:val="zh-CN"/>
        </w:rPr>
        <w:t>六、确认成交供应商和授予合同</w:t>
      </w:r>
    </w:p>
    <w:p w14:paraId="5DF8947F">
      <w:pPr>
        <w:autoSpaceDE w:val="0"/>
        <w:autoSpaceDN w:val="0"/>
        <w:adjustRightInd w:val="0"/>
        <w:spacing w:line="700" w:lineRule="exact"/>
        <w:ind w:firstLine="55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第五章 </w:t>
      </w:r>
      <w:r>
        <w:rPr>
          <w:rFonts w:hint="eastAsia" w:ascii="宋体" w:hAnsi="宋体" w:eastAsia="宋体" w:cs="宋体"/>
          <w:b/>
          <w:color w:val="auto"/>
          <w:kern w:val="0"/>
          <w:sz w:val="32"/>
          <w:szCs w:val="32"/>
          <w:highlight w:val="none"/>
        </w:rPr>
        <w:t>政府采购政策功能</w:t>
      </w:r>
    </w:p>
    <w:p w14:paraId="0590B42E">
      <w:pPr>
        <w:autoSpaceDE w:val="0"/>
        <w:autoSpaceDN w:val="0"/>
        <w:adjustRightInd w:val="0"/>
        <w:spacing w:line="700" w:lineRule="exact"/>
        <w:ind w:firstLine="55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第六章 </w:t>
      </w:r>
      <w:r>
        <w:rPr>
          <w:rFonts w:hint="eastAsia" w:ascii="宋体" w:hAnsi="宋体" w:eastAsia="宋体" w:cs="宋体"/>
          <w:b/>
          <w:color w:val="auto"/>
          <w:kern w:val="0"/>
          <w:sz w:val="32"/>
          <w:szCs w:val="32"/>
          <w:highlight w:val="none"/>
        </w:rPr>
        <w:t>响应文件审查与评审</w:t>
      </w:r>
    </w:p>
    <w:p w14:paraId="0C27CF99">
      <w:pPr>
        <w:autoSpaceDE w:val="0"/>
        <w:autoSpaceDN w:val="0"/>
        <w:adjustRightInd w:val="0"/>
        <w:spacing w:line="700" w:lineRule="exact"/>
        <w:ind w:firstLine="551"/>
        <w:outlineLvl w:val="0"/>
        <w:rPr>
          <w:rFonts w:hint="eastAsia" w:ascii="宋体" w:hAnsi="宋体" w:eastAsia="宋体" w:cs="宋体"/>
          <w:b/>
          <w:color w:val="auto"/>
          <w:kern w:val="0"/>
          <w:sz w:val="32"/>
          <w:szCs w:val="32"/>
          <w:highlight w:val="none"/>
        </w:rPr>
      </w:pPr>
      <w:r>
        <w:rPr>
          <w:rFonts w:hint="eastAsia" w:ascii="宋体" w:hAnsi="宋体" w:eastAsia="宋体" w:cs="宋体"/>
          <w:b/>
          <w:bCs/>
          <w:color w:val="auto"/>
          <w:sz w:val="32"/>
          <w:szCs w:val="32"/>
          <w:highlight w:val="none"/>
          <w:lang w:val="zh-CN"/>
        </w:rPr>
        <w:t xml:space="preserve">第七章 </w:t>
      </w:r>
      <w:r>
        <w:rPr>
          <w:rFonts w:hint="eastAsia" w:ascii="宋体" w:hAnsi="宋体" w:eastAsia="宋体" w:cs="宋体"/>
          <w:b/>
          <w:color w:val="auto"/>
          <w:kern w:val="0"/>
          <w:sz w:val="32"/>
          <w:szCs w:val="32"/>
          <w:highlight w:val="none"/>
        </w:rPr>
        <w:t>拟签订的合同文本</w:t>
      </w:r>
    </w:p>
    <w:p w14:paraId="28164D4B">
      <w:pPr>
        <w:autoSpaceDE w:val="0"/>
        <w:autoSpaceDN w:val="0"/>
        <w:adjustRightInd w:val="0"/>
        <w:spacing w:line="700" w:lineRule="exact"/>
        <w:ind w:firstLine="551"/>
        <w:rPr>
          <w:rFonts w:hint="eastAsia" w:ascii="宋体" w:hAnsi="宋体" w:eastAsia="宋体" w:cs="宋体"/>
          <w:b/>
          <w:color w:val="auto"/>
          <w:kern w:val="0"/>
          <w:sz w:val="32"/>
          <w:szCs w:val="32"/>
          <w:highlight w:val="none"/>
        </w:rPr>
      </w:pPr>
      <w:r>
        <w:rPr>
          <w:rFonts w:hint="eastAsia" w:ascii="宋体" w:hAnsi="宋体" w:eastAsia="宋体" w:cs="宋体"/>
          <w:b/>
          <w:bCs/>
          <w:color w:val="auto"/>
          <w:sz w:val="32"/>
          <w:szCs w:val="32"/>
          <w:highlight w:val="none"/>
          <w:lang w:val="zh-CN"/>
        </w:rPr>
        <w:t xml:space="preserve">第八章 </w:t>
      </w:r>
      <w:r>
        <w:rPr>
          <w:rFonts w:hint="eastAsia" w:ascii="宋体" w:hAnsi="宋体" w:eastAsia="宋体" w:cs="宋体"/>
          <w:b/>
          <w:color w:val="auto"/>
          <w:kern w:val="0"/>
          <w:sz w:val="32"/>
          <w:szCs w:val="32"/>
          <w:highlight w:val="none"/>
        </w:rPr>
        <w:t>响应文件有关格式</w:t>
      </w:r>
    </w:p>
    <w:p w14:paraId="1ED4BA2F">
      <w:pPr>
        <w:jc w:val="both"/>
        <w:rPr>
          <w:rFonts w:hint="eastAsia" w:ascii="宋体" w:hAnsi="宋体" w:eastAsia="宋体" w:cs="宋体"/>
          <w:b/>
          <w:color w:val="auto"/>
          <w:kern w:val="0"/>
          <w:sz w:val="32"/>
          <w:szCs w:val="32"/>
          <w:highlight w:val="none"/>
        </w:rPr>
      </w:pPr>
    </w:p>
    <w:p w14:paraId="500D4DB7">
      <w:pPr>
        <w:jc w:val="both"/>
        <w:rPr>
          <w:rFonts w:hint="eastAsia" w:ascii="宋体" w:hAnsi="宋体" w:eastAsia="宋体" w:cs="宋体"/>
          <w:b/>
          <w:color w:val="auto"/>
          <w:kern w:val="0"/>
          <w:sz w:val="32"/>
          <w:szCs w:val="32"/>
          <w:highlight w:val="none"/>
        </w:rPr>
      </w:pPr>
    </w:p>
    <w:p w14:paraId="64C93F8C">
      <w:pPr>
        <w:jc w:val="both"/>
        <w:rPr>
          <w:rFonts w:hint="eastAsia" w:ascii="宋体" w:hAnsi="宋体" w:eastAsia="宋体" w:cs="宋体"/>
          <w:b/>
          <w:color w:val="auto"/>
          <w:kern w:val="0"/>
          <w:sz w:val="32"/>
          <w:szCs w:val="32"/>
          <w:highlight w:val="none"/>
        </w:rPr>
      </w:pPr>
    </w:p>
    <w:p w14:paraId="2EFA7C7B">
      <w:pPr>
        <w:jc w:val="both"/>
        <w:rPr>
          <w:rFonts w:hint="eastAsia" w:ascii="宋体" w:hAnsi="宋体" w:eastAsia="宋体" w:cs="宋体"/>
          <w:b/>
          <w:color w:val="auto"/>
          <w:kern w:val="0"/>
          <w:sz w:val="32"/>
          <w:szCs w:val="32"/>
          <w:highlight w:val="none"/>
        </w:rPr>
      </w:pPr>
    </w:p>
    <w:p w14:paraId="766586A4">
      <w:pPr>
        <w:numPr>
          <w:ilvl w:val="0"/>
          <w:numId w:val="3"/>
        </w:numPr>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lang w:val="en-US" w:eastAsia="zh-CN"/>
        </w:rPr>
        <w:t>谈判</w:t>
      </w:r>
      <w:r>
        <w:rPr>
          <w:rFonts w:hint="eastAsia" w:ascii="宋体" w:hAnsi="宋体" w:eastAsia="宋体" w:cs="宋体"/>
          <w:b/>
          <w:color w:val="auto"/>
          <w:kern w:val="0"/>
          <w:sz w:val="32"/>
          <w:szCs w:val="32"/>
          <w:highlight w:val="none"/>
        </w:rPr>
        <w:t>邀请</w:t>
      </w:r>
    </w:p>
    <w:p w14:paraId="0540005C">
      <w:pPr>
        <w:keepNext w:val="0"/>
        <w:keepLines w:val="0"/>
        <w:pageBreakBefore w:val="0"/>
        <w:widowControl w:val="0"/>
        <w:kinsoku/>
        <w:overflowPunct/>
        <w:topLinePunct w:val="0"/>
        <w:autoSpaceDE/>
        <w:autoSpaceDN/>
        <w:bidi w:val="0"/>
        <w:adjustRightInd/>
        <w:snapToGrid/>
        <w:spacing w:line="52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项目概况</w:t>
      </w:r>
    </w:p>
    <w:p w14:paraId="26BED912">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禹州市农业农村局2026年中央财政农业防灾减灾资金（防灾救灾第六批）采购项目的</w:t>
      </w:r>
      <w:r>
        <w:rPr>
          <w:rFonts w:hint="eastAsia" w:ascii="宋体" w:hAnsi="宋体" w:eastAsia="宋体" w:cs="宋体"/>
          <w:color w:val="auto"/>
          <w:sz w:val="21"/>
          <w:szCs w:val="21"/>
          <w:highlight w:val="none"/>
        </w:rPr>
        <w:t>潜在投标人应在投标截止时间前登录《全国公共资源交易平台（河南省·许昌市）》</w:t>
      </w:r>
      <w:r>
        <w:rPr>
          <w:rFonts w:hint="eastAsia" w:ascii="宋体" w:hAnsi="宋体" w:eastAsia="宋体" w:cs="宋体"/>
          <w:color w:val="auto"/>
          <w:sz w:val="21"/>
          <w:szCs w:val="21"/>
          <w:highlight w:val="none"/>
          <w:u w:val="none"/>
          <w:lang w:eastAsia="zh-CN"/>
        </w:rPr>
        <w:t>（</w:t>
      </w:r>
      <w:r>
        <w:rPr>
          <w:rStyle w:val="29"/>
          <w:rFonts w:hint="eastAsia" w:ascii="宋体" w:hAnsi="宋体" w:eastAsia="宋体" w:cs="宋体"/>
          <w:color w:val="auto"/>
          <w:sz w:val="21"/>
          <w:szCs w:val="21"/>
          <w:highlight w:val="none"/>
          <w:u w:val="none"/>
        </w:rPr>
        <w:t>https://ggzy.xuchang.gov.cn</w:t>
      </w:r>
      <w:r>
        <w:rPr>
          <w:rFonts w:hint="eastAsia" w:ascii="宋体" w:hAnsi="宋体" w:eastAsia="宋体" w:cs="宋体"/>
          <w:color w:val="auto"/>
          <w:sz w:val="21"/>
          <w:szCs w:val="21"/>
          <w:highlight w:val="none"/>
        </w:rPr>
        <w:t>）自行免费下载获取招标文件，并于202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08时3</w:t>
      </w:r>
      <w:r>
        <w:rPr>
          <w:rFonts w:hint="eastAsia" w:ascii="宋体" w:hAnsi="宋体" w:eastAsia="宋体" w:cs="宋体"/>
          <w:color w:val="auto"/>
          <w:sz w:val="21"/>
          <w:szCs w:val="21"/>
          <w:highlight w:val="none"/>
        </w:rPr>
        <w:t>0分（北京时间）前递交</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w:t>
      </w:r>
    </w:p>
    <w:p w14:paraId="01146CB9">
      <w:pPr>
        <w:keepNext w:val="0"/>
        <w:keepLines w:val="0"/>
        <w:pageBreakBefore w:val="0"/>
        <w:widowControl w:val="0"/>
        <w:kinsoku/>
        <w:overflowPunct/>
        <w:topLinePunct w:val="0"/>
        <w:autoSpaceDE/>
        <w:autoSpaceDN/>
        <w:bidi w:val="0"/>
        <w:adjustRightInd/>
        <w:snapToGrid/>
        <w:spacing w:line="52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一、项目基本情况</w:t>
      </w:r>
    </w:p>
    <w:p w14:paraId="5A645B9E">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YZCG-DL</w:t>
      </w:r>
      <w:r>
        <w:rPr>
          <w:rFonts w:hint="eastAsia" w:ascii="宋体" w:hAnsi="宋体" w:eastAsia="宋体" w:cs="宋体"/>
          <w:color w:val="auto"/>
          <w:sz w:val="21"/>
          <w:szCs w:val="21"/>
          <w:highlight w:val="none"/>
          <w:lang w:val="en-US" w:eastAsia="zh-CN"/>
        </w:rPr>
        <w:t>T</w:t>
      </w:r>
      <w:r>
        <w:rPr>
          <w:rFonts w:hint="eastAsia" w:ascii="宋体" w:hAnsi="宋体" w:eastAsia="宋体" w:cs="宋体"/>
          <w:color w:val="auto"/>
          <w:sz w:val="21"/>
          <w:szCs w:val="21"/>
          <w:highlight w:val="none"/>
          <w:lang w:eastAsia="zh-CN"/>
        </w:rPr>
        <w:t>2026</w:t>
      </w:r>
      <w:r>
        <w:rPr>
          <w:rFonts w:hint="eastAsia" w:ascii="宋体" w:hAnsi="宋体" w:eastAsia="宋体" w:cs="宋体"/>
          <w:color w:val="auto"/>
          <w:sz w:val="21"/>
          <w:szCs w:val="21"/>
          <w:highlight w:val="none"/>
          <w:lang w:val="en-US" w:eastAsia="zh-CN"/>
        </w:rPr>
        <w:t xml:space="preserve">092 </w:t>
      </w:r>
    </w:p>
    <w:p w14:paraId="1915C07D">
      <w:pPr>
        <w:keepNext w:val="0"/>
        <w:keepLines w:val="0"/>
        <w:pageBreakBefore w:val="0"/>
        <w:widowControl w:val="0"/>
        <w:kinsoku/>
        <w:wordWrap w:val="0"/>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2.项目名称：</w:t>
      </w:r>
      <w:r>
        <w:rPr>
          <w:rFonts w:hint="eastAsia" w:ascii="宋体" w:hAnsi="宋体" w:eastAsia="宋体" w:cs="宋体"/>
          <w:color w:val="auto"/>
          <w:kern w:val="2"/>
          <w:sz w:val="21"/>
          <w:szCs w:val="21"/>
          <w:highlight w:val="none"/>
          <w:lang w:val="en-US" w:eastAsia="zh-CN" w:bidi="ar-SA"/>
        </w:rPr>
        <w:t>禹州市农业农村局2026年中央财政农业防灾减灾资金（防灾救灾第六批）采购项目</w:t>
      </w:r>
    </w:p>
    <w:p w14:paraId="091D2AA9">
      <w:pPr>
        <w:keepNext w:val="0"/>
        <w:keepLines w:val="0"/>
        <w:pageBreakBefore w:val="0"/>
        <w:widowControl w:val="0"/>
        <w:kinsoku/>
        <w:wordWrap w:val="0"/>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3.采购方式：竞争性</w:t>
      </w:r>
      <w:r>
        <w:rPr>
          <w:rFonts w:hint="eastAsia" w:ascii="宋体" w:hAnsi="宋体" w:eastAsia="宋体" w:cs="宋体"/>
          <w:color w:val="auto"/>
          <w:sz w:val="21"/>
          <w:szCs w:val="21"/>
          <w:highlight w:val="none"/>
          <w:lang w:val="en-US" w:eastAsia="zh-CN"/>
        </w:rPr>
        <w:t>谈判</w:t>
      </w:r>
    </w:p>
    <w:p w14:paraId="2E552566">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4.预算金额：</w:t>
      </w:r>
      <w:r>
        <w:rPr>
          <w:rFonts w:hint="eastAsia" w:ascii="宋体" w:hAnsi="宋体" w:eastAsia="宋体" w:cs="宋体"/>
          <w:color w:val="auto"/>
          <w:sz w:val="21"/>
          <w:szCs w:val="21"/>
          <w:highlight w:val="none"/>
          <w:lang w:val="en-US" w:eastAsia="zh-CN"/>
        </w:rPr>
        <w:t>910000</w:t>
      </w:r>
      <w:r>
        <w:rPr>
          <w:rFonts w:hint="eastAsia" w:ascii="宋体" w:hAnsi="宋体" w:eastAsia="宋体" w:cs="宋体"/>
          <w:color w:val="auto"/>
          <w:sz w:val="21"/>
          <w:szCs w:val="21"/>
          <w:highlight w:val="none"/>
        </w:rPr>
        <w:t>元</w:t>
      </w:r>
    </w:p>
    <w:p w14:paraId="3D7A1567">
      <w:pPr>
        <w:keepNext w:val="0"/>
        <w:keepLines w:val="0"/>
        <w:pageBreakBefore w:val="0"/>
        <w:widowControl w:val="0"/>
        <w:kinsoku/>
        <w:overflowPunct/>
        <w:topLinePunct w:val="0"/>
        <w:autoSpaceDE/>
        <w:autoSpaceDN/>
        <w:bidi w:val="0"/>
        <w:adjustRightInd/>
        <w:snapToGrid/>
        <w:spacing w:line="520" w:lineRule="exact"/>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r>
        <w:rPr>
          <w:rFonts w:hint="eastAsia" w:ascii="宋体" w:hAnsi="宋体" w:eastAsia="宋体" w:cs="宋体"/>
          <w:i w:val="0"/>
          <w:iCs w:val="0"/>
          <w:color w:val="auto"/>
          <w:sz w:val="21"/>
          <w:szCs w:val="21"/>
          <w:highlight w:val="none"/>
          <w:u w:val="none"/>
          <w:lang w:val="en-US" w:eastAsia="zh-CN"/>
        </w:rPr>
        <w:t>910000</w:t>
      </w:r>
      <w:r>
        <w:rPr>
          <w:rFonts w:hint="eastAsia" w:ascii="宋体" w:hAnsi="宋体" w:eastAsia="宋体" w:cs="宋体"/>
          <w:color w:val="auto"/>
          <w:sz w:val="21"/>
          <w:szCs w:val="21"/>
          <w:highlight w:val="none"/>
        </w:rPr>
        <w:t xml:space="preserve">元 </w:t>
      </w:r>
    </w:p>
    <w:tbl>
      <w:tblPr>
        <w:tblStyle w:val="20"/>
        <w:tblW w:w="50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6"/>
        <w:gridCol w:w="1201"/>
        <w:gridCol w:w="2390"/>
        <w:gridCol w:w="1204"/>
        <w:gridCol w:w="1516"/>
        <w:gridCol w:w="1107"/>
        <w:gridCol w:w="1282"/>
      </w:tblGrid>
      <w:tr w14:paraId="4DBA2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992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38A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包号</w:t>
            </w:r>
          </w:p>
        </w:tc>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E9A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包名称</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EFD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包预算（元）</w:t>
            </w:r>
          </w:p>
        </w:tc>
        <w:tc>
          <w:tcPr>
            <w:tcW w:w="8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84F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包最高限价（元）</w:t>
            </w:r>
          </w:p>
        </w:tc>
        <w:tc>
          <w:tcPr>
            <w:tcW w:w="6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9AE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是否专门面向中小企业</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B0A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采购预留金额（元）</w:t>
            </w:r>
          </w:p>
        </w:tc>
      </w:tr>
      <w:tr w14:paraId="2B3AE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554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BF563">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default" w:ascii="宋体" w:hAnsi="宋体" w:eastAsia="宋体" w:cs="宋体"/>
                <w:i w:val="0"/>
                <w:iCs w:val="0"/>
                <w:color w:val="auto"/>
                <w:sz w:val="21"/>
                <w:szCs w:val="21"/>
                <w:highlight w:val="none"/>
                <w:u w:val="none"/>
                <w:lang w:val="en-US"/>
              </w:rPr>
              <w:t>YZCG-DLT2026</w:t>
            </w:r>
            <w:r>
              <w:rPr>
                <w:rFonts w:hint="eastAsia" w:ascii="宋体" w:hAnsi="宋体" w:eastAsia="宋体" w:cs="宋体"/>
                <w:i w:val="0"/>
                <w:iCs w:val="0"/>
                <w:color w:val="auto"/>
                <w:sz w:val="21"/>
                <w:szCs w:val="21"/>
                <w:highlight w:val="none"/>
                <w:u w:val="none"/>
                <w:lang w:val="en-US" w:eastAsia="zh-CN"/>
              </w:rPr>
              <w:t>092</w:t>
            </w:r>
            <w:r>
              <w:rPr>
                <w:rFonts w:hint="default" w:ascii="宋体" w:hAnsi="宋体" w:eastAsia="宋体" w:cs="宋体"/>
                <w:i w:val="0"/>
                <w:iCs w:val="0"/>
                <w:color w:val="auto"/>
                <w:sz w:val="21"/>
                <w:szCs w:val="21"/>
                <w:highlight w:val="none"/>
                <w:u w:val="none"/>
                <w:lang w:val="en-US"/>
              </w:rPr>
              <w:t xml:space="preserve"> </w:t>
            </w:r>
          </w:p>
        </w:tc>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2DB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2"/>
                <w:sz w:val="21"/>
                <w:szCs w:val="21"/>
                <w:highlight w:val="none"/>
                <w:lang w:val="en-US" w:eastAsia="zh-CN" w:bidi="ar-SA"/>
              </w:rPr>
              <w:t>禹州市农业农村局2026年中央财政农业防灾减灾资金（防灾救灾第六批）采购项目</w:t>
            </w:r>
          </w:p>
        </w:tc>
        <w:tc>
          <w:tcPr>
            <w:tcW w:w="6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CE289">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910000</w:t>
            </w:r>
          </w:p>
        </w:tc>
        <w:tc>
          <w:tcPr>
            <w:tcW w:w="8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644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910000</w:t>
            </w:r>
          </w:p>
        </w:tc>
        <w:tc>
          <w:tcPr>
            <w:tcW w:w="6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73F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A0BA3">
            <w:pPr>
              <w:keepNext w:val="0"/>
              <w:keepLines w:val="0"/>
              <w:widowControl/>
              <w:suppressLineNumbers w:val="0"/>
              <w:ind w:firstLine="210" w:firstLineChars="10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910000</w:t>
            </w:r>
          </w:p>
        </w:tc>
      </w:tr>
    </w:tbl>
    <w:p w14:paraId="22207662">
      <w:pPr>
        <w:keepNext w:val="0"/>
        <w:keepLines w:val="0"/>
        <w:pageBreakBefore w:val="0"/>
        <w:widowControl w:val="0"/>
        <w:numPr>
          <w:ilvl w:val="0"/>
          <w:numId w:val="0"/>
        </w:numPr>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采购需求（包括但不限于标的的名称、数量、简要技术需求或服务要求等）：</w:t>
      </w:r>
    </w:p>
    <w:p w14:paraId="05F556B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禹州市农业农村局2026年中央财政农业防灾减灾资金（防灾救灾第六批）采购项目，</w:t>
      </w:r>
      <w:r>
        <w:rPr>
          <w:rFonts w:hint="eastAsia" w:asciiTheme="minorEastAsia" w:hAnsiTheme="minorEastAsia" w:cstheme="minorEastAsia"/>
          <w:color w:val="auto"/>
          <w:lang w:val="en-US" w:eastAsia="zh-CN"/>
        </w:rPr>
        <w:t>采购一批药肥。</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lang w:val="en-US" w:eastAsia="zh-CN"/>
        </w:rPr>
        <w:t>竞争性谈判</w:t>
      </w:r>
      <w:r>
        <w:rPr>
          <w:rFonts w:hint="eastAsia" w:ascii="宋体" w:hAnsi="宋体" w:eastAsia="宋体" w:cs="宋体"/>
          <w:color w:val="auto"/>
          <w:sz w:val="21"/>
          <w:szCs w:val="21"/>
          <w:highlight w:val="none"/>
        </w:rPr>
        <w:t>文件）</w:t>
      </w:r>
    </w:p>
    <w:p w14:paraId="2DB8385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合同履行期限：合同签订后</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日历天</w:t>
      </w:r>
    </w:p>
    <w:p w14:paraId="2F574919">
      <w:pPr>
        <w:keepNext w:val="0"/>
        <w:keepLines w:val="0"/>
        <w:pageBreakBefore w:val="0"/>
        <w:widowControl w:val="0"/>
        <w:numPr>
          <w:ilvl w:val="0"/>
          <w:numId w:val="0"/>
        </w:numPr>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本项目是否接受联合体投标：否</w:t>
      </w:r>
    </w:p>
    <w:p w14:paraId="38F4F9C7">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8.是否接受进口产品：否</w:t>
      </w:r>
    </w:p>
    <w:p w14:paraId="73BCA96A">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9.是否专门面向中小企业：是</w:t>
      </w:r>
    </w:p>
    <w:p w14:paraId="51FA0841">
      <w:pPr>
        <w:keepNext w:val="0"/>
        <w:keepLines w:val="0"/>
        <w:pageBreakBefore w:val="0"/>
        <w:widowControl w:val="0"/>
        <w:kinsoku/>
        <w:overflowPunct/>
        <w:topLinePunct w:val="0"/>
        <w:autoSpaceDE/>
        <w:autoSpaceDN/>
        <w:bidi w:val="0"/>
        <w:adjustRightInd/>
        <w:snapToGrid/>
        <w:spacing w:line="52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二、申请人资格要求：</w:t>
      </w:r>
    </w:p>
    <w:p w14:paraId="6C72B2D5">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w:t>
      </w:r>
    </w:p>
    <w:p w14:paraId="26027457">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2.落实政府采购政策满足的资格要求：</w:t>
      </w:r>
    </w:p>
    <w:p w14:paraId="4E7BB02E">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本项目落实节约能源、保护环境、扶持不发达地区和少数民族地区、促进中小企业、监狱企业发展等政府采购政策。（本项目专门面向中小</w:t>
      </w:r>
      <w:r>
        <w:rPr>
          <w:rFonts w:hint="eastAsia" w:ascii="宋体" w:hAnsi="宋体" w:eastAsia="宋体" w:cs="宋体"/>
          <w:color w:val="auto"/>
          <w:sz w:val="21"/>
          <w:szCs w:val="21"/>
          <w:highlight w:val="none"/>
          <w:lang w:val="en-US" w:eastAsia="zh-CN"/>
        </w:rPr>
        <w:t>微</w:t>
      </w:r>
      <w:r>
        <w:rPr>
          <w:rFonts w:hint="eastAsia" w:ascii="宋体" w:hAnsi="宋体" w:eastAsia="宋体" w:cs="宋体"/>
          <w:color w:val="auto"/>
          <w:sz w:val="21"/>
          <w:szCs w:val="21"/>
          <w:highlight w:val="none"/>
        </w:rPr>
        <w:t>企业采购）</w:t>
      </w:r>
    </w:p>
    <w:p w14:paraId="102D29AA">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本项目的特定资格要求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lang w:val="zh-CN"/>
        </w:rPr>
        <w:t>供应商</w:t>
      </w:r>
      <w:r>
        <w:rPr>
          <w:rFonts w:hint="eastAsia" w:ascii="宋体" w:hAnsi="宋体" w:eastAsia="宋体" w:cs="宋体"/>
          <w:color w:val="auto"/>
          <w:szCs w:val="21"/>
          <w:lang w:val="en-US" w:eastAsia="zh-CN"/>
        </w:rPr>
        <w:t>须</w:t>
      </w:r>
      <w:r>
        <w:rPr>
          <w:rFonts w:hint="eastAsia" w:ascii="宋体" w:hAnsi="宋体" w:eastAsia="宋体" w:cs="宋体"/>
          <w:color w:val="auto"/>
          <w:szCs w:val="21"/>
          <w:lang w:val="zh-CN"/>
        </w:rPr>
        <w:t>具有有效的农药经营许可证。</w:t>
      </w:r>
    </w:p>
    <w:p w14:paraId="416480B7">
      <w:pPr>
        <w:keepNext w:val="0"/>
        <w:keepLines w:val="0"/>
        <w:pageBreakBefore w:val="0"/>
        <w:widowControl w:val="0"/>
        <w:numPr>
          <w:ilvl w:val="0"/>
          <w:numId w:val="0"/>
        </w:numPr>
        <w:kinsoku/>
        <w:overflowPunct/>
        <w:topLinePunct w:val="0"/>
        <w:autoSpaceDE/>
        <w:autoSpaceDN/>
        <w:bidi w:val="0"/>
        <w:adjustRightInd/>
        <w:snapToGrid/>
        <w:spacing w:line="52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三、获取采购文件</w:t>
      </w:r>
    </w:p>
    <w:p w14:paraId="6A242304">
      <w:pPr>
        <w:keepNext w:val="0"/>
        <w:keepLines w:val="0"/>
        <w:pageBreakBefore w:val="0"/>
        <w:widowControl w:val="0"/>
        <w:tabs>
          <w:tab w:val="left" w:pos="7095"/>
        </w:tabs>
        <w:kinsoku/>
        <w:overflowPunct/>
        <w:topLinePunct w:val="0"/>
        <w:autoSpaceDE/>
        <w:autoSpaceDN/>
        <w:bidi w:val="0"/>
        <w:adjustRightInd/>
        <w:snapToGrid/>
        <w:spacing w:line="520" w:lineRule="exact"/>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日至202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日，每天上午00:00至12:00，下午12:01至23:59（北京时间，法定节假日除外）</w:t>
      </w:r>
    </w:p>
    <w:p w14:paraId="50EA9D02">
      <w:pPr>
        <w:keepNext w:val="0"/>
        <w:keepLines w:val="0"/>
        <w:pageBreakBefore w:val="0"/>
        <w:widowControl w:val="0"/>
        <w:tabs>
          <w:tab w:val="left" w:pos="7095"/>
        </w:tabs>
        <w:kinsoku/>
        <w:overflowPunct/>
        <w:topLinePunct w:val="0"/>
        <w:autoSpaceDE/>
        <w:autoSpaceDN/>
        <w:bidi w:val="0"/>
        <w:adjustRightInd/>
        <w:snapToGrid/>
        <w:spacing w:line="520" w:lineRule="exact"/>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2.地点：《全国公共资源交易平台（河南省·许昌市）》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https://ggzy.xuchang.gov.cn）自行免费下载</w:t>
      </w:r>
    </w:p>
    <w:p w14:paraId="554F4706">
      <w:pPr>
        <w:keepNext w:val="0"/>
        <w:keepLines w:val="0"/>
        <w:pageBreakBefore w:val="0"/>
        <w:widowControl w:val="0"/>
        <w:tabs>
          <w:tab w:val="left" w:pos="7095"/>
        </w:tabs>
        <w:kinsoku/>
        <w:overflowPunct/>
        <w:topLinePunct w:val="0"/>
        <w:autoSpaceDE/>
        <w:autoSpaceDN/>
        <w:bidi w:val="0"/>
        <w:adjustRightInd/>
        <w:snapToGrid/>
        <w:spacing w:line="520" w:lineRule="exact"/>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3.方式：网上自行下载</w:t>
      </w:r>
    </w:p>
    <w:p w14:paraId="723B9D73">
      <w:pPr>
        <w:keepNext w:val="0"/>
        <w:keepLines w:val="0"/>
        <w:pageBreakBefore w:val="0"/>
        <w:widowControl w:val="0"/>
        <w:tabs>
          <w:tab w:val="left" w:pos="7095"/>
        </w:tabs>
        <w:kinsoku/>
        <w:overflowPunct/>
        <w:topLinePunct w:val="0"/>
        <w:autoSpaceDE/>
        <w:autoSpaceDN/>
        <w:bidi w:val="0"/>
        <w:adjustRightInd/>
        <w:snapToGrid/>
        <w:spacing w:line="520" w:lineRule="exact"/>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4.售价：0元</w:t>
      </w:r>
    </w:p>
    <w:p w14:paraId="5D96C90D">
      <w:pPr>
        <w:keepNext w:val="0"/>
        <w:keepLines w:val="0"/>
        <w:pageBreakBefore w:val="0"/>
        <w:widowControl w:val="0"/>
        <w:kinsoku/>
        <w:overflowPunct/>
        <w:topLinePunct w:val="0"/>
        <w:autoSpaceDE/>
        <w:autoSpaceDN/>
        <w:bidi w:val="0"/>
        <w:adjustRightInd/>
        <w:snapToGrid/>
        <w:spacing w:line="52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21FCEBBF">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1.截止时间：202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日0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0分（北京时间）</w:t>
      </w:r>
    </w:p>
    <w:p w14:paraId="4CE7E3EF">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2.地点：本项目为全流程电子化交易项目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必须通过许昌公共资源交易系统下载“新点投标文件制作软件（河南省版）”的最新版本制作并上传加密电子响应文件（后缀格式为.XCSTF）。截至投标截止时间，交易系统投标通道将关闭，供应商未完成电子响应文件上传的，投标将被拒绝。</w:t>
      </w:r>
    </w:p>
    <w:p w14:paraId="63BAB3E5">
      <w:pPr>
        <w:keepNext w:val="0"/>
        <w:keepLines w:val="0"/>
        <w:pageBreakBefore w:val="0"/>
        <w:widowControl w:val="0"/>
        <w:kinsoku/>
        <w:overflowPunct/>
        <w:topLinePunct w:val="0"/>
        <w:autoSpaceDE/>
        <w:autoSpaceDN/>
        <w:bidi w:val="0"/>
        <w:adjustRightInd/>
        <w:snapToGrid/>
        <w:spacing w:line="52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五、响应文件开启</w:t>
      </w:r>
    </w:p>
    <w:p w14:paraId="78470F83">
      <w:pPr>
        <w:keepNext w:val="0"/>
        <w:keepLines w:val="0"/>
        <w:pageBreakBefore w:val="0"/>
        <w:widowControl w:val="0"/>
        <w:kinsoku/>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日0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0分（北京时间）</w:t>
      </w:r>
    </w:p>
    <w:p w14:paraId="62D945BA">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2.地点：本项目采用“不见面”网上开标方式，请投标供应商使用CA数字证书</w:t>
      </w:r>
      <w:r>
        <w:rPr>
          <w:rFonts w:hint="eastAsia" w:ascii="宋体" w:hAnsi="宋体" w:eastAsia="宋体" w:cs="宋体"/>
          <w:color w:val="auto"/>
          <w:sz w:val="21"/>
          <w:szCs w:val="21"/>
          <w:highlight w:val="none"/>
          <w:shd w:val="clear" w:color="auto" w:fill="FFFFFF"/>
        </w:rPr>
        <w:t>或移动数字证书</w:t>
      </w:r>
      <w:r>
        <w:rPr>
          <w:rFonts w:hint="eastAsia" w:ascii="宋体" w:hAnsi="宋体" w:eastAsia="宋体" w:cs="宋体"/>
          <w:color w:val="auto"/>
          <w:sz w:val="21"/>
          <w:szCs w:val="21"/>
          <w:highlight w:val="none"/>
        </w:rPr>
        <w:t>登录《全国公共资源交易平台（河南省·许昌市）》——点击“平台导航”下方左侧的“网上开标大厅”进入不见面大厅登录页面——选择“投标人”身份，使用CA数字证书或移动数字证书登录——在“今日开标项目”中找到已投标的项目——鼠标点击该项目即可进入开标操作界面，在规定的开标时间内进行解密开标。</w:t>
      </w:r>
    </w:p>
    <w:p w14:paraId="697047F8">
      <w:pPr>
        <w:keepNext w:val="0"/>
        <w:keepLines w:val="0"/>
        <w:pageBreakBefore w:val="0"/>
        <w:widowControl w:val="0"/>
        <w:kinsoku/>
        <w:overflowPunct/>
        <w:topLinePunct w:val="0"/>
        <w:autoSpaceDE/>
        <w:autoSpaceDN/>
        <w:bidi w:val="0"/>
        <w:adjustRightInd/>
        <w:snapToGrid/>
        <w:spacing w:line="52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六、发布公告的媒介及招标公告期限</w:t>
      </w:r>
    </w:p>
    <w:p w14:paraId="7985C433">
      <w:pPr>
        <w:keepNext w:val="0"/>
        <w:keepLines w:val="0"/>
        <w:pageBreakBefore w:val="0"/>
        <w:widowControl w:val="0"/>
        <w:kinsoku/>
        <w:wordWrap w:val="0"/>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本次招标公告在</w:t>
      </w:r>
      <w:r>
        <w:rPr>
          <w:rFonts w:hint="eastAsia" w:ascii="宋体" w:hAnsi="宋体" w:eastAsia="宋体" w:cs="宋体"/>
          <w:color w:val="auto"/>
          <w:sz w:val="21"/>
          <w:szCs w:val="21"/>
          <w:highlight w:val="none"/>
          <w:lang w:eastAsia="zh-CN"/>
        </w:rPr>
        <w:t>《河南省政府采购网》</w:t>
      </w:r>
      <w:r>
        <w:rPr>
          <w:rFonts w:hint="eastAsia" w:ascii="宋体" w:hAnsi="宋体" w:eastAsia="宋体" w:cs="宋体"/>
          <w:color w:val="auto"/>
          <w:sz w:val="21"/>
          <w:szCs w:val="21"/>
          <w:highlight w:val="none"/>
        </w:rPr>
        <w:t>《许昌市政府采购网》《全国公共资源交易平台（河南省·许昌市）》上发布。招标公告期限为三个工作日。</w:t>
      </w:r>
    </w:p>
    <w:p w14:paraId="0932D1BA">
      <w:pPr>
        <w:keepNext w:val="0"/>
        <w:keepLines w:val="0"/>
        <w:pageBreakBefore w:val="0"/>
        <w:widowControl w:val="0"/>
        <w:kinsoku/>
        <w:overflowPunct/>
        <w:topLinePunct w:val="0"/>
        <w:autoSpaceDE/>
        <w:autoSpaceDN/>
        <w:bidi w:val="0"/>
        <w:adjustRightInd/>
        <w:snapToGrid/>
        <w:spacing w:line="52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其他补充事宜</w:t>
      </w:r>
    </w:p>
    <w:p w14:paraId="4C3FA062">
      <w:pPr>
        <w:keepNext w:val="0"/>
        <w:keepLines w:val="0"/>
        <w:pageBreakBefore w:val="0"/>
        <w:widowControl w:val="0"/>
        <w:shd w:val="clear"/>
        <w:kinsoku/>
        <w:wordWrap w:val="0"/>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1.监督单位：禹州市政府采购监督管理办公室</w:t>
      </w:r>
    </w:p>
    <w:p w14:paraId="79D5DA1B">
      <w:pPr>
        <w:keepNext w:val="0"/>
        <w:keepLines w:val="0"/>
        <w:pageBreakBefore w:val="0"/>
        <w:widowControl w:val="0"/>
        <w:shd w:val="clear"/>
        <w:kinsoku/>
        <w:wordWrap w:val="0"/>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2.电话：0374-8112523</w:t>
      </w:r>
    </w:p>
    <w:p w14:paraId="337F85AE">
      <w:pPr>
        <w:keepNext w:val="0"/>
        <w:keepLines w:val="0"/>
        <w:pageBreakBefore w:val="0"/>
        <w:widowControl w:val="0"/>
        <w:shd w:val="clear"/>
        <w:kinsoku/>
        <w:wordWrap w:val="0"/>
        <w:overflowPunct/>
        <w:topLinePunct w:val="0"/>
        <w:autoSpaceDE/>
        <w:autoSpaceDN/>
        <w:bidi w:val="0"/>
        <w:adjustRightInd/>
        <w:snapToGrid/>
        <w:spacing w:line="520" w:lineRule="exact"/>
        <w:ind w:firstLine="420" w:firstLineChars="20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3.项目编号以本</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文件中的采购编号为准，采购编号：</w:t>
      </w:r>
      <w:r>
        <w:rPr>
          <w:rFonts w:hint="default" w:ascii="宋体" w:hAnsi="宋体" w:eastAsia="宋体" w:cs="宋体"/>
          <w:i w:val="0"/>
          <w:iCs w:val="0"/>
          <w:color w:val="auto"/>
          <w:sz w:val="21"/>
          <w:szCs w:val="21"/>
          <w:highlight w:val="none"/>
          <w:u w:val="none"/>
          <w:lang w:val="en-US"/>
        </w:rPr>
        <w:t>YZCG-DLT2026</w:t>
      </w:r>
      <w:r>
        <w:rPr>
          <w:rFonts w:hint="eastAsia" w:ascii="宋体" w:hAnsi="宋体" w:eastAsia="宋体" w:cs="宋体"/>
          <w:i w:val="0"/>
          <w:iCs w:val="0"/>
          <w:color w:val="auto"/>
          <w:sz w:val="21"/>
          <w:szCs w:val="21"/>
          <w:highlight w:val="none"/>
          <w:u w:val="none"/>
          <w:lang w:val="en-US" w:eastAsia="zh-CN"/>
        </w:rPr>
        <w:t>092</w:t>
      </w:r>
      <w:r>
        <w:rPr>
          <w:rFonts w:hint="eastAsia" w:ascii="宋体" w:hAnsi="宋体" w:eastAsia="宋体" w:cs="宋体"/>
          <w:color w:val="auto"/>
          <w:sz w:val="21"/>
          <w:szCs w:val="21"/>
          <w:highlight w:val="none"/>
          <w:lang w:val="en-US" w:eastAsia="zh-CN"/>
        </w:rPr>
        <w:t xml:space="preserve"> </w:t>
      </w:r>
    </w:p>
    <w:p w14:paraId="064B7255">
      <w:pPr>
        <w:keepNext w:val="0"/>
        <w:keepLines w:val="0"/>
        <w:pageBreakBefore w:val="0"/>
        <w:widowControl w:val="0"/>
        <w:kinsoku/>
        <w:overflowPunct/>
        <w:topLinePunct w:val="0"/>
        <w:autoSpaceDE/>
        <w:autoSpaceDN/>
        <w:bidi w:val="0"/>
        <w:adjustRightInd/>
        <w:snapToGrid/>
        <w:spacing w:line="52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八、凡对本次招标提出询问，请按照以下方式联系</w:t>
      </w:r>
    </w:p>
    <w:p w14:paraId="1926A8C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highlight w:val="none"/>
          <w:lang w:val="en-US" w:eastAsia="zh-CN"/>
        </w:rPr>
      </w:pPr>
      <w:bookmarkStart w:id="0" w:name="OLE_LINK7"/>
      <w:r>
        <w:rPr>
          <w:rFonts w:hint="eastAsia" w:ascii="宋体" w:hAnsi="宋体" w:eastAsia="宋体" w:cs="宋体"/>
          <w:color w:val="auto"/>
          <w:sz w:val="21"/>
          <w:szCs w:val="21"/>
          <w:highlight w:val="none"/>
          <w:lang w:val="en-US" w:eastAsia="zh-CN"/>
        </w:rPr>
        <w:t>1.采购人信息</w:t>
      </w:r>
    </w:p>
    <w:bookmarkEnd w:id="0"/>
    <w:p w14:paraId="76484C0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名称：禹州市农业农村局</w:t>
      </w:r>
    </w:p>
    <w:p w14:paraId="5ACE292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址：禹州市禹王大道29号</w:t>
      </w:r>
    </w:p>
    <w:p w14:paraId="4B580AB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联系人：董女士</w:t>
      </w:r>
    </w:p>
    <w:p w14:paraId="39FB93F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联系方式：0374-8609623</w:t>
      </w:r>
    </w:p>
    <w:p w14:paraId="7B73BB3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代理机构</w:t>
      </w:r>
      <w:r>
        <w:rPr>
          <w:rFonts w:hint="eastAsia" w:ascii="宋体" w:hAnsi="宋体" w:eastAsia="宋体" w:cs="宋体"/>
          <w:color w:val="auto"/>
          <w:sz w:val="21"/>
          <w:szCs w:val="21"/>
          <w:highlight w:val="none"/>
          <w:lang w:val="en-US" w:eastAsia="zh-CN"/>
        </w:rPr>
        <w:t>信息</w:t>
      </w:r>
    </w:p>
    <w:p w14:paraId="55C303C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名称：师梦勘测设计集团有限公司</w:t>
      </w:r>
    </w:p>
    <w:p w14:paraId="00AB925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地址：郑州市高新技术开发区冬青街46号B区007号</w:t>
      </w:r>
    </w:p>
    <w:p w14:paraId="50DC25D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联系人：王女士</w:t>
      </w:r>
    </w:p>
    <w:p w14:paraId="6410C95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联系方式：13733156531</w:t>
      </w:r>
    </w:p>
    <w:p w14:paraId="4AA0725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3.项目联系方式</w:t>
      </w:r>
    </w:p>
    <w:p w14:paraId="712DA45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联系人：王女士</w:t>
      </w:r>
    </w:p>
    <w:p w14:paraId="4F4B39E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联系方式：13733156531</w:t>
      </w:r>
    </w:p>
    <w:p w14:paraId="265B1A23">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2" w:firstLineChars="200"/>
        <w:textAlignment w:val="auto"/>
        <w:rPr>
          <w:rFonts w:ascii="宋体" w:hAnsi="宋体" w:eastAsia="宋体"/>
          <w:b/>
          <w:szCs w:val="21"/>
        </w:rPr>
      </w:pPr>
      <w:bookmarkStart w:id="1" w:name="OLE_LINK46"/>
      <w:bookmarkStart w:id="2" w:name="OLE_LINK45"/>
      <w:bookmarkStart w:id="3" w:name="OLE_LINK47"/>
      <w:r>
        <w:rPr>
          <w:rFonts w:hint="eastAsia" w:ascii="宋体" w:hAnsi="宋体" w:eastAsia="宋体"/>
          <w:b/>
          <w:szCs w:val="21"/>
        </w:rPr>
        <w:t>温馨提示：</w:t>
      </w:r>
    </w:p>
    <w:p w14:paraId="3E63FBED">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2" w:firstLineChars="200"/>
        <w:textAlignment w:val="auto"/>
        <w:rPr>
          <w:rFonts w:ascii="宋体" w:hAnsi="宋体" w:eastAsia="宋体"/>
          <w:b/>
          <w:szCs w:val="21"/>
        </w:rPr>
      </w:pPr>
      <w:r>
        <w:rPr>
          <w:rFonts w:hint="eastAsia" w:ascii="宋体" w:hAnsi="宋体" w:eastAsia="宋体"/>
          <w:b/>
          <w:szCs w:val="21"/>
        </w:rPr>
        <w:t>本项目为全流程电子化交易项目，请认真阅读谈判文件，并注意以下事项。</w:t>
      </w:r>
      <w:bookmarkEnd w:id="1"/>
      <w:bookmarkEnd w:id="2"/>
      <w:bookmarkEnd w:id="3"/>
    </w:p>
    <w:p w14:paraId="0B29D73E">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1.供应商参加本项目投标，需提前自行联系CA数字证书或移动数字证书服务机构办理数字认证证书并进行电子签章。</w:t>
      </w:r>
    </w:p>
    <w:p w14:paraId="6F6CE05A">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2.谈判文件下载、响应文件制作、提交、远程不见面开标（电子投标文件的解密）环节，供应商须使用同一个CA数字证书或移动数字证书（证书须在有效期内并可正常使用）。</w:t>
      </w:r>
    </w:p>
    <w:p w14:paraId="4718EE89">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3.电子响应文件的制作</w:t>
      </w:r>
    </w:p>
    <w:p w14:paraId="0FF8FC9A">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1.1供应商登录“全国公共资源交易平台（河南省•许昌市）”下载“新点投标文件制作软件（河南省版）”的最新版本制作电子响应文件。</w:t>
      </w:r>
    </w:p>
    <w:p w14:paraId="6EC3B4A7">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1.2供应商对同一项目多个标段进行响应的，应分别下载所投标段的谈判文件，按标段制作响应文件。一个标段对应生成2份电子响应文件（后缀格式为.XCSTF和.nXCSTF）</w:t>
      </w:r>
      <w:r>
        <w:rPr>
          <w:rFonts w:hint="eastAsia" w:ascii="宋体" w:hAnsi="宋体" w:eastAsia="宋体"/>
          <w:szCs w:val="21"/>
          <w:lang w:eastAsia="zh-CN"/>
        </w:rPr>
        <w:t>，</w:t>
      </w:r>
      <w:r>
        <w:rPr>
          <w:rFonts w:ascii="宋体" w:hAnsi="宋体" w:eastAsia="宋体"/>
          <w:szCs w:val="21"/>
        </w:rPr>
        <w:t>其中后缀格式为“.XCSTF”的加密电子响应文件用于上传至交易系统中投标。</w:t>
      </w:r>
    </w:p>
    <w:p w14:paraId="10B879DE">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4.加密电子响应文件的提交</w:t>
      </w:r>
    </w:p>
    <w:p w14:paraId="359920B6">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4.1供应商对同一项目多个标段进行响应的，加密电子响应文件应按标段分别提交。</w:t>
      </w:r>
    </w:p>
    <w:p w14:paraId="2EEE6A9A">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4.2加密电子响应文件成功上传至“全国公共资源交易平台（河南省•许昌市）”后，应在上传页面进行模拟解密，以验证是否能够成功解密。</w:t>
      </w:r>
    </w:p>
    <w:p w14:paraId="3293B01B">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5.远程不见面开标（电子响应文件的解密）</w:t>
      </w:r>
    </w:p>
    <w:p w14:paraId="1E27E54C">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5.1</w:t>
      </w:r>
      <w:r>
        <w:rPr>
          <w:rFonts w:hint="eastAsia" w:ascii="宋体" w:hAnsi="宋体" w:eastAsia="宋体"/>
          <w:szCs w:val="21"/>
        </w:rPr>
        <w:t>本项目采用远程“不见面”开标方式，投标前请详细阅读《全国公共资源交易平台</w:t>
      </w:r>
      <w:r>
        <w:rPr>
          <w:rFonts w:ascii="宋体" w:hAnsi="宋体" w:eastAsia="宋体"/>
          <w:szCs w:val="21"/>
        </w:rPr>
        <w:t>（河</w:t>
      </w:r>
      <w:r>
        <w:rPr>
          <w:rFonts w:hint="eastAsia" w:ascii="宋体" w:hAnsi="宋体" w:eastAsia="宋体"/>
          <w:szCs w:val="21"/>
        </w:rPr>
        <w:t>南省·许昌市）》（</w:t>
      </w:r>
      <w:r>
        <w:rPr>
          <w:rFonts w:ascii="宋体" w:hAnsi="宋体" w:eastAsia="宋体"/>
          <w:szCs w:val="21"/>
        </w:rPr>
        <w:t>https://ggzy.xuchang.gov.cn/）“服务指南”——“办事指南”栏目下《新交</w:t>
      </w:r>
      <w:r>
        <w:rPr>
          <w:rFonts w:hint="eastAsia" w:ascii="宋体" w:hAnsi="宋体" w:eastAsia="宋体"/>
          <w:szCs w:val="21"/>
        </w:rPr>
        <w:t>易平台使用手册》中的相关内容。</w:t>
      </w:r>
    </w:p>
    <w:p w14:paraId="784D99FF">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5.2</w:t>
      </w:r>
      <w:r>
        <w:rPr>
          <w:rFonts w:hint="eastAsia" w:ascii="宋体" w:hAnsi="宋体" w:eastAsia="宋体"/>
          <w:szCs w:val="21"/>
        </w:rPr>
        <w:t>供应商应按《新交易平台使用手册》提前设置好浏览器，并于开标时间前登录本项目网上开标大厅，按照规定的开标时间准时参加网上开标。</w:t>
      </w:r>
    </w:p>
    <w:p w14:paraId="70D155A4">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5.3</w:t>
      </w:r>
      <w:r>
        <w:rPr>
          <w:rFonts w:hint="eastAsia" w:ascii="宋体" w:hAnsi="宋体" w:eastAsia="宋体" w:cs="宋体"/>
          <w:snapToGrid w:val="0"/>
          <w:szCs w:val="21"/>
        </w:rPr>
        <w:t>根据开标大厅界面右侧“公告栏”中的系统提示，供应商应在“标书解密”环节完成解密操作（自代理机构点击“开启投标解密”按钮后供应商解密，系统初设解密时间为30分钟，供应商应在30分钟内完成解密。如因网络、系统原因未完成解密的，招标人（代理机构）报经相关监督管理部门同意后可适当延长解密时间）。供应商未解密或因供应商原因解密失败的，其响应文件将被退回。</w:t>
      </w:r>
    </w:p>
    <w:p w14:paraId="61E1D80B">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5.4</w:t>
      </w:r>
      <w:r>
        <w:rPr>
          <w:rFonts w:hint="eastAsia" w:ascii="宋体" w:hAnsi="宋体" w:eastAsia="宋体"/>
          <w:szCs w:val="21"/>
        </w:rPr>
        <w:t>开标活动结束时，供应商应在《开标情况记录表》上进行电子签章。供应商未签章的，视同认可开标结果。</w:t>
      </w:r>
      <w:r>
        <w:rPr>
          <w:rFonts w:ascii="宋体" w:hAnsi="宋体" w:eastAsia="宋体"/>
          <w:szCs w:val="21"/>
        </w:rPr>
        <w:cr/>
      </w:r>
      <w:r>
        <w:rPr>
          <w:rFonts w:hint="eastAsia" w:ascii="宋体" w:hAnsi="宋体" w:eastAsia="宋体"/>
          <w:szCs w:val="21"/>
        </w:rPr>
        <w:t xml:space="preserve">    </w:t>
      </w:r>
      <w:r>
        <w:rPr>
          <w:rFonts w:ascii="宋体" w:hAnsi="宋体" w:eastAsia="宋体"/>
          <w:szCs w:val="21"/>
        </w:rPr>
        <w:t>5.</w:t>
      </w:r>
      <w:r>
        <w:rPr>
          <w:rFonts w:hint="eastAsia" w:ascii="宋体" w:hAnsi="宋体" w:eastAsia="宋体"/>
          <w:szCs w:val="21"/>
        </w:rPr>
        <w:t>5</w:t>
      </w:r>
      <w:r>
        <w:rPr>
          <w:rFonts w:ascii="宋体" w:hAnsi="宋体" w:eastAsia="宋体"/>
          <w:szCs w:val="21"/>
        </w:rPr>
        <w:t xml:space="preserve"> 供应商对开标过程和开标记录如有异议，可在本项目开标大厅界面右下方“发起异议”中提出异议。</w:t>
      </w:r>
    </w:p>
    <w:p w14:paraId="17E5AF0F">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6.评标依据</w:t>
      </w:r>
    </w:p>
    <w:p w14:paraId="42DC800E">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6.1全流程电子化交易（不见面开标）项目，谈判小组以成功上传、解密的电子响应文件为评审依据。</w:t>
      </w:r>
    </w:p>
    <w:p w14:paraId="382FE615">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6.2评审期间，供应商（参加谈判的法定代表人或其授权代表）应保持通讯手机畅通，并根据谈判小组要求在规定时间内提供：</w:t>
      </w:r>
    </w:p>
    <w:p w14:paraId="1389B084">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hint="eastAsia" w:ascii="宋体" w:hAnsi="宋体" w:eastAsia="宋体"/>
          <w:szCs w:val="21"/>
        </w:rPr>
        <w:t>（</w:t>
      </w:r>
      <w:r>
        <w:rPr>
          <w:rFonts w:ascii="宋体" w:hAnsi="宋体" w:eastAsia="宋体"/>
          <w:szCs w:val="21"/>
        </w:rPr>
        <w:t>1）最后报价（加盖公章，或者由法定代表人或其授权的代表签字）；</w:t>
      </w:r>
    </w:p>
    <w:p w14:paraId="6C9C7638">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hint="eastAsia" w:ascii="宋体" w:hAnsi="宋体" w:eastAsia="宋体"/>
          <w:szCs w:val="21"/>
        </w:rPr>
        <w:t>提交方式：供应商须使用</w:t>
      </w:r>
      <w:r>
        <w:rPr>
          <w:rFonts w:ascii="宋体" w:hAnsi="宋体" w:eastAsia="宋体"/>
          <w:szCs w:val="21"/>
        </w:rPr>
        <w:t>CA数字证书或移动数字证书登录“全国公共资源交易平台（河南省•许昌市）”进行最后报价，最后报价应包括：①总报价②分项报价。</w:t>
      </w:r>
    </w:p>
    <w:p w14:paraId="698F5AB9">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hint="eastAsia" w:ascii="宋体" w:hAnsi="宋体" w:eastAsia="宋体"/>
          <w:szCs w:val="21"/>
        </w:rPr>
        <w:t>注：①谈判小组要求供应商提交最后报价时，在谈判小组规定时间内，供应商应提交最后报价（包括总报价及分项报价）。最后报价是供应商响应文件的有效组成部分。</w:t>
      </w:r>
    </w:p>
    <w:p w14:paraId="76A913B2">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hint="eastAsia" w:ascii="宋体" w:hAnsi="宋体" w:eastAsia="宋体"/>
          <w:szCs w:val="21"/>
        </w:rPr>
        <w:t>②谈判文件第二章“采购需求”中“采购清单”以工程量清单提供的，供应商应以工程量清单方式提交最后报价。</w:t>
      </w:r>
    </w:p>
    <w:p w14:paraId="68A60108">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hint="eastAsia" w:ascii="宋体" w:hAnsi="宋体" w:eastAsia="宋体"/>
          <w:szCs w:val="21"/>
        </w:rPr>
        <w:t>③请供应商根据项目情况，可提前准备分项报价。</w:t>
      </w:r>
    </w:p>
    <w:p w14:paraId="34A02534">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hint="eastAsia" w:ascii="宋体" w:hAnsi="宋体" w:eastAsia="宋体"/>
          <w:szCs w:val="21"/>
        </w:rPr>
        <w:t>（</w:t>
      </w:r>
      <w:r>
        <w:rPr>
          <w:rFonts w:ascii="宋体" w:hAnsi="宋体" w:eastAsia="宋体"/>
          <w:szCs w:val="21"/>
        </w:rPr>
        <w:t>2）谈判小组如要求供应商提供“澄清、说明或者更正”；“按照谈判文件的变动情况和谈判小组的要求重新提交响应文件”；“最终设计方案或解决方案”的，供应商提供的书面材料应加盖公章，或者由法定代表人或其授权的代表签字后通过电子邮件形式提供。</w:t>
      </w:r>
    </w:p>
    <w:p w14:paraId="6958D153">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b/>
          <w:szCs w:val="21"/>
        </w:rPr>
      </w:pPr>
      <w:r>
        <w:rPr>
          <w:rFonts w:ascii="宋体" w:hAnsi="宋体" w:eastAsia="宋体"/>
          <w:szCs w:val="21"/>
        </w:rPr>
        <w:t>6.3 如因供应商（参加谈判的法定代表人或其授权代表）未按照本项目谈判文件第八章“响应文件有关格式”二“报价一览表”要求，在响应文件中未预留手机号码或因供应商自身原因导致谈判小组无法联系供应商参加谈判（最后报价）的，其风险由供应商自行承担，采购人与</w:t>
      </w:r>
      <w:r>
        <w:rPr>
          <w:rFonts w:hint="eastAsia" w:ascii="宋体" w:hAnsi="宋体" w:eastAsia="宋体"/>
          <w:szCs w:val="21"/>
        </w:rPr>
        <w:t>代理</w:t>
      </w:r>
      <w:r>
        <w:rPr>
          <w:rFonts w:ascii="宋体" w:hAnsi="宋体" w:eastAsia="宋体"/>
          <w:szCs w:val="21"/>
        </w:rPr>
        <w:t>机构不承担任何责任。</w:t>
      </w:r>
    </w:p>
    <w:p w14:paraId="61172535">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7.相关事项</w:t>
      </w:r>
    </w:p>
    <w:p w14:paraId="0364CE38">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ascii="宋体" w:hAnsi="宋体" w:eastAsia="宋体"/>
          <w:szCs w:val="21"/>
        </w:rPr>
      </w:pPr>
      <w:r>
        <w:rPr>
          <w:rFonts w:ascii="宋体" w:hAnsi="宋体" w:eastAsia="宋体"/>
          <w:szCs w:val="21"/>
        </w:rPr>
        <w:t>7.1为使更多供应商能参加投标，本项目</w:t>
      </w:r>
      <w:r>
        <w:rPr>
          <w:rFonts w:hint="eastAsia" w:ascii="宋体" w:hAnsi="宋体" w:eastAsia="宋体"/>
          <w:szCs w:val="21"/>
        </w:rPr>
        <w:t>谈判</w:t>
      </w:r>
      <w:r>
        <w:rPr>
          <w:rFonts w:ascii="宋体" w:hAnsi="宋体" w:eastAsia="宋体"/>
          <w:szCs w:val="21"/>
        </w:rPr>
        <w:t>文件公告期限届满后仍允许下载谈判文件参加投标，但为提高采购效率，在公告期限届满之后下载谈判文件的，对谈判文件的质疑期限从公告期限届满之日起计算；在公告期限届满之前下载谈判文件的，对谈判文件的质疑期限从下载之日起计算。</w:t>
      </w:r>
    </w:p>
    <w:p w14:paraId="70FE975B">
      <w:pPr>
        <w:keepNext w:val="0"/>
        <w:keepLines w:val="0"/>
        <w:pageBreakBefore w:val="0"/>
        <w:widowControl w:val="0"/>
        <w:tabs>
          <w:tab w:val="left" w:pos="7095"/>
        </w:tabs>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b/>
          <w:color w:val="auto"/>
          <w:kern w:val="0"/>
          <w:sz w:val="32"/>
          <w:szCs w:val="32"/>
          <w:highlight w:val="none"/>
        </w:rPr>
      </w:pPr>
      <w:r>
        <w:rPr>
          <w:rFonts w:ascii="宋体" w:hAnsi="宋体" w:eastAsia="宋体"/>
          <w:szCs w:val="21"/>
        </w:rPr>
        <w:t>7.2“全国公共资源交易平台（河南省•许昌市）”采购公告栏提供的谈判文件仅供浏览。供应商下载谈判文件应使用 CA 数字证书或移动数字证书从“全国公共资源交易平台（河南省•许昌市）”的“投标人”登录入口获取。</w:t>
      </w:r>
    </w:p>
    <w:p w14:paraId="049ADB6A">
      <w:pPr>
        <w:numPr>
          <w:ilvl w:val="0"/>
          <w:numId w:val="4"/>
        </w:numPr>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 xml:space="preserve"> 采购需求</w:t>
      </w:r>
    </w:p>
    <w:p w14:paraId="480DE85D">
      <w:pPr>
        <w:widowControl/>
        <w:shd w:val="clear" w:color="auto" w:fill="FFFFFF"/>
        <w:spacing w:line="580" w:lineRule="exact"/>
        <w:jc w:val="left"/>
        <w:rPr>
          <w:rFonts w:hint="eastAsia" w:ascii="宋体" w:hAnsi="宋体" w:eastAsia="宋体" w:cs="黑体"/>
          <w:b/>
          <w:bCs/>
          <w:color w:val="auto"/>
          <w:sz w:val="24"/>
          <w:szCs w:val="24"/>
          <w:shd w:val="clear" w:color="auto" w:fill="FFFFFF"/>
          <w:lang w:val="zh-CN"/>
        </w:rPr>
      </w:pPr>
      <w:r>
        <w:rPr>
          <w:rFonts w:hint="eastAsia" w:ascii="宋体" w:hAnsi="宋体" w:eastAsia="宋体" w:cs="黑体"/>
          <w:b/>
          <w:bCs/>
          <w:color w:val="auto"/>
          <w:sz w:val="24"/>
          <w:szCs w:val="24"/>
          <w:shd w:val="clear" w:color="auto" w:fill="FFFFFF"/>
          <w:lang w:val="en-US" w:eastAsia="zh-CN"/>
        </w:rPr>
        <w:t>一、</w:t>
      </w:r>
      <w:r>
        <w:rPr>
          <w:rFonts w:hint="eastAsia" w:ascii="宋体" w:hAnsi="宋体" w:eastAsia="宋体" w:cs="黑体"/>
          <w:b/>
          <w:bCs/>
          <w:color w:val="auto"/>
          <w:sz w:val="24"/>
          <w:szCs w:val="24"/>
          <w:shd w:val="clear" w:color="auto" w:fill="FFFFFF"/>
          <w:lang w:val="zh-CN"/>
        </w:rPr>
        <w:t>本项目需实现的功能或者目标</w:t>
      </w:r>
    </w:p>
    <w:p w14:paraId="6B3CFEB2">
      <w:pPr>
        <w:keepNext w:val="0"/>
        <w:keepLines w:val="0"/>
        <w:pageBreakBefore w:val="0"/>
        <w:widowControl/>
        <w:kinsoku/>
        <w:wordWrap/>
        <w:overflowPunct/>
        <w:autoSpaceDE/>
        <w:autoSpaceDN/>
        <w:bidi w:val="0"/>
        <w:adjustRightInd/>
        <w:spacing w:line="520" w:lineRule="exact"/>
        <w:ind w:firstLine="420" w:firstLineChars="200"/>
        <w:contextualSpacing/>
        <w:jc w:val="left"/>
        <w:textAlignment w:val="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禹州市农业农村局2026年中央财政农业防灾减灾资金（防灾救灾第六批）采购项目，采购一批药</w:t>
      </w:r>
      <w:r>
        <w:rPr>
          <w:rFonts w:hint="eastAsia" w:asciiTheme="minorEastAsia" w:hAnsiTheme="minorEastAsia" w:cstheme="minorEastAsia"/>
          <w:color w:val="auto"/>
          <w:lang w:val="en-US" w:eastAsia="zh-CN"/>
        </w:rPr>
        <w:t>肥</w:t>
      </w:r>
      <w:r>
        <w:rPr>
          <w:rFonts w:hint="eastAsia" w:asciiTheme="minorEastAsia" w:hAnsiTheme="minorEastAsia" w:cstheme="minorEastAsia"/>
          <w:color w:val="auto"/>
          <w:lang w:eastAsia="zh-CN"/>
        </w:rPr>
        <w:t>，</w:t>
      </w:r>
      <w:r>
        <w:rPr>
          <w:rFonts w:hint="eastAsia" w:asciiTheme="minorEastAsia" w:hAnsiTheme="minorEastAsia" w:eastAsiaTheme="minorEastAsia" w:cstheme="minorEastAsia"/>
          <w:color w:val="auto"/>
        </w:rPr>
        <w:t>用于提高防控效率和效果，推进</w:t>
      </w:r>
      <w:r>
        <w:rPr>
          <w:rFonts w:hint="eastAsia" w:asciiTheme="minorEastAsia" w:hAnsiTheme="minorEastAsia" w:cstheme="minorEastAsia"/>
          <w:color w:val="auto"/>
          <w:lang w:val="en-US" w:eastAsia="zh-CN"/>
        </w:rPr>
        <w:t>农作物</w:t>
      </w:r>
      <w:r>
        <w:rPr>
          <w:rFonts w:hint="eastAsia" w:asciiTheme="minorEastAsia" w:hAnsiTheme="minorEastAsia" w:eastAsiaTheme="minorEastAsia" w:cstheme="minorEastAsia"/>
          <w:color w:val="auto"/>
          <w:lang w:val="en-US" w:eastAsia="zh-CN"/>
        </w:rPr>
        <w:t>灾后</w:t>
      </w:r>
      <w:r>
        <w:rPr>
          <w:rFonts w:hint="eastAsia" w:asciiTheme="minorEastAsia" w:hAnsiTheme="minorEastAsia" w:eastAsiaTheme="minorEastAsia" w:cstheme="minorEastAsia"/>
          <w:color w:val="auto"/>
        </w:rPr>
        <w:t>病虫害</w:t>
      </w:r>
      <w:r>
        <w:rPr>
          <w:rFonts w:hint="eastAsia" w:asciiTheme="minorEastAsia" w:hAnsiTheme="minorEastAsia" w:cstheme="minorEastAsia"/>
          <w:color w:val="auto"/>
          <w:lang w:val="en-US" w:eastAsia="zh-CN"/>
        </w:rPr>
        <w:t>防治</w:t>
      </w:r>
      <w:r>
        <w:rPr>
          <w:rFonts w:hint="eastAsia" w:asciiTheme="minorEastAsia" w:hAnsiTheme="minorEastAsia" w:eastAsiaTheme="minorEastAsia" w:cstheme="minorEastAsia"/>
          <w:color w:val="auto"/>
          <w:lang w:eastAsia="zh-CN"/>
        </w:rPr>
        <w:t>。</w:t>
      </w:r>
    </w:p>
    <w:p w14:paraId="48C5F94E">
      <w:pPr>
        <w:widowControl/>
        <w:shd w:val="clear" w:color="auto" w:fill="FFFFFF"/>
        <w:spacing w:line="580" w:lineRule="exact"/>
        <w:jc w:val="left"/>
        <w:rPr>
          <w:rFonts w:ascii="宋体" w:hAnsi="宋体" w:eastAsia="宋体" w:cs="黑体"/>
          <w:b/>
          <w:bCs/>
          <w:color w:val="auto"/>
          <w:sz w:val="24"/>
          <w:szCs w:val="24"/>
          <w:shd w:val="clear" w:color="auto" w:fill="FFFFFF"/>
        </w:rPr>
      </w:pPr>
      <w:r>
        <w:rPr>
          <w:rFonts w:hint="eastAsia" w:ascii="宋体" w:hAnsi="宋体" w:eastAsia="宋体" w:cs="黑体"/>
          <w:b/>
          <w:bCs/>
          <w:color w:val="auto"/>
          <w:sz w:val="24"/>
          <w:szCs w:val="24"/>
          <w:shd w:val="clear" w:color="auto" w:fill="FFFFFF"/>
        </w:rPr>
        <w:t>二、采购清单：</w:t>
      </w:r>
    </w:p>
    <w:tbl>
      <w:tblPr>
        <w:tblStyle w:val="20"/>
        <w:tblpPr w:leftFromText="180" w:rightFromText="180" w:vertAnchor="text" w:horzAnchor="margin" w:tblpY="135"/>
        <w:tblOverlap w:val="never"/>
        <w:tblW w:w="82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087"/>
        <w:gridCol w:w="2818"/>
        <w:gridCol w:w="1167"/>
        <w:gridCol w:w="1500"/>
      </w:tblGrid>
      <w:tr w14:paraId="6E8E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675" w:type="dxa"/>
            <w:vAlign w:val="center"/>
          </w:tcPr>
          <w:p w14:paraId="66524BB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序号</w:t>
            </w:r>
          </w:p>
        </w:tc>
        <w:tc>
          <w:tcPr>
            <w:tcW w:w="2087" w:type="dxa"/>
            <w:vAlign w:val="center"/>
          </w:tcPr>
          <w:p w14:paraId="72B9E4D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采购项目名称</w:t>
            </w:r>
          </w:p>
        </w:tc>
        <w:tc>
          <w:tcPr>
            <w:tcW w:w="2818" w:type="dxa"/>
            <w:vAlign w:val="center"/>
          </w:tcPr>
          <w:p w14:paraId="67B0F4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技术参数</w:t>
            </w:r>
          </w:p>
        </w:tc>
        <w:tc>
          <w:tcPr>
            <w:tcW w:w="1167" w:type="dxa"/>
            <w:vAlign w:val="center"/>
          </w:tcPr>
          <w:p w14:paraId="3BDCF82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单位</w:t>
            </w:r>
          </w:p>
        </w:tc>
        <w:tc>
          <w:tcPr>
            <w:tcW w:w="1500" w:type="dxa"/>
            <w:vAlign w:val="center"/>
          </w:tcPr>
          <w:p w14:paraId="228109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数量</w:t>
            </w:r>
          </w:p>
        </w:tc>
      </w:tr>
      <w:tr w14:paraId="710D7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75" w:type="dxa"/>
            <w:vAlign w:val="center"/>
          </w:tcPr>
          <w:p w14:paraId="6BC337D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w:t>
            </w:r>
          </w:p>
        </w:tc>
        <w:tc>
          <w:tcPr>
            <w:tcW w:w="2087" w:type="dxa"/>
            <w:vAlign w:val="center"/>
          </w:tcPr>
          <w:p w14:paraId="252859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磷酸二氢钾</w:t>
            </w:r>
          </w:p>
        </w:tc>
        <w:tc>
          <w:tcPr>
            <w:tcW w:w="2818" w:type="dxa"/>
            <w:vAlign w:val="center"/>
          </w:tcPr>
          <w:p w14:paraId="0B4C5B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纯度≥98%，速溶型</w:t>
            </w:r>
            <w:r>
              <w:rPr>
                <w:rFonts w:hint="eastAsia" w:asciiTheme="minorEastAsia" w:hAnsiTheme="minorEastAsia" w:cstheme="minorEastAsia"/>
                <w:color w:val="auto"/>
                <w:sz w:val="21"/>
                <w:szCs w:val="21"/>
                <w:lang w:val="en-US" w:eastAsia="zh-CN"/>
              </w:rPr>
              <w:t>，</w:t>
            </w:r>
          </w:p>
          <w:p w14:paraId="7C49A3E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100克/袋</w:t>
            </w:r>
            <w:r>
              <w:rPr>
                <w:rFonts w:hint="eastAsia" w:asciiTheme="minorEastAsia" w:hAnsiTheme="minorEastAsia" w:cstheme="minorEastAsia"/>
                <w:color w:val="auto"/>
                <w:sz w:val="21"/>
                <w:szCs w:val="21"/>
                <w:lang w:val="en-US" w:eastAsia="zh-CN"/>
              </w:rPr>
              <w:t>。</w:t>
            </w:r>
          </w:p>
        </w:tc>
        <w:tc>
          <w:tcPr>
            <w:tcW w:w="1167" w:type="dxa"/>
            <w:vAlign w:val="center"/>
          </w:tcPr>
          <w:p w14:paraId="5A8E14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袋</w:t>
            </w:r>
          </w:p>
        </w:tc>
        <w:tc>
          <w:tcPr>
            <w:tcW w:w="1500" w:type="dxa"/>
            <w:vAlign w:val="center"/>
          </w:tcPr>
          <w:p w14:paraId="005B86E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182000</w:t>
            </w:r>
          </w:p>
        </w:tc>
      </w:tr>
      <w:tr w14:paraId="65F0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75" w:type="dxa"/>
            <w:vAlign w:val="center"/>
          </w:tcPr>
          <w:p w14:paraId="5E0D64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w:t>
            </w:r>
          </w:p>
        </w:tc>
        <w:tc>
          <w:tcPr>
            <w:tcW w:w="2087" w:type="dxa"/>
            <w:vAlign w:val="center"/>
          </w:tcPr>
          <w:p w14:paraId="0706F0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含氨基酸水溶肥料</w:t>
            </w:r>
          </w:p>
        </w:tc>
        <w:tc>
          <w:tcPr>
            <w:tcW w:w="2818" w:type="dxa"/>
            <w:vAlign w:val="center"/>
          </w:tcPr>
          <w:p w14:paraId="6128C9E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剂型：水剂，50克/袋（氨基酸≥100g/L,Zn+B≥20g/L</w:t>
            </w:r>
            <w:r>
              <w:rPr>
                <w:rFonts w:hint="eastAsia" w:asciiTheme="minorEastAsia" w:hAnsiTheme="minorEastAsia" w:cstheme="minorEastAsia"/>
                <w:color w:val="auto"/>
                <w:sz w:val="21"/>
                <w:szCs w:val="21"/>
                <w:lang w:val="en-US" w:eastAsia="zh-CN"/>
              </w:rPr>
              <w:t>）</w:t>
            </w:r>
          </w:p>
        </w:tc>
        <w:tc>
          <w:tcPr>
            <w:tcW w:w="1167" w:type="dxa"/>
            <w:vAlign w:val="center"/>
          </w:tcPr>
          <w:p w14:paraId="72ECF1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袋</w:t>
            </w:r>
          </w:p>
        </w:tc>
        <w:tc>
          <w:tcPr>
            <w:tcW w:w="1500" w:type="dxa"/>
            <w:vAlign w:val="center"/>
          </w:tcPr>
          <w:p w14:paraId="1DE54F5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182000</w:t>
            </w:r>
          </w:p>
        </w:tc>
      </w:tr>
      <w:tr w14:paraId="166C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75" w:type="dxa"/>
            <w:vAlign w:val="center"/>
          </w:tcPr>
          <w:p w14:paraId="38A38F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3</w:t>
            </w:r>
          </w:p>
        </w:tc>
        <w:tc>
          <w:tcPr>
            <w:tcW w:w="2087" w:type="dxa"/>
            <w:vAlign w:val="center"/>
          </w:tcPr>
          <w:p w14:paraId="6DA6C51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0.01%28—表高芸苔素内酯</w:t>
            </w:r>
          </w:p>
        </w:tc>
        <w:tc>
          <w:tcPr>
            <w:tcW w:w="2818" w:type="dxa"/>
            <w:vAlign w:val="center"/>
          </w:tcPr>
          <w:p w14:paraId="442F08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剂型：可溶液剂，10ml/袋</w:t>
            </w:r>
            <w:r>
              <w:rPr>
                <w:rFonts w:hint="eastAsia" w:asciiTheme="minorEastAsia" w:hAnsiTheme="minorEastAsia" w:cstheme="minorEastAsia"/>
                <w:color w:val="auto"/>
                <w:sz w:val="21"/>
                <w:szCs w:val="21"/>
                <w:lang w:val="en-US" w:eastAsia="zh-CN"/>
              </w:rPr>
              <w:t>。</w:t>
            </w:r>
          </w:p>
        </w:tc>
        <w:tc>
          <w:tcPr>
            <w:tcW w:w="1167" w:type="dxa"/>
            <w:vAlign w:val="center"/>
          </w:tcPr>
          <w:p w14:paraId="3A2A62F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袋</w:t>
            </w:r>
          </w:p>
        </w:tc>
        <w:tc>
          <w:tcPr>
            <w:tcW w:w="1500" w:type="dxa"/>
            <w:vAlign w:val="center"/>
          </w:tcPr>
          <w:p w14:paraId="3F2B21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182000</w:t>
            </w:r>
          </w:p>
        </w:tc>
      </w:tr>
    </w:tbl>
    <w:p w14:paraId="4D35688B">
      <w:pPr>
        <w:widowControl/>
        <w:shd w:val="clear" w:color="auto" w:fill="FFFFFF"/>
        <w:spacing w:line="440" w:lineRule="exact"/>
        <w:jc w:val="left"/>
        <w:rPr>
          <w:rFonts w:hint="eastAsia" w:ascii="宋体" w:hAnsi="宋体" w:eastAsia="宋体" w:cs="微软雅黑"/>
          <w:b/>
          <w:color w:val="auto"/>
          <w:sz w:val="24"/>
          <w:szCs w:val="24"/>
        </w:rPr>
      </w:pPr>
    </w:p>
    <w:p w14:paraId="0AC8279D">
      <w:pPr>
        <w:widowControl/>
        <w:shd w:val="clear" w:color="auto" w:fill="FFFFFF"/>
        <w:spacing w:line="440" w:lineRule="exact"/>
        <w:jc w:val="left"/>
        <w:rPr>
          <w:rFonts w:hint="eastAsia" w:ascii="宋体" w:hAnsi="宋体" w:eastAsia="宋体" w:cs="微软雅黑"/>
          <w:b/>
          <w:color w:val="auto"/>
          <w:sz w:val="24"/>
          <w:szCs w:val="24"/>
        </w:rPr>
      </w:pPr>
    </w:p>
    <w:p w14:paraId="5ACBAF9D">
      <w:pPr>
        <w:widowControl/>
        <w:shd w:val="clear" w:color="auto" w:fill="FFFFFF"/>
        <w:spacing w:line="440" w:lineRule="exact"/>
        <w:jc w:val="left"/>
        <w:rPr>
          <w:rFonts w:hint="eastAsia" w:ascii="宋体" w:hAnsi="宋体" w:eastAsia="宋体" w:cs="微软雅黑"/>
          <w:b/>
          <w:color w:val="auto"/>
          <w:sz w:val="24"/>
          <w:szCs w:val="24"/>
        </w:rPr>
      </w:pPr>
    </w:p>
    <w:p w14:paraId="4D60AF5B">
      <w:pPr>
        <w:widowControl/>
        <w:shd w:val="clear" w:color="auto" w:fill="FFFFFF"/>
        <w:spacing w:line="440" w:lineRule="exact"/>
        <w:jc w:val="left"/>
        <w:rPr>
          <w:rFonts w:hint="eastAsia" w:ascii="宋体" w:hAnsi="宋体" w:eastAsia="宋体" w:cs="微软雅黑"/>
          <w:b/>
          <w:color w:val="auto"/>
          <w:sz w:val="24"/>
          <w:szCs w:val="24"/>
        </w:rPr>
      </w:pPr>
    </w:p>
    <w:p w14:paraId="2ADE95CF">
      <w:pPr>
        <w:widowControl/>
        <w:shd w:val="clear" w:color="auto" w:fill="FFFFFF"/>
        <w:spacing w:line="440" w:lineRule="exact"/>
        <w:jc w:val="left"/>
        <w:rPr>
          <w:rFonts w:hint="eastAsia" w:ascii="宋体" w:hAnsi="宋体" w:eastAsia="宋体" w:cs="微软雅黑"/>
          <w:b/>
          <w:color w:val="auto"/>
          <w:sz w:val="24"/>
          <w:szCs w:val="24"/>
        </w:rPr>
      </w:pPr>
    </w:p>
    <w:p w14:paraId="216F807B">
      <w:pPr>
        <w:widowControl/>
        <w:shd w:val="clear" w:color="auto" w:fill="FFFFFF"/>
        <w:spacing w:line="440" w:lineRule="exact"/>
        <w:jc w:val="left"/>
        <w:rPr>
          <w:rFonts w:hint="eastAsia" w:ascii="宋体" w:hAnsi="宋体" w:eastAsia="宋体" w:cs="微软雅黑"/>
          <w:b/>
          <w:color w:val="auto"/>
          <w:sz w:val="24"/>
          <w:szCs w:val="24"/>
        </w:rPr>
      </w:pPr>
    </w:p>
    <w:p w14:paraId="1BA4B792">
      <w:pPr>
        <w:widowControl/>
        <w:shd w:val="clear" w:color="auto" w:fill="FFFFFF"/>
        <w:spacing w:line="440" w:lineRule="exact"/>
        <w:jc w:val="left"/>
        <w:rPr>
          <w:rFonts w:hint="eastAsia" w:ascii="宋体" w:hAnsi="宋体" w:eastAsia="宋体" w:cs="微软雅黑"/>
          <w:b/>
          <w:color w:val="auto"/>
          <w:sz w:val="24"/>
          <w:szCs w:val="24"/>
        </w:rPr>
      </w:pPr>
    </w:p>
    <w:p w14:paraId="69ED5AD3">
      <w:pPr>
        <w:widowControl/>
        <w:shd w:val="clear" w:color="auto" w:fill="FFFFFF"/>
        <w:spacing w:line="440" w:lineRule="exact"/>
        <w:jc w:val="left"/>
        <w:rPr>
          <w:rFonts w:hint="eastAsia" w:ascii="宋体" w:hAnsi="宋体" w:eastAsia="宋体" w:cs="微软雅黑"/>
          <w:b/>
          <w:color w:val="auto"/>
          <w:sz w:val="24"/>
          <w:szCs w:val="24"/>
        </w:rPr>
      </w:pPr>
    </w:p>
    <w:p w14:paraId="4CE90F15">
      <w:pPr>
        <w:widowControl/>
        <w:shd w:val="clear" w:color="auto" w:fill="FFFFFF"/>
        <w:spacing w:line="440" w:lineRule="exact"/>
        <w:jc w:val="left"/>
        <w:rPr>
          <w:rFonts w:hint="eastAsia" w:ascii="宋体" w:hAnsi="宋体" w:eastAsia="宋体" w:cs="微软雅黑"/>
          <w:b/>
          <w:color w:val="auto"/>
          <w:sz w:val="24"/>
          <w:szCs w:val="24"/>
        </w:rPr>
      </w:pPr>
      <w:r>
        <w:rPr>
          <w:rFonts w:hint="eastAsia" w:ascii="宋体" w:hAnsi="宋体" w:eastAsia="宋体" w:cs="微软雅黑"/>
          <w:b/>
          <w:color w:val="auto"/>
          <w:sz w:val="24"/>
          <w:szCs w:val="24"/>
        </w:rPr>
        <w:t>注：本采购清单中所列技术规格或主要参数为最低要求，不允许负偏离，否则为无效响应。</w:t>
      </w:r>
    </w:p>
    <w:p w14:paraId="23DD7656">
      <w:pPr>
        <w:tabs>
          <w:tab w:val="left" w:pos="7095"/>
        </w:tabs>
        <w:spacing w:line="440" w:lineRule="exact"/>
        <w:rPr>
          <w:rFonts w:hint="eastAsia" w:ascii="宋体" w:hAnsi="宋体" w:eastAsia="宋体" w:cs="黑体"/>
          <w:b/>
          <w:bCs/>
          <w:sz w:val="24"/>
          <w:szCs w:val="24"/>
          <w:shd w:val="clear" w:color="auto" w:fill="FFFFFF"/>
        </w:rPr>
      </w:pPr>
      <w:r>
        <w:rPr>
          <w:rFonts w:hint="eastAsia" w:ascii="宋体" w:hAnsi="宋体" w:eastAsia="宋体" w:cs="黑体"/>
          <w:b/>
          <w:bCs/>
          <w:sz w:val="24"/>
          <w:szCs w:val="24"/>
          <w:shd w:val="clear" w:color="auto" w:fill="FFFFFF"/>
        </w:rPr>
        <w:t>三、采购标的执行标准：执行国家相关标准。</w:t>
      </w:r>
    </w:p>
    <w:p w14:paraId="61DEFDB2">
      <w:pPr>
        <w:tabs>
          <w:tab w:val="left" w:pos="7095"/>
        </w:tabs>
        <w:spacing w:line="440" w:lineRule="exact"/>
        <w:rPr>
          <w:rFonts w:ascii="宋体" w:hAnsi="宋体" w:eastAsia="宋体" w:cs="黑体"/>
          <w:b/>
          <w:bCs/>
          <w:sz w:val="24"/>
          <w:szCs w:val="24"/>
          <w:shd w:val="clear" w:color="auto" w:fill="FFFFFF"/>
        </w:rPr>
      </w:pPr>
      <w:r>
        <w:rPr>
          <w:rFonts w:hint="eastAsia" w:ascii="宋体" w:hAnsi="宋体" w:eastAsia="宋体" w:cs="黑体"/>
          <w:b/>
          <w:bCs/>
          <w:sz w:val="24"/>
          <w:szCs w:val="24"/>
          <w:shd w:val="clear" w:color="auto" w:fill="FFFFFF"/>
        </w:rPr>
        <w:t>四、服务标准、期限、效率等要求：</w:t>
      </w:r>
    </w:p>
    <w:p w14:paraId="2FBE2C3A">
      <w:pPr>
        <w:tabs>
          <w:tab w:val="left" w:pos="7095"/>
        </w:tabs>
        <w:spacing w:line="440" w:lineRule="exact"/>
        <w:ind w:firstLine="420" w:firstLineChars="200"/>
        <w:rPr>
          <w:rFonts w:hint="eastAsia" w:ascii="宋体" w:hAnsi="宋体" w:eastAsia="宋体"/>
          <w:color w:val="auto"/>
          <w:szCs w:val="21"/>
        </w:rPr>
      </w:pPr>
      <w:r>
        <w:rPr>
          <w:rFonts w:hint="eastAsia" w:ascii="宋体" w:hAnsi="宋体" w:eastAsia="宋体"/>
          <w:szCs w:val="21"/>
          <w:lang w:val="en-US" w:eastAsia="zh-CN"/>
        </w:rPr>
        <w:t>1.</w:t>
      </w:r>
      <w:r>
        <w:rPr>
          <w:rFonts w:hint="eastAsia" w:ascii="宋体" w:hAnsi="宋体" w:eastAsia="宋体"/>
          <w:color w:val="auto"/>
          <w:szCs w:val="21"/>
        </w:rPr>
        <w:t>交付地点：</w:t>
      </w:r>
      <w:r>
        <w:rPr>
          <w:rFonts w:hint="eastAsia" w:ascii="宋体" w:hAnsi="宋体" w:eastAsia="宋体"/>
          <w:color w:val="auto"/>
          <w:szCs w:val="21"/>
          <w:lang w:val="en-US" w:eastAsia="zh-CN"/>
        </w:rPr>
        <w:t>禹州市范围内，</w:t>
      </w:r>
      <w:r>
        <w:rPr>
          <w:rFonts w:hint="eastAsia" w:ascii="宋体" w:hAnsi="宋体" w:eastAsia="宋体"/>
          <w:color w:val="auto"/>
          <w:szCs w:val="21"/>
        </w:rPr>
        <w:t>以业主需求为准。</w:t>
      </w:r>
    </w:p>
    <w:p w14:paraId="6181D475">
      <w:pPr>
        <w:tabs>
          <w:tab w:val="left" w:pos="7095"/>
        </w:tabs>
        <w:spacing w:line="440" w:lineRule="exact"/>
        <w:ind w:firstLine="420" w:firstLineChars="200"/>
        <w:rPr>
          <w:rFonts w:hint="eastAsia" w:ascii="宋体" w:hAnsi="宋体" w:eastAsia="宋体"/>
          <w:color w:val="auto"/>
          <w:szCs w:val="21"/>
        </w:rPr>
      </w:pPr>
      <w:r>
        <w:rPr>
          <w:rFonts w:hint="eastAsia" w:ascii="宋体" w:hAnsi="宋体" w:eastAsia="宋体"/>
          <w:color w:val="auto"/>
          <w:szCs w:val="21"/>
          <w:lang w:val="en-US" w:eastAsia="zh-CN"/>
        </w:rPr>
        <w:t>2.</w:t>
      </w:r>
      <w:r>
        <w:rPr>
          <w:rFonts w:hint="eastAsia" w:ascii="宋体" w:hAnsi="宋体" w:eastAsia="宋体"/>
          <w:color w:val="auto"/>
          <w:szCs w:val="21"/>
        </w:rPr>
        <w:t>合同履行期限：合同签订后</w:t>
      </w:r>
      <w:r>
        <w:rPr>
          <w:rFonts w:hint="eastAsia" w:ascii="宋体" w:hAnsi="宋体" w:eastAsia="宋体"/>
          <w:color w:val="auto"/>
          <w:szCs w:val="21"/>
          <w:lang w:val="en-US" w:eastAsia="zh-CN"/>
        </w:rPr>
        <w:t>3</w:t>
      </w:r>
      <w:r>
        <w:rPr>
          <w:rFonts w:hint="eastAsia" w:ascii="宋体" w:hAnsi="宋体" w:eastAsia="宋体"/>
          <w:color w:val="auto"/>
          <w:szCs w:val="21"/>
        </w:rPr>
        <w:t>日历天</w:t>
      </w:r>
    </w:p>
    <w:p w14:paraId="7D714E03">
      <w:pPr>
        <w:tabs>
          <w:tab w:val="left" w:pos="7095"/>
        </w:tabs>
        <w:spacing w:line="440" w:lineRule="exact"/>
        <w:rPr>
          <w:rFonts w:ascii="宋体" w:hAnsi="宋体" w:eastAsia="宋体" w:cs="黑体"/>
          <w:b/>
          <w:bCs/>
          <w:sz w:val="24"/>
          <w:szCs w:val="24"/>
          <w:shd w:val="clear" w:color="auto" w:fill="FFFFFF"/>
        </w:rPr>
      </w:pPr>
      <w:r>
        <w:rPr>
          <w:rFonts w:hint="eastAsia" w:ascii="宋体" w:hAnsi="宋体" w:eastAsia="宋体" w:cs="黑体"/>
          <w:b/>
          <w:bCs/>
          <w:sz w:val="24"/>
          <w:szCs w:val="24"/>
          <w:shd w:val="clear" w:color="auto" w:fill="FFFFFF"/>
        </w:rPr>
        <w:t>五、采购标的的其他技术、服务等要求：</w:t>
      </w:r>
    </w:p>
    <w:p w14:paraId="34CE5439">
      <w:pPr>
        <w:tabs>
          <w:tab w:val="left" w:pos="7095"/>
        </w:tabs>
        <w:spacing w:line="440" w:lineRule="exact"/>
        <w:ind w:firstLine="420" w:firstLineChars="200"/>
        <w:rPr>
          <w:rFonts w:ascii="宋体" w:hAnsi="宋体" w:eastAsia="宋体"/>
          <w:szCs w:val="21"/>
        </w:rPr>
      </w:pPr>
      <w:r>
        <w:rPr>
          <w:rFonts w:hint="eastAsia" w:ascii="宋体" w:hAnsi="宋体" w:eastAsia="宋体"/>
          <w:szCs w:val="21"/>
          <w:lang w:eastAsia="zh-CN"/>
        </w:rPr>
        <w:t>1.</w:t>
      </w:r>
      <w:r>
        <w:rPr>
          <w:rFonts w:hint="eastAsia" w:ascii="宋体" w:hAnsi="宋体" w:eastAsia="宋体"/>
          <w:szCs w:val="21"/>
        </w:rPr>
        <w:t>供应商须明确投标产品的厂家、产地、品牌、型号等参数，否则为无效响应文件 。</w:t>
      </w:r>
    </w:p>
    <w:p w14:paraId="0908AD7C">
      <w:pPr>
        <w:tabs>
          <w:tab w:val="left" w:pos="7095"/>
        </w:tabs>
        <w:spacing w:line="440" w:lineRule="exact"/>
        <w:ind w:firstLine="420" w:firstLineChars="200"/>
        <w:rPr>
          <w:rFonts w:ascii="宋体" w:hAnsi="宋体" w:eastAsia="宋体"/>
          <w:color w:val="auto"/>
          <w:szCs w:val="21"/>
        </w:rPr>
      </w:pPr>
      <w:r>
        <w:rPr>
          <w:rFonts w:hint="eastAsia" w:ascii="宋体" w:hAnsi="宋体" w:eastAsia="宋体"/>
          <w:color w:val="auto"/>
          <w:szCs w:val="21"/>
          <w:lang w:eastAsia="zh-CN"/>
        </w:rPr>
        <w:t>2.</w:t>
      </w:r>
      <w:r>
        <w:rPr>
          <w:rFonts w:hint="eastAsia" w:ascii="宋体" w:hAnsi="宋体" w:eastAsia="宋体"/>
          <w:color w:val="auto"/>
          <w:szCs w:val="21"/>
        </w:rPr>
        <w:t>供应商应就该项目完整投标（报价含税费等），否则为无效响应文件。</w:t>
      </w:r>
    </w:p>
    <w:p w14:paraId="0614E4ED">
      <w:pPr>
        <w:tabs>
          <w:tab w:val="left" w:pos="7095"/>
        </w:tabs>
        <w:spacing w:line="440" w:lineRule="exact"/>
        <w:ind w:firstLine="420" w:firstLineChars="200"/>
        <w:rPr>
          <w:rFonts w:ascii="宋体" w:hAnsi="宋体" w:eastAsia="宋体"/>
          <w:color w:val="auto"/>
          <w:szCs w:val="21"/>
        </w:rPr>
      </w:pPr>
      <w:r>
        <w:rPr>
          <w:rFonts w:hint="eastAsia" w:ascii="宋体" w:hAnsi="宋体" w:eastAsia="宋体"/>
          <w:color w:val="auto"/>
          <w:szCs w:val="21"/>
          <w:lang w:eastAsia="zh-CN"/>
        </w:rPr>
        <w:t>3.</w:t>
      </w:r>
      <w:r>
        <w:rPr>
          <w:rFonts w:hint="eastAsia" w:ascii="宋体" w:hAnsi="宋体" w:eastAsia="宋体"/>
          <w:color w:val="auto"/>
          <w:szCs w:val="21"/>
        </w:rPr>
        <w:t>所投产品必须符合谈判文件规定标准的</w:t>
      </w:r>
      <w:r>
        <w:rPr>
          <w:rFonts w:hint="eastAsia" w:ascii="宋体" w:hAnsi="宋体" w:eastAsia="宋体"/>
          <w:color w:val="auto"/>
          <w:szCs w:val="21"/>
          <w:lang w:val="en-US" w:eastAsia="zh-CN"/>
        </w:rPr>
        <w:t>原厂</w:t>
      </w:r>
      <w:r>
        <w:rPr>
          <w:rFonts w:hint="eastAsia" w:ascii="宋体" w:hAnsi="宋体" w:eastAsia="宋体"/>
          <w:color w:val="auto"/>
          <w:szCs w:val="21"/>
        </w:rPr>
        <w:t>全新正品现货，否则为无效响应文件 。</w:t>
      </w:r>
    </w:p>
    <w:p w14:paraId="15807989">
      <w:pPr>
        <w:tabs>
          <w:tab w:val="left" w:pos="7095"/>
        </w:tabs>
        <w:spacing w:line="440" w:lineRule="exact"/>
        <w:ind w:firstLine="420" w:firstLineChars="200"/>
        <w:rPr>
          <w:rFonts w:ascii="宋体" w:hAnsi="宋体" w:eastAsia="宋体"/>
          <w:color w:val="auto"/>
          <w:szCs w:val="21"/>
        </w:rPr>
      </w:pPr>
      <w:r>
        <w:rPr>
          <w:rFonts w:hint="eastAsia" w:ascii="宋体" w:hAnsi="宋体" w:eastAsia="宋体"/>
          <w:color w:val="auto"/>
          <w:szCs w:val="21"/>
          <w:lang w:val="en-US" w:eastAsia="zh-CN"/>
        </w:rPr>
        <w:t>4.</w:t>
      </w:r>
      <w:r>
        <w:rPr>
          <w:rFonts w:hint="eastAsia" w:ascii="宋体" w:hAnsi="宋体" w:eastAsia="宋体"/>
          <w:color w:val="auto"/>
          <w:szCs w:val="21"/>
        </w:rPr>
        <w:t>响应文件中须完整可行的实施（技术）方案，须明确售后负责人、联系人和联系电话，否则为无效响应文件。</w:t>
      </w:r>
    </w:p>
    <w:p w14:paraId="0D76176B">
      <w:pPr>
        <w:tabs>
          <w:tab w:val="left" w:pos="7095"/>
        </w:tabs>
        <w:spacing w:line="440" w:lineRule="exact"/>
        <w:ind w:firstLine="420" w:firstLineChars="200"/>
        <w:rPr>
          <w:rFonts w:hint="eastAsia" w:ascii="宋体" w:hAnsi="宋体" w:eastAsia="宋体"/>
          <w:color w:val="auto"/>
          <w:szCs w:val="21"/>
        </w:rPr>
      </w:pPr>
      <w:r>
        <w:rPr>
          <w:rFonts w:hint="eastAsia" w:ascii="宋体" w:hAnsi="宋体" w:eastAsia="宋体"/>
          <w:color w:val="auto"/>
          <w:szCs w:val="21"/>
          <w:lang w:val="en-US" w:eastAsia="zh-CN"/>
        </w:rPr>
        <w:t>5.</w:t>
      </w:r>
      <w:r>
        <w:rPr>
          <w:rFonts w:hint="eastAsia" w:asciiTheme="minorEastAsia" w:hAnsiTheme="minorEastAsia" w:eastAsiaTheme="minorEastAsia" w:cstheme="minorEastAsia"/>
          <w:color w:val="auto"/>
          <w:sz w:val="21"/>
          <w:szCs w:val="21"/>
        </w:rPr>
        <w:t>叶面肥</w:t>
      </w:r>
      <w:r>
        <w:rPr>
          <w:rFonts w:hint="eastAsia" w:asciiTheme="minorEastAsia" w:hAnsiTheme="minorEastAsia" w:cstheme="minorEastAsia"/>
          <w:color w:val="auto"/>
          <w:sz w:val="21"/>
          <w:szCs w:val="21"/>
          <w:lang w:val="en-US" w:eastAsia="zh-CN"/>
        </w:rPr>
        <w:t>类产品</w:t>
      </w:r>
      <w:r>
        <w:rPr>
          <w:rFonts w:hint="eastAsia" w:ascii="宋体" w:hAnsi="宋体" w:eastAsia="宋体"/>
          <w:color w:val="auto"/>
          <w:szCs w:val="21"/>
        </w:rPr>
        <w:t>必须提供产品标准证、肥料登记证或备案证明，且在玉米上取得登记</w:t>
      </w:r>
      <w:r>
        <w:rPr>
          <w:rFonts w:hint="eastAsia" w:ascii="宋体" w:hAnsi="宋体" w:eastAsia="宋体"/>
          <w:color w:val="auto"/>
          <w:szCs w:val="21"/>
          <w:lang w:eastAsia="zh-CN"/>
        </w:rPr>
        <w:t>。</w:t>
      </w:r>
      <w:r>
        <w:rPr>
          <w:rFonts w:hint="eastAsia" w:ascii="宋体" w:hAnsi="宋体" w:eastAsia="宋体"/>
          <w:color w:val="auto"/>
          <w:szCs w:val="21"/>
        </w:rPr>
        <w:t>免予登记的除外</w:t>
      </w:r>
      <w:r>
        <w:rPr>
          <w:rFonts w:hint="eastAsia" w:ascii="宋体" w:hAnsi="宋体" w:eastAsia="宋体"/>
          <w:color w:val="auto"/>
          <w:szCs w:val="21"/>
          <w:lang w:eastAsia="zh-CN"/>
        </w:rPr>
        <w:t>，</w:t>
      </w:r>
      <w:r>
        <w:rPr>
          <w:rFonts w:hint="eastAsia" w:ascii="宋体" w:hAnsi="宋体" w:eastAsia="宋体"/>
          <w:color w:val="auto"/>
          <w:szCs w:val="21"/>
        </w:rPr>
        <w:t>否则为无效响应文件。</w:t>
      </w:r>
    </w:p>
    <w:p w14:paraId="5D528BB4">
      <w:pPr>
        <w:tabs>
          <w:tab w:val="left" w:pos="7095"/>
        </w:tabs>
        <w:spacing w:line="440" w:lineRule="exact"/>
        <w:ind w:firstLine="420" w:firstLineChars="200"/>
        <w:rPr>
          <w:rFonts w:ascii="宋体" w:hAnsi="宋体" w:eastAsia="宋体"/>
          <w:szCs w:val="21"/>
        </w:rPr>
      </w:pPr>
      <w:r>
        <w:rPr>
          <w:rFonts w:hint="eastAsia" w:ascii="宋体" w:hAnsi="宋体" w:eastAsia="宋体"/>
          <w:color w:val="auto"/>
          <w:szCs w:val="21"/>
          <w:lang w:val="en-US" w:eastAsia="zh-CN"/>
        </w:rPr>
        <w:t>6.产品中0.01%28—表高芸苔素内酯</w:t>
      </w:r>
      <w:r>
        <w:rPr>
          <w:rFonts w:hint="eastAsia" w:ascii="宋体" w:hAnsi="宋体" w:eastAsia="宋体"/>
          <w:color w:val="auto"/>
          <w:szCs w:val="21"/>
        </w:rPr>
        <w:t>必须提供“三证”（农药登记证、生产许可证或生产批准证、产品标准证）齐全，且在玉米上取得登记。否则为无效响应文件。</w:t>
      </w:r>
    </w:p>
    <w:p w14:paraId="3F5F5546">
      <w:pPr>
        <w:tabs>
          <w:tab w:val="left" w:pos="7095"/>
        </w:tabs>
        <w:spacing w:line="440" w:lineRule="exact"/>
        <w:ind w:firstLine="420" w:firstLineChars="200"/>
        <w:rPr>
          <w:rFonts w:ascii="宋体" w:hAnsi="宋体" w:eastAsia="宋体"/>
          <w:szCs w:val="21"/>
        </w:rPr>
      </w:pPr>
      <w:r>
        <w:rPr>
          <w:rFonts w:hint="eastAsia" w:ascii="宋体" w:hAnsi="宋体" w:eastAsia="宋体"/>
          <w:szCs w:val="21"/>
          <w:lang w:val="en-US" w:eastAsia="zh-CN"/>
        </w:rPr>
        <w:t>7.</w:t>
      </w:r>
      <w:r>
        <w:rPr>
          <w:rFonts w:hint="eastAsia" w:ascii="宋体" w:hAnsi="宋体" w:eastAsia="宋体"/>
          <w:szCs w:val="21"/>
        </w:rPr>
        <w:t>成交供应商提供的采购物资交付时必须附有该批次的检测报告，采购人对采购物资应进行现场抽检、封样备查，供货企业对所供应产品质量负全责。供应商须提供所投产品的质量承诺书。否则为无效响应文件。</w:t>
      </w:r>
    </w:p>
    <w:p w14:paraId="69BD76FA">
      <w:pPr>
        <w:tabs>
          <w:tab w:val="left" w:pos="7095"/>
        </w:tabs>
        <w:spacing w:line="440" w:lineRule="exact"/>
        <w:ind w:firstLine="420" w:firstLineChars="200"/>
        <w:rPr>
          <w:rFonts w:hint="eastAsia" w:ascii="宋体" w:hAnsi="宋体" w:eastAsia="宋体"/>
          <w:szCs w:val="21"/>
        </w:rPr>
      </w:pPr>
      <w:r>
        <w:rPr>
          <w:rFonts w:hint="eastAsia" w:ascii="宋体" w:hAnsi="宋体" w:eastAsia="宋体"/>
          <w:szCs w:val="21"/>
          <w:lang w:val="en-US" w:eastAsia="zh-CN"/>
        </w:rPr>
        <w:t>8.</w:t>
      </w:r>
      <w:r>
        <w:rPr>
          <w:rFonts w:hint="eastAsia" w:ascii="宋体" w:hAnsi="宋体" w:eastAsia="宋体"/>
          <w:szCs w:val="21"/>
        </w:rPr>
        <w:t>专利权：投标人应承诺用户在使用该货物或其任何一部分时不受第三方提出侵犯其专利权、商标权和工业设计权等的起诉。</w:t>
      </w:r>
    </w:p>
    <w:p w14:paraId="672645B6">
      <w:pPr>
        <w:tabs>
          <w:tab w:val="left" w:pos="7095"/>
        </w:tabs>
        <w:spacing w:line="440" w:lineRule="exact"/>
        <w:ind w:firstLine="420" w:firstLineChars="200"/>
        <w:rPr>
          <w:rFonts w:hint="eastAsia" w:ascii="宋体" w:hAnsi="宋体" w:eastAsia="宋体"/>
          <w:szCs w:val="21"/>
        </w:rPr>
      </w:pPr>
      <w:r>
        <w:rPr>
          <w:rFonts w:hint="eastAsia" w:ascii="宋体" w:hAnsi="宋体" w:eastAsia="宋体"/>
          <w:szCs w:val="21"/>
          <w:lang w:val="en-US" w:eastAsia="zh-CN"/>
        </w:rPr>
        <w:t>9.成交</w:t>
      </w:r>
      <w:r>
        <w:rPr>
          <w:rFonts w:hint="eastAsia" w:ascii="宋体" w:hAnsi="宋体" w:eastAsia="宋体"/>
          <w:szCs w:val="21"/>
        </w:rPr>
        <w:t>企业于</w:t>
      </w:r>
      <w:r>
        <w:rPr>
          <w:rFonts w:hint="eastAsia" w:ascii="宋体" w:hAnsi="宋体" w:eastAsia="宋体"/>
          <w:szCs w:val="21"/>
          <w:lang w:val="en-US" w:eastAsia="zh-CN"/>
        </w:rPr>
        <w:t>成交公告发布</w:t>
      </w:r>
      <w:r>
        <w:rPr>
          <w:rFonts w:hint="eastAsia" w:ascii="宋体" w:hAnsi="宋体" w:eastAsia="宋体"/>
          <w:szCs w:val="21"/>
        </w:rPr>
        <w:t>后第二日上午09:00向</w:t>
      </w:r>
      <w:r>
        <w:rPr>
          <w:rFonts w:hint="eastAsia" w:asciiTheme="minorEastAsia" w:hAnsiTheme="minorEastAsia" w:eastAsiaTheme="minorEastAsia" w:cstheme="minorEastAsia"/>
          <w:color w:val="auto"/>
        </w:rPr>
        <w:t>禹州市农业农村局</w:t>
      </w:r>
      <w:r>
        <w:rPr>
          <w:rFonts w:hint="eastAsia" w:ascii="宋体" w:hAnsi="宋体" w:eastAsia="宋体"/>
          <w:szCs w:val="21"/>
        </w:rPr>
        <w:t>提供</w:t>
      </w:r>
      <w:r>
        <w:rPr>
          <w:rFonts w:hint="eastAsia" w:ascii="宋体" w:hAnsi="宋体" w:eastAsia="宋体"/>
          <w:szCs w:val="21"/>
          <w:lang w:val="en-US" w:eastAsia="zh-CN"/>
        </w:rPr>
        <w:t>响应</w:t>
      </w:r>
      <w:r>
        <w:rPr>
          <w:rFonts w:hint="eastAsia" w:ascii="宋体" w:hAnsi="宋体" w:eastAsia="宋体"/>
          <w:szCs w:val="21"/>
        </w:rPr>
        <w:t>文件中所有证件原件，不符合或不能提供的，取消其</w:t>
      </w:r>
      <w:r>
        <w:rPr>
          <w:rFonts w:hint="eastAsia" w:ascii="宋体" w:hAnsi="宋体" w:eastAsia="宋体"/>
          <w:szCs w:val="21"/>
          <w:lang w:val="en-US" w:eastAsia="zh-CN"/>
        </w:rPr>
        <w:t>成交</w:t>
      </w:r>
      <w:r>
        <w:rPr>
          <w:rFonts w:hint="eastAsia" w:ascii="宋体" w:hAnsi="宋体" w:eastAsia="宋体"/>
          <w:szCs w:val="21"/>
        </w:rPr>
        <w:t>资格并列入政府采购严重违法失信行</w:t>
      </w:r>
      <w:r>
        <w:rPr>
          <w:rFonts w:hint="eastAsia" w:ascii="宋体" w:hAnsi="宋体" w:eastAsia="宋体"/>
          <w:szCs w:val="21"/>
          <w:lang w:val="en-US" w:eastAsia="zh-CN"/>
        </w:rPr>
        <w:t>为记录名单</w:t>
      </w:r>
      <w:r>
        <w:rPr>
          <w:rFonts w:hint="eastAsia" w:ascii="宋体" w:hAnsi="宋体" w:eastAsia="宋体"/>
          <w:szCs w:val="21"/>
        </w:rPr>
        <w:t>。</w:t>
      </w:r>
    </w:p>
    <w:p w14:paraId="65B9E0B6">
      <w:pPr>
        <w:tabs>
          <w:tab w:val="left" w:pos="7095"/>
        </w:tabs>
        <w:spacing w:line="440" w:lineRule="exact"/>
        <w:ind w:firstLine="420" w:firstLineChars="200"/>
        <w:rPr>
          <w:rFonts w:hint="eastAsia" w:ascii="宋体" w:hAnsi="宋体" w:eastAsia="宋体"/>
          <w:szCs w:val="21"/>
        </w:rPr>
      </w:pPr>
      <w:r>
        <w:rPr>
          <w:rFonts w:hint="eastAsia" w:ascii="宋体" w:hAnsi="宋体" w:eastAsia="宋体"/>
          <w:szCs w:val="21"/>
          <w:lang w:val="en-US" w:eastAsia="zh-CN"/>
        </w:rPr>
        <w:t>10.</w:t>
      </w:r>
      <w:r>
        <w:rPr>
          <w:rFonts w:hint="eastAsia" w:ascii="宋体" w:hAnsi="宋体" w:eastAsia="宋体"/>
          <w:szCs w:val="21"/>
        </w:rPr>
        <w:t>本谈判文件所列需求为最低要求，供应商不得低于此要求，否则为无效响应文件。</w:t>
      </w:r>
    </w:p>
    <w:p w14:paraId="02DAAA91">
      <w:pPr>
        <w:tabs>
          <w:tab w:val="left" w:pos="7095"/>
        </w:tabs>
        <w:spacing w:line="440" w:lineRule="exact"/>
        <w:rPr>
          <w:rFonts w:ascii="宋体" w:hAnsi="宋体" w:eastAsia="宋体" w:cs="黑体"/>
          <w:b/>
          <w:bCs/>
          <w:sz w:val="24"/>
          <w:szCs w:val="24"/>
          <w:shd w:val="clear" w:color="auto" w:fill="FFFFFF"/>
        </w:rPr>
      </w:pPr>
      <w:r>
        <w:rPr>
          <w:rFonts w:hint="eastAsia" w:ascii="宋体" w:hAnsi="宋体" w:eastAsia="宋体" w:cs="黑体"/>
          <w:b/>
          <w:bCs/>
          <w:sz w:val="24"/>
          <w:szCs w:val="24"/>
          <w:shd w:val="clear" w:color="auto" w:fill="FFFFFF"/>
        </w:rPr>
        <w:t>六、验收标准：</w:t>
      </w:r>
    </w:p>
    <w:p w14:paraId="4384CC01">
      <w:pPr>
        <w:tabs>
          <w:tab w:val="left" w:pos="7095"/>
        </w:tabs>
        <w:spacing w:line="440" w:lineRule="exact"/>
        <w:ind w:firstLine="420" w:firstLineChars="200"/>
        <w:rPr>
          <w:rFonts w:ascii="宋体" w:hAnsi="宋体" w:eastAsia="宋体"/>
          <w:szCs w:val="21"/>
        </w:rPr>
      </w:pPr>
      <w:r>
        <w:rPr>
          <w:rFonts w:hint="eastAsia" w:ascii="宋体" w:hAnsi="宋体" w:eastAsia="宋体"/>
          <w:szCs w:val="21"/>
        </w:rPr>
        <w:t>由采购人成立验收小组，按照采购合同的约定对中标人履约情况进行验收。验收时，按照采购合同的约定对每一项技术、服务、安全标准的履约情况进行确认。验收结束后由验收小组出具验收报告，列明各项标准的验收情况及项目总体评价，由验收双方共同签署。</w:t>
      </w:r>
    </w:p>
    <w:p w14:paraId="41F6F4F3">
      <w:pPr>
        <w:tabs>
          <w:tab w:val="left" w:pos="7095"/>
        </w:tabs>
        <w:spacing w:line="440" w:lineRule="exact"/>
        <w:ind w:firstLine="420" w:firstLineChars="200"/>
        <w:rPr>
          <w:rFonts w:ascii="宋体" w:hAnsi="宋体" w:eastAsia="宋体"/>
          <w:szCs w:val="21"/>
        </w:rPr>
      </w:pPr>
      <w:r>
        <w:rPr>
          <w:rFonts w:hint="eastAsia" w:ascii="宋体" w:hAnsi="宋体" w:eastAsia="宋体"/>
          <w:szCs w:val="21"/>
          <w:lang w:eastAsia="zh-CN"/>
        </w:rPr>
        <w:t>1.</w:t>
      </w:r>
      <w:r>
        <w:rPr>
          <w:rFonts w:hint="eastAsia" w:ascii="宋体" w:hAnsi="宋体" w:eastAsia="宋体"/>
          <w:szCs w:val="21"/>
        </w:rPr>
        <w:t>按照国家相关标准、行业标准、地方标准或者其他标准、规范验收；</w:t>
      </w:r>
    </w:p>
    <w:p w14:paraId="6F0BAC72">
      <w:pPr>
        <w:tabs>
          <w:tab w:val="left" w:pos="7095"/>
        </w:tabs>
        <w:spacing w:line="440" w:lineRule="exact"/>
        <w:ind w:firstLine="420" w:firstLineChars="200"/>
        <w:rPr>
          <w:rFonts w:ascii="宋体" w:hAnsi="宋体" w:eastAsia="宋体"/>
          <w:szCs w:val="21"/>
        </w:rPr>
      </w:pPr>
      <w:r>
        <w:rPr>
          <w:rFonts w:hint="eastAsia" w:ascii="宋体" w:hAnsi="宋体" w:eastAsia="宋体"/>
          <w:szCs w:val="21"/>
          <w:lang w:eastAsia="zh-CN"/>
        </w:rPr>
        <w:t>2.</w:t>
      </w:r>
      <w:r>
        <w:rPr>
          <w:rFonts w:hint="eastAsia" w:ascii="宋体" w:hAnsi="宋体" w:eastAsia="宋体"/>
          <w:szCs w:val="21"/>
        </w:rPr>
        <w:t>按照谈判文件要求、响应文件响应和承诺验收；</w:t>
      </w:r>
    </w:p>
    <w:p w14:paraId="4D1D428A">
      <w:pPr>
        <w:tabs>
          <w:tab w:val="left" w:pos="7095"/>
        </w:tabs>
        <w:spacing w:line="440" w:lineRule="exact"/>
        <w:rPr>
          <w:rFonts w:ascii="宋体" w:hAnsi="宋体" w:eastAsia="宋体" w:cs="黑体"/>
          <w:b/>
          <w:bCs/>
          <w:sz w:val="24"/>
          <w:szCs w:val="24"/>
          <w:shd w:val="clear" w:color="auto" w:fill="FFFFFF"/>
        </w:rPr>
      </w:pPr>
      <w:r>
        <w:rPr>
          <w:rFonts w:hint="eastAsia" w:ascii="宋体" w:hAnsi="宋体" w:eastAsia="宋体" w:cs="黑体"/>
          <w:b/>
          <w:bCs/>
          <w:sz w:val="24"/>
          <w:szCs w:val="24"/>
          <w:shd w:val="clear" w:color="auto" w:fill="FFFFFF"/>
        </w:rPr>
        <w:t>七、采购资金支付</w:t>
      </w:r>
    </w:p>
    <w:p w14:paraId="16273AF6">
      <w:pPr>
        <w:keepNext w:val="0"/>
        <w:keepLines w:val="0"/>
        <w:pageBreakBefore w:val="0"/>
        <w:widowControl w:val="0"/>
        <w:shd w:val="clear" w:color="auto" w:fill="FFFFFF"/>
        <w:kinsoku/>
        <w:wordWrap/>
        <w:overflowPunct/>
        <w:autoSpaceDE/>
        <w:autoSpaceDN/>
        <w:bidi w:val="0"/>
        <w:adjustRightInd/>
        <w:spacing w:line="520" w:lineRule="exact"/>
        <w:ind w:firstLine="420" w:firstLineChars="200"/>
        <w:jc w:val="left"/>
        <w:textAlignment w:val="auto"/>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支付方式：</w:t>
      </w:r>
      <w:r>
        <w:rPr>
          <w:rFonts w:hint="eastAsia" w:asciiTheme="minorEastAsia" w:hAnsiTheme="minorEastAsia" w:eastAsiaTheme="minorEastAsia" w:cstheme="minorEastAsia"/>
          <w:color w:val="auto"/>
          <w:kern w:val="0"/>
          <w:szCs w:val="21"/>
          <w:highlight w:val="none"/>
          <w:lang w:eastAsia="zh-CN"/>
        </w:rPr>
        <w:t>银行转账</w:t>
      </w:r>
      <w:r>
        <w:rPr>
          <w:rFonts w:hint="eastAsia" w:asciiTheme="minorEastAsia" w:hAnsiTheme="minorEastAsia" w:eastAsiaTheme="minorEastAsia" w:cstheme="minorEastAsia"/>
          <w:color w:val="auto"/>
          <w:kern w:val="0"/>
          <w:szCs w:val="21"/>
          <w:highlight w:val="none"/>
          <w:lang w:val="en-US" w:eastAsia="zh-CN"/>
        </w:rPr>
        <w:t>。</w:t>
      </w:r>
    </w:p>
    <w:p w14:paraId="5E7F52EA">
      <w:pPr>
        <w:keepNext w:val="0"/>
        <w:keepLines w:val="0"/>
        <w:pageBreakBefore w:val="0"/>
        <w:widowControl w:val="0"/>
        <w:shd w:val="clear" w:color="auto" w:fill="FFFFFF"/>
        <w:kinsoku/>
        <w:wordWrap/>
        <w:overflowPunct/>
        <w:autoSpaceDE/>
        <w:autoSpaceDN/>
        <w:bidi w:val="0"/>
        <w:adjustRightInd/>
        <w:spacing w:line="520" w:lineRule="exact"/>
        <w:ind w:firstLine="420" w:firstLineChars="200"/>
        <w:jc w:val="left"/>
        <w:textAlignment w:val="auto"/>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支付时间及条件：</w:t>
      </w:r>
      <w:r>
        <w:rPr>
          <w:rFonts w:hint="eastAsia" w:asciiTheme="minorEastAsia" w:hAnsiTheme="minorEastAsia" w:eastAsiaTheme="minorEastAsia" w:cstheme="minorEastAsia"/>
          <w:color w:val="auto"/>
          <w:spacing w:val="7"/>
          <w:sz w:val="21"/>
          <w:szCs w:val="21"/>
          <w:highlight w:val="none"/>
          <w:lang w:val="zh-CN"/>
        </w:rPr>
        <w:t>验收合格后按政府采购资金拨付程序执行。</w:t>
      </w:r>
    </w:p>
    <w:p w14:paraId="73B52C67">
      <w:pPr>
        <w:pStyle w:val="11"/>
        <w:ind w:left="0" w:leftChars="0" w:firstLine="0" w:firstLineChars="0"/>
      </w:pPr>
    </w:p>
    <w:p w14:paraId="64D2D714">
      <w:pPr>
        <w:widowControl/>
        <w:shd w:val="clear" w:color="auto" w:fill="FFFFFF"/>
        <w:spacing w:line="560" w:lineRule="exact"/>
        <w:ind w:firstLine="600"/>
        <w:jc w:val="left"/>
        <w:rPr>
          <w:rFonts w:hint="eastAsia" w:ascii="宋体" w:hAnsi="宋体" w:eastAsia="宋体" w:cs="宋体"/>
          <w:color w:val="auto"/>
          <w:kern w:val="0"/>
          <w:szCs w:val="21"/>
          <w:highlight w:val="none"/>
        </w:rPr>
      </w:pPr>
    </w:p>
    <w:p w14:paraId="72F25C41">
      <w:pPr>
        <w:pStyle w:val="7"/>
        <w:rPr>
          <w:rFonts w:hint="eastAsia" w:ascii="宋体" w:hAnsi="宋体" w:eastAsia="宋体" w:cs="宋体"/>
          <w:b/>
          <w:color w:val="auto"/>
          <w:kern w:val="0"/>
          <w:sz w:val="32"/>
          <w:szCs w:val="32"/>
          <w:highlight w:val="none"/>
        </w:rPr>
      </w:pPr>
    </w:p>
    <w:p w14:paraId="050F6C06">
      <w:pPr>
        <w:widowControl/>
        <w:ind w:firstLine="2570" w:firstLineChars="800"/>
        <w:jc w:val="both"/>
        <w:rPr>
          <w:rFonts w:hint="eastAsia" w:ascii="宋体" w:hAnsi="宋体" w:eastAsia="宋体" w:cs="宋体"/>
          <w:b/>
          <w:color w:val="auto"/>
          <w:kern w:val="0"/>
          <w:sz w:val="32"/>
          <w:szCs w:val="32"/>
          <w:highlight w:val="none"/>
        </w:rPr>
      </w:pPr>
    </w:p>
    <w:p w14:paraId="3C6E6AE3">
      <w:pPr>
        <w:widowControl/>
        <w:ind w:firstLine="2570" w:firstLineChars="800"/>
        <w:jc w:val="both"/>
        <w:rPr>
          <w:rFonts w:hint="eastAsia" w:ascii="宋体" w:hAnsi="宋体" w:eastAsia="宋体" w:cs="宋体"/>
          <w:b/>
          <w:color w:val="auto"/>
          <w:kern w:val="0"/>
          <w:sz w:val="32"/>
          <w:szCs w:val="32"/>
          <w:highlight w:val="none"/>
        </w:rPr>
      </w:pPr>
    </w:p>
    <w:p w14:paraId="0C4AE99C">
      <w:pPr>
        <w:widowControl/>
        <w:ind w:firstLine="2570" w:firstLineChars="800"/>
        <w:jc w:val="both"/>
        <w:rPr>
          <w:rFonts w:hint="eastAsia" w:ascii="宋体" w:hAnsi="宋体" w:eastAsia="宋体" w:cs="宋体"/>
          <w:b/>
          <w:color w:val="auto"/>
          <w:kern w:val="0"/>
          <w:sz w:val="32"/>
          <w:szCs w:val="32"/>
          <w:highlight w:val="none"/>
        </w:rPr>
      </w:pPr>
    </w:p>
    <w:p w14:paraId="133A57EF">
      <w:pPr>
        <w:widowControl/>
        <w:ind w:firstLine="2570" w:firstLineChars="800"/>
        <w:jc w:val="both"/>
        <w:rPr>
          <w:rFonts w:hint="eastAsia" w:ascii="宋体" w:hAnsi="宋体" w:eastAsia="宋体" w:cs="宋体"/>
          <w:b/>
          <w:color w:val="auto"/>
          <w:kern w:val="0"/>
          <w:sz w:val="32"/>
          <w:szCs w:val="32"/>
          <w:highlight w:val="none"/>
        </w:rPr>
      </w:pPr>
    </w:p>
    <w:p w14:paraId="12D292E5">
      <w:pPr>
        <w:pStyle w:val="11"/>
        <w:rPr>
          <w:rFonts w:hint="eastAsia"/>
        </w:rPr>
      </w:pPr>
    </w:p>
    <w:p w14:paraId="104A5EED">
      <w:pPr>
        <w:widowControl/>
        <w:jc w:val="both"/>
        <w:rPr>
          <w:rFonts w:hint="eastAsia" w:ascii="宋体" w:hAnsi="宋体" w:eastAsia="宋体" w:cs="宋体"/>
          <w:b/>
          <w:color w:val="auto"/>
          <w:kern w:val="0"/>
          <w:sz w:val="32"/>
          <w:szCs w:val="32"/>
          <w:highlight w:val="none"/>
        </w:rPr>
      </w:pPr>
    </w:p>
    <w:p w14:paraId="154589AF">
      <w:pPr>
        <w:widowControl/>
        <w:ind w:firstLine="2570" w:firstLineChars="800"/>
        <w:jc w:val="both"/>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第三章 供应商须知前附表</w:t>
      </w:r>
    </w:p>
    <w:p w14:paraId="251300A0">
      <w:pPr>
        <w:autoSpaceDE w:val="0"/>
        <w:autoSpaceDN w:val="0"/>
        <w:adjustRightInd w:val="0"/>
        <w:spacing w:line="360" w:lineRule="auto"/>
        <w:ind w:right="-11"/>
        <w:jc w:val="left"/>
        <w:rPr>
          <w:rFonts w:ascii="宋体" w:hAnsi="宋体" w:eastAsia="宋体" w:cs="宋体"/>
          <w:b/>
          <w:kern w:val="0"/>
          <w:szCs w:val="21"/>
        </w:rPr>
      </w:pPr>
      <w:r>
        <w:rPr>
          <w:rFonts w:hint="eastAsia" w:ascii="宋体" w:hAnsi="宋体" w:eastAsia="宋体" w:cs="微软雅黑"/>
          <w:b/>
          <w:szCs w:val="21"/>
        </w:rPr>
        <w:t>谈判文件中凡标有★条款均为实质性要求条款，响应文件须完全响应，未实质响应的，按照无效响应处理。</w:t>
      </w:r>
    </w:p>
    <w:tbl>
      <w:tblPr>
        <w:tblStyle w:val="20"/>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2112"/>
        <w:gridCol w:w="6968"/>
      </w:tblGrid>
      <w:tr w14:paraId="69A6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4CE45B54">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112" w:type="dxa"/>
            <w:tcBorders>
              <w:top w:val="single" w:color="auto" w:sz="4" w:space="0"/>
              <w:left w:val="single" w:color="auto" w:sz="4" w:space="0"/>
              <w:bottom w:val="single" w:color="auto" w:sz="4" w:space="0"/>
              <w:right w:val="single" w:color="auto" w:sz="4" w:space="0"/>
            </w:tcBorders>
            <w:vAlign w:val="center"/>
          </w:tcPr>
          <w:p w14:paraId="2490281D">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条款名称</w:t>
            </w:r>
          </w:p>
        </w:tc>
        <w:tc>
          <w:tcPr>
            <w:tcW w:w="6968" w:type="dxa"/>
            <w:tcBorders>
              <w:top w:val="single" w:color="auto" w:sz="4" w:space="0"/>
              <w:left w:val="single" w:color="auto" w:sz="4" w:space="0"/>
              <w:bottom w:val="single" w:color="auto" w:sz="4" w:space="0"/>
              <w:right w:val="single" w:color="auto" w:sz="4" w:space="0"/>
            </w:tcBorders>
            <w:vAlign w:val="center"/>
          </w:tcPr>
          <w:p w14:paraId="64A19D7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说明和要求</w:t>
            </w:r>
          </w:p>
        </w:tc>
      </w:tr>
      <w:tr w14:paraId="3F43F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4DE11D8D">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12" w:type="dxa"/>
            <w:tcBorders>
              <w:top w:val="single" w:color="auto" w:sz="4" w:space="0"/>
              <w:left w:val="single" w:color="auto" w:sz="4" w:space="0"/>
              <w:bottom w:val="single" w:color="auto" w:sz="4" w:space="0"/>
              <w:right w:val="single" w:color="auto" w:sz="4" w:space="0"/>
            </w:tcBorders>
            <w:vAlign w:val="center"/>
          </w:tcPr>
          <w:p w14:paraId="0D48B121">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采购项目</w:t>
            </w:r>
          </w:p>
        </w:tc>
        <w:tc>
          <w:tcPr>
            <w:tcW w:w="6968" w:type="dxa"/>
            <w:tcBorders>
              <w:top w:val="single" w:color="auto" w:sz="4" w:space="0"/>
              <w:left w:val="single" w:color="auto" w:sz="4" w:space="0"/>
              <w:bottom w:val="single" w:color="auto" w:sz="4" w:space="0"/>
              <w:right w:val="single" w:color="auto" w:sz="4" w:space="0"/>
            </w:tcBorders>
          </w:tcPr>
          <w:p w14:paraId="5AABC09F">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highlight w:val="none"/>
              </w:rPr>
              <w:t>项目名称：</w:t>
            </w:r>
            <w:r>
              <w:rPr>
                <w:rFonts w:hint="eastAsia" w:asciiTheme="minorEastAsia" w:hAnsiTheme="minorEastAsia" w:eastAsiaTheme="minorEastAsia" w:cstheme="minorEastAsia"/>
                <w:color w:val="auto"/>
                <w:szCs w:val="21"/>
                <w:highlight w:val="none"/>
                <w:lang w:val="en-US" w:eastAsia="zh-CN"/>
              </w:rPr>
              <w:t>禹州市农业农村局2026年中央财政农业防灾减灾资金（防灾救灾第六批）采购项目</w:t>
            </w:r>
          </w:p>
        </w:tc>
      </w:tr>
      <w:tr w14:paraId="36BA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34BD83A3">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12" w:type="dxa"/>
            <w:tcBorders>
              <w:top w:val="single" w:color="auto" w:sz="4" w:space="0"/>
              <w:left w:val="single" w:color="auto" w:sz="4" w:space="0"/>
              <w:bottom w:val="single" w:color="auto" w:sz="4" w:space="0"/>
              <w:right w:val="single" w:color="auto" w:sz="4" w:space="0"/>
            </w:tcBorders>
            <w:vAlign w:val="center"/>
          </w:tcPr>
          <w:p w14:paraId="06E4B9A0">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highlight w:val="none"/>
              </w:rPr>
              <w:t>采购人</w:t>
            </w:r>
          </w:p>
        </w:tc>
        <w:tc>
          <w:tcPr>
            <w:tcW w:w="6968" w:type="dxa"/>
            <w:tcBorders>
              <w:top w:val="single" w:color="auto" w:sz="4" w:space="0"/>
              <w:left w:val="single" w:color="auto" w:sz="4" w:space="0"/>
              <w:bottom w:val="single" w:color="auto" w:sz="4" w:space="0"/>
              <w:right w:val="single" w:color="auto" w:sz="4" w:space="0"/>
            </w:tcBorders>
            <w:vAlign w:val="center"/>
          </w:tcPr>
          <w:p w14:paraId="0EEF0666">
            <w:pPr>
              <w:keepNext w:val="0"/>
              <w:keepLines w:val="0"/>
              <w:pageBreakBefore w:val="0"/>
              <w:widowControl/>
              <w:shd w:val="clear" w:color="auto"/>
              <w:kinsoku/>
              <w:overflowPunct/>
              <w:topLinePunct w:val="0"/>
              <w:bidi w:val="0"/>
              <w:snapToGrid/>
              <w:spacing w:line="480" w:lineRule="exact"/>
              <w:jc w:val="left"/>
              <w:textAlignment w:val="auto"/>
              <w:rPr>
                <w:rFonts w:hint="eastAsia" w:asciiTheme="minorEastAsia" w:hAnsiTheme="minorEastAsia" w:eastAsiaTheme="minorEastAsia" w:cstheme="minorEastAsia"/>
                <w:color w:val="auto"/>
                <w:szCs w:val="21"/>
                <w:highlight w:val="none"/>
                <w:shd w:val="clear" w:color="auto" w:fill="FFFFFF"/>
                <w:lang w:val="en-US" w:eastAsia="zh-CN"/>
              </w:rPr>
            </w:pPr>
            <w:r>
              <w:rPr>
                <w:rFonts w:hint="eastAsia" w:asciiTheme="minorEastAsia" w:hAnsiTheme="minorEastAsia" w:eastAsiaTheme="minorEastAsia" w:cstheme="minorEastAsia"/>
                <w:color w:val="auto"/>
                <w:szCs w:val="21"/>
                <w:highlight w:val="none"/>
                <w:shd w:val="clear" w:color="auto" w:fill="FFFFFF"/>
                <w:lang w:val="en-US" w:eastAsia="zh-CN"/>
              </w:rPr>
              <w:t>名称：禹州市农业农村局</w:t>
            </w:r>
          </w:p>
          <w:p w14:paraId="2C487FB9">
            <w:pPr>
              <w:keepNext w:val="0"/>
              <w:keepLines w:val="0"/>
              <w:pageBreakBefore w:val="0"/>
              <w:widowControl/>
              <w:shd w:val="clear" w:color="auto"/>
              <w:kinsoku/>
              <w:overflowPunct/>
              <w:topLinePunct w:val="0"/>
              <w:bidi w:val="0"/>
              <w:snapToGrid/>
              <w:spacing w:line="480" w:lineRule="exact"/>
              <w:jc w:val="left"/>
              <w:textAlignment w:val="auto"/>
              <w:rPr>
                <w:rFonts w:hint="eastAsia" w:asciiTheme="minorEastAsia" w:hAnsiTheme="minorEastAsia" w:eastAsiaTheme="minorEastAsia" w:cstheme="minorEastAsia"/>
                <w:color w:val="auto"/>
                <w:szCs w:val="21"/>
                <w:highlight w:val="none"/>
                <w:shd w:val="clear" w:color="auto" w:fill="FFFFFF"/>
                <w:lang w:val="en-US" w:eastAsia="zh-CN"/>
              </w:rPr>
            </w:pPr>
            <w:r>
              <w:rPr>
                <w:rFonts w:hint="eastAsia" w:asciiTheme="minorEastAsia" w:hAnsiTheme="minorEastAsia" w:eastAsiaTheme="minorEastAsia" w:cstheme="minorEastAsia"/>
                <w:color w:val="auto"/>
                <w:szCs w:val="21"/>
                <w:highlight w:val="none"/>
                <w:shd w:val="clear" w:color="auto" w:fill="FFFFFF"/>
                <w:lang w:val="en-US" w:eastAsia="zh-CN"/>
              </w:rPr>
              <w:t>地 址：禹州市禹王大道29号</w:t>
            </w:r>
          </w:p>
          <w:p w14:paraId="3A55AFBA">
            <w:pPr>
              <w:keepNext w:val="0"/>
              <w:keepLines w:val="0"/>
              <w:pageBreakBefore w:val="0"/>
              <w:widowControl/>
              <w:shd w:val="clear" w:color="auto"/>
              <w:kinsoku/>
              <w:overflowPunct/>
              <w:topLinePunct w:val="0"/>
              <w:bidi w:val="0"/>
              <w:snapToGrid/>
              <w:spacing w:line="480" w:lineRule="exact"/>
              <w:jc w:val="left"/>
              <w:textAlignment w:val="auto"/>
              <w:rPr>
                <w:rFonts w:hint="eastAsia" w:asciiTheme="minorEastAsia" w:hAnsiTheme="minorEastAsia" w:eastAsiaTheme="minorEastAsia" w:cstheme="minorEastAsia"/>
                <w:color w:val="auto"/>
                <w:szCs w:val="21"/>
                <w:highlight w:val="none"/>
                <w:shd w:val="clear" w:color="auto" w:fill="FFFFFF"/>
                <w:lang w:val="en-US" w:eastAsia="zh-CN"/>
              </w:rPr>
            </w:pPr>
            <w:r>
              <w:rPr>
                <w:rFonts w:hint="eastAsia" w:asciiTheme="minorEastAsia" w:hAnsiTheme="minorEastAsia" w:eastAsiaTheme="minorEastAsia" w:cstheme="minorEastAsia"/>
                <w:color w:val="auto"/>
                <w:szCs w:val="21"/>
                <w:highlight w:val="none"/>
                <w:shd w:val="clear" w:color="auto" w:fill="FFFFFF"/>
                <w:lang w:val="en-US" w:eastAsia="zh-CN"/>
              </w:rPr>
              <w:t>联系人：董女士</w:t>
            </w:r>
          </w:p>
          <w:p w14:paraId="24DC8F46">
            <w:pPr>
              <w:keepNext w:val="0"/>
              <w:keepLines w:val="0"/>
              <w:pageBreakBefore w:val="0"/>
              <w:widowControl/>
              <w:shd w:val="clear" w:color="auto"/>
              <w:kinsoku/>
              <w:overflowPunct/>
              <w:topLinePunct w:val="0"/>
              <w:bidi w:val="0"/>
              <w:snapToGrid/>
              <w:spacing w:line="480" w:lineRule="exact"/>
              <w:jc w:val="left"/>
              <w:textAlignment w:val="auto"/>
              <w:rPr>
                <w:rFonts w:hint="eastAsia" w:asciiTheme="minorEastAsia" w:hAnsiTheme="minorEastAsia" w:eastAsiaTheme="minorEastAsia" w:cstheme="minorEastAsia"/>
                <w:szCs w:val="21"/>
                <w:shd w:val="clear" w:color="auto" w:fill="FFFFFF"/>
              </w:rPr>
            </w:pPr>
            <w:r>
              <w:rPr>
                <w:rFonts w:hint="eastAsia" w:asciiTheme="minorEastAsia" w:hAnsiTheme="minorEastAsia" w:eastAsiaTheme="minorEastAsia" w:cstheme="minorEastAsia"/>
                <w:color w:val="auto"/>
                <w:szCs w:val="21"/>
                <w:highlight w:val="none"/>
                <w:shd w:val="clear" w:color="auto" w:fill="FFFFFF"/>
                <w:lang w:val="en-US" w:eastAsia="zh-CN"/>
              </w:rPr>
              <w:t>联系方式：0374-8609623</w:t>
            </w:r>
          </w:p>
        </w:tc>
      </w:tr>
      <w:tr w14:paraId="10A0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61922979">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12" w:type="dxa"/>
            <w:tcBorders>
              <w:top w:val="single" w:color="auto" w:sz="4" w:space="0"/>
              <w:left w:val="single" w:color="auto" w:sz="4" w:space="0"/>
              <w:bottom w:val="single" w:color="auto" w:sz="4" w:space="0"/>
              <w:right w:val="single" w:color="auto" w:sz="4" w:space="0"/>
            </w:tcBorders>
            <w:vAlign w:val="center"/>
          </w:tcPr>
          <w:p w14:paraId="4F82078C">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highlight w:val="none"/>
              </w:rPr>
              <w:t>代理机构</w:t>
            </w:r>
          </w:p>
        </w:tc>
        <w:tc>
          <w:tcPr>
            <w:tcW w:w="6968" w:type="dxa"/>
            <w:tcBorders>
              <w:top w:val="single" w:color="auto" w:sz="4" w:space="0"/>
              <w:left w:val="single" w:color="auto" w:sz="4" w:space="0"/>
              <w:bottom w:val="single" w:color="auto" w:sz="4" w:space="0"/>
              <w:right w:val="single" w:color="auto" w:sz="4" w:space="0"/>
            </w:tcBorders>
            <w:vAlign w:val="center"/>
          </w:tcPr>
          <w:p w14:paraId="329143CA">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名称：师梦勘测设计集团有限公司</w:t>
            </w:r>
          </w:p>
          <w:p w14:paraId="765D16B0">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地址：郑州市高新技术开发区冬青街46号B区007号</w:t>
            </w:r>
          </w:p>
          <w:p w14:paraId="39E2AB7F">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联系人：王女士</w:t>
            </w:r>
          </w:p>
          <w:p w14:paraId="0CE33ED5">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highlight w:val="none"/>
                <w:lang w:eastAsia="zh-CN"/>
              </w:rPr>
              <w:t>联系方式：</w:t>
            </w:r>
            <w:r>
              <w:rPr>
                <w:rFonts w:hint="eastAsia" w:asciiTheme="minorEastAsia" w:hAnsiTheme="minorEastAsia" w:eastAsiaTheme="minorEastAsia" w:cstheme="minorEastAsia"/>
                <w:color w:val="auto"/>
                <w:sz w:val="21"/>
                <w:szCs w:val="21"/>
                <w:highlight w:val="none"/>
                <w:lang w:val="en-US" w:eastAsia="zh-CN"/>
              </w:rPr>
              <w:t>13733156531</w:t>
            </w:r>
          </w:p>
        </w:tc>
      </w:tr>
      <w:tr w14:paraId="20315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724" w:type="dxa"/>
            <w:vMerge w:val="restart"/>
            <w:tcBorders>
              <w:top w:val="single" w:color="auto" w:sz="4" w:space="0"/>
              <w:left w:val="single" w:color="auto" w:sz="4" w:space="0"/>
              <w:right w:val="single" w:color="auto" w:sz="4" w:space="0"/>
            </w:tcBorders>
            <w:vAlign w:val="center"/>
          </w:tcPr>
          <w:p w14:paraId="035DDB2C">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12" w:type="dxa"/>
            <w:vMerge w:val="restart"/>
            <w:tcBorders>
              <w:top w:val="single" w:color="auto" w:sz="4" w:space="0"/>
              <w:left w:val="single" w:color="auto" w:sz="4" w:space="0"/>
              <w:right w:val="single" w:color="auto" w:sz="4" w:space="0"/>
            </w:tcBorders>
            <w:vAlign w:val="center"/>
          </w:tcPr>
          <w:p w14:paraId="03F96C62">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szCs w:val="21"/>
              </w:rPr>
              <w:t>供应商资格</w:t>
            </w:r>
          </w:p>
        </w:tc>
        <w:tc>
          <w:tcPr>
            <w:tcW w:w="6968" w:type="dxa"/>
            <w:tcBorders>
              <w:top w:val="single" w:color="auto" w:sz="4" w:space="0"/>
              <w:left w:val="single" w:color="auto" w:sz="4" w:space="0"/>
              <w:bottom w:val="single" w:color="auto" w:sz="4" w:space="0"/>
              <w:right w:val="single" w:color="auto" w:sz="4" w:space="0"/>
            </w:tcBorders>
            <w:vAlign w:val="center"/>
          </w:tcPr>
          <w:p w14:paraId="0606065B">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一、中小企业或者残疾人福利性单位声明函或监狱企业证明文件</w:t>
            </w:r>
          </w:p>
          <w:p w14:paraId="11B739ED">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1.中小型企业出具《中小企业声明函》</w:t>
            </w:r>
          </w:p>
          <w:p w14:paraId="5671DFC8">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2.残疾人福利性单位出具《残疾人福利企业声明函》</w:t>
            </w:r>
          </w:p>
          <w:p w14:paraId="52D552CF">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3.监狱企业提供由省级以上监狱管理局、戒毒管理局（含新疆生产建设兵团）出具的属于监狱企业的证明文件</w:t>
            </w:r>
          </w:p>
        </w:tc>
      </w:tr>
      <w:tr w14:paraId="15298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724" w:type="dxa"/>
            <w:vMerge w:val="continue"/>
            <w:tcBorders>
              <w:left w:val="single" w:color="auto" w:sz="4" w:space="0"/>
              <w:bottom w:val="single" w:color="auto" w:sz="4" w:space="0"/>
              <w:right w:val="single" w:color="auto" w:sz="4" w:space="0"/>
            </w:tcBorders>
            <w:vAlign w:val="center"/>
          </w:tcPr>
          <w:p w14:paraId="6A64C8E6">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p>
        </w:tc>
        <w:tc>
          <w:tcPr>
            <w:tcW w:w="2112" w:type="dxa"/>
            <w:vMerge w:val="continue"/>
            <w:tcBorders>
              <w:left w:val="single" w:color="auto" w:sz="4" w:space="0"/>
              <w:bottom w:val="single" w:color="auto" w:sz="4" w:space="0"/>
              <w:right w:val="single" w:color="auto" w:sz="4" w:space="0"/>
            </w:tcBorders>
            <w:vAlign w:val="center"/>
          </w:tcPr>
          <w:p w14:paraId="1C2AA9D7">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
                <w:szCs w:val="21"/>
              </w:rPr>
            </w:pPr>
          </w:p>
        </w:tc>
        <w:tc>
          <w:tcPr>
            <w:tcW w:w="6968" w:type="dxa"/>
            <w:tcBorders>
              <w:top w:val="single" w:color="auto" w:sz="4" w:space="0"/>
              <w:left w:val="single" w:color="auto" w:sz="4" w:space="0"/>
              <w:bottom w:val="single" w:color="auto" w:sz="4" w:space="0"/>
              <w:right w:val="single" w:color="auto" w:sz="4" w:space="0"/>
            </w:tcBorders>
            <w:vAlign w:val="center"/>
          </w:tcPr>
          <w:p w14:paraId="44D05EAA">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b/>
                <w:color w:val="auto"/>
                <w:szCs w:val="21"/>
                <w:highlight w:val="none"/>
                <w:shd w:val="clear" w:color="auto" w:fill="FFFFFF"/>
              </w:rPr>
            </w:pPr>
            <w:r>
              <w:rPr>
                <w:rFonts w:hint="eastAsia" w:asciiTheme="minorEastAsia" w:hAnsiTheme="minorEastAsia" w:eastAsiaTheme="minorEastAsia" w:cstheme="minorEastAsia"/>
                <w:b/>
                <w:color w:val="auto"/>
                <w:szCs w:val="21"/>
                <w:highlight w:val="none"/>
                <w:shd w:val="clear" w:color="auto" w:fill="FFFFFF"/>
                <w:lang w:val="en-US" w:eastAsia="zh-CN"/>
              </w:rPr>
              <w:t>二、</w:t>
            </w:r>
            <w:r>
              <w:rPr>
                <w:rFonts w:hint="eastAsia" w:asciiTheme="minorEastAsia" w:hAnsiTheme="minorEastAsia" w:eastAsiaTheme="minorEastAsia" w:cstheme="minorEastAsia"/>
                <w:b/>
                <w:color w:val="auto"/>
                <w:szCs w:val="21"/>
                <w:highlight w:val="none"/>
                <w:shd w:val="clear" w:color="auto" w:fill="FFFFFF"/>
              </w:rPr>
              <w:t>符合《</w:t>
            </w:r>
            <w:r>
              <w:rPr>
                <w:rFonts w:hint="eastAsia" w:asciiTheme="minorEastAsia" w:hAnsiTheme="minorEastAsia" w:eastAsiaTheme="minorEastAsia" w:cstheme="minorEastAsia"/>
                <w:b/>
                <w:color w:val="auto"/>
                <w:szCs w:val="21"/>
                <w:highlight w:val="none"/>
                <w:shd w:val="clear" w:color="auto" w:fill="FFFFFF"/>
                <w:lang w:val="en-US" w:eastAsia="zh-CN"/>
              </w:rPr>
              <w:t>中华人民共和国</w:t>
            </w:r>
            <w:r>
              <w:rPr>
                <w:rFonts w:hint="eastAsia" w:asciiTheme="minorEastAsia" w:hAnsiTheme="minorEastAsia" w:eastAsiaTheme="minorEastAsia" w:cstheme="minorEastAsia"/>
                <w:b/>
                <w:color w:val="auto"/>
                <w:szCs w:val="21"/>
                <w:highlight w:val="none"/>
                <w:shd w:val="clear" w:color="auto" w:fill="FFFFFF"/>
              </w:rPr>
              <w:t>政府采购法》第二十二条规定</w:t>
            </w:r>
          </w:p>
          <w:p w14:paraId="2AB3A29A">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1.</w:t>
            </w:r>
            <w:r>
              <w:rPr>
                <w:rFonts w:hint="eastAsia" w:asciiTheme="minorEastAsia" w:hAnsiTheme="minorEastAsia" w:eastAsiaTheme="minorEastAsia" w:cstheme="minorEastAsia"/>
                <w:color w:val="auto"/>
                <w:szCs w:val="21"/>
                <w:highlight w:val="none"/>
              </w:rPr>
              <w:t>具有独立承担民事责任的能力；</w:t>
            </w:r>
          </w:p>
          <w:p w14:paraId="459F8115">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2.</w:t>
            </w:r>
            <w:r>
              <w:rPr>
                <w:rFonts w:hint="eastAsia" w:asciiTheme="minorEastAsia" w:hAnsiTheme="minorEastAsia" w:eastAsiaTheme="minorEastAsia" w:cstheme="minorEastAsia"/>
                <w:color w:val="auto"/>
                <w:szCs w:val="21"/>
                <w:highlight w:val="none"/>
              </w:rPr>
              <w:t>具有良好的商业信誉和健全的财务会计制度；</w:t>
            </w:r>
          </w:p>
          <w:p w14:paraId="5A5A9143">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3.</w:t>
            </w:r>
            <w:r>
              <w:rPr>
                <w:rFonts w:hint="eastAsia" w:asciiTheme="minorEastAsia" w:hAnsiTheme="minorEastAsia" w:eastAsiaTheme="minorEastAsia" w:cstheme="minorEastAsia"/>
                <w:color w:val="auto"/>
                <w:szCs w:val="21"/>
                <w:highlight w:val="none"/>
              </w:rPr>
              <w:t>具有履行合同所必需的设备和专业技术能力；</w:t>
            </w:r>
          </w:p>
          <w:p w14:paraId="7A183B94">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4.</w:t>
            </w:r>
            <w:r>
              <w:rPr>
                <w:rFonts w:hint="eastAsia" w:asciiTheme="minorEastAsia" w:hAnsiTheme="minorEastAsia" w:eastAsiaTheme="minorEastAsia" w:cstheme="minorEastAsia"/>
                <w:color w:val="auto"/>
                <w:szCs w:val="21"/>
                <w:highlight w:val="none"/>
              </w:rPr>
              <w:t>具有依法缴纳税收和社会保障资金的良好</w:t>
            </w:r>
            <w:r>
              <w:rPr>
                <w:rFonts w:hint="eastAsia" w:asciiTheme="minorEastAsia" w:hAnsiTheme="minorEastAsia" w:eastAsiaTheme="minorEastAsia" w:cstheme="minorEastAsia"/>
                <w:color w:val="auto"/>
                <w:szCs w:val="21"/>
                <w:highlight w:val="none"/>
                <w:lang w:eastAsia="zh-CN"/>
              </w:rPr>
              <w:t>记</w:t>
            </w:r>
            <w:r>
              <w:rPr>
                <w:rFonts w:hint="eastAsia" w:asciiTheme="minorEastAsia" w:hAnsiTheme="minorEastAsia" w:eastAsiaTheme="minorEastAsia" w:cstheme="minorEastAsia"/>
                <w:color w:val="auto"/>
                <w:szCs w:val="21"/>
                <w:highlight w:val="none"/>
              </w:rPr>
              <w:t>录；</w:t>
            </w:r>
          </w:p>
          <w:p w14:paraId="0F04145E">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5.</w:t>
            </w:r>
            <w:r>
              <w:rPr>
                <w:rFonts w:hint="eastAsia" w:asciiTheme="minorEastAsia" w:hAnsiTheme="minorEastAsia" w:eastAsiaTheme="minorEastAsia" w:cstheme="minorEastAsia"/>
                <w:color w:val="auto"/>
                <w:szCs w:val="21"/>
                <w:highlight w:val="none"/>
              </w:rPr>
              <w:t>参加政府采购活动前三年内，在经营活动中没有重大违法记录；</w:t>
            </w:r>
          </w:p>
          <w:p w14:paraId="3ABE5967">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
                <w:color w:val="auto"/>
                <w:spacing w:val="-11"/>
                <w:szCs w:val="21"/>
                <w:highlight w:val="none"/>
              </w:rPr>
            </w:pPr>
            <w:r>
              <w:rPr>
                <w:rFonts w:hint="eastAsia" w:asciiTheme="minorEastAsia" w:hAnsiTheme="minorEastAsia" w:eastAsiaTheme="minorEastAsia" w:cstheme="minorEastAsia"/>
                <w:b/>
                <w:color w:val="auto"/>
                <w:spacing w:val="-11"/>
                <w:szCs w:val="21"/>
                <w:highlight w:val="none"/>
              </w:rPr>
              <w:t>注：</w:t>
            </w:r>
          </w:p>
          <w:p w14:paraId="0C641814">
            <w:pPr>
              <w:pStyle w:val="38"/>
              <w:keepNext w:val="0"/>
              <w:keepLines w:val="0"/>
              <w:pageBreakBefore w:val="0"/>
              <w:numPr>
                <w:ilvl w:val="0"/>
                <w:numId w:val="0"/>
              </w:numPr>
              <w:kinsoku/>
              <w:overflowPunct/>
              <w:topLinePunct w:val="0"/>
              <w:autoSpaceDE w:val="0"/>
              <w:autoSpaceDN w:val="0"/>
              <w:bidi w:val="0"/>
              <w:adjustRightInd w:val="0"/>
              <w:snapToGrid/>
              <w:spacing w:line="480" w:lineRule="exact"/>
              <w:ind w:left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供应商在投标时，提供《禹州市政府采购供应商信用承诺函》（详见招标文件第八章格式），无需再提交上述证明材料。</w:t>
            </w:r>
          </w:p>
          <w:p w14:paraId="1832B7BA">
            <w:pPr>
              <w:pStyle w:val="38"/>
              <w:keepNext w:val="0"/>
              <w:keepLines w:val="0"/>
              <w:pageBreakBefore w:val="0"/>
              <w:numPr>
                <w:ilvl w:val="0"/>
                <w:numId w:val="0"/>
              </w:numPr>
              <w:kinsoku/>
              <w:overflowPunct/>
              <w:topLinePunct w:val="0"/>
              <w:autoSpaceDE w:val="0"/>
              <w:autoSpaceDN w:val="0"/>
              <w:bidi w:val="0"/>
              <w:adjustRightInd w:val="0"/>
              <w:snapToGrid/>
              <w:spacing w:line="480" w:lineRule="exact"/>
              <w:ind w:left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采购人有权在签订合同前要求中标供应商提供相关证明材料以核实中标供应商承诺事项的真实性。</w:t>
            </w:r>
          </w:p>
          <w:p w14:paraId="38895C73">
            <w:pPr>
              <w:pStyle w:val="38"/>
              <w:keepNext w:val="0"/>
              <w:keepLines w:val="0"/>
              <w:pageBreakBefore w:val="0"/>
              <w:numPr>
                <w:ilvl w:val="0"/>
                <w:numId w:val="0"/>
              </w:numPr>
              <w:kinsoku/>
              <w:overflowPunct/>
              <w:topLinePunct w:val="0"/>
              <w:autoSpaceDE w:val="0"/>
              <w:autoSpaceDN w:val="0"/>
              <w:bidi w:val="0"/>
              <w:adjustRightInd w:val="0"/>
              <w:snapToGrid/>
              <w:spacing w:line="480" w:lineRule="exact"/>
              <w:ind w:left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供应商对信用承诺内容的真实性、合法性、有效性负责。如作出虚假信用承诺，视同为“提供虚假材料谋取中标”的违法行为。</w:t>
            </w:r>
          </w:p>
          <w:p w14:paraId="0B45BDC3">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szCs w:val="21"/>
              </w:rPr>
              <w:t>三、特定资格要求：详见</w:t>
            </w:r>
            <w:r>
              <w:rPr>
                <w:rFonts w:hint="eastAsia" w:asciiTheme="minorEastAsia" w:hAnsiTheme="minorEastAsia" w:eastAsiaTheme="minorEastAsia" w:cstheme="minorEastAsia"/>
                <w:szCs w:val="21"/>
                <w:lang w:val="en-US" w:eastAsia="zh-CN"/>
              </w:rPr>
              <w:t>谈判</w:t>
            </w:r>
            <w:r>
              <w:rPr>
                <w:rFonts w:hint="eastAsia" w:asciiTheme="minorEastAsia" w:hAnsiTheme="minorEastAsia" w:eastAsiaTheme="minorEastAsia" w:cstheme="minorEastAsia"/>
                <w:szCs w:val="21"/>
              </w:rPr>
              <w:t>公告</w:t>
            </w:r>
          </w:p>
        </w:tc>
      </w:tr>
      <w:tr w14:paraId="5B92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4412642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112" w:type="dxa"/>
            <w:tcBorders>
              <w:top w:val="single" w:color="auto" w:sz="4" w:space="0"/>
              <w:left w:val="single" w:color="auto" w:sz="4" w:space="0"/>
              <w:bottom w:val="single" w:color="auto" w:sz="4" w:space="0"/>
              <w:right w:val="single" w:color="auto" w:sz="4" w:space="0"/>
            </w:tcBorders>
            <w:vAlign w:val="center"/>
          </w:tcPr>
          <w:p w14:paraId="1BD3F8E5">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Cs/>
                <w:szCs w:val="21"/>
                <w:lang w:val="zh-CN"/>
              </w:rPr>
              <w:t>联合体响应</w:t>
            </w:r>
          </w:p>
        </w:tc>
        <w:tc>
          <w:tcPr>
            <w:tcW w:w="6968" w:type="dxa"/>
            <w:tcBorders>
              <w:top w:val="single" w:color="auto" w:sz="4" w:space="0"/>
              <w:left w:val="single" w:color="auto" w:sz="4" w:space="0"/>
              <w:bottom w:val="single" w:color="auto" w:sz="4" w:space="0"/>
              <w:right w:val="single" w:color="auto" w:sz="4" w:space="0"/>
            </w:tcBorders>
            <w:vAlign w:val="center"/>
          </w:tcPr>
          <w:p w14:paraId="7CD50E1B">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kern w:val="0"/>
                <w:szCs w:val="21"/>
              </w:rPr>
              <w:t>本项目</w:t>
            </w:r>
            <w:bookmarkStart w:id="4" w:name="OLE_LINK55"/>
            <w:bookmarkStart w:id="5" w:name="OLE_LINK56"/>
            <w:r>
              <w:rPr>
                <w:rFonts w:hint="eastAsia" w:asciiTheme="minorEastAsia" w:hAnsiTheme="minorEastAsia" w:eastAsiaTheme="minorEastAsia" w:cstheme="minorEastAsia"/>
                <w:b/>
                <w:kern w:val="0"/>
                <w:szCs w:val="21"/>
                <w:lang w:val="zh-CN"/>
              </w:rPr>
              <w:fldChar w:fldCharType="begin"/>
            </w:r>
            <w:r>
              <w:rPr>
                <w:rFonts w:hint="eastAsia" w:asciiTheme="minorEastAsia" w:hAnsiTheme="minorEastAsia" w:eastAsiaTheme="minorEastAsia" w:cstheme="minorEastAsia"/>
                <w:b/>
                <w:kern w:val="0"/>
                <w:szCs w:val="21"/>
                <w:lang w:val="zh-CN"/>
              </w:rPr>
              <w:instrText xml:space="preserve">eq \o\ac(□,</w:instrText>
            </w:r>
            <w:r>
              <w:rPr>
                <w:rFonts w:hint="eastAsia" w:asciiTheme="minorEastAsia" w:hAnsiTheme="minorEastAsia" w:eastAsiaTheme="minorEastAsia" w:cstheme="minorEastAsia"/>
                <w:b/>
                <w:kern w:val="0"/>
                <w:position w:val="2"/>
                <w:szCs w:val="21"/>
                <w:lang w:val="zh-CN"/>
              </w:rPr>
              <w:instrText xml:space="preserve">√</w:instrText>
            </w:r>
            <w:r>
              <w:rPr>
                <w:rFonts w:hint="eastAsia" w:asciiTheme="minorEastAsia" w:hAnsiTheme="minorEastAsia" w:eastAsiaTheme="minorEastAsia" w:cstheme="minorEastAsia"/>
                <w:b/>
                <w:kern w:val="0"/>
                <w:szCs w:val="21"/>
                <w:lang w:val="zh-CN"/>
              </w:rPr>
              <w:instrText xml:space="preserve">)</w:instrText>
            </w:r>
            <w:r>
              <w:rPr>
                <w:rFonts w:hint="eastAsia" w:asciiTheme="minorEastAsia" w:hAnsiTheme="minorEastAsia" w:eastAsiaTheme="minorEastAsia" w:cstheme="minorEastAsia"/>
                <w:b/>
                <w:kern w:val="0"/>
                <w:szCs w:val="21"/>
                <w:lang w:val="zh-CN"/>
              </w:rPr>
              <w:fldChar w:fldCharType="end"/>
            </w:r>
            <w:bookmarkEnd w:id="4"/>
            <w:bookmarkEnd w:id="5"/>
            <w:r>
              <w:rPr>
                <w:rFonts w:hint="eastAsia" w:asciiTheme="minorEastAsia" w:hAnsiTheme="minorEastAsia" w:eastAsiaTheme="minorEastAsia" w:cstheme="minorEastAsia"/>
                <w:kern w:val="0"/>
                <w:szCs w:val="21"/>
              </w:rPr>
              <w:t>不接受</w:t>
            </w:r>
            <w:r>
              <w:rPr>
                <w:rFonts w:hint="eastAsia" w:asciiTheme="minorEastAsia" w:hAnsiTheme="minorEastAsia" w:eastAsiaTheme="minorEastAsia" w:cstheme="minorEastAsia"/>
                <w:bCs/>
                <w:szCs w:val="21"/>
                <w:lang w:val="zh-CN"/>
              </w:rPr>
              <w:t>□接受</w:t>
            </w:r>
            <w:r>
              <w:rPr>
                <w:rFonts w:hint="eastAsia" w:asciiTheme="minorEastAsia" w:hAnsiTheme="minorEastAsia" w:eastAsiaTheme="minorEastAsia" w:cstheme="minorEastAsia"/>
                <w:kern w:val="0"/>
                <w:szCs w:val="21"/>
              </w:rPr>
              <w:t>联合体响应</w:t>
            </w:r>
          </w:p>
        </w:tc>
      </w:tr>
      <w:tr w14:paraId="18CB3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6907D1EF">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112" w:type="dxa"/>
            <w:tcBorders>
              <w:top w:val="single" w:color="auto" w:sz="4" w:space="0"/>
              <w:left w:val="single" w:color="auto" w:sz="4" w:space="0"/>
              <w:bottom w:val="single" w:color="auto" w:sz="4" w:space="0"/>
              <w:right w:val="single" w:color="auto" w:sz="4" w:space="0"/>
            </w:tcBorders>
            <w:vAlign w:val="center"/>
          </w:tcPr>
          <w:p w14:paraId="52209926">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Cs/>
                <w:szCs w:val="21"/>
                <w:lang w:val="zh-CN"/>
              </w:rPr>
              <w:t>预算金额</w:t>
            </w:r>
          </w:p>
        </w:tc>
        <w:tc>
          <w:tcPr>
            <w:tcW w:w="6968" w:type="dxa"/>
            <w:tcBorders>
              <w:top w:val="single" w:color="auto" w:sz="4" w:space="0"/>
              <w:left w:val="single" w:color="auto" w:sz="4" w:space="0"/>
              <w:bottom w:val="single" w:color="auto" w:sz="4" w:space="0"/>
              <w:right w:val="single" w:color="auto" w:sz="4" w:space="0"/>
            </w:tcBorders>
            <w:vAlign w:val="center"/>
          </w:tcPr>
          <w:p w14:paraId="57A7DCC7">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color w:val="auto"/>
                <w:kern w:val="0"/>
                <w:szCs w:val="21"/>
                <w:lang w:val="en-US" w:eastAsia="zh-CN"/>
              </w:rPr>
              <w:t>910000</w:t>
            </w:r>
            <w:r>
              <w:rPr>
                <w:rFonts w:hint="eastAsia" w:asciiTheme="minorEastAsia" w:hAnsiTheme="minorEastAsia" w:eastAsiaTheme="minorEastAsia" w:cstheme="minorEastAsia"/>
                <w:b/>
                <w:bCs/>
                <w:color w:val="auto"/>
                <w:kern w:val="0"/>
                <w:szCs w:val="21"/>
              </w:rPr>
              <w:t>.00</w:t>
            </w:r>
            <w:r>
              <w:rPr>
                <w:rFonts w:hint="eastAsia" w:asciiTheme="minorEastAsia" w:hAnsiTheme="minorEastAsia" w:eastAsiaTheme="minorEastAsia" w:cstheme="minorEastAsia"/>
                <w:b/>
                <w:bCs/>
                <w:color w:val="auto"/>
                <w:szCs w:val="21"/>
              </w:rPr>
              <w:t>元；</w:t>
            </w:r>
            <w:r>
              <w:rPr>
                <w:rFonts w:hint="eastAsia" w:asciiTheme="minorEastAsia" w:hAnsiTheme="minorEastAsia" w:eastAsiaTheme="minorEastAsia" w:cstheme="minorEastAsia"/>
                <w:b/>
                <w:bCs/>
                <w:color w:val="auto"/>
                <w:szCs w:val="21"/>
                <w:lang w:val="zh-CN"/>
              </w:rPr>
              <w:t>超出预算金额的响应无效。</w:t>
            </w:r>
          </w:p>
        </w:tc>
      </w:tr>
      <w:tr w14:paraId="437AC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7AC3C0C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112" w:type="dxa"/>
            <w:tcBorders>
              <w:top w:val="single" w:color="auto" w:sz="4" w:space="0"/>
              <w:left w:val="single" w:color="auto" w:sz="4" w:space="0"/>
              <w:bottom w:val="single" w:color="auto" w:sz="4" w:space="0"/>
              <w:right w:val="single" w:color="auto" w:sz="4" w:space="0"/>
            </w:tcBorders>
            <w:vAlign w:val="center"/>
          </w:tcPr>
          <w:p w14:paraId="10474B04">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现场考察</w:t>
            </w:r>
          </w:p>
        </w:tc>
        <w:tc>
          <w:tcPr>
            <w:tcW w:w="6968" w:type="dxa"/>
            <w:tcBorders>
              <w:top w:val="single" w:color="auto" w:sz="4" w:space="0"/>
              <w:left w:val="single" w:color="auto" w:sz="4" w:space="0"/>
              <w:bottom w:val="single" w:color="auto" w:sz="4" w:space="0"/>
              <w:right w:val="single" w:color="auto" w:sz="4" w:space="0"/>
            </w:tcBorders>
            <w:vAlign w:val="center"/>
          </w:tcPr>
          <w:p w14:paraId="2F295F73">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kern w:val="0"/>
                <w:szCs w:val="21"/>
                <w:lang w:val="zh-CN"/>
              </w:rPr>
            </w:pPr>
            <w:bookmarkStart w:id="6" w:name="OLE_LINK58"/>
            <w:bookmarkStart w:id="7" w:name="OLE_LINK59"/>
            <w:r>
              <w:rPr>
                <w:rFonts w:hint="eastAsia" w:asciiTheme="minorEastAsia" w:hAnsiTheme="minorEastAsia" w:eastAsiaTheme="minorEastAsia" w:cstheme="minorEastAsia"/>
                <w:b/>
                <w:kern w:val="0"/>
                <w:szCs w:val="21"/>
                <w:lang w:val="zh-CN"/>
              </w:rPr>
              <w:fldChar w:fldCharType="begin"/>
            </w:r>
            <w:r>
              <w:rPr>
                <w:rFonts w:hint="eastAsia" w:asciiTheme="minorEastAsia" w:hAnsiTheme="minorEastAsia" w:eastAsiaTheme="minorEastAsia" w:cstheme="minorEastAsia"/>
                <w:b/>
                <w:kern w:val="0"/>
                <w:szCs w:val="21"/>
                <w:lang w:val="zh-CN"/>
              </w:rPr>
              <w:instrText xml:space="preserve">eq \o\ac(□,</w:instrText>
            </w:r>
            <w:r>
              <w:rPr>
                <w:rFonts w:hint="eastAsia" w:asciiTheme="minorEastAsia" w:hAnsiTheme="minorEastAsia" w:eastAsiaTheme="minorEastAsia" w:cstheme="minorEastAsia"/>
                <w:b/>
                <w:kern w:val="0"/>
                <w:position w:val="2"/>
                <w:szCs w:val="21"/>
                <w:lang w:val="zh-CN"/>
              </w:rPr>
              <w:instrText xml:space="preserve">√</w:instrText>
            </w:r>
            <w:r>
              <w:rPr>
                <w:rFonts w:hint="eastAsia" w:asciiTheme="minorEastAsia" w:hAnsiTheme="minorEastAsia" w:eastAsiaTheme="minorEastAsia" w:cstheme="minorEastAsia"/>
                <w:b/>
                <w:kern w:val="0"/>
                <w:szCs w:val="21"/>
                <w:lang w:val="zh-CN"/>
              </w:rPr>
              <w:instrText xml:space="preserve">)</w:instrText>
            </w:r>
            <w:r>
              <w:rPr>
                <w:rFonts w:hint="eastAsia" w:asciiTheme="minorEastAsia" w:hAnsiTheme="minorEastAsia" w:eastAsiaTheme="minorEastAsia" w:cstheme="minorEastAsia"/>
                <w:b/>
                <w:kern w:val="0"/>
                <w:szCs w:val="21"/>
                <w:lang w:val="zh-CN"/>
              </w:rPr>
              <w:fldChar w:fldCharType="end"/>
            </w:r>
            <w:bookmarkEnd w:id="6"/>
            <w:bookmarkEnd w:id="7"/>
            <w:r>
              <w:rPr>
                <w:rFonts w:hint="eastAsia" w:asciiTheme="minorEastAsia" w:hAnsiTheme="minorEastAsia" w:eastAsiaTheme="minorEastAsia" w:cstheme="minorEastAsia"/>
                <w:bCs/>
                <w:szCs w:val="21"/>
                <w:lang w:val="zh-CN"/>
              </w:rPr>
              <w:t>不组织</w:t>
            </w:r>
          </w:p>
          <w:p w14:paraId="40424189">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Cs/>
                <w:szCs w:val="21"/>
                <w:lang w:val="zh-CN"/>
              </w:rPr>
              <w:t>组织，时间：      地点：</w:t>
            </w:r>
          </w:p>
        </w:tc>
      </w:tr>
      <w:tr w14:paraId="337D5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2E0F2AB8">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112" w:type="dxa"/>
            <w:tcBorders>
              <w:top w:val="single" w:color="auto" w:sz="4" w:space="0"/>
              <w:left w:val="single" w:color="auto" w:sz="4" w:space="0"/>
              <w:bottom w:val="single" w:color="auto" w:sz="4" w:space="0"/>
              <w:right w:val="single" w:color="auto" w:sz="4" w:space="0"/>
            </w:tcBorders>
            <w:vAlign w:val="center"/>
          </w:tcPr>
          <w:p w14:paraId="385D4267">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谈判前答疑会</w:t>
            </w:r>
          </w:p>
        </w:tc>
        <w:tc>
          <w:tcPr>
            <w:tcW w:w="6968" w:type="dxa"/>
            <w:tcBorders>
              <w:top w:val="single" w:color="auto" w:sz="4" w:space="0"/>
              <w:left w:val="single" w:color="auto" w:sz="4" w:space="0"/>
              <w:bottom w:val="single" w:color="auto" w:sz="4" w:space="0"/>
              <w:right w:val="single" w:color="auto" w:sz="4" w:space="0"/>
            </w:tcBorders>
            <w:vAlign w:val="center"/>
          </w:tcPr>
          <w:p w14:paraId="6111D04F">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b/>
                <w:kern w:val="0"/>
                <w:szCs w:val="21"/>
                <w:lang w:val="zh-CN"/>
              </w:rPr>
              <w:fldChar w:fldCharType="begin"/>
            </w:r>
            <w:r>
              <w:rPr>
                <w:rFonts w:hint="eastAsia" w:asciiTheme="minorEastAsia" w:hAnsiTheme="minorEastAsia" w:eastAsiaTheme="minorEastAsia" w:cstheme="minorEastAsia"/>
                <w:b/>
                <w:kern w:val="0"/>
                <w:szCs w:val="21"/>
                <w:lang w:val="zh-CN"/>
              </w:rPr>
              <w:instrText xml:space="preserve">eq \o\ac(□,</w:instrText>
            </w:r>
            <w:r>
              <w:rPr>
                <w:rFonts w:hint="eastAsia" w:asciiTheme="minorEastAsia" w:hAnsiTheme="minorEastAsia" w:eastAsiaTheme="minorEastAsia" w:cstheme="minorEastAsia"/>
                <w:b/>
                <w:kern w:val="0"/>
                <w:position w:val="2"/>
                <w:szCs w:val="21"/>
                <w:lang w:val="zh-CN"/>
              </w:rPr>
              <w:instrText xml:space="preserve">√</w:instrText>
            </w:r>
            <w:r>
              <w:rPr>
                <w:rFonts w:hint="eastAsia" w:asciiTheme="minorEastAsia" w:hAnsiTheme="minorEastAsia" w:eastAsiaTheme="minorEastAsia" w:cstheme="minorEastAsia"/>
                <w:b/>
                <w:kern w:val="0"/>
                <w:szCs w:val="21"/>
                <w:lang w:val="zh-CN"/>
              </w:rPr>
              <w:instrText xml:space="preserve">)</w:instrText>
            </w:r>
            <w:r>
              <w:rPr>
                <w:rFonts w:hint="eastAsia" w:asciiTheme="minorEastAsia" w:hAnsiTheme="minorEastAsia" w:eastAsiaTheme="minorEastAsia" w:cstheme="minorEastAsia"/>
                <w:b/>
                <w:kern w:val="0"/>
                <w:szCs w:val="21"/>
                <w:lang w:val="zh-CN"/>
              </w:rPr>
              <w:fldChar w:fldCharType="end"/>
            </w:r>
            <w:r>
              <w:rPr>
                <w:rFonts w:hint="eastAsia" w:asciiTheme="minorEastAsia" w:hAnsiTheme="minorEastAsia" w:eastAsiaTheme="minorEastAsia" w:cstheme="minorEastAsia"/>
                <w:bCs/>
                <w:szCs w:val="21"/>
                <w:lang w:val="zh-CN"/>
              </w:rPr>
              <w:t>不召开</w:t>
            </w:r>
          </w:p>
          <w:p w14:paraId="27A9EAA4">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□召开，时间：      地点：</w:t>
            </w:r>
          </w:p>
        </w:tc>
      </w:tr>
      <w:tr w14:paraId="17575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13EA3EEE">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112" w:type="dxa"/>
            <w:tcBorders>
              <w:top w:val="single" w:color="auto" w:sz="4" w:space="0"/>
              <w:left w:val="single" w:color="auto" w:sz="4" w:space="0"/>
              <w:bottom w:val="single" w:color="auto" w:sz="4" w:space="0"/>
              <w:right w:val="single" w:color="auto" w:sz="4" w:space="0"/>
            </w:tcBorders>
            <w:vAlign w:val="center"/>
          </w:tcPr>
          <w:p w14:paraId="3AB9942A">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进口产品参与</w:t>
            </w:r>
          </w:p>
        </w:tc>
        <w:tc>
          <w:tcPr>
            <w:tcW w:w="6968" w:type="dxa"/>
            <w:tcBorders>
              <w:top w:val="single" w:color="auto" w:sz="4" w:space="0"/>
              <w:left w:val="single" w:color="auto" w:sz="4" w:space="0"/>
              <w:bottom w:val="single" w:color="auto" w:sz="4" w:space="0"/>
              <w:right w:val="single" w:color="auto" w:sz="4" w:space="0"/>
            </w:tcBorders>
            <w:vAlign w:val="center"/>
          </w:tcPr>
          <w:p w14:paraId="0DB1765A">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kern w:val="0"/>
                <w:szCs w:val="21"/>
                <w:lang w:val="zh-CN"/>
              </w:rPr>
              <w:fldChar w:fldCharType="begin"/>
            </w:r>
            <w:r>
              <w:rPr>
                <w:rFonts w:hint="eastAsia" w:asciiTheme="minorEastAsia" w:hAnsiTheme="minorEastAsia" w:eastAsiaTheme="minorEastAsia" w:cstheme="minorEastAsia"/>
                <w:b/>
                <w:kern w:val="0"/>
                <w:szCs w:val="21"/>
                <w:lang w:val="zh-CN"/>
              </w:rPr>
              <w:instrText xml:space="preserve">eq \o\ac(□,</w:instrText>
            </w:r>
            <w:r>
              <w:rPr>
                <w:rFonts w:hint="eastAsia" w:asciiTheme="minorEastAsia" w:hAnsiTheme="minorEastAsia" w:eastAsiaTheme="minorEastAsia" w:cstheme="minorEastAsia"/>
                <w:b/>
                <w:kern w:val="0"/>
                <w:position w:val="2"/>
                <w:szCs w:val="21"/>
                <w:lang w:val="zh-CN"/>
              </w:rPr>
              <w:instrText xml:space="preserve">√</w:instrText>
            </w:r>
            <w:r>
              <w:rPr>
                <w:rFonts w:hint="eastAsia" w:asciiTheme="minorEastAsia" w:hAnsiTheme="minorEastAsia" w:eastAsiaTheme="minorEastAsia" w:cstheme="minorEastAsia"/>
                <w:b/>
                <w:kern w:val="0"/>
                <w:szCs w:val="21"/>
                <w:lang w:val="zh-CN"/>
              </w:rPr>
              <w:instrText xml:space="preserve">)</w:instrText>
            </w:r>
            <w:r>
              <w:rPr>
                <w:rFonts w:hint="eastAsia" w:asciiTheme="minorEastAsia" w:hAnsiTheme="minorEastAsia" w:eastAsiaTheme="minorEastAsia" w:cstheme="minorEastAsia"/>
                <w:b/>
                <w:kern w:val="0"/>
                <w:szCs w:val="21"/>
                <w:lang w:val="zh-CN"/>
              </w:rPr>
              <w:fldChar w:fldCharType="end"/>
            </w:r>
            <w:r>
              <w:rPr>
                <w:rFonts w:hint="eastAsia" w:asciiTheme="minorEastAsia" w:hAnsiTheme="minorEastAsia" w:eastAsiaTheme="minorEastAsia" w:cstheme="minorEastAsia"/>
                <w:bCs/>
                <w:szCs w:val="21"/>
                <w:lang w:val="zh-CN"/>
              </w:rPr>
              <w:t xml:space="preserve">不允许    </w:t>
            </w: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szCs w:val="21"/>
              </w:rPr>
              <w:t>允许</w:t>
            </w:r>
          </w:p>
        </w:tc>
      </w:tr>
      <w:tr w14:paraId="7A22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2B0BE50F">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112" w:type="dxa"/>
            <w:tcBorders>
              <w:top w:val="single" w:color="auto" w:sz="4" w:space="0"/>
              <w:left w:val="single" w:color="auto" w:sz="4" w:space="0"/>
              <w:bottom w:val="single" w:color="auto" w:sz="4" w:space="0"/>
              <w:right w:val="single" w:color="auto" w:sz="4" w:space="0"/>
            </w:tcBorders>
            <w:vAlign w:val="center"/>
          </w:tcPr>
          <w:p w14:paraId="68D45581">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szCs w:val="21"/>
              </w:rPr>
              <w:t>谈判有效期</w:t>
            </w:r>
          </w:p>
        </w:tc>
        <w:tc>
          <w:tcPr>
            <w:tcW w:w="6968" w:type="dxa"/>
            <w:tcBorders>
              <w:top w:val="single" w:color="auto" w:sz="4" w:space="0"/>
              <w:left w:val="single" w:color="auto" w:sz="4" w:space="0"/>
              <w:bottom w:val="single" w:color="auto" w:sz="4" w:space="0"/>
              <w:right w:val="single" w:color="auto" w:sz="4" w:space="0"/>
            </w:tcBorders>
            <w:vAlign w:val="center"/>
          </w:tcPr>
          <w:p w14:paraId="6F3F7AD7">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90天（自</w:t>
            </w:r>
            <w:r>
              <w:rPr>
                <w:rFonts w:hint="eastAsia" w:asciiTheme="minorEastAsia" w:hAnsiTheme="minorEastAsia" w:eastAsiaTheme="minorEastAsia" w:cstheme="minorEastAsia"/>
                <w:kern w:val="0"/>
                <w:szCs w:val="21"/>
              </w:rPr>
              <w:t>提交谈判响应</w:t>
            </w:r>
            <w:r>
              <w:rPr>
                <w:rFonts w:hint="eastAsia" w:asciiTheme="minorEastAsia" w:hAnsiTheme="minorEastAsia" w:eastAsiaTheme="minorEastAsia" w:cstheme="minorEastAsia"/>
                <w:kern w:val="0"/>
                <w:szCs w:val="21"/>
                <w:lang w:eastAsia="zh-CN"/>
              </w:rPr>
              <w:t>文件</w:t>
            </w:r>
            <w:r>
              <w:rPr>
                <w:rFonts w:hint="eastAsia" w:asciiTheme="minorEastAsia" w:hAnsiTheme="minorEastAsia" w:eastAsiaTheme="minorEastAsia" w:cstheme="minorEastAsia"/>
                <w:kern w:val="0"/>
                <w:szCs w:val="21"/>
              </w:rPr>
              <w:t>截止之日起算</w:t>
            </w:r>
            <w:r>
              <w:rPr>
                <w:rFonts w:hint="eastAsia" w:asciiTheme="minorEastAsia" w:hAnsiTheme="minorEastAsia" w:eastAsiaTheme="minorEastAsia" w:cstheme="minorEastAsia"/>
                <w:szCs w:val="21"/>
              </w:rPr>
              <w:t>）</w:t>
            </w:r>
          </w:p>
          <w:p w14:paraId="53E145EE">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成交供应商谈判有效期延至合同验收之日，</w:t>
            </w:r>
            <w:r>
              <w:rPr>
                <w:rFonts w:hint="eastAsia" w:asciiTheme="minorEastAsia" w:hAnsiTheme="minorEastAsia" w:eastAsiaTheme="minorEastAsia" w:cstheme="minorEastAsia"/>
                <w:kern w:val="0"/>
                <w:szCs w:val="21"/>
              </w:rPr>
              <w:t>成交供应商全部合同义务履行完毕为止。</w:t>
            </w:r>
          </w:p>
        </w:tc>
      </w:tr>
      <w:tr w14:paraId="3BC0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2CB07CD1">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112" w:type="dxa"/>
            <w:tcBorders>
              <w:top w:val="single" w:color="auto" w:sz="4" w:space="0"/>
              <w:left w:val="single" w:color="auto" w:sz="4" w:space="0"/>
              <w:bottom w:val="single" w:color="auto" w:sz="4" w:space="0"/>
              <w:right w:val="single" w:color="auto" w:sz="4" w:space="0"/>
            </w:tcBorders>
            <w:vAlign w:val="center"/>
          </w:tcPr>
          <w:p w14:paraId="4766304B">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lang w:val="zh-CN"/>
              </w:rPr>
              <w:t>成交供应商将本项目非主体、非关键性工作分包</w:t>
            </w:r>
          </w:p>
        </w:tc>
        <w:tc>
          <w:tcPr>
            <w:tcW w:w="6968" w:type="dxa"/>
            <w:tcBorders>
              <w:top w:val="single" w:color="auto" w:sz="4" w:space="0"/>
              <w:left w:val="single" w:color="auto" w:sz="4" w:space="0"/>
              <w:bottom w:val="single" w:color="auto" w:sz="4" w:space="0"/>
              <w:right w:val="single" w:color="auto" w:sz="4" w:space="0"/>
            </w:tcBorders>
            <w:vAlign w:val="center"/>
          </w:tcPr>
          <w:p w14:paraId="3C2EBF8F">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kern w:val="0"/>
                <w:szCs w:val="21"/>
                <w:lang w:val="zh-CN"/>
              </w:rPr>
              <w:fldChar w:fldCharType="begin"/>
            </w:r>
            <w:r>
              <w:rPr>
                <w:rFonts w:hint="eastAsia" w:asciiTheme="minorEastAsia" w:hAnsiTheme="minorEastAsia" w:eastAsiaTheme="minorEastAsia" w:cstheme="minorEastAsia"/>
                <w:b/>
                <w:kern w:val="0"/>
                <w:szCs w:val="21"/>
                <w:lang w:val="zh-CN"/>
              </w:rPr>
              <w:instrText xml:space="preserve">eq \o\ac(□,</w:instrText>
            </w:r>
            <w:r>
              <w:rPr>
                <w:rFonts w:hint="eastAsia" w:asciiTheme="minorEastAsia" w:hAnsiTheme="minorEastAsia" w:eastAsiaTheme="minorEastAsia" w:cstheme="minorEastAsia"/>
                <w:b/>
                <w:kern w:val="0"/>
                <w:position w:val="2"/>
                <w:szCs w:val="21"/>
                <w:lang w:val="zh-CN"/>
              </w:rPr>
              <w:instrText xml:space="preserve">√</w:instrText>
            </w:r>
            <w:r>
              <w:rPr>
                <w:rFonts w:hint="eastAsia" w:asciiTheme="minorEastAsia" w:hAnsiTheme="minorEastAsia" w:eastAsiaTheme="minorEastAsia" w:cstheme="minorEastAsia"/>
                <w:b/>
                <w:kern w:val="0"/>
                <w:szCs w:val="21"/>
                <w:lang w:val="zh-CN"/>
              </w:rPr>
              <w:instrText xml:space="preserve">)</w:instrText>
            </w:r>
            <w:r>
              <w:rPr>
                <w:rFonts w:hint="eastAsia" w:asciiTheme="minorEastAsia" w:hAnsiTheme="minorEastAsia" w:eastAsiaTheme="minorEastAsia" w:cstheme="minorEastAsia"/>
                <w:b/>
                <w:kern w:val="0"/>
                <w:szCs w:val="21"/>
                <w:lang w:val="zh-CN"/>
              </w:rPr>
              <w:fldChar w:fldCharType="end"/>
            </w:r>
            <w:r>
              <w:rPr>
                <w:rFonts w:hint="eastAsia" w:asciiTheme="minorEastAsia" w:hAnsiTheme="minorEastAsia" w:eastAsiaTheme="minorEastAsia" w:cstheme="minorEastAsia"/>
                <w:bCs/>
                <w:szCs w:val="21"/>
                <w:lang w:val="zh-CN"/>
              </w:rPr>
              <w:t xml:space="preserve">不允许   </w:t>
            </w: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szCs w:val="21"/>
              </w:rPr>
              <w:t>允许</w:t>
            </w:r>
          </w:p>
        </w:tc>
      </w:tr>
      <w:tr w14:paraId="4BC00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214659E4">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112" w:type="dxa"/>
            <w:tcBorders>
              <w:top w:val="single" w:color="auto" w:sz="4" w:space="0"/>
              <w:left w:val="single" w:color="auto" w:sz="4" w:space="0"/>
              <w:bottom w:val="single" w:color="auto" w:sz="4" w:space="0"/>
              <w:right w:val="single" w:color="auto" w:sz="4" w:space="0"/>
            </w:tcBorders>
            <w:vAlign w:val="center"/>
          </w:tcPr>
          <w:p w14:paraId="3AB49EFE">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szCs w:val="21"/>
                <w:shd w:val="clear" w:color="auto" w:fill="FFFFFF"/>
              </w:rPr>
              <w:t>响应文件提交截止、</w:t>
            </w:r>
            <w:r>
              <w:rPr>
                <w:rFonts w:hint="eastAsia" w:asciiTheme="minorEastAsia" w:hAnsiTheme="minorEastAsia" w:eastAsiaTheme="minorEastAsia" w:cstheme="minorEastAsia"/>
                <w:bCs/>
                <w:szCs w:val="21"/>
                <w:lang w:val="zh-CN"/>
              </w:rPr>
              <w:t>谈判响应截止及谈判时间</w:t>
            </w:r>
          </w:p>
        </w:tc>
        <w:tc>
          <w:tcPr>
            <w:tcW w:w="6968" w:type="dxa"/>
            <w:tcBorders>
              <w:top w:val="single" w:color="auto" w:sz="4" w:space="0"/>
              <w:left w:val="single" w:color="auto" w:sz="4" w:space="0"/>
              <w:bottom w:val="single" w:color="auto" w:sz="4" w:space="0"/>
              <w:right w:val="single" w:color="auto" w:sz="4" w:space="0"/>
            </w:tcBorders>
            <w:vAlign w:val="center"/>
          </w:tcPr>
          <w:p w14:paraId="7A18C738">
            <w:pPr>
              <w:keepNext w:val="0"/>
              <w:keepLines w:val="0"/>
              <w:pageBreakBefore w:val="0"/>
              <w:kinsoku/>
              <w:overflowPunct/>
              <w:topLinePunct w:val="0"/>
              <w:autoSpaceDE w:val="0"/>
              <w:autoSpaceDN w:val="0"/>
              <w:bidi w:val="0"/>
              <w:adjustRightInd w:val="0"/>
              <w:snapToGrid/>
              <w:spacing w:line="480" w:lineRule="exact"/>
              <w:ind w:firstLine="210" w:firstLineChars="100"/>
              <w:textAlignment w:val="auto"/>
              <w:rPr>
                <w:rFonts w:hint="eastAsia" w:asciiTheme="minorEastAsia" w:hAnsiTheme="minorEastAsia" w:eastAsiaTheme="minorEastAsia" w:cstheme="minorEastAsia"/>
                <w:bCs/>
                <w:color w:val="auto"/>
                <w:szCs w:val="21"/>
                <w:lang w:val="zh-CN"/>
              </w:rPr>
            </w:pPr>
            <w:r>
              <w:rPr>
                <w:rFonts w:hint="eastAsia" w:asciiTheme="minorEastAsia" w:hAnsiTheme="minorEastAsia" w:eastAsiaTheme="minorEastAsia" w:cstheme="minorEastAsia"/>
                <w:color w:val="0000FF"/>
                <w:szCs w:val="21"/>
                <w:highlight w:val="none"/>
              </w:rPr>
              <w:t>2026年</w:t>
            </w:r>
            <w:r>
              <w:rPr>
                <w:rFonts w:hint="eastAsia" w:asciiTheme="minorEastAsia" w:hAnsiTheme="minorEastAsia" w:cstheme="minorEastAsia"/>
                <w:color w:val="0000FF"/>
                <w:szCs w:val="21"/>
                <w:highlight w:val="none"/>
                <w:lang w:val="en-US" w:eastAsia="zh-CN"/>
              </w:rPr>
              <w:t>9</w:t>
            </w:r>
            <w:r>
              <w:rPr>
                <w:rFonts w:hint="eastAsia" w:asciiTheme="minorEastAsia" w:hAnsiTheme="minorEastAsia" w:eastAsiaTheme="minorEastAsia" w:cstheme="minorEastAsia"/>
                <w:color w:val="0000FF"/>
                <w:szCs w:val="21"/>
                <w:highlight w:val="none"/>
              </w:rPr>
              <w:t>月</w:t>
            </w:r>
            <w:r>
              <w:rPr>
                <w:rFonts w:hint="eastAsia" w:asciiTheme="minorEastAsia" w:hAnsiTheme="minorEastAsia" w:cstheme="minorEastAsia"/>
                <w:color w:val="0000FF"/>
                <w:szCs w:val="21"/>
                <w:highlight w:val="none"/>
                <w:lang w:val="en-US" w:eastAsia="zh-CN"/>
              </w:rPr>
              <w:t>17</w:t>
            </w:r>
            <w:r>
              <w:rPr>
                <w:rFonts w:hint="eastAsia" w:asciiTheme="minorEastAsia" w:hAnsiTheme="minorEastAsia" w:eastAsiaTheme="minorEastAsia" w:cstheme="minorEastAsia"/>
                <w:color w:val="0000FF"/>
                <w:szCs w:val="21"/>
                <w:highlight w:val="none"/>
                <w:lang w:val="zh-CN"/>
              </w:rPr>
              <w:t>日</w:t>
            </w:r>
            <w:r>
              <w:rPr>
                <w:rFonts w:hint="eastAsia" w:asciiTheme="minorEastAsia" w:hAnsiTheme="minorEastAsia" w:eastAsiaTheme="minorEastAsia" w:cstheme="minorEastAsia"/>
                <w:color w:val="0000FF"/>
                <w:szCs w:val="21"/>
                <w:highlight w:val="none"/>
              </w:rPr>
              <w:t>8:30</w:t>
            </w:r>
            <w:r>
              <w:rPr>
                <w:rFonts w:hint="eastAsia" w:asciiTheme="minorEastAsia" w:hAnsiTheme="minorEastAsia" w:eastAsiaTheme="minorEastAsia" w:cstheme="minorEastAsia"/>
                <w:color w:val="0000FF"/>
                <w:szCs w:val="21"/>
                <w:highlight w:val="none"/>
                <w:lang w:val="zh-CN"/>
              </w:rPr>
              <w:t>（北京时间）</w:t>
            </w:r>
          </w:p>
        </w:tc>
      </w:tr>
      <w:tr w14:paraId="0D050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1F36B2CD">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w:t>
            </w:r>
          </w:p>
        </w:tc>
        <w:tc>
          <w:tcPr>
            <w:tcW w:w="2112" w:type="dxa"/>
            <w:tcBorders>
              <w:top w:val="single" w:color="auto" w:sz="4" w:space="0"/>
              <w:left w:val="single" w:color="auto" w:sz="4" w:space="0"/>
              <w:bottom w:val="single" w:color="auto" w:sz="4" w:space="0"/>
              <w:right w:val="single" w:color="auto" w:sz="4" w:space="0"/>
            </w:tcBorders>
            <w:vAlign w:val="center"/>
          </w:tcPr>
          <w:p w14:paraId="6AAC8918">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w:t>
            </w:r>
          </w:p>
          <w:p w14:paraId="1E6A5AF2">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开启地点</w:t>
            </w:r>
          </w:p>
        </w:tc>
        <w:tc>
          <w:tcPr>
            <w:tcW w:w="6968" w:type="dxa"/>
            <w:tcBorders>
              <w:top w:val="single" w:color="auto" w:sz="4" w:space="0"/>
              <w:left w:val="single" w:color="auto" w:sz="4" w:space="0"/>
              <w:bottom w:val="single" w:color="auto" w:sz="4" w:space="0"/>
              <w:right w:val="single" w:color="auto" w:sz="4" w:space="0"/>
            </w:tcBorders>
            <w:vAlign w:val="center"/>
          </w:tcPr>
          <w:p w14:paraId="033796AC">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color w:val="auto"/>
                <w:szCs w:val="21"/>
                <w:lang w:val="zh-CN"/>
              </w:rPr>
            </w:pPr>
            <w:r>
              <w:rPr>
                <w:rFonts w:hint="eastAsia" w:asciiTheme="minorEastAsia" w:hAnsiTheme="minorEastAsia" w:eastAsiaTheme="minorEastAsia" w:cstheme="minorEastAsia"/>
                <w:color w:val="auto"/>
                <w:szCs w:val="21"/>
              </w:rPr>
              <w:t>禹州市公共资源交易中心开标</w:t>
            </w:r>
            <w:r>
              <w:rPr>
                <w:rFonts w:hint="eastAsia" w:asciiTheme="minorEastAsia" w:hAnsiTheme="minorEastAsia" w:eastAsiaTheme="minorEastAsia" w:cstheme="minorEastAsia"/>
                <w:color w:val="auto"/>
                <w:szCs w:val="21"/>
                <w:lang w:val="en-US" w:eastAsia="zh-CN"/>
              </w:rPr>
              <w:t>二</w:t>
            </w:r>
            <w:r>
              <w:rPr>
                <w:rFonts w:hint="eastAsia" w:asciiTheme="minorEastAsia" w:hAnsiTheme="minorEastAsia" w:eastAsiaTheme="minorEastAsia" w:cstheme="minorEastAsia"/>
                <w:color w:val="auto"/>
                <w:szCs w:val="21"/>
              </w:rPr>
              <w:t>室（本项目采用远程不见面谈判，供应商无须到达现场）</w:t>
            </w:r>
          </w:p>
        </w:tc>
      </w:tr>
      <w:tr w14:paraId="0C68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2658A042">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w:t>
            </w:r>
          </w:p>
        </w:tc>
        <w:tc>
          <w:tcPr>
            <w:tcW w:w="2112" w:type="dxa"/>
            <w:tcBorders>
              <w:top w:val="single" w:color="auto" w:sz="4" w:space="0"/>
              <w:left w:val="single" w:color="auto" w:sz="4" w:space="0"/>
              <w:bottom w:val="single" w:color="auto" w:sz="4" w:space="0"/>
              <w:right w:val="single" w:color="auto" w:sz="4" w:space="0"/>
            </w:tcBorders>
            <w:vAlign w:val="center"/>
          </w:tcPr>
          <w:p w14:paraId="56A341C9">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kern w:val="0"/>
                <w:szCs w:val="21"/>
              </w:rPr>
              <w:t>谈判保证金</w:t>
            </w:r>
          </w:p>
        </w:tc>
        <w:tc>
          <w:tcPr>
            <w:tcW w:w="6968" w:type="dxa"/>
            <w:tcBorders>
              <w:top w:val="single" w:color="auto" w:sz="4" w:space="0"/>
              <w:left w:val="single" w:color="auto" w:sz="4" w:space="0"/>
              <w:bottom w:val="single" w:color="auto" w:sz="4" w:space="0"/>
              <w:right w:val="single" w:color="auto" w:sz="4" w:space="0"/>
            </w:tcBorders>
            <w:vAlign w:val="center"/>
          </w:tcPr>
          <w:p w14:paraId="7BEB8B18">
            <w:pPr>
              <w:keepNext w:val="0"/>
              <w:keepLines w:val="0"/>
              <w:pageBreakBefore w:val="0"/>
              <w:tabs>
                <w:tab w:val="left" w:pos="1260"/>
              </w:tabs>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本项目不收取。</w:t>
            </w:r>
          </w:p>
          <w:p w14:paraId="4BCF1C4B">
            <w:pPr>
              <w:keepNext w:val="0"/>
              <w:keepLines w:val="0"/>
              <w:pageBreakBefore w:val="0"/>
              <w:tabs>
                <w:tab w:val="left" w:pos="1260"/>
              </w:tabs>
              <w:kinsoku/>
              <w:overflowPunct/>
              <w:topLinePunct w:val="0"/>
              <w:autoSpaceDE w:val="0"/>
              <w:autoSpaceDN w:val="0"/>
              <w:bidi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供应商应提供谈判承诺函。</w:t>
            </w:r>
          </w:p>
        </w:tc>
      </w:tr>
      <w:tr w14:paraId="6109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0B268871">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112" w:type="dxa"/>
            <w:tcBorders>
              <w:top w:val="single" w:color="auto" w:sz="4" w:space="0"/>
              <w:left w:val="single" w:color="auto" w:sz="4" w:space="0"/>
              <w:bottom w:val="single" w:color="auto" w:sz="4" w:space="0"/>
              <w:right w:val="single" w:color="auto" w:sz="4" w:space="0"/>
            </w:tcBorders>
            <w:vAlign w:val="center"/>
          </w:tcPr>
          <w:p w14:paraId="0496523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公告发布</w:t>
            </w:r>
          </w:p>
        </w:tc>
        <w:tc>
          <w:tcPr>
            <w:tcW w:w="6968" w:type="dxa"/>
            <w:tcBorders>
              <w:top w:val="single" w:color="auto" w:sz="4" w:space="0"/>
              <w:left w:val="single" w:color="auto" w:sz="4" w:space="0"/>
              <w:bottom w:val="single" w:color="auto" w:sz="4" w:space="0"/>
              <w:right w:val="single" w:color="auto" w:sz="4" w:space="0"/>
            </w:tcBorders>
            <w:vAlign w:val="center"/>
          </w:tcPr>
          <w:p w14:paraId="33F6347E">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szCs w:val="21"/>
              </w:rPr>
              <w:t>谈判公告、成交公告、变更（更正）公告、现场勘察答复等相关信息同时在以下网站发布：</w:t>
            </w:r>
            <w:r>
              <w:rPr>
                <w:rFonts w:hint="eastAsia" w:asciiTheme="minorEastAsia" w:hAnsiTheme="minorEastAsia" w:eastAsiaTheme="minorEastAsia" w:cstheme="minorEastAsia"/>
                <w:szCs w:val="21"/>
                <w:lang w:val="zh-CN"/>
              </w:rPr>
              <w:t>《河南省政府采购网》《许昌市政府采购网》《全国公共资源交易平台（河南省•许昌市）》</w:t>
            </w:r>
          </w:p>
        </w:tc>
      </w:tr>
      <w:tr w14:paraId="24FDE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46DC3633">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16</w:t>
            </w:r>
          </w:p>
        </w:tc>
        <w:tc>
          <w:tcPr>
            <w:tcW w:w="2112" w:type="dxa"/>
            <w:tcBorders>
              <w:top w:val="single" w:color="auto" w:sz="4" w:space="0"/>
              <w:left w:val="single" w:color="auto" w:sz="4" w:space="0"/>
              <w:bottom w:val="single" w:color="auto" w:sz="4" w:space="0"/>
              <w:right w:val="single" w:color="auto" w:sz="4" w:space="0"/>
            </w:tcBorders>
            <w:vAlign w:val="center"/>
          </w:tcPr>
          <w:p w14:paraId="570A241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采购人澄清或修改</w:t>
            </w:r>
          </w:p>
          <w:p w14:paraId="065BB82A">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谈判文件时间</w:t>
            </w:r>
          </w:p>
        </w:tc>
        <w:tc>
          <w:tcPr>
            <w:tcW w:w="6968" w:type="dxa"/>
            <w:tcBorders>
              <w:top w:val="single" w:color="auto" w:sz="4" w:space="0"/>
              <w:left w:val="single" w:color="auto" w:sz="4" w:space="0"/>
              <w:bottom w:val="single" w:color="auto" w:sz="4" w:space="0"/>
              <w:right w:val="single" w:color="auto" w:sz="4" w:space="0"/>
            </w:tcBorders>
            <w:vAlign w:val="center"/>
          </w:tcPr>
          <w:p w14:paraId="5B6644D2">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谈判响应截止时间3个工作日前（</w:t>
            </w:r>
            <w:r>
              <w:rPr>
                <w:rFonts w:hint="eastAsia" w:asciiTheme="minorEastAsia" w:hAnsiTheme="minorEastAsia" w:eastAsiaTheme="minorEastAsia" w:cstheme="minorEastAsia"/>
                <w:szCs w:val="21"/>
                <w:lang w:val="zh-CN"/>
              </w:rPr>
              <w:t>澄清内容可能影响谈判响应文件编制的）</w:t>
            </w:r>
          </w:p>
        </w:tc>
      </w:tr>
      <w:tr w14:paraId="5382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13BDA489">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w:t>
            </w:r>
          </w:p>
        </w:tc>
        <w:tc>
          <w:tcPr>
            <w:tcW w:w="2112" w:type="dxa"/>
            <w:tcBorders>
              <w:top w:val="single" w:color="auto" w:sz="4" w:space="0"/>
              <w:left w:val="single" w:color="auto" w:sz="4" w:space="0"/>
              <w:bottom w:val="single" w:color="auto" w:sz="4" w:space="0"/>
              <w:right w:val="single" w:color="auto" w:sz="4" w:space="0"/>
            </w:tcBorders>
            <w:vAlign w:val="center"/>
          </w:tcPr>
          <w:p w14:paraId="5EF44E04">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供应商对采购文件</w:t>
            </w:r>
          </w:p>
          <w:p w14:paraId="19C95FFA">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质疑截止时间</w:t>
            </w:r>
          </w:p>
        </w:tc>
        <w:tc>
          <w:tcPr>
            <w:tcW w:w="6968" w:type="dxa"/>
            <w:tcBorders>
              <w:top w:val="single" w:color="auto" w:sz="4" w:space="0"/>
              <w:left w:val="single" w:color="auto" w:sz="4" w:space="0"/>
              <w:bottom w:val="single" w:color="auto" w:sz="4" w:space="0"/>
              <w:right w:val="single" w:color="auto" w:sz="4" w:space="0"/>
            </w:tcBorders>
            <w:vAlign w:val="center"/>
          </w:tcPr>
          <w:p w14:paraId="3A3E8E84">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谈判公告期满之日起七个工作日</w:t>
            </w:r>
          </w:p>
        </w:tc>
      </w:tr>
      <w:tr w14:paraId="091BA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5E0417EE">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18</w:t>
            </w:r>
          </w:p>
        </w:tc>
        <w:tc>
          <w:tcPr>
            <w:tcW w:w="2112" w:type="dxa"/>
            <w:tcBorders>
              <w:top w:val="single" w:color="auto" w:sz="4" w:space="0"/>
              <w:left w:val="single" w:color="auto" w:sz="4" w:space="0"/>
              <w:bottom w:val="single" w:color="auto" w:sz="4" w:space="0"/>
              <w:right w:val="single" w:color="auto" w:sz="4" w:space="0"/>
            </w:tcBorders>
            <w:vAlign w:val="center"/>
          </w:tcPr>
          <w:p w14:paraId="13C4E351">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响应文件份数</w:t>
            </w:r>
          </w:p>
        </w:tc>
        <w:tc>
          <w:tcPr>
            <w:tcW w:w="6968" w:type="dxa"/>
            <w:tcBorders>
              <w:top w:val="single" w:color="auto" w:sz="4" w:space="0"/>
              <w:left w:val="single" w:color="auto" w:sz="4" w:space="0"/>
              <w:bottom w:val="single" w:color="auto" w:sz="4" w:space="0"/>
              <w:right w:val="single" w:color="auto" w:sz="4" w:space="0"/>
            </w:tcBorders>
            <w:vAlign w:val="center"/>
          </w:tcPr>
          <w:p w14:paraId="6891BB00">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fldChar w:fldCharType="begin"/>
            </w:r>
            <w:r>
              <w:rPr>
                <w:rFonts w:hint="eastAsia" w:asciiTheme="minorEastAsia" w:hAnsiTheme="minorEastAsia" w:eastAsiaTheme="minorEastAsia" w:cstheme="minorEastAsia"/>
                <w:b/>
                <w:color w:val="auto"/>
                <w:szCs w:val="21"/>
                <w:highlight w:val="none"/>
              </w:rPr>
              <w:instrText xml:space="preserve">eq \o\ac(□,√)</w:instrText>
            </w:r>
            <w:r>
              <w:rPr>
                <w:rFonts w:hint="eastAsia" w:asciiTheme="minorEastAsia" w:hAnsiTheme="minorEastAsia" w:eastAsiaTheme="minorEastAsia" w:cstheme="minorEastAsia"/>
                <w:b/>
                <w:color w:val="auto"/>
                <w:szCs w:val="21"/>
                <w:highlight w:val="none"/>
              </w:rPr>
              <w:fldChar w:fldCharType="end"/>
            </w:r>
            <w:r>
              <w:rPr>
                <w:rFonts w:hint="eastAsia" w:asciiTheme="minorEastAsia" w:hAnsiTheme="minorEastAsia" w:eastAsiaTheme="minorEastAsia" w:cstheme="minorEastAsia"/>
                <w:color w:val="auto"/>
                <w:szCs w:val="21"/>
                <w:highlight w:val="none"/>
              </w:rPr>
              <w:t>电子响应文件：成功上传至“全国公共资源交易平台（河南省•许昌市）”公共资源交易系统加密电子响应文件1份（后缀格式为.XCSTF）。</w:t>
            </w:r>
          </w:p>
          <w:p w14:paraId="16CD95DD">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注：供应商登录“全国公共资源交易平台（河南省•许昌市）”下载“新点投标文件制作软件（河南省版）”的最新版本制作电子响应文件。</w:t>
            </w:r>
          </w:p>
          <w:p w14:paraId="701E2BE6">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对同一项目多个标段进行响应的，应分别下载所投标段的招标文件，按标段制作响应文件。一个标段对应生成2份电子响应文件（后缀格式为.XCSTF和.nXCSTF），其中后缀格式为“.XCSTF”的加密电子响应文件用于上传至交易系统中投标。</w:t>
            </w:r>
          </w:p>
          <w:p w14:paraId="625FC885">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highlight w:val="lightGray"/>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color w:val="auto"/>
                <w:szCs w:val="21"/>
                <w:highlight w:val="none"/>
              </w:rPr>
              <w:t>纸质响应文件：正本</w:t>
            </w:r>
            <w:r>
              <w:rPr>
                <w:rFonts w:hint="eastAsia" w:asciiTheme="minorEastAsia" w:hAnsiTheme="minorEastAsia" w:eastAsiaTheme="minorEastAsia" w:cstheme="minorEastAsia"/>
                <w:b/>
                <w:color w:val="auto"/>
                <w:szCs w:val="21"/>
                <w:highlight w:val="none"/>
              </w:rPr>
              <w:t>一</w:t>
            </w:r>
            <w:r>
              <w:rPr>
                <w:rFonts w:hint="eastAsia" w:asciiTheme="minorEastAsia" w:hAnsiTheme="minorEastAsia" w:eastAsiaTheme="minorEastAsia" w:cstheme="minorEastAsia"/>
                <w:color w:val="auto"/>
                <w:szCs w:val="21"/>
                <w:highlight w:val="none"/>
              </w:rPr>
              <w:t>份，副本一份。使用格式为“投标文件（供打印）.PDF”的文件</w:t>
            </w:r>
          </w:p>
        </w:tc>
      </w:tr>
      <w:tr w14:paraId="3D74D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58EA91E4">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19</w:t>
            </w:r>
          </w:p>
        </w:tc>
        <w:tc>
          <w:tcPr>
            <w:tcW w:w="2112" w:type="dxa"/>
            <w:tcBorders>
              <w:top w:val="single" w:color="auto" w:sz="4" w:space="0"/>
              <w:left w:val="single" w:color="auto" w:sz="4" w:space="0"/>
              <w:bottom w:val="single" w:color="auto" w:sz="4" w:space="0"/>
              <w:right w:val="single" w:color="auto" w:sz="4" w:space="0"/>
            </w:tcBorders>
            <w:vAlign w:val="center"/>
          </w:tcPr>
          <w:p w14:paraId="2DEF44E8">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响应文件的</w:t>
            </w:r>
          </w:p>
          <w:p w14:paraId="0978BE54">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签署盖章</w:t>
            </w:r>
          </w:p>
        </w:tc>
        <w:tc>
          <w:tcPr>
            <w:tcW w:w="6968" w:type="dxa"/>
            <w:tcBorders>
              <w:top w:val="single" w:color="auto" w:sz="4" w:space="0"/>
              <w:left w:val="single" w:color="auto" w:sz="4" w:space="0"/>
              <w:bottom w:val="single" w:color="auto" w:sz="4" w:space="0"/>
              <w:right w:val="single" w:color="auto" w:sz="4" w:space="0"/>
            </w:tcBorders>
            <w:vAlign w:val="center"/>
          </w:tcPr>
          <w:p w14:paraId="38C85441">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fldChar w:fldCharType="begin"/>
            </w:r>
            <w:r>
              <w:rPr>
                <w:rFonts w:hint="eastAsia" w:asciiTheme="minorEastAsia" w:hAnsiTheme="minorEastAsia" w:eastAsiaTheme="minorEastAsia" w:cstheme="minorEastAsia"/>
                <w:b/>
                <w:szCs w:val="21"/>
              </w:rPr>
              <w:instrText xml:space="preserve">eq \o\ac(□,√)</w:instrText>
            </w:r>
            <w:r>
              <w:rPr>
                <w:rFonts w:hint="eastAsia" w:asciiTheme="minorEastAsia" w:hAnsiTheme="minorEastAsia" w:eastAsiaTheme="minorEastAsia" w:cstheme="minorEastAsia"/>
                <w:b/>
                <w:szCs w:val="21"/>
              </w:rPr>
              <w:fldChar w:fldCharType="end"/>
            </w:r>
            <w:r>
              <w:rPr>
                <w:rFonts w:hint="eastAsia" w:asciiTheme="minorEastAsia" w:hAnsiTheme="minorEastAsia" w:eastAsiaTheme="minorEastAsia" w:cstheme="minorEastAsia"/>
                <w:szCs w:val="21"/>
              </w:rPr>
              <w:t>电子响应文件：按谈判文件要求加盖供应商电子印章和法人电子印章。</w:t>
            </w:r>
          </w:p>
          <w:p w14:paraId="2F3C3CD3">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highlight w:val="lightGray"/>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szCs w:val="21"/>
              </w:rPr>
              <w:t>纸质响应文件：</w:t>
            </w:r>
            <w:r>
              <w:rPr>
                <w:rFonts w:hint="eastAsia" w:asciiTheme="minorEastAsia" w:hAnsiTheme="minorEastAsia" w:eastAsiaTheme="minorEastAsia" w:cstheme="minorEastAsia"/>
                <w:kern w:val="0"/>
                <w:szCs w:val="21"/>
              </w:rPr>
              <w:t>响应文件封面加盖供应商公章（响应文件是指供应商在使用“新点投标文件制作软件（河南省版）”生成投标文件时“预览标书”环节生成的后缀名为“.pdf”的纸质响应文件）。</w:t>
            </w:r>
          </w:p>
        </w:tc>
      </w:tr>
      <w:tr w14:paraId="046B8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0C32634E">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20</w:t>
            </w:r>
          </w:p>
        </w:tc>
        <w:tc>
          <w:tcPr>
            <w:tcW w:w="2112" w:type="dxa"/>
            <w:tcBorders>
              <w:top w:val="single" w:color="auto" w:sz="4" w:space="0"/>
              <w:left w:val="single" w:color="auto" w:sz="4" w:space="0"/>
              <w:bottom w:val="single" w:color="auto" w:sz="4" w:space="0"/>
              <w:right w:val="single" w:color="auto" w:sz="4" w:space="0"/>
            </w:tcBorders>
            <w:vAlign w:val="center"/>
          </w:tcPr>
          <w:p w14:paraId="04F47256">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谈判小组组建</w:t>
            </w:r>
          </w:p>
        </w:tc>
        <w:tc>
          <w:tcPr>
            <w:tcW w:w="6968" w:type="dxa"/>
            <w:tcBorders>
              <w:top w:val="single" w:color="auto" w:sz="4" w:space="0"/>
              <w:left w:val="single" w:color="auto" w:sz="4" w:space="0"/>
              <w:bottom w:val="single" w:color="auto" w:sz="4" w:space="0"/>
              <w:right w:val="single" w:color="auto" w:sz="4" w:space="0"/>
            </w:tcBorders>
            <w:vAlign w:val="center"/>
          </w:tcPr>
          <w:p w14:paraId="622949C4">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
                <w:szCs w:val="21"/>
              </w:rPr>
              <w:fldChar w:fldCharType="begin"/>
            </w:r>
            <w:r>
              <w:rPr>
                <w:rFonts w:hint="eastAsia" w:asciiTheme="minorEastAsia" w:hAnsiTheme="minorEastAsia" w:eastAsiaTheme="minorEastAsia" w:cstheme="minorEastAsia"/>
                <w:b/>
                <w:szCs w:val="21"/>
              </w:rPr>
              <w:instrText xml:space="preserve">eq \o\ac(□,√)</w:instrText>
            </w:r>
            <w:r>
              <w:rPr>
                <w:rFonts w:hint="eastAsia" w:asciiTheme="minorEastAsia" w:hAnsiTheme="minorEastAsia" w:eastAsiaTheme="minorEastAsia" w:cstheme="minorEastAsia"/>
                <w:b/>
                <w:szCs w:val="21"/>
              </w:rPr>
              <w:fldChar w:fldCharType="end"/>
            </w:r>
            <w:r>
              <w:rPr>
                <w:rFonts w:hint="eastAsia" w:asciiTheme="minorEastAsia" w:hAnsiTheme="minorEastAsia" w:eastAsiaTheme="minorEastAsia" w:cstheme="minorEastAsia"/>
                <w:szCs w:val="21"/>
              </w:rPr>
              <w:t>谈判小组由采购人代表1人和评审专家2人共3人组成，其中评审专家的人数不少于谈判小组成员总数的三分之二。评审专家从政府采购评审专家库中随机抽取。</w:t>
            </w:r>
          </w:p>
        </w:tc>
      </w:tr>
      <w:tr w14:paraId="49159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5C5F5D5D">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w:t>
            </w:r>
          </w:p>
        </w:tc>
        <w:tc>
          <w:tcPr>
            <w:tcW w:w="2112" w:type="dxa"/>
            <w:tcBorders>
              <w:top w:val="single" w:color="auto" w:sz="4" w:space="0"/>
              <w:left w:val="single" w:color="auto" w:sz="4" w:space="0"/>
              <w:bottom w:val="single" w:color="auto" w:sz="4" w:space="0"/>
              <w:right w:val="single" w:color="auto" w:sz="4" w:space="0"/>
            </w:tcBorders>
            <w:vAlign w:val="center"/>
          </w:tcPr>
          <w:p w14:paraId="5A8727C0">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评审方法</w:t>
            </w:r>
          </w:p>
        </w:tc>
        <w:tc>
          <w:tcPr>
            <w:tcW w:w="6968" w:type="dxa"/>
            <w:tcBorders>
              <w:top w:val="single" w:color="auto" w:sz="4" w:space="0"/>
              <w:left w:val="single" w:color="auto" w:sz="4" w:space="0"/>
              <w:bottom w:val="single" w:color="auto" w:sz="4" w:space="0"/>
              <w:right w:val="single" w:color="auto" w:sz="4" w:space="0"/>
            </w:tcBorders>
            <w:vAlign w:val="center"/>
          </w:tcPr>
          <w:p w14:paraId="3E72B704">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t>质量和服务均能满足谈判文件实质性响应要求且最后报价最低的原则确定成交供应商</w:t>
            </w:r>
            <w:r>
              <w:rPr>
                <w:rFonts w:hint="eastAsia" w:asciiTheme="minorEastAsia" w:hAnsiTheme="minorEastAsia" w:eastAsiaTheme="minorEastAsia" w:cstheme="minorEastAsia"/>
                <w:szCs w:val="21"/>
              </w:rPr>
              <w:t>。</w:t>
            </w:r>
          </w:p>
        </w:tc>
      </w:tr>
      <w:tr w14:paraId="1CAFA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541FEF57">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12" w:type="dxa"/>
            <w:tcBorders>
              <w:top w:val="single" w:color="auto" w:sz="4" w:space="0"/>
              <w:left w:val="single" w:color="auto" w:sz="4" w:space="0"/>
              <w:bottom w:val="single" w:color="auto" w:sz="4" w:space="0"/>
              <w:right w:val="single" w:color="auto" w:sz="4" w:space="0"/>
            </w:tcBorders>
            <w:vAlign w:val="center"/>
          </w:tcPr>
          <w:p w14:paraId="76F8556C">
            <w:pPr>
              <w:pStyle w:val="57"/>
              <w:keepNext w:val="0"/>
              <w:keepLines w:val="0"/>
              <w:pageBreakBefore w:val="0"/>
              <w:kinsoku/>
              <w:overflowPunct/>
              <w:topLinePunct w:val="0"/>
              <w:bidi w:val="0"/>
              <w:snapToGrid/>
              <w:spacing w:line="480" w:lineRule="exact"/>
              <w:jc w:val="center"/>
              <w:textAlignment w:val="auto"/>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eastAsia="zh-CN"/>
              </w:rPr>
              <w:t>异常低价审核</w:t>
            </w:r>
          </w:p>
        </w:tc>
        <w:tc>
          <w:tcPr>
            <w:tcW w:w="6968" w:type="dxa"/>
            <w:tcBorders>
              <w:top w:val="single" w:color="auto" w:sz="4" w:space="0"/>
              <w:left w:val="single" w:color="auto" w:sz="4" w:space="0"/>
              <w:bottom w:val="single" w:color="auto" w:sz="4" w:space="0"/>
              <w:right w:val="single" w:color="auto" w:sz="4" w:space="0"/>
            </w:tcBorders>
            <w:vAlign w:val="center"/>
          </w:tcPr>
          <w:p w14:paraId="04F7DAB3">
            <w:pPr>
              <w:pStyle w:val="57"/>
              <w:keepNext w:val="0"/>
              <w:keepLines w:val="0"/>
              <w:pageBreakBefore w:val="0"/>
              <w:kinsoku/>
              <w:overflowPunct/>
              <w:topLinePunct w:val="0"/>
              <w:bidi w:val="0"/>
              <w:snapToGrid/>
              <w:spacing w:line="480" w:lineRule="exact"/>
              <w:jc w:val="both"/>
              <w:textAlignment w:val="auto"/>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eastAsia="zh-CN"/>
              </w:rPr>
              <w:t>1.响应报价低于全部通过符合性审查供应商响应报价平均值50%的；</w:t>
            </w:r>
          </w:p>
          <w:p w14:paraId="3A9EA1C0">
            <w:pPr>
              <w:pStyle w:val="57"/>
              <w:keepNext w:val="0"/>
              <w:keepLines w:val="0"/>
              <w:pageBreakBefore w:val="0"/>
              <w:kinsoku/>
              <w:overflowPunct/>
              <w:topLinePunct w:val="0"/>
              <w:bidi w:val="0"/>
              <w:snapToGrid/>
              <w:spacing w:line="480" w:lineRule="exact"/>
              <w:jc w:val="both"/>
              <w:textAlignment w:val="auto"/>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eastAsia="zh-CN"/>
              </w:rPr>
              <w:t>2.响应报价低于通过符合性审查的次低报价供应商响应报价50%的；</w:t>
            </w:r>
          </w:p>
          <w:p w14:paraId="058606FE">
            <w:pPr>
              <w:pStyle w:val="57"/>
              <w:keepNext w:val="0"/>
              <w:keepLines w:val="0"/>
              <w:pageBreakBefore w:val="0"/>
              <w:kinsoku/>
              <w:overflowPunct/>
              <w:topLinePunct w:val="0"/>
              <w:bidi w:val="0"/>
              <w:snapToGrid/>
              <w:spacing w:line="480" w:lineRule="exact"/>
              <w:jc w:val="both"/>
              <w:textAlignment w:val="auto"/>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eastAsia="zh-CN"/>
              </w:rPr>
              <w:t>3.响应报价低于采购项目最高限价45%的；</w:t>
            </w:r>
          </w:p>
          <w:p w14:paraId="4E16ACB7">
            <w:pPr>
              <w:pStyle w:val="57"/>
              <w:keepNext w:val="0"/>
              <w:keepLines w:val="0"/>
              <w:pageBreakBefore w:val="0"/>
              <w:kinsoku/>
              <w:overflowPunct/>
              <w:topLinePunct w:val="0"/>
              <w:bidi w:val="0"/>
              <w:snapToGrid/>
              <w:spacing w:line="480" w:lineRule="exact"/>
              <w:jc w:val="both"/>
              <w:textAlignment w:val="auto"/>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eastAsia="zh-CN"/>
              </w:rPr>
              <w:t>4.谈判小组基于专业判断，认为供应商报价过低，有可能影响产品质量或者不能诚信履约的其他情形。</w:t>
            </w:r>
          </w:p>
          <w:p w14:paraId="56BCBA3D">
            <w:pPr>
              <w:pStyle w:val="57"/>
              <w:keepNext w:val="0"/>
              <w:keepLines w:val="0"/>
              <w:pageBreakBefore w:val="0"/>
              <w:kinsoku/>
              <w:overflowPunct/>
              <w:topLinePunct w:val="0"/>
              <w:bidi w:val="0"/>
              <w:snapToGrid/>
              <w:spacing w:line="480" w:lineRule="exact"/>
              <w:jc w:val="both"/>
              <w:textAlignment w:val="auto"/>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eastAsia="zh-CN"/>
              </w:rPr>
              <w:t>5.相关法律法规对供应商报价有规定的，从其规定。</w:t>
            </w:r>
          </w:p>
        </w:tc>
      </w:tr>
      <w:tr w14:paraId="54D32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2934AFCD">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w:t>
            </w:r>
            <w:r>
              <w:rPr>
                <w:rFonts w:hint="eastAsia" w:asciiTheme="minorEastAsia" w:hAnsiTheme="minorEastAsia" w:cstheme="minorEastAsia"/>
                <w:szCs w:val="21"/>
                <w:lang w:val="en-US" w:eastAsia="zh-CN"/>
              </w:rPr>
              <w:t>3</w:t>
            </w:r>
          </w:p>
        </w:tc>
        <w:tc>
          <w:tcPr>
            <w:tcW w:w="2112" w:type="dxa"/>
            <w:tcBorders>
              <w:top w:val="single" w:color="auto" w:sz="4" w:space="0"/>
              <w:left w:val="single" w:color="auto" w:sz="4" w:space="0"/>
              <w:bottom w:val="single" w:color="auto" w:sz="4" w:space="0"/>
              <w:right w:val="single" w:color="auto" w:sz="4" w:space="0"/>
            </w:tcBorders>
            <w:vAlign w:val="center"/>
          </w:tcPr>
          <w:p w14:paraId="32B70814">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中小企业有关政策</w:t>
            </w:r>
          </w:p>
        </w:tc>
        <w:tc>
          <w:tcPr>
            <w:tcW w:w="6968" w:type="dxa"/>
            <w:tcBorders>
              <w:top w:val="single" w:color="auto" w:sz="4" w:space="0"/>
              <w:left w:val="single" w:color="auto" w:sz="4" w:space="0"/>
              <w:bottom w:val="single" w:color="auto" w:sz="4" w:space="0"/>
              <w:right w:val="single" w:color="auto" w:sz="4" w:space="0"/>
            </w:tcBorders>
            <w:vAlign w:val="center"/>
          </w:tcPr>
          <w:p w14:paraId="24E93162">
            <w:pPr>
              <w:keepNext w:val="0"/>
              <w:keepLines w:val="0"/>
              <w:pageBreakBefore w:val="0"/>
              <w:numPr>
                <w:ilvl w:val="0"/>
                <w:numId w:val="0"/>
              </w:numPr>
              <w:kinsoku/>
              <w:overflowPunct/>
              <w:topLinePunct w:val="0"/>
              <w:autoSpaceDE w:val="0"/>
              <w:autoSpaceDN w:val="0"/>
              <w:bidi w:val="0"/>
              <w:adjustRightInd w:val="0"/>
              <w:snapToGrid/>
              <w:spacing w:line="480" w:lineRule="exact"/>
              <w:contextualSpacing/>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本项目属于专门面向中小</w:t>
            </w:r>
            <w:r>
              <w:rPr>
                <w:rFonts w:hint="eastAsia" w:asciiTheme="minorEastAsia" w:hAnsiTheme="minorEastAsia" w:cstheme="minorEastAsia"/>
                <w:color w:val="auto"/>
                <w:highlight w:val="none"/>
                <w:lang w:val="en-US" w:eastAsia="zh-CN"/>
              </w:rPr>
              <w:t>微</w:t>
            </w:r>
            <w:r>
              <w:rPr>
                <w:rFonts w:hint="eastAsia" w:asciiTheme="minorEastAsia" w:hAnsiTheme="minorEastAsia" w:eastAsiaTheme="minorEastAsia" w:cstheme="minorEastAsia"/>
                <w:color w:val="auto"/>
                <w:highlight w:val="none"/>
              </w:rPr>
              <w:t>企业采购的项目</w:t>
            </w:r>
            <w:r>
              <w:rPr>
                <w:rFonts w:hint="eastAsia" w:asciiTheme="minorEastAsia" w:hAnsiTheme="minorEastAsia" w:eastAsiaTheme="minorEastAsia" w:cstheme="minorEastAsia"/>
                <w:color w:val="auto"/>
                <w:highlight w:val="none"/>
                <w:lang w:eastAsia="zh-CN"/>
              </w:rPr>
              <w:t>（不再执行价格评审优惠的扶持政策）。</w:t>
            </w:r>
          </w:p>
          <w:p w14:paraId="6B034B91">
            <w:pPr>
              <w:keepNext w:val="0"/>
              <w:keepLines w:val="0"/>
              <w:pageBreakBefore w:val="0"/>
              <w:numPr>
                <w:ilvl w:val="0"/>
                <w:numId w:val="0"/>
              </w:numPr>
              <w:kinsoku/>
              <w:overflowPunct/>
              <w:topLinePunct w:val="0"/>
              <w:autoSpaceDE w:val="0"/>
              <w:autoSpaceDN w:val="0"/>
              <w:bidi w:val="0"/>
              <w:adjustRightInd w:val="0"/>
              <w:snapToGrid/>
              <w:spacing w:line="480" w:lineRule="exact"/>
              <w:contextualSpacing/>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rPr>
              <w:t>本次采购标的对应的中小企业划分标准所属行业：</w:t>
            </w:r>
            <w:r>
              <w:rPr>
                <w:rFonts w:hint="eastAsia" w:asciiTheme="minorEastAsia" w:hAnsiTheme="minorEastAsia" w:eastAsiaTheme="minorEastAsia" w:cstheme="minorEastAsia"/>
                <w:b/>
                <w:bCs/>
                <w:color w:val="auto"/>
                <w:highlight w:val="none"/>
                <w:lang w:val="en-US" w:eastAsia="zh-CN"/>
              </w:rPr>
              <w:t>工</w:t>
            </w:r>
            <w:r>
              <w:rPr>
                <w:rFonts w:hint="eastAsia" w:asciiTheme="minorEastAsia" w:hAnsiTheme="minorEastAsia" w:eastAsiaTheme="minorEastAsia" w:cstheme="minorEastAsia"/>
                <w:b/>
                <w:bCs/>
                <w:color w:val="auto"/>
                <w:highlight w:val="none"/>
              </w:rPr>
              <w:t>业</w:t>
            </w:r>
          </w:p>
          <w:p w14:paraId="2766938F">
            <w:pPr>
              <w:keepNext w:val="0"/>
              <w:keepLines w:val="0"/>
              <w:pageBreakBefore w:val="0"/>
              <w:kinsoku/>
              <w:overflowPunct/>
              <w:topLinePunct w:val="0"/>
              <w:autoSpaceDE w:val="0"/>
              <w:autoSpaceDN w:val="0"/>
              <w:bidi w:val="0"/>
              <w:adjustRightInd w:val="0"/>
              <w:snapToGrid/>
              <w:spacing w:line="480" w:lineRule="exact"/>
              <w:contextualSpacing/>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根据工信部等部委发布的《关于印发中小企业划型标准规定的通知》（工信部联企业〔2011〕300号），按照本次采购标的所属行业的划型标准，符合条件的中小企业应按照招标文件格式要求提供《中小企业声明函》，否则不得享受相关中小企业扶持政策。</w:t>
            </w:r>
          </w:p>
          <w:p w14:paraId="2B5EBA85">
            <w:pPr>
              <w:keepNext w:val="0"/>
              <w:keepLines w:val="0"/>
              <w:pageBreakBefore w:val="0"/>
              <w:kinsoku/>
              <w:overflowPunct/>
              <w:topLinePunct w:val="0"/>
              <w:autoSpaceDE w:val="0"/>
              <w:autoSpaceDN w:val="0"/>
              <w:bidi w:val="0"/>
              <w:adjustRightInd w:val="0"/>
              <w:snapToGrid/>
              <w:spacing w:line="480" w:lineRule="exact"/>
              <w:contextualSpacing/>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提供由省级以上监狱管理局、戒毒管理局（含新疆生产建设兵团）出具的属于监狱企业证明文件的，视同为小型和微型企业。</w:t>
            </w:r>
          </w:p>
          <w:p w14:paraId="4C2CC975">
            <w:pPr>
              <w:keepNext w:val="0"/>
              <w:keepLines w:val="0"/>
              <w:pageBreakBefore w:val="0"/>
              <w:kinsoku/>
              <w:overflowPunct/>
              <w:topLinePunct w:val="0"/>
              <w:autoSpaceDE w:val="0"/>
              <w:autoSpaceDN w:val="0"/>
              <w:bidi w:val="0"/>
              <w:adjustRightInd w:val="0"/>
              <w:snapToGrid/>
              <w:spacing w:line="480" w:lineRule="exact"/>
              <w:contextualSpacing/>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符合享受政府采购支持政策的残疾人福利性单位条件且提供《残疾人福利性单位声明函》的，视同为小型和微型企业。</w:t>
            </w:r>
          </w:p>
          <w:p w14:paraId="7AB55321">
            <w:pPr>
              <w:keepNext w:val="0"/>
              <w:keepLines w:val="0"/>
              <w:pageBreakBefore w:val="0"/>
              <w:kinsoku/>
              <w:overflowPunct/>
              <w:topLinePunct w:val="0"/>
              <w:autoSpaceDE w:val="0"/>
              <w:autoSpaceDN w:val="0"/>
              <w:bidi w:val="0"/>
              <w:adjustRightInd w:val="0"/>
              <w:snapToGrid/>
              <w:spacing w:line="480" w:lineRule="exact"/>
              <w:contextualSpacing/>
              <w:textAlignment w:val="auto"/>
              <w:rPr>
                <w:rFonts w:hint="eastAsia"/>
                <w:lang w:val="zh-CN"/>
              </w:rPr>
            </w:pPr>
            <w:r>
              <w:rPr>
                <w:rFonts w:hint="eastAsia" w:asciiTheme="minorEastAsia" w:hAnsi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lang w:val="zh-CN"/>
              </w:rPr>
              <w:t>符合中小企业划分标准的个体工商户，在政府采购活动中视同中小企业。</w:t>
            </w:r>
          </w:p>
        </w:tc>
      </w:tr>
      <w:tr w14:paraId="2C6B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4E80D92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w:t>
            </w:r>
            <w:r>
              <w:rPr>
                <w:rFonts w:hint="eastAsia" w:asciiTheme="minorEastAsia" w:hAnsiTheme="minorEastAsia" w:cstheme="minorEastAsia"/>
                <w:szCs w:val="21"/>
                <w:lang w:val="en-US" w:eastAsia="zh-CN"/>
              </w:rPr>
              <w:t>4</w:t>
            </w:r>
          </w:p>
        </w:tc>
        <w:tc>
          <w:tcPr>
            <w:tcW w:w="2112" w:type="dxa"/>
            <w:tcBorders>
              <w:top w:val="single" w:color="auto" w:sz="4" w:space="0"/>
              <w:left w:val="single" w:color="auto" w:sz="4" w:space="0"/>
              <w:bottom w:val="single" w:color="auto" w:sz="4" w:space="0"/>
              <w:right w:val="single" w:color="auto" w:sz="4" w:space="0"/>
            </w:tcBorders>
            <w:vAlign w:val="center"/>
          </w:tcPr>
          <w:p w14:paraId="2853FB8D">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实施本国产品标准及相关政策</w:t>
            </w:r>
          </w:p>
        </w:tc>
        <w:tc>
          <w:tcPr>
            <w:tcW w:w="6968" w:type="dxa"/>
            <w:tcBorders>
              <w:top w:val="single" w:color="auto" w:sz="4" w:space="0"/>
              <w:left w:val="single" w:color="auto" w:sz="4" w:space="0"/>
              <w:bottom w:val="single" w:color="auto" w:sz="4" w:space="0"/>
              <w:right w:val="single" w:color="auto" w:sz="4" w:space="0"/>
            </w:tcBorders>
            <w:vAlign w:val="center"/>
          </w:tcPr>
          <w:p w14:paraId="310E1A10">
            <w:pPr>
              <w:keepNext w:val="0"/>
              <w:keepLines w:val="0"/>
              <w:pageBreakBefore w:val="0"/>
              <w:kinsoku/>
              <w:overflowPunct/>
              <w:topLinePunct w:val="0"/>
              <w:autoSpaceDE w:val="0"/>
              <w:autoSpaceDN w:val="0"/>
              <w:bidi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cstheme="minorEastAsia"/>
                <w:szCs w:val="21"/>
                <w:lang w:eastAsia="zh-CN"/>
              </w:rPr>
              <w:t>1.</w:t>
            </w:r>
            <w:r>
              <w:rPr>
                <w:rFonts w:hint="eastAsia" w:asciiTheme="minorEastAsia" w:hAnsiTheme="minorEastAsia" w:eastAsiaTheme="minorEastAsia" w:cstheme="minorEastAsia"/>
                <w:szCs w:val="21"/>
              </w:rPr>
              <w:t>根据《国务院办公厅关于在政府采购中实施本国产品标准及相关政策的通知》（国办发〔2025〕34号），供应商对其提供的产品应当按照谈判文件格式要求出具《关于符合本国产品标准的声明函》或财政部会同有关部门规定的有关证明文件。出具符合要求的《声明函》或有关证明文件的，该产品视为本国产品。</w:t>
            </w:r>
          </w:p>
          <w:p w14:paraId="42EC4A68">
            <w:pPr>
              <w:keepNext w:val="0"/>
              <w:keepLines w:val="0"/>
              <w:pageBreakBefore w:val="0"/>
              <w:kinsoku/>
              <w:overflowPunct/>
              <w:topLinePunct w:val="0"/>
              <w:autoSpaceDE w:val="0"/>
              <w:autoSpaceDN w:val="0"/>
              <w:bidi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cstheme="minorEastAsia"/>
                <w:szCs w:val="21"/>
                <w:lang w:eastAsia="zh-CN"/>
              </w:rPr>
              <w:t>2.</w:t>
            </w:r>
            <w:r>
              <w:rPr>
                <w:rFonts w:hint="eastAsia" w:asciiTheme="minorEastAsia" w:hAnsiTheme="minorEastAsia" w:eastAsiaTheme="minorEastAsia" w:cstheme="minorEastAsia"/>
                <w:szCs w:val="21"/>
              </w:rPr>
              <w:t>对本国产品的支持政策。</w:t>
            </w:r>
          </w:p>
          <w:p w14:paraId="32631BD4">
            <w:pPr>
              <w:keepNext w:val="0"/>
              <w:keepLines w:val="0"/>
              <w:pageBreakBefore w:val="0"/>
              <w:kinsoku/>
              <w:overflowPunct/>
              <w:topLinePunct w:val="0"/>
              <w:autoSpaceDE w:val="0"/>
              <w:autoSpaceDN w:val="0"/>
              <w:bidi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政府采购活动中既有本国产品又有非本国产品参与竞争的，依法对本国产品给予价格评审优惠，对本国产品的报价给予20%的价格扣除，用扣除后的价格参与评审。</w:t>
            </w:r>
          </w:p>
          <w:p w14:paraId="5D2D60CB">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08FF8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51363B91">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w:t>
            </w:r>
            <w:r>
              <w:rPr>
                <w:rFonts w:hint="eastAsia" w:asciiTheme="minorEastAsia" w:hAnsiTheme="minorEastAsia" w:cstheme="minorEastAsia"/>
                <w:szCs w:val="21"/>
                <w:lang w:val="en-US" w:eastAsia="zh-CN"/>
              </w:rPr>
              <w:t>5</w:t>
            </w:r>
          </w:p>
        </w:tc>
        <w:tc>
          <w:tcPr>
            <w:tcW w:w="2112" w:type="dxa"/>
            <w:tcBorders>
              <w:top w:val="single" w:color="auto" w:sz="4" w:space="0"/>
              <w:left w:val="single" w:color="auto" w:sz="4" w:space="0"/>
              <w:bottom w:val="single" w:color="auto" w:sz="4" w:space="0"/>
              <w:right w:val="single" w:color="auto" w:sz="4" w:space="0"/>
            </w:tcBorders>
            <w:vAlign w:val="center"/>
          </w:tcPr>
          <w:p w14:paraId="7EEDBA5F">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节能环保要求</w:t>
            </w:r>
          </w:p>
        </w:tc>
        <w:tc>
          <w:tcPr>
            <w:tcW w:w="6968" w:type="dxa"/>
            <w:tcBorders>
              <w:top w:val="single" w:color="auto" w:sz="4" w:space="0"/>
              <w:left w:val="single" w:color="auto" w:sz="4" w:space="0"/>
              <w:bottom w:val="single" w:color="auto" w:sz="4" w:space="0"/>
              <w:right w:val="single" w:color="auto" w:sz="4" w:space="0"/>
            </w:tcBorders>
            <w:vAlign w:val="center"/>
          </w:tcPr>
          <w:p w14:paraId="26E7B93E">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cstheme="minorEastAsia"/>
                <w:bCs/>
                <w:szCs w:val="21"/>
                <w:lang w:val="zh-CN"/>
              </w:rPr>
              <w:t>1.</w:t>
            </w:r>
            <w:r>
              <w:rPr>
                <w:rFonts w:hint="eastAsia" w:asciiTheme="minorEastAsia" w:hAnsiTheme="minorEastAsia" w:eastAsiaTheme="minorEastAsia" w:cstheme="minorEastAsia"/>
                <w:bCs/>
                <w:szCs w:val="21"/>
                <w:lang w:val="zh-CN"/>
              </w:rPr>
              <w:t>本项目强制采购的节能产品：（无）</w:t>
            </w:r>
          </w:p>
          <w:p w14:paraId="0EB2F29F">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rPr>
            </w:pPr>
            <w:r>
              <w:rPr>
                <w:rFonts w:hint="eastAsia" w:asciiTheme="minorEastAsia" w:hAnsiTheme="minorEastAsia" w:cstheme="minorEastAsia"/>
                <w:bCs/>
                <w:szCs w:val="21"/>
                <w:lang w:val="zh-CN"/>
              </w:rPr>
              <w:t>2.</w:t>
            </w:r>
            <w:r>
              <w:rPr>
                <w:rFonts w:hint="eastAsia" w:asciiTheme="minorEastAsia" w:hAnsiTheme="minorEastAsia" w:eastAsiaTheme="minorEastAsia" w:cstheme="minorEastAsia"/>
                <w:bCs/>
                <w:szCs w:val="21"/>
                <w:lang w:val="zh-CN"/>
              </w:rPr>
              <w:t>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环境标志产品认证证书，否则投标无效；属于政府优先采购产品类别的，须按照要求提供依据国家确定的认证机构出具的、处于有效期之内的节能产品、环境标志产品认证证书，否则不予认定。</w:t>
            </w:r>
          </w:p>
        </w:tc>
      </w:tr>
      <w:tr w14:paraId="367E9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2842283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w:t>
            </w:r>
            <w:r>
              <w:rPr>
                <w:rFonts w:hint="eastAsia" w:asciiTheme="minorEastAsia" w:hAnsiTheme="minorEastAsia" w:cstheme="minorEastAsia"/>
                <w:szCs w:val="21"/>
                <w:lang w:val="en-US" w:eastAsia="zh-CN"/>
              </w:rPr>
              <w:t>6</w:t>
            </w:r>
          </w:p>
        </w:tc>
        <w:tc>
          <w:tcPr>
            <w:tcW w:w="2112" w:type="dxa"/>
            <w:tcBorders>
              <w:top w:val="single" w:color="auto" w:sz="4" w:space="0"/>
              <w:left w:val="single" w:color="auto" w:sz="4" w:space="0"/>
              <w:bottom w:val="single" w:color="auto" w:sz="4" w:space="0"/>
              <w:right w:val="single" w:color="auto" w:sz="4" w:space="0"/>
            </w:tcBorders>
            <w:vAlign w:val="center"/>
          </w:tcPr>
          <w:p w14:paraId="790AC18E">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网络关键设备、网络安全专用产品要求</w:t>
            </w:r>
          </w:p>
        </w:tc>
        <w:tc>
          <w:tcPr>
            <w:tcW w:w="6968" w:type="dxa"/>
            <w:tcBorders>
              <w:top w:val="single" w:color="auto" w:sz="4" w:space="0"/>
              <w:left w:val="single" w:color="auto" w:sz="4" w:space="0"/>
              <w:bottom w:val="single" w:color="auto" w:sz="4" w:space="0"/>
              <w:right w:val="single" w:color="auto" w:sz="4" w:space="0"/>
            </w:tcBorders>
            <w:vAlign w:val="center"/>
          </w:tcPr>
          <w:p w14:paraId="5261A35B">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cstheme="minorEastAsia"/>
                <w:bCs/>
                <w:szCs w:val="21"/>
                <w:lang w:val="zh-CN"/>
              </w:rPr>
              <w:t>1.</w:t>
            </w:r>
            <w:r>
              <w:rPr>
                <w:rFonts w:hint="eastAsia" w:asciiTheme="minorEastAsia" w:hAnsiTheme="minorEastAsia" w:eastAsiaTheme="minorEastAsia" w:cstheme="minorEastAsia"/>
                <w:bCs/>
                <w:szCs w:val="21"/>
                <w:lang w:val="zh-CN"/>
              </w:rPr>
              <w:t>本项目网络关键设备：（无）；网络安全专用产品：（无）</w:t>
            </w:r>
          </w:p>
          <w:p w14:paraId="6EC4D006">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cstheme="minorEastAsia"/>
                <w:bCs/>
                <w:szCs w:val="21"/>
                <w:lang w:val="zh-CN"/>
              </w:rPr>
              <w:t>2.</w:t>
            </w:r>
            <w:r>
              <w:rPr>
                <w:rFonts w:hint="eastAsia" w:asciiTheme="minorEastAsia" w:hAnsiTheme="minorEastAsia" w:eastAsiaTheme="minorEastAsia" w:cstheme="minorEastAsia"/>
                <w:bCs/>
                <w:szCs w:val="21"/>
                <w:lang w:val="zh-CN"/>
              </w:rPr>
              <w:t>本项目中涉及网络关键设备或网络安全专用产品的，执行国家互联网</w:t>
            </w:r>
          </w:p>
          <w:p w14:paraId="4EFBE36A">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信息办公室、工业和信息化部、公安部和国家认证认可监督管理委员会</w:t>
            </w:r>
          </w:p>
          <w:p w14:paraId="66942B23">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2023 年第 2 号《关于调整〈网络关键设备和网络安全专用产品目录〉的</w:t>
            </w:r>
          </w:p>
          <w:p w14:paraId="63528337">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公告》及国家互联网信息办公室、工业和信息化部、公安部、财政部和</w:t>
            </w:r>
          </w:p>
          <w:p w14:paraId="388D76D0">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国家认证认可监督管理委员会 2023 年第 1 号《关于调整网络安全专用</w:t>
            </w:r>
          </w:p>
          <w:p w14:paraId="7713E510">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产品安全管理有关事项的公告》等相关文件要求，本次投标（响应）设</w:t>
            </w:r>
          </w:p>
          <w:p w14:paraId="6CCB7A9C">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备或产品至少符合以下条件之一：一是已由具备资格的机构安全认证合</w:t>
            </w:r>
          </w:p>
          <w:p w14:paraId="0735E27F">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格或安全检测符合要求；二是已获得《计算机信息系统安全专用产品销</w:t>
            </w:r>
          </w:p>
          <w:p w14:paraId="4427454F">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售许可证》，且在有效期内。</w:t>
            </w:r>
          </w:p>
          <w:p w14:paraId="023728B6">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cstheme="minorEastAsia"/>
                <w:bCs/>
                <w:szCs w:val="21"/>
                <w:lang w:val="zh-CN"/>
              </w:rPr>
              <w:t>3.</w:t>
            </w:r>
            <w:r>
              <w:rPr>
                <w:rFonts w:hint="eastAsia" w:asciiTheme="minorEastAsia" w:hAnsiTheme="minorEastAsia" w:eastAsiaTheme="minorEastAsia" w:cstheme="minorEastAsia"/>
                <w:bCs/>
                <w:szCs w:val="21"/>
                <w:lang w:val="zh-CN"/>
              </w:rPr>
              <w:t>提供资料（下列资料任意一项）</w:t>
            </w:r>
          </w:p>
          <w:p w14:paraId="74883053">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①网络关键设备和网络安全专用产品安全认证证书；</w:t>
            </w:r>
          </w:p>
          <w:p w14:paraId="06C02A72">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②网络关键设备安全检测证书、网络安全专用产品安全检测证书；</w:t>
            </w:r>
          </w:p>
          <w:p w14:paraId="09A9845B">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③计算机信息系统安全专用产品销售许可证；</w:t>
            </w:r>
          </w:p>
          <w:p w14:paraId="643303DD">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④中国网信网或工业和信息化部网站或公安部网站或国家认证认可监督</w:t>
            </w:r>
          </w:p>
          <w:p w14:paraId="3C9914D8">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管理委员会网站公布的认证、检测结果（提供公布安全认证、安全检测</w:t>
            </w:r>
          </w:p>
          <w:p w14:paraId="684EAAAB">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结果页面网址和安全认证、检测结果截图）。</w:t>
            </w:r>
          </w:p>
        </w:tc>
      </w:tr>
      <w:tr w14:paraId="7754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31804670">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2</w:t>
            </w:r>
            <w:r>
              <w:rPr>
                <w:rFonts w:hint="eastAsia" w:asciiTheme="minorEastAsia" w:hAnsiTheme="minorEastAsia" w:cstheme="minorEastAsia"/>
                <w:szCs w:val="21"/>
                <w:lang w:val="en-US" w:eastAsia="zh-CN"/>
              </w:rPr>
              <w:t>7</w:t>
            </w:r>
          </w:p>
        </w:tc>
        <w:tc>
          <w:tcPr>
            <w:tcW w:w="2112" w:type="dxa"/>
            <w:tcBorders>
              <w:top w:val="single" w:color="auto" w:sz="4" w:space="0"/>
              <w:left w:val="single" w:color="auto" w:sz="4" w:space="0"/>
              <w:bottom w:val="single" w:color="auto" w:sz="4" w:space="0"/>
              <w:right w:val="single" w:color="auto" w:sz="4" w:space="0"/>
            </w:tcBorders>
            <w:vAlign w:val="center"/>
          </w:tcPr>
          <w:p w14:paraId="47D33892">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履约保证金</w:t>
            </w:r>
          </w:p>
        </w:tc>
        <w:tc>
          <w:tcPr>
            <w:tcW w:w="6968" w:type="dxa"/>
            <w:tcBorders>
              <w:top w:val="single" w:color="auto" w:sz="4" w:space="0"/>
              <w:left w:val="single" w:color="auto" w:sz="4" w:space="0"/>
              <w:bottom w:val="single" w:color="auto" w:sz="4" w:space="0"/>
              <w:right w:val="single" w:color="auto" w:sz="4" w:space="0"/>
            </w:tcBorders>
            <w:vAlign w:val="center"/>
          </w:tcPr>
          <w:p w14:paraId="1E68F2E2">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Cs/>
                <w:szCs w:val="21"/>
                <w:lang w:val="zh-CN"/>
              </w:rPr>
              <w:t>无要求</w:t>
            </w:r>
          </w:p>
        </w:tc>
      </w:tr>
      <w:tr w14:paraId="4873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29CA6B6F">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w:t>
            </w:r>
            <w:r>
              <w:rPr>
                <w:rFonts w:hint="eastAsia" w:asciiTheme="minorEastAsia" w:hAnsiTheme="minorEastAsia" w:cstheme="minorEastAsia"/>
                <w:szCs w:val="21"/>
                <w:lang w:val="en-US" w:eastAsia="zh-CN"/>
              </w:rPr>
              <w:t>8</w:t>
            </w:r>
          </w:p>
        </w:tc>
        <w:tc>
          <w:tcPr>
            <w:tcW w:w="2112" w:type="dxa"/>
            <w:tcBorders>
              <w:top w:val="single" w:color="auto" w:sz="4" w:space="0"/>
              <w:left w:val="single" w:color="auto" w:sz="4" w:space="0"/>
              <w:bottom w:val="single" w:color="auto" w:sz="4" w:space="0"/>
              <w:right w:val="single" w:color="auto" w:sz="4" w:space="0"/>
            </w:tcBorders>
            <w:vAlign w:val="center"/>
          </w:tcPr>
          <w:p w14:paraId="42D7179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color w:val="auto"/>
                <w:szCs w:val="21"/>
                <w:highlight w:val="none"/>
                <w:lang w:val="zh-CN"/>
              </w:rPr>
              <w:t>代理服务费</w:t>
            </w:r>
          </w:p>
        </w:tc>
        <w:tc>
          <w:tcPr>
            <w:tcW w:w="6968" w:type="dxa"/>
            <w:tcBorders>
              <w:top w:val="single" w:color="auto" w:sz="4" w:space="0"/>
              <w:left w:val="single" w:color="auto" w:sz="4" w:space="0"/>
              <w:bottom w:val="single" w:color="auto" w:sz="4" w:space="0"/>
              <w:right w:val="single" w:color="auto" w:sz="4" w:space="0"/>
            </w:tcBorders>
            <w:vAlign w:val="center"/>
          </w:tcPr>
          <w:p w14:paraId="012B573D">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Cs/>
                <w:color w:val="auto"/>
                <w:szCs w:val="21"/>
                <w:highlight w:val="none"/>
                <w:lang w:val="zh-CN"/>
              </w:rPr>
              <w:t>收取标准：以中标（成交）金额为基数参照《河南省招标代理服务收费指导意见》（豫招协[2023]002号）文件中所属类别的收费标准按差额定率累进法计算，由中标人（成交供应商）支付。</w:t>
            </w:r>
          </w:p>
        </w:tc>
      </w:tr>
      <w:tr w14:paraId="1D63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1128DA94">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29</w:t>
            </w:r>
          </w:p>
        </w:tc>
        <w:tc>
          <w:tcPr>
            <w:tcW w:w="2112" w:type="dxa"/>
            <w:tcBorders>
              <w:top w:val="single" w:color="auto" w:sz="4" w:space="0"/>
              <w:left w:val="single" w:color="auto" w:sz="4" w:space="0"/>
              <w:bottom w:val="single" w:color="auto" w:sz="4" w:space="0"/>
              <w:right w:val="single" w:color="auto" w:sz="4" w:space="0"/>
            </w:tcBorders>
            <w:vAlign w:val="center"/>
          </w:tcPr>
          <w:p w14:paraId="37E957E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授权函</w:t>
            </w:r>
          </w:p>
        </w:tc>
        <w:tc>
          <w:tcPr>
            <w:tcW w:w="6968" w:type="dxa"/>
            <w:tcBorders>
              <w:top w:val="single" w:color="auto" w:sz="4" w:space="0"/>
              <w:left w:val="single" w:color="auto" w:sz="4" w:space="0"/>
              <w:bottom w:val="single" w:color="auto" w:sz="4" w:space="0"/>
              <w:right w:val="single" w:color="auto" w:sz="4" w:space="0"/>
            </w:tcBorders>
            <w:vAlign w:val="center"/>
          </w:tcPr>
          <w:p w14:paraId="27ACBDC6">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color w:val="auto"/>
                <w:szCs w:val="21"/>
                <w:highlight w:val="none"/>
                <w:lang w:val="zh-CN"/>
              </w:rPr>
              <w:t>采购单位委派代表参加</w:t>
            </w:r>
            <w:r>
              <w:rPr>
                <w:rFonts w:hint="eastAsia" w:asciiTheme="minorEastAsia" w:hAnsiTheme="minorEastAsia" w:eastAsiaTheme="minorEastAsia" w:cstheme="minorEastAsia"/>
                <w:color w:val="auto"/>
                <w:szCs w:val="21"/>
                <w:highlight w:val="none"/>
                <w:lang w:val="en-US" w:eastAsia="zh-CN"/>
              </w:rPr>
              <w:t>谈判</w:t>
            </w:r>
            <w:r>
              <w:rPr>
                <w:rFonts w:hint="eastAsia" w:asciiTheme="minorEastAsia" w:hAnsiTheme="minorEastAsia" w:eastAsiaTheme="minorEastAsia" w:cstheme="minorEastAsia"/>
                <w:color w:val="auto"/>
                <w:szCs w:val="21"/>
                <w:highlight w:val="none"/>
                <w:lang w:val="zh-CN"/>
              </w:rPr>
              <w:t>小组的，须向</w:t>
            </w:r>
            <w:r>
              <w:rPr>
                <w:rFonts w:hint="eastAsia" w:asciiTheme="minorEastAsia" w:hAnsiTheme="minorEastAsia" w:eastAsiaTheme="minorEastAsia" w:cstheme="minorEastAsia"/>
                <w:color w:val="auto"/>
                <w:szCs w:val="21"/>
                <w:highlight w:val="none"/>
                <w:lang w:val="en-US" w:eastAsia="zh-CN"/>
              </w:rPr>
              <w:t>采购代理机构</w:t>
            </w:r>
            <w:r>
              <w:rPr>
                <w:rFonts w:hint="eastAsia" w:asciiTheme="minorEastAsia" w:hAnsiTheme="minorEastAsia" w:eastAsiaTheme="minorEastAsia" w:cstheme="minorEastAsia"/>
                <w:color w:val="auto"/>
                <w:szCs w:val="21"/>
                <w:highlight w:val="none"/>
                <w:lang w:val="zh-CN"/>
              </w:rPr>
              <w:t>出具授权函。除授权代表外，采购单位委派纪检监察人员对</w:t>
            </w:r>
            <w:r>
              <w:rPr>
                <w:rFonts w:hint="eastAsia" w:asciiTheme="minorEastAsia" w:hAnsiTheme="minorEastAsia" w:cstheme="minorEastAsia"/>
                <w:color w:val="auto"/>
                <w:szCs w:val="21"/>
                <w:highlight w:val="none"/>
                <w:lang w:val="en-US" w:eastAsia="zh-CN"/>
              </w:rPr>
              <w:t>谈判</w:t>
            </w:r>
            <w:r>
              <w:rPr>
                <w:rFonts w:hint="eastAsia" w:asciiTheme="minorEastAsia" w:hAnsiTheme="minorEastAsia" w:eastAsiaTheme="minorEastAsia" w:cstheme="minorEastAsia"/>
                <w:color w:val="auto"/>
                <w:szCs w:val="21"/>
                <w:highlight w:val="none"/>
                <w:lang w:val="zh-CN"/>
              </w:rPr>
              <w:t>过程实施监督的须进入禹州市公共资源交易中心九楼电子监督室，并向</w:t>
            </w:r>
            <w:r>
              <w:rPr>
                <w:rFonts w:hint="eastAsia" w:asciiTheme="minorEastAsia" w:hAnsiTheme="minorEastAsia" w:eastAsiaTheme="minorEastAsia" w:cstheme="minorEastAsia"/>
                <w:color w:val="auto"/>
                <w:szCs w:val="21"/>
                <w:highlight w:val="none"/>
                <w:lang w:val="en-US" w:eastAsia="zh-CN"/>
              </w:rPr>
              <w:t>采购代理机构出</w:t>
            </w:r>
            <w:r>
              <w:rPr>
                <w:rFonts w:hint="eastAsia" w:asciiTheme="minorEastAsia" w:hAnsiTheme="minorEastAsia" w:eastAsiaTheme="minorEastAsia" w:cstheme="minorEastAsia"/>
                <w:color w:val="auto"/>
                <w:szCs w:val="21"/>
                <w:highlight w:val="none"/>
                <w:lang w:val="zh-CN"/>
              </w:rPr>
              <w:t>具授权函，且不得超过2人。</w:t>
            </w:r>
          </w:p>
        </w:tc>
      </w:tr>
      <w:tr w14:paraId="360F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7267A295">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cstheme="minorEastAsia"/>
                <w:szCs w:val="21"/>
                <w:lang w:val="en-US" w:eastAsia="zh-CN"/>
              </w:rPr>
            </w:pPr>
            <w:r>
              <w:rPr>
                <w:rFonts w:hint="eastAsia" w:asciiTheme="minorEastAsia" w:hAnsiTheme="minorEastAsia" w:eastAsiaTheme="minorEastAsia" w:cstheme="minorEastAsia"/>
                <w:szCs w:val="21"/>
              </w:rPr>
              <w:t>3</w:t>
            </w:r>
            <w:r>
              <w:rPr>
                <w:rFonts w:hint="eastAsia" w:asciiTheme="minorEastAsia" w:hAnsiTheme="minorEastAsia" w:cstheme="minorEastAsia"/>
                <w:szCs w:val="21"/>
                <w:lang w:val="en-US" w:eastAsia="zh-CN"/>
              </w:rPr>
              <w:t>0</w:t>
            </w:r>
          </w:p>
        </w:tc>
        <w:tc>
          <w:tcPr>
            <w:tcW w:w="2112" w:type="dxa"/>
            <w:tcBorders>
              <w:top w:val="single" w:color="auto" w:sz="4" w:space="0"/>
              <w:left w:val="single" w:color="auto" w:sz="4" w:space="0"/>
              <w:bottom w:val="single" w:color="auto" w:sz="4" w:space="0"/>
              <w:right w:val="single" w:color="auto" w:sz="4" w:space="0"/>
            </w:tcBorders>
            <w:vAlign w:val="center"/>
          </w:tcPr>
          <w:p w14:paraId="63BABA43">
            <w:pPr>
              <w:autoSpaceDE w:val="0"/>
              <w:autoSpaceDN w:val="0"/>
              <w:adjustRightInd w:val="0"/>
              <w:spacing w:line="360" w:lineRule="auto"/>
              <w:jc w:val="center"/>
              <w:rPr>
                <w:rFonts w:ascii="宋体" w:hAnsi="宋体" w:eastAsia="宋体" w:cs="宋体"/>
                <w:bCs/>
                <w:szCs w:val="21"/>
                <w:lang w:val="zh-CN"/>
              </w:rPr>
            </w:pPr>
            <w:r>
              <w:rPr>
                <w:rFonts w:hint="eastAsia" w:ascii="宋体" w:hAnsi="宋体" w:eastAsia="宋体" w:cs="宋体"/>
                <w:bCs/>
                <w:szCs w:val="21"/>
                <w:lang w:val="zh-CN"/>
              </w:rPr>
              <w:t>成交供应商需提交</w:t>
            </w:r>
          </w:p>
          <w:p w14:paraId="28BED0CD">
            <w:pPr>
              <w:autoSpaceDE w:val="0"/>
              <w:autoSpaceDN w:val="0"/>
              <w:adjustRightInd w:val="0"/>
              <w:spacing w:line="360" w:lineRule="auto"/>
              <w:jc w:val="center"/>
              <w:rPr>
                <w:rFonts w:hint="eastAsia" w:asciiTheme="minorEastAsia" w:hAnsiTheme="minorEastAsia" w:eastAsiaTheme="minorEastAsia" w:cstheme="minorEastAsia"/>
                <w:bCs/>
                <w:color w:val="auto"/>
                <w:szCs w:val="21"/>
                <w:highlight w:val="none"/>
                <w:lang w:val="zh-CN"/>
              </w:rPr>
            </w:pPr>
            <w:r>
              <w:rPr>
                <w:rFonts w:hint="eastAsia" w:ascii="宋体" w:hAnsi="宋体" w:eastAsia="宋体" w:cs="宋体"/>
                <w:bCs/>
                <w:szCs w:val="21"/>
                <w:lang w:val="zh-CN"/>
              </w:rPr>
              <w:t>的资料</w:t>
            </w:r>
          </w:p>
        </w:tc>
        <w:tc>
          <w:tcPr>
            <w:tcW w:w="6968" w:type="dxa"/>
            <w:tcBorders>
              <w:top w:val="single" w:color="auto" w:sz="4" w:space="0"/>
              <w:left w:val="single" w:color="auto" w:sz="4" w:space="0"/>
              <w:bottom w:val="single" w:color="auto" w:sz="4" w:space="0"/>
              <w:right w:val="single" w:color="auto" w:sz="4" w:space="0"/>
            </w:tcBorders>
            <w:vAlign w:val="center"/>
          </w:tcPr>
          <w:p w14:paraId="2A3C5D56">
            <w:pPr>
              <w:autoSpaceDE w:val="0"/>
              <w:autoSpaceDN w:val="0"/>
              <w:adjustRightInd w:val="0"/>
              <w:spacing w:line="360" w:lineRule="auto"/>
              <w:rPr>
                <w:rFonts w:hint="eastAsia" w:asciiTheme="minorEastAsia" w:hAnsiTheme="minorEastAsia" w:eastAsiaTheme="minorEastAsia" w:cstheme="minorEastAsia"/>
                <w:color w:val="auto"/>
                <w:szCs w:val="21"/>
                <w:highlight w:val="none"/>
                <w:lang w:val="zh-CN"/>
              </w:rPr>
            </w:pPr>
            <w:r>
              <w:rPr>
                <w:rFonts w:hint="eastAsia" w:ascii="宋体" w:hAnsi="宋体" w:eastAsia="宋体" w:cs="宋体"/>
                <w:bCs/>
                <w:szCs w:val="21"/>
                <w:lang w:val="en-US" w:eastAsia="zh-CN"/>
              </w:rPr>
              <w:t>成交</w:t>
            </w:r>
            <w:r>
              <w:rPr>
                <w:rFonts w:hint="eastAsia" w:ascii="宋体" w:hAnsi="宋体" w:eastAsia="宋体" w:cs="宋体"/>
                <w:bCs/>
                <w:szCs w:val="21"/>
                <w:lang w:val="zh-CN"/>
              </w:rPr>
              <w:t>人在接到</w:t>
            </w:r>
            <w:r>
              <w:rPr>
                <w:rFonts w:hint="eastAsia" w:ascii="宋体" w:hAnsi="宋体" w:eastAsia="宋体" w:cs="宋体"/>
                <w:bCs/>
                <w:szCs w:val="21"/>
                <w:lang w:val="en-US" w:eastAsia="zh-CN"/>
              </w:rPr>
              <w:t>成交</w:t>
            </w:r>
            <w:r>
              <w:rPr>
                <w:rFonts w:hint="eastAsia" w:ascii="宋体" w:hAnsi="宋体" w:eastAsia="宋体" w:cs="宋体"/>
                <w:bCs/>
                <w:szCs w:val="21"/>
                <w:lang w:val="zh-CN"/>
              </w:rPr>
              <w:t>通知时，须向代理机构发送投标报价及分项报价一览表（包含主要中标标的的名称、规格型号、数量、单价、服务要求等）电子文档，联系电话：</w:t>
            </w:r>
            <w:r>
              <w:rPr>
                <w:rFonts w:hint="eastAsia" w:ascii="宋体" w:hAnsi="宋体" w:eastAsia="宋体" w:cs="宋体"/>
                <w:bCs/>
                <w:szCs w:val="21"/>
                <w:lang w:val="en-US" w:eastAsia="zh-CN"/>
              </w:rPr>
              <w:t>13733156531</w:t>
            </w:r>
            <w:r>
              <w:rPr>
                <w:rFonts w:hint="eastAsia" w:ascii="宋体" w:hAnsi="宋体" w:eastAsia="宋体" w:cs="宋体"/>
                <w:bCs/>
                <w:szCs w:val="21"/>
                <w:lang w:val="zh-CN"/>
              </w:rPr>
              <w:t>，邮箱：</w:t>
            </w:r>
            <w:r>
              <w:rPr>
                <w:rFonts w:hint="eastAsia" w:ascii="宋体" w:hAnsi="宋体" w:eastAsia="宋体" w:cs="宋体"/>
                <w:bCs/>
                <w:szCs w:val="21"/>
                <w:lang w:val="en-US" w:eastAsia="zh-CN"/>
              </w:rPr>
              <w:t>shimengzb2024</w:t>
            </w:r>
            <w:r>
              <w:rPr>
                <w:rFonts w:hint="eastAsia" w:ascii="宋体" w:hAnsi="宋体" w:eastAsia="宋体" w:cs="宋体"/>
                <w:bCs/>
                <w:szCs w:val="21"/>
                <w:lang w:val="zh-CN"/>
              </w:rPr>
              <w:t>@163.com并配合业主需要提供纸质投标文件。</w:t>
            </w:r>
          </w:p>
        </w:tc>
      </w:tr>
      <w:tr w14:paraId="3CF09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00D268C8">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cstheme="minorEastAsia"/>
                <w:szCs w:val="21"/>
                <w:lang w:val="en-US" w:eastAsia="zh-CN"/>
              </w:rPr>
              <w:t>1</w:t>
            </w:r>
          </w:p>
        </w:tc>
        <w:tc>
          <w:tcPr>
            <w:tcW w:w="2112" w:type="dxa"/>
            <w:tcBorders>
              <w:top w:val="single" w:color="auto" w:sz="4" w:space="0"/>
              <w:left w:val="single" w:color="auto" w:sz="4" w:space="0"/>
              <w:bottom w:val="single" w:color="auto" w:sz="4" w:space="0"/>
              <w:right w:val="single" w:color="auto" w:sz="4" w:space="0"/>
            </w:tcBorders>
            <w:vAlign w:val="center"/>
          </w:tcPr>
          <w:p w14:paraId="31F0D257">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电子化采购模式</w:t>
            </w:r>
          </w:p>
        </w:tc>
        <w:tc>
          <w:tcPr>
            <w:tcW w:w="6968" w:type="dxa"/>
            <w:tcBorders>
              <w:top w:val="single" w:color="auto" w:sz="4" w:space="0"/>
              <w:left w:val="single" w:color="auto" w:sz="4" w:space="0"/>
              <w:bottom w:val="single" w:color="auto" w:sz="4" w:space="0"/>
              <w:right w:val="single" w:color="auto" w:sz="4" w:space="0"/>
            </w:tcBorders>
            <w:vAlign w:val="center"/>
          </w:tcPr>
          <w:p w14:paraId="37B2279B">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b/>
                <w:kern w:val="0"/>
                <w:szCs w:val="21"/>
                <w:lang w:val="zh-CN"/>
              </w:rPr>
              <w:fldChar w:fldCharType="begin"/>
            </w:r>
            <w:r>
              <w:rPr>
                <w:rFonts w:hint="eastAsia" w:asciiTheme="minorEastAsia" w:hAnsiTheme="minorEastAsia" w:eastAsiaTheme="minorEastAsia" w:cstheme="minorEastAsia"/>
                <w:b/>
                <w:kern w:val="0"/>
                <w:szCs w:val="21"/>
                <w:lang w:val="zh-CN"/>
              </w:rPr>
              <w:instrText xml:space="preserve">eq \o\ac(□,</w:instrText>
            </w:r>
            <w:r>
              <w:rPr>
                <w:rFonts w:hint="eastAsia" w:asciiTheme="minorEastAsia" w:hAnsiTheme="minorEastAsia" w:eastAsiaTheme="minorEastAsia" w:cstheme="minorEastAsia"/>
                <w:b/>
                <w:kern w:val="0"/>
                <w:position w:val="2"/>
                <w:szCs w:val="21"/>
                <w:lang w:val="zh-CN"/>
              </w:rPr>
              <w:instrText xml:space="preserve">√</w:instrText>
            </w:r>
            <w:r>
              <w:rPr>
                <w:rFonts w:hint="eastAsia" w:asciiTheme="minorEastAsia" w:hAnsiTheme="minorEastAsia" w:eastAsiaTheme="minorEastAsia" w:cstheme="minorEastAsia"/>
                <w:b/>
                <w:kern w:val="0"/>
                <w:szCs w:val="21"/>
                <w:lang w:val="zh-CN"/>
              </w:rPr>
              <w:instrText xml:space="preserve">)</w:instrText>
            </w:r>
            <w:r>
              <w:rPr>
                <w:rFonts w:hint="eastAsia" w:asciiTheme="minorEastAsia" w:hAnsiTheme="minorEastAsia" w:eastAsiaTheme="minorEastAsia" w:cstheme="minorEastAsia"/>
                <w:b/>
                <w:kern w:val="0"/>
                <w:szCs w:val="21"/>
                <w:lang w:val="zh-CN"/>
              </w:rPr>
              <w:fldChar w:fldCharType="end"/>
            </w:r>
            <w:r>
              <w:rPr>
                <w:rFonts w:hint="eastAsia" w:asciiTheme="minorEastAsia" w:hAnsiTheme="minorEastAsia" w:eastAsiaTheme="minorEastAsia" w:cstheme="minorEastAsia"/>
                <w:bCs/>
                <w:szCs w:val="21"/>
                <w:lang w:val="zh-CN"/>
              </w:rPr>
              <w:t>是。</w:t>
            </w:r>
            <w:r>
              <w:rPr>
                <w:rFonts w:hint="eastAsia" w:asciiTheme="minorEastAsia" w:hAnsiTheme="minorEastAsia" w:eastAsiaTheme="minorEastAsia" w:cstheme="minorEastAsia"/>
                <w:szCs w:val="21"/>
                <w:lang w:val="zh-CN"/>
              </w:rPr>
              <w:t>供应商响应时需成功上传、加密电子响应文件。供应商资质、业绩、荣誉及相关人员证明材料等资料原件在谈判现场不再提供（本谈判文件第六章另有要求提供原件的除外）。</w:t>
            </w:r>
          </w:p>
          <w:p w14:paraId="4726F25F">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szCs w:val="21"/>
                <w:lang w:val="zh-CN"/>
              </w:rPr>
              <w:t>□否。供应商响应时需提供纸质响应文件。供应商资质、业绩、荣誉及相关人员证明材料等资料原件根据谈判文件要求提供。</w:t>
            </w:r>
          </w:p>
        </w:tc>
      </w:tr>
      <w:tr w14:paraId="265D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58176D8B">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cstheme="minorEastAsia"/>
                <w:szCs w:val="21"/>
                <w:lang w:val="en-US" w:eastAsia="zh-CN"/>
              </w:rPr>
              <w:t>2</w:t>
            </w:r>
          </w:p>
        </w:tc>
        <w:tc>
          <w:tcPr>
            <w:tcW w:w="2112" w:type="dxa"/>
            <w:tcBorders>
              <w:top w:val="single" w:color="auto" w:sz="4" w:space="0"/>
              <w:left w:val="single" w:color="auto" w:sz="4" w:space="0"/>
              <w:bottom w:val="single" w:color="auto" w:sz="4" w:space="0"/>
              <w:right w:val="single" w:color="auto" w:sz="4" w:space="0"/>
            </w:tcBorders>
            <w:vAlign w:val="center"/>
          </w:tcPr>
          <w:p w14:paraId="5F7D82A8">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最后报价</w:t>
            </w:r>
          </w:p>
        </w:tc>
        <w:tc>
          <w:tcPr>
            <w:tcW w:w="6968" w:type="dxa"/>
            <w:tcBorders>
              <w:top w:val="single" w:color="auto" w:sz="4" w:space="0"/>
              <w:left w:val="single" w:color="auto" w:sz="4" w:space="0"/>
              <w:bottom w:val="single" w:color="auto" w:sz="4" w:space="0"/>
              <w:right w:val="single" w:color="auto" w:sz="4" w:space="0"/>
            </w:tcBorders>
            <w:vAlign w:val="center"/>
          </w:tcPr>
          <w:p w14:paraId="19D3CC2E">
            <w:pPr>
              <w:keepNext w:val="0"/>
              <w:keepLines w:val="0"/>
              <w:pageBreakBefore w:val="0"/>
              <w:kinsoku/>
              <w:wordWrap w:val="0"/>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根据谈判小组要求，供应商须使用CA数字证书登录《全国公共资源交易平台（河南省▪许昌市）》公共资源交易系统（https://ggzy.xuchang.gov.cn）进行最后报价，最后报价应包括：①总报价②分项报价。</w:t>
            </w:r>
          </w:p>
          <w:p w14:paraId="4C66113F">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注：</w:t>
            </w:r>
          </w:p>
          <w:p w14:paraId="4E4A89AA">
            <w:pPr>
              <w:keepNext w:val="0"/>
              <w:keepLines w:val="0"/>
              <w:pageBreakBefore w:val="0"/>
              <w:kinsoku/>
              <w:wordWrap w:val="0"/>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①</w:t>
            </w:r>
            <w:r>
              <w:rPr>
                <w:rFonts w:hint="eastAsia" w:asciiTheme="minorEastAsia" w:hAnsiTheme="minorEastAsia" w:eastAsiaTheme="minorEastAsia" w:cstheme="minorEastAsia"/>
                <w:color w:val="auto"/>
                <w:highlight w:val="none"/>
                <w:lang w:val="en-US" w:eastAsia="zh-CN"/>
              </w:rPr>
              <w:t>谈判</w:t>
            </w:r>
            <w:r>
              <w:rPr>
                <w:rFonts w:hint="eastAsia" w:asciiTheme="minorEastAsia" w:hAnsiTheme="minorEastAsia" w:eastAsiaTheme="minorEastAsia" w:cstheme="minorEastAsia"/>
                <w:color w:val="auto"/>
                <w:highlight w:val="none"/>
                <w:lang w:val="zh-CN"/>
              </w:rPr>
              <w:t>小组要求供应商提交最后报价时，在</w:t>
            </w:r>
            <w:r>
              <w:rPr>
                <w:rFonts w:hint="eastAsia" w:asciiTheme="minorEastAsia" w:hAnsiTheme="minorEastAsia" w:eastAsiaTheme="minorEastAsia" w:cstheme="minorEastAsia"/>
                <w:color w:val="auto"/>
                <w:highlight w:val="none"/>
                <w:lang w:val="en-US" w:eastAsia="zh-CN"/>
              </w:rPr>
              <w:t>谈判</w:t>
            </w:r>
            <w:r>
              <w:rPr>
                <w:rFonts w:hint="eastAsia" w:asciiTheme="minorEastAsia" w:hAnsiTheme="minorEastAsia" w:eastAsiaTheme="minorEastAsia" w:cstheme="minorEastAsia"/>
                <w:color w:val="auto"/>
                <w:highlight w:val="none"/>
                <w:lang w:val="zh-CN"/>
              </w:rPr>
              <w:t>小组规定时间内，供应商应提交最后报价（包括总报价及分项报价）。最后报价是供应商响应文件的有效组成部分。</w:t>
            </w:r>
          </w:p>
          <w:p w14:paraId="53D1AEDC">
            <w:pPr>
              <w:keepNext w:val="0"/>
              <w:keepLines w:val="0"/>
              <w:pageBreakBefore w:val="0"/>
              <w:kinsoku/>
              <w:wordWrap w:val="0"/>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②采购文件第二章“采购需求”中“采购清单”以工程量清单提供的，供应商应以工程量清单方式提交最后报价。</w:t>
            </w:r>
          </w:p>
          <w:p w14:paraId="07D08EEE">
            <w:pPr>
              <w:keepNext w:val="0"/>
              <w:keepLines w:val="0"/>
              <w:pageBreakBefore w:val="0"/>
              <w:kinsoku/>
              <w:wordWrap w:val="0"/>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③请供应商根据项目情况，可提前准备分项报价。</w:t>
            </w:r>
          </w:p>
        </w:tc>
      </w:tr>
      <w:tr w14:paraId="3BFB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36437A38">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3</w:t>
            </w:r>
            <w:r>
              <w:rPr>
                <w:rFonts w:hint="eastAsia" w:asciiTheme="minorEastAsia" w:hAnsiTheme="minorEastAsia" w:cstheme="minorEastAsia"/>
                <w:szCs w:val="21"/>
                <w:lang w:val="en-US" w:eastAsia="zh-CN"/>
              </w:rPr>
              <w:t>3</w:t>
            </w:r>
          </w:p>
        </w:tc>
        <w:tc>
          <w:tcPr>
            <w:tcW w:w="2112" w:type="dxa"/>
            <w:tcBorders>
              <w:top w:val="single" w:color="auto" w:sz="4" w:space="0"/>
              <w:left w:val="single" w:color="auto" w:sz="4" w:space="0"/>
              <w:bottom w:val="single" w:color="auto" w:sz="4" w:space="0"/>
              <w:right w:val="single" w:color="auto" w:sz="4" w:space="0"/>
            </w:tcBorders>
            <w:vAlign w:val="center"/>
          </w:tcPr>
          <w:p w14:paraId="1DA4F642">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解释权</w:t>
            </w:r>
          </w:p>
        </w:tc>
        <w:tc>
          <w:tcPr>
            <w:tcW w:w="6968" w:type="dxa"/>
            <w:tcBorders>
              <w:top w:val="single" w:color="auto" w:sz="4" w:space="0"/>
              <w:left w:val="single" w:color="auto" w:sz="4" w:space="0"/>
              <w:bottom w:val="single" w:color="auto" w:sz="4" w:space="0"/>
              <w:right w:val="single" w:color="auto" w:sz="4" w:space="0"/>
            </w:tcBorders>
            <w:vAlign w:val="center"/>
          </w:tcPr>
          <w:p w14:paraId="7925F566">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构成谈判文件的各个组成文件应互为解释，互为说明；</w:t>
            </w:r>
          </w:p>
          <w:p w14:paraId="61D1C259">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cstheme="minorEastAsia"/>
                <w:szCs w:val="21"/>
                <w:lang w:val="zh-CN"/>
              </w:rPr>
              <w:t>1.</w:t>
            </w:r>
            <w:r>
              <w:rPr>
                <w:rFonts w:hint="eastAsia" w:asciiTheme="minorEastAsia" w:hAnsiTheme="minorEastAsia" w:eastAsiaTheme="minorEastAsia" w:cstheme="minorEastAsia"/>
                <w:szCs w:val="21"/>
                <w:lang w:val="zh-CN"/>
              </w:rPr>
              <w:t>除谈判文件中有特别规定外，仅适用于谈判阶段的规定，按谈判公告（谈判邀请书）、</w:t>
            </w:r>
            <w:r>
              <w:rPr>
                <w:rFonts w:hint="eastAsia" w:asciiTheme="minorEastAsia" w:hAnsiTheme="minorEastAsia" w:cstheme="minorEastAsia"/>
                <w:szCs w:val="21"/>
                <w:lang w:val="en-US" w:eastAsia="zh-CN"/>
              </w:rPr>
              <w:t>供应商</w:t>
            </w:r>
            <w:r>
              <w:rPr>
                <w:rFonts w:hint="eastAsia" w:asciiTheme="minorEastAsia" w:hAnsiTheme="minorEastAsia" w:eastAsiaTheme="minorEastAsia" w:cstheme="minorEastAsia"/>
                <w:szCs w:val="21"/>
                <w:lang w:val="zh-CN"/>
              </w:rPr>
              <w:t>须知、评标办法的先后顺序解释；</w:t>
            </w:r>
          </w:p>
          <w:p w14:paraId="222F9F9F">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cstheme="minorEastAsia"/>
                <w:szCs w:val="21"/>
                <w:lang w:eastAsia="zh-CN"/>
              </w:rPr>
              <w:t>2.</w:t>
            </w:r>
            <w:r>
              <w:rPr>
                <w:rFonts w:hint="eastAsia" w:asciiTheme="minorEastAsia" w:hAnsiTheme="minorEastAsia" w:eastAsiaTheme="minorEastAsia" w:cstheme="minorEastAsia"/>
                <w:szCs w:val="21"/>
                <w:lang w:val="zh-CN"/>
              </w:rPr>
              <w:t>同一组成文件中就同一事项的规定或约定不一致的，以编排顺序在后者为准；</w:t>
            </w:r>
          </w:p>
          <w:p w14:paraId="231D4B79">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cstheme="minorEastAsia"/>
                <w:szCs w:val="21"/>
                <w:lang w:eastAsia="zh-CN"/>
              </w:rPr>
              <w:t>3.</w:t>
            </w:r>
            <w:r>
              <w:rPr>
                <w:rFonts w:hint="eastAsia" w:asciiTheme="minorEastAsia" w:hAnsiTheme="minorEastAsia" w:eastAsiaTheme="minorEastAsia" w:cstheme="minorEastAsia"/>
                <w:szCs w:val="21"/>
                <w:lang w:val="zh-CN"/>
              </w:rPr>
              <w:t>同一组成文件不同版本之间有不一致的，以形成时间在后者为准；</w:t>
            </w:r>
          </w:p>
          <w:p w14:paraId="75E18D4A">
            <w:pPr>
              <w:keepNext w:val="0"/>
              <w:keepLines w:val="0"/>
              <w:pageBreakBefore w:val="0"/>
              <w:kinsoku/>
              <w:overflowPunct/>
              <w:topLinePunct w:val="0"/>
              <w:autoSpaceDE w:val="0"/>
              <w:autoSpaceDN w:val="0"/>
              <w:bidi w:val="0"/>
              <w:adjustRightInd w:val="0"/>
              <w:snapToGrid/>
              <w:spacing w:line="480" w:lineRule="exac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lang w:val="zh-CN"/>
              </w:rPr>
              <w:t>按本款前述规定仍不能形成结论的，由采购人负责解释。</w:t>
            </w:r>
          </w:p>
        </w:tc>
      </w:tr>
      <w:tr w14:paraId="1D52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3C696466">
            <w:pPr>
              <w:keepNext w:val="0"/>
              <w:keepLines w:val="0"/>
              <w:pageBreakBefore w:val="0"/>
              <w:kinsoku/>
              <w:overflowPunct/>
              <w:topLinePunct w:val="0"/>
              <w:bidi w:val="0"/>
              <w:snapToGrid/>
              <w:spacing w:line="480" w:lineRule="exact"/>
              <w:jc w:val="center"/>
              <w:textAlignment w:val="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zh-CN"/>
              </w:rPr>
              <w:t>3</w:t>
            </w:r>
            <w:r>
              <w:rPr>
                <w:rFonts w:hint="eastAsia" w:asciiTheme="minorEastAsia" w:hAnsiTheme="minorEastAsia" w:cstheme="minorEastAsia"/>
                <w:szCs w:val="21"/>
                <w:lang w:val="en-US" w:eastAsia="zh-CN"/>
              </w:rPr>
              <w:t>4</w:t>
            </w:r>
          </w:p>
        </w:tc>
        <w:tc>
          <w:tcPr>
            <w:tcW w:w="2112" w:type="dxa"/>
            <w:tcBorders>
              <w:top w:val="single" w:color="auto" w:sz="4" w:space="0"/>
              <w:left w:val="single" w:color="auto" w:sz="4" w:space="0"/>
              <w:bottom w:val="single" w:color="auto" w:sz="4" w:space="0"/>
              <w:right w:val="single" w:color="auto" w:sz="4" w:space="0"/>
            </w:tcBorders>
            <w:vAlign w:val="center"/>
          </w:tcPr>
          <w:p w14:paraId="6AD94063">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知识产权</w:t>
            </w:r>
          </w:p>
        </w:tc>
        <w:tc>
          <w:tcPr>
            <w:tcW w:w="6968" w:type="dxa"/>
            <w:tcBorders>
              <w:top w:val="single" w:color="auto" w:sz="4" w:space="0"/>
              <w:left w:val="single" w:color="auto" w:sz="4" w:space="0"/>
              <w:bottom w:val="single" w:color="auto" w:sz="4" w:space="0"/>
              <w:right w:val="single" w:color="auto" w:sz="4" w:space="0"/>
            </w:tcBorders>
          </w:tcPr>
          <w:p w14:paraId="44C14B0A">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构成本谈判文件各个组成部分的文件，未经采购人书面同意，供应商不得擅自复印和用于非本谈判项目所需的其他目的。采购人全部或者部分使用未中标人响应文件中的技术成果或技术方案时，需征得其书面同意，并不得擅自复印或提供给第三人。</w:t>
            </w:r>
          </w:p>
        </w:tc>
      </w:tr>
      <w:tr w14:paraId="37CCA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61561E6B">
            <w:pPr>
              <w:keepNext w:val="0"/>
              <w:keepLines w:val="0"/>
              <w:pageBreakBefore w:val="0"/>
              <w:kinsoku/>
              <w:overflowPunct/>
              <w:topLinePunct w:val="0"/>
              <w:bidi w:val="0"/>
              <w:snapToGrid/>
              <w:spacing w:line="480" w:lineRule="exact"/>
              <w:jc w:val="center"/>
              <w:textAlignment w:val="auto"/>
              <w:rPr>
                <w:rFonts w:hint="eastAsia" w:asciiTheme="minorEastAsia" w:hAnsiTheme="minorEastAsia" w:eastAsiaTheme="minorEastAsia" w:cstheme="minorEastAsia"/>
                <w:szCs w:val="21"/>
                <w:lang w:val="zh-CN" w:eastAsia="zh-CN"/>
              </w:rPr>
            </w:pPr>
            <w:r>
              <w:rPr>
                <w:rFonts w:hint="eastAsia" w:asciiTheme="minorEastAsia" w:hAnsiTheme="minorEastAsia" w:eastAsiaTheme="minorEastAsia" w:cstheme="minorEastAsia"/>
                <w:szCs w:val="21"/>
                <w:lang w:val="zh-CN"/>
              </w:rPr>
              <w:t>3</w:t>
            </w:r>
            <w:r>
              <w:rPr>
                <w:rFonts w:hint="eastAsia" w:asciiTheme="minorEastAsia" w:hAnsiTheme="minorEastAsia" w:cstheme="minorEastAsia"/>
                <w:szCs w:val="21"/>
                <w:lang w:val="en-US" w:eastAsia="zh-CN"/>
              </w:rPr>
              <w:t>5</w:t>
            </w:r>
          </w:p>
        </w:tc>
        <w:tc>
          <w:tcPr>
            <w:tcW w:w="2112" w:type="dxa"/>
            <w:tcBorders>
              <w:top w:val="single" w:color="auto" w:sz="4" w:space="0"/>
              <w:left w:val="single" w:color="auto" w:sz="4" w:space="0"/>
              <w:bottom w:val="single" w:color="auto" w:sz="4" w:space="0"/>
              <w:right w:val="single" w:color="auto" w:sz="4" w:space="0"/>
            </w:tcBorders>
            <w:vAlign w:val="center"/>
          </w:tcPr>
          <w:p w14:paraId="129FF7EC">
            <w:pPr>
              <w:keepNext w:val="0"/>
              <w:keepLines w:val="0"/>
              <w:pageBreakBefore w:val="0"/>
              <w:kinsoku/>
              <w:overflowPunct/>
              <w:topLinePunct w:val="0"/>
              <w:bidi w:val="0"/>
              <w:snapToGrid/>
              <w:spacing w:line="480" w:lineRule="exact"/>
              <w:jc w:val="center"/>
              <w:textAlignment w:val="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特别提示</w:t>
            </w:r>
          </w:p>
        </w:tc>
        <w:tc>
          <w:tcPr>
            <w:tcW w:w="6968" w:type="dxa"/>
            <w:tcBorders>
              <w:top w:val="single" w:color="auto" w:sz="4" w:space="0"/>
              <w:left w:val="single" w:color="auto" w:sz="4" w:space="0"/>
              <w:bottom w:val="single" w:color="auto" w:sz="4" w:space="0"/>
              <w:right w:val="single" w:color="auto" w:sz="4" w:space="0"/>
            </w:tcBorders>
            <w:vAlign w:val="center"/>
          </w:tcPr>
          <w:p w14:paraId="08778E9F">
            <w:pPr>
              <w:autoSpaceDE w:val="0"/>
              <w:autoSpaceDN w:val="0"/>
              <w:adjustRightInd w:val="0"/>
              <w:spacing w:line="360" w:lineRule="auto"/>
              <w:rPr>
                <w:rFonts w:ascii="宋体" w:hAnsi="宋体" w:eastAsia="宋体"/>
              </w:rPr>
            </w:pPr>
            <w:r>
              <w:rPr>
                <w:rFonts w:ascii="宋体" w:hAnsi="宋体" w:eastAsia="宋体"/>
              </w:rPr>
              <w:t>1</w:t>
            </w:r>
            <w:r>
              <w:rPr>
                <w:rFonts w:hint="eastAsia" w:ascii="宋体" w:hAnsi="宋体" w:eastAsia="宋体"/>
                <w:lang w:val="en-US" w:eastAsia="zh-CN"/>
              </w:rPr>
              <w:t>.</w:t>
            </w:r>
            <w:r>
              <w:rPr>
                <w:rFonts w:hint="eastAsia" w:ascii="宋体" w:hAnsi="宋体" w:eastAsia="宋体"/>
              </w:rPr>
              <w:t>按照《关于推进全流程电子化交易和在线监管工作有关问题的通知》（许公管办〔</w:t>
            </w:r>
            <w:r>
              <w:rPr>
                <w:rFonts w:ascii="宋体" w:hAnsi="宋体" w:eastAsia="宋体"/>
              </w:rPr>
              <w:t>2019</w:t>
            </w:r>
            <w:r>
              <w:rPr>
                <w:rFonts w:hint="eastAsia" w:ascii="宋体" w:hAnsi="宋体" w:eastAsia="宋体"/>
              </w:rPr>
              <w:t>〕</w:t>
            </w:r>
            <w:r>
              <w:rPr>
                <w:rFonts w:ascii="宋体" w:hAnsi="宋体" w:eastAsia="宋体"/>
              </w:rPr>
              <w:t>3</w:t>
            </w:r>
            <w:r>
              <w:rPr>
                <w:rFonts w:hint="eastAsia" w:ascii="宋体" w:hAnsi="宋体" w:eastAsia="宋体"/>
              </w:rPr>
              <w:t>号）规定：</w:t>
            </w:r>
          </w:p>
          <w:p w14:paraId="1FED90F0">
            <w:pPr>
              <w:autoSpaceDE w:val="0"/>
              <w:autoSpaceDN w:val="0"/>
              <w:adjustRightInd w:val="0"/>
              <w:spacing w:line="360" w:lineRule="auto"/>
              <w:rPr>
                <w:rFonts w:ascii="宋体" w:hAnsi="宋体" w:eastAsia="宋体"/>
              </w:rPr>
            </w:pPr>
            <w:r>
              <w:rPr>
                <w:rFonts w:hint="eastAsia" w:ascii="宋体" w:hAnsi="宋体" w:eastAsia="宋体"/>
              </w:rPr>
              <w:t>不同供应商电子投标文件制作硬件特征码（网卡</w:t>
            </w:r>
            <w:r>
              <w:rPr>
                <w:rFonts w:ascii="宋体" w:hAnsi="宋体" w:eastAsia="宋体"/>
              </w:rPr>
              <w:t>MAC</w:t>
            </w:r>
            <w:r>
              <w:rPr>
                <w:rFonts w:hint="eastAsia" w:ascii="宋体" w:hAnsi="宋体" w:eastAsia="宋体"/>
              </w:rPr>
              <w:t>地址、</w:t>
            </w:r>
            <w:r>
              <w:rPr>
                <w:rFonts w:ascii="宋体" w:hAnsi="宋体" w:eastAsia="宋体"/>
              </w:rPr>
              <w:t>CPU</w:t>
            </w:r>
            <w:r>
              <w:rPr>
                <w:rFonts w:hint="eastAsia" w:ascii="宋体" w:hAnsi="宋体" w:eastAsia="宋体"/>
              </w:rPr>
              <w:t>序号、硬盘序列号）均一致时，视为‘不同投标人的投标文件由同一单位或者个人编制’或‘不同投标人委托同一单位或者个人办理响应事宜’，其投标无效。</w:t>
            </w:r>
          </w:p>
          <w:p w14:paraId="5153C856">
            <w:pPr>
              <w:autoSpaceDE w:val="0"/>
              <w:autoSpaceDN w:val="0"/>
              <w:adjustRightInd w:val="0"/>
              <w:spacing w:line="360" w:lineRule="auto"/>
              <w:rPr>
                <w:rFonts w:hint="eastAsia" w:ascii="宋体" w:hAnsi="宋体" w:eastAsia="宋体"/>
              </w:rPr>
            </w:pPr>
            <w:r>
              <w:rPr>
                <w:rFonts w:hint="eastAsia" w:ascii="宋体" w:hAnsi="宋体" w:eastAsia="宋体"/>
              </w:rPr>
              <w:t>评审专家应严格按照要求查看“硬件特征码”相关信息并进行评审，在评审报告中显示“不同投标人电子投标文件制作硬件特征码”是否雷同的分析及判定结果。</w:t>
            </w:r>
          </w:p>
          <w:p w14:paraId="12675E28">
            <w:pPr>
              <w:autoSpaceDE w:val="0"/>
              <w:autoSpaceDN w:val="0"/>
              <w:adjustRightInd w:val="0"/>
              <w:spacing w:line="360" w:lineRule="auto"/>
              <w:rPr>
                <w:rFonts w:hint="eastAsia" w:ascii="宋体" w:hAnsi="宋体" w:eastAsia="宋体"/>
              </w:rPr>
            </w:pPr>
            <w:r>
              <w:rPr>
                <w:rFonts w:hint="eastAsia" w:ascii="宋体" w:hAnsi="宋体" w:eastAsia="宋体"/>
              </w:rPr>
              <w:t>备注：因许昌市公共资源交易电子交易系统调整，《关于推进全流程电子化交易和在线监管工作有关问题的通知》（许公管办〔2019〕3号）中的“硬件特征码 ”在目前使用的许昌市公共资源电子交易系统中变更为“文件制作机器码”</w:t>
            </w:r>
          </w:p>
          <w:p w14:paraId="5358E4CD">
            <w:pPr>
              <w:autoSpaceDE w:val="0"/>
              <w:autoSpaceDN w:val="0"/>
              <w:adjustRightInd w:val="0"/>
              <w:spacing w:line="360" w:lineRule="auto"/>
              <w:rPr>
                <w:rFonts w:ascii="宋体" w:hAnsi="宋体" w:eastAsia="宋体"/>
              </w:rPr>
            </w:pPr>
            <w:r>
              <w:rPr>
                <w:rFonts w:ascii="宋体" w:hAnsi="宋体" w:eastAsia="宋体"/>
              </w:rPr>
              <w:t>2</w:t>
            </w:r>
            <w:r>
              <w:rPr>
                <w:rFonts w:hint="eastAsia" w:ascii="宋体" w:hAnsi="宋体" w:eastAsia="宋体"/>
                <w:lang w:val="en-US" w:eastAsia="zh-CN"/>
              </w:rPr>
              <w:t>.</w:t>
            </w:r>
            <w:r>
              <w:rPr>
                <w:rFonts w:hint="eastAsia" w:ascii="宋体" w:hAnsi="宋体" w:eastAsia="宋体"/>
              </w:rPr>
              <w:t>项目编号以本谈判文件中的采购编号为准。</w:t>
            </w:r>
          </w:p>
          <w:p w14:paraId="25C898CA">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szCs w:val="21"/>
                <w:lang w:val="zh-CN"/>
              </w:rPr>
            </w:pPr>
            <w:r>
              <w:rPr>
                <w:rFonts w:ascii="宋体" w:hAnsi="宋体" w:eastAsia="宋体"/>
              </w:rPr>
              <w:t>3</w:t>
            </w:r>
            <w:r>
              <w:rPr>
                <w:rFonts w:hint="eastAsia" w:ascii="宋体" w:hAnsi="宋体" w:eastAsia="宋体"/>
                <w:lang w:val="en-US" w:eastAsia="zh-CN"/>
              </w:rPr>
              <w:t>.</w:t>
            </w:r>
            <w:r>
              <w:rPr>
                <w:rFonts w:hint="eastAsia" w:ascii="宋体" w:hAnsi="宋体" w:eastAsia="宋体"/>
              </w:rPr>
              <w:t>谈判文件第八章响应文件有关格式的先后顺序不作为废标项。</w:t>
            </w:r>
          </w:p>
        </w:tc>
      </w:tr>
      <w:tr w14:paraId="2607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3620D766">
            <w:pPr>
              <w:keepNext w:val="0"/>
              <w:keepLines w:val="0"/>
              <w:pageBreakBefore w:val="0"/>
              <w:kinsoku/>
              <w:overflowPunct/>
              <w:topLinePunct w:val="0"/>
              <w:bidi w:val="0"/>
              <w:snapToGrid/>
              <w:spacing w:line="480" w:lineRule="exact"/>
              <w:jc w:val="center"/>
              <w:textAlignment w:val="auto"/>
              <w:rPr>
                <w:rFonts w:hint="eastAsia" w:asciiTheme="minorEastAsia" w:hAnsiTheme="minorEastAsia" w:eastAsiaTheme="minorEastAsia" w:cstheme="minorEastAsia"/>
                <w:szCs w:val="21"/>
                <w:lang w:val="zh-CN" w:eastAsia="zh-CN"/>
              </w:rPr>
            </w:pPr>
            <w:r>
              <w:rPr>
                <w:rFonts w:hint="eastAsia" w:asciiTheme="minorEastAsia" w:hAnsiTheme="minorEastAsia" w:eastAsiaTheme="minorEastAsia" w:cstheme="minorEastAsia"/>
                <w:szCs w:val="21"/>
                <w:lang w:val="zh-CN"/>
              </w:rPr>
              <w:t>3</w:t>
            </w:r>
            <w:r>
              <w:rPr>
                <w:rFonts w:hint="eastAsia" w:asciiTheme="minorEastAsia" w:hAnsiTheme="minorEastAsia" w:cstheme="minorEastAsia"/>
                <w:szCs w:val="21"/>
                <w:lang w:val="en-US" w:eastAsia="zh-CN"/>
              </w:rPr>
              <w:t>6</w:t>
            </w:r>
          </w:p>
        </w:tc>
        <w:tc>
          <w:tcPr>
            <w:tcW w:w="2112" w:type="dxa"/>
            <w:tcBorders>
              <w:top w:val="single" w:color="auto" w:sz="4" w:space="0"/>
              <w:left w:val="single" w:color="auto" w:sz="4" w:space="0"/>
              <w:bottom w:val="single" w:color="auto" w:sz="4" w:space="0"/>
              <w:right w:val="single" w:color="auto" w:sz="4" w:space="0"/>
            </w:tcBorders>
            <w:vAlign w:val="center"/>
          </w:tcPr>
          <w:p w14:paraId="70F9B5B9">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color w:val="auto"/>
                <w:szCs w:val="21"/>
                <w:highlight w:val="none"/>
              </w:rPr>
              <w:t>供应商资格</w:t>
            </w:r>
            <w:r>
              <w:rPr>
                <w:rFonts w:hint="eastAsia" w:asciiTheme="minorEastAsia" w:hAnsiTheme="minorEastAsia" w:eastAsiaTheme="minorEastAsia" w:cstheme="minorEastAsia"/>
                <w:color w:val="auto"/>
                <w:szCs w:val="21"/>
                <w:highlight w:val="none"/>
                <w:lang w:val="en-US" w:eastAsia="zh-CN"/>
              </w:rPr>
              <w:t>核验</w:t>
            </w:r>
          </w:p>
        </w:tc>
        <w:tc>
          <w:tcPr>
            <w:tcW w:w="6968" w:type="dxa"/>
            <w:tcBorders>
              <w:top w:val="single" w:color="auto" w:sz="4" w:space="0"/>
              <w:left w:val="single" w:color="auto" w:sz="4" w:space="0"/>
              <w:bottom w:val="single" w:color="auto" w:sz="4" w:space="0"/>
              <w:right w:val="single" w:color="auto" w:sz="4" w:space="0"/>
            </w:tcBorders>
            <w:vAlign w:val="center"/>
          </w:tcPr>
          <w:p w14:paraId="2DC8E54B">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供应商在成交后，应将由《禹州市政府采购供应商信用承诺函》替代的证明材料提交采购人核验，经核验无误后，发出成交通知书。</w:t>
            </w:r>
          </w:p>
          <w:p w14:paraId="63D72C36">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一、法人或者其他组织的营业执照等证明文件，自然人的身份证明</w:t>
            </w:r>
          </w:p>
          <w:p w14:paraId="7568DA20">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1.企业法人营业执照或营业执照。（企业提供）</w:t>
            </w:r>
          </w:p>
          <w:p w14:paraId="31AEEAF4">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2.事业单位法人证书。（事业单位提供）</w:t>
            </w:r>
          </w:p>
          <w:p w14:paraId="24DCF845">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3.执业许可证。（非企业专业服务机构提供）</w:t>
            </w:r>
          </w:p>
          <w:p w14:paraId="5F17C568">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4.个体工商户营业执照。（个体工商户提供）</w:t>
            </w:r>
          </w:p>
          <w:p w14:paraId="1C1E2EF7">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5.自然人身份证明。（自然人提供）</w:t>
            </w:r>
          </w:p>
          <w:p w14:paraId="75174D9B">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6.民办非企业单位登记证书。（民办非企业单位提供）</w:t>
            </w:r>
          </w:p>
          <w:p w14:paraId="37E7BEC4">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二、财务状况报告相关材料</w:t>
            </w:r>
          </w:p>
          <w:p w14:paraId="6E77A377">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（1）供应商是法人（法人包括企业法人、机关法人、事业单位法人和社会团体法人），提供本单位：</w:t>
            </w:r>
          </w:p>
          <w:p w14:paraId="38699E86">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①</w:t>
            </w:r>
            <w:r>
              <w:rPr>
                <w:rFonts w:hint="eastAsia" w:asciiTheme="minorEastAsia" w:hAnsiTheme="minorEastAsia" w:eastAsiaTheme="minorEastAsia" w:cstheme="minorEastAsia"/>
                <w:bCs/>
                <w:color w:val="auto"/>
                <w:szCs w:val="21"/>
                <w:highlight w:val="none"/>
                <w:lang w:val="en-US" w:eastAsia="zh-CN"/>
              </w:rPr>
              <w:t>2025年度</w:t>
            </w:r>
            <w:r>
              <w:rPr>
                <w:rFonts w:hint="eastAsia" w:asciiTheme="minorEastAsia" w:hAnsiTheme="minorEastAsia" w:eastAsiaTheme="minorEastAsia" w:cstheme="minorEastAsia"/>
                <w:bCs/>
                <w:color w:val="auto"/>
                <w:szCs w:val="21"/>
                <w:highlight w:val="none"/>
              </w:rPr>
              <w:t>经审计的财务报告，包括资产负债表、利润表、现金流量表、所有者权益变动表及其附注；</w:t>
            </w:r>
          </w:p>
          <w:p w14:paraId="2E2F11BC">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②基本开户银行出具的资信证明；</w:t>
            </w:r>
          </w:p>
          <w:p w14:paraId="3D8FB373">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③财政部门认可的政府采购专业担保机构的证明文件和担保机构出具的投标担保函。</w:t>
            </w:r>
          </w:p>
          <w:p w14:paraId="3CAB32D3">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注：仅需提供序号</w:t>
            </w:r>
            <w:r>
              <w:rPr>
                <w:rFonts w:hint="eastAsia" w:asciiTheme="minorEastAsia" w:hAnsiTheme="minorEastAsia" w:eastAsiaTheme="minorEastAsia" w:cstheme="minorEastAsia"/>
                <w:color w:val="auto"/>
                <w:sz w:val="21"/>
                <w:szCs w:val="21"/>
                <w:highlight w:val="none"/>
              </w:rPr>
              <w:t>①～③其中之一即可。</w:t>
            </w:r>
          </w:p>
          <w:p w14:paraId="3C3493DA">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（2）供应商（其他组织和自然人）提供本单位：</w:t>
            </w:r>
          </w:p>
          <w:p w14:paraId="4B3A3ED7">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①</w:t>
            </w:r>
            <w:r>
              <w:rPr>
                <w:rFonts w:hint="eastAsia" w:asciiTheme="minorEastAsia" w:hAnsiTheme="minorEastAsia" w:eastAsiaTheme="minorEastAsia" w:cstheme="minorEastAsia"/>
                <w:bCs/>
                <w:color w:val="auto"/>
                <w:szCs w:val="21"/>
                <w:highlight w:val="none"/>
                <w:lang w:val="en-US" w:eastAsia="zh-CN"/>
              </w:rPr>
              <w:t>2025年度</w:t>
            </w:r>
            <w:r>
              <w:rPr>
                <w:rFonts w:hint="eastAsia" w:asciiTheme="minorEastAsia" w:hAnsiTheme="minorEastAsia" w:eastAsiaTheme="minorEastAsia" w:cstheme="minorEastAsia"/>
                <w:bCs/>
                <w:color w:val="auto"/>
                <w:szCs w:val="21"/>
                <w:highlight w:val="none"/>
              </w:rPr>
              <w:t>经审计的财务报告，包括资产负债表、利润表、现金流量表、所有者权益变动表及其附注；</w:t>
            </w:r>
          </w:p>
          <w:p w14:paraId="4C356BA8">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②银行出具的资信证明；</w:t>
            </w:r>
          </w:p>
          <w:p w14:paraId="4F603C35">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③财政部门认可的政府采购专业担保机构的证明文件和担保机构出具的投标担保函。</w:t>
            </w:r>
          </w:p>
          <w:p w14:paraId="15371FD3">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注：仅需提供序号</w:t>
            </w:r>
            <w:r>
              <w:rPr>
                <w:rFonts w:hint="eastAsia" w:asciiTheme="minorEastAsia" w:hAnsiTheme="minorEastAsia" w:eastAsiaTheme="minorEastAsia" w:cstheme="minorEastAsia"/>
                <w:color w:val="auto"/>
                <w:sz w:val="21"/>
                <w:szCs w:val="21"/>
                <w:highlight w:val="none"/>
              </w:rPr>
              <w:t>①～③其中之一即可。</w:t>
            </w:r>
          </w:p>
          <w:p w14:paraId="39442930">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Cs/>
                <w:sz w:val="22"/>
                <w:lang w:val="zh-CN"/>
              </w:rPr>
            </w:pPr>
            <w:r>
              <w:rPr>
                <w:rFonts w:hint="eastAsia" w:asciiTheme="minorEastAsia" w:hAnsiTheme="minorEastAsia" w:eastAsiaTheme="minorEastAsia" w:cstheme="minorEastAsia"/>
                <w:b/>
                <w:sz w:val="22"/>
              </w:rPr>
              <w:t>三、依法缴纳税收相关材料</w:t>
            </w:r>
          </w:p>
          <w:p w14:paraId="5643F25E">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Cs/>
                <w:sz w:val="22"/>
                <w:lang w:val="zh-CN"/>
              </w:rPr>
            </w:pPr>
            <w:r>
              <w:rPr>
                <w:rFonts w:hint="eastAsia" w:asciiTheme="minorEastAsia" w:hAnsiTheme="minorEastAsia" w:eastAsiaTheme="minorEastAsia" w:cstheme="minorEastAsia"/>
                <w:bCs/>
                <w:sz w:val="22"/>
                <w:lang w:val="zh-CN"/>
              </w:rPr>
              <w:t>参加本次政府采购项目</w:t>
            </w:r>
            <w:r>
              <w:rPr>
                <w:rFonts w:hint="eastAsia" w:asciiTheme="minorEastAsia" w:hAnsiTheme="minorEastAsia" w:cstheme="minorEastAsia"/>
                <w:bCs/>
                <w:sz w:val="22"/>
                <w:lang w:val="en-US" w:eastAsia="zh-CN"/>
              </w:rPr>
              <w:t>谈判</w:t>
            </w:r>
            <w:r>
              <w:rPr>
                <w:rFonts w:hint="eastAsia" w:asciiTheme="minorEastAsia" w:hAnsiTheme="minorEastAsia" w:eastAsiaTheme="minorEastAsia" w:cstheme="minorEastAsia"/>
                <w:bCs/>
                <w:sz w:val="22"/>
                <w:lang w:val="zh-CN"/>
              </w:rPr>
              <w:t>响应截止时间前一年内任意一个月缴纳税收凭据。（依法免税的供应商，应提供相应文件证明依法免税）</w:t>
            </w:r>
          </w:p>
          <w:p w14:paraId="1B109720">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
                <w:bCs/>
                <w:sz w:val="22"/>
                <w:lang w:val="zh-CN"/>
              </w:rPr>
            </w:pPr>
            <w:r>
              <w:rPr>
                <w:rFonts w:hint="eastAsia" w:asciiTheme="minorEastAsia" w:hAnsiTheme="minorEastAsia" w:eastAsiaTheme="minorEastAsia" w:cstheme="minorEastAsia"/>
                <w:b/>
                <w:bCs/>
                <w:sz w:val="22"/>
                <w:lang w:val="zh-CN"/>
              </w:rPr>
              <w:t>四、依法缴纳社会保障资金的证明材料</w:t>
            </w:r>
          </w:p>
          <w:p w14:paraId="643611C0">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Cs/>
                <w:sz w:val="22"/>
                <w:lang w:val="zh-CN"/>
              </w:rPr>
            </w:pPr>
            <w:r>
              <w:rPr>
                <w:rFonts w:hint="eastAsia" w:asciiTheme="minorEastAsia" w:hAnsiTheme="minorEastAsia" w:eastAsiaTheme="minorEastAsia" w:cstheme="minorEastAsia"/>
                <w:bCs/>
                <w:sz w:val="22"/>
                <w:lang w:val="zh-CN"/>
              </w:rPr>
              <w:t>参加本次政府采购项目</w:t>
            </w:r>
            <w:r>
              <w:rPr>
                <w:rFonts w:hint="eastAsia" w:asciiTheme="minorEastAsia" w:hAnsiTheme="minorEastAsia" w:cstheme="minorEastAsia"/>
                <w:bCs/>
                <w:sz w:val="22"/>
                <w:lang w:val="en-US" w:eastAsia="zh-CN"/>
              </w:rPr>
              <w:t>谈判</w:t>
            </w:r>
            <w:r>
              <w:rPr>
                <w:rFonts w:hint="eastAsia" w:asciiTheme="minorEastAsia" w:hAnsiTheme="minorEastAsia" w:eastAsiaTheme="minorEastAsia" w:cstheme="minorEastAsia"/>
                <w:bCs/>
                <w:sz w:val="22"/>
                <w:lang w:val="zh-CN"/>
              </w:rPr>
              <w:t>响应截止时间前一年内任意一个月缴纳社会保险凭据。（依法不需要缴纳社会保障资金的供应商，应提供相应文件证明依法不需要缴纳社会保障资金）</w:t>
            </w:r>
          </w:p>
          <w:p w14:paraId="29E49D36">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五、履行合同所必需的设备和专业技术能力的证明材料</w:t>
            </w:r>
          </w:p>
          <w:p w14:paraId="2E6BCCBE">
            <w:pPr>
              <w:keepNext w:val="0"/>
              <w:keepLines w:val="0"/>
              <w:pageBreakBefore w:val="0"/>
              <w:kinsoku/>
              <w:overflowPunct/>
              <w:topLinePunct w:val="0"/>
              <w:autoSpaceDE w:val="0"/>
              <w:autoSpaceDN w:val="0"/>
              <w:bidi w:val="0"/>
              <w:adjustRightInd w:val="0"/>
              <w:snapToGrid/>
              <w:spacing w:line="480" w:lineRule="exact"/>
              <w:jc w:val="left"/>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①相关设备的购置发票、专业技术人员职称证书、用工合同等；</w:t>
            </w:r>
          </w:p>
          <w:p w14:paraId="3F987834">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②供应商具备履行合同</w:t>
            </w:r>
            <w:r>
              <w:rPr>
                <w:rFonts w:hint="eastAsia" w:asciiTheme="minorEastAsia" w:hAnsiTheme="minorEastAsia" w:eastAsiaTheme="minorEastAsia" w:cstheme="minorEastAsia"/>
                <w:bCs/>
                <w:color w:val="auto"/>
                <w:szCs w:val="21"/>
                <w:highlight w:val="none"/>
                <w:lang w:eastAsia="zh-CN"/>
              </w:rPr>
              <w:t>所必需的</w:t>
            </w:r>
            <w:r>
              <w:rPr>
                <w:rFonts w:hint="eastAsia" w:asciiTheme="minorEastAsia" w:hAnsiTheme="minorEastAsia" w:eastAsiaTheme="minorEastAsia" w:cstheme="minorEastAsia"/>
                <w:bCs/>
                <w:color w:val="auto"/>
                <w:szCs w:val="21"/>
                <w:highlight w:val="none"/>
              </w:rPr>
              <w:t>设备和专业技术能力承诺函或声明（承诺函或声明格式自拟）。</w:t>
            </w:r>
          </w:p>
          <w:p w14:paraId="77A9F453">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注：仅需提供序号</w:t>
            </w:r>
            <w:r>
              <w:rPr>
                <w:rFonts w:hint="eastAsia" w:asciiTheme="minorEastAsia" w:hAnsiTheme="minorEastAsia" w:eastAsiaTheme="minorEastAsia" w:cstheme="minorEastAsia"/>
                <w:color w:val="auto"/>
                <w:sz w:val="21"/>
                <w:szCs w:val="21"/>
                <w:highlight w:val="none"/>
              </w:rPr>
              <w:t>①～②其中之一即可。</w:t>
            </w:r>
          </w:p>
          <w:p w14:paraId="5DA32D6C">
            <w:pPr>
              <w:keepNext w:val="0"/>
              <w:keepLines w:val="0"/>
              <w:pageBreakBefore w:val="0"/>
              <w:kinsoku/>
              <w:overflowPunct/>
              <w:topLinePunct w:val="0"/>
              <w:autoSpaceDE w:val="0"/>
              <w:autoSpaceDN w:val="0"/>
              <w:bidi w:val="0"/>
              <w:adjustRightInd w:val="0"/>
              <w:snapToGrid/>
              <w:spacing w:line="480" w:lineRule="exact"/>
              <w:ind w:right="-11"/>
              <w:textAlignment w:val="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color w:val="auto"/>
                <w:kern w:val="0"/>
                <w:szCs w:val="21"/>
                <w:highlight w:val="none"/>
              </w:rPr>
              <w:t>六、</w:t>
            </w:r>
            <w:r>
              <w:rPr>
                <w:rFonts w:hint="eastAsia" w:asciiTheme="minorEastAsia" w:hAnsiTheme="minorEastAsia" w:eastAsiaTheme="minorEastAsia" w:cstheme="minorEastAsia"/>
                <w:b/>
                <w:bCs/>
                <w:color w:val="auto"/>
                <w:szCs w:val="21"/>
                <w:highlight w:val="none"/>
                <w:lang w:val="zh-CN"/>
              </w:rPr>
              <w:t>参加政府采购活动前3年内在经营活动中没有重大违法记录的声明</w:t>
            </w:r>
          </w:p>
          <w:p w14:paraId="6DB2535F">
            <w:pPr>
              <w:keepNext w:val="0"/>
              <w:keepLines w:val="0"/>
              <w:pageBreakBefore w:val="0"/>
              <w:kinsoku/>
              <w:overflowPunct/>
              <w:topLinePunct w:val="0"/>
              <w:autoSpaceDE w:val="0"/>
              <w:autoSpaceDN w:val="0"/>
              <w:bidi w:val="0"/>
              <w:snapToGrid/>
              <w:spacing w:line="480" w:lineRule="exact"/>
              <w:contextualSpacing/>
              <w:jc w:val="left"/>
              <w:textAlignment w:val="auto"/>
              <w:rPr>
                <w:rFonts w:hint="eastAsia"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供应商“参加政府采购活动前3年内在经营活动中没有重大违法记录的书面声明”。重大违法记录，是指供应商因违法经营受到刑事处罚或者责令停产停业、吊销许可证或者执照、较大数额罚款等行政处罚。</w:t>
            </w:r>
          </w:p>
          <w:p w14:paraId="6EF50183">
            <w:pPr>
              <w:keepNext w:val="0"/>
              <w:keepLines w:val="0"/>
              <w:pageBreakBefore w:val="0"/>
              <w:kinsoku/>
              <w:wordWrap w:val="0"/>
              <w:overflowPunct/>
              <w:topLinePunct w:val="0"/>
              <w:autoSpaceDE w:val="0"/>
              <w:autoSpaceDN w:val="0"/>
              <w:bidi w:val="0"/>
              <w:snapToGrid/>
              <w:spacing w:line="480" w:lineRule="exact"/>
              <w:contextualSpacing/>
              <w:jc w:val="left"/>
              <w:textAlignment w:val="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b/>
                <w:bCs/>
                <w:color w:val="auto"/>
                <w:szCs w:val="21"/>
                <w:highlight w:val="none"/>
                <w:lang w:val="zh-CN"/>
              </w:rPr>
              <w:t>七、</w:t>
            </w:r>
            <w:r>
              <w:rPr>
                <w:rFonts w:hint="eastAsia" w:asciiTheme="minorEastAsia" w:hAnsiTheme="minorEastAsia" w:eastAsiaTheme="minorEastAsia" w:cstheme="minorEastAsia"/>
                <w:b/>
                <w:color w:val="auto"/>
                <w:szCs w:val="21"/>
                <w:highlight w:val="none"/>
                <w:shd w:val="clear" w:color="auto" w:fill="FFFFFF"/>
              </w:rPr>
              <w:t>未被列入“信用中国”网站</w:t>
            </w:r>
            <w:r>
              <w:rPr>
                <w:rFonts w:hint="eastAsia" w:asciiTheme="minorEastAsia" w:hAnsiTheme="minorEastAsia" w:eastAsiaTheme="minorEastAsia" w:cstheme="minorEastAsia"/>
                <w:b/>
                <w:color w:val="auto"/>
                <w:szCs w:val="21"/>
                <w:highlight w:val="none"/>
                <w:shd w:val="clear" w:color="auto" w:fill="FFFFFF"/>
                <w:lang w:eastAsia="zh-CN"/>
              </w:rPr>
              <w:t>（</w:t>
            </w:r>
            <w:r>
              <w:rPr>
                <w:rFonts w:hint="eastAsia" w:asciiTheme="minorEastAsia" w:hAnsiTheme="minorEastAsia" w:eastAsiaTheme="minorEastAsia" w:cstheme="minorEastAsia"/>
                <w:b/>
                <w:color w:val="auto"/>
                <w:szCs w:val="21"/>
                <w:highlight w:val="none"/>
                <w:shd w:val="clear" w:color="auto" w:fill="FFFFFF"/>
              </w:rPr>
              <w:t>www.creditchina.gov.cn</w:t>
            </w:r>
            <w:r>
              <w:rPr>
                <w:rFonts w:hint="eastAsia" w:asciiTheme="minorEastAsia" w:hAnsiTheme="minorEastAsia" w:eastAsiaTheme="minorEastAsia" w:cstheme="minorEastAsia"/>
                <w:b/>
                <w:color w:val="auto"/>
                <w:szCs w:val="21"/>
                <w:highlight w:val="none"/>
                <w:shd w:val="clear" w:color="auto" w:fill="FFFFFF"/>
                <w:lang w:eastAsia="zh-CN"/>
              </w:rPr>
              <w:t>）</w:t>
            </w:r>
            <w:r>
              <w:rPr>
                <w:rFonts w:hint="eastAsia" w:asciiTheme="minorEastAsia" w:hAnsiTheme="minorEastAsia" w:eastAsiaTheme="minorEastAsia" w:cstheme="minorEastAsia"/>
                <w:b/>
                <w:color w:val="auto"/>
                <w:szCs w:val="21"/>
                <w:highlight w:val="none"/>
                <w:shd w:val="clear" w:color="auto" w:fill="FFFFFF"/>
              </w:rPr>
              <w:t xml:space="preserve">失信被执行人、重大税收违法失信主体的供应商；“中国政府采购网” </w:t>
            </w:r>
            <w:r>
              <w:rPr>
                <w:rFonts w:hint="eastAsia" w:asciiTheme="minorEastAsia" w:hAnsiTheme="minorEastAsia" w:eastAsiaTheme="minorEastAsia" w:cstheme="minorEastAsia"/>
                <w:b/>
                <w:color w:val="auto"/>
                <w:szCs w:val="21"/>
                <w:highlight w:val="none"/>
                <w:shd w:val="clear" w:color="auto" w:fill="FFFFFF"/>
                <w:lang w:eastAsia="zh-CN"/>
              </w:rPr>
              <w:t>（</w:t>
            </w:r>
            <w:r>
              <w:rPr>
                <w:rFonts w:hint="eastAsia" w:asciiTheme="minorEastAsia" w:hAnsiTheme="minorEastAsia" w:eastAsiaTheme="minorEastAsia" w:cstheme="minorEastAsia"/>
                <w:b/>
                <w:color w:val="auto"/>
                <w:szCs w:val="21"/>
                <w:highlight w:val="none"/>
                <w:shd w:val="clear" w:color="auto" w:fill="FFFFFF"/>
              </w:rPr>
              <w:t>www.ccgp.gov.cn</w:t>
            </w:r>
            <w:r>
              <w:rPr>
                <w:rFonts w:hint="eastAsia" w:asciiTheme="minorEastAsia" w:hAnsiTheme="minorEastAsia" w:eastAsiaTheme="minorEastAsia" w:cstheme="minorEastAsia"/>
                <w:b/>
                <w:color w:val="auto"/>
                <w:szCs w:val="21"/>
                <w:highlight w:val="none"/>
                <w:shd w:val="clear" w:color="auto" w:fill="FFFFFF"/>
                <w:lang w:eastAsia="zh-CN"/>
              </w:rPr>
              <w:t>）</w:t>
            </w:r>
            <w:r>
              <w:rPr>
                <w:rFonts w:hint="eastAsia" w:asciiTheme="minorEastAsia" w:hAnsiTheme="minorEastAsia" w:eastAsiaTheme="minorEastAsia" w:cstheme="minorEastAsia"/>
                <w:b/>
                <w:color w:val="auto"/>
                <w:szCs w:val="21"/>
                <w:highlight w:val="none"/>
                <w:shd w:val="clear" w:color="auto" w:fill="FFFFFF"/>
              </w:rPr>
              <w:t>政府采购严重违法失信行为记录名单的供应商</w:t>
            </w: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color w:val="auto"/>
                <w:szCs w:val="21"/>
                <w:highlight w:val="none"/>
                <w:shd w:val="clear" w:color="auto" w:fill="FFFFFF"/>
              </w:rPr>
              <w:t>“中国社会组织政务服务平台”网站（https://chinanpo.mca.gov.cn）严重违法失信社会组织名单的供应商</w:t>
            </w:r>
            <w:r>
              <w:rPr>
                <w:rFonts w:hint="eastAsia" w:asciiTheme="minorEastAsia" w:hAnsiTheme="minorEastAsia" w:eastAsiaTheme="minorEastAsia" w:cstheme="minorEastAsia"/>
                <w:b w:val="0"/>
                <w:bCs/>
                <w:color w:val="auto"/>
                <w:szCs w:val="21"/>
                <w:highlight w:val="none"/>
                <w:shd w:val="clear" w:color="auto" w:fill="FFFFFF"/>
                <w:lang w:eastAsia="zh-CN"/>
              </w:rPr>
              <w:t>（以</w:t>
            </w:r>
            <w:r>
              <w:rPr>
                <w:rFonts w:hint="eastAsia" w:asciiTheme="minorEastAsia" w:hAnsiTheme="minorEastAsia" w:eastAsiaTheme="minorEastAsia" w:cstheme="minorEastAsia"/>
                <w:b w:val="0"/>
                <w:bCs/>
                <w:color w:val="auto"/>
                <w:kern w:val="0"/>
                <w:szCs w:val="21"/>
                <w:highlight w:val="none"/>
              </w:rPr>
              <w:t>联合体形式投标的，联合体成员存在不良信用记录，视同联合体存在不良信用记录）。</w:t>
            </w:r>
          </w:p>
          <w:p w14:paraId="06C0216F">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lang w:eastAsia="zh-CN"/>
              </w:rPr>
              <w:t>1.</w:t>
            </w:r>
            <w:r>
              <w:rPr>
                <w:rFonts w:hint="eastAsia" w:asciiTheme="minorEastAsia" w:hAnsiTheme="minorEastAsia" w:eastAsiaTheme="minorEastAsia" w:cstheme="minorEastAsia"/>
                <w:color w:val="auto"/>
                <w:kern w:val="0"/>
                <w:szCs w:val="21"/>
                <w:highlight w:val="none"/>
              </w:rPr>
              <w:t>查询渠道：</w:t>
            </w:r>
          </w:p>
          <w:p w14:paraId="7F16C27C">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①“信用中国”网站（</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"http://www.creditchina.gov.cn"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kern w:val="0"/>
                <w:highlight w:val="none"/>
              </w:rPr>
              <w:t>www.creditchina.gov.cn</w:t>
            </w:r>
            <w:r>
              <w:rPr>
                <w:rFonts w:hint="eastAsia" w:asciiTheme="minorEastAsia" w:hAnsiTheme="minorEastAsia" w:eastAsiaTheme="minorEastAsia" w:cstheme="minorEastAsia"/>
                <w:color w:val="auto"/>
                <w:kern w:val="0"/>
                <w:highlight w:val="none"/>
              </w:rPr>
              <w:fldChar w:fldCharType="end"/>
            </w:r>
            <w:r>
              <w:rPr>
                <w:rFonts w:hint="eastAsia" w:asciiTheme="minorEastAsia" w:hAnsiTheme="minorEastAsia" w:eastAsiaTheme="minorEastAsia" w:cstheme="minorEastAsia"/>
                <w:color w:val="auto"/>
                <w:kern w:val="0"/>
                <w:szCs w:val="21"/>
                <w:highlight w:val="none"/>
              </w:rPr>
              <w:t>）</w:t>
            </w:r>
          </w:p>
          <w:p w14:paraId="168E1DFF">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②“中国政府采购网”（www.ccgp.gov.cn）</w:t>
            </w:r>
          </w:p>
          <w:p w14:paraId="7AD26F0A">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bCs/>
                <w:szCs w:val="21"/>
                <w:lang w:val="zh-CN"/>
              </w:rPr>
            </w:pPr>
            <w:r>
              <w:rPr>
                <w:rFonts w:hint="eastAsia" w:asciiTheme="minorEastAsia" w:hAnsiTheme="minorEastAsia" w:eastAsiaTheme="minorEastAsia" w:cstheme="minorEastAsia"/>
                <w:color w:val="auto"/>
                <w:kern w:val="0"/>
                <w:szCs w:val="21"/>
                <w:highlight w:val="none"/>
              </w:rPr>
              <w:t>③“中国社会组织政务服务平台”网站（https://chinanpo.mca.gov.cn）（仅查询社会组织）；</w:t>
            </w:r>
          </w:p>
        </w:tc>
      </w:tr>
      <w:tr w14:paraId="6B0C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9"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0FAA3BD8">
            <w:pPr>
              <w:keepNext w:val="0"/>
              <w:keepLines w:val="0"/>
              <w:pageBreakBefore w:val="0"/>
              <w:kinsoku/>
              <w:overflowPunct/>
              <w:topLinePunct w:val="0"/>
              <w:bidi w:val="0"/>
              <w:snapToGrid/>
              <w:spacing w:line="480" w:lineRule="exact"/>
              <w:jc w:val="center"/>
              <w:textAlignment w:val="auto"/>
              <w:rPr>
                <w:rFonts w:hint="eastAsia" w:asciiTheme="minorEastAsia" w:hAnsiTheme="minorEastAsia" w:eastAsiaTheme="minorEastAsia" w:cstheme="minorEastAsia"/>
                <w:szCs w:val="21"/>
                <w:lang w:val="zh-CN"/>
              </w:rPr>
            </w:pPr>
            <w:bookmarkStart w:id="8" w:name="_Hlk209010559"/>
            <w:r>
              <w:rPr>
                <w:rFonts w:hint="eastAsia" w:asciiTheme="minorEastAsia" w:hAnsiTheme="minorEastAsia" w:eastAsiaTheme="minorEastAsia" w:cstheme="minorEastAsia"/>
                <w:szCs w:val="21"/>
                <w:lang w:val="zh-CN"/>
              </w:rPr>
              <w:t>37</w:t>
            </w:r>
          </w:p>
        </w:tc>
        <w:tc>
          <w:tcPr>
            <w:tcW w:w="2112" w:type="dxa"/>
            <w:tcBorders>
              <w:top w:val="single" w:color="auto" w:sz="4" w:space="0"/>
              <w:left w:val="single" w:color="auto" w:sz="4" w:space="0"/>
              <w:bottom w:val="single" w:color="auto" w:sz="4" w:space="0"/>
              <w:right w:val="single" w:color="auto" w:sz="4" w:space="0"/>
            </w:tcBorders>
            <w:vAlign w:val="center"/>
          </w:tcPr>
          <w:p w14:paraId="56DD6967">
            <w:pPr>
              <w:keepNext w:val="0"/>
              <w:keepLines w:val="0"/>
              <w:pageBreakBefore w:val="0"/>
              <w:kinsoku/>
              <w:overflowPunct/>
              <w:topLinePunct w:val="0"/>
              <w:autoSpaceDE w:val="0"/>
              <w:autoSpaceDN w:val="0"/>
              <w:bidi w:val="0"/>
              <w:adjustRightInd w:val="0"/>
              <w:snapToGrid/>
              <w:spacing w:line="480" w:lineRule="exact"/>
              <w:jc w:val="center"/>
              <w:textAlignment w:val="auto"/>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投诉渠道</w:t>
            </w:r>
          </w:p>
        </w:tc>
        <w:tc>
          <w:tcPr>
            <w:tcW w:w="6968" w:type="dxa"/>
            <w:tcBorders>
              <w:top w:val="single" w:color="auto" w:sz="4" w:space="0"/>
              <w:left w:val="single" w:color="auto" w:sz="4" w:space="0"/>
              <w:bottom w:val="single" w:color="auto" w:sz="4" w:space="0"/>
              <w:right w:val="single" w:color="auto" w:sz="4" w:space="0"/>
            </w:tcBorders>
            <w:vAlign w:val="center"/>
          </w:tcPr>
          <w:p w14:paraId="77F9875A">
            <w:pPr>
              <w:keepNext w:val="0"/>
              <w:keepLines w:val="0"/>
              <w:pageBreakBefore w:val="0"/>
              <w:kinsoku/>
              <w:overflowPunct/>
              <w:topLinePunct w:val="0"/>
              <w:autoSpaceDE w:val="0"/>
              <w:autoSpaceDN w:val="0"/>
              <w:bidi w:val="0"/>
              <w:snapToGrid/>
              <w:spacing w:line="480" w:lineRule="exact"/>
              <w:contextualSpacing/>
              <w:textAlignment w:val="auto"/>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供应商在评标结果和中标结果公示期间， 按照《政府采购质疑和投诉办法》的有关规定，已质疑的供应商可以依法向财政部门提起书面投诉。</w:t>
            </w:r>
          </w:p>
          <w:p w14:paraId="716293DC">
            <w:pPr>
              <w:keepNext w:val="0"/>
              <w:keepLines w:val="0"/>
              <w:pageBreakBefore w:val="0"/>
              <w:kinsoku/>
              <w:overflowPunct/>
              <w:topLinePunct w:val="0"/>
              <w:autoSpaceDE w:val="0"/>
              <w:autoSpaceDN w:val="0"/>
              <w:bidi w:val="0"/>
              <w:snapToGrid/>
              <w:spacing w:line="480" w:lineRule="exact"/>
              <w:contextualSpacing/>
              <w:textAlignment w:val="auto"/>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   受理部门：禹州市财政局政府采购监督管理办公室</w:t>
            </w:r>
          </w:p>
          <w:p w14:paraId="5A3A857A">
            <w:pPr>
              <w:keepNext w:val="0"/>
              <w:keepLines w:val="0"/>
              <w:pageBreakBefore w:val="0"/>
              <w:kinsoku/>
              <w:overflowPunct/>
              <w:topLinePunct w:val="0"/>
              <w:autoSpaceDE w:val="0"/>
              <w:autoSpaceDN w:val="0"/>
              <w:bidi w:val="0"/>
              <w:snapToGrid/>
              <w:spacing w:line="480" w:lineRule="exact"/>
              <w:contextualSpacing/>
              <w:textAlignment w:val="auto"/>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   受理电话：0374-8112523   </w:t>
            </w:r>
          </w:p>
          <w:p w14:paraId="44053AE1">
            <w:pPr>
              <w:keepNext w:val="0"/>
              <w:keepLines w:val="0"/>
              <w:pageBreakBefore w:val="0"/>
              <w:kinsoku/>
              <w:overflowPunct/>
              <w:topLinePunct w:val="0"/>
              <w:autoSpaceDE w:val="0"/>
              <w:autoSpaceDN w:val="0"/>
              <w:bidi w:val="0"/>
              <w:snapToGrid/>
              <w:spacing w:line="480" w:lineRule="exact"/>
              <w:contextualSpacing/>
              <w:textAlignment w:val="auto"/>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   电子邮箱：yzscgb8112523@163.com</w:t>
            </w:r>
          </w:p>
          <w:p w14:paraId="241FA593">
            <w:pPr>
              <w:keepNext w:val="0"/>
              <w:keepLines w:val="0"/>
              <w:pageBreakBefore w:val="0"/>
              <w:kinsoku/>
              <w:overflowPunct/>
              <w:topLinePunct w:val="0"/>
              <w:autoSpaceDE w:val="0"/>
              <w:autoSpaceDN w:val="0"/>
              <w:bidi w:val="0"/>
              <w:snapToGrid/>
              <w:spacing w:line="480" w:lineRule="exact"/>
              <w:contextualSpacing/>
              <w:textAlignment w:val="auto"/>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   通讯地址：禹州市行政北路2号禹州市财政局1305房间</w:t>
            </w:r>
          </w:p>
        </w:tc>
      </w:tr>
      <w:bookmarkEnd w:id="8"/>
      <w:tr w14:paraId="68E6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04" w:type="dxa"/>
            <w:gridSpan w:val="3"/>
            <w:tcBorders>
              <w:top w:val="single" w:color="auto" w:sz="4" w:space="0"/>
              <w:left w:val="single" w:color="auto" w:sz="4" w:space="0"/>
              <w:bottom w:val="single" w:color="auto" w:sz="4" w:space="0"/>
              <w:right w:val="single" w:color="auto" w:sz="4" w:space="0"/>
            </w:tcBorders>
            <w:vAlign w:val="center"/>
          </w:tcPr>
          <w:p w14:paraId="36F095F2">
            <w:pPr>
              <w:keepNext w:val="0"/>
              <w:keepLines w:val="0"/>
              <w:pageBreakBefore w:val="0"/>
              <w:kinsoku/>
              <w:overflowPunct/>
              <w:topLinePunct w:val="0"/>
              <w:bidi w:val="0"/>
              <w:snapToGrid/>
              <w:spacing w:line="480" w:lineRule="exact"/>
              <w:textAlignment w:val="auto"/>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未尽事宜，按国家有关规定执行。</w:t>
            </w:r>
          </w:p>
        </w:tc>
      </w:tr>
    </w:tbl>
    <w:p w14:paraId="4FFAC948">
      <w:pPr>
        <w:tabs>
          <w:tab w:val="left" w:pos="1260"/>
        </w:tabs>
        <w:autoSpaceDE w:val="0"/>
        <w:autoSpaceDN w:val="0"/>
        <w:adjustRightInd w:val="0"/>
        <w:spacing w:line="360" w:lineRule="auto"/>
        <w:ind w:firstLine="2570" w:firstLineChars="800"/>
        <w:contextualSpacing/>
        <w:jc w:val="both"/>
        <w:rPr>
          <w:rFonts w:hint="eastAsia" w:ascii="宋体" w:hAnsi="宋体" w:eastAsia="宋体" w:cs="宋体"/>
          <w:b/>
          <w:color w:val="auto"/>
          <w:kern w:val="0"/>
          <w:sz w:val="32"/>
          <w:szCs w:val="32"/>
          <w:highlight w:val="none"/>
        </w:rPr>
      </w:pPr>
    </w:p>
    <w:p w14:paraId="61A8B238">
      <w:pPr>
        <w:tabs>
          <w:tab w:val="left" w:pos="1260"/>
        </w:tabs>
        <w:autoSpaceDE w:val="0"/>
        <w:autoSpaceDN w:val="0"/>
        <w:adjustRightInd w:val="0"/>
        <w:spacing w:line="360" w:lineRule="auto"/>
        <w:contextualSpacing/>
        <w:jc w:val="both"/>
        <w:rPr>
          <w:rFonts w:hint="eastAsia" w:ascii="宋体" w:hAnsi="宋体" w:eastAsia="宋体" w:cs="宋体"/>
          <w:b/>
          <w:color w:val="auto"/>
          <w:kern w:val="0"/>
          <w:sz w:val="32"/>
          <w:szCs w:val="32"/>
          <w:highlight w:val="none"/>
        </w:rPr>
      </w:pPr>
    </w:p>
    <w:p w14:paraId="191E8685">
      <w:pPr>
        <w:tabs>
          <w:tab w:val="left" w:pos="1260"/>
        </w:tabs>
        <w:autoSpaceDE w:val="0"/>
        <w:autoSpaceDN w:val="0"/>
        <w:adjustRightInd w:val="0"/>
        <w:spacing w:line="360" w:lineRule="auto"/>
        <w:contextualSpacing/>
        <w:jc w:val="both"/>
        <w:rPr>
          <w:rFonts w:hint="eastAsia" w:ascii="宋体" w:hAnsi="宋体" w:eastAsia="宋体" w:cs="宋体"/>
          <w:b/>
          <w:color w:val="auto"/>
          <w:kern w:val="0"/>
          <w:sz w:val="32"/>
          <w:szCs w:val="32"/>
          <w:highlight w:val="none"/>
        </w:rPr>
        <w:sectPr>
          <w:footerReference r:id="rId3" w:type="default"/>
          <w:pgSz w:w="11906" w:h="16838"/>
          <w:pgMar w:top="1440" w:right="1531" w:bottom="1440" w:left="1531" w:header="851" w:footer="992" w:gutter="0"/>
          <w:pgNumType w:fmt="decimal" w:start="1"/>
          <w:cols w:space="425" w:num="1"/>
          <w:docGrid w:type="lines" w:linePitch="312" w:charSpace="0"/>
        </w:sectPr>
      </w:pPr>
    </w:p>
    <w:p w14:paraId="13C69FAD">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第四章 供应商须知</w:t>
      </w:r>
    </w:p>
    <w:p w14:paraId="66AE04EB">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1.适用范围</w:t>
      </w:r>
    </w:p>
    <w:p w14:paraId="71594D5F">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1.1本谈判文件仅适用于本次“采购邀请”</w:t>
      </w:r>
      <w:r>
        <w:rPr>
          <w:rFonts w:hint="eastAsia" w:ascii="宋体" w:hAnsi="宋体" w:eastAsia="宋体" w:cs="宋体"/>
          <w:szCs w:val="21"/>
        </w:rPr>
        <w:t xml:space="preserve"> 和“供应商须知前附表”中所述采购项目的采购。</w:t>
      </w:r>
    </w:p>
    <w:p w14:paraId="46DF5F96">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1.2本谈判文件解释权属于“采购邀请”</w:t>
      </w:r>
      <w:r>
        <w:rPr>
          <w:rFonts w:hint="eastAsia" w:ascii="宋体" w:hAnsi="宋体" w:eastAsia="宋体" w:cs="宋体"/>
          <w:szCs w:val="21"/>
        </w:rPr>
        <w:t xml:space="preserve"> 和“供应商须知前附表”</w:t>
      </w:r>
      <w:r>
        <w:rPr>
          <w:rFonts w:hint="eastAsia" w:ascii="宋体" w:hAnsi="宋体" w:eastAsia="宋体" w:cs="宋体"/>
          <w:kern w:val="0"/>
          <w:szCs w:val="21"/>
        </w:rPr>
        <w:t>所述的采购人、采购代理机构。</w:t>
      </w:r>
    </w:p>
    <w:p w14:paraId="56956EA6">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2.定义</w:t>
      </w:r>
    </w:p>
    <w:p w14:paraId="4D09EAC5">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2.1“采购项目”：系指“供应商须知前附表”中所述的采购项目。</w:t>
      </w:r>
    </w:p>
    <w:p w14:paraId="7694A25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2.2“采购人、采购机构”：系指“供应商须知前附表”中所述的组织本次采购的代理机构和采购人。</w:t>
      </w:r>
    </w:p>
    <w:p w14:paraId="797E39FF">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2.3“供应商”系指从采购人、采购代理机构处按规定获取谈判文件，并按照谈判文件向采购人、采购代理机构提交响应文件的供应商。</w:t>
      </w:r>
    </w:p>
    <w:p w14:paraId="392CC870">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2.4“成交供应商”系指成交的供应商。</w:t>
      </w:r>
    </w:p>
    <w:p w14:paraId="36244A0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2.5“甲方”系指采购人。</w:t>
      </w:r>
    </w:p>
    <w:p w14:paraId="010BDB0D">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2.6“乙方”系指成交并向采购人提供服务的供应商。</w:t>
      </w:r>
    </w:p>
    <w:p w14:paraId="609925E4">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2.7“服务”系指</w:t>
      </w:r>
      <w:r>
        <w:rPr>
          <w:rFonts w:hint="eastAsia" w:ascii="宋体" w:hAnsi="宋体" w:eastAsia="宋体"/>
        </w:rPr>
        <w:t>谈判</w:t>
      </w:r>
      <w:r>
        <w:rPr>
          <w:rFonts w:hint="eastAsia" w:ascii="宋体" w:hAnsi="宋体" w:eastAsia="宋体" w:cs="宋体"/>
          <w:kern w:val="0"/>
          <w:szCs w:val="21"/>
        </w:rPr>
        <w:t>文件规定的供应商为完成采购项目所需承担的全部义务。</w:t>
      </w:r>
    </w:p>
    <w:p w14:paraId="5D63477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进口产品”：是指通过中国海关报关验放进入中国境内且产自关境外的产品，包括已经进入中国境内的进口产品。详见《关于政府采购进口产品管理有关问题的通知》（财库[2007]119号）、《关于政府采购进口产品管理有关问题的通知》（财办库〔2008〕248 号）。</w:t>
      </w:r>
    </w:p>
    <w:p w14:paraId="2732ECCD">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2.8.1谈判文件列明不允许或未列明允许进口产品参加响应的，均视为拒绝进口产品参加响应。</w:t>
      </w:r>
    </w:p>
    <w:p w14:paraId="46A0668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2.8.2 如响应文件中已说明，经财政部门审核同意，允许部分或全部产品采购进口产品，供应商既可提供本国产品，也可以提供进口产品。</w:t>
      </w:r>
    </w:p>
    <w:p w14:paraId="250E21A9">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2.9谈判文件中凡标有“★”的条款均系实质性要求条款。</w:t>
      </w:r>
    </w:p>
    <w:p w14:paraId="0A0E96D9">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3.合格的供应商</w:t>
      </w:r>
    </w:p>
    <w:p w14:paraId="54C796B9">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3.1在中华人民共和国境内注册，具有本项目生产、制造、供应或实施能力，符合、承认并承诺履行本谈判文件各项规定的法人、其他组织或者自然人。</w:t>
      </w:r>
    </w:p>
    <w:p w14:paraId="789C438B">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3.2符合本项目“投标邀请”和“供应商须知前附表”中规定的合格供应商所必须具备的条件。</w:t>
      </w:r>
    </w:p>
    <w:p w14:paraId="5BC7237C">
      <w:pPr>
        <w:autoSpaceDE w:val="0"/>
        <w:autoSpaceDN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3.3</w:t>
      </w:r>
      <w:r>
        <w:rPr>
          <w:rFonts w:ascii="宋体" w:hAnsi="宋体" w:eastAsia="宋体" w:cs="宋体"/>
          <w:kern w:val="0"/>
          <w:szCs w:val="21"/>
        </w:rPr>
        <w:t>按照财政部《关于在政府采购活动中查询及使用信用记录有关问题的通知》（财库〔2016〕125号）要求，政府采购活动中查询及使用供应商信用记录的具体要求为：供应商未被列入失信被执行人、</w:t>
      </w:r>
      <w:r>
        <w:rPr>
          <w:rFonts w:hint="eastAsia" w:ascii="宋体" w:hAnsi="宋体" w:eastAsia="宋体" w:cs="宋体"/>
          <w:kern w:val="0"/>
          <w:szCs w:val="21"/>
        </w:rPr>
        <w:t>重大税收违法失信主体</w:t>
      </w:r>
      <w:r>
        <w:rPr>
          <w:rFonts w:ascii="宋体" w:hAnsi="宋体" w:eastAsia="宋体" w:cs="宋体"/>
          <w:kern w:val="0"/>
          <w:szCs w:val="21"/>
        </w:rPr>
        <w:t>、政府采购严重违法失信行为记录名单、严</w:t>
      </w:r>
      <w:r>
        <w:rPr>
          <w:rFonts w:hint="eastAsia" w:ascii="宋体" w:hAnsi="宋体" w:eastAsia="宋体" w:cs="宋体"/>
          <w:kern w:val="0"/>
          <w:szCs w:val="21"/>
        </w:rPr>
        <w:t>重违法失信社会组织名单（联合体形式投标的，联合体成员存在不良信用记录，视同联合体存在不良信用记录）。</w:t>
      </w:r>
    </w:p>
    <w:p w14:paraId="5D335B6B">
      <w:pPr>
        <w:autoSpaceDE w:val="0"/>
        <w:autoSpaceDN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3.3.1查询渠道：“信用中国”网站（www.creditchina.gov.cn）、“中国政府采购网”（www.ccgp.gov.cn）、“中国社会组织政务服务平台”网站（https://chinanpo.mca.gov.cn）；</w:t>
      </w:r>
    </w:p>
    <w:p w14:paraId="4D94B6D5">
      <w:pPr>
        <w:autoSpaceDE w:val="0"/>
        <w:autoSpaceDN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3.3.2</w:t>
      </w:r>
      <w:r>
        <w:rPr>
          <w:rFonts w:hint="eastAsia" w:ascii="宋体" w:hAnsi="宋体" w:eastAsia="宋体" w:cs="宋体"/>
          <w:kern w:val="0"/>
          <w:szCs w:val="21"/>
        </w:rPr>
        <w:t>信用信息的使用原则：经采购人认定的被列入失信被执行人、</w:t>
      </w:r>
      <w:r>
        <w:rPr>
          <w:rFonts w:hint="eastAsia" w:ascii="宋体" w:hAnsi="宋体" w:eastAsia="宋体" w:cs="宋体"/>
          <w:kern w:val="0"/>
          <w:szCs w:val="21"/>
          <w:lang w:val="en-US" w:eastAsia="zh-CN"/>
        </w:rPr>
        <w:t>重大税收违法失信主体</w:t>
      </w:r>
      <w:r>
        <w:rPr>
          <w:rFonts w:hint="eastAsia" w:ascii="宋体" w:hAnsi="宋体" w:eastAsia="宋体" w:cs="宋体"/>
          <w:kern w:val="0"/>
          <w:szCs w:val="21"/>
        </w:rPr>
        <w:t>、政府采购严重违法失信行为记录名单的投标人、严重违法失信社会组织名单的社会组织，将拒绝其参与本次政府采购活动；</w:t>
      </w:r>
    </w:p>
    <w:p w14:paraId="1513F1CF">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lang w:val="en-US" w:eastAsia="zh-CN"/>
        </w:rPr>
        <w:t>3.3.3供应商</w:t>
      </w:r>
      <w:r>
        <w:rPr>
          <w:rFonts w:hint="eastAsia" w:ascii="宋体" w:hAnsi="宋体" w:eastAsia="宋体" w:cs="宋体"/>
          <w:kern w:val="0"/>
          <w:szCs w:val="21"/>
        </w:rPr>
        <w:t>无须提供信用记录查询结果网页截屏。</w:t>
      </w:r>
      <w:r>
        <w:rPr>
          <w:rFonts w:hint="eastAsia" w:ascii="宋体" w:hAnsi="宋体" w:eastAsia="宋体" w:cs="宋体"/>
          <w:kern w:val="0"/>
          <w:szCs w:val="21"/>
          <w:lang w:val="en-US" w:eastAsia="zh-CN"/>
        </w:rPr>
        <w:t>供应商</w:t>
      </w:r>
      <w:r>
        <w:rPr>
          <w:rFonts w:hint="eastAsia" w:ascii="宋体" w:hAnsi="宋体" w:eastAsia="宋体" w:cs="宋体"/>
          <w:kern w:val="0"/>
          <w:szCs w:val="21"/>
        </w:rPr>
        <w:t>不良信用记录以采购人查询结果为准，采购人查询之后，网站信息发生的任何变更不再作为评审依据，</w:t>
      </w:r>
      <w:r>
        <w:rPr>
          <w:rFonts w:hint="eastAsia" w:ascii="宋体" w:hAnsi="宋体" w:eastAsia="宋体" w:cs="宋体"/>
          <w:kern w:val="0"/>
          <w:szCs w:val="21"/>
          <w:lang w:val="en-US" w:eastAsia="zh-CN"/>
        </w:rPr>
        <w:t>供应商</w:t>
      </w:r>
      <w:r>
        <w:rPr>
          <w:rFonts w:hint="eastAsia" w:ascii="宋体" w:hAnsi="宋体" w:eastAsia="宋体" w:cs="宋体"/>
          <w:kern w:val="0"/>
          <w:szCs w:val="21"/>
        </w:rPr>
        <w:t>自行提供的与网站信息不一致的其他证明材料亦不作为评审依据。</w:t>
      </w:r>
    </w:p>
    <w:p w14:paraId="2DC61BE8">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3.4 单位负责人为同一人或者存在直接控股、管理关系的不同供应商，不得同时参加本项目响应。违反规定的，相关响应均无效。</w:t>
      </w:r>
    </w:p>
    <w:p w14:paraId="0ADEC5C6">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3.5为采购项目提供整体设计、规范编制或者项目管理、监理、检测等服务的供应商，不得再参加该采购项目的其他采购活动。</w:t>
      </w:r>
    </w:p>
    <w:p w14:paraId="5CD8C4D7">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3.6“投标邀请”和“供应商须知前附表”规定接受联合体投标的，除应符合本章第3.1项和3.2项要求外，还应遵守以下规定：</w:t>
      </w:r>
    </w:p>
    <w:p w14:paraId="31FB7841">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3.6.1在响应文件中向采购人提交联合体协议书，明确联合体各方承担的工作和义务；</w:t>
      </w:r>
    </w:p>
    <w:p w14:paraId="4C17A21B">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3.6.2联合体中有同类资质的供应商按联合体分工承担相同工作的，应当按照资质等级较低的供应商确定资质等级；</w:t>
      </w:r>
    </w:p>
    <w:p w14:paraId="3C98CF00">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3.6.3招标人根据采购项目的特殊要求规定供应商特定条件的，联合体各方中至少应当有一方符合采购规定的特定条件；</w:t>
      </w:r>
    </w:p>
    <w:p w14:paraId="575C4101">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3.6.4联合体各方不得再单独参加或者与其他供应商另外组成联合体参加同一合同项下的政府采购活动；</w:t>
      </w:r>
    </w:p>
    <w:p w14:paraId="235CFAFC">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3.6.5联合体各方应当共同与采购人签订采购合同，就采购合同约定的事项对采购人承担连带责任。</w:t>
      </w:r>
    </w:p>
    <w:p w14:paraId="1B6D5099">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3.7法律、行政法规规定的其他条件。</w:t>
      </w:r>
    </w:p>
    <w:p w14:paraId="69D8DA22">
      <w:pPr>
        <w:autoSpaceDE w:val="0"/>
        <w:autoSpaceDN w:val="0"/>
        <w:spacing w:line="360" w:lineRule="auto"/>
        <w:ind w:firstLine="422" w:firstLineChars="200"/>
        <w:rPr>
          <w:rFonts w:ascii="宋体" w:hAnsi="宋体" w:eastAsia="宋体" w:cs="宋体"/>
          <w:b/>
          <w:kern w:val="0"/>
          <w:szCs w:val="21"/>
        </w:rPr>
      </w:pPr>
      <w:r>
        <w:rPr>
          <w:rFonts w:hint="eastAsia" w:ascii="宋体" w:hAnsi="宋体" w:eastAsia="宋体" w:cs="宋体"/>
          <w:b/>
          <w:kern w:val="0"/>
          <w:szCs w:val="21"/>
        </w:rPr>
        <w:t>4.合格的货物和服务</w:t>
      </w:r>
    </w:p>
    <w:p w14:paraId="5976F7BB">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4.1供应商提供的货物应当符合谈判文件的要求，并且其质量完全符合国家标准、行业标准或地方标准，均有标准的以高（严格）者为准。没有国家标准、行业标准和企业标准的，按照通常标准或者符合采购目的的特定标准确定。</w:t>
      </w:r>
    </w:p>
    <w:p w14:paraId="479AC19E">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4.2供应商所提供的服务应当没有侵犯任何第三方的知识产权、技术秘密等合法权利。</w:t>
      </w:r>
    </w:p>
    <w:p w14:paraId="4722E967">
      <w:pPr>
        <w:autoSpaceDE w:val="0"/>
        <w:autoSpaceDN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4.3根据《财政部、发展改革委、生态环境部、市场监管总局关于调整优化节能产品、环境标志产品政府采购执行机制的通知》（财库〔2019〕9号）要求，采购属于政府强制采购产品类别的，该产品必须具有国家确定的认证机构出具的、处于有效期之内的节能产品或环境标志产品认证证书，否则其投标将被拒绝。</w:t>
      </w:r>
    </w:p>
    <w:p w14:paraId="58605AD7">
      <w:pPr>
        <w:autoSpaceDE w:val="0"/>
        <w:autoSpaceDN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4.4根据国家互联网信息办公室、工业和信息化部、公安部和国家认证认可监督管理委员会 2023 年第 2 号《关于调整〈网络关键设备和网络安全专用产品目录〉的公告》及国家互联网信息办公室、工业和信息化部、公安部、财政部和国家认证认可监督管理委员会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14:paraId="5AA6DEBB">
      <w:pPr>
        <w:autoSpaceDE w:val="0"/>
        <w:autoSpaceDN w:val="0"/>
        <w:spacing w:line="360" w:lineRule="auto"/>
        <w:rPr>
          <w:rFonts w:ascii="宋体" w:hAnsi="宋体" w:eastAsia="宋体" w:cs="宋体"/>
          <w:b/>
          <w:kern w:val="0"/>
          <w:szCs w:val="21"/>
        </w:rPr>
      </w:pPr>
      <w:r>
        <w:rPr>
          <w:rFonts w:hint="eastAsia" w:ascii="宋体" w:hAnsi="宋体" w:eastAsia="宋体" w:cs="宋体"/>
          <w:b/>
          <w:kern w:val="0"/>
          <w:szCs w:val="21"/>
        </w:rPr>
        <w:t>5.谈判费用</w:t>
      </w:r>
    </w:p>
    <w:p w14:paraId="1638E6BD">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不论采购的结果如何，供应商均应自行承担所有与谈判有关的全部费用，采购人、采购代理机构在任何情况下均无义务和责任承担这些费用。</w:t>
      </w:r>
    </w:p>
    <w:p w14:paraId="2A5E2932">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6.信息发布</w:t>
      </w:r>
    </w:p>
    <w:p w14:paraId="5E4A0F52">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本采购项目需要公开的有关信息，包括谈判公告、谈判文件澄清或修改公告、成交公告以及延长响应文件提交截止时间等与采购活动有关的通知，采购人、采购代理机构均将</w:t>
      </w:r>
      <w:r>
        <w:rPr>
          <w:rFonts w:hint="eastAsia" w:ascii="宋体" w:hAnsi="宋体" w:eastAsia="宋体" w:cs="宋体"/>
          <w:kern w:val="0"/>
          <w:szCs w:val="21"/>
          <w:lang w:eastAsia="zh-CN"/>
        </w:rPr>
        <w:t>通过</w:t>
      </w:r>
      <w:r>
        <w:rPr>
          <w:rFonts w:hint="eastAsia" w:ascii="宋体" w:hAnsi="宋体" w:eastAsia="宋体" w:cs="仿宋_GB2312"/>
          <w:szCs w:val="21"/>
          <w:lang w:val="zh-CN"/>
        </w:rPr>
        <w:t>《河南省政府采购网》《许昌市政府采购网》《全国公共资源交易平台（河南省•许昌市）》公开发布</w:t>
      </w:r>
      <w:r>
        <w:rPr>
          <w:rFonts w:hint="eastAsia" w:ascii="宋体" w:hAnsi="宋体" w:eastAsia="宋体" w:cs="宋体"/>
          <w:kern w:val="0"/>
          <w:szCs w:val="21"/>
        </w:rPr>
        <w:t>。供应商在参与本采购项目采购活动期间，请及时关注以上媒体上的相关信息，供应商因没有及时关注而未能如期获取相关信息，及因此所产生的一切后果和责任，由供应商自行承担，采购人、采购代理机构在任何情况下均不对此承担任何责任。</w:t>
      </w:r>
    </w:p>
    <w:p w14:paraId="17C7A9C6">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7.采购代理机构代理费用收取标准和方式</w:t>
      </w:r>
    </w:p>
    <w:p w14:paraId="0849761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详见供应商须知前附表</w:t>
      </w:r>
    </w:p>
    <w:p w14:paraId="623AB96E">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8.其他</w:t>
      </w:r>
    </w:p>
    <w:p w14:paraId="139D4A56">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8.1本“供应商须知”的条款如与“采购邀请”“采购需求”“供应商须知前附表”和“谈判和评审”就同一内容的表述不一致的，以“采购邀请”“ 采购需求”“供应商须知前附表”和“谈判和评审”中规定的内容为准。</w:t>
      </w:r>
    </w:p>
    <w:p w14:paraId="0D921EBE">
      <w:pPr>
        <w:tabs>
          <w:tab w:val="left" w:pos="1260"/>
        </w:tabs>
        <w:autoSpaceDE w:val="0"/>
        <w:autoSpaceDN w:val="0"/>
        <w:spacing w:line="360" w:lineRule="auto"/>
        <w:jc w:val="center"/>
        <w:rPr>
          <w:rFonts w:ascii="宋体" w:hAnsi="宋体" w:eastAsia="宋体" w:cs="宋体"/>
          <w:b/>
          <w:kern w:val="0"/>
          <w:szCs w:val="21"/>
        </w:rPr>
      </w:pPr>
      <w:r>
        <w:rPr>
          <w:rFonts w:hint="eastAsia" w:ascii="宋体" w:hAnsi="宋体" w:eastAsia="宋体" w:cs="宋体"/>
          <w:b/>
          <w:kern w:val="0"/>
          <w:szCs w:val="21"/>
        </w:rPr>
        <w:t>二、谈判文件说明</w:t>
      </w:r>
    </w:p>
    <w:p w14:paraId="53F19A50">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9.谈判文件构成</w:t>
      </w:r>
    </w:p>
    <w:p w14:paraId="2A93DF9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9.1谈判文件由以下部分组成：</w:t>
      </w:r>
    </w:p>
    <w:p w14:paraId="2E11798D">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（1）采购邀请（竞争性谈判公告）</w:t>
      </w:r>
    </w:p>
    <w:p w14:paraId="55F51705">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（2）采购需求</w:t>
      </w:r>
    </w:p>
    <w:p w14:paraId="0D226CF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（3）供应商须知前附表</w:t>
      </w:r>
    </w:p>
    <w:p w14:paraId="4A6ED6E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（4）供应商须知</w:t>
      </w:r>
    </w:p>
    <w:p w14:paraId="72A5FA5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（5）政府采购政策功能</w:t>
      </w:r>
    </w:p>
    <w:p w14:paraId="21035F5A">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（6）资格审查与评审</w:t>
      </w:r>
    </w:p>
    <w:p w14:paraId="02EC666A">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（7）合同书格式及合同条款</w:t>
      </w:r>
    </w:p>
    <w:p w14:paraId="427DB9F3">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（8）响应文件有关格式</w:t>
      </w:r>
    </w:p>
    <w:p w14:paraId="03B1F7C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（9）本项目谈判文件的澄清、答复、修改、补充内容（如有的话）</w:t>
      </w:r>
    </w:p>
    <w:p w14:paraId="1D90E7F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9.2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p>
    <w:p w14:paraId="7722D7D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9.3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14:paraId="50972F8A">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10.谈判文件的澄清或修改</w:t>
      </w:r>
    </w:p>
    <w:p w14:paraId="4B9A0830">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10.1 在谈判响应截止期前，无论出于何种原因，采购人可主动地或在解答供应商提出的澄清问题时对谈判文件进行修改。</w:t>
      </w:r>
    </w:p>
    <w:p w14:paraId="521B113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10.2采购人、采购代理机构可以对已发出的谈判文件进行必要的澄清或者修改。澄清或者修改的内容可能影响响应文件编制的，采购人将在响应文件提交截止之日3个工作日前，在财政部门指定的政府采购信息发布媒体和《全国公共资源交易平台（河南省·许昌市）》发布更正公告。</w:t>
      </w:r>
    </w:p>
    <w:p w14:paraId="6030D12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10.3澄清或修改公告的内容为谈判文件的组成部分，并对供应商具有约束力。当谈判文件与澄清或修改公告就同一内容的表述不一致时，以最后发出的文件内容为准。</w:t>
      </w:r>
    </w:p>
    <w:p w14:paraId="6D7145B5">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10.4如果澄清或者修改发出的时间距规定的谈判响应截止时间不足3个工作日的，采购人、采购代理机构将顺延提交响应文件的截止时间。</w:t>
      </w:r>
    </w:p>
    <w:p w14:paraId="410F7569">
      <w:pPr>
        <w:tabs>
          <w:tab w:val="left" w:pos="1260"/>
        </w:tabs>
        <w:autoSpaceDE w:val="0"/>
        <w:autoSpaceDN w:val="0"/>
        <w:spacing w:line="360" w:lineRule="auto"/>
        <w:jc w:val="center"/>
        <w:rPr>
          <w:rFonts w:ascii="宋体" w:hAnsi="宋体" w:eastAsia="宋体" w:cs="宋体"/>
          <w:b/>
          <w:kern w:val="0"/>
          <w:szCs w:val="21"/>
        </w:rPr>
      </w:pPr>
      <w:r>
        <w:rPr>
          <w:rFonts w:hint="eastAsia" w:ascii="宋体" w:hAnsi="宋体" w:eastAsia="宋体" w:cs="宋体"/>
          <w:b/>
          <w:kern w:val="0"/>
          <w:szCs w:val="21"/>
        </w:rPr>
        <w:t>三、响应文件的编制</w:t>
      </w:r>
    </w:p>
    <w:p w14:paraId="5DB58E4E">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11.响应文件的语言及计量单位</w:t>
      </w:r>
    </w:p>
    <w:p w14:paraId="3C4E5EC5">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11.1供应商提交的响应文件以及供应商与采购人、采购代理机构就有关采购事宜的所有来往书面文件均应使用中文。除签名、盖章、专用名称等特殊情形外，以中文以外的文字表述的响应文件视同未提供。</w:t>
      </w:r>
    </w:p>
    <w:p w14:paraId="398D3C4E">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11.2响应文件计量单位，谈判文件已有明确规定的，使用谈判文件规定的计量单位；谈判文件没有规定的，一律采用中华人民共和国法定计量单位。</w:t>
      </w:r>
    </w:p>
    <w:p w14:paraId="52055FBC">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12.报价</w:t>
      </w:r>
    </w:p>
    <w:p w14:paraId="7884D1B3">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12.1本次谈判项目的报价均以人民币为计算单位。</w:t>
      </w:r>
    </w:p>
    <w:p w14:paraId="7F56739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12.2采购人不得向供应商索要或者接受其给予的赠品、回扣或者与采购无关的其他商品、服务。</w:t>
      </w:r>
    </w:p>
    <w:p w14:paraId="61B564FE">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12.3供应商应对项目要求的全部内容进行报价，少报漏报将导致其响应为非实质性响应予以拒绝。</w:t>
      </w:r>
    </w:p>
    <w:p w14:paraId="4346CE96">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12.4供应商应当按照国家相关规定，结合自身服务水平和承受能力进行第二次报价（即最终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谈判的供应商，在谈判结束后还有一次最终报价的机会。</w:t>
      </w:r>
    </w:p>
    <w:p w14:paraId="133DBFD6">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12.5本项目所涉及的运输、施工、安装、集成、调试、验收、备品和工具等费用均包含在响应报价中。单独承</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rPr>
        <w:t>诺响应报价包含本项目实施过程中的所有费用，以及在运输过程中的一切安全问题负责，否则将承担其投标被视为非实质性响应投标的风险。</w:t>
      </w:r>
    </w:p>
    <w:p w14:paraId="296BBB7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12.6报价不得高于本项目预算金额，且不低于成本价。供应商的响应报价高于预算金额（项目控制金额上限）的，该供应商的响应文件将被视为非实质性响应予以拒绝。</w:t>
      </w:r>
    </w:p>
    <w:p w14:paraId="0A5C8752">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12.7最低报价不能作为成交的保证。</w:t>
      </w:r>
    </w:p>
    <w:p w14:paraId="5302C130">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13.响应文件有效期</w:t>
      </w:r>
    </w:p>
    <w:p w14:paraId="3E6BC549">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13.1响应文件有效期从提交响应文件的截止之日起算。本项目响应文件有效期详见供应商须知前附表。响应文件中承诺的有效期应当不少于“供应商须知前附表”载明的响应文件有效期。响应文件有效期比谈判文件规定短的属于非实质性响应，将被认定为报价无效。</w:t>
      </w:r>
    </w:p>
    <w:p w14:paraId="4B4FE1E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13.2采购人可根据实际情况，在原报价有效期截止之前，征询供应商是否同意延长响应文件的有效期，供应商同意延长的须作出书面答复。在延长的报价有效期内，供应商将不会被要求和允许修正其报价。</w:t>
      </w:r>
    </w:p>
    <w:p w14:paraId="16715B5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13.3成交供应商的响应文件作为项目合同的附件，其有效期至成交供应商全部合同义务履行完毕为止。</w:t>
      </w:r>
    </w:p>
    <w:p w14:paraId="40867410">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14.响应文件构成</w:t>
      </w:r>
    </w:p>
    <w:p w14:paraId="606B6F53">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14.1响应文件的构成应符合法律法规及谈判文件的要求。</w:t>
      </w:r>
    </w:p>
    <w:p w14:paraId="32B6B86E">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14.2供应商应当按照谈判文件的要求编制响应文件。响应文件应当对谈判文件提出的要求和条件作出明确响应。</w:t>
      </w:r>
    </w:p>
    <w:p w14:paraId="1A3C92C3">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14.3响应文件由资格证明材料、符合性证明材料、其他材料等组成。</w:t>
      </w:r>
    </w:p>
    <w:p w14:paraId="6F777E86">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14.4供应商根据谈判文件的规定和采购项目的实际情况，拟在成交后将成交项目的非主体、非关键性工作分包的，应当在响应文件中载明分包承担主体，分包承担主体应当具备相应资质条件且不得再次分包。</w:t>
      </w:r>
    </w:p>
    <w:p w14:paraId="6B9C94CF">
      <w:pPr>
        <w:pStyle w:val="38"/>
        <w:keepNext w:val="0"/>
        <w:keepLines w:val="0"/>
        <w:pageBreakBefore w:val="0"/>
        <w:widowControl w:val="0"/>
        <w:kinsoku/>
        <w:wordWrap w:val="0"/>
        <w:overflowPunct/>
        <w:topLinePunct w:val="0"/>
        <w:autoSpaceDE w:val="0"/>
        <w:autoSpaceDN w:val="0"/>
        <w:bidi w:val="0"/>
        <w:adjustRightInd/>
        <w:snapToGrid/>
        <w:spacing w:line="360" w:lineRule="auto"/>
        <w:textAlignment w:val="auto"/>
        <w:rPr>
          <w:rFonts w:ascii="宋体" w:hAnsi="宋体" w:eastAsia="宋体" w:cs="宋体"/>
          <w:kern w:val="0"/>
          <w:szCs w:val="21"/>
        </w:rPr>
      </w:pPr>
      <w:r>
        <w:rPr>
          <w:rFonts w:hint="eastAsia" w:ascii="宋体" w:hAnsi="宋体" w:eastAsia="宋体" w:cs="宋体"/>
          <w:kern w:val="0"/>
          <w:szCs w:val="21"/>
        </w:rPr>
        <w:t>14.5供应商登录《全国公共资源交易平台（河南省·许昌市）》（https://ggzy.xuchang.gov.cn/）下载“新点投标文件制作软件（河南省版）”的最新版本，按所响应标段招标文件的要求制作电子响应文件。一个标段对应生成2份电子响应文件（后缀格式为.XCSTF和.nXCSTF），其中后缀格式为“.XCSTF”的加密电子响应文件用于上传至交易系统中投标。后缀格式为“.nXCSTF”的不加密电子响应文件用于查看响应文件内容或导出PDF格式响应文件。</w:t>
      </w:r>
    </w:p>
    <w:p w14:paraId="7B54F8CC">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电子投标文件制作技术咨询：</w:t>
      </w:r>
      <w:r>
        <w:rPr>
          <w:rFonts w:ascii="宋体" w:hAnsi="宋体" w:eastAsia="宋体" w:cs="宋体"/>
          <w:kern w:val="0"/>
          <w:szCs w:val="21"/>
        </w:rPr>
        <w:t>0374-2961598</w:t>
      </w:r>
      <w:r>
        <w:rPr>
          <w:rFonts w:hint="eastAsia" w:ascii="宋体" w:hAnsi="宋体" w:eastAsia="宋体" w:cs="宋体"/>
          <w:kern w:val="0"/>
          <w:szCs w:val="21"/>
        </w:rPr>
        <w:t>。</w:t>
      </w:r>
    </w:p>
    <w:p w14:paraId="15C22A47">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15.响应文件格式</w:t>
      </w:r>
    </w:p>
    <w:p w14:paraId="68F5280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15.1响应文件应参照谈判文件第八章（响应文件有关格式）的内容要求、编排顺序和格式要求，供应商应按照以上要求将响应文件以A4幅面编上唯一的连贯页码，并在响应文件封面上注明：所投项目名称、项目编号、供应商名称、日期等字样。</w:t>
      </w:r>
    </w:p>
    <w:p w14:paraId="6FA5A88F">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15.2供应商应按谈判文件提供的格式编写响应文件。谈判文件未提供标准格式的供应商可自行拟定。</w:t>
      </w:r>
    </w:p>
    <w:p w14:paraId="186C9FF1">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 xml:space="preserve">16.谈判保证金  </w:t>
      </w:r>
    </w:p>
    <w:p w14:paraId="72875477">
      <w:pPr>
        <w:autoSpaceDE w:val="0"/>
        <w:autoSpaceDN w:val="0"/>
        <w:spacing w:line="360" w:lineRule="auto"/>
        <w:ind w:firstLine="420" w:firstLineChars="200"/>
        <w:rPr>
          <w:rFonts w:ascii="宋体" w:hAnsi="Calibri" w:eastAsia="宋体" w:cs="宋体"/>
          <w:kern w:val="0"/>
          <w:szCs w:val="21"/>
        </w:rPr>
      </w:pPr>
      <w:r>
        <w:rPr>
          <w:rFonts w:hint="eastAsia" w:ascii="宋体" w:hAnsi="宋体" w:eastAsia="宋体" w:cs="宋体"/>
          <w:kern w:val="0"/>
          <w:szCs w:val="21"/>
        </w:rPr>
        <w:t>16.1本项目不收取谈判保证金。</w:t>
      </w:r>
    </w:p>
    <w:p w14:paraId="4DC4F66B">
      <w:pPr>
        <w:autoSpaceDE w:val="0"/>
        <w:autoSpaceDN w:val="0"/>
        <w:spacing w:line="360" w:lineRule="auto"/>
        <w:ind w:firstLine="420" w:firstLineChars="200"/>
        <w:rPr>
          <w:rFonts w:ascii="宋体" w:hAnsi="Calibri" w:eastAsia="宋体" w:cs="宋体"/>
          <w:kern w:val="0"/>
          <w:szCs w:val="21"/>
        </w:rPr>
      </w:pPr>
      <w:r>
        <w:rPr>
          <w:rFonts w:hint="eastAsia" w:ascii="宋体" w:hAnsi="宋体" w:eastAsia="宋体" w:cs="宋体"/>
          <w:kern w:val="0"/>
          <w:szCs w:val="21"/>
        </w:rPr>
        <w:t>16.2供应商应提供谈判承诺函。</w:t>
      </w:r>
    </w:p>
    <w:p w14:paraId="245640C9">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17.谈判文件的数量和签署盖章</w:t>
      </w:r>
    </w:p>
    <w:p w14:paraId="12E40652">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17.1供应商应提交响应文件份数见“供应商须知前附表”。</w:t>
      </w:r>
    </w:p>
    <w:p w14:paraId="22F7E96D">
      <w:pPr>
        <w:pStyle w:val="38"/>
        <w:autoSpaceDE w:val="0"/>
        <w:autoSpaceDN w:val="0"/>
        <w:spacing w:line="360" w:lineRule="auto"/>
        <w:rPr>
          <w:rFonts w:ascii="宋体" w:hAnsi="宋体" w:eastAsia="宋体" w:cs="宋体"/>
          <w:szCs w:val="21"/>
          <w:lang w:val="zh-CN"/>
        </w:rPr>
      </w:pPr>
      <w:r>
        <w:rPr>
          <w:rFonts w:hint="eastAsia" w:ascii="宋体" w:hAnsi="宋体" w:eastAsia="宋体" w:cs="宋体"/>
          <w:kern w:val="0"/>
          <w:szCs w:val="21"/>
        </w:rPr>
        <w:t>17.2在谈判文件中已明示需盖章及签名之处，电子响应文件应按谈判文件要求加盖供应商电子印章和法人电子印章或授权代表电子印章。</w:t>
      </w:r>
    </w:p>
    <w:p w14:paraId="6A8E4682">
      <w:pPr>
        <w:tabs>
          <w:tab w:val="left" w:pos="1260"/>
        </w:tabs>
        <w:autoSpaceDE w:val="0"/>
        <w:autoSpaceDN w:val="0"/>
        <w:spacing w:line="360" w:lineRule="auto"/>
        <w:jc w:val="center"/>
        <w:rPr>
          <w:rFonts w:ascii="宋体" w:hAnsi="宋体" w:eastAsia="宋体" w:cs="宋体"/>
          <w:b/>
          <w:kern w:val="0"/>
          <w:szCs w:val="21"/>
        </w:rPr>
      </w:pPr>
      <w:r>
        <w:rPr>
          <w:rFonts w:hint="eastAsia" w:ascii="宋体" w:hAnsi="宋体" w:eastAsia="宋体" w:cs="宋体"/>
          <w:b/>
          <w:kern w:val="0"/>
          <w:szCs w:val="21"/>
        </w:rPr>
        <w:t>四、响应文件的递交</w:t>
      </w:r>
    </w:p>
    <w:p w14:paraId="02E26686">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18.谈判响应截止时间</w:t>
      </w:r>
    </w:p>
    <w:p w14:paraId="019934EA">
      <w:pPr>
        <w:pStyle w:val="38"/>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18.1供应商必须在“采购邀请 ”和“供应商须知前附表 ”中规定的响应截止时间前，将加密电子投标文件（.XCSTF格式）通过《全国公共资源交易平台（河南省·许昌市）》 —“投标人”—“许昌市公共资源电子交易</w:t>
      </w:r>
      <w:r>
        <w:rPr>
          <w:rFonts w:hint="eastAsia" w:ascii="宋体" w:hAnsi="宋体" w:eastAsia="宋体" w:cs="宋体"/>
          <w:kern w:val="0"/>
          <w:szCs w:val="21"/>
          <w:lang w:val="en-US" w:eastAsia="zh-CN"/>
        </w:rPr>
        <w:t>系</w:t>
      </w:r>
      <w:r>
        <w:rPr>
          <w:rFonts w:hint="eastAsia" w:ascii="宋体" w:hAnsi="宋体" w:eastAsia="宋体" w:cs="宋体"/>
          <w:kern w:val="0"/>
          <w:szCs w:val="21"/>
        </w:rPr>
        <w:t>统 ” （https://ggzy.xuchang.gov.cn/tpbidder）成功上传。在提交截止时间以后上传的响应文件，采购人、采购代理机构将予以拒绝。</w:t>
      </w:r>
    </w:p>
    <w:p w14:paraId="616B5B07">
      <w:pPr>
        <w:pStyle w:val="38"/>
        <w:autoSpaceDE w:val="0"/>
        <w:autoSpaceDN w:val="0"/>
        <w:spacing w:line="360" w:lineRule="auto"/>
        <w:contextualSpacing/>
        <w:rPr>
          <w:rFonts w:ascii="宋体" w:hAnsi="宋体" w:eastAsia="宋体" w:cs="宋体"/>
          <w:kern w:val="0"/>
          <w:szCs w:val="21"/>
        </w:rPr>
      </w:pPr>
      <w:r>
        <w:rPr>
          <w:rFonts w:hint="eastAsia" w:ascii="宋体" w:hAnsi="宋体" w:eastAsia="宋体" w:cs="宋体"/>
          <w:kern w:val="0"/>
          <w:szCs w:val="21"/>
        </w:rPr>
        <w:t>18.2本项目采用“远程不见面”开标方式，投标人无须到开标现场参加开标会议、无须现场提交有关原件资料；投标人在开标时间前，供应商进入“全国公共资源交易平台（河南省·许昌市）”——点击“平台导航”下方左侧的“网上开标大厅”进入不见面大厅登录页面——选择“投标人”身份，使用CA数字证书或移动数字证书登录——在“今日开标项目”中找到已投标的项目——鼠标点击该项目即可进入开标操作界面，在规定的开标时间内进行解密开标。</w:t>
      </w:r>
    </w:p>
    <w:p w14:paraId="2D9B5F86">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18.3采购人、采购代理机构可以按本须知第10条规定，通过修改谈判文件自行决定酌情延长谈判响应截止期。在此情况下，采购人和供应商受谈判响应截止期制约的所有权利和义务均应延长至新的截止日期和时间。供应商按采购人修改通知规定的时间递交响应文件。</w:t>
      </w:r>
    </w:p>
    <w:p w14:paraId="7380EF63">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19.迟交的响应文件</w:t>
      </w:r>
    </w:p>
    <w:p w14:paraId="1E198F9C">
      <w:pPr>
        <w:autoSpaceDE w:val="0"/>
        <w:autoSpaceDN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谈判响应文件截止时间之后送达/上传的响应文件，采购人、采购代理机构将拒绝接收。</w:t>
      </w:r>
    </w:p>
    <w:p w14:paraId="64F7FD2F">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20.响应文件的修改和撤回</w:t>
      </w:r>
    </w:p>
    <w:p w14:paraId="6B8A96EA">
      <w:pPr>
        <w:autoSpaceDE w:val="0"/>
        <w:autoSpaceDN w:val="0"/>
        <w:spacing w:line="360" w:lineRule="auto"/>
        <w:ind w:firstLine="420" w:firstLineChars="200"/>
        <w:rPr>
          <w:rFonts w:ascii="宋体" w:hAnsi="Calibri" w:eastAsia="宋体" w:cs="宋体"/>
          <w:szCs w:val="21"/>
        </w:rPr>
      </w:pPr>
      <w:r>
        <w:rPr>
          <w:rFonts w:hint="eastAsia" w:ascii="宋体" w:hAnsi="宋体" w:eastAsia="宋体" w:cs="宋体"/>
          <w:kern w:val="0"/>
          <w:szCs w:val="21"/>
        </w:rPr>
        <w:t>20.1</w:t>
      </w:r>
      <w:r>
        <w:rPr>
          <w:rFonts w:hint="eastAsia" w:ascii="宋体" w:hAnsi="宋体" w:eastAsia="宋体" w:cs="宋体"/>
          <w:szCs w:val="21"/>
        </w:rPr>
        <w:t>供应商在谈判响应截止时间前，对所提交的响应文件进行补充、修改或者撤回的，须书面通知采购人和代理机构。</w:t>
      </w:r>
      <w:r>
        <w:rPr>
          <w:rFonts w:hint="eastAsia" w:ascii="宋体" w:hAnsi="宋体" w:eastAsia="宋体" w:cs="宋体"/>
          <w:kern w:val="0"/>
          <w:szCs w:val="21"/>
        </w:rPr>
        <w:t>供应商应当在谈判响应截止时间前完成电子响应文件的提交，可以补充、修改或撤回。谈判响应截止时间前未完成电子响应文件提交的，视为撤回响应文件。</w:t>
      </w:r>
    </w:p>
    <w:p w14:paraId="28E5431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20.2供应商补充、修改的内容并作为响应文件的组成部分。补充或修改应当按谈判文件要求签署、盖章、提交，并应注明“修改”或“补充”字样。</w:t>
      </w:r>
    </w:p>
    <w:p w14:paraId="0449155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20.3供应商不得在投标有效期内撤销响应文件，否则供应商将承担违背响应承诺函的责任追究。</w:t>
      </w:r>
    </w:p>
    <w:p w14:paraId="053FE40C">
      <w:pPr>
        <w:pStyle w:val="38"/>
        <w:autoSpaceDE w:val="0"/>
        <w:autoSpaceDN w:val="0"/>
        <w:spacing w:line="360" w:lineRule="auto"/>
        <w:ind w:firstLine="0" w:firstLineChars="0"/>
        <w:rPr>
          <w:rFonts w:ascii="宋体" w:hAnsi="宋体" w:eastAsia="宋体" w:cs="宋体"/>
          <w:kern w:val="0"/>
          <w:szCs w:val="21"/>
        </w:rPr>
      </w:pPr>
      <w:r>
        <w:rPr>
          <w:rFonts w:hint="eastAsia" w:ascii="宋体" w:hAnsi="宋体" w:eastAsia="宋体" w:cs="宋体"/>
          <w:b/>
          <w:kern w:val="0"/>
          <w:szCs w:val="21"/>
        </w:rPr>
        <w:t>21.除供应商须知前附表另有规定外，供应商所提交的电子响应文件不予退还。</w:t>
      </w:r>
    </w:p>
    <w:p w14:paraId="2AB4649F">
      <w:pPr>
        <w:tabs>
          <w:tab w:val="left" w:pos="1260"/>
        </w:tabs>
        <w:autoSpaceDE w:val="0"/>
        <w:autoSpaceDN w:val="0"/>
        <w:spacing w:line="360" w:lineRule="auto"/>
        <w:jc w:val="center"/>
        <w:rPr>
          <w:rFonts w:ascii="宋体" w:hAnsi="宋体" w:eastAsia="宋体" w:cs="宋体"/>
          <w:b/>
          <w:kern w:val="0"/>
          <w:szCs w:val="21"/>
        </w:rPr>
      </w:pPr>
      <w:r>
        <w:rPr>
          <w:rFonts w:hint="eastAsia" w:ascii="宋体" w:hAnsi="宋体" w:eastAsia="宋体" w:cs="宋体"/>
          <w:b/>
          <w:kern w:val="0"/>
          <w:szCs w:val="21"/>
        </w:rPr>
        <w:t>五、谈判和评审</w:t>
      </w:r>
    </w:p>
    <w:p w14:paraId="6EB8641A">
      <w:pPr>
        <w:pStyle w:val="38"/>
        <w:autoSpaceDE w:val="0"/>
        <w:autoSpaceDN w:val="0"/>
        <w:spacing w:line="360" w:lineRule="auto"/>
        <w:ind w:firstLine="0" w:firstLineChars="0"/>
        <w:contextualSpacing/>
        <w:rPr>
          <w:rFonts w:ascii="宋体" w:hAnsi="宋体" w:eastAsia="宋体" w:cs="宋体"/>
          <w:b/>
          <w:kern w:val="0"/>
          <w:szCs w:val="21"/>
        </w:rPr>
      </w:pPr>
      <w:r>
        <w:rPr>
          <w:rFonts w:hint="eastAsia" w:ascii="宋体" w:hAnsi="宋体" w:eastAsia="宋体" w:cs="宋体"/>
          <w:b/>
          <w:kern w:val="0"/>
          <w:szCs w:val="21"/>
        </w:rPr>
        <w:t>22.响应文件开启</w:t>
      </w:r>
    </w:p>
    <w:p w14:paraId="72F9E882">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22.1采购人将按谈判文件规定的谈判响应截止时间和地点解密电子响应文件。由代理机构主持，供应商无须到现场。</w:t>
      </w:r>
    </w:p>
    <w:p w14:paraId="7A238E0E">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22.2谈判响应截止时间，由代理机构开通远程不见面开标大厅；供应商应当在响应截止时间前使用CA数字证书或CA移动数字证书登录“网上开标大厅 ”在线准时参加并进行响应文件远程解密、电子签章等。</w:t>
      </w:r>
    </w:p>
    <w:p w14:paraId="50F64EC5">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（1）谈判响应截止时间到达时，招标代理机构“公布投标人”。</w:t>
      </w:r>
    </w:p>
    <w:p w14:paraId="701735AB">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（2）在“标书解密”环节，各供应商根据“网上开标大厅”界面右侧“公告栏”中的系统提示，完成电子响应文件解密操作。供应商未解密或因供应商原因解密失败 的，其响应文件将被拒绝。</w:t>
      </w:r>
    </w:p>
    <w:p w14:paraId="266832CA">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（3）“开标结束”环节，供应商应在《开标情况记录表》上进行电子签章，不见面响应活动结束。供应商未签章的，视同认可解密结果。</w:t>
      </w:r>
    </w:p>
    <w:p w14:paraId="7B2AA215">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（4）供应商对开标过程和开标记录如有疑义，可在本项目“网上开标大厅”—“发起异议”中提出。</w:t>
      </w:r>
    </w:p>
    <w:p w14:paraId="22196936">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22.3供应商不足3家的，本项目谈判活动终止。</w:t>
      </w:r>
    </w:p>
    <w:p w14:paraId="5BFA6980">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22.4响应文件解密过程由采购</w:t>
      </w:r>
      <w:r>
        <w:rPr>
          <w:rFonts w:hint="eastAsia" w:ascii="宋体" w:hAnsi="宋体" w:eastAsia="宋体" w:cs="宋体"/>
          <w:kern w:val="0"/>
          <w:szCs w:val="21"/>
          <w:lang w:val="en-US" w:eastAsia="zh-CN"/>
        </w:rPr>
        <w:t>代理</w:t>
      </w:r>
      <w:r>
        <w:rPr>
          <w:rFonts w:hint="eastAsia" w:ascii="宋体" w:hAnsi="宋体" w:eastAsia="宋体" w:cs="宋体"/>
          <w:kern w:val="0"/>
          <w:szCs w:val="21"/>
        </w:rPr>
        <w:t>机构负责记录。</w:t>
      </w:r>
    </w:p>
    <w:p w14:paraId="66A77061">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22.5供应商对解密过程和记录有疑义，以及认为采购人、采购</w:t>
      </w:r>
      <w:r>
        <w:rPr>
          <w:rFonts w:hint="eastAsia" w:ascii="宋体" w:hAnsi="宋体" w:eastAsia="宋体" w:cs="宋体"/>
          <w:kern w:val="0"/>
          <w:szCs w:val="21"/>
          <w:lang w:val="en-US" w:eastAsia="zh-CN"/>
        </w:rPr>
        <w:t>代理</w:t>
      </w:r>
      <w:r>
        <w:rPr>
          <w:rFonts w:hint="eastAsia" w:ascii="宋体" w:hAnsi="宋体" w:eastAsia="宋体" w:cs="宋体"/>
          <w:kern w:val="0"/>
          <w:szCs w:val="21"/>
        </w:rPr>
        <w:t>机构相关工作人员有需要回避的情形的，应当场提出询问或者回避申请。采购人、采购代理机构对供应商提出的询问或者回避申请应当及时处理。</w:t>
      </w:r>
    </w:p>
    <w:p w14:paraId="15CE6FBA">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23.谈判小组组成</w:t>
      </w:r>
    </w:p>
    <w:p w14:paraId="070DD05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23.1采购人将依法组建谈判小组，谈判小组由采购人代表和评审专家共3人以上单数组成，其中评审专家人数不得少于竞争性谈判小组成员总数的三分之二。评审专家依法从政府采购评审专家库中随机抽取。</w:t>
      </w:r>
    </w:p>
    <w:p w14:paraId="10D0CF2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23.1.1采购人将依法组建谈判小组，谈判小组由评审专家组成，成员人数应当为3人以上单数组成。评审专家依法从政府采购评审专家库中随机抽取。</w:t>
      </w:r>
    </w:p>
    <w:p w14:paraId="57A2EFB3">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23.1.2达到公开招标数额标准的货物或者服务采购项目，或者达到招标规模标准的政府采购工程，竞争性谈判小组应当由5人以上单数组成。</w:t>
      </w:r>
    </w:p>
    <w:p w14:paraId="4FF8B8AD">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23.2采购人不得以评审专家身份参加本部门或本单位采购项目的评审。</w:t>
      </w:r>
    </w:p>
    <w:p w14:paraId="4CF68234">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23.3谈判小组成员与供应商存在下列利害关系之一的，应当回避：</w:t>
      </w:r>
    </w:p>
    <w:p w14:paraId="1CBE7DD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23.3.1参加采购活动前三年内，与供应商存在劳动关系，或者担任过供应商的董事、监事，或者是供应商的控股股东或实际控制人；</w:t>
      </w:r>
    </w:p>
    <w:p w14:paraId="20871B1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23.3.2与供应商的法定代表人或者负责人有夫妻、直系血亲、三代以内旁系血亲或者近姻亲关系；</w:t>
      </w:r>
    </w:p>
    <w:p w14:paraId="2CE2742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23.3.3与供应商有其他可能影响政府采购活动公平、公正进行的关系。</w:t>
      </w:r>
    </w:p>
    <w:p w14:paraId="67B91EF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23.4评审专家发现本人与参加采购活动的供应商有利害关系的，应当主动提出回避。采购人或者采购代理机构发现评审专家与参加采购活动的供应商有利害关系的，应当要求其回避。</w:t>
      </w:r>
    </w:p>
    <w:p w14:paraId="2C69AC10">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23.5采购人不得担任谈判小组组长。</w:t>
      </w:r>
    </w:p>
    <w:p w14:paraId="005330C4">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23.6谈判小组成员名单在成交结果公告前应当保密。</w:t>
      </w:r>
    </w:p>
    <w:p w14:paraId="6128F305">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24.资格审查和符合性审查</w:t>
      </w:r>
    </w:p>
    <w:p w14:paraId="4706E8B0">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24.1 资格审查：谈判小组依据有关法律法规和谈判文件的规定对供应商的资格进行审查</w:t>
      </w:r>
      <w:r>
        <w:rPr>
          <w:rFonts w:hint="eastAsia" w:ascii="宋体" w:hAnsi="宋体" w:eastAsia="宋体" w:cs="宋体"/>
          <w:b/>
          <w:kern w:val="0"/>
          <w:szCs w:val="21"/>
        </w:rPr>
        <w:t>。本项目具体资格审查详见（第六章 响应文件审查与评审）。</w:t>
      </w:r>
    </w:p>
    <w:p w14:paraId="5D3BFAFD">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24.2符合性审查：依据谈判文件的规定，从响应文件的有效性、完整性和对谈判文件的响应程度进行审查，以确定是否对谈判文件的全部实质性要求作出响应。</w:t>
      </w:r>
    </w:p>
    <w:p w14:paraId="4BA64DB7">
      <w:pPr>
        <w:pStyle w:val="38"/>
        <w:autoSpaceDE w:val="0"/>
        <w:autoSpaceDN w:val="0"/>
        <w:spacing w:line="360" w:lineRule="auto"/>
        <w:ind w:firstLine="422"/>
        <w:rPr>
          <w:rFonts w:ascii="宋体" w:hAnsi="宋体" w:eastAsia="宋体" w:cs="宋体"/>
          <w:b/>
          <w:kern w:val="0"/>
          <w:szCs w:val="21"/>
        </w:rPr>
      </w:pPr>
      <w:r>
        <w:rPr>
          <w:rFonts w:hint="eastAsia" w:ascii="宋体" w:hAnsi="宋体" w:eastAsia="宋体" w:cs="宋体"/>
          <w:b/>
          <w:kern w:val="0"/>
          <w:szCs w:val="21"/>
        </w:rPr>
        <w:t>25.响应文件的澄清</w:t>
      </w:r>
    </w:p>
    <w:p w14:paraId="53EC3532">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25.1 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2CAB55C">
      <w:pPr>
        <w:pStyle w:val="38"/>
        <w:numPr>
          <w:ilvl w:val="1"/>
          <w:numId w:val="5"/>
        </w:numPr>
        <w:autoSpaceDE w:val="0"/>
        <w:autoSpaceDN w:val="0"/>
        <w:spacing w:line="360" w:lineRule="auto"/>
        <w:ind w:firstLineChars="0"/>
        <w:contextualSpacing/>
        <w:rPr>
          <w:rFonts w:ascii="宋体" w:hAnsi="宋体" w:eastAsia="宋体" w:cs="宋体"/>
          <w:vanish/>
          <w:kern w:val="0"/>
          <w:szCs w:val="21"/>
        </w:rPr>
      </w:pPr>
    </w:p>
    <w:p w14:paraId="0F871642">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25.2供应商的澄清、说明或者更正应当由法定代表人或其授权代表签字或者加盖公章。由授权代表签字的，应当附法定代表人授权书。供应商为自然人的，应当由本人签字并附身份证明。供应商的澄清、说明或者补正不得超出响应文件的范围或者改变响应文件的实质性内容。</w:t>
      </w:r>
    </w:p>
    <w:p w14:paraId="7E38146C">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25.3供应商的澄清文件是其响应文件的组成部分。</w:t>
      </w:r>
    </w:p>
    <w:p w14:paraId="7FAE8F0A">
      <w:pPr>
        <w:pStyle w:val="38"/>
        <w:numPr>
          <w:ilvl w:val="0"/>
          <w:numId w:val="6"/>
        </w:numPr>
        <w:autoSpaceDE w:val="0"/>
        <w:autoSpaceDN w:val="0"/>
        <w:spacing w:line="360" w:lineRule="auto"/>
        <w:ind w:firstLine="0" w:firstLineChars="0"/>
        <w:rPr>
          <w:rFonts w:hint="eastAsia" w:ascii="宋体" w:hAnsi="宋体" w:eastAsia="宋体" w:cs="宋体"/>
          <w:b/>
          <w:kern w:val="0"/>
          <w:szCs w:val="21"/>
        </w:rPr>
      </w:pPr>
      <w:r>
        <w:rPr>
          <w:rFonts w:hint="eastAsia" w:ascii="宋体" w:hAnsi="宋体" w:eastAsia="宋体" w:cs="宋体"/>
          <w:b/>
          <w:kern w:val="0"/>
          <w:szCs w:val="21"/>
        </w:rPr>
        <w:t>响应报价的审查</w:t>
      </w:r>
    </w:p>
    <w:p w14:paraId="4689DA73">
      <w:pPr>
        <w:pStyle w:val="38"/>
        <w:numPr>
          <w:ilvl w:val="0"/>
          <w:numId w:val="0"/>
        </w:numPr>
        <w:autoSpaceDE w:val="0"/>
        <w:autoSpaceDN w:val="0"/>
        <w:spacing w:line="360" w:lineRule="auto"/>
        <w:ind w:firstLine="420" w:firstLineChars="200"/>
        <w:rPr>
          <w:rFonts w:ascii="宋体" w:hAnsi="宋体" w:eastAsia="宋体" w:cs="宋体"/>
          <w:b w:val="0"/>
          <w:bCs/>
          <w:kern w:val="0"/>
          <w:szCs w:val="21"/>
        </w:rPr>
      </w:pPr>
      <w:r>
        <w:rPr>
          <w:rFonts w:hint="eastAsia" w:ascii="宋体" w:hAnsi="宋体" w:eastAsia="宋体" w:cs="宋体"/>
          <w:b w:val="0"/>
          <w:bCs/>
          <w:kern w:val="0"/>
          <w:szCs w:val="21"/>
          <w:lang w:val="en-US" w:eastAsia="zh-CN"/>
        </w:rPr>
        <w:t>26.1</w:t>
      </w:r>
      <w:r>
        <w:rPr>
          <w:rFonts w:hint="eastAsia" w:ascii="宋体" w:hAnsi="宋体" w:eastAsia="宋体" w:cs="宋体"/>
          <w:b w:val="0"/>
          <w:bCs/>
          <w:kern w:val="0"/>
          <w:szCs w:val="21"/>
        </w:rPr>
        <w:t>响应文件报价出现前后不一致的修正</w:t>
      </w:r>
    </w:p>
    <w:p w14:paraId="308DFED2">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26.</w:t>
      </w:r>
      <w:r>
        <w:rPr>
          <w:rFonts w:hint="eastAsia" w:ascii="宋体" w:hAnsi="宋体" w:eastAsia="宋体" w:cs="宋体"/>
          <w:kern w:val="0"/>
          <w:szCs w:val="21"/>
          <w:lang w:val="en-US" w:eastAsia="zh-CN"/>
        </w:rPr>
        <w:t>1.</w:t>
      </w:r>
      <w:r>
        <w:rPr>
          <w:rFonts w:hint="eastAsia" w:ascii="宋体" w:hAnsi="宋体" w:eastAsia="宋体" w:cs="宋体"/>
          <w:kern w:val="0"/>
          <w:szCs w:val="21"/>
        </w:rPr>
        <w:t>1大写金额和小写金额不一致的，以大写金额为准；</w:t>
      </w:r>
    </w:p>
    <w:p w14:paraId="6DF007A4">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26.</w:t>
      </w:r>
      <w:r>
        <w:rPr>
          <w:rFonts w:hint="eastAsia" w:ascii="宋体" w:hAnsi="宋体" w:eastAsia="宋体" w:cs="宋体"/>
          <w:kern w:val="0"/>
          <w:szCs w:val="21"/>
          <w:lang w:val="en-US" w:eastAsia="zh-CN"/>
        </w:rPr>
        <w:t>1.</w:t>
      </w:r>
      <w:r>
        <w:rPr>
          <w:rFonts w:hint="eastAsia" w:ascii="宋体" w:hAnsi="宋体" w:eastAsia="宋体" w:cs="宋体"/>
          <w:kern w:val="0"/>
          <w:szCs w:val="21"/>
        </w:rPr>
        <w:t>2单价金额小数点或者百分比有明显错位的，以开标一览表的总价为准，并修改单价；</w:t>
      </w:r>
    </w:p>
    <w:p w14:paraId="3DC2842B">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26.</w:t>
      </w:r>
      <w:r>
        <w:rPr>
          <w:rFonts w:hint="eastAsia" w:ascii="宋体" w:hAnsi="宋体" w:eastAsia="宋体" w:cs="宋体"/>
          <w:kern w:val="0"/>
          <w:szCs w:val="21"/>
          <w:lang w:val="en-US" w:eastAsia="zh-CN"/>
        </w:rPr>
        <w:t>1.</w:t>
      </w:r>
      <w:r>
        <w:rPr>
          <w:rFonts w:hint="eastAsia" w:ascii="宋体" w:hAnsi="宋体" w:eastAsia="宋体" w:cs="宋体"/>
          <w:kern w:val="0"/>
          <w:szCs w:val="21"/>
        </w:rPr>
        <w:t>3总价金额与按单价汇总金额不一致的，以单价金额计算结果为准。</w:t>
      </w:r>
    </w:p>
    <w:p w14:paraId="292E3AB7">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rPr>
        <w:t>同时出现两种以上不一致的，按照前款规定的顺序修正。修正后的报价按照“供应商须知”25.2规定经供应商确认后产生约束力，供应商不确认的，为无效报价。</w:t>
      </w:r>
    </w:p>
    <w:p w14:paraId="4C4025B8">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26.2 异常低价审查：</w:t>
      </w:r>
    </w:p>
    <w:p w14:paraId="2A0E1CB6">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26.2.1 评审中出现下列情形之一的，评标委员会应当启动异常低价投标（响应）审查程序：</w:t>
      </w:r>
    </w:p>
    <w:p w14:paraId="04C27291">
      <w:pPr>
        <w:pStyle w:val="38"/>
        <w:autoSpaceDE w:val="0"/>
        <w:autoSpaceDN w:val="0"/>
        <w:spacing w:line="360" w:lineRule="auto"/>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（1）投标（响应）报价低于全部通过符合性审查供应商投标（响应）报价平均值50%的，即投标（响应）报价〈全部通过符合性审查供应商投标（响应）报价平均值×50%；</w:t>
      </w:r>
    </w:p>
    <w:p w14:paraId="455AB9BC">
      <w:pPr>
        <w:pStyle w:val="38"/>
        <w:autoSpaceDE w:val="0"/>
        <w:autoSpaceDN w:val="0"/>
        <w:spacing w:line="360" w:lineRule="auto"/>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（2）投标（响应）报价低于通过符合性审查的次低报价供应商投标（响应）报价50%的，即投标（响应）报价〈通过符合性审查的次低报价供应商投标（响应）报价×50%；</w:t>
      </w:r>
    </w:p>
    <w:p w14:paraId="6167B836">
      <w:pPr>
        <w:pStyle w:val="38"/>
        <w:autoSpaceDE w:val="0"/>
        <w:autoSpaceDN w:val="0"/>
        <w:spacing w:line="360" w:lineRule="auto"/>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（3）投标（响应）报价低于采购项目最高限价45%的，即投标（响应）报价〈采购项目最高限价×45%；</w:t>
      </w:r>
    </w:p>
    <w:p w14:paraId="2AF16265">
      <w:pPr>
        <w:pStyle w:val="38"/>
        <w:autoSpaceDE w:val="0"/>
        <w:autoSpaceDN w:val="0"/>
        <w:spacing w:line="360" w:lineRule="auto"/>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（4）评标委员会基于专业判断，认为供应商报价过低，有可能影响产品质量或者不能诚信履约的其他情形。</w:t>
      </w:r>
    </w:p>
    <w:p w14:paraId="4A236B07">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（5）相关法律法规对供应商报价有规定的，从其规定。</w:t>
      </w:r>
    </w:p>
    <w:p w14:paraId="64D14B14">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26.2.2 谈判小组启动异常低价投标（响应）审查后，属于前述第1项至第4项情形的，应当要求相关供应商在评审现场规定时间内（给予供应商的时间不少于60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0468212">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26.2.3 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p w14:paraId="3CC8DEED">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27.响应无效情形</w:t>
      </w:r>
    </w:p>
    <w:p w14:paraId="218E5EA0">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27.1响应文件属下列情况之一的，按照无效响应处理：</w:t>
      </w:r>
    </w:p>
    <w:p w14:paraId="58435016">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27.1.1未按照谈判文件的规定提交《禹州市政府采购供应商信用承诺函》的；</w:t>
      </w:r>
    </w:p>
    <w:p w14:paraId="24D8060F">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27.1.2未按照谈判文件的规定提交谈判承诺函的；</w:t>
      </w:r>
    </w:p>
    <w:p w14:paraId="43404B9C">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27.1.3响应文件未按谈判文件要求签署、盖章的；</w:t>
      </w:r>
    </w:p>
    <w:p w14:paraId="76A126B6">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27.1.4报价超过谈判文件中规定的预算金额的；</w:t>
      </w:r>
    </w:p>
    <w:p w14:paraId="53FF128F">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27.1.5响应文件含有采购人不能接受的附加条件的。</w:t>
      </w:r>
    </w:p>
    <w:p w14:paraId="35483DC3">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27.2根据《河南省财政厅关于防范供应商串通投标促进政府采购公平竞争的通知》（豫财购﹝2021﹞6号）要求，参与同一个标段的供应商存在下列情形之一的，其投标文件无效：</w:t>
      </w:r>
    </w:p>
    <w:p w14:paraId="0FCC36FC">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27.2.1不同供应商的电子响应文件上传计算机的网卡MAC地址、CPU序列号和硬盘序列号等硬件信息相同的；</w:t>
      </w:r>
    </w:p>
    <w:p w14:paraId="660B29FC">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27.2.2不同供应商的响应文件由同一电子设备编制、打印加密或者上传；</w:t>
      </w:r>
    </w:p>
    <w:p w14:paraId="7E70A790">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27.2.3不同供应商的响应文件由同一电子设备打印、复印；</w:t>
      </w:r>
    </w:p>
    <w:p w14:paraId="16B95786">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29.2.4不同供应商的响应文件由同一人送达或者分发，或者不同供应商联系人为同一人或不同联系人的联系电话一致的；</w:t>
      </w:r>
    </w:p>
    <w:p w14:paraId="6A811D6F">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27.2.5不同供应商的响应文件的内容存在两处以上细节错误一致；</w:t>
      </w:r>
    </w:p>
    <w:p w14:paraId="2868FD50">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27.2.6不同供应商的法定代表人、委托代理人、项目经理、项目负责人等由同一个单位缴纳社会保险或者领取报酬的；</w:t>
      </w:r>
    </w:p>
    <w:p w14:paraId="3F48F762">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27.2.7不同供应商响应文件中法定代表人或者负责人签字出自同一人之手；</w:t>
      </w:r>
    </w:p>
    <w:p w14:paraId="48BBFFEC">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27.2.8其他涉嫌串通的情形。</w:t>
      </w:r>
    </w:p>
    <w:p w14:paraId="3DA14F84">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27.3有下列情形之一的，视为供应商串通谈判，其响应无效：</w:t>
      </w:r>
    </w:p>
    <w:p w14:paraId="529F7822">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27.3.1不同供应商的响应文件由同一单位或者个人编制；</w:t>
      </w:r>
    </w:p>
    <w:p w14:paraId="7D7C21F7">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27.3.2不同供应商委托同一单位或者个人办理响应事宜；</w:t>
      </w:r>
    </w:p>
    <w:p w14:paraId="4763FED5">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27.3.3不同供应商的响应文件载明的项目管理成员或者联系人员为同一人；</w:t>
      </w:r>
    </w:p>
    <w:p w14:paraId="212F5F65">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27.3.4不同供应商的响应文件异常一致或者投标报价呈规律性差异；</w:t>
      </w:r>
    </w:p>
    <w:p w14:paraId="1E7ACB0C">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27.3.5不同供应商的响应文件相互混装。</w:t>
      </w:r>
    </w:p>
    <w:p w14:paraId="7D7FC1C3">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27.4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06976846">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27.5谈判小组启动异常低价响应审查后，要求相关供应商在规定时间内对响应价格作出解释、提供证明材料，响应供应商未在规定时间内提供书面说明、证明材料，或者提供的书面说明、证明材料不能证明其报价合理性的，谈判小组应当将其作为无效响应处理。</w:t>
      </w:r>
    </w:p>
    <w:p w14:paraId="3E1E5281">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27.6按照《关于推进全流程电子化交易和在线监管工作有关问题的通知》（许公管办〔2019〕3号）规定，不同供应商电子响应文件制作硬件特征码（网卡MAC地址、CPU序号、硬盘序列号）均一致时，视为‘不同供应商的响应文件由同一单位或者个人编制’或‘不同供应商委托同一单位或者个人办理响应事宜’，其谈判响应无效。</w:t>
      </w:r>
    </w:p>
    <w:p w14:paraId="5424589F">
      <w:pPr>
        <w:pStyle w:val="38"/>
        <w:autoSpaceDE w:val="0"/>
        <w:autoSpaceDN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27.7法律法规和响应文件规定的其他无效情形。</w:t>
      </w:r>
    </w:p>
    <w:p w14:paraId="60D84665">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28.响应文件评审与谈判</w:t>
      </w:r>
    </w:p>
    <w:p w14:paraId="0EEFF389">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28.1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37A9BD4A">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28.2谈判小组所有成员应当集中与单一供应商分别进行谈判，并给予所有参加谈判的供应商平等的谈判机会。</w:t>
      </w:r>
    </w:p>
    <w:p w14:paraId="7849B2C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28.3在谈判中，谈判的任何一方不得透露与谈判有关的其他供应商的技术资料、价格和其他信息。</w:t>
      </w:r>
    </w:p>
    <w:p w14:paraId="262B0F83">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28.4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p>
    <w:p w14:paraId="5BB1768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28.5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194FDCE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28.6谈判文件能够详细列明采购标的的技术、服务要求的，谈判结束后，谈判小组应当要求所有继续参加谈判的供应商在规定时间内提交最后报价（供应商最终报价不能高于第一次报价，采购人改变技术需求的除外），提交最后报价的供应商不得少于3家。（如符合《政府采购非招标采购方式管理办法》（财政部令第74号）第二十七条第二款中的情形的，供应商最低数量可以为两家）</w:t>
      </w:r>
    </w:p>
    <w:p w14:paraId="7A13D790">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61E68E9B">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28.7最后报价是供应商响应文件的有效组成部分。</w:t>
      </w:r>
    </w:p>
    <w:p w14:paraId="02420759">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28.8已提交响应文件的供应商，在提交最后报价之前，可以根据谈判情况退出谈判。</w:t>
      </w:r>
    </w:p>
    <w:p w14:paraId="361D630C">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28.9按照《关于推进全流程电子化交易和在线监管工作有关问题的通知》（许公管办〔2019〕3号）规定，评审专家应严格按照要求查看“硬件特征码相” 关信息并进行评审。</w:t>
      </w:r>
    </w:p>
    <w:p w14:paraId="6A193796">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29.评审方法与提出成交候选人</w:t>
      </w:r>
    </w:p>
    <w:p w14:paraId="5F279411">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谈判小组应当从质量和服务均能满足采购文件实质性响应要求的供应商中，按照最后报价由低到高的顺序提出3名成交候选人，并编写评审报告。</w:t>
      </w:r>
    </w:p>
    <w:p w14:paraId="3AA32D6D">
      <w:pPr>
        <w:numPr>
          <w:ilvl w:val="0"/>
          <w:numId w:val="7"/>
        </w:numPr>
        <w:tabs>
          <w:tab w:val="left" w:pos="1260"/>
        </w:tabs>
        <w:autoSpaceDE w:val="0"/>
        <w:autoSpaceDN w:val="0"/>
        <w:spacing w:line="360" w:lineRule="auto"/>
        <w:contextualSpacing/>
        <w:jc w:val="center"/>
        <w:rPr>
          <w:rFonts w:ascii="宋体" w:hAnsi="宋体" w:eastAsia="宋体" w:cs="宋体"/>
          <w:b/>
          <w:kern w:val="0"/>
          <w:szCs w:val="21"/>
        </w:rPr>
      </w:pPr>
      <w:r>
        <w:rPr>
          <w:rFonts w:hint="eastAsia" w:ascii="宋体" w:hAnsi="宋体" w:eastAsia="宋体" w:cs="宋体"/>
          <w:b/>
          <w:kern w:val="0"/>
          <w:szCs w:val="21"/>
        </w:rPr>
        <w:t>确定成交供应商和授予合同</w:t>
      </w:r>
    </w:p>
    <w:p w14:paraId="7CD47C50">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30.确定成交供应商</w:t>
      </w:r>
    </w:p>
    <w:p w14:paraId="14EE0627">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 xml:space="preserve">30.1 采购人应当在收到评审报告之日起5个工作日内，从评审报告提出的成交候选人中，根据质量和服务均能满足采购文件实质性响应要求且最后报价最低的原则确定成交供应商（核验成交供应商由《许昌市政府采购供应商信用承诺函》替代的证明材料）。 </w:t>
      </w:r>
    </w:p>
    <w:p w14:paraId="0F05C747">
      <w:pPr>
        <w:pStyle w:val="38"/>
        <w:autoSpaceDE w:val="0"/>
        <w:autoSpaceDN w:val="0"/>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30.2 采购人在收到评审报告5个工作日内未按评标报告推荐的成交候选人顺序确定中标人，又不能说明合法理由的，视同按评标报告推荐的顺序确定排名第一的成交候选人为中标人。</w:t>
      </w:r>
    </w:p>
    <w:p w14:paraId="4FCBEF63">
      <w:pPr>
        <w:autoSpaceDE w:val="0"/>
        <w:autoSpaceDN w:val="0"/>
        <w:spacing w:line="360" w:lineRule="auto"/>
        <w:rPr>
          <w:rFonts w:ascii="宋体" w:hAnsi="宋体" w:eastAsia="宋体" w:cs="宋体"/>
          <w:b/>
          <w:bCs/>
          <w:szCs w:val="21"/>
        </w:rPr>
      </w:pPr>
      <w:r>
        <w:rPr>
          <w:rFonts w:hint="eastAsia" w:ascii="宋体" w:hAnsi="宋体" w:eastAsia="宋体" w:cs="宋体"/>
          <w:b/>
          <w:bCs/>
          <w:szCs w:val="21"/>
        </w:rPr>
        <w:t>31.终止采购活动的情形</w:t>
      </w:r>
    </w:p>
    <w:p w14:paraId="78FB5491">
      <w:pPr>
        <w:pStyle w:val="38"/>
        <w:autoSpaceDE w:val="0"/>
        <w:autoSpaceDN w:val="0"/>
        <w:spacing w:line="360" w:lineRule="auto"/>
        <w:ind w:firstLine="211" w:firstLineChars="100"/>
        <w:rPr>
          <w:rFonts w:ascii="宋体" w:hAnsi="宋体" w:eastAsia="宋体" w:cs="宋体"/>
          <w:b/>
          <w:bCs/>
          <w:kern w:val="0"/>
          <w:szCs w:val="21"/>
        </w:rPr>
      </w:pPr>
      <w:r>
        <w:rPr>
          <w:rFonts w:hint="eastAsia" w:ascii="宋体" w:hAnsi="宋体" w:eastAsia="宋体" w:cs="宋体"/>
          <w:b/>
          <w:bCs/>
          <w:szCs w:val="21"/>
        </w:rPr>
        <w:t>在谈判采购中，出现下列情形之一的，采购人应当终止竞争性谈判采购活动，发布项目终止公告并说明原因，重新开展采购活动：</w:t>
      </w:r>
    </w:p>
    <w:p w14:paraId="436BDA8B">
      <w:pPr>
        <w:pStyle w:val="38"/>
        <w:numPr>
          <w:ilvl w:val="0"/>
          <w:numId w:val="5"/>
        </w:numPr>
        <w:autoSpaceDE w:val="0"/>
        <w:autoSpaceDN w:val="0"/>
        <w:spacing w:line="360" w:lineRule="auto"/>
        <w:ind w:firstLineChars="0"/>
        <w:contextualSpacing/>
        <w:rPr>
          <w:rFonts w:ascii="宋体" w:hAnsi="宋体" w:eastAsia="宋体" w:cs="宋体"/>
          <w:vanish/>
          <w:kern w:val="0"/>
          <w:szCs w:val="21"/>
        </w:rPr>
      </w:pPr>
    </w:p>
    <w:p w14:paraId="0300358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31.1因情况变化，不再符合规定的竞争性谈判采购方式适用情形的；</w:t>
      </w:r>
    </w:p>
    <w:p w14:paraId="16FF155D">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31.2出现影响采购公正的违法、违规行为的；</w:t>
      </w:r>
    </w:p>
    <w:p w14:paraId="44DAFFC7">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31.3在采购过程中符合竞争要求的供应商或者报价未超过采购预算的供应商不足3家的，但《政府采购非招标采购方式管理办法》第二十七条第二款规定的情形除外。</w:t>
      </w:r>
    </w:p>
    <w:p w14:paraId="3A9CE6F5">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32.成交公告、发出成交通知书</w:t>
      </w:r>
    </w:p>
    <w:p w14:paraId="7E18D63C">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32.1采购人确认成交供应商后，采购人在公告成交结果的同时，向成交供应商发出成交通知书。</w:t>
      </w:r>
    </w:p>
    <w:p w14:paraId="750C3CB6">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32.2成交通知书发出后，采购人不得违法改变成交结果，成交供应商无正当理由不得放弃成交。</w:t>
      </w:r>
    </w:p>
    <w:p w14:paraId="3ABE35B0">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32.3成交供应商在接到成交通知时，须向采购代理机构发送谈判报价及分项报价一览表（包含主要成交标的的名称、规格型号、数量、单价、服务要求等）电子文档，并同时电话告知采购代理机构联系人。</w:t>
      </w:r>
    </w:p>
    <w:p w14:paraId="4D751FA4">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33.质疑提出与答复</w:t>
      </w:r>
    </w:p>
    <w:p w14:paraId="10C57873">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33.1供应商认为谈判文件、采购过程和成交结果使自己的权益受到损害的，可以按照《政府采购质疑和投诉办法》（财政部令第94号）质疑。质疑的供应商应当是参与本项目采购活动的供应商。</w:t>
      </w:r>
    </w:p>
    <w:p w14:paraId="2ACAB6F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33.1.1 对谈判文件质疑的，供应商应已依法获取谈判文件，且应当在获取谈判文件或者谈判文件公告期限届满之日起7个工作日内通过《全国公共资源交易平台（河南省·许昌市）》一次性提出，提出后电话联系本项目谈判公告中采购代理机构联系人查看，并同时将符合《政府采购质疑和投诉办法》第十二条规定的纸质质疑函和必要的证明材料一式两份送采购单位和采购代理机构，如未提出视为全面接受；</w:t>
      </w:r>
    </w:p>
    <w:p w14:paraId="1C463A16">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33.1.2 对采购过程质疑的，为各采购程序环节结束之日起七个工作日内，以书面形式向采购人和采购代理机构一次性提出；</w:t>
      </w:r>
    </w:p>
    <w:p w14:paraId="30D5B1A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34.1.3 对成交结果质疑的，为成交结果公告期限届满之日起七个工作日内，以书面形式向采购人和采购代理机构一次性提出，质疑的供应商须为参加本项目谈判开评标的供应商。</w:t>
      </w:r>
    </w:p>
    <w:p w14:paraId="33F83C48">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33.2采购人、采购代理机构认为供应商质疑不成立，或者成立但未对成交结果构成影响的，继续开展采购活动；认为供应商质疑成立且影响或者可能影响成交结果的，按照下列情况处理：</w:t>
      </w:r>
    </w:p>
    <w:p w14:paraId="69EE721E">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33.2.1对谈判文件提出的质疑，依法通过澄清或者修改可以继续开展采购活动的，澄清或者修改谈判文件后继续开展采购活动；否则应当修改谈判文件后重新开展采购活动。</w:t>
      </w:r>
    </w:p>
    <w:p w14:paraId="465FE264">
      <w:pPr>
        <w:pStyle w:val="38"/>
        <w:autoSpaceDE w:val="0"/>
        <w:autoSpaceDN w:val="0"/>
        <w:spacing w:line="360" w:lineRule="auto"/>
        <w:rPr>
          <w:rFonts w:ascii="宋体" w:hAnsi="宋体" w:eastAsia="宋体" w:cs="宋体"/>
          <w:kern w:val="0"/>
          <w:szCs w:val="21"/>
        </w:rPr>
      </w:pPr>
      <w:r>
        <w:rPr>
          <w:rFonts w:hint="eastAsia" w:ascii="宋体" w:hAnsi="宋体" w:eastAsia="宋体" w:cs="宋体"/>
          <w:kern w:val="0"/>
          <w:szCs w:val="21"/>
        </w:rPr>
        <w:t>33.2.2对采购过程、成交结果提出的质疑，合格供应商符合法定数量时，可以从合格的成交候选人中另行确定成交供应商的，应当依法另行确定成交供应商；否则应当重新开展采购活动。</w:t>
      </w:r>
    </w:p>
    <w:p w14:paraId="7EBE57C2">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34.签订合同</w:t>
      </w:r>
    </w:p>
    <w:p w14:paraId="40BFEE4D">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34.1 </w:t>
      </w:r>
      <w:r>
        <w:rPr>
          <w:rFonts w:hint="eastAsia" w:ascii="宋体" w:hAnsi="宋体" w:eastAsia="宋体" w:cs="宋体"/>
          <w:color w:val="auto"/>
          <w:kern w:val="0"/>
          <w:szCs w:val="21"/>
          <w:highlight w:val="none"/>
          <w:lang w:val="zh-CN"/>
        </w:rPr>
        <w:t>采购人应当自中标通知书发出之日起15日内与采购单位签订政府采购合同，采购单位应当自合同签订之日起2个工作日内在河南省电子化政府采购系统进行合同备案。</w:t>
      </w:r>
    </w:p>
    <w:p w14:paraId="533563AA">
      <w:pPr>
        <w:pStyle w:val="38"/>
        <w:autoSpaceDE w:val="0"/>
        <w:autoSpaceDN w:val="0"/>
        <w:spacing w:line="360" w:lineRule="auto"/>
        <w:ind w:firstLine="0" w:firstLine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34.2 采购人不得向成交供应商提出超出采购文件以外的任何要求作为签订合同的条件，不得与成交供应商订立背离谈判文件确定的合同文本以及采购标的、规格型号、采购金额、采购数量、技术和服务要求等实质性内容的协议。</w:t>
      </w:r>
    </w:p>
    <w:p w14:paraId="1FC2A6C2">
      <w:pPr>
        <w:pStyle w:val="38"/>
        <w:autoSpaceDE w:val="0"/>
        <w:autoSpaceDN w:val="0"/>
        <w:spacing w:line="360" w:lineRule="auto"/>
        <w:ind w:firstLine="0" w:firstLineChars="0"/>
        <w:rPr>
          <w:rFonts w:ascii="宋体" w:hAnsi="宋体" w:eastAsia="宋体" w:cs="宋体"/>
          <w:b/>
          <w:kern w:val="0"/>
          <w:szCs w:val="21"/>
        </w:rPr>
      </w:pPr>
      <w:r>
        <w:rPr>
          <w:rFonts w:hint="eastAsia" w:ascii="宋体" w:hAnsi="宋体" w:eastAsia="宋体" w:cs="宋体"/>
          <w:b/>
          <w:kern w:val="0"/>
          <w:szCs w:val="21"/>
        </w:rPr>
        <w:t>35</w:t>
      </w:r>
      <w:r>
        <w:rPr>
          <w:rFonts w:hint="eastAsia" w:ascii="宋体" w:hAnsi="宋体" w:eastAsia="宋体" w:cs="宋体"/>
          <w:b/>
          <w:kern w:val="0"/>
          <w:szCs w:val="21"/>
          <w:lang w:val="en-US" w:eastAsia="zh-CN"/>
        </w:rPr>
        <w:t>.</w:t>
      </w:r>
      <w:r>
        <w:rPr>
          <w:rFonts w:hint="eastAsia" w:ascii="宋体" w:hAnsi="宋体" w:eastAsia="宋体" w:cs="宋体"/>
          <w:b/>
          <w:kern w:val="0"/>
          <w:szCs w:val="21"/>
        </w:rPr>
        <w:t>履约保证金</w:t>
      </w:r>
    </w:p>
    <w:p w14:paraId="396ECE25">
      <w:pPr>
        <w:autoSpaceDE w:val="0"/>
        <w:autoSpaceDN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14:paraId="28183415">
      <w:pPr>
        <w:pStyle w:val="38"/>
        <w:autoSpaceDE w:val="0"/>
        <w:autoSpaceDN w:val="0"/>
        <w:spacing w:line="360" w:lineRule="auto"/>
        <w:ind w:firstLine="0" w:firstLineChars="0"/>
        <w:contextualSpacing/>
        <w:rPr>
          <w:rFonts w:ascii="宋体" w:hAnsi="宋体" w:eastAsia="宋体" w:cs="宋体"/>
          <w:kern w:val="0"/>
          <w:szCs w:val="21"/>
        </w:rPr>
      </w:pPr>
      <w:r>
        <w:rPr>
          <w:rFonts w:hint="eastAsia" w:ascii="宋体" w:hAnsi="宋体" w:eastAsia="宋体" w:cs="宋体"/>
          <w:b/>
          <w:kern w:val="0"/>
          <w:szCs w:val="21"/>
        </w:rPr>
        <w:t>3</w:t>
      </w:r>
      <w:r>
        <w:rPr>
          <w:rFonts w:hint="eastAsia" w:ascii="宋体" w:hAnsi="宋体" w:eastAsia="宋体" w:cs="宋体"/>
          <w:b/>
          <w:kern w:val="0"/>
          <w:szCs w:val="21"/>
          <w:lang w:val="en-US" w:eastAsia="zh-CN"/>
        </w:rPr>
        <w:t>6.</w:t>
      </w:r>
      <w:r>
        <w:rPr>
          <w:rFonts w:hint="eastAsia" w:ascii="宋体" w:hAnsi="宋体" w:eastAsia="宋体" w:cs="宋体"/>
          <w:b/>
          <w:kern w:val="0"/>
          <w:szCs w:val="21"/>
        </w:rPr>
        <w:t>政府采购合同融资</w:t>
      </w:r>
    </w:p>
    <w:p w14:paraId="382061C1">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.1缓解中小企业融资难题</w:t>
      </w:r>
    </w:p>
    <w:p w14:paraId="6DEEA8A5">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 ”向所选的金融机构申请贷款，无需抵押、担保， 融资机构将根据《河南省政府采购合同融资工作实施方案》（豫财购〔2017〕10号），按照双方自愿的原则提供便捷、优惠的贷款服务。</w:t>
      </w:r>
    </w:p>
    <w:p w14:paraId="79FC380B">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.2合作金融机构（排名不分先后）</w:t>
      </w:r>
    </w:p>
    <w:p w14:paraId="71C8C069">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1）合作金融机构名称：中原银行许昌分行（小微金融部）</w:t>
      </w:r>
    </w:p>
    <w:p w14:paraId="5D9A3CC7">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联系人及电话：陈阳 13137407575 方金龙 15836539901</w:t>
      </w:r>
    </w:p>
    <w:p w14:paraId="44B8E4E9">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地址：许昌市建安大道与紫云路交汇处中原银行</w:t>
      </w:r>
    </w:p>
    <w:p w14:paraId="3D3A44DA">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2）合作金融机构名称：浦发银行许昌分行</w:t>
      </w:r>
    </w:p>
    <w:p w14:paraId="1F95F5F4">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联系人及电话：赵勇 0374-7313569、7313502 18937459920</w:t>
      </w:r>
    </w:p>
    <w:p w14:paraId="7E50CBA3">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地址：许昌市许继大道1163号许继花园</w:t>
      </w:r>
    </w:p>
    <w:p w14:paraId="257635E1">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3）合作金融机构名称：交通银行许昌分行</w:t>
      </w:r>
    </w:p>
    <w:p w14:paraId="3E1C9DFD">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联系人：宋纪刚 0374-2369912 13733951305</w:t>
      </w:r>
    </w:p>
    <w:p w14:paraId="78163E01">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地址：许昌市莲城大道114号</w:t>
      </w:r>
    </w:p>
    <w:p w14:paraId="002C86C6">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4）合作金融机构名称：光大银行许昌分行</w:t>
      </w:r>
    </w:p>
    <w:p w14:paraId="156A7771">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联系人：李东磊 0374-2928168 18569936868</w:t>
      </w:r>
    </w:p>
    <w:p w14:paraId="4AC93B38">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地址：许昌市魏都区八一路与文峰路交叉口西北角</w:t>
      </w:r>
    </w:p>
    <w:p w14:paraId="0F9B28D0">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5）合作金融机构名称：招商银行许昌分行</w:t>
      </w:r>
    </w:p>
    <w:p w14:paraId="4C768D25">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联系人及电话：崔星迪 0374-5376058 18839983051</w:t>
      </w:r>
    </w:p>
    <w:p w14:paraId="743E6817">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地址：许昌市建安大道中段新天下AB座</w:t>
      </w:r>
    </w:p>
    <w:p w14:paraId="3EBC8E4F">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6）合作金融机构名称：邮储银行许昌市分行</w:t>
      </w:r>
    </w:p>
    <w:p w14:paraId="08C7EFE9">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联系人及电话：张彦峰 13839001972 武松涛 18839902679 徐亚爽 15038297574</w:t>
      </w:r>
    </w:p>
    <w:p w14:paraId="7A361DDB">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地址：许昌市莲城大道邮储银行莲城支行二楼</w:t>
      </w:r>
    </w:p>
    <w:p w14:paraId="3E31EBA5">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7）合作金融机构名称：中国银行许昌分行</w:t>
      </w:r>
    </w:p>
    <w:p w14:paraId="7FEBFF47">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联系人及电话：白炜 13938772680 刘晓飞 0374-3338596</w:t>
      </w:r>
    </w:p>
    <w:p w14:paraId="45F4C0BC">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地址：许昌市魏都区建设路1488号</w:t>
      </w:r>
    </w:p>
    <w:p w14:paraId="6162C977">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8）合作金融机构名称：中信银行郑州红专路支行</w:t>
      </w:r>
    </w:p>
    <w:p w14:paraId="58BA7F37">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联系人：韩晨 13253490679</w:t>
      </w:r>
    </w:p>
    <w:p w14:paraId="4082C1D0">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地址：郑州市金水区经三路北26号中信银行郑州红专路支行</w:t>
      </w:r>
    </w:p>
    <w:p w14:paraId="7E999925">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9）合作金融机构名称：郑州银行许昌分行</w:t>
      </w:r>
    </w:p>
    <w:p w14:paraId="453C69B3">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联系人：王晶 0374-2298011 18339062222</w:t>
      </w:r>
    </w:p>
    <w:p w14:paraId="2039C760">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地址：河南省许昌市魏都区莲城大道与魏文路交叉口西南角亨通君成国际大厦</w:t>
      </w:r>
    </w:p>
    <w:p w14:paraId="085316CE">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.3“许昌市政府采购合同融资金融产品推介名录”链接</w:t>
      </w:r>
    </w:p>
    <w:p w14:paraId="2B7158C7">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"http://xuchang.hngp.gov.cn/xuchang/content?infoId=1606365368231095&amp;channelCode=H71100138"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t>http://xuchang.hngp.gov.cn/xuchang/content?infoId=1606365368231095&amp;ch</w:t>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"http://xuchang.hngp.gov.cn/xuchang/content?infoId=1606365368231095&amp;channelCode=H71100138"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t>annelCode=H711001</w:t>
      </w:r>
      <w:r>
        <w:rPr>
          <w:rFonts w:hint="eastAsia" w:ascii="宋体" w:hAnsi="宋体" w:eastAsia="宋体" w:cs="宋体"/>
          <w:color w:val="auto"/>
          <w:kern w:val="0"/>
          <w:szCs w:val="21"/>
          <w:highlight w:val="none"/>
        </w:rPr>
        <w:fldChar w:fldCharType="end"/>
      </w:r>
    </w:p>
    <w:p w14:paraId="2D51E07F">
      <w:pPr>
        <w:pStyle w:val="38"/>
        <w:autoSpaceDE w:val="0"/>
        <w:autoSpaceDN w:val="0"/>
        <w:spacing w:line="360" w:lineRule="auto"/>
        <w:ind w:left="0" w:leftChars="0" w:firstLine="0" w:firstLineChars="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fldChar w:fldCharType="begin"/>
      </w:r>
      <w:r>
        <w:rPr>
          <w:rFonts w:hint="eastAsia" w:ascii="宋体" w:hAnsi="宋体" w:eastAsia="宋体" w:cs="宋体"/>
          <w:b/>
          <w:bCs/>
          <w:color w:val="auto"/>
          <w:kern w:val="0"/>
          <w:szCs w:val="21"/>
          <w:highlight w:val="none"/>
        </w:rPr>
        <w:instrText xml:space="preserve"> HYPERLINK "http://xuchang.hngp.gov.cn/xuchang/content?infoId=1606365368231095&amp;channelCode=H71100138" </w:instrText>
      </w:r>
      <w:r>
        <w:rPr>
          <w:rFonts w:hint="eastAsia" w:ascii="宋体" w:hAnsi="宋体" w:eastAsia="宋体" w:cs="宋体"/>
          <w:b/>
          <w:bCs/>
          <w:color w:val="auto"/>
          <w:kern w:val="0"/>
          <w:szCs w:val="21"/>
          <w:highlight w:val="none"/>
        </w:rPr>
        <w:fldChar w:fldCharType="separate"/>
      </w:r>
      <w:r>
        <w:rPr>
          <w:rFonts w:hint="eastAsia" w:ascii="宋体" w:hAnsi="宋体" w:eastAsia="宋体" w:cs="宋体"/>
          <w:b/>
          <w:bCs/>
          <w:color w:val="auto"/>
          <w:kern w:val="0"/>
          <w:szCs w:val="21"/>
          <w:highlight w:val="none"/>
        </w:rPr>
        <w:t>3</w:t>
      </w:r>
      <w:r>
        <w:rPr>
          <w:rFonts w:hint="eastAsia" w:ascii="宋体" w:hAnsi="宋体" w:eastAsia="宋体" w:cs="宋体"/>
          <w:b/>
          <w:bCs/>
          <w:color w:val="auto"/>
          <w:kern w:val="0"/>
          <w:szCs w:val="21"/>
          <w:highlight w:val="none"/>
          <w:lang w:val="en-US" w:eastAsia="zh-CN"/>
        </w:rPr>
        <w:t>7</w:t>
      </w:r>
      <w:r>
        <w:rPr>
          <w:rFonts w:hint="eastAsia" w:ascii="宋体" w:hAnsi="宋体" w:eastAsia="宋体" w:cs="宋体"/>
          <w:b/>
          <w:bCs/>
          <w:color w:val="auto"/>
          <w:kern w:val="0"/>
          <w:szCs w:val="21"/>
          <w:highlight w:val="none"/>
        </w:rPr>
        <w:fldChar w:fldCharType="end"/>
      </w:r>
      <w:r>
        <w:rPr>
          <w:rFonts w:hint="eastAsia" w:ascii="宋体" w:hAnsi="宋体" w:eastAsia="宋体" w:cs="宋体"/>
          <w:b/>
          <w:bCs/>
          <w:color w:val="auto"/>
          <w:kern w:val="0"/>
          <w:szCs w:val="21"/>
          <w:highlight w:val="none"/>
        </w:rPr>
        <w:t>.其他</w:t>
      </w:r>
    </w:p>
    <w:p w14:paraId="60388F43">
      <w:pPr>
        <w:pStyle w:val="38"/>
        <w:autoSpaceDE w:val="0"/>
        <w:autoSpaceDN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本次谈判文件未尽事项，以法律法规规定的为准。</w:t>
      </w:r>
    </w:p>
    <w:p w14:paraId="2D32A5F9">
      <w:pPr>
        <w:autoSpaceDE w:val="0"/>
        <w:autoSpaceDN w:val="0"/>
        <w:spacing w:line="360" w:lineRule="auto"/>
        <w:ind w:left="964" w:firstLine="1446" w:firstLineChars="450"/>
        <w:contextualSpacing/>
        <w:jc w:val="left"/>
        <w:rPr>
          <w:rFonts w:hint="eastAsia" w:ascii="宋体" w:hAnsi="宋体" w:eastAsia="宋体" w:cs="宋体"/>
          <w:b/>
          <w:color w:val="auto"/>
          <w:kern w:val="0"/>
          <w:sz w:val="32"/>
          <w:szCs w:val="32"/>
          <w:highlight w:val="none"/>
        </w:rPr>
      </w:pPr>
    </w:p>
    <w:p w14:paraId="31E23AFF">
      <w:pPr>
        <w:autoSpaceDE w:val="0"/>
        <w:autoSpaceDN w:val="0"/>
        <w:spacing w:line="360" w:lineRule="auto"/>
        <w:ind w:left="964" w:firstLine="1446" w:firstLineChars="450"/>
        <w:contextualSpacing/>
        <w:jc w:val="left"/>
        <w:rPr>
          <w:rFonts w:hint="eastAsia" w:ascii="宋体" w:hAnsi="宋体" w:eastAsia="宋体" w:cs="宋体"/>
          <w:b/>
          <w:color w:val="auto"/>
          <w:kern w:val="0"/>
          <w:sz w:val="32"/>
          <w:szCs w:val="32"/>
          <w:highlight w:val="none"/>
        </w:rPr>
      </w:pPr>
    </w:p>
    <w:p w14:paraId="564FF08C">
      <w:pPr>
        <w:autoSpaceDE w:val="0"/>
        <w:autoSpaceDN w:val="0"/>
        <w:spacing w:line="360" w:lineRule="auto"/>
        <w:ind w:left="964" w:firstLine="1446" w:firstLineChars="450"/>
        <w:contextualSpacing/>
        <w:jc w:val="left"/>
        <w:rPr>
          <w:rFonts w:hint="eastAsia" w:ascii="宋体" w:hAnsi="宋体" w:eastAsia="宋体" w:cs="宋体"/>
          <w:b/>
          <w:color w:val="auto"/>
          <w:kern w:val="0"/>
          <w:sz w:val="32"/>
          <w:szCs w:val="32"/>
          <w:highlight w:val="none"/>
        </w:rPr>
      </w:pPr>
    </w:p>
    <w:p w14:paraId="7B69434B">
      <w:pPr>
        <w:autoSpaceDE w:val="0"/>
        <w:autoSpaceDN w:val="0"/>
        <w:spacing w:line="360" w:lineRule="auto"/>
        <w:ind w:left="964" w:firstLine="1446" w:firstLineChars="450"/>
        <w:contextualSpacing/>
        <w:jc w:val="left"/>
        <w:rPr>
          <w:rFonts w:hint="eastAsia" w:ascii="宋体" w:hAnsi="宋体" w:eastAsia="宋体" w:cs="宋体"/>
          <w:b/>
          <w:color w:val="auto"/>
          <w:kern w:val="0"/>
          <w:sz w:val="32"/>
          <w:szCs w:val="32"/>
          <w:highlight w:val="none"/>
        </w:rPr>
      </w:pPr>
    </w:p>
    <w:p w14:paraId="0B85B6E2">
      <w:pPr>
        <w:autoSpaceDE w:val="0"/>
        <w:autoSpaceDN w:val="0"/>
        <w:spacing w:line="360" w:lineRule="auto"/>
        <w:ind w:left="964" w:firstLine="1446" w:firstLineChars="450"/>
        <w:contextualSpacing/>
        <w:jc w:val="left"/>
        <w:rPr>
          <w:rFonts w:hint="eastAsia" w:ascii="宋体" w:hAnsi="宋体" w:eastAsia="宋体" w:cs="宋体"/>
          <w:b/>
          <w:color w:val="auto"/>
          <w:kern w:val="0"/>
          <w:sz w:val="32"/>
          <w:szCs w:val="32"/>
          <w:highlight w:val="none"/>
        </w:rPr>
      </w:pPr>
    </w:p>
    <w:p w14:paraId="65F5B61A">
      <w:pP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br w:type="page"/>
      </w:r>
    </w:p>
    <w:p w14:paraId="1F77532F">
      <w:pPr>
        <w:autoSpaceDE w:val="0"/>
        <w:autoSpaceDN w:val="0"/>
        <w:spacing w:line="360" w:lineRule="auto"/>
        <w:ind w:left="964" w:firstLine="1446" w:firstLineChars="450"/>
        <w:contextualSpacing/>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第五章 政府采购政策功能</w:t>
      </w:r>
    </w:p>
    <w:p w14:paraId="6F5BC40E">
      <w:pPr>
        <w:pStyle w:val="13"/>
        <w:spacing w:line="360" w:lineRule="auto"/>
        <w:ind w:firstLine="420" w:firstLineChars="200"/>
        <w:contextualSpacing/>
        <w:rPr>
          <w:rFonts w:hint="eastAsia" w:ascii="宋体" w:hAnsi="宋体" w:eastAsia="宋体" w:cs="宋体"/>
          <w:color w:val="auto"/>
          <w:szCs w:val="21"/>
          <w:highlight w:val="none"/>
          <w:lang w:val="zh-CN"/>
        </w:rPr>
      </w:pPr>
      <w:r>
        <w:rPr>
          <w:rFonts w:hint="eastAsia" w:ascii="宋体" w:hAnsi="宋体" w:eastAsia="宋体" w:cs="宋体"/>
          <w:color w:val="auto"/>
          <w:sz w:val="21"/>
          <w:szCs w:val="21"/>
          <w:highlight w:val="none"/>
          <w:lang w:val="zh-CN"/>
        </w:rPr>
        <w:t>根据《中华人民共和国政府采购法》《中华人民共和国政府采购法实施条例》《政府采购货物和服务招标投标管理办法》等规定，政府采购项目应落实节约能源、保护环境、促进中小企业发展、支持监狱企业发展、促进残疾人就业等政府采购政策。</w:t>
      </w:r>
    </w:p>
    <w:p w14:paraId="3ABB0843">
      <w:pPr>
        <w:pStyle w:val="13"/>
        <w:spacing w:line="360" w:lineRule="auto"/>
        <w:ind w:firstLine="632" w:firstLineChars="3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一、节约能源、保护环境</w:t>
      </w:r>
    </w:p>
    <w:p w14:paraId="2685A212">
      <w:pPr>
        <w:pStyle w:val="13"/>
        <w:spacing w:line="360" w:lineRule="auto"/>
        <w:ind w:firstLine="630" w:firstLineChars="3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sz w:val="21"/>
          <w:szCs w:val="21"/>
        </w:rPr>
        <w:t>财政部、生态环境部</w:t>
      </w:r>
      <w:r>
        <w:rPr>
          <w:rFonts w:hint="eastAsia" w:cs="仿宋_GB2312" w:asciiTheme="minorEastAsia" w:hAnsiTheme="minorEastAsia" w:eastAsiaTheme="minorEastAsia"/>
          <w:sz w:val="21"/>
          <w:szCs w:val="21"/>
          <w:lang w:val="zh-CN"/>
        </w:rPr>
        <w:t>《关于印发环境标志产品政府采购品目清单的通知》</w:t>
      </w:r>
      <w:r>
        <w:rPr>
          <w:rFonts w:hint="eastAsia" w:cs="仿宋_GB2312" w:asciiTheme="minorEastAsia" w:hAnsiTheme="minorEastAsia" w:eastAsiaTheme="minorEastAsia"/>
          <w:sz w:val="21"/>
          <w:szCs w:val="21"/>
        </w:rPr>
        <w:t>（财库〔2019〕18号）以及</w:t>
      </w:r>
      <w:r>
        <w:rPr>
          <w:rFonts w:hint="eastAsia" w:cs="仿宋_GB2312" w:asciiTheme="minorEastAsia" w:hAnsiTheme="minorEastAsia" w:eastAsiaTheme="minorEastAsia"/>
          <w:sz w:val="21"/>
          <w:szCs w:val="21"/>
          <w:lang w:val="zh-CN"/>
        </w:rPr>
        <w:t>财政部、发展改革委</w:t>
      </w:r>
      <w:r>
        <w:rPr>
          <w:rFonts w:hint="eastAsia" w:cs="仿宋_GB2312" w:asciiTheme="minorEastAsia" w:hAnsiTheme="minorEastAsia" w:eastAsiaTheme="minorEastAsia"/>
          <w:sz w:val="21"/>
          <w:szCs w:val="21"/>
        </w:rPr>
        <w:t>《关于印发节能产品政府采购品目清单的通知》（财库〔2019〕19号）</w:t>
      </w:r>
      <w:r>
        <w:rPr>
          <w:rFonts w:hint="eastAsia" w:cs="仿宋_GB2312" w:asciiTheme="minorEastAsia" w:hAnsiTheme="minorEastAsia" w:eastAsiaTheme="minorEastAsia"/>
          <w:sz w:val="21"/>
          <w:szCs w:val="21"/>
          <w:lang w:val="zh-CN"/>
        </w:rPr>
        <w:t>，</w:t>
      </w:r>
      <w:r>
        <w:rPr>
          <w:rFonts w:hint="eastAsia" w:cs="仿宋_GB2312" w:asciiTheme="minorEastAsia" w:hAnsiTheme="minorEastAsia" w:eastAsiaTheme="minorEastAsia"/>
          <w:sz w:val="21"/>
          <w:szCs w:val="21"/>
        </w:rPr>
        <w:t>采购政府强</w:t>
      </w:r>
      <w:r>
        <w:rPr>
          <w:rFonts w:hint="eastAsia" w:cs="仿宋_GB2312" w:asciiTheme="minorEastAsia" w:hAnsiTheme="minorEastAsia" w:eastAsiaTheme="minorEastAsia"/>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2984B9DC">
      <w:pPr>
        <w:pStyle w:val="13"/>
        <w:spacing w:line="360" w:lineRule="auto"/>
        <w:ind w:firstLine="422" w:firstLineChars="200"/>
        <w:contextualSpacing/>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二、促进中小企业发展（不含民办非企业）</w:t>
      </w:r>
    </w:p>
    <w:p w14:paraId="2B133F99">
      <w:pPr>
        <w:topLinePunct/>
        <w:spacing w:line="360" w:lineRule="auto"/>
        <w:ind w:firstLine="420" w:firstLineChars="200"/>
        <w:contextualSpacing/>
        <w:rPr>
          <w:rFonts w:hint="eastAsia" w:ascii="宋体" w:hAnsi="宋体" w:eastAsia="宋体" w:cs="宋体"/>
          <w:color w:val="auto"/>
          <w:szCs w:val="21"/>
          <w:highlight w:val="none"/>
          <w:lang w:val="en-US" w:eastAsia="zh-CN"/>
        </w:rPr>
      </w:pPr>
      <w:r>
        <w:rPr>
          <w:rFonts w:hint="eastAsia" w:ascii="宋体" w:hAnsi="宋体" w:eastAsia="宋体" w:cs="宋体"/>
          <w:color w:val="auto"/>
          <w:highlight w:val="none"/>
        </w:rPr>
        <w:t>（一）</w:t>
      </w:r>
      <w:r>
        <w:rPr>
          <w:rFonts w:hint="eastAsia" w:ascii="宋体" w:hAnsi="宋体" w:eastAsia="宋体" w:cs="宋体"/>
          <w:color w:val="auto"/>
          <w:szCs w:val="21"/>
          <w:highlight w:val="none"/>
          <w:lang w:val="en-US" w:eastAsia="zh-CN"/>
        </w:rPr>
        <w:t>本项目专门面向中小微企业采购（不再执行价格评审优惠的扶持政策）</w:t>
      </w:r>
    </w:p>
    <w:p w14:paraId="648C8BCF">
      <w:pPr>
        <w:topLinePunct/>
        <w:spacing w:line="360" w:lineRule="auto"/>
        <w:ind w:firstLine="420" w:firstLineChars="200"/>
        <w:contextualSpacing/>
        <w:rPr>
          <w:rFonts w:hint="eastAsia" w:ascii="宋体" w:hAnsi="宋体" w:eastAsia="宋体" w:cs="宋体"/>
          <w:color w:val="auto"/>
          <w:highlight w:val="none"/>
        </w:rPr>
      </w:pPr>
      <w:r>
        <w:rPr>
          <w:rFonts w:hint="eastAsia" w:ascii="宋体" w:hAnsi="宋体" w:eastAsia="宋体" w:cs="宋体"/>
          <w:color w:val="auto"/>
          <w:highlight w:val="none"/>
        </w:rPr>
        <w:t>（二）非</w:t>
      </w:r>
      <w:r>
        <w:rPr>
          <w:rFonts w:hint="eastAsia" w:ascii="宋体" w:hAnsi="宋体" w:eastAsia="宋体" w:cs="宋体"/>
          <w:color w:val="auto"/>
          <w:szCs w:val="21"/>
          <w:highlight w:val="none"/>
          <w:lang w:val="zh-CN"/>
        </w:rPr>
        <w:t>专门面向中小企业预留采购份额</w:t>
      </w:r>
    </w:p>
    <w:p w14:paraId="40CDE547">
      <w:pPr>
        <w:shd w:val="clear"/>
        <w:topLinePunct/>
        <w:spacing w:line="360" w:lineRule="auto"/>
        <w:ind w:firstLine="420" w:firstLineChars="200"/>
        <w:contextualSpacing/>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本项目如为非专门面向中小企业采购的项目，根据财政部、工业和信息化部《政府采购促进中小企业发展管理办法》（财库〔2020〕46号）、《关于进一步加大政府采购支持中小企业力度的通知》（财库〔2022〕19号）规定，对符合该办法规定的小型和微型企业报价给予20%的扣除，用扣除后的价格参与评审。</w:t>
      </w:r>
    </w:p>
    <w:p w14:paraId="32206F26">
      <w:pPr>
        <w:shd w:val="clear"/>
        <w:topLinePunct/>
        <w:spacing w:line="360" w:lineRule="auto"/>
        <w:ind w:firstLine="420" w:firstLineChars="200"/>
        <w:contextualSpacing/>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2.在货物采购项目中，供应商提供的货物既有中小企业制造货物，也有大型企业制造货物的，不享受《政府采购促进中小企业发展管理办法》（财库〔2020〕46号）规定的中小企业扶持政策。</w:t>
      </w:r>
    </w:p>
    <w:p w14:paraId="7A72D691">
      <w:pPr>
        <w:shd w:val="clear"/>
        <w:topLinePunct/>
        <w:spacing w:line="360" w:lineRule="auto"/>
        <w:ind w:firstLine="420" w:firstLineChars="200"/>
        <w:contextualSpacing/>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3.以联合体形式参加政府采购活动，联合体各方均为中小企业的，联合体视同中小企业。其中，联合体各方均为小微企业的，联合体视同小微企业。</w:t>
      </w:r>
    </w:p>
    <w:p w14:paraId="1940D3D1">
      <w:pPr>
        <w:shd w:val="clear"/>
        <w:topLinePunct/>
        <w:spacing w:line="360" w:lineRule="auto"/>
        <w:ind w:firstLine="420" w:firstLineChars="200"/>
        <w:contextualSpacing/>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14:paraId="50A08A64">
      <w:pPr>
        <w:shd w:val="clear"/>
        <w:topLinePunct/>
        <w:spacing w:line="360" w:lineRule="auto"/>
        <w:ind w:firstLine="420" w:firstLineChars="200"/>
        <w:contextualSpacing/>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sz w:val="21"/>
          <w:szCs w:val="21"/>
          <w:highlight w:val="none"/>
          <w:lang w:val="zh-CN" w:eastAsia="zh-CN"/>
        </w:rPr>
        <w:t>5.按照本次采购标的所属行业的划型标准，符合条件的中小企业应按照</w:t>
      </w:r>
      <w:r>
        <w:rPr>
          <w:rFonts w:hint="eastAsia" w:asciiTheme="minorEastAsia" w:hAnsiTheme="minorEastAsia" w:cstheme="minorEastAsia"/>
          <w:bCs/>
          <w:sz w:val="22"/>
          <w:lang w:val="en-US" w:eastAsia="zh-CN"/>
        </w:rPr>
        <w:t>谈判</w:t>
      </w:r>
      <w:r>
        <w:rPr>
          <w:rFonts w:hint="eastAsia" w:ascii="宋体" w:hAnsi="宋体" w:eastAsia="宋体" w:cs="宋体"/>
          <w:color w:val="auto"/>
          <w:sz w:val="21"/>
          <w:szCs w:val="21"/>
          <w:highlight w:val="none"/>
          <w:lang w:val="zh-CN" w:eastAsia="zh-CN"/>
        </w:rPr>
        <w:t>文件格式要求提供《中小企业声明函》，否则不得享受相关中小企业扶持政策。</w:t>
      </w:r>
    </w:p>
    <w:p w14:paraId="6D63FD19">
      <w:pPr>
        <w:topLinePunct/>
        <w:spacing w:line="360" w:lineRule="auto"/>
        <w:ind w:firstLine="422" w:firstLineChars="200"/>
        <w:contextualSpacing/>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三、支持监狱企业发展</w:t>
      </w:r>
    </w:p>
    <w:p w14:paraId="2906A4D3">
      <w:pPr>
        <w:spacing w:line="360" w:lineRule="auto"/>
        <w:ind w:firstLine="420" w:firstLineChars="200"/>
        <w:contextualSpacing/>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按照财政部、司法部发布的《关于政府采购支持监狱企业发展有关问题的通知》（</w:t>
      </w:r>
      <w:bookmarkStart w:id="9" w:name="OLE_LINK6"/>
      <w:r>
        <w:rPr>
          <w:rFonts w:hint="eastAsia" w:ascii="宋体" w:hAnsi="宋体" w:eastAsia="宋体" w:cs="宋体"/>
          <w:color w:val="auto"/>
          <w:szCs w:val="21"/>
          <w:highlight w:val="none"/>
          <w:lang w:val="zh-CN"/>
        </w:rPr>
        <w:t>财库〔2014〕68号</w:t>
      </w:r>
      <w:bookmarkEnd w:id="9"/>
      <w:r>
        <w:rPr>
          <w:rFonts w:hint="eastAsia" w:ascii="宋体" w:hAnsi="宋体" w:eastAsia="宋体" w:cs="宋体"/>
          <w:color w:val="auto"/>
          <w:szCs w:val="21"/>
          <w:highlight w:val="none"/>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2478DA58">
      <w:pPr>
        <w:spacing w:line="360" w:lineRule="auto"/>
        <w:ind w:firstLine="422" w:firstLineChars="200"/>
        <w:contextualSpacing/>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四、促进残疾人就业</w:t>
      </w:r>
    </w:p>
    <w:p w14:paraId="562E8C6E">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宋体" w:hAnsi="宋体" w:eastAsia="宋体" w:cs="宋体"/>
          <w:color w:val="auto"/>
          <w:sz w:val="21"/>
          <w:szCs w:val="21"/>
          <w:highlight w:val="none"/>
        </w:rPr>
        <w:t>残疾人福利性单位属于小型、微型企业的，不重复享受政策。</w:t>
      </w:r>
    </w:p>
    <w:p w14:paraId="3A901D0D">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67468505">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3.中标人为残疾人福利性单位的，招标人应当随中标结果同时公告其《残疾人福利性单位声明函》，接受社会监督。</w:t>
      </w:r>
    </w:p>
    <w:p w14:paraId="11093C81">
      <w:pPr>
        <w:pStyle w:val="13"/>
        <w:spacing w:line="360" w:lineRule="auto"/>
        <w:ind w:firstLine="422" w:firstLineChars="200"/>
        <w:contextualSpacing/>
        <w:rPr>
          <w:rFonts w:ascii="宋体" w:hAnsi="宋体"/>
          <w:b/>
          <w:bCs/>
          <w:sz w:val="21"/>
          <w:szCs w:val="21"/>
        </w:rPr>
      </w:pPr>
      <w:r>
        <w:rPr>
          <w:rFonts w:hint="eastAsia" w:ascii="宋体" w:hAnsi="宋体"/>
          <w:b/>
          <w:bCs/>
          <w:sz w:val="21"/>
          <w:szCs w:val="21"/>
        </w:rPr>
        <w:t>五、实施本国产品</w:t>
      </w:r>
    </w:p>
    <w:p w14:paraId="159B0DAD">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1.对本国产品的支持政策 </w:t>
      </w:r>
    </w:p>
    <w:p w14:paraId="08B56FEA">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政府采购活动中既有本国产品又有非本国产品参与竞争的，依法对本国产品给予价格评审优惠，对本国产品的报价给予 20%的价格扣除，用扣除后的价格参与评审。</w:t>
      </w:r>
    </w:p>
    <w:p w14:paraId="32C09E09">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w:t>
      </w:r>
    </w:p>
    <w:p w14:paraId="22D99C79">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政策执行要求</w:t>
      </w:r>
    </w:p>
    <w:p w14:paraId="5E20B65A">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根据《国务院办公厅关于在政府采购中实施本国产品标准及相关政策的通知》（国办发〔2025〕34 号），供应商对其提供的产品应当按照招标文件格式要求出具《关于符合本国产品标准的声明函》或财政部会同有关部门规定的有关证明文件。出具符合要求的《声明函》或有关证明文件的，该产品视为本国产品。采购人、采购代理机构不得再要求供应商提供其他证明材料。</w:t>
      </w:r>
    </w:p>
    <w:p w14:paraId="4B387222">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国有企业、民营企业、外资企业等各类经营主体平等享受对本国产品的政府采购支持政策。</w:t>
      </w:r>
    </w:p>
    <w:p w14:paraId="3C14CF8B">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本国产品标准</w:t>
      </w:r>
    </w:p>
    <w:p w14:paraId="2EDDC4A1">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根据《国务院办公厅关于在政府采购中实施本国产品标准及相关政策的通知》（国办发〔2025〕34 号）、《关于贯彻落实</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国务院办公厅关于在政府采购中实施本国产品标准及相关政策的通知</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的意见》（财库〔2025〕30 号）规定，本国产品应当在中国境内生产，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DEAE98">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本国产品标准的适用范围</w:t>
      </w:r>
    </w:p>
    <w:p w14:paraId="14DEE09E">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A22A37E">
      <w:pPr>
        <w:pStyle w:val="13"/>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对本国产品给予价格评审优惠的，采购人、采购代理机构应当随中标、成交结果同时公告中标、成交供应商提供的《关于符合本国产品标准的声明函》或有关证明文件。</w:t>
      </w:r>
    </w:p>
    <w:p w14:paraId="478FB73A">
      <w:pPr>
        <w:pStyle w:val="13"/>
        <w:spacing w:line="360" w:lineRule="auto"/>
        <w:ind w:firstLine="420" w:firstLineChars="200"/>
        <w:contextualSpacing/>
        <w:rPr>
          <w:rFonts w:hint="eastAsia" w:ascii="宋体" w:hAnsi="宋体" w:eastAsia="宋体" w:cs="宋体"/>
          <w:color w:val="auto"/>
          <w:sz w:val="21"/>
          <w:szCs w:val="21"/>
          <w:highlight w:val="none"/>
          <w:lang w:val="zh-CN"/>
        </w:rPr>
      </w:pPr>
    </w:p>
    <w:p w14:paraId="6A7721C9">
      <w:pPr>
        <w:pStyle w:val="13"/>
        <w:spacing w:line="360" w:lineRule="auto"/>
        <w:ind w:firstLine="420" w:firstLineChars="200"/>
        <w:contextualSpacing/>
        <w:rPr>
          <w:rFonts w:hint="eastAsia" w:ascii="宋体" w:hAnsi="宋体" w:eastAsia="宋体" w:cs="宋体"/>
          <w:color w:val="auto"/>
          <w:sz w:val="21"/>
          <w:szCs w:val="21"/>
          <w:highlight w:val="none"/>
          <w:lang w:val="zh-CN"/>
        </w:rPr>
      </w:pPr>
    </w:p>
    <w:p w14:paraId="1436FC1E">
      <w:pPr>
        <w:widowControl/>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br w:type="page"/>
      </w:r>
    </w:p>
    <w:p w14:paraId="2E426FAE">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第六章 响应文件审查与评审</w:t>
      </w:r>
    </w:p>
    <w:p w14:paraId="613BF7F0">
      <w:pPr>
        <w:pStyle w:val="13"/>
        <w:keepNext w:val="0"/>
        <w:keepLines w:val="0"/>
        <w:pageBreakBefore w:val="0"/>
        <w:widowControl w:val="0"/>
        <w:kinsoku/>
        <w:overflowPunct/>
        <w:topLinePunct w:val="0"/>
        <w:bidi w:val="0"/>
        <w:adjustRightInd/>
        <w:snapToGrid/>
        <w:spacing w:line="520" w:lineRule="exact"/>
        <w:contextualSpacing/>
        <w:textAlignment w:val="auto"/>
        <w:rPr>
          <w:rFonts w:ascii="宋体" w:hAnsi="宋体"/>
          <w:bCs/>
          <w:sz w:val="21"/>
          <w:szCs w:val="21"/>
        </w:rPr>
      </w:pPr>
      <w:bookmarkStart w:id="10" w:name="OLE_LINK57"/>
      <w:bookmarkStart w:id="11" w:name="OLE_LINK60"/>
      <w:r>
        <w:rPr>
          <w:rFonts w:ascii="宋体" w:hAnsi="宋体" w:cs="仿宋_GB2312"/>
          <w:b/>
          <w:sz w:val="21"/>
          <w:szCs w:val="21"/>
          <w:lang w:val="zh-CN"/>
        </w:rPr>
        <w:t>一、资格审查</w:t>
      </w:r>
    </w:p>
    <w:p w14:paraId="0AFCB5B6">
      <w:pPr>
        <w:keepNext w:val="0"/>
        <w:keepLines w:val="0"/>
        <w:pageBreakBefore w:val="0"/>
        <w:widowControl w:val="0"/>
        <w:kinsoku/>
        <w:overflowPunct/>
        <w:topLinePunct w:val="0"/>
        <w:bidi w:val="0"/>
        <w:adjustRightInd/>
        <w:snapToGrid/>
        <w:spacing w:line="520" w:lineRule="exact"/>
        <w:ind w:right="420" w:rightChars="200" w:firstLine="420" w:firstLineChars="200"/>
        <w:contextualSpacing/>
        <w:textAlignment w:val="auto"/>
        <w:rPr>
          <w:rFonts w:ascii="宋体" w:hAnsi="宋体" w:eastAsia="宋体" w:cs="仿宋_GB2312"/>
          <w:szCs w:val="21"/>
          <w:lang w:val="zh-CN"/>
        </w:rPr>
      </w:pPr>
      <w:r>
        <w:rPr>
          <w:rFonts w:hint="eastAsia" w:ascii="宋体" w:hAnsi="宋体" w:eastAsia="宋体"/>
          <w:bCs/>
          <w:szCs w:val="21"/>
        </w:rPr>
        <w:t>谈判小组依法对供应商资格进行审查</w:t>
      </w:r>
      <w:r>
        <w:rPr>
          <w:rFonts w:ascii="宋体" w:hAnsi="宋体" w:eastAsia="宋体" w:cs="仿宋_GB2312"/>
          <w:szCs w:val="21"/>
          <w:lang w:val="zh-CN"/>
        </w:rPr>
        <w:t>。</w:t>
      </w:r>
      <w:r>
        <w:rPr>
          <w:rFonts w:hint="eastAsia" w:ascii="宋体" w:hAnsi="宋体" w:eastAsia="宋体" w:cs="仿宋_GB2312"/>
          <w:szCs w:val="21"/>
          <w:lang w:val="zh-CN"/>
        </w:rPr>
        <w:t>确定符合资格的供应商不少于3家，将</w:t>
      </w:r>
      <w:r>
        <w:rPr>
          <w:rFonts w:ascii="宋体" w:hAnsi="宋体" w:eastAsia="宋体"/>
          <w:szCs w:val="21"/>
        </w:rPr>
        <w:t>对响应文件的有效性、完整性和响应程度进行审查</w:t>
      </w:r>
      <w:r>
        <w:rPr>
          <w:rFonts w:hint="eastAsia" w:ascii="宋体" w:hAnsi="宋体" w:eastAsia="宋体"/>
          <w:szCs w:val="21"/>
        </w:rPr>
        <w:t>并对响应文件进行评审</w:t>
      </w:r>
      <w:r>
        <w:rPr>
          <w:rFonts w:hint="eastAsia" w:ascii="宋体" w:hAnsi="宋体" w:eastAsia="宋体" w:cs="仿宋_GB2312"/>
          <w:szCs w:val="21"/>
          <w:lang w:val="zh-CN"/>
        </w:rPr>
        <w:t>。</w:t>
      </w:r>
      <w:r>
        <w:rPr>
          <w:rFonts w:hint="eastAsia" w:ascii="宋体" w:hAnsi="宋体" w:eastAsia="宋体" w:cs="宋体"/>
          <w:kern w:val="0"/>
          <w:szCs w:val="21"/>
        </w:rPr>
        <w:t>（如符合《政府采购非招标采购方式管理办法》（财政部令第74号）第二十七条第二款中的</w:t>
      </w:r>
      <w:r>
        <w:rPr>
          <w:rFonts w:hint="eastAsia" w:ascii="宋体" w:hAnsi="宋体" w:eastAsia="宋体" w:cs="Arial"/>
          <w:szCs w:val="21"/>
          <w:shd w:val="clear" w:color="auto" w:fill="FFFFFF"/>
        </w:rPr>
        <w:t>情形的，</w:t>
      </w:r>
      <w:r>
        <w:rPr>
          <w:rFonts w:hint="eastAsia" w:ascii="宋体" w:hAnsi="宋体" w:eastAsia="宋体" w:cs="宋体"/>
          <w:kern w:val="0"/>
          <w:szCs w:val="21"/>
        </w:rPr>
        <w:t>供应商最低数量可以为两家）</w:t>
      </w:r>
    </w:p>
    <w:p w14:paraId="705FF46F">
      <w:pPr>
        <w:keepNext w:val="0"/>
        <w:keepLines w:val="0"/>
        <w:pageBreakBefore w:val="0"/>
        <w:widowControl w:val="0"/>
        <w:kinsoku/>
        <w:overflowPunct/>
        <w:topLinePunct w:val="0"/>
        <w:bidi w:val="0"/>
        <w:adjustRightInd/>
        <w:snapToGrid/>
        <w:spacing w:line="520" w:lineRule="exact"/>
        <w:ind w:right="420" w:rightChars="200" w:firstLine="420" w:firstLineChars="200"/>
        <w:contextualSpacing/>
        <w:textAlignment w:val="auto"/>
        <w:rPr>
          <w:rFonts w:ascii="宋体" w:hAnsi="宋体" w:eastAsia="宋体"/>
          <w:bCs/>
          <w:szCs w:val="21"/>
          <w:lang w:val="zh-CN"/>
        </w:rPr>
      </w:pPr>
      <w:r>
        <w:rPr>
          <w:rFonts w:hint="eastAsia" w:ascii="宋体" w:hAnsi="宋体" w:eastAsia="宋体"/>
          <w:bCs/>
          <w:szCs w:val="21"/>
          <w:lang w:val="zh-CN"/>
        </w:rPr>
        <w:t>注：（1）资格证明材料（本栏所列内容为本项目的资格审查条件，如有一项不符合要求，则不能进入下一步评审）。</w:t>
      </w:r>
    </w:p>
    <w:p w14:paraId="48A6B137">
      <w:pPr>
        <w:keepNext w:val="0"/>
        <w:keepLines w:val="0"/>
        <w:pageBreakBefore w:val="0"/>
        <w:widowControl w:val="0"/>
        <w:kinsoku/>
        <w:overflowPunct/>
        <w:topLinePunct w:val="0"/>
        <w:bidi w:val="0"/>
        <w:adjustRightInd/>
        <w:snapToGrid/>
        <w:spacing w:line="520" w:lineRule="exact"/>
        <w:ind w:right="420" w:rightChars="200" w:firstLine="420" w:firstLineChars="200"/>
        <w:contextualSpacing/>
        <w:textAlignment w:val="auto"/>
        <w:rPr>
          <w:rFonts w:ascii="宋体" w:hAnsi="宋体" w:eastAsia="宋体"/>
          <w:bCs/>
          <w:szCs w:val="21"/>
          <w:lang w:val="zh-CN"/>
        </w:rPr>
      </w:pPr>
      <w:r>
        <w:rPr>
          <w:rFonts w:hint="eastAsia" w:ascii="宋体" w:hAnsi="宋体" w:eastAsia="宋体"/>
          <w:bCs/>
          <w:szCs w:val="21"/>
          <w:lang w:val="zh-CN"/>
        </w:rPr>
        <w:t>（2）资格审查中所涉及的证书及材料，均须在电子投标文件中提供原件扫描件（或图片）。</w:t>
      </w:r>
    </w:p>
    <w:tbl>
      <w:tblPr>
        <w:tblStyle w:val="2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14:paraId="29CA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6A49CC43">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rPr>
              <w:t>序号</w:t>
            </w:r>
          </w:p>
        </w:tc>
        <w:tc>
          <w:tcPr>
            <w:tcW w:w="2410" w:type="dxa"/>
            <w:vAlign w:val="center"/>
          </w:tcPr>
          <w:p w14:paraId="0632813B">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rPr>
              <w:t>资格审查</w:t>
            </w:r>
            <w:r>
              <w:rPr>
                <w:rFonts w:ascii="宋体" w:hAnsi="宋体" w:eastAsia="宋体"/>
                <w:b/>
                <w:szCs w:val="21"/>
              </w:rPr>
              <w:t>因素</w:t>
            </w:r>
          </w:p>
        </w:tc>
        <w:tc>
          <w:tcPr>
            <w:tcW w:w="5954" w:type="dxa"/>
            <w:vAlign w:val="center"/>
          </w:tcPr>
          <w:p w14:paraId="7B837B23">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rPr>
              <w:t>说明与要求</w:t>
            </w:r>
          </w:p>
        </w:tc>
      </w:tr>
      <w:tr w14:paraId="1581A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7F1E195E">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rPr>
              <w:t>1</w:t>
            </w:r>
          </w:p>
        </w:tc>
        <w:tc>
          <w:tcPr>
            <w:tcW w:w="2410" w:type="dxa"/>
            <w:vAlign w:val="center"/>
          </w:tcPr>
          <w:p w14:paraId="2C17447A">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lang w:val="en-US" w:eastAsia="zh-CN"/>
              </w:rPr>
              <w:t>投标</w:t>
            </w:r>
            <w:r>
              <w:rPr>
                <w:rFonts w:hint="eastAsia" w:ascii="宋体" w:hAnsi="宋体" w:eastAsia="宋体"/>
                <w:b/>
                <w:szCs w:val="21"/>
              </w:rPr>
              <w:t>函</w:t>
            </w:r>
          </w:p>
        </w:tc>
        <w:tc>
          <w:tcPr>
            <w:tcW w:w="5954" w:type="dxa"/>
            <w:vAlign w:val="center"/>
          </w:tcPr>
          <w:p w14:paraId="76D44E2C">
            <w:pPr>
              <w:keepNext w:val="0"/>
              <w:keepLines w:val="0"/>
              <w:pageBreakBefore w:val="0"/>
              <w:widowControl w:val="0"/>
              <w:kinsoku/>
              <w:overflowPunct/>
              <w:topLinePunct w:val="0"/>
              <w:bidi w:val="0"/>
              <w:adjustRightInd/>
              <w:snapToGrid/>
              <w:spacing w:line="520" w:lineRule="exact"/>
              <w:textAlignment w:val="auto"/>
              <w:rPr>
                <w:rFonts w:ascii="宋体" w:hAnsi="宋体" w:eastAsia="宋体"/>
                <w:b/>
                <w:szCs w:val="21"/>
              </w:rPr>
            </w:pPr>
            <w:r>
              <w:rPr>
                <w:rFonts w:hint="eastAsia" w:ascii="宋体" w:hAnsi="宋体" w:eastAsia="宋体" w:cs="微软雅黑"/>
                <w:bCs/>
                <w:szCs w:val="21"/>
              </w:rPr>
              <w:t>按照谈判文件第八章3.1格式填写</w:t>
            </w:r>
          </w:p>
        </w:tc>
      </w:tr>
      <w:tr w14:paraId="7A870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0447825F">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rPr>
              <w:t>2</w:t>
            </w:r>
          </w:p>
        </w:tc>
        <w:tc>
          <w:tcPr>
            <w:tcW w:w="2410" w:type="dxa"/>
            <w:vAlign w:val="center"/>
          </w:tcPr>
          <w:p w14:paraId="5BF4B5C2">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cs="宋体"/>
                <w:b/>
                <w:szCs w:val="21"/>
                <w:lang w:val="zh-CN"/>
              </w:rPr>
            </w:pPr>
            <w:r>
              <w:rPr>
                <w:rFonts w:hint="eastAsia" w:ascii="宋体" w:hAnsi="宋体" w:eastAsia="宋体" w:cs="宋体"/>
                <w:b/>
                <w:szCs w:val="21"/>
                <w:lang w:val="zh-CN"/>
              </w:rPr>
              <w:t>禹州</w:t>
            </w:r>
            <w:r>
              <w:rPr>
                <w:rFonts w:ascii="宋体" w:hAnsi="宋体" w:eastAsia="宋体" w:cs="宋体"/>
                <w:b/>
                <w:szCs w:val="21"/>
                <w:lang w:val="zh-CN"/>
              </w:rPr>
              <w:t>市政府采购</w:t>
            </w:r>
          </w:p>
          <w:p w14:paraId="1CDA217E">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cs="宋体"/>
                <w:bCs/>
                <w:szCs w:val="21"/>
                <w:lang w:val="zh-CN"/>
              </w:rPr>
            </w:pPr>
            <w:r>
              <w:rPr>
                <w:rFonts w:ascii="宋体" w:hAnsi="宋体" w:eastAsia="宋体" w:cs="宋体"/>
                <w:b/>
                <w:szCs w:val="21"/>
                <w:lang w:val="zh-CN"/>
              </w:rPr>
              <w:t>供应商信用承诺函</w:t>
            </w:r>
          </w:p>
        </w:tc>
        <w:tc>
          <w:tcPr>
            <w:tcW w:w="5954" w:type="dxa"/>
            <w:vAlign w:val="center"/>
          </w:tcPr>
          <w:p w14:paraId="19891139">
            <w:pPr>
              <w:keepNext w:val="0"/>
              <w:keepLines w:val="0"/>
              <w:pageBreakBefore w:val="0"/>
              <w:widowControl w:val="0"/>
              <w:kinsoku/>
              <w:overflowPunct/>
              <w:topLinePunct w:val="0"/>
              <w:bidi w:val="0"/>
              <w:adjustRightInd/>
              <w:snapToGrid/>
              <w:spacing w:line="520" w:lineRule="exact"/>
              <w:jc w:val="left"/>
              <w:textAlignment w:val="auto"/>
              <w:rPr>
                <w:rFonts w:ascii="宋体" w:hAnsi="宋体" w:eastAsia="宋体" w:cs="宋体"/>
                <w:bCs/>
                <w:szCs w:val="21"/>
                <w:lang w:val="zh-CN"/>
              </w:rPr>
            </w:pPr>
            <w:r>
              <w:rPr>
                <w:rFonts w:hint="eastAsia" w:ascii="宋体" w:hAnsi="宋体" w:eastAsia="宋体" w:cs="宋体"/>
                <w:bCs/>
                <w:szCs w:val="21"/>
                <w:lang w:val="zh-CN"/>
              </w:rPr>
              <w:t>按照</w:t>
            </w:r>
            <w:r>
              <w:rPr>
                <w:rFonts w:hint="eastAsia" w:ascii="宋体" w:hAnsi="宋体" w:eastAsia="宋体" w:cs="微软雅黑"/>
                <w:bCs/>
                <w:szCs w:val="21"/>
              </w:rPr>
              <w:t>谈判文件</w:t>
            </w:r>
            <w:r>
              <w:rPr>
                <w:rFonts w:hint="eastAsia" w:ascii="宋体" w:hAnsi="宋体" w:eastAsia="宋体" w:cs="宋体"/>
                <w:bCs/>
                <w:szCs w:val="21"/>
                <w:lang w:val="zh-CN"/>
              </w:rPr>
              <w:t>第八章3.</w:t>
            </w:r>
            <w:r>
              <w:rPr>
                <w:rFonts w:hint="eastAsia" w:ascii="宋体" w:hAnsi="宋体" w:eastAsia="宋体" w:cs="宋体"/>
                <w:bCs/>
                <w:szCs w:val="21"/>
              </w:rPr>
              <w:t>5</w:t>
            </w:r>
            <w:r>
              <w:rPr>
                <w:rFonts w:hint="eastAsia" w:ascii="宋体" w:hAnsi="宋体" w:eastAsia="宋体" w:cs="宋体"/>
                <w:bCs/>
                <w:szCs w:val="21"/>
                <w:lang w:val="zh-CN"/>
              </w:rPr>
              <w:t>格式填写</w:t>
            </w:r>
          </w:p>
        </w:tc>
      </w:tr>
      <w:tr w14:paraId="63D80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6B851EDA">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rPr>
              <w:t>3</w:t>
            </w:r>
          </w:p>
        </w:tc>
        <w:tc>
          <w:tcPr>
            <w:tcW w:w="2410" w:type="dxa"/>
            <w:vAlign w:val="center"/>
          </w:tcPr>
          <w:p w14:paraId="17DC7368">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cs="宋体"/>
                <w:b/>
                <w:szCs w:val="21"/>
                <w:lang w:val="zh-CN"/>
              </w:rPr>
            </w:pPr>
            <w:bookmarkStart w:id="12" w:name="OLE_LINK90"/>
            <w:bookmarkStart w:id="13" w:name="OLE_LINK89"/>
            <w:r>
              <w:rPr>
                <w:rFonts w:hint="eastAsia" w:ascii="宋体" w:hAnsi="宋体" w:eastAsia="宋体" w:cs="宋体"/>
                <w:b/>
                <w:szCs w:val="21"/>
                <w:lang w:val="zh-CN"/>
              </w:rPr>
              <w:t>中小企业</w:t>
            </w:r>
            <w:bookmarkEnd w:id="12"/>
            <w:bookmarkEnd w:id="13"/>
          </w:p>
        </w:tc>
        <w:tc>
          <w:tcPr>
            <w:tcW w:w="5954" w:type="dxa"/>
            <w:vAlign w:val="center"/>
          </w:tcPr>
          <w:p w14:paraId="1791327F">
            <w:pPr>
              <w:keepNext w:val="0"/>
              <w:keepLines w:val="0"/>
              <w:pageBreakBefore w:val="0"/>
              <w:widowControl w:val="0"/>
              <w:kinsoku/>
              <w:overflowPunct/>
              <w:topLinePunct w:val="0"/>
              <w:bidi w:val="0"/>
              <w:adjustRightInd/>
              <w:snapToGrid/>
              <w:spacing w:line="520" w:lineRule="exact"/>
              <w:jc w:val="left"/>
              <w:textAlignment w:val="auto"/>
              <w:rPr>
                <w:rFonts w:ascii="宋体" w:hAnsi="宋体" w:eastAsia="宋体" w:cs="微软雅黑"/>
                <w:bCs/>
                <w:szCs w:val="21"/>
              </w:rPr>
            </w:pPr>
            <w:bookmarkStart w:id="14" w:name="OLE_LINK88"/>
            <w:bookmarkStart w:id="15" w:name="OLE_LINK87"/>
            <w:r>
              <w:rPr>
                <w:rFonts w:hint="eastAsia" w:ascii="宋体" w:hAnsi="宋体" w:eastAsia="宋体" w:cs="微软雅黑"/>
                <w:bCs/>
                <w:szCs w:val="21"/>
              </w:rPr>
              <w:t>提供中小企业声明函或者残疾人福利性单位声明函或监狱企业的证明文件。</w:t>
            </w:r>
          </w:p>
          <w:p w14:paraId="71C1E182">
            <w:pPr>
              <w:keepNext w:val="0"/>
              <w:keepLines w:val="0"/>
              <w:pageBreakBefore w:val="0"/>
              <w:widowControl w:val="0"/>
              <w:kinsoku/>
              <w:overflowPunct/>
              <w:topLinePunct w:val="0"/>
              <w:bidi w:val="0"/>
              <w:adjustRightInd/>
              <w:snapToGrid/>
              <w:spacing w:line="520" w:lineRule="exact"/>
              <w:jc w:val="left"/>
              <w:textAlignment w:val="auto"/>
              <w:rPr>
                <w:rFonts w:ascii="宋体" w:hAnsi="宋体" w:eastAsia="宋体" w:cs="微软雅黑"/>
                <w:bCs/>
                <w:szCs w:val="21"/>
              </w:rPr>
            </w:pPr>
            <w:r>
              <w:rPr>
                <w:rFonts w:hint="eastAsia" w:ascii="宋体" w:hAnsi="宋体" w:eastAsia="宋体" w:cs="微软雅黑"/>
                <w:bCs/>
                <w:szCs w:val="21"/>
              </w:rPr>
              <w:t>（</w:t>
            </w:r>
            <w:r>
              <w:rPr>
                <w:rFonts w:ascii="宋体" w:hAnsi="宋体" w:eastAsia="宋体" w:cs="微软雅黑"/>
                <w:bCs/>
                <w:szCs w:val="21"/>
              </w:rPr>
              <w:t>1）中小企业出具《中小企业声明函》</w:t>
            </w:r>
          </w:p>
          <w:p w14:paraId="7D0315AE">
            <w:pPr>
              <w:keepNext w:val="0"/>
              <w:keepLines w:val="0"/>
              <w:pageBreakBefore w:val="0"/>
              <w:widowControl w:val="0"/>
              <w:kinsoku/>
              <w:overflowPunct/>
              <w:topLinePunct w:val="0"/>
              <w:bidi w:val="0"/>
              <w:adjustRightInd/>
              <w:snapToGrid/>
              <w:spacing w:line="520" w:lineRule="exact"/>
              <w:jc w:val="left"/>
              <w:textAlignment w:val="auto"/>
              <w:rPr>
                <w:rFonts w:ascii="宋体" w:hAnsi="宋体" w:eastAsia="宋体" w:cs="微软雅黑"/>
                <w:bCs/>
                <w:szCs w:val="21"/>
              </w:rPr>
            </w:pPr>
            <w:r>
              <w:rPr>
                <w:rFonts w:hint="eastAsia" w:ascii="宋体" w:hAnsi="宋体" w:eastAsia="宋体" w:cs="微软雅黑"/>
                <w:bCs/>
                <w:szCs w:val="21"/>
              </w:rPr>
              <w:t>（</w:t>
            </w:r>
            <w:r>
              <w:rPr>
                <w:rFonts w:ascii="宋体" w:hAnsi="宋体" w:eastAsia="宋体" w:cs="微软雅黑"/>
                <w:bCs/>
                <w:szCs w:val="21"/>
              </w:rPr>
              <w:t>2）残疾人福利性单位出具《残疾人福利企业声明函》</w:t>
            </w:r>
          </w:p>
          <w:p w14:paraId="3036A551">
            <w:pPr>
              <w:keepNext w:val="0"/>
              <w:keepLines w:val="0"/>
              <w:pageBreakBefore w:val="0"/>
              <w:widowControl w:val="0"/>
              <w:kinsoku/>
              <w:overflowPunct/>
              <w:topLinePunct w:val="0"/>
              <w:bidi w:val="0"/>
              <w:adjustRightInd/>
              <w:snapToGrid/>
              <w:spacing w:line="520" w:lineRule="exact"/>
              <w:jc w:val="left"/>
              <w:textAlignment w:val="auto"/>
              <w:rPr>
                <w:rFonts w:ascii="宋体" w:hAnsi="宋体" w:eastAsia="宋体" w:cs="微软雅黑"/>
                <w:bCs/>
                <w:szCs w:val="21"/>
              </w:rPr>
            </w:pPr>
            <w:r>
              <w:rPr>
                <w:rFonts w:hint="eastAsia" w:ascii="宋体" w:hAnsi="宋体" w:eastAsia="宋体" w:cs="微软雅黑"/>
                <w:bCs/>
                <w:szCs w:val="21"/>
              </w:rPr>
              <w:t>（</w:t>
            </w:r>
            <w:r>
              <w:rPr>
                <w:rFonts w:ascii="宋体" w:hAnsi="宋体" w:eastAsia="宋体" w:cs="微软雅黑"/>
                <w:bCs/>
                <w:szCs w:val="21"/>
              </w:rPr>
              <w:t>3）监狱企业提供由省级以上监狱管理局、戒毒管理局（含新疆生产建设兵团） 出具的属于监狱企业的证明文件</w:t>
            </w:r>
            <w:bookmarkEnd w:id="14"/>
            <w:bookmarkEnd w:id="15"/>
          </w:p>
        </w:tc>
      </w:tr>
      <w:tr w14:paraId="1154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75" w:type="dxa"/>
            <w:vAlign w:val="center"/>
          </w:tcPr>
          <w:p w14:paraId="049259D9">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bCs/>
                <w:szCs w:val="21"/>
              </w:rPr>
            </w:pPr>
            <w:r>
              <w:rPr>
                <w:rFonts w:hint="eastAsia" w:ascii="宋体" w:hAnsi="宋体" w:eastAsia="宋体"/>
                <w:b/>
                <w:bCs/>
                <w:szCs w:val="21"/>
              </w:rPr>
              <w:t>4</w:t>
            </w:r>
          </w:p>
        </w:tc>
        <w:tc>
          <w:tcPr>
            <w:tcW w:w="2410" w:type="dxa"/>
            <w:vAlign w:val="center"/>
          </w:tcPr>
          <w:p w14:paraId="79CBE298">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rPr>
              <w:t>供应商须具备的特殊</w:t>
            </w:r>
          </w:p>
          <w:p w14:paraId="3FC25EF3">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bCs/>
                <w:szCs w:val="21"/>
              </w:rPr>
            </w:pPr>
            <w:r>
              <w:rPr>
                <w:rFonts w:hint="eastAsia" w:ascii="宋体" w:hAnsi="宋体" w:eastAsia="宋体"/>
                <w:b/>
                <w:szCs w:val="21"/>
              </w:rPr>
              <w:t>资质证书</w:t>
            </w:r>
          </w:p>
        </w:tc>
        <w:tc>
          <w:tcPr>
            <w:tcW w:w="5954" w:type="dxa"/>
            <w:vAlign w:val="center"/>
          </w:tcPr>
          <w:p w14:paraId="2C6FCB99">
            <w:pPr>
              <w:keepNext w:val="0"/>
              <w:keepLines w:val="0"/>
              <w:pageBreakBefore w:val="0"/>
              <w:widowControl w:val="0"/>
              <w:kinsoku/>
              <w:overflowPunct/>
              <w:topLinePunct w:val="0"/>
              <w:bidi w:val="0"/>
              <w:adjustRightInd/>
              <w:snapToGrid/>
              <w:spacing w:line="520" w:lineRule="exact"/>
              <w:textAlignment w:val="auto"/>
              <w:rPr>
                <w:rFonts w:hint="eastAsia" w:ascii="宋体" w:hAnsi="宋体" w:eastAsia="宋体"/>
                <w:b/>
                <w:bCs/>
                <w:szCs w:val="21"/>
                <w:lang w:val="en-US" w:eastAsia="zh-CN"/>
              </w:rPr>
            </w:pPr>
            <w:bookmarkStart w:id="16" w:name="OLE_LINK92"/>
            <w:bookmarkStart w:id="17" w:name="OLE_LINK91"/>
            <w:r>
              <w:rPr>
                <w:rFonts w:hint="eastAsia" w:ascii="宋体" w:hAnsi="宋体" w:eastAsia="宋体"/>
                <w:bCs/>
                <w:szCs w:val="21"/>
              </w:rPr>
              <w:t>详见谈判</w:t>
            </w:r>
            <w:bookmarkEnd w:id="16"/>
            <w:bookmarkEnd w:id="17"/>
            <w:r>
              <w:rPr>
                <w:rFonts w:hint="eastAsia" w:ascii="宋体" w:hAnsi="宋体" w:eastAsia="宋体"/>
                <w:bCs/>
                <w:szCs w:val="21"/>
                <w:lang w:val="en-US" w:eastAsia="zh-CN"/>
              </w:rPr>
              <w:t>文件</w:t>
            </w:r>
          </w:p>
        </w:tc>
      </w:tr>
      <w:tr w14:paraId="15402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75" w:type="dxa"/>
            <w:vAlign w:val="center"/>
          </w:tcPr>
          <w:p w14:paraId="6F13F3BF">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bCs/>
                <w:szCs w:val="21"/>
              </w:rPr>
            </w:pPr>
            <w:r>
              <w:rPr>
                <w:rFonts w:hint="eastAsia" w:ascii="宋体" w:hAnsi="宋体" w:eastAsia="宋体"/>
                <w:b/>
                <w:bCs/>
                <w:szCs w:val="21"/>
              </w:rPr>
              <w:t>5</w:t>
            </w:r>
          </w:p>
        </w:tc>
        <w:tc>
          <w:tcPr>
            <w:tcW w:w="2410" w:type="dxa"/>
            <w:vAlign w:val="center"/>
          </w:tcPr>
          <w:p w14:paraId="370CA43B">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bCs/>
                <w:szCs w:val="21"/>
              </w:rPr>
            </w:pPr>
            <w:r>
              <w:rPr>
                <w:rFonts w:hint="eastAsia" w:ascii="宋体" w:hAnsi="宋体" w:eastAsia="宋体"/>
                <w:b/>
                <w:bCs/>
                <w:szCs w:val="21"/>
              </w:rPr>
              <w:t>谈判</w:t>
            </w:r>
            <w:r>
              <w:rPr>
                <w:rFonts w:hint="eastAsia" w:ascii="宋体" w:hAnsi="宋体" w:eastAsia="宋体" w:cs="仿宋_GB2312"/>
                <w:b/>
                <w:szCs w:val="21"/>
                <w:lang w:val="zh-CN"/>
              </w:rPr>
              <w:t>报价</w:t>
            </w:r>
          </w:p>
        </w:tc>
        <w:tc>
          <w:tcPr>
            <w:tcW w:w="5954" w:type="dxa"/>
          </w:tcPr>
          <w:p w14:paraId="6D5929EF">
            <w:pPr>
              <w:keepNext w:val="0"/>
              <w:keepLines w:val="0"/>
              <w:pageBreakBefore w:val="0"/>
              <w:widowControl w:val="0"/>
              <w:kinsoku/>
              <w:overflowPunct/>
              <w:topLinePunct w:val="0"/>
              <w:bidi w:val="0"/>
              <w:adjustRightInd/>
              <w:snapToGrid/>
              <w:spacing w:line="520" w:lineRule="exact"/>
              <w:textAlignment w:val="auto"/>
              <w:rPr>
                <w:rFonts w:ascii="宋体" w:hAnsi="宋体" w:eastAsia="宋体"/>
                <w:b/>
                <w:bCs/>
                <w:szCs w:val="21"/>
              </w:rPr>
            </w:pPr>
            <w:r>
              <w:rPr>
                <w:rFonts w:hint="eastAsia" w:ascii="宋体" w:hAnsi="宋体" w:eastAsia="宋体" w:cs="仿宋_GB2312"/>
                <w:szCs w:val="21"/>
                <w:lang w:val="zh-CN"/>
              </w:rPr>
              <w:t>响应报价是否超出谈判文件中规定的预算金额，超出预算金额的报价无效。</w:t>
            </w:r>
          </w:p>
        </w:tc>
      </w:tr>
      <w:tr w14:paraId="2835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75" w:type="dxa"/>
            <w:vAlign w:val="center"/>
          </w:tcPr>
          <w:p w14:paraId="4307B5D1">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szCs w:val="21"/>
              </w:rPr>
            </w:pPr>
            <w:r>
              <w:rPr>
                <w:rFonts w:hint="eastAsia" w:ascii="宋体" w:hAnsi="宋体" w:eastAsia="宋体"/>
                <w:b/>
                <w:szCs w:val="21"/>
              </w:rPr>
              <w:t>6</w:t>
            </w:r>
          </w:p>
        </w:tc>
        <w:tc>
          <w:tcPr>
            <w:tcW w:w="2410" w:type="dxa"/>
            <w:vAlign w:val="center"/>
          </w:tcPr>
          <w:p w14:paraId="22F6D696">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szCs w:val="21"/>
              </w:rPr>
            </w:pPr>
            <w:r>
              <w:rPr>
                <w:rFonts w:hint="eastAsia" w:ascii="宋体" w:hAnsi="宋体" w:eastAsia="宋体"/>
                <w:b/>
                <w:szCs w:val="21"/>
              </w:rPr>
              <w:t>谈判承诺函</w:t>
            </w:r>
          </w:p>
        </w:tc>
        <w:tc>
          <w:tcPr>
            <w:tcW w:w="5954" w:type="dxa"/>
            <w:vAlign w:val="center"/>
          </w:tcPr>
          <w:p w14:paraId="774BB684">
            <w:pPr>
              <w:keepNext w:val="0"/>
              <w:keepLines w:val="0"/>
              <w:pageBreakBefore w:val="0"/>
              <w:widowControl w:val="0"/>
              <w:kinsoku/>
              <w:overflowPunct/>
              <w:topLinePunct w:val="0"/>
              <w:bidi w:val="0"/>
              <w:adjustRightInd/>
              <w:snapToGrid/>
              <w:spacing w:line="520" w:lineRule="exact"/>
              <w:textAlignment w:val="auto"/>
              <w:rPr>
                <w:rFonts w:ascii="宋体" w:hAnsi="宋体" w:eastAsia="宋体"/>
                <w:b/>
                <w:szCs w:val="21"/>
              </w:rPr>
            </w:pPr>
            <w:r>
              <w:rPr>
                <w:rFonts w:hint="eastAsia" w:ascii="宋体" w:hAnsi="宋体" w:eastAsia="宋体"/>
                <w:szCs w:val="21"/>
              </w:rPr>
              <w:t>供应商以谈判承诺函的形式替代响应保证金。</w:t>
            </w:r>
          </w:p>
        </w:tc>
      </w:tr>
      <w:tr w14:paraId="1442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75" w:type="dxa"/>
            <w:vAlign w:val="center"/>
          </w:tcPr>
          <w:p w14:paraId="5C1ECA89">
            <w:pPr>
              <w:keepNext w:val="0"/>
              <w:keepLines w:val="0"/>
              <w:pageBreakBefore w:val="0"/>
              <w:widowControl w:val="0"/>
              <w:kinsoku/>
              <w:overflowPunct/>
              <w:topLinePunct w:val="0"/>
              <w:bidi w:val="0"/>
              <w:adjustRightInd/>
              <w:snapToGrid/>
              <w:spacing w:line="520" w:lineRule="exact"/>
              <w:contextualSpacing/>
              <w:jc w:val="center"/>
              <w:textAlignment w:val="auto"/>
              <w:rPr>
                <w:rFonts w:ascii="宋体" w:hAnsi="宋体" w:eastAsia="宋体"/>
                <w:b/>
                <w:szCs w:val="21"/>
              </w:rPr>
            </w:pPr>
            <w:r>
              <w:rPr>
                <w:rFonts w:hint="eastAsia" w:ascii="宋体" w:hAnsi="宋体" w:eastAsia="宋体"/>
                <w:b/>
                <w:szCs w:val="21"/>
              </w:rPr>
              <w:t>7</w:t>
            </w:r>
          </w:p>
        </w:tc>
        <w:tc>
          <w:tcPr>
            <w:tcW w:w="2410" w:type="dxa"/>
            <w:vAlign w:val="center"/>
          </w:tcPr>
          <w:p w14:paraId="1CBF0786">
            <w:pPr>
              <w:keepNext w:val="0"/>
              <w:keepLines w:val="0"/>
              <w:pageBreakBefore w:val="0"/>
              <w:widowControl w:val="0"/>
              <w:kinsoku/>
              <w:overflowPunct/>
              <w:topLinePunct w:val="0"/>
              <w:bidi w:val="0"/>
              <w:adjustRightInd/>
              <w:snapToGrid/>
              <w:spacing w:line="520" w:lineRule="exact"/>
              <w:jc w:val="center"/>
              <w:textAlignment w:val="auto"/>
              <w:rPr>
                <w:rFonts w:ascii="宋体" w:hAnsi="宋体" w:eastAsia="宋体"/>
                <w:b/>
                <w:bCs/>
                <w:szCs w:val="21"/>
              </w:rPr>
            </w:pPr>
            <w:r>
              <w:rPr>
                <w:rFonts w:hint="eastAsia" w:ascii="宋体" w:hAnsi="宋体" w:eastAsia="宋体"/>
                <w:b/>
                <w:bCs/>
                <w:szCs w:val="21"/>
              </w:rPr>
              <w:t>联合体协议</w:t>
            </w:r>
          </w:p>
        </w:tc>
        <w:tc>
          <w:tcPr>
            <w:tcW w:w="5954" w:type="dxa"/>
          </w:tcPr>
          <w:p w14:paraId="5747BBF8">
            <w:pPr>
              <w:keepNext w:val="0"/>
              <w:keepLines w:val="0"/>
              <w:pageBreakBefore w:val="0"/>
              <w:widowControl w:val="0"/>
              <w:kinsoku/>
              <w:overflowPunct/>
              <w:topLinePunct w:val="0"/>
              <w:bidi w:val="0"/>
              <w:adjustRightInd/>
              <w:snapToGrid/>
              <w:spacing w:line="520" w:lineRule="exact"/>
              <w:textAlignment w:val="auto"/>
              <w:rPr>
                <w:rFonts w:ascii="宋体" w:hAnsi="宋体" w:eastAsia="宋体"/>
                <w:b/>
                <w:bCs/>
                <w:szCs w:val="21"/>
              </w:rPr>
            </w:pPr>
            <w:r>
              <w:rPr>
                <w:rFonts w:hint="eastAsia" w:ascii="宋体" w:hAnsi="宋体" w:eastAsia="宋体"/>
                <w:bCs/>
                <w:szCs w:val="21"/>
              </w:rPr>
              <w:t>谈判文件接受联合体响应且供应商为联合体的，供应商应提供本协议；否则无须提供。</w:t>
            </w:r>
          </w:p>
        </w:tc>
      </w:tr>
      <w:tr w14:paraId="1CBD7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4C447DD4">
            <w:pPr>
              <w:keepNext w:val="0"/>
              <w:keepLines w:val="0"/>
              <w:pageBreakBefore w:val="0"/>
              <w:widowControl w:val="0"/>
              <w:kinsoku/>
              <w:overflowPunct/>
              <w:topLinePunct w:val="0"/>
              <w:bidi w:val="0"/>
              <w:adjustRightInd/>
              <w:snapToGrid/>
              <w:spacing w:line="520" w:lineRule="exact"/>
              <w:contextualSpacing/>
              <w:jc w:val="center"/>
              <w:textAlignment w:val="auto"/>
              <w:rPr>
                <w:rFonts w:ascii="宋体" w:hAnsi="宋体" w:eastAsia="宋体"/>
                <w:b/>
                <w:szCs w:val="21"/>
              </w:rPr>
            </w:pPr>
            <w:r>
              <w:rPr>
                <w:rFonts w:hint="eastAsia" w:ascii="宋体" w:hAnsi="宋体" w:eastAsia="宋体"/>
                <w:b/>
                <w:szCs w:val="21"/>
              </w:rPr>
              <w:t>8</w:t>
            </w:r>
          </w:p>
        </w:tc>
        <w:tc>
          <w:tcPr>
            <w:tcW w:w="2410" w:type="dxa"/>
            <w:vAlign w:val="center"/>
          </w:tcPr>
          <w:p w14:paraId="284A7F7F">
            <w:pPr>
              <w:keepNext w:val="0"/>
              <w:keepLines w:val="0"/>
              <w:pageBreakBefore w:val="0"/>
              <w:widowControl w:val="0"/>
              <w:kinsoku/>
              <w:overflowPunct/>
              <w:topLinePunct w:val="0"/>
              <w:bidi w:val="0"/>
              <w:adjustRightInd/>
              <w:snapToGrid/>
              <w:spacing w:line="520" w:lineRule="exact"/>
              <w:contextualSpacing/>
              <w:jc w:val="center"/>
              <w:textAlignment w:val="auto"/>
              <w:rPr>
                <w:rFonts w:ascii="宋体" w:hAnsi="宋体" w:eastAsia="宋体"/>
                <w:b/>
                <w:szCs w:val="21"/>
              </w:rPr>
            </w:pPr>
            <w:r>
              <w:rPr>
                <w:rFonts w:hint="eastAsia" w:ascii="宋体" w:hAnsi="宋体" w:eastAsia="宋体"/>
                <w:b/>
                <w:szCs w:val="21"/>
              </w:rPr>
              <w:t>供应商身份证明及授权</w:t>
            </w:r>
          </w:p>
        </w:tc>
        <w:tc>
          <w:tcPr>
            <w:tcW w:w="5954" w:type="dxa"/>
          </w:tcPr>
          <w:p w14:paraId="67AE4548">
            <w:pPr>
              <w:keepNext w:val="0"/>
              <w:keepLines w:val="0"/>
              <w:pageBreakBefore w:val="0"/>
              <w:widowControl w:val="0"/>
              <w:kinsoku/>
              <w:overflowPunct/>
              <w:topLinePunct w:val="0"/>
              <w:bidi w:val="0"/>
              <w:adjustRightInd/>
              <w:snapToGrid/>
              <w:spacing w:line="520" w:lineRule="exact"/>
              <w:textAlignment w:val="auto"/>
              <w:rPr>
                <w:rFonts w:ascii="宋体" w:hAnsi="宋体" w:eastAsia="宋体" w:cs="仿宋_GB2312"/>
                <w:szCs w:val="21"/>
                <w:lang w:val="zh-CN"/>
              </w:rPr>
            </w:pPr>
            <w:r>
              <w:rPr>
                <w:rFonts w:hint="eastAsia" w:ascii="宋体" w:hAnsi="宋体" w:eastAsia="宋体" w:cs="仿宋_GB2312"/>
                <w:szCs w:val="21"/>
                <w:lang w:val="zh-CN"/>
              </w:rPr>
              <w:t>（1）法定代表人身份证明或提供法定代表人授权委托书及被授权人身份证明。（法人提供）</w:t>
            </w:r>
          </w:p>
          <w:p w14:paraId="3545EB3C">
            <w:pPr>
              <w:keepNext w:val="0"/>
              <w:keepLines w:val="0"/>
              <w:pageBreakBefore w:val="0"/>
              <w:widowControl w:val="0"/>
              <w:kinsoku/>
              <w:overflowPunct/>
              <w:topLinePunct w:val="0"/>
              <w:bidi w:val="0"/>
              <w:adjustRightInd/>
              <w:snapToGrid/>
              <w:spacing w:line="520" w:lineRule="exact"/>
              <w:textAlignment w:val="auto"/>
              <w:rPr>
                <w:rFonts w:ascii="宋体" w:hAnsi="宋体" w:eastAsia="宋体" w:cs="仿宋_GB2312"/>
                <w:szCs w:val="21"/>
                <w:lang w:val="zh-CN"/>
              </w:rPr>
            </w:pPr>
            <w:r>
              <w:rPr>
                <w:rFonts w:hint="eastAsia" w:ascii="宋体" w:hAnsi="宋体" w:eastAsia="宋体" w:cs="仿宋_GB2312"/>
                <w:szCs w:val="21"/>
                <w:lang w:val="zh-CN"/>
              </w:rPr>
              <w:t>（2）单位负责人身份证明或提供单位负责人授权委托书及被授权人身份证明。（非法人提供）</w:t>
            </w:r>
          </w:p>
          <w:p w14:paraId="23BE87D2">
            <w:pPr>
              <w:keepNext w:val="0"/>
              <w:keepLines w:val="0"/>
              <w:pageBreakBefore w:val="0"/>
              <w:widowControl w:val="0"/>
              <w:kinsoku/>
              <w:overflowPunct/>
              <w:topLinePunct w:val="0"/>
              <w:bidi w:val="0"/>
              <w:adjustRightInd/>
              <w:snapToGrid/>
              <w:spacing w:line="520" w:lineRule="exact"/>
              <w:textAlignment w:val="auto"/>
              <w:rPr>
                <w:rFonts w:ascii="宋体" w:hAnsi="宋体" w:eastAsia="宋体" w:cs="仿宋_GB2312"/>
                <w:b/>
                <w:bCs/>
                <w:szCs w:val="21"/>
                <w:lang w:val="zh-CN"/>
              </w:rPr>
            </w:pPr>
            <w:r>
              <w:rPr>
                <w:rFonts w:hint="eastAsia" w:ascii="宋体" w:hAnsi="宋体" w:eastAsia="宋体" w:cs="仿宋_GB2312"/>
                <w:b/>
                <w:bCs/>
                <w:szCs w:val="21"/>
                <w:lang w:val="zh-CN"/>
              </w:rPr>
              <w:t>注：</w:t>
            </w:r>
          </w:p>
          <w:p w14:paraId="73A86498">
            <w:pPr>
              <w:keepNext w:val="0"/>
              <w:keepLines w:val="0"/>
              <w:pageBreakBefore w:val="0"/>
              <w:widowControl w:val="0"/>
              <w:kinsoku/>
              <w:overflowPunct/>
              <w:topLinePunct w:val="0"/>
              <w:bidi w:val="0"/>
              <w:adjustRightInd/>
              <w:snapToGrid/>
              <w:spacing w:line="520" w:lineRule="exact"/>
              <w:textAlignment w:val="auto"/>
              <w:rPr>
                <w:rFonts w:ascii="宋体" w:hAnsi="宋体" w:eastAsia="宋体" w:cs="仿宋_GB2312"/>
                <w:szCs w:val="21"/>
                <w:lang w:val="zh-CN"/>
              </w:rPr>
            </w:pPr>
            <w:r>
              <w:rPr>
                <w:rFonts w:hint="eastAsia" w:ascii="宋体" w:hAnsi="宋体" w:eastAsia="宋体" w:cs="仿宋_GB2312"/>
                <w:szCs w:val="21"/>
                <w:lang w:val="zh-CN"/>
              </w:rPr>
              <w:t>①企业（银行、保险、石油石化、电力、电信等行业除外）、事业单位和社会团体以法人身份参加谈判的，法定代表人应与实际提交的“营业执照等证明文件”载明的一致。</w:t>
            </w:r>
          </w:p>
          <w:p w14:paraId="14FDC7E6">
            <w:pPr>
              <w:keepNext w:val="0"/>
              <w:keepLines w:val="0"/>
              <w:pageBreakBefore w:val="0"/>
              <w:widowControl w:val="0"/>
              <w:kinsoku/>
              <w:overflowPunct/>
              <w:topLinePunct w:val="0"/>
              <w:bidi w:val="0"/>
              <w:adjustRightInd/>
              <w:snapToGrid/>
              <w:spacing w:line="520" w:lineRule="exact"/>
              <w:textAlignment w:val="auto"/>
              <w:rPr>
                <w:rFonts w:ascii="宋体" w:hAnsi="宋体" w:eastAsia="宋体" w:cs="仿宋_GB2312"/>
                <w:szCs w:val="21"/>
                <w:lang w:val="zh-CN"/>
              </w:rPr>
            </w:pPr>
            <w:r>
              <w:rPr>
                <w:rFonts w:hint="eastAsia" w:ascii="宋体" w:hAnsi="宋体" w:eastAsia="宋体" w:cs="仿宋_GB2312"/>
                <w:szCs w:val="21"/>
                <w:lang w:val="zh-CN"/>
              </w:rPr>
              <w:t>②银行、保险、石油石化、电力、电信等行业：以法人身份参加谈判的，法定代表人应与实际提交的“营业执照等证明文件”载明的一致；以非法人身份参加谈判的，“单位负责人”指代表单位行使职权的主要负责人，应与实际提交的“营业执照等证明文件”载明的一致。</w:t>
            </w:r>
          </w:p>
          <w:p w14:paraId="47B99B87">
            <w:pPr>
              <w:keepNext w:val="0"/>
              <w:keepLines w:val="0"/>
              <w:pageBreakBefore w:val="0"/>
              <w:widowControl w:val="0"/>
              <w:kinsoku/>
              <w:overflowPunct/>
              <w:topLinePunct w:val="0"/>
              <w:bidi w:val="0"/>
              <w:adjustRightInd/>
              <w:snapToGrid/>
              <w:spacing w:line="520" w:lineRule="exact"/>
              <w:textAlignment w:val="auto"/>
              <w:rPr>
                <w:rFonts w:ascii="宋体" w:hAnsi="宋体" w:eastAsia="宋体"/>
                <w:b/>
                <w:szCs w:val="21"/>
              </w:rPr>
            </w:pPr>
            <w:r>
              <w:rPr>
                <w:rFonts w:hint="eastAsia" w:ascii="宋体" w:hAnsi="宋体" w:eastAsia="宋体" w:cs="仿宋_GB2312"/>
                <w:szCs w:val="21"/>
                <w:lang w:val="zh-CN"/>
              </w:rPr>
              <w:t>③供应商为自然人的，无需填写法定代表人授权书。</w:t>
            </w:r>
          </w:p>
        </w:tc>
      </w:tr>
      <w:tr w14:paraId="4191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2B676B3B">
            <w:pPr>
              <w:keepNext w:val="0"/>
              <w:keepLines w:val="0"/>
              <w:pageBreakBefore w:val="0"/>
              <w:widowControl w:val="0"/>
              <w:kinsoku/>
              <w:overflowPunct/>
              <w:topLinePunct w:val="0"/>
              <w:bidi w:val="0"/>
              <w:adjustRightInd/>
              <w:snapToGrid/>
              <w:spacing w:line="520" w:lineRule="exact"/>
              <w:contextualSpacing/>
              <w:jc w:val="center"/>
              <w:textAlignment w:val="auto"/>
              <w:rPr>
                <w:rFonts w:hint="default" w:ascii="宋体" w:hAnsi="宋体" w:eastAsia="宋体"/>
                <w:b/>
                <w:szCs w:val="21"/>
                <w:lang w:val="en-US" w:eastAsia="zh-CN"/>
              </w:rPr>
            </w:pPr>
            <w:r>
              <w:rPr>
                <w:rFonts w:hint="eastAsia" w:ascii="宋体" w:hAnsi="宋体" w:eastAsia="宋体"/>
                <w:b/>
                <w:szCs w:val="21"/>
                <w:lang w:val="en-US" w:eastAsia="zh-CN"/>
              </w:rPr>
              <w:t>9</w:t>
            </w:r>
          </w:p>
        </w:tc>
        <w:tc>
          <w:tcPr>
            <w:tcW w:w="2410" w:type="dxa"/>
            <w:vAlign w:val="center"/>
          </w:tcPr>
          <w:p w14:paraId="72FF2E0C">
            <w:pPr>
              <w:keepNext w:val="0"/>
              <w:keepLines w:val="0"/>
              <w:pageBreakBefore w:val="0"/>
              <w:widowControl w:val="0"/>
              <w:kinsoku/>
              <w:overflowPunct/>
              <w:topLinePunct w:val="0"/>
              <w:bidi w:val="0"/>
              <w:adjustRightInd/>
              <w:snapToGrid/>
              <w:spacing w:line="520" w:lineRule="exact"/>
              <w:textAlignment w:val="auto"/>
              <w:rPr>
                <w:rFonts w:ascii="宋体" w:hAnsi="宋体" w:eastAsia="宋体"/>
                <w:b/>
                <w:bCs/>
                <w:szCs w:val="21"/>
              </w:rPr>
            </w:pPr>
            <w:r>
              <w:rPr>
                <w:rFonts w:hint="eastAsia" w:ascii="宋体" w:hAnsi="宋体" w:eastAsia="宋体"/>
                <w:b/>
                <w:bCs/>
                <w:szCs w:val="21"/>
              </w:rPr>
              <w:t>单位负责人为同一人或者存在直接控股、管理关系的不同供应商，不得参加同一合同项下的政府采购活动</w:t>
            </w:r>
          </w:p>
        </w:tc>
        <w:tc>
          <w:tcPr>
            <w:tcW w:w="5954" w:type="dxa"/>
          </w:tcPr>
          <w:p w14:paraId="48886407">
            <w:pPr>
              <w:keepNext w:val="0"/>
              <w:keepLines w:val="0"/>
              <w:pageBreakBefore w:val="0"/>
              <w:widowControl w:val="0"/>
              <w:kinsoku/>
              <w:overflowPunct/>
              <w:topLinePunct w:val="0"/>
              <w:bidi w:val="0"/>
              <w:adjustRightInd/>
              <w:snapToGrid/>
              <w:spacing w:line="520" w:lineRule="exact"/>
              <w:textAlignment w:val="auto"/>
              <w:rPr>
                <w:rFonts w:ascii="宋体" w:hAnsi="宋体" w:eastAsia="宋体" w:cs="仿宋_GB2312"/>
                <w:szCs w:val="21"/>
                <w:lang w:val="zh-CN"/>
              </w:rPr>
            </w:pPr>
            <w:r>
              <w:rPr>
                <w:rFonts w:hint="eastAsia" w:ascii="宋体" w:hAnsi="宋体" w:eastAsia="宋体" w:cs="仿宋_GB2312"/>
                <w:szCs w:val="21"/>
                <w:lang w:val="zh-CN"/>
              </w:rPr>
              <w:t>供应商提供与参加本项目响应的其他供应商之间，单位负责人不为同一人并且不存在直接控股、管理关系承诺函（承诺函格式自拟）。</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lang w:val="zh-CN" w:eastAsia="zh-CN"/>
              </w:rPr>
              <w:t>提供加盖</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单位公章的“国家企业信用信息公示系统”中公示的公司信息、股东或投资人信息截图</w:t>
            </w:r>
            <w:r>
              <w:rPr>
                <w:rFonts w:hint="eastAsia" w:ascii="宋体" w:hAnsi="宋体" w:eastAsia="宋体" w:cs="宋体"/>
                <w:color w:val="auto"/>
                <w:sz w:val="21"/>
                <w:szCs w:val="21"/>
                <w:highlight w:val="none"/>
                <w:lang w:val="zh-CN"/>
              </w:rPr>
              <w:t>。</w:t>
            </w:r>
          </w:p>
          <w:p w14:paraId="7EABEAC1">
            <w:pPr>
              <w:keepNext w:val="0"/>
              <w:keepLines w:val="0"/>
              <w:pageBreakBefore w:val="0"/>
              <w:widowControl w:val="0"/>
              <w:kinsoku/>
              <w:overflowPunct/>
              <w:topLinePunct w:val="0"/>
              <w:bidi w:val="0"/>
              <w:adjustRightInd/>
              <w:snapToGrid/>
              <w:spacing w:line="520" w:lineRule="exact"/>
              <w:textAlignment w:val="auto"/>
              <w:rPr>
                <w:rFonts w:ascii="宋体" w:hAnsi="宋体" w:eastAsia="宋体" w:cs="仿宋_GB2312"/>
                <w:szCs w:val="21"/>
                <w:lang w:val="zh-CN"/>
              </w:rPr>
            </w:pPr>
          </w:p>
        </w:tc>
      </w:tr>
      <w:tr w14:paraId="72A6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5AA4DBD3">
            <w:pPr>
              <w:keepNext w:val="0"/>
              <w:keepLines w:val="0"/>
              <w:pageBreakBefore w:val="0"/>
              <w:widowControl w:val="0"/>
              <w:kinsoku/>
              <w:overflowPunct/>
              <w:topLinePunct w:val="0"/>
              <w:bidi w:val="0"/>
              <w:adjustRightInd/>
              <w:snapToGrid/>
              <w:spacing w:line="520" w:lineRule="exact"/>
              <w:contextualSpacing/>
              <w:jc w:val="center"/>
              <w:textAlignment w:val="auto"/>
              <w:rPr>
                <w:rFonts w:hint="default" w:ascii="宋体" w:hAnsi="宋体" w:eastAsia="宋体"/>
                <w:b/>
                <w:szCs w:val="21"/>
                <w:lang w:val="en-US" w:eastAsia="zh-CN"/>
              </w:rPr>
            </w:pPr>
            <w:r>
              <w:rPr>
                <w:rFonts w:hint="eastAsia" w:ascii="宋体" w:hAnsi="宋体" w:eastAsia="宋体"/>
                <w:b/>
                <w:szCs w:val="21"/>
                <w:lang w:val="en-US" w:eastAsia="zh-CN"/>
              </w:rPr>
              <w:t>10</w:t>
            </w:r>
          </w:p>
        </w:tc>
        <w:tc>
          <w:tcPr>
            <w:tcW w:w="2410" w:type="dxa"/>
            <w:vAlign w:val="center"/>
          </w:tcPr>
          <w:p w14:paraId="190A4D3A">
            <w:pPr>
              <w:keepNext w:val="0"/>
              <w:keepLines w:val="0"/>
              <w:pageBreakBefore w:val="0"/>
              <w:widowControl w:val="0"/>
              <w:kinsoku/>
              <w:overflowPunct/>
              <w:topLinePunct w:val="0"/>
              <w:bidi w:val="0"/>
              <w:adjustRightInd/>
              <w:snapToGrid/>
              <w:spacing w:line="520" w:lineRule="exact"/>
              <w:textAlignment w:val="auto"/>
              <w:rPr>
                <w:rFonts w:ascii="宋体" w:hAnsi="宋体" w:eastAsia="宋体"/>
                <w:b/>
                <w:bCs/>
                <w:szCs w:val="21"/>
              </w:rPr>
            </w:pPr>
            <w:r>
              <w:rPr>
                <w:rFonts w:hint="eastAsia" w:ascii="宋体" w:hAnsi="宋体" w:eastAsia="宋体"/>
                <w:b/>
                <w:bCs/>
                <w:szCs w:val="21"/>
              </w:rPr>
              <w:t>为本项目提供整体设计、规范编制或者项目管理、监理、检测等服务的供应商不得参加本项目响应</w:t>
            </w:r>
          </w:p>
        </w:tc>
        <w:tc>
          <w:tcPr>
            <w:tcW w:w="5954" w:type="dxa"/>
          </w:tcPr>
          <w:p w14:paraId="5BEA3D21">
            <w:pPr>
              <w:keepNext w:val="0"/>
              <w:keepLines w:val="0"/>
              <w:pageBreakBefore w:val="0"/>
              <w:widowControl w:val="0"/>
              <w:kinsoku/>
              <w:overflowPunct/>
              <w:topLinePunct w:val="0"/>
              <w:bidi w:val="0"/>
              <w:adjustRightInd/>
              <w:snapToGrid/>
              <w:spacing w:line="520" w:lineRule="exact"/>
              <w:textAlignment w:val="auto"/>
              <w:rPr>
                <w:rFonts w:ascii="宋体" w:hAnsi="宋体" w:eastAsia="宋体" w:cs="仿宋_GB2312"/>
                <w:szCs w:val="21"/>
                <w:lang w:val="zh-CN"/>
              </w:rPr>
            </w:pPr>
            <w:r>
              <w:rPr>
                <w:rFonts w:hint="eastAsia" w:ascii="宋体" w:hAnsi="宋体" w:eastAsia="宋体" w:cs="仿宋_GB2312"/>
                <w:szCs w:val="21"/>
                <w:lang w:val="zh-CN"/>
              </w:rPr>
              <w:t>供应商提供未为本项目提供整体设计、规范编制或者项目管理、监理、检测等服务承诺函（承诺函格式自拟）。</w:t>
            </w:r>
          </w:p>
          <w:p w14:paraId="1326BB04">
            <w:pPr>
              <w:keepNext w:val="0"/>
              <w:keepLines w:val="0"/>
              <w:pageBreakBefore w:val="0"/>
              <w:widowControl w:val="0"/>
              <w:kinsoku/>
              <w:overflowPunct/>
              <w:topLinePunct w:val="0"/>
              <w:bidi w:val="0"/>
              <w:adjustRightInd/>
              <w:snapToGrid/>
              <w:spacing w:line="520" w:lineRule="exact"/>
              <w:textAlignment w:val="auto"/>
              <w:rPr>
                <w:rFonts w:ascii="宋体" w:hAnsi="宋体" w:eastAsia="宋体"/>
                <w:bCs/>
                <w:szCs w:val="21"/>
              </w:rPr>
            </w:pPr>
          </w:p>
        </w:tc>
      </w:tr>
    </w:tbl>
    <w:p w14:paraId="3D817254">
      <w:pPr>
        <w:pStyle w:val="13"/>
        <w:keepNext w:val="0"/>
        <w:keepLines w:val="0"/>
        <w:pageBreakBefore w:val="0"/>
        <w:widowControl w:val="0"/>
        <w:kinsoku/>
        <w:overflowPunct/>
        <w:topLinePunct w:val="0"/>
        <w:bidi w:val="0"/>
        <w:adjustRightInd/>
        <w:snapToGrid/>
        <w:spacing w:line="520" w:lineRule="exact"/>
        <w:ind w:firstLine="422" w:firstLineChars="200"/>
        <w:contextualSpacing/>
        <w:textAlignment w:val="auto"/>
        <w:rPr>
          <w:rFonts w:ascii="宋体" w:hAnsi="宋体" w:cs="仿宋_GB2312"/>
          <w:b/>
          <w:sz w:val="21"/>
          <w:szCs w:val="21"/>
          <w:lang w:val="zh-CN"/>
        </w:rPr>
      </w:pPr>
    </w:p>
    <w:p w14:paraId="2BCC60BA">
      <w:pPr>
        <w:pStyle w:val="13"/>
        <w:keepNext w:val="0"/>
        <w:keepLines w:val="0"/>
        <w:pageBreakBefore w:val="0"/>
        <w:widowControl w:val="0"/>
        <w:kinsoku/>
        <w:overflowPunct/>
        <w:topLinePunct w:val="0"/>
        <w:bidi w:val="0"/>
        <w:adjustRightInd/>
        <w:snapToGrid/>
        <w:spacing w:line="520" w:lineRule="exact"/>
        <w:ind w:firstLine="422" w:firstLineChars="200"/>
        <w:contextualSpacing/>
        <w:textAlignment w:val="auto"/>
        <w:rPr>
          <w:rFonts w:ascii="宋体" w:hAnsi="宋体" w:cs="仿宋_GB2312"/>
          <w:b/>
          <w:sz w:val="21"/>
          <w:szCs w:val="21"/>
          <w:lang w:val="zh-CN"/>
        </w:rPr>
      </w:pPr>
      <w:r>
        <w:rPr>
          <w:rFonts w:hint="eastAsia" w:ascii="宋体" w:hAnsi="宋体" w:cs="仿宋_GB2312"/>
          <w:b/>
          <w:sz w:val="21"/>
          <w:szCs w:val="21"/>
          <w:lang w:val="zh-CN"/>
        </w:rPr>
        <w:t>二、对响应文件评审</w:t>
      </w:r>
    </w:p>
    <w:p w14:paraId="5483D95A">
      <w:pPr>
        <w:pStyle w:val="13"/>
        <w:keepNext w:val="0"/>
        <w:keepLines w:val="0"/>
        <w:pageBreakBefore w:val="0"/>
        <w:widowControl w:val="0"/>
        <w:kinsoku/>
        <w:overflowPunct/>
        <w:topLinePunct w:val="0"/>
        <w:bidi w:val="0"/>
        <w:adjustRightInd/>
        <w:snapToGrid/>
        <w:spacing w:line="520" w:lineRule="exact"/>
        <w:ind w:firstLine="422" w:firstLineChars="200"/>
        <w:contextualSpacing/>
        <w:textAlignment w:val="auto"/>
        <w:rPr>
          <w:rFonts w:ascii="宋体" w:hAnsi="宋体"/>
          <w:bCs/>
          <w:sz w:val="21"/>
          <w:szCs w:val="21"/>
        </w:rPr>
      </w:pPr>
      <w:r>
        <w:rPr>
          <w:rFonts w:hint="eastAsia" w:ascii="宋体" w:hAnsi="宋体" w:cs="仿宋_GB2312"/>
          <w:b/>
          <w:sz w:val="21"/>
          <w:szCs w:val="21"/>
          <w:lang w:val="zh-CN"/>
        </w:rPr>
        <w:t>（一）审查响应文件</w:t>
      </w:r>
    </w:p>
    <w:p w14:paraId="05B913E6">
      <w:pPr>
        <w:pStyle w:val="13"/>
        <w:keepNext w:val="0"/>
        <w:keepLines w:val="0"/>
        <w:pageBreakBefore w:val="0"/>
        <w:widowControl w:val="0"/>
        <w:kinsoku/>
        <w:overflowPunct/>
        <w:topLinePunct w:val="0"/>
        <w:bidi w:val="0"/>
        <w:adjustRightInd/>
        <w:snapToGrid/>
        <w:spacing w:line="520" w:lineRule="exact"/>
        <w:ind w:firstLine="422" w:firstLineChars="200"/>
        <w:contextualSpacing/>
        <w:jc w:val="left"/>
        <w:textAlignment w:val="auto"/>
        <w:rPr>
          <w:rFonts w:ascii="宋体" w:hAnsi="宋体" w:cs="仿宋_GB2312"/>
          <w:b/>
          <w:sz w:val="21"/>
          <w:szCs w:val="21"/>
          <w:lang w:val="zh-CN"/>
        </w:rPr>
      </w:pPr>
      <w:r>
        <w:rPr>
          <w:rFonts w:hint="eastAsia" w:ascii="宋体" w:hAnsi="宋体" w:cs="仿宋_GB2312"/>
          <w:b/>
          <w:sz w:val="21"/>
          <w:szCs w:val="21"/>
          <w:lang w:val="zh-CN"/>
        </w:rPr>
        <w:t>1.</w:t>
      </w:r>
      <w:r>
        <w:rPr>
          <w:rFonts w:ascii="宋体" w:hAnsi="宋体" w:cs="仿宋_GB2312"/>
          <w:b/>
          <w:sz w:val="21"/>
          <w:szCs w:val="21"/>
          <w:lang w:val="zh-CN"/>
        </w:rPr>
        <w:t>审查</w:t>
      </w:r>
      <w:r>
        <w:rPr>
          <w:rFonts w:hint="eastAsia" w:ascii="宋体" w:hAnsi="宋体" w:cs="仿宋_GB2312"/>
          <w:b/>
          <w:sz w:val="21"/>
          <w:szCs w:val="21"/>
          <w:lang w:val="zh-CN"/>
        </w:rPr>
        <w:t>响应</w:t>
      </w:r>
      <w:r>
        <w:rPr>
          <w:rFonts w:ascii="宋体" w:hAnsi="宋体" w:cs="仿宋_GB2312"/>
          <w:b/>
          <w:sz w:val="21"/>
          <w:szCs w:val="21"/>
          <w:lang w:val="zh-CN"/>
        </w:rPr>
        <w:t>文件是否符合</w:t>
      </w:r>
      <w:r>
        <w:rPr>
          <w:rFonts w:hint="eastAsia" w:ascii="宋体" w:hAnsi="宋体" w:cs="仿宋_GB2312"/>
          <w:b/>
          <w:sz w:val="21"/>
          <w:szCs w:val="21"/>
          <w:lang w:val="zh-CN"/>
        </w:rPr>
        <w:t>谈判</w:t>
      </w:r>
      <w:r>
        <w:rPr>
          <w:rFonts w:ascii="宋体" w:hAnsi="宋体" w:cs="仿宋_GB2312"/>
          <w:b/>
          <w:sz w:val="21"/>
          <w:szCs w:val="21"/>
          <w:lang w:val="zh-CN"/>
        </w:rPr>
        <w:t>文件的商务、技术等实质性要求；</w:t>
      </w:r>
    </w:p>
    <w:p w14:paraId="4300DCFF">
      <w:pPr>
        <w:pStyle w:val="13"/>
        <w:keepNext w:val="0"/>
        <w:keepLines w:val="0"/>
        <w:pageBreakBefore w:val="0"/>
        <w:widowControl w:val="0"/>
        <w:kinsoku/>
        <w:overflowPunct/>
        <w:topLinePunct w:val="0"/>
        <w:bidi w:val="0"/>
        <w:adjustRightInd/>
        <w:snapToGrid/>
        <w:spacing w:line="520" w:lineRule="exact"/>
        <w:ind w:firstLine="420" w:firstLineChars="200"/>
        <w:contextualSpacing/>
        <w:jc w:val="left"/>
        <w:textAlignment w:val="auto"/>
        <w:rPr>
          <w:rFonts w:ascii="宋体" w:hAnsi="宋体" w:cs="仿宋_GB2312"/>
          <w:sz w:val="21"/>
          <w:szCs w:val="21"/>
          <w:lang w:val="zh-CN"/>
        </w:rPr>
      </w:pPr>
      <w:r>
        <w:rPr>
          <w:rFonts w:hint="eastAsia" w:ascii="宋体" w:hAnsi="宋体" w:cs="仿宋_GB2312"/>
          <w:sz w:val="21"/>
          <w:szCs w:val="21"/>
          <w:lang w:val="zh-CN"/>
        </w:rPr>
        <w:t>谈判小组对符合资格的投标人的响应文件进行审查，以确定其是否满足谈判文件的商务、技术等实质性要求。</w:t>
      </w:r>
    </w:p>
    <w:p w14:paraId="1D6CA908">
      <w:pPr>
        <w:pStyle w:val="13"/>
        <w:keepNext w:val="0"/>
        <w:keepLines w:val="0"/>
        <w:pageBreakBefore w:val="0"/>
        <w:widowControl w:val="0"/>
        <w:kinsoku/>
        <w:overflowPunct/>
        <w:topLinePunct w:val="0"/>
        <w:bidi w:val="0"/>
        <w:adjustRightInd/>
        <w:snapToGrid/>
        <w:spacing w:line="520" w:lineRule="exact"/>
        <w:ind w:firstLine="420" w:firstLineChars="200"/>
        <w:contextualSpacing/>
        <w:jc w:val="left"/>
        <w:textAlignment w:val="auto"/>
        <w:rPr>
          <w:rFonts w:ascii="宋体" w:hAnsi="宋体" w:cs="仿宋_GB2312"/>
          <w:sz w:val="21"/>
          <w:szCs w:val="21"/>
          <w:lang w:val="zh-CN"/>
        </w:rPr>
      </w:pPr>
      <w:r>
        <w:rPr>
          <w:rFonts w:hint="eastAsia" w:ascii="宋体" w:hAnsi="宋体" w:cs="仿宋_GB2312"/>
          <w:sz w:val="21"/>
          <w:szCs w:val="21"/>
          <w:lang w:val="zh-CN"/>
        </w:rPr>
        <w:t>注：资格审查中所涉及的证书及材料，均须在电子投标文件中提供原件扫描件（或图片）。</w:t>
      </w:r>
    </w:p>
    <w:p w14:paraId="1FAE2896">
      <w:pPr>
        <w:pStyle w:val="13"/>
        <w:keepNext w:val="0"/>
        <w:keepLines w:val="0"/>
        <w:pageBreakBefore w:val="0"/>
        <w:widowControl w:val="0"/>
        <w:kinsoku/>
        <w:overflowPunct/>
        <w:topLinePunct w:val="0"/>
        <w:bidi w:val="0"/>
        <w:adjustRightInd/>
        <w:snapToGrid/>
        <w:spacing w:line="520" w:lineRule="exact"/>
        <w:ind w:firstLine="422" w:firstLineChars="200"/>
        <w:contextualSpacing/>
        <w:textAlignment w:val="auto"/>
        <w:rPr>
          <w:rFonts w:ascii="宋体" w:hAnsi="宋体" w:cs="仿宋_GB2312"/>
          <w:b/>
          <w:sz w:val="21"/>
          <w:szCs w:val="21"/>
          <w:lang w:val="zh-CN"/>
        </w:rPr>
      </w:pPr>
      <w:r>
        <w:rPr>
          <w:rFonts w:hint="eastAsia" w:ascii="宋体" w:hAnsi="宋体" w:cs="仿宋_GB2312"/>
          <w:b/>
          <w:sz w:val="21"/>
          <w:szCs w:val="21"/>
          <w:lang w:val="zh-CN"/>
        </w:rPr>
        <w:t>2.</w:t>
      </w:r>
      <w:r>
        <w:rPr>
          <w:rFonts w:ascii="宋体" w:hAnsi="宋体" w:cs="仿宋_GB2312"/>
          <w:b/>
          <w:sz w:val="21"/>
          <w:szCs w:val="21"/>
          <w:lang w:val="zh-CN"/>
        </w:rPr>
        <w:t>要求</w:t>
      </w:r>
      <w:r>
        <w:rPr>
          <w:rFonts w:hint="eastAsia" w:ascii="宋体" w:hAnsi="宋体" w:cs="仿宋_GB2312"/>
          <w:b/>
          <w:sz w:val="21"/>
          <w:szCs w:val="21"/>
          <w:lang w:val="zh-CN"/>
        </w:rPr>
        <w:t>供应商</w:t>
      </w:r>
      <w:r>
        <w:rPr>
          <w:rFonts w:ascii="宋体" w:hAnsi="宋体" w:cs="仿宋_GB2312"/>
          <w:b/>
          <w:sz w:val="21"/>
          <w:szCs w:val="21"/>
          <w:lang w:val="zh-CN"/>
        </w:rPr>
        <w:t>对</w:t>
      </w:r>
      <w:r>
        <w:rPr>
          <w:rFonts w:hint="eastAsia" w:ascii="宋体" w:hAnsi="宋体" w:cs="仿宋_GB2312"/>
          <w:b/>
          <w:sz w:val="21"/>
          <w:szCs w:val="21"/>
          <w:lang w:val="zh-CN"/>
        </w:rPr>
        <w:t>响应</w:t>
      </w:r>
      <w:r>
        <w:rPr>
          <w:rFonts w:ascii="宋体" w:hAnsi="宋体" w:cs="仿宋_GB2312"/>
          <w:b/>
          <w:sz w:val="21"/>
          <w:szCs w:val="21"/>
          <w:lang w:val="zh-CN"/>
        </w:rPr>
        <w:t>文件有关事项作出澄清或者说明；</w:t>
      </w:r>
    </w:p>
    <w:p w14:paraId="66091032">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Arial"/>
          <w:sz w:val="21"/>
          <w:szCs w:val="21"/>
          <w:shd w:val="clear" w:color="auto" w:fill="FFFFFF"/>
        </w:rPr>
      </w:pPr>
      <w:r>
        <w:rPr>
          <w:rFonts w:hint="eastAsia" w:ascii="宋体" w:hAnsi="宋体" w:cs="Arial"/>
          <w:sz w:val="21"/>
          <w:szCs w:val="21"/>
          <w:shd w:val="clear" w:color="auto" w:fill="FFFFFF"/>
        </w:rPr>
        <w:t>（1</w:t>
      </w:r>
      <w:r>
        <w:rPr>
          <w:rFonts w:ascii="宋体" w:hAnsi="宋体" w:cs="Arial"/>
          <w:sz w:val="21"/>
          <w:szCs w:val="21"/>
          <w:shd w:val="clear" w:color="auto" w:fill="FFFFFF"/>
        </w:rPr>
        <w:t>）</w:t>
      </w:r>
      <w:r>
        <w:rPr>
          <w:rFonts w:hint="eastAsia" w:ascii="宋体" w:hAnsi="宋体" w:cs="Arial"/>
          <w:sz w:val="21"/>
          <w:szCs w:val="21"/>
          <w:shd w:val="clear" w:color="auto" w:fill="FFFFFF"/>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2B5F305">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Arial"/>
          <w:sz w:val="21"/>
          <w:szCs w:val="21"/>
          <w:shd w:val="clear" w:color="auto" w:fill="FFFFFF"/>
        </w:rPr>
      </w:pPr>
      <w:r>
        <w:rPr>
          <w:rFonts w:hint="eastAsia" w:ascii="宋体" w:hAnsi="宋体" w:cs="Arial"/>
          <w:sz w:val="21"/>
          <w:szCs w:val="21"/>
          <w:shd w:val="clear" w:color="auto" w:fill="FFFFFF"/>
        </w:rPr>
        <w:t>（</w:t>
      </w:r>
      <w:r>
        <w:rPr>
          <w:rFonts w:ascii="宋体" w:hAnsi="宋体" w:cs="Arial"/>
          <w:sz w:val="21"/>
          <w:szCs w:val="21"/>
          <w:shd w:val="clear" w:color="auto" w:fill="FFFFFF"/>
        </w:rPr>
        <w:t>2）对供应商所出具的《关于符合本国产品标准的声明函》（以下简称《声明函》）的完</w:t>
      </w:r>
      <w:r>
        <w:rPr>
          <w:rFonts w:hint="eastAsia" w:ascii="宋体" w:hAnsi="宋体" w:cs="Arial"/>
          <w:sz w:val="21"/>
          <w:szCs w:val="21"/>
          <w:shd w:val="clear" w:color="auto" w:fill="FFFFFF"/>
        </w:rPr>
        <w:t>整性、准确性进行审查</w:t>
      </w:r>
      <w:r>
        <w:rPr>
          <w:rFonts w:hint="eastAsia" w:ascii="宋体" w:hAnsi="宋体" w:cs="Arial"/>
          <w:sz w:val="21"/>
          <w:szCs w:val="21"/>
          <w:shd w:val="clear" w:color="auto" w:fill="FFFFFF"/>
          <w:lang w:eastAsia="zh-CN"/>
        </w:rPr>
        <w:t>，在</w:t>
      </w:r>
      <w:r>
        <w:rPr>
          <w:rFonts w:hint="eastAsia" w:ascii="宋体" w:hAnsi="宋体" w:cs="Arial"/>
          <w:sz w:val="21"/>
          <w:szCs w:val="21"/>
          <w:shd w:val="clear" w:color="auto" w:fill="FFFFFF"/>
        </w:rPr>
        <w:t>评审中发现《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国办发〔</w:t>
      </w:r>
      <w:r>
        <w:rPr>
          <w:rFonts w:ascii="宋体" w:hAnsi="宋体" w:cs="Arial"/>
          <w:sz w:val="21"/>
          <w:szCs w:val="21"/>
          <w:shd w:val="clear" w:color="auto" w:fill="FFFFFF"/>
        </w:rPr>
        <w:t>2025〕34 号）规定要求的，供</w:t>
      </w:r>
      <w:r>
        <w:rPr>
          <w:rFonts w:hint="eastAsia" w:ascii="宋体" w:hAnsi="宋体" w:cs="Arial"/>
          <w:sz w:val="21"/>
          <w:szCs w:val="21"/>
          <w:shd w:val="clear" w:color="auto" w:fill="FFFFFF"/>
        </w:rPr>
        <w:t>应商提供的相关产品视为不符合本国产品标准。</w:t>
      </w:r>
    </w:p>
    <w:p w14:paraId="77C7D06A">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Arial"/>
          <w:sz w:val="21"/>
          <w:szCs w:val="21"/>
          <w:shd w:val="clear" w:color="auto" w:fill="FFFFFF"/>
        </w:rPr>
      </w:pPr>
      <w:r>
        <w:rPr>
          <w:rFonts w:hint="eastAsia" w:ascii="宋体" w:hAnsi="宋体" w:cs="Arial"/>
          <w:sz w:val="21"/>
          <w:szCs w:val="21"/>
          <w:shd w:val="clear" w:color="auto" w:fill="FFFFFF"/>
        </w:rPr>
        <w:t>（</w:t>
      </w:r>
      <w:r>
        <w:rPr>
          <w:rFonts w:ascii="宋体" w:hAnsi="宋体" w:cs="Arial"/>
          <w:sz w:val="21"/>
          <w:szCs w:val="21"/>
          <w:shd w:val="clear" w:color="auto" w:fill="FFFFFF"/>
        </w:rPr>
        <w:t>3）谈判小组启动异常低价投标审查后，要求相关供应商在评审现场规定时间内（给予</w:t>
      </w:r>
      <w:r>
        <w:rPr>
          <w:rFonts w:hint="eastAsia" w:ascii="宋体" w:hAnsi="宋体" w:cs="Arial"/>
          <w:sz w:val="21"/>
          <w:szCs w:val="21"/>
          <w:shd w:val="clear" w:color="auto" w:fill="FFFFFF"/>
        </w:rPr>
        <w:t>供应商的时间不少于</w:t>
      </w:r>
      <w:r>
        <w:rPr>
          <w:rFonts w:ascii="宋体" w:hAnsi="宋体" w:cs="Arial"/>
          <w:sz w:val="21"/>
          <w:szCs w:val="21"/>
          <w:shd w:val="clear" w:color="auto" w:fill="FFFFFF"/>
        </w:rPr>
        <w:t xml:space="preserve"> 60 分钟）对投标价格作出解释、提供证明材料的，应当以书面形式要</w:t>
      </w:r>
      <w:r>
        <w:rPr>
          <w:rFonts w:hint="eastAsia" w:ascii="宋体" w:hAnsi="宋体" w:cs="Arial"/>
          <w:sz w:val="21"/>
          <w:szCs w:val="21"/>
          <w:shd w:val="clear" w:color="auto" w:fill="FFFFFF"/>
        </w:rPr>
        <w:t>求供应商提供项目具体成本测算等与报价合理性相关的书面说明及必要的证明材料，包括但不限于原材料成本、人工成本、制造费用等。</w:t>
      </w:r>
      <w:r>
        <w:rPr>
          <w:rFonts w:ascii="宋体" w:hAnsi="宋体" w:cs="Arial"/>
          <w:sz w:val="21"/>
          <w:szCs w:val="21"/>
          <w:shd w:val="clear" w:color="auto" w:fill="FFFFFF"/>
        </w:rPr>
        <w:cr/>
      </w:r>
      <w:r>
        <w:rPr>
          <w:rFonts w:hint="eastAsia" w:ascii="宋体" w:hAnsi="宋体" w:cs="Arial"/>
          <w:sz w:val="21"/>
          <w:szCs w:val="21"/>
          <w:shd w:val="clear" w:color="auto" w:fill="FFFFFF"/>
        </w:rPr>
        <w:t xml:space="preserve">    （4</w:t>
      </w:r>
      <w:r>
        <w:rPr>
          <w:rFonts w:ascii="宋体" w:hAnsi="宋体" w:cs="Arial"/>
          <w:sz w:val="21"/>
          <w:szCs w:val="21"/>
          <w:shd w:val="clear" w:color="auto" w:fill="FFFFFF"/>
        </w:rPr>
        <w:t>）</w:t>
      </w:r>
      <w:r>
        <w:rPr>
          <w:rFonts w:hint="eastAsia" w:ascii="宋体" w:hAnsi="宋体" w:cs="Arial"/>
          <w:sz w:val="21"/>
          <w:szCs w:val="21"/>
          <w:shd w:val="clear" w:color="auto" w:fill="FFFFFF"/>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A88164E">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b/>
          <w:sz w:val="21"/>
          <w:szCs w:val="21"/>
          <w:lang w:val="zh-CN"/>
        </w:rPr>
      </w:pPr>
      <w:r>
        <w:rPr>
          <w:rFonts w:hint="eastAsia" w:ascii="宋体" w:hAnsi="宋体" w:cs="Arial"/>
          <w:sz w:val="21"/>
          <w:szCs w:val="21"/>
          <w:shd w:val="clear" w:color="auto" w:fill="FFFFFF"/>
          <w:lang w:eastAsia="zh-CN"/>
        </w:rPr>
        <w:t>3.</w:t>
      </w:r>
      <w:r>
        <w:rPr>
          <w:rFonts w:ascii="宋体" w:hAnsi="宋体" w:cs="Arial"/>
          <w:sz w:val="21"/>
          <w:szCs w:val="21"/>
          <w:shd w:val="clear" w:color="auto" w:fill="FFFFFF"/>
        </w:rPr>
        <w:t>谈判小组应严格按照电子化评标系统规定的流程要求投标供应商使用 CA 数字证书或CA 移动数字证书登录许昌市公共资源电子交易系统进行报价，禁止通过交易系统中的聊天</w:t>
      </w:r>
      <w:r>
        <w:rPr>
          <w:rFonts w:hint="eastAsia" w:ascii="宋体" w:hAnsi="宋体" w:cs="Arial"/>
          <w:sz w:val="21"/>
          <w:szCs w:val="21"/>
          <w:shd w:val="clear" w:color="auto" w:fill="FFFFFF"/>
        </w:rPr>
        <w:t>通讯页面要求投标供应商提交报价、工程量清单等相关材料。</w:t>
      </w:r>
      <w:r>
        <w:rPr>
          <w:rFonts w:ascii="宋体" w:hAnsi="宋体" w:cs="Arial"/>
          <w:sz w:val="21"/>
          <w:szCs w:val="21"/>
          <w:shd w:val="clear" w:color="auto" w:fill="FFFFFF"/>
        </w:rPr>
        <w:cr/>
      </w:r>
      <w:r>
        <w:rPr>
          <w:rFonts w:hint="eastAsia" w:ascii="宋体" w:hAnsi="宋体" w:cs="仿宋_GB2312"/>
          <w:b/>
          <w:sz w:val="21"/>
          <w:szCs w:val="21"/>
          <w:lang w:val="zh-CN"/>
        </w:rPr>
        <w:t>（二）落实政府采购政策及强制性认证</w:t>
      </w:r>
    </w:p>
    <w:p w14:paraId="0235F062">
      <w:pPr>
        <w:pStyle w:val="13"/>
        <w:keepNext w:val="0"/>
        <w:keepLines w:val="0"/>
        <w:pageBreakBefore w:val="0"/>
        <w:widowControl w:val="0"/>
        <w:kinsoku/>
        <w:overflowPunct/>
        <w:topLinePunct w:val="0"/>
        <w:bidi w:val="0"/>
        <w:adjustRightInd/>
        <w:snapToGrid/>
        <w:spacing w:line="520" w:lineRule="exact"/>
        <w:ind w:firstLine="422" w:firstLineChars="200"/>
        <w:contextualSpacing/>
        <w:textAlignment w:val="auto"/>
        <w:rPr>
          <w:rFonts w:ascii="宋体" w:hAnsi="宋体" w:cs="仿宋_GB2312"/>
          <w:b/>
          <w:sz w:val="21"/>
          <w:szCs w:val="21"/>
          <w:lang w:val="zh-CN"/>
        </w:rPr>
      </w:pPr>
      <w:r>
        <w:rPr>
          <w:rFonts w:hint="eastAsia" w:ascii="宋体" w:hAnsi="宋体"/>
          <w:b/>
          <w:sz w:val="21"/>
          <w:szCs w:val="21"/>
          <w:lang w:eastAsia="zh-CN"/>
        </w:rPr>
        <w:t>1.</w:t>
      </w:r>
      <w:r>
        <w:rPr>
          <w:rFonts w:hint="eastAsia" w:ascii="宋体" w:hAnsi="宋体"/>
          <w:b/>
          <w:sz w:val="21"/>
          <w:szCs w:val="21"/>
        </w:rPr>
        <w:t>强制采购节能产品和优先采购节能产品、优先采购环保产品</w:t>
      </w:r>
    </w:p>
    <w:p w14:paraId="6E659CFD">
      <w:pPr>
        <w:keepNext w:val="0"/>
        <w:keepLines w:val="0"/>
        <w:pageBreakBefore w:val="0"/>
        <w:widowControl w:val="0"/>
        <w:tabs>
          <w:tab w:val="left" w:pos="1260"/>
        </w:tabs>
        <w:kinsoku/>
        <w:overflowPunct/>
        <w:topLinePunct w:val="0"/>
        <w:autoSpaceDE w:val="0"/>
        <w:autoSpaceDN w:val="0"/>
        <w:bidi w:val="0"/>
        <w:adjustRightInd/>
        <w:snapToGrid/>
        <w:spacing w:line="520" w:lineRule="exact"/>
        <w:ind w:firstLine="420" w:firstLineChars="200"/>
        <w:contextualSpacing/>
        <w:textAlignment w:val="auto"/>
        <w:rPr>
          <w:rFonts w:ascii="宋体" w:hAnsi="宋体" w:eastAsia="宋体" w:cs="仿宋_GB2312"/>
          <w:szCs w:val="21"/>
          <w:lang w:val="zh-CN"/>
        </w:rPr>
      </w:pPr>
      <w:r>
        <w:rPr>
          <w:rFonts w:ascii="宋体" w:hAnsi="宋体" w:eastAsia="宋体" w:cs="仿宋_GB2312"/>
          <w:szCs w:val="21"/>
          <w:lang w:val="zh-CN"/>
        </w:rPr>
        <w:t>1）对《节能产品政府采购品目清单》所列的政府强制采购节能产品，投标人投标文件中应提供具有国家确定的认证机构出具的、处于有效期之内的节能产品认证证书，否则将承担其投标被视为非实质性响应投标的风险。</w:t>
      </w:r>
    </w:p>
    <w:p w14:paraId="547272C0">
      <w:pPr>
        <w:keepNext w:val="0"/>
        <w:keepLines w:val="0"/>
        <w:pageBreakBefore w:val="0"/>
        <w:widowControl w:val="0"/>
        <w:tabs>
          <w:tab w:val="left" w:pos="1260"/>
        </w:tabs>
        <w:kinsoku/>
        <w:overflowPunct/>
        <w:topLinePunct w:val="0"/>
        <w:autoSpaceDE w:val="0"/>
        <w:autoSpaceDN w:val="0"/>
        <w:bidi w:val="0"/>
        <w:adjustRightInd/>
        <w:snapToGrid/>
        <w:spacing w:line="520" w:lineRule="exact"/>
        <w:ind w:firstLine="420" w:firstLineChars="200"/>
        <w:contextualSpacing/>
        <w:textAlignment w:val="auto"/>
        <w:rPr>
          <w:rFonts w:ascii="宋体" w:hAnsi="宋体" w:eastAsia="宋体" w:cs="仿宋_GB2312"/>
          <w:szCs w:val="21"/>
          <w:lang w:val="zh-CN"/>
        </w:rPr>
      </w:pPr>
      <w:r>
        <w:rPr>
          <w:rFonts w:hint="eastAsia" w:ascii="宋体" w:hAnsi="宋体" w:eastAsia="宋体" w:cs="仿宋_GB2312"/>
          <w:szCs w:val="21"/>
          <w:lang w:val="zh-CN"/>
        </w:rPr>
        <w:t>投标人所投产品若属于《节能产品政府采购品目清单》优先采购产品，投标文件中应提供具有国家确定的认证机构出具的、处于有效期之内的节能产品认证证书，评标委员会根据本项目评标标准予以判定并赋分。</w:t>
      </w:r>
    </w:p>
    <w:p w14:paraId="5DBE4DE0">
      <w:pPr>
        <w:keepNext w:val="0"/>
        <w:keepLines w:val="0"/>
        <w:pageBreakBefore w:val="0"/>
        <w:widowControl w:val="0"/>
        <w:tabs>
          <w:tab w:val="left" w:pos="1260"/>
        </w:tabs>
        <w:kinsoku/>
        <w:overflowPunct/>
        <w:topLinePunct w:val="0"/>
        <w:autoSpaceDE w:val="0"/>
        <w:autoSpaceDN w:val="0"/>
        <w:bidi w:val="0"/>
        <w:adjustRightInd/>
        <w:snapToGrid/>
        <w:spacing w:line="520" w:lineRule="exact"/>
        <w:ind w:firstLine="420" w:firstLineChars="200"/>
        <w:contextualSpacing/>
        <w:textAlignment w:val="auto"/>
        <w:rPr>
          <w:rFonts w:ascii="宋体" w:hAnsi="宋体" w:eastAsia="宋体" w:cs="仿宋_GB2312"/>
          <w:szCs w:val="21"/>
          <w:lang w:val="zh-CN"/>
        </w:rPr>
      </w:pPr>
      <w:r>
        <w:rPr>
          <w:rFonts w:ascii="宋体" w:hAnsi="宋体" w:eastAsia="宋体" w:cs="仿宋_GB2312"/>
          <w:szCs w:val="21"/>
          <w:lang w:val="zh-CN"/>
        </w:rPr>
        <w:t>2）投标人所投产品若属于《环境标志产品政府采购品目清单》内产品，投标文件中应提供具有国家确定的认证机构出具的、处于有效期之内的环境标志产品认证证书，评标委员会根据本项目评标标准予以判定并赋分。</w:t>
      </w:r>
    </w:p>
    <w:p w14:paraId="10A1BF65">
      <w:pPr>
        <w:pStyle w:val="13"/>
        <w:keepNext w:val="0"/>
        <w:keepLines w:val="0"/>
        <w:pageBreakBefore w:val="0"/>
        <w:widowControl w:val="0"/>
        <w:kinsoku/>
        <w:overflowPunct/>
        <w:topLinePunct w:val="0"/>
        <w:bidi w:val="0"/>
        <w:adjustRightInd/>
        <w:snapToGrid/>
        <w:spacing w:line="520" w:lineRule="exact"/>
        <w:ind w:firstLine="465"/>
        <w:contextualSpacing/>
        <w:jc w:val="left"/>
        <w:textAlignment w:val="auto"/>
        <w:rPr>
          <w:rFonts w:ascii="宋体" w:hAnsi="宋体" w:cs="宋体"/>
          <w:b/>
          <w:sz w:val="21"/>
          <w:szCs w:val="21"/>
          <w:lang w:val="zh-CN"/>
        </w:rPr>
      </w:pPr>
      <w:r>
        <w:rPr>
          <w:rFonts w:hint="eastAsia" w:ascii="宋体" w:hAnsi="宋体"/>
          <w:b/>
          <w:sz w:val="21"/>
          <w:szCs w:val="21"/>
          <w:lang w:eastAsia="zh-CN"/>
        </w:rPr>
        <w:t>2.</w:t>
      </w:r>
      <w:r>
        <w:rPr>
          <w:rFonts w:hint="eastAsia" w:ascii="宋体" w:hAnsi="宋体" w:cs="宋体"/>
          <w:b/>
          <w:sz w:val="21"/>
          <w:szCs w:val="21"/>
          <w:lang w:val="zh-CN"/>
        </w:rPr>
        <w:t>网络关键设备或网络安全要求</w:t>
      </w:r>
    </w:p>
    <w:p w14:paraId="30916382">
      <w:pPr>
        <w:pStyle w:val="13"/>
        <w:keepNext w:val="0"/>
        <w:keepLines w:val="0"/>
        <w:pageBreakBefore w:val="0"/>
        <w:widowControl w:val="0"/>
        <w:kinsoku/>
        <w:overflowPunct/>
        <w:topLinePunct w:val="0"/>
        <w:bidi w:val="0"/>
        <w:adjustRightInd/>
        <w:snapToGrid/>
        <w:spacing w:line="520" w:lineRule="exact"/>
        <w:ind w:firstLine="465"/>
        <w:contextualSpacing/>
        <w:jc w:val="left"/>
        <w:textAlignment w:val="auto"/>
        <w:rPr>
          <w:rFonts w:ascii="宋体" w:hAnsi="宋体" w:cs="宋体"/>
          <w:sz w:val="21"/>
          <w:szCs w:val="21"/>
          <w:lang w:val="zh-CN"/>
        </w:rPr>
      </w:pPr>
      <w:r>
        <w:rPr>
          <w:rFonts w:hint="eastAsia" w:ascii="宋体" w:hAnsi="宋体" w:cs="宋体"/>
          <w:sz w:val="21"/>
          <w:szCs w:val="21"/>
          <w:lang w:val="zh-CN"/>
        </w:rPr>
        <w:t>本项目中涉及网络关键设备或网络安全专用产品的，执行国家互联网信息办公室、工业和信息化部、公安部和国家认证认可监督管理委员会2023年第2号《关于调整〈网络关键设备和网络安全专用产品目录〉的公告》及国家互联网信息办公室、工业和信息化部、公安部、财政部和国家认证认可监督管理委员会2023年第1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522A195C">
      <w:pPr>
        <w:pStyle w:val="13"/>
        <w:keepNext w:val="0"/>
        <w:keepLines w:val="0"/>
        <w:pageBreakBefore w:val="0"/>
        <w:widowControl w:val="0"/>
        <w:kinsoku/>
        <w:overflowPunct/>
        <w:topLinePunct w:val="0"/>
        <w:bidi w:val="0"/>
        <w:adjustRightInd/>
        <w:snapToGrid/>
        <w:spacing w:line="520" w:lineRule="exact"/>
        <w:ind w:firstLine="465"/>
        <w:contextualSpacing/>
        <w:jc w:val="left"/>
        <w:textAlignment w:val="auto"/>
        <w:rPr>
          <w:rFonts w:ascii="宋体" w:hAnsi="宋体" w:cs="宋体"/>
          <w:sz w:val="21"/>
          <w:szCs w:val="21"/>
          <w:lang w:val="zh-CN"/>
        </w:rPr>
      </w:pPr>
      <w:r>
        <w:rPr>
          <w:rFonts w:hint="eastAsia" w:ascii="宋体" w:hAnsi="宋体" w:cs="宋体"/>
          <w:sz w:val="21"/>
          <w:szCs w:val="21"/>
          <w:lang w:val="zh-CN"/>
        </w:rPr>
        <w:t>提供资料（下列资料任意一项）：</w:t>
      </w:r>
    </w:p>
    <w:p w14:paraId="17885D73">
      <w:pPr>
        <w:pStyle w:val="13"/>
        <w:keepNext w:val="0"/>
        <w:keepLines w:val="0"/>
        <w:pageBreakBefore w:val="0"/>
        <w:widowControl w:val="0"/>
        <w:kinsoku/>
        <w:overflowPunct/>
        <w:topLinePunct w:val="0"/>
        <w:bidi w:val="0"/>
        <w:adjustRightInd/>
        <w:snapToGrid/>
        <w:spacing w:line="520" w:lineRule="exact"/>
        <w:ind w:firstLine="465"/>
        <w:contextualSpacing/>
        <w:jc w:val="left"/>
        <w:textAlignment w:val="auto"/>
        <w:rPr>
          <w:rFonts w:ascii="宋体" w:hAnsi="宋体" w:cs="宋体"/>
          <w:sz w:val="21"/>
          <w:szCs w:val="21"/>
          <w:lang w:val="zh-CN"/>
        </w:rPr>
      </w:pPr>
      <w:r>
        <w:rPr>
          <w:rFonts w:hint="eastAsia" w:ascii="宋体" w:hAnsi="宋体" w:cs="宋体"/>
          <w:sz w:val="21"/>
          <w:szCs w:val="21"/>
          <w:lang w:val="zh-CN"/>
        </w:rPr>
        <w:t>①网络关键设备和网络安全专用产品安全认证证书；</w:t>
      </w:r>
    </w:p>
    <w:p w14:paraId="75A7B9D9">
      <w:pPr>
        <w:pStyle w:val="13"/>
        <w:keepNext w:val="0"/>
        <w:keepLines w:val="0"/>
        <w:pageBreakBefore w:val="0"/>
        <w:widowControl w:val="0"/>
        <w:kinsoku/>
        <w:overflowPunct/>
        <w:topLinePunct w:val="0"/>
        <w:bidi w:val="0"/>
        <w:adjustRightInd/>
        <w:snapToGrid/>
        <w:spacing w:line="520" w:lineRule="exact"/>
        <w:ind w:firstLine="465"/>
        <w:contextualSpacing/>
        <w:jc w:val="left"/>
        <w:textAlignment w:val="auto"/>
        <w:rPr>
          <w:rFonts w:ascii="宋体" w:hAnsi="宋体" w:cs="宋体"/>
          <w:sz w:val="21"/>
          <w:szCs w:val="21"/>
          <w:lang w:val="zh-CN"/>
        </w:rPr>
      </w:pPr>
      <w:r>
        <w:rPr>
          <w:rFonts w:hint="eastAsia" w:ascii="宋体" w:hAnsi="宋体" w:cs="宋体"/>
          <w:sz w:val="21"/>
          <w:szCs w:val="21"/>
          <w:lang w:val="zh-CN"/>
        </w:rPr>
        <w:t>②网络关键设备安全检测证书、网络安全专用产品安全检测证书；</w:t>
      </w:r>
    </w:p>
    <w:p w14:paraId="547194E3">
      <w:pPr>
        <w:pStyle w:val="13"/>
        <w:keepNext w:val="0"/>
        <w:keepLines w:val="0"/>
        <w:pageBreakBefore w:val="0"/>
        <w:widowControl w:val="0"/>
        <w:kinsoku/>
        <w:overflowPunct/>
        <w:topLinePunct w:val="0"/>
        <w:bidi w:val="0"/>
        <w:adjustRightInd/>
        <w:snapToGrid/>
        <w:spacing w:line="520" w:lineRule="exact"/>
        <w:ind w:firstLine="465"/>
        <w:contextualSpacing/>
        <w:jc w:val="left"/>
        <w:textAlignment w:val="auto"/>
        <w:rPr>
          <w:rFonts w:ascii="宋体" w:hAnsi="宋体" w:cs="宋体"/>
          <w:sz w:val="21"/>
          <w:szCs w:val="21"/>
          <w:lang w:val="zh-CN"/>
        </w:rPr>
      </w:pPr>
      <w:r>
        <w:rPr>
          <w:rFonts w:hint="eastAsia" w:ascii="宋体" w:hAnsi="宋体" w:cs="宋体"/>
          <w:sz w:val="21"/>
          <w:szCs w:val="21"/>
          <w:lang w:val="zh-CN"/>
        </w:rPr>
        <w:t>③计算机信息系统安全专用产品销售许可证；</w:t>
      </w:r>
    </w:p>
    <w:p w14:paraId="439C3FCE">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hint="eastAsia" w:ascii="宋体" w:hAnsi="宋体" w:cs="宋体"/>
          <w:sz w:val="21"/>
          <w:szCs w:val="21"/>
          <w:lang w:val="zh-CN"/>
        </w:rPr>
      </w:pPr>
      <w:r>
        <w:rPr>
          <w:rFonts w:hint="eastAsia" w:ascii="宋体" w:hAnsi="宋体" w:cs="宋体"/>
          <w:sz w:val="21"/>
          <w:szCs w:val="21"/>
          <w:lang w:val="zh-CN"/>
        </w:rPr>
        <w:t>④中国网信网或工业和信息化部网站或公安部网站或国家认证认可监督管理委员会网站公布的认证、检测结果（提供公布安全认证、安全检测结果页面网址和安全认证、检测结果截图）。</w:t>
      </w:r>
    </w:p>
    <w:p w14:paraId="1AC6D269">
      <w:pPr>
        <w:topLinePunct/>
        <w:spacing w:line="360" w:lineRule="auto"/>
        <w:ind w:firstLine="420" w:firstLineChars="200"/>
        <w:contextualSpacing/>
        <w:rPr>
          <w:rFonts w:hint="eastAsia" w:ascii="宋体" w:hAnsi="宋体" w:eastAsia="宋体" w:cs="宋体"/>
          <w:color w:val="auto"/>
          <w:szCs w:val="21"/>
          <w:highlight w:val="none"/>
          <w:lang w:val="en-US" w:eastAsia="zh-CN"/>
        </w:rPr>
      </w:pPr>
      <w:r>
        <w:rPr>
          <w:rFonts w:hint="eastAsia" w:ascii="宋体" w:hAnsi="宋体" w:cs="仿宋_GB2312"/>
          <w:sz w:val="21"/>
          <w:szCs w:val="21"/>
          <w:lang w:val="zh-CN"/>
        </w:rPr>
        <w:t>（</w:t>
      </w:r>
      <w:r>
        <w:rPr>
          <w:rFonts w:hint="eastAsia" w:ascii="宋体" w:hAnsi="宋体" w:cs="仿宋_GB2312"/>
          <w:sz w:val="21"/>
          <w:szCs w:val="21"/>
          <w:lang w:val="en-US" w:eastAsia="zh-CN"/>
        </w:rPr>
        <w:t>3</w:t>
      </w:r>
      <w:r>
        <w:rPr>
          <w:rFonts w:hint="eastAsia" w:ascii="宋体" w:hAnsi="宋体" w:cs="仿宋_GB2312"/>
          <w:sz w:val="21"/>
          <w:szCs w:val="21"/>
          <w:lang w:val="zh-CN"/>
        </w:rPr>
        <w:t>）因落实政府采购政策进行价格调整的，以调整后的价格计算报价。（</w:t>
      </w:r>
      <w:r>
        <w:rPr>
          <w:rFonts w:hint="eastAsia" w:ascii="宋体" w:hAnsi="宋体" w:eastAsia="宋体" w:cs="宋体"/>
          <w:color w:val="auto"/>
          <w:szCs w:val="21"/>
          <w:highlight w:val="none"/>
          <w:lang w:val="en-US" w:eastAsia="zh-CN"/>
        </w:rPr>
        <w:t>本项目专门面向中小微企业采购，不再执行价格评审优惠的扶持政策）</w:t>
      </w:r>
    </w:p>
    <w:p w14:paraId="7A4ABD3C">
      <w:pPr>
        <w:pStyle w:val="13"/>
        <w:spacing w:line="360" w:lineRule="auto"/>
        <w:jc w:val="left"/>
        <w:rPr>
          <w:rFonts w:ascii="宋体" w:hAnsi="宋体" w:cs="仿宋_GB2312"/>
          <w:sz w:val="21"/>
          <w:szCs w:val="21"/>
          <w:lang w:val="zh-CN"/>
        </w:rPr>
      </w:pPr>
    </w:p>
    <w:p w14:paraId="0D398BDE">
      <w:pPr>
        <w:pStyle w:val="13"/>
        <w:spacing w:line="360" w:lineRule="auto"/>
        <w:ind w:firstLine="420" w:firstLineChars="200"/>
        <w:rPr>
          <w:rFonts w:ascii="宋体" w:hAnsi="宋体" w:cs="仿宋_GB2312"/>
          <w:sz w:val="21"/>
          <w:szCs w:val="21"/>
          <w:lang w:val="zh-CN"/>
        </w:rPr>
      </w:pPr>
      <w:r>
        <w:rPr>
          <w:rFonts w:ascii="宋体" w:hAnsi="宋体" w:cs="仿宋_GB2312"/>
          <w:sz w:val="21"/>
          <w:szCs w:val="21"/>
          <w:lang w:val="zh-CN"/>
        </w:rPr>
        <w:t>1）非专门面向中小企业采购，对符合《政府采购促进中小企业发展管理办法》财库〔2020〕46号、《关于进一步加大政府采购支持中小企业力度的通知》（财库〔2022〕1</w:t>
      </w:r>
      <w:r>
        <w:rPr>
          <w:rFonts w:hint="eastAsia" w:ascii="宋体" w:hAnsi="宋体" w:cs="仿宋_GB2312"/>
          <w:sz w:val="21"/>
          <w:szCs w:val="21"/>
          <w:lang w:val="zh-CN"/>
        </w:rPr>
        <w:t>9</w:t>
      </w:r>
      <w:r>
        <w:rPr>
          <w:rFonts w:ascii="宋体" w:hAnsi="宋体" w:cs="仿宋_GB2312"/>
          <w:sz w:val="21"/>
          <w:szCs w:val="21"/>
          <w:lang w:val="zh-CN"/>
        </w:rPr>
        <w:t>号）规定的小微企业报价给予 20%的扣除，用扣除后的价格参与评审。以联合体形式参加政府采购活动， 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w:t>
      </w:r>
      <w:r>
        <w:rPr>
          <w:rFonts w:hint="eastAsia" w:ascii="宋体" w:hAnsi="宋体" w:cs="仿宋_GB2312"/>
          <w:sz w:val="21"/>
          <w:szCs w:val="21"/>
          <w:lang w:val="zh-CN"/>
        </w:rPr>
        <w:t>同份额占到合同总金额</w:t>
      </w:r>
      <w:r>
        <w:rPr>
          <w:rFonts w:ascii="宋体" w:hAnsi="宋体" w:cs="仿宋_GB2312"/>
          <w:sz w:val="21"/>
          <w:szCs w:val="21"/>
          <w:lang w:val="zh-CN"/>
        </w:rPr>
        <w:t xml:space="preserve">30%以上的，对联合体或者大中型企业的报价给予 6%的扣除，用扣除后的价格参加评审。组成联合体或者接受分包的小微企业与联合体内其他企业、分包企业之间存在直接控股、管理关系的，不享受价格扣除优惠政策。按照本次采购标的所属行业的划型标准，符合条件的中小企业应按照招标文件格式要求提供《中小企业声明函》，否则不得享受相关中小企业扶持政策。 </w:t>
      </w:r>
    </w:p>
    <w:p w14:paraId="761CF051">
      <w:pPr>
        <w:pStyle w:val="13"/>
        <w:spacing w:line="360" w:lineRule="auto"/>
        <w:ind w:firstLine="420" w:firstLineChars="200"/>
        <w:rPr>
          <w:rFonts w:ascii="宋体" w:hAnsi="宋体" w:cs="仿宋_GB2312"/>
          <w:sz w:val="21"/>
          <w:szCs w:val="21"/>
          <w:lang w:val="zh-CN"/>
        </w:rPr>
      </w:pPr>
      <w:r>
        <w:rPr>
          <w:rFonts w:hint="eastAsia" w:ascii="宋体" w:hAnsi="宋体" w:cs="仿宋_GB2312"/>
          <w:sz w:val="21"/>
          <w:szCs w:val="21"/>
          <w:lang w:val="zh-CN"/>
        </w:rPr>
        <w:t>小型和微型企业不包含民办非企业单位。</w:t>
      </w:r>
    </w:p>
    <w:p w14:paraId="09882CCB">
      <w:pPr>
        <w:pStyle w:val="13"/>
        <w:spacing w:line="360" w:lineRule="auto"/>
        <w:ind w:firstLine="420" w:firstLineChars="200"/>
        <w:rPr>
          <w:rFonts w:ascii="宋体" w:hAnsi="宋体" w:cs="仿宋_GB2312"/>
          <w:sz w:val="21"/>
          <w:szCs w:val="21"/>
          <w:lang w:val="zh-CN"/>
        </w:rPr>
      </w:pPr>
      <w:r>
        <w:rPr>
          <w:rFonts w:ascii="宋体" w:hAnsi="宋体" w:cs="仿宋_GB2312"/>
          <w:sz w:val="21"/>
          <w:szCs w:val="21"/>
          <w:lang w:val="zh-CN"/>
        </w:rPr>
        <w:t>2）对监狱企业价格给予20%的扣除，用扣除后的价格参与评审。监狱企业应当提供由省级以上监狱管理局、戒毒管理局</w:t>
      </w:r>
      <w:r>
        <w:rPr>
          <w:rFonts w:hint="eastAsia" w:ascii="宋体" w:hAnsi="宋体" w:cs="仿宋_GB2312"/>
          <w:sz w:val="21"/>
          <w:szCs w:val="21"/>
          <w:lang w:val="zh-CN"/>
        </w:rPr>
        <w:t>（</w:t>
      </w:r>
      <w:r>
        <w:rPr>
          <w:rFonts w:ascii="宋体" w:hAnsi="宋体" w:cs="仿宋_GB2312"/>
          <w:sz w:val="21"/>
          <w:szCs w:val="21"/>
          <w:lang w:val="zh-CN"/>
        </w:rPr>
        <w:t>含新疆生产建设兵团</w:t>
      </w:r>
      <w:r>
        <w:rPr>
          <w:rFonts w:hint="eastAsia" w:ascii="宋体" w:hAnsi="宋体" w:cs="仿宋_GB2312"/>
          <w:sz w:val="21"/>
          <w:szCs w:val="21"/>
          <w:lang w:val="zh-CN"/>
        </w:rPr>
        <w:t>）</w:t>
      </w:r>
      <w:r>
        <w:rPr>
          <w:rFonts w:ascii="宋体" w:hAnsi="宋体" w:cs="仿宋_GB2312"/>
          <w:sz w:val="21"/>
          <w:szCs w:val="21"/>
          <w:lang w:val="zh-CN"/>
        </w:rPr>
        <w:t>出具的属于监狱企业的证明文件。</w:t>
      </w:r>
    </w:p>
    <w:p w14:paraId="742D917A">
      <w:pPr>
        <w:pStyle w:val="13"/>
        <w:spacing w:line="360" w:lineRule="auto"/>
        <w:ind w:firstLine="420" w:firstLineChars="200"/>
        <w:rPr>
          <w:rFonts w:ascii="宋体" w:hAnsi="宋体" w:cs="仿宋_GB2312"/>
          <w:sz w:val="21"/>
          <w:szCs w:val="21"/>
          <w:lang w:val="zh-CN"/>
        </w:rPr>
      </w:pPr>
      <w:r>
        <w:rPr>
          <w:rFonts w:ascii="宋体" w:hAnsi="宋体" w:cs="仿宋_GB2312"/>
          <w:sz w:val="21"/>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残疾人福利性单位属于小型、微型企业的，不重复享受政策。</w:t>
      </w:r>
    </w:p>
    <w:p w14:paraId="2BDBF591">
      <w:pPr>
        <w:pStyle w:val="13"/>
        <w:spacing w:line="360" w:lineRule="auto"/>
        <w:ind w:firstLine="420" w:firstLineChars="200"/>
        <w:rPr>
          <w:rFonts w:hint="eastAsia" w:ascii="宋体" w:hAnsi="宋体" w:eastAsia="宋体" w:cs="仿宋_GB2312"/>
          <w:sz w:val="21"/>
          <w:szCs w:val="21"/>
          <w:lang w:val="zh-CN"/>
        </w:rPr>
      </w:pPr>
      <w:r>
        <w:rPr>
          <w:rFonts w:hint="eastAsia" w:ascii="宋体" w:hAnsi="宋体" w:eastAsia="宋体" w:cs="仿宋_GB2312"/>
          <w:sz w:val="21"/>
          <w:szCs w:val="21"/>
          <w:lang w:val="en-US" w:eastAsia="zh-CN"/>
        </w:rPr>
        <w:t>4）</w:t>
      </w:r>
      <w:r>
        <w:rPr>
          <w:rFonts w:hint="eastAsia" w:ascii="宋体" w:hAnsi="宋体" w:eastAsia="宋体" w:cs="仿宋_GB2312"/>
          <w:sz w:val="21"/>
          <w:szCs w:val="21"/>
          <w:lang w:val="zh-CN"/>
        </w:rPr>
        <w:t>政府采购活动中既有本国产品又有非本国产品参与竞争的，依法对本国产品给予价格评审优惠，对本国产品的报价给予 20%的价格扣除，用扣除后的价格参与评审。</w:t>
      </w:r>
    </w:p>
    <w:p w14:paraId="51D19422">
      <w:pPr>
        <w:pStyle w:val="13"/>
        <w:spacing w:line="360" w:lineRule="auto"/>
        <w:ind w:firstLine="420" w:firstLineChars="200"/>
        <w:rPr>
          <w:rFonts w:hint="eastAsia" w:ascii="宋体" w:hAnsi="宋体" w:eastAsia="宋体" w:cs="仿宋_GB2312"/>
          <w:sz w:val="21"/>
          <w:szCs w:val="21"/>
          <w:lang w:val="zh-CN"/>
        </w:rPr>
      </w:pPr>
      <w:r>
        <w:rPr>
          <w:rFonts w:hint="eastAsia" w:ascii="宋体" w:hAnsi="宋体" w:eastAsia="宋体" w:cs="仿宋_GB2312"/>
          <w:sz w:val="21"/>
          <w:szCs w:val="21"/>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p>
    <w:p w14:paraId="07104421">
      <w:pPr>
        <w:pStyle w:val="13"/>
        <w:spacing w:line="360" w:lineRule="auto"/>
        <w:ind w:firstLine="420" w:firstLineChars="200"/>
        <w:rPr>
          <w:rFonts w:ascii="宋体" w:hAnsi="宋体" w:eastAsia="宋体" w:cs="仿宋_GB2312"/>
          <w:sz w:val="21"/>
          <w:szCs w:val="21"/>
          <w:lang w:val="zh-CN"/>
        </w:rPr>
      </w:pPr>
    </w:p>
    <w:p w14:paraId="3677ACA7">
      <w:pPr>
        <w:spacing w:line="360" w:lineRule="auto"/>
        <w:ind w:firstLine="422" w:firstLineChars="200"/>
        <w:rPr>
          <w:rFonts w:ascii="宋体" w:hAnsi="宋体" w:eastAsia="宋体" w:cs="仿宋_GB2312"/>
          <w:b/>
          <w:szCs w:val="21"/>
          <w:lang w:val="zh-CN"/>
        </w:rPr>
      </w:pPr>
      <w:r>
        <w:rPr>
          <w:rFonts w:hint="eastAsia" w:ascii="宋体" w:hAnsi="宋体" w:eastAsia="宋体" w:cs="仿宋_GB2312"/>
          <w:b/>
          <w:szCs w:val="21"/>
          <w:lang w:val="zh-CN"/>
        </w:rPr>
        <w:t>落实政府采购政策计算报价</w:t>
      </w:r>
    </w:p>
    <w:tbl>
      <w:tblPr>
        <w:tblStyle w:val="20"/>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14:paraId="4EB0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14:paraId="5D213437">
            <w:pPr>
              <w:jc w:val="center"/>
              <w:rPr>
                <w:rFonts w:ascii="宋体" w:hAnsi="宋体" w:eastAsia="宋体" w:cs="宋体"/>
                <w:b/>
                <w:szCs w:val="21"/>
                <w:lang w:val="en-GB"/>
              </w:rPr>
            </w:pPr>
            <w:r>
              <w:rPr>
                <w:rFonts w:hint="eastAsia" w:ascii="宋体" w:hAnsi="宋体" w:eastAsia="宋体" w:cs="宋体"/>
                <w:b/>
                <w:szCs w:val="21"/>
                <w:lang w:val="en-GB"/>
              </w:rPr>
              <w:t>序号</w:t>
            </w:r>
          </w:p>
        </w:tc>
        <w:tc>
          <w:tcPr>
            <w:tcW w:w="2823" w:type="dxa"/>
            <w:vAlign w:val="center"/>
          </w:tcPr>
          <w:p w14:paraId="57B7C305">
            <w:pPr>
              <w:jc w:val="center"/>
              <w:rPr>
                <w:rFonts w:ascii="宋体" w:hAnsi="宋体" w:eastAsia="宋体" w:cs="宋体"/>
                <w:b/>
                <w:szCs w:val="21"/>
                <w:lang w:val="en-GB"/>
              </w:rPr>
            </w:pPr>
            <w:r>
              <w:rPr>
                <w:rFonts w:hint="eastAsia" w:ascii="宋体" w:hAnsi="宋体" w:eastAsia="宋体" w:cs="宋体"/>
                <w:b/>
                <w:szCs w:val="21"/>
                <w:lang w:val="en-GB"/>
              </w:rPr>
              <w:t>情形</w:t>
            </w:r>
          </w:p>
        </w:tc>
        <w:tc>
          <w:tcPr>
            <w:tcW w:w="2552" w:type="dxa"/>
            <w:vAlign w:val="center"/>
          </w:tcPr>
          <w:p w14:paraId="3A306288">
            <w:pPr>
              <w:jc w:val="center"/>
              <w:rPr>
                <w:rFonts w:ascii="宋体" w:hAnsi="宋体" w:eastAsia="宋体" w:cs="宋体"/>
                <w:b/>
                <w:szCs w:val="21"/>
                <w:lang w:val="en-GB"/>
              </w:rPr>
            </w:pPr>
            <w:r>
              <w:rPr>
                <w:rFonts w:hint="eastAsia" w:ascii="宋体" w:hAnsi="宋体" w:eastAsia="宋体" w:cs="宋体"/>
                <w:b/>
                <w:szCs w:val="21"/>
              </w:rPr>
              <w:t>价格扣除</w:t>
            </w:r>
            <w:r>
              <w:rPr>
                <w:rFonts w:hint="eastAsia" w:ascii="宋体" w:hAnsi="宋体" w:eastAsia="宋体" w:cs="宋体"/>
                <w:b/>
                <w:szCs w:val="21"/>
                <w:lang w:val="en-GB"/>
              </w:rPr>
              <w:t>比例</w:t>
            </w:r>
          </w:p>
        </w:tc>
        <w:tc>
          <w:tcPr>
            <w:tcW w:w="2835" w:type="dxa"/>
            <w:vAlign w:val="center"/>
          </w:tcPr>
          <w:p w14:paraId="4DA7B1B6">
            <w:pPr>
              <w:jc w:val="center"/>
              <w:rPr>
                <w:rFonts w:ascii="宋体" w:hAnsi="宋体" w:eastAsia="宋体" w:cs="宋体"/>
                <w:b/>
                <w:szCs w:val="21"/>
                <w:lang w:val="en-GB"/>
              </w:rPr>
            </w:pPr>
            <w:r>
              <w:rPr>
                <w:rFonts w:hint="eastAsia" w:ascii="宋体" w:hAnsi="宋体" w:eastAsia="宋体" w:cs="宋体"/>
                <w:b/>
                <w:szCs w:val="21"/>
                <w:lang w:val="en-GB"/>
              </w:rPr>
              <w:t>计算公式</w:t>
            </w:r>
          </w:p>
        </w:tc>
      </w:tr>
      <w:tr w14:paraId="3771E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14:paraId="38E4D825">
            <w:pPr>
              <w:jc w:val="center"/>
              <w:rPr>
                <w:rFonts w:ascii="宋体" w:hAnsi="宋体" w:eastAsia="宋体" w:cs="宋体"/>
                <w:b/>
                <w:szCs w:val="21"/>
                <w:lang w:val="en-GB"/>
              </w:rPr>
            </w:pPr>
            <w:r>
              <w:rPr>
                <w:rFonts w:hint="eastAsia" w:ascii="宋体" w:hAnsi="宋体" w:eastAsia="宋体" w:cs="宋体"/>
                <w:b/>
                <w:szCs w:val="21"/>
                <w:lang w:val="en-GB"/>
              </w:rPr>
              <w:t>1</w:t>
            </w:r>
          </w:p>
        </w:tc>
        <w:tc>
          <w:tcPr>
            <w:tcW w:w="2823" w:type="dxa"/>
            <w:vAlign w:val="center"/>
          </w:tcPr>
          <w:p w14:paraId="17A71653">
            <w:pPr>
              <w:jc w:val="center"/>
              <w:rPr>
                <w:rFonts w:ascii="宋体" w:hAnsi="宋体" w:eastAsia="宋体" w:cs="宋体"/>
                <w:szCs w:val="21"/>
                <w:lang w:val="en-GB"/>
              </w:rPr>
            </w:pPr>
            <w:r>
              <w:rPr>
                <w:rFonts w:hint="eastAsia" w:ascii="宋体" w:hAnsi="宋体" w:eastAsia="宋体" w:cs="宋体"/>
                <w:szCs w:val="21"/>
                <w:lang w:val="en-GB"/>
              </w:rPr>
              <w:t>非联合体投标人</w:t>
            </w:r>
          </w:p>
        </w:tc>
        <w:tc>
          <w:tcPr>
            <w:tcW w:w="2552" w:type="dxa"/>
            <w:vAlign w:val="center"/>
          </w:tcPr>
          <w:p w14:paraId="6737DD2B">
            <w:pPr>
              <w:jc w:val="center"/>
              <w:rPr>
                <w:rFonts w:ascii="宋体" w:hAnsi="宋体" w:eastAsia="宋体" w:cs="宋体"/>
                <w:szCs w:val="21"/>
                <w:lang w:val="en-GB"/>
              </w:rPr>
            </w:pPr>
            <w:r>
              <w:rPr>
                <w:rFonts w:hint="eastAsia" w:ascii="宋体" w:hAnsi="宋体" w:eastAsia="宋体" w:cs="宋体"/>
                <w:szCs w:val="21"/>
                <w:lang w:val="en-GB"/>
              </w:rPr>
              <w:t>对小型和微型企业报价</w:t>
            </w:r>
          </w:p>
          <w:p w14:paraId="77EA104D">
            <w:pPr>
              <w:jc w:val="center"/>
              <w:rPr>
                <w:rFonts w:ascii="宋体" w:hAnsi="宋体" w:eastAsia="宋体" w:cs="宋体"/>
                <w:szCs w:val="21"/>
                <w:lang w:val="en-GB"/>
              </w:rPr>
            </w:pPr>
            <w:r>
              <w:rPr>
                <w:rFonts w:hint="eastAsia" w:ascii="宋体" w:hAnsi="宋体" w:eastAsia="宋体" w:cs="宋体"/>
                <w:szCs w:val="21"/>
                <w:lang w:val="en-GB"/>
              </w:rPr>
              <w:t>扣除</w:t>
            </w:r>
            <w:r>
              <w:rPr>
                <w:rFonts w:hint="eastAsia" w:ascii="宋体" w:hAnsi="宋体" w:eastAsia="宋体" w:cs="宋体"/>
                <w:szCs w:val="21"/>
                <w:u w:val="single"/>
              </w:rPr>
              <w:t>20</w:t>
            </w:r>
            <w:r>
              <w:rPr>
                <w:rFonts w:hint="eastAsia" w:ascii="宋体" w:hAnsi="宋体" w:eastAsia="宋体" w:cs="宋体"/>
                <w:szCs w:val="21"/>
                <w:u w:val="single"/>
                <w:lang w:val="en-GB"/>
              </w:rPr>
              <w:t>%</w:t>
            </w:r>
          </w:p>
        </w:tc>
        <w:tc>
          <w:tcPr>
            <w:tcW w:w="2835" w:type="dxa"/>
            <w:vMerge w:val="restart"/>
            <w:vAlign w:val="center"/>
          </w:tcPr>
          <w:p w14:paraId="0F29C59C">
            <w:pPr>
              <w:jc w:val="center"/>
              <w:rPr>
                <w:rFonts w:ascii="宋体" w:hAnsi="宋体" w:eastAsia="宋体" w:cs="宋体"/>
                <w:szCs w:val="21"/>
                <w:lang w:val="en-GB"/>
              </w:rPr>
            </w:pPr>
            <w:r>
              <w:rPr>
                <w:rFonts w:hint="eastAsia" w:ascii="宋体" w:hAnsi="宋体" w:eastAsia="宋体" w:cs="宋体"/>
                <w:szCs w:val="21"/>
                <w:lang w:val="en-GB"/>
              </w:rPr>
              <w:t>评标价格＝小型和微型企业报价×（1—20%）</w:t>
            </w:r>
          </w:p>
          <w:p w14:paraId="01D4F56E">
            <w:pPr>
              <w:jc w:val="center"/>
              <w:rPr>
                <w:rFonts w:ascii="宋体" w:hAnsi="宋体" w:eastAsia="宋体" w:cs="宋体"/>
                <w:szCs w:val="21"/>
                <w:lang w:val="en-GB"/>
              </w:rPr>
            </w:pPr>
          </w:p>
        </w:tc>
      </w:tr>
      <w:tr w14:paraId="4A6B5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14:paraId="08C9B587">
            <w:pPr>
              <w:jc w:val="center"/>
              <w:rPr>
                <w:rFonts w:ascii="宋体" w:hAnsi="宋体" w:eastAsia="宋体" w:cs="宋体"/>
                <w:b/>
                <w:szCs w:val="21"/>
                <w:lang w:val="en-GB"/>
              </w:rPr>
            </w:pPr>
            <w:r>
              <w:rPr>
                <w:rFonts w:hint="eastAsia" w:ascii="宋体" w:hAnsi="宋体" w:eastAsia="宋体" w:cs="宋体"/>
                <w:b/>
                <w:szCs w:val="21"/>
                <w:lang w:val="en-GB"/>
              </w:rPr>
              <w:t>2</w:t>
            </w:r>
          </w:p>
        </w:tc>
        <w:tc>
          <w:tcPr>
            <w:tcW w:w="2823" w:type="dxa"/>
            <w:vAlign w:val="center"/>
          </w:tcPr>
          <w:p w14:paraId="2F429681">
            <w:pPr>
              <w:jc w:val="center"/>
              <w:rPr>
                <w:rFonts w:ascii="宋体" w:hAnsi="宋体" w:eastAsia="宋体" w:cs="宋体"/>
                <w:szCs w:val="21"/>
                <w:lang w:val="en-GB"/>
              </w:rPr>
            </w:pPr>
            <w:r>
              <w:rPr>
                <w:rFonts w:hint="eastAsia" w:ascii="宋体" w:hAnsi="宋体" w:eastAsia="宋体" w:cs="宋体"/>
                <w:szCs w:val="21"/>
                <w:lang w:val="en-GB"/>
              </w:rPr>
              <w:t>联合体各方均为</w:t>
            </w:r>
          </w:p>
          <w:p w14:paraId="3F3EAFBA">
            <w:pPr>
              <w:jc w:val="center"/>
              <w:rPr>
                <w:rFonts w:ascii="宋体" w:hAnsi="宋体" w:eastAsia="宋体" w:cs="宋体"/>
                <w:szCs w:val="21"/>
                <w:lang w:val="en-GB"/>
              </w:rPr>
            </w:pPr>
            <w:r>
              <w:rPr>
                <w:rFonts w:hint="eastAsia" w:ascii="宋体" w:hAnsi="宋体" w:eastAsia="宋体" w:cs="宋体"/>
                <w:szCs w:val="21"/>
                <w:lang w:val="en-GB"/>
              </w:rPr>
              <w:t>小型、微型企业</w:t>
            </w:r>
          </w:p>
        </w:tc>
        <w:tc>
          <w:tcPr>
            <w:tcW w:w="2552" w:type="dxa"/>
            <w:vAlign w:val="center"/>
          </w:tcPr>
          <w:p w14:paraId="2EF4C0E0">
            <w:pPr>
              <w:jc w:val="center"/>
              <w:rPr>
                <w:rFonts w:ascii="宋体" w:hAnsi="宋体" w:eastAsia="宋体" w:cs="宋体"/>
                <w:szCs w:val="21"/>
                <w:lang w:val="en-GB"/>
              </w:rPr>
            </w:pPr>
            <w:r>
              <w:rPr>
                <w:rFonts w:hint="eastAsia" w:ascii="宋体" w:hAnsi="宋体" w:eastAsia="宋体" w:cs="宋体"/>
                <w:szCs w:val="21"/>
                <w:lang w:val="en-GB"/>
              </w:rPr>
              <w:t>对小型和微型企业报价</w:t>
            </w:r>
          </w:p>
          <w:p w14:paraId="2D796A37">
            <w:pPr>
              <w:jc w:val="center"/>
              <w:rPr>
                <w:rFonts w:ascii="宋体" w:hAnsi="宋体" w:eastAsia="宋体" w:cs="宋体"/>
                <w:szCs w:val="21"/>
                <w:lang w:val="en-GB"/>
              </w:rPr>
            </w:pPr>
            <w:r>
              <w:rPr>
                <w:rFonts w:hint="eastAsia" w:ascii="宋体" w:hAnsi="宋体" w:eastAsia="宋体" w:cs="宋体"/>
                <w:szCs w:val="21"/>
                <w:lang w:val="en-GB"/>
              </w:rPr>
              <w:t>扣除</w:t>
            </w:r>
            <w:r>
              <w:rPr>
                <w:rFonts w:hint="eastAsia" w:ascii="宋体" w:hAnsi="宋体" w:eastAsia="宋体" w:cs="宋体"/>
                <w:szCs w:val="21"/>
                <w:u w:val="single"/>
              </w:rPr>
              <w:t>20</w:t>
            </w:r>
            <w:r>
              <w:rPr>
                <w:rFonts w:hint="eastAsia" w:ascii="宋体" w:hAnsi="宋体" w:eastAsia="宋体" w:cs="宋体"/>
                <w:szCs w:val="21"/>
                <w:u w:val="single"/>
                <w:lang w:val="en-GB"/>
              </w:rPr>
              <w:t>%</w:t>
            </w:r>
          </w:p>
          <w:p w14:paraId="4E83AC90">
            <w:pPr>
              <w:jc w:val="center"/>
              <w:rPr>
                <w:rFonts w:ascii="宋体" w:hAnsi="宋体" w:eastAsia="宋体" w:cs="宋体"/>
                <w:szCs w:val="21"/>
                <w:lang w:val="en-GB"/>
              </w:rPr>
            </w:pPr>
            <w:r>
              <w:rPr>
                <w:rFonts w:hint="eastAsia" w:ascii="宋体" w:hAnsi="宋体" w:eastAsia="宋体" w:cs="宋体"/>
                <w:szCs w:val="21"/>
                <w:lang w:val="en-GB"/>
              </w:rPr>
              <w:t>（不再享受序号3的价格折扣）</w:t>
            </w:r>
          </w:p>
        </w:tc>
        <w:tc>
          <w:tcPr>
            <w:tcW w:w="2835" w:type="dxa"/>
            <w:vMerge w:val="continue"/>
          </w:tcPr>
          <w:p w14:paraId="7A38E893">
            <w:pPr>
              <w:jc w:val="center"/>
              <w:rPr>
                <w:rFonts w:ascii="宋体" w:hAnsi="宋体" w:eastAsia="宋体" w:cs="宋体"/>
                <w:szCs w:val="21"/>
                <w:lang w:val="en-GB"/>
              </w:rPr>
            </w:pPr>
          </w:p>
        </w:tc>
      </w:tr>
      <w:tr w14:paraId="1251F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14:paraId="06564CD2">
            <w:pPr>
              <w:jc w:val="center"/>
              <w:rPr>
                <w:rFonts w:ascii="宋体" w:hAnsi="宋体" w:eastAsia="宋体" w:cs="宋体"/>
                <w:b/>
                <w:szCs w:val="21"/>
                <w:lang w:val="en-GB"/>
              </w:rPr>
            </w:pPr>
            <w:r>
              <w:rPr>
                <w:rFonts w:hint="eastAsia" w:ascii="宋体" w:hAnsi="宋体" w:eastAsia="宋体" w:cs="宋体"/>
                <w:b/>
                <w:szCs w:val="21"/>
                <w:lang w:val="en-GB"/>
              </w:rPr>
              <w:t>3</w:t>
            </w:r>
          </w:p>
        </w:tc>
        <w:tc>
          <w:tcPr>
            <w:tcW w:w="2823" w:type="dxa"/>
            <w:vAlign w:val="center"/>
          </w:tcPr>
          <w:p w14:paraId="36CEA38D">
            <w:pPr>
              <w:jc w:val="center"/>
              <w:rPr>
                <w:rFonts w:ascii="宋体" w:hAnsi="宋体" w:eastAsia="宋体" w:cs="宋体"/>
                <w:szCs w:val="21"/>
                <w:lang w:val="en-GB"/>
              </w:rPr>
            </w:pPr>
            <w:r>
              <w:rPr>
                <w:rFonts w:hint="eastAsia" w:ascii="宋体" w:hAnsi="宋体" w:eastAsia="宋体" w:cs="宋体"/>
                <w:szCs w:val="21"/>
                <w:lang w:val="en-GB"/>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14:paraId="48269930">
            <w:pPr>
              <w:jc w:val="center"/>
              <w:rPr>
                <w:rFonts w:ascii="宋体" w:hAnsi="宋体" w:eastAsia="宋体" w:cs="宋体"/>
                <w:szCs w:val="21"/>
                <w:lang w:val="en-GB"/>
              </w:rPr>
            </w:pPr>
            <w:r>
              <w:rPr>
                <w:rFonts w:hint="eastAsia" w:ascii="宋体" w:hAnsi="宋体" w:eastAsia="宋体" w:cs="宋体"/>
                <w:szCs w:val="21"/>
                <w:lang w:val="en-GB"/>
              </w:rPr>
              <w:t>对联合体或者大中型企业的报价扣除</w:t>
            </w:r>
            <w:r>
              <w:rPr>
                <w:rFonts w:hint="eastAsia" w:ascii="宋体" w:hAnsi="宋体" w:eastAsia="宋体" w:cs="宋体"/>
                <w:szCs w:val="21"/>
                <w:u w:val="single"/>
              </w:rPr>
              <w:t xml:space="preserve"> 6 </w:t>
            </w:r>
            <w:r>
              <w:rPr>
                <w:rFonts w:hint="eastAsia" w:ascii="宋体" w:hAnsi="宋体" w:eastAsia="宋体" w:cs="宋体"/>
                <w:szCs w:val="21"/>
                <w:u w:val="single"/>
                <w:lang w:val="en-GB"/>
              </w:rPr>
              <w:t>%</w:t>
            </w:r>
          </w:p>
        </w:tc>
        <w:tc>
          <w:tcPr>
            <w:tcW w:w="2835" w:type="dxa"/>
            <w:vAlign w:val="center"/>
          </w:tcPr>
          <w:p w14:paraId="55D7DB2C">
            <w:pPr>
              <w:jc w:val="center"/>
              <w:rPr>
                <w:rFonts w:ascii="宋体" w:hAnsi="宋体" w:eastAsia="宋体" w:cs="宋体"/>
                <w:szCs w:val="21"/>
                <w:lang w:val="en-GB"/>
              </w:rPr>
            </w:pPr>
            <w:r>
              <w:rPr>
                <w:rFonts w:hint="eastAsia" w:ascii="宋体" w:hAnsi="宋体" w:eastAsia="宋体" w:cs="宋体"/>
                <w:szCs w:val="21"/>
                <w:lang w:val="en-GB"/>
              </w:rPr>
              <w:t>评标价格＝投标报价×(1-</w:t>
            </w:r>
            <w:r>
              <w:rPr>
                <w:rFonts w:hint="eastAsia" w:ascii="宋体" w:hAnsi="宋体" w:eastAsia="宋体" w:cs="宋体"/>
                <w:szCs w:val="21"/>
                <w:u w:val="single"/>
              </w:rPr>
              <w:t xml:space="preserve">6 </w:t>
            </w:r>
            <w:r>
              <w:rPr>
                <w:rFonts w:hint="eastAsia" w:ascii="宋体" w:hAnsi="宋体" w:eastAsia="宋体" w:cs="宋体"/>
                <w:szCs w:val="21"/>
                <w:u w:val="single"/>
                <w:lang w:val="en-GB"/>
              </w:rPr>
              <w:t>%</w:t>
            </w:r>
            <w:r>
              <w:rPr>
                <w:rFonts w:hint="eastAsia" w:ascii="宋体" w:hAnsi="宋体" w:eastAsia="宋体" w:cs="宋体"/>
                <w:szCs w:val="21"/>
                <w:lang w:val="en-GB"/>
              </w:rPr>
              <w:t>)</w:t>
            </w:r>
          </w:p>
        </w:tc>
      </w:tr>
      <w:tr w14:paraId="670A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14:paraId="76300DCC">
            <w:pPr>
              <w:jc w:val="center"/>
              <w:rPr>
                <w:rFonts w:ascii="宋体" w:hAnsi="宋体" w:eastAsia="宋体" w:cs="宋体"/>
                <w:b/>
                <w:szCs w:val="21"/>
                <w:lang w:val="en-GB"/>
              </w:rPr>
            </w:pPr>
            <w:r>
              <w:rPr>
                <w:rFonts w:hint="eastAsia" w:ascii="宋体" w:hAnsi="宋体" w:eastAsia="宋体" w:cs="宋体"/>
                <w:b/>
                <w:szCs w:val="21"/>
                <w:lang w:val="en-GB"/>
              </w:rPr>
              <w:t>4</w:t>
            </w:r>
          </w:p>
        </w:tc>
        <w:tc>
          <w:tcPr>
            <w:tcW w:w="2823" w:type="dxa"/>
            <w:vAlign w:val="center"/>
          </w:tcPr>
          <w:p w14:paraId="60D411E5">
            <w:pPr>
              <w:jc w:val="center"/>
              <w:rPr>
                <w:rFonts w:ascii="宋体" w:hAnsi="宋体" w:eastAsia="宋体" w:cs="宋体"/>
                <w:szCs w:val="21"/>
                <w:lang w:val="en-GB"/>
              </w:rPr>
            </w:pPr>
            <w:r>
              <w:rPr>
                <w:rFonts w:hint="eastAsia" w:ascii="宋体" w:hAnsi="宋体" w:eastAsia="宋体" w:cs="宋体"/>
                <w:szCs w:val="21"/>
                <w:lang w:val="en-GB"/>
              </w:rPr>
              <w:t>监狱企业</w:t>
            </w:r>
          </w:p>
        </w:tc>
        <w:tc>
          <w:tcPr>
            <w:tcW w:w="2552" w:type="dxa"/>
            <w:vAlign w:val="center"/>
          </w:tcPr>
          <w:p w14:paraId="4953F006">
            <w:pPr>
              <w:jc w:val="center"/>
              <w:rPr>
                <w:rFonts w:ascii="宋体" w:hAnsi="宋体" w:eastAsia="宋体" w:cs="宋体"/>
                <w:szCs w:val="21"/>
                <w:lang w:val="en-GB"/>
              </w:rPr>
            </w:pPr>
            <w:r>
              <w:rPr>
                <w:rFonts w:hint="eastAsia" w:ascii="宋体" w:hAnsi="宋体" w:eastAsia="宋体" w:cs="宋体"/>
                <w:szCs w:val="21"/>
                <w:lang w:val="en-GB"/>
              </w:rPr>
              <w:t>对监狱企业产品价格扣除</w:t>
            </w:r>
            <w:r>
              <w:rPr>
                <w:rFonts w:hint="eastAsia" w:ascii="宋体" w:hAnsi="宋体" w:eastAsia="宋体" w:cs="宋体"/>
                <w:szCs w:val="21"/>
                <w:u w:val="single"/>
              </w:rPr>
              <w:t>20</w:t>
            </w:r>
            <w:r>
              <w:rPr>
                <w:rFonts w:hint="eastAsia" w:ascii="宋体" w:hAnsi="宋体" w:eastAsia="宋体" w:cs="宋体"/>
                <w:szCs w:val="21"/>
                <w:u w:val="single"/>
                <w:lang w:val="en-GB"/>
              </w:rPr>
              <w:t>%</w:t>
            </w:r>
          </w:p>
        </w:tc>
        <w:tc>
          <w:tcPr>
            <w:tcW w:w="2835" w:type="dxa"/>
            <w:vAlign w:val="center"/>
          </w:tcPr>
          <w:p w14:paraId="5E524E7E">
            <w:pPr>
              <w:jc w:val="center"/>
              <w:rPr>
                <w:rFonts w:ascii="宋体" w:hAnsi="宋体" w:eastAsia="宋体" w:cs="宋体"/>
                <w:szCs w:val="21"/>
                <w:lang w:val="en-GB"/>
              </w:rPr>
            </w:pPr>
            <w:r>
              <w:rPr>
                <w:rFonts w:hint="eastAsia" w:ascii="宋体" w:hAnsi="宋体" w:eastAsia="宋体" w:cs="宋体"/>
                <w:szCs w:val="21"/>
                <w:lang w:val="en-GB"/>
              </w:rPr>
              <w:t>评标价格＝投标报价—监狱企业产品的价格×</w:t>
            </w:r>
            <w:r>
              <w:rPr>
                <w:rFonts w:hint="eastAsia" w:ascii="宋体" w:hAnsi="宋体" w:eastAsia="宋体" w:cs="宋体"/>
                <w:szCs w:val="21"/>
                <w:u w:val="single"/>
              </w:rPr>
              <w:t>20</w:t>
            </w:r>
            <w:r>
              <w:rPr>
                <w:rFonts w:hint="eastAsia" w:ascii="宋体" w:hAnsi="宋体" w:eastAsia="宋体" w:cs="宋体"/>
                <w:szCs w:val="21"/>
                <w:u w:val="single"/>
                <w:lang w:val="en-GB"/>
              </w:rPr>
              <w:t>%</w:t>
            </w:r>
          </w:p>
        </w:tc>
      </w:tr>
      <w:tr w14:paraId="6B3A8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14:paraId="742931AC">
            <w:pPr>
              <w:jc w:val="center"/>
              <w:rPr>
                <w:rFonts w:ascii="宋体" w:hAnsi="宋体" w:eastAsia="宋体" w:cs="宋体"/>
                <w:b/>
                <w:szCs w:val="21"/>
                <w:lang w:val="en-GB"/>
              </w:rPr>
            </w:pPr>
            <w:r>
              <w:rPr>
                <w:rFonts w:hint="eastAsia" w:ascii="宋体" w:hAnsi="宋体" w:eastAsia="宋体" w:cs="宋体"/>
                <w:b/>
                <w:szCs w:val="21"/>
                <w:lang w:val="en-GB"/>
              </w:rPr>
              <w:t>5</w:t>
            </w:r>
          </w:p>
        </w:tc>
        <w:tc>
          <w:tcPr>
            <w:tcW w:w="2823" w:type="dxa"/>
            <w:vAlign w:val="center"/>
          </w:tcPr>
          <w:p w14:paraId="357A8863">
            <w:pPr>
              <w:jc w:val="center"/>
              <w:rPr>
                <w:rFonts w:ascii="宋体" w:hAnsi="宋体" w:eastAsia="宋体" w:cs="宋体"/>
                <w:szCs w:val="21"/>
                <w:lang w:val="en-GB"/>
              </w:rPr>
            </w:pPr>
            <w:r>
              <w:rPr>
                <w:rFonts w:hint="eastAsia" w:ascii="宋体" w:hAnsi="宋体" w:eastAsia="宋体" w:cs="宋体"/>
                <w:szCs w:val="21"/>
                <w:lang w:val="en-GB"/>
              </w:rPr>
              <w:t>残疾人福利性单位</w:t>
            </w:r>
          </w:p>
        </w:tc>
        <w:tc>
          <w:tcPr>
            <w:tcW w:w="2552" w:type="dxa"/>
            <w:vAlign w:val="center"/>
          </w:tcPr>
          <w:p w14:paraId="15003C78">
            <w:pPr>
              <w:jc w:val="center"/>
              <w:rPr>
                <w:rFonts w:ascii="宋体" w:hAnsi="宋体" w:eastAsia="宋体" w:cs="宋体"/>
                <w:szCs w:val="21"/>
                <w:lang w:val="en-GB"/>
              </w:rPr>
            </w:pPr>
            <w:r>
              <w:rPr>
                <w:rFonts w:hint="eastAsia" w:ascii="宋体" w:hAnsi="宋体" w:eastAsia="宋体" w:cs="宋体"/>
                <w:szCs w:val="21"/>
                <w:lang w:val="en-GB"/>
              </w:rPr>
              <w:t>对残疾人福利性单位产品价格扣除</w:t>
            </w:r>
            <w:r>
              <w:rPr>
                <w:rFonts w:hint="eastAsia" w:ascii="宋体" w:hAnsi="宋体" w:eastAsia="宋体" w:cs="宋体"/>
                <w:szCs w:val="21"/>
                <w:u w:val="single"/>
              </w:rPr>
              <w:t>20</w:t>
            </w:r>
            <w:r>
              <w:rPr>
                <w:rFonts w:hint="eastAsia" w:ascii="宋体" w:hAnsi="宋体" w:eastAsia="宋体" w:cs="宋体"/>
                <w:szCs w:val="21"/>
                <w:u w:val="single"/>
                <w:lang w:val="en-GB"/>
              </w:rPr>
              <w:t>%</w:t>
            </w:r>
          </w:p>
        </w:tc>
        <w:tc>
          <w:tcPr>
            <w:tcW w:w="2835" w:type="dxa"/>
            <w:vAlign w:val="center"/>
          </w:tcPr>
          <w:p w14:paraId="11C9A9EB">
            <w:pPr>
              <w:jc w:val="center"/>
              <w:rPr>
                <w:rFonts w:ascii="宋体" w:hAnsi="宋体" w:eastAsia="宋体" w:cs="宋体"/>
                <w:szCs w:val="21"/>
                <w:lang w:val="en-GB"/>
              </w:rPr>
            </w:pPr>
            <w:r>
              <w:rPr>
                <w:rFonts w:hint="eastAsia" w:ascii="宋体" w:hAnsi="宋体" w:eastAsia="宋体" w:cs="宋体"/>
                <w:szCs w:val="21"/>
                <w:lang w:val="en-GB"/>
              </w:rPr>
              <w:t>评标价格＝投标报价—残疾人福利性单位产品的价格×</w:t>
            </w:r>
            <w:r>
              <w:rPr>
                <w:rFonts w:hint="eastAsia" w:ascii="宋体" w:hAnsi="宋体" w:eastAsia="宋体" w:cs="宋体"/>
                <w:szCs w:val="21"/>
                <w:u w:val="single"/>
              </w:rPr>
              <w:t>20</w:t>
            </w:r>
            <w:r>
              <w:rPr>
                <w:rFonts w:hint="eastAsia" w:ascii="宋体" w:hAnsi="宋体" w:eastAsia="宋体" w:cs="宋体"/>
                <w:szCs w:val="21"/>
                <w:u w:val="single"/>
                <w:lang w:val="en-GB"/>
              </w:rPr>
              <w:t>%</w:t>
            </w:r>
          </w:p>
        </w:tc>
      </w:tr>
      <w:tr w14:paraId="3C77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14:paraId="7BAB6D5F">
            <w:pPr>
              <w:spacing w:line="360" w:lineRule="auto"/>
              <w:jc w:val="center"/>
              <w:rPr>
                <w:rFonts w:hint="eastAsia" w:ascii="宋体" w:hAnsi="宋体" w:eastAsia="宋体" w:cs="宋体"/>
                <w:b/>
                <w:szCs w:val="21"/>
                <w:lang w:val="en-GB"/>
              </w:rPr>
            </w:pPr>
            <w:r>
              <w:rPr>
                <w:rFonts w:hint="eastAsia" w:ascii="宋体" w:hAnsi="宋体" w:eastAsia="宋体" w:cs="宋体"/>
                <w:color w:val="auto"/>
                <w:sz w:val="21"/>
                <w:szCs w:val="21"/>
                <w:highlight w:val="none"/>
                <w:lang w:val="en-US" w:eastAsia="zh-CN"/>
              </w:rPr>
              <w:t>6</w:t>
            </w:r>
          </w:p>
        </w:tc>
        <w:tc>
          <w:tcPr>
            <w:tcW w:w="2823" w:type="dxa"/>
            <w:vAlign w:val="center"/>
          </w:tcPr>
          <w:p w14:paraId="3872BF0F">
            <w:pPr>
              <w:keepNext w:val="0"/>
              <w:keepLines w:val="0"/>
              <w:widowControl/>
              <w:suppressLineNumbers w:val="0"/>
              <w:jc w:val="left"/>
              <w:rPr>
                <w:rFonts w:hint="eastAsia" w:ascii="宋体" w:hAnsi="宋体" w:eastAsia="宋体" w:cs="宋体"/>
                <w:szCs w:val="21"/>
                <w:lang w:val="en-GB"/>
              </w:rPr>
            </w:pPr>
            <w:r>
              <w:rPr>
                <w:rFonts w:hint="eastAsia" w:ascii="宋体" w:hAnsi="宋体" w:eastAsia="宋体" w:cs="宋体"/>
                <w:color w:val="auto"/>
                <w:kern w:val="0"/>
                <w:sz w:val="21"/>
                <w:szCs w:val="21"/>
                <w:highlight w:val="none"/>
                <w:lang w:val="en-US" w:eastAsia="zh-CN" w:bidi="ar"/>
              </w:rPr>
              <w:t>政府采购活动中既有本国产品又有非本国产品参与竞争</w:t>
            </w:r>
            <w:r>
              <w:rPr>
                <w:rFonts w:hint="eastAsia" w:ascii="宋体" w:hAnsi="宋体" w:eastAsia="宋体" w:cs="宋体"/>
                <w:color w:val="auto"/>
                <w:sz w:val="21"/>
                <w:szCs w:val="21"/>
                <w:highlight w:val="none"/>
                <w:lang w:val="en-US" w:eastAsia="zh-CN"/>
              </w:rPr>
              <w:t>的</w:t>
            </w:r>
          </w:p>
        </w:tc>
        <w:tc>
          <w:tcPr>
            <w:tcW w:w="2552" w:type="dxa"/>
            <w:vAlign w:val="center"/>
          </w:tcPr>
          <w:p w14:paraId="0575956E">
            <w:pPr>
              <w:spacing w:line="240" w:lineRule="auto"/>
              <w:jc w:val="center"/>
              <w:rPr>
                <w:rFonts w:hint="eastAsia" w:ascii="宋体" w:hAnsi="宋体" w:eastAsia="宋体" w:cs="宋体"/>
                <w:color w:val="auto"/>
                <w:sz w:val="21"/>
                <w:szCs w:val="21"/>
                <w:highlight w:val="none"/>
                <w:lang w:val="en-US" w:eastAsia="zh-CN"/>
              </w:rPr>
            </w:pPr>
          </w:p>
          <w:p w14:paraId="27467784">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对本国产品的报价给予</w:t>
            </w:r>
          </w:p>
          <w:p w14:paraId="5271100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20%的价格扣除</w:t>
            </w:r>
          </w:p>
          <w:p w14:paraId="3836AA92">
            <w:pPr>
              <w:spacing w:line="240" w:lineRule="auto"/>
              <w:jc w:val="center"/>
              <w:rPr>
                <w:rFonts w:hint="eastAsia" w:ascii="宋体" w:hAnsi="宋体" w:eastAsia="宋体" w:cs="宋体"/>
                <w:szCs w:val="21"/>
                <w:lang w:val="en-GB"/>
              </w:rPr>
            </w:pPr>
          </w:p>
        </w:tc>
        <w:tc>
          <w:tcPr>
            <w:tcW w:w="2835" w:type="dxa"/>
            <w:vAlign w:val="center"/>
          </w:tcPr>
          <w:p w14:paraId="156E0C5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评标价格=投标报价—本国</w:t>
            </w:r>
          </w:p>
          <w:p w14:paraId="570279A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产品的价格×20%</w:t>
            </w:r>
          </w:p>
          <w:p w14:paraId="139C6DB1">
            <w:pPr>
              <w:spacing w:line="240" w:lineRule="auto"/>
              <w:jc w:val="center"/>
              <w:rPr>
                <w:rFonts w:hint="eastAsia" w:ascii="宋体" w:hAnsi="宋体" w:eastAsia="宋体" w:cs="宋体"/>
                <w:szCs w:val="21"/>
                <w:lang w:val="en-GB"/>
              </w:rPr>
            </w:pPr>
          </w:p>
        </w:tc>
      </w:tr>
      <w:tr w14:paraId="3F8F2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14:paraId="05580B9C">
            <w:pPr>
              <w:spacing w:line="360" w:lineRule="auto"/>
              <w:jc w:val="center"/>
              <w:rPr>
                <w:rFonts w:hint="eastAsia" w:ascii="宋体" w:hAnsi="宋体" w:eastAsia="宋体" w:cs="宋体"/>
                <w:b/>
                <w:szCs w:val="21"/>
                <w:lang w:val="en-GB"/>
              </w:rPr>
            </w:pPr>
            <w:r>
              <w:rPr>
                <w:rFonts w:hint="eastAsia" w:ascii="宋体" w:hAnsi="宋体" w:eastAsia="宋体" w:cs="宋体"/>
                <w:color w:val="auto"/>
                <w:sz w:val="21"/>
                <w:szCs w:val="21"/>
                <w:highlight w:val="none"/>
                <w:lang w:val="en-US" w:eastAsia="zh-CN"/>
              </w:rPr>
              <w:t>7</w:t>
            </w:r>
          </w:p>
        </w:tc>
        <w:tc>
          <w:tcPr>
            <w:tcW w:w="2823" w:type="dxa"/>
            <w:vAlign w:val="center"/>
          </w:tcPr>
          <w:p w14:paraId="3D6DBE22">
            <w:pPr>
              <w:keepNext w:val="0"/>
              <w:keepLines w:val="0"/>
              <w:widowControl/>
              <w:suppressLineNumbers w:val="0"/>
              <w:jc w:val="left"/>
              <w:rPr>
                <w:rFonts w:hint="eastAsia" w:ascii="宋体" w:hAnsi="宋体" w:eastAsia="宋体" w:cs="宋体"/>
                <w:szCs w:val="21"/>
                <w:lang w:val="en-GB"/>
              </w:rPr>
            </w:pPr>
            <w:r>
              <w:rPr>
                <w:rFonts w:hint="eastAsia" w:ascii="宋体" w:hAnsi="宋体" w:eastAsia="宋体" w:cs="宋体"/>
                <w:color w:val="auto"/>
                <w:kern w:val="0"/>
                <w:sz w:val="21"/>
                <w:szCs w:val="21"/>
                <w:highlight w:val="none"/>
                <w:lang w:val="en-US" w:eastAsia="zh-CN" w:bidi="ar"/>
              </w:rPr>
              <w:t>当采购项目或者采购包中含 有多种产品，供应商为该采购项目或者采购包提供的符合本国产品标准的产品成本之和占该供应商提供的全部产品成本之和的比例达到80%以上时</w:t>
            </w:r>
          </w:p>
        </w:tc>
        <w:tc>
          <w:tcPr>
            <w:tcW w:w="2552" w:type="dxa"/>
            <w:vAlign w:val="center"/>
          </w:tcPr>
          <w:p w14:paraId="5B14B53A">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对该供应商提供的全部产 </w:t>
            </w:r>
          </w:p>
          <w:p w14:paraId="1B88B772">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品的总报价给予 20%的价 </w:t>
            </w:r>
          </w:p>
          <w:p w14:paraId="6A557516">
            <w:pPr>
              <w:keepNext w:val="0"/>
              <w:keepLines w:val="0"/>
              <w:widowControl/>
              <w:suppressLineNumbers w:val="0"/>
              <w:jc w:val="left"/>
              <w:rPr>
                <w:rFonts w:hint="eastAsia" w:ascii="宋体" w:hAnsi="宋体" w:eastAsia="宋体" w:cs="宋体"/>
                <w:szCs w:val="21"/>
                <w:lang w:val="en-GB"/>
              </w:rPr>
            </w:pPr>
            <w:r>
              <w:rPr>
                <w:rFonts w:hint="eastAsia" w:ascii="宋体" w:hAnsi="宋体" w:eastAsia="宋体" w:cs="宋体"/>
                <w:color w:val="auto"/>
                <w:kern w:val="0"/>
                <w:sz w:val="21"/>
                <w:szCs w:val="21"/>
                <w:highlight w:val="none"/>
                <w:lang w:val="en-US" w:eastAsia="zh-CN" w:bidi="ar"/>
              </w:rPr>
              <w:t xml:space="preserve">格扣除 </w:t>
            </w:r>
            <w:r>
              <w:rPr>
                <w:rFonts w:hint="eastAsia" w:ascii="宋体" w:hAnsi="宋体" w:eastAsia="宋体" w:cs="宋体"/>
                <w:b/>
                <w:bCs/>
                <w:color w:val="auto"/>
                <w:kern w:val="0"/>
                <w:sz w:val="21"/>
                <w:szCs w:val="21"/>
                <w:highlight w:val="none"/>
                <w:lang w:val="en-US" w:eastAsia="zh-CN" w:bidi="ar"/>
              </w:rPr>
              <w:t>（全部产品的总报价指采购清单中货物类的小计）</w:t>
            </w:r>
          </w:p>
        </w:tc>
        <w:tc>
          <w:tcPr>
            <w:tcW w:w="2835" w:type="dxa"/>
            <w:vAlign w:val="center"/>
          </w:tcPr>
          <w:p w14:paraId="0C8C3282">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评标价格=投标报价—全部 </w:t>
            </w:r>
          </w:p>
          <w:p w14:paraId="2A75C705">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产品的总报价×20%</w:t>
            </w:r>
          </w:p>
          <w:p w14:paraId="4E85FA1A">
            <w:pPr>
              <w:spacing w:line="360" w:lineRule="auto"/>
              <w:jc w:val="center"/>
              <w:rPr>
                <w:rFonts w:hint="eastAsia" w:ascii="宋体" w:hAnsi="宋体" w:eastAsia="宋体" w:cs="宋体"/>
                <w:szCs w:val="21"/>
                <w:lang w:val="en-GB"/>
              </w:rPr>
            </w:pPr>
          </w:p>
        </w:tc>
      </w:tr>
      <w:tr w14:paraId="27643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8931" w:type="dxa"/>
            <w:gridSpan w:val="4"/>
            <w:vAlign w:val="center"/>
          </w:tcPr>
          <w:p w14:paraId="7BBA78C0">
            <w:pPr>
              <w:numPr>
                <w:ilvl w:val="0"/>
                <w:numId w:val="0"/>
              </w:numPr>
              <w:adjustRightInd w:val="0"/>
              <w:spacing w:line="360" w:lineRule="auto"/>
              <w:ind w:firstLine="420" w:firstLineChars="200"/>
              <w:jc w:val="left"/>
              <w:rPr>
                <w:rFonts w:hint="eastAsia" w:ascii="宋体" w:hAnsi="宋体" w:eastAsia="宋体" w:cs="仿宋_GB2312"/>
                <w:szCs w:val="21"/>
                <w:lang w:val="zh-CN"/>
              </w:rPr>
            </w:pPr>
            <w:r>
              <w:rPr>
                <w:rFonts w:hint="eastAsia" w:ascii="宋体" w:hAnsi="宋体" w:eastAsia="宋体" w:cs="仿宋_GB2312"/>
                <w:szCs w:val="21"/>
                <w:lang w:val="en-US" w:eastAsia="zh-CN"/>
              </w:rPr>
              <w:t>1.</w:t>
            </w:r>
            <w:r>
              <w:rPr>
                <w:rFonts w:hint="eastAsia" w:ascii="宋体" w:hAnsi="宋体" w:eastAsia="宋体" w:cs="仿宋_GB2312"/>
                <w:szCs w:val="21"/>
                <w:lang w:val="zh-CN"/>
              </w:rPr>
              <w:t>中小企业应在</w:t>
            </w:r>
            <w:r>
              <w:rPr>
                <w:rFonts w:hint="eastAsia" w:ascii="宋体" w:hAnsi="宋体" w:eastAsia="宋体" w:cs="仿宋_GB2312"/>
                <w:szCs w:val="21"/>
                <w:lang w:val="en-US" w:eastAsia="zh-CN"/>
              </w:rPr>
              <w:t>响应</w:t>
            </w:r>
            <w:r>
              <w:rPr>
                <w:rFonts w:hint="eastAsia" w:ascii="宋体" w:hAnsi="宋体" w:eastAsia="宋体" w:cs="仿宋_GB2312"/>
                <w:szCs w:val="21"/>
                <w:lang w:val="zh-CN"/>
              </w:rPr>
              <w:t>文件中提供《中小企业声明函》。监狱企业应当在响应文件中提供由省级以上监狱管理局、戒毒管理局（含新疆生产建设兵团）出具的属于监狱企业的证明文件。残疾人福利性单位应当在响应文件中提供《残疾人福利性单位声明函》 。供应商应当在</w:t>
            </w:r>
            <w:r>
              <w:rPr>
                <w:rFonts w:hint="eastAsia" w:ascii="宋体" w:hAnsi="宋体" w:eastAsia="宋体" w:cs="仿宋_GB2312"/>
                <w:szCs w:val="21"/>
                <w:lang w:val="en-US" w:eastAsia="zh-CN"/>
              </w:rPr>
              <w:t>响应</w:t>
            </w:r>
            <w:r>
              <w:rPr>
                <w:rFonts w:hint="eastAsia" w:ascii="宋体" w:hAnsi="宋体" w:eastAsia="宋体" w:cs="仿宋_GB2312"/>
                <w:szCs w:val="21"/>
                <w:lang w:val="zh-CN"/>
              </w:rPr>
              <w:t>文件中出具《关于符合本国产品标准的声明函》或财政部会同有关部门规定的有关证明文件，以及《关于产品成本的声明函》。</w:t>
            </w:r>
          </w:p>
          <w:p w14:paraId="4058F1B1">
            <w:pPr>
              <w:numPr>
                <w:ilvl w:val="0"/>
                <w:numId w:val="0"/>
              </w:numPr>
              <w:adjustRightInd w:val="0"/>
              <w:spacing w:line="360" w:lineRule="auto"/>
              <w:ind w:firstLine="420" w:firstLineChars="200"/>
              <w:jc w:val="left"/>
              <w:rPr>
                <w:rFonts w:ascii="宋体" w:hAnsi="宋体" w:eastAsia="宋体" w:cs="宋体"/>
                <w:szCs w:val="21"/>
                <w:lang w:val="zh-CN"/>
              </w:rPr>
            </w:pPr>
            <w:r>
              <w:rPr>
                <w:rFonts w:hint="eastAsia" w:ascii="宋体" w:hAnsi="宋体" w:eastAsia="宋体" w:cs="仿宋_GB2312"/>
                <w:szCs w:val="21"/>
                <w:lang w:val="zh-CN"/>
              </w:rPr>
              <w:t>2</w:t>
            </w:r>
            <w:r>
              <w:rPr>
                <w:rFonts w:hint="eastAsia" w:ascii="宋体" w:hAnsi="宋体" w:eastAsia="宋体" w:cs="仿宋_GB2312"/>
                <w:szCs w:val="21"/>
                <w:lang w:val="en-US" w:eastAsia="zh-CN"/>
              </w:rPr>
              <w:t>.</w:t>
            </w:r>
            <w:r>
              <w:rPr>
                <w:rFonts w:hint="eastAsia" w:ascii="宋体" w:hAnsi="宋体" w:eastAsia="宋体" w:cs="仿宋_GB2312"/>
                <w:szCs w:val="21"/>
                <w:lang w:val="zh-CN"/>
              </w:rPr>
              <w:t>经</w:t>
            </w:r>
            <w:r>
              <w:rPr>
                <w:rFonts w:hint="eastAsia" w:ascii="宋体" w:hAnsi="宋体" w:eastAsia="宋体" w:cs="仿宋_GB2312"/>
                <w:szCs w:val="21"/>
                <w:lang w:val="en-US" w:eastAsia="zh-CN"/>
              </w:rPr>
              <w:t>谈判</w:t>
            </w:r>
            <w:r>
              <w:rPr>
                <w:rFonts w:hint="eastAsia" w:ascii="宋体" w:hAnsi="宋体" w:eastAsia="宋体" w:cs="仿宋_GB2312"/>
                <w:szCs w:val="21"/>
                <w:lang w:val="zh-CN"/>
              </w:rPr>
              <w:t>小组审查、评价，响应文件符合</w:t>
            </w:r>
            <w:r>
              <w:rPr>
                <w:rFonts w:hint="eastAsia" w:ascii="宋体" w:hAnsi="宋体" w:eastAsia="宋体" w:cs="仿宋_GB2312"/>
                <w:szCs w:val="21"/>
                <w:lang w:val="en-US" w:eastAsia="zh-CN"/>
              </w:rPr>
              <w:t>谈判</w:t>
            </w:r>
            <w:r>
              <w:rPr>
                <w:rFonts w:hint="eastAsia" w:ascii="宋体" w:hAnsi="宋体" w:eastAsia="宋体" w:cs="仿宋_GB2312"/>
                <w:szCs w:val="21"/>
                <w:lang w:val="zh-CN"/>
              </w:rPr>
              <w:t>文件实质性要求且进行了政策性价格扣除后，以评审价格由低到高的顺序提出3名成交候选人。</w:t>
            </w:r>
          </w:p>
        </w:tc>
      </w:tr>
    </w:tbl>
    <w:p w14:paraId="636A967C">
      <w:pPr>
        <w:spacing w:line="360" w:lineRule="auto"/>
        <w:jc w:val="left"/>
        <w:rPr>
          <w:rFonts w:hint="eastAsia" w:ascii="宋体" w:hAnsi="宋体" w:eastAsia="宋体" w:cs="宋体"/>
          <w:bCs/>
          <w:color w:val="auto"/>
          <w:sz w:val="21"/>
          <w:szCs w:val="21"/>
          <w:highlight w:val="none"/>
          <w:lang w:val="en-GB"/>
        </w:rPr>
      </w:pPr>
      <w:r>
        <w:rPr>
          <w:rFonts w:hint="eastAsia" w:ascii="宋体" w:hAnsi="宋体" w:eastAsia="宋体" w:cs="宋体"/>
          <w:bCs/>
          <w:color w:val="auto"/>
          <w:sz w:val="21"/>
          <w:szCs w:val="21"/>
          <w:highlight w:val="none"/>
          <w:lang w:val="en-GB"/>
        </w:rPr>
        <w:t>备注：</w:t>
      </w:r>
    </w:p>
    <w:p w14:paraId="50294B67">
      <w:pPr>
        <w:tabs>
          <w:tab w:val="left" w:pos="1260"/>
        </w:tabs>
        <w:autoSpaceDE w:val="0"/>
        <w:autoSpaceDN w:val="0"/>
        <w:spacing w:line="400" w:lineRule="exact"/>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a.不接受联合体投标的项目，本表中第2项、第3项情形不适用。</w:t>
      </w:r>
    </w:p>
    <w:p w14:paraId="384D4E32">
      <w:pPr>
        <w:tabs>
          <w:tab w:val="left" w:pos="1260"/>
        </w:tabs>
        <w:autoSpaceDE w:val="0"/>
        <w:autoSpaceDN w:val="0"/>
        <w:spacing w:line="400" w:lineRule="exact"/>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b.</w:t>
      </w:r>
      <w:r>
        <w:rPr>
          <w:rFonts w:hint="eastAsia" w:ascii="宋体" w:hAnsi="宋体" w:eastAsia="宋体" w:cs="宋体"/>
          <w:color w:val="auto"/>
          <w:sz w:val="21"/>
          <w:szCs w:val="21"/>
          <w:highlight w:val="none"/>
          <w:lang w:val="en-US" w:eastAsia="zh-CN"/>
        </w:rPr>
        <w:t>在货物采购项目中，货物由中小企业制造，即货物由中小企业生产且使用该中小企业商号或者注册商标。在货物采购项目中，供应商提供的货物既有中小企业制造货物，也有大型企业制造货物的，不享受中小企业扶持政策。工程由中小企业承建，即工程施工单位为中小企业；在服务采购项目中，服务由中小企业承接，即提供服务的人员为中小企业依照《中华人民共和国劳动合同法》订立劳动合同的从业人员。</w:t>
      </w:r>
    </w:p>
    <w:p w14:paraId="43A9AD34">
      <w:pPr>
        <w:tabs>
          <w:tab w:val="left" w:pos="1260"/>
        </w:tabs>
        <w:autoSpaceDE w:val="0"/>
        <w:autoSpaceDN w:val="0"/>
        <w:spacing w:line="400" w:lineRule="exact"/>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c.中小企业、残疾人福利性单位提供其他企业制造的货物的，则该货物的制造商也必须为上述企业，否则不能享受价格优惠。</w:t>
      </w:r>
    </w:p>
    <w:p w14:paraId="3607BC9D">
      <w:pPr>
        <w:tabs>
          <w:tab w:val="left" w:pos="1260"/>
        </w:tabs>
        <w:autoSpaceDE w:val="0"/>
        <w:autoSpaceDN w:val="0"/>
        <w:spacing w:line="400" w:lineRule="exact"/>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d.残疾人福利性单位属于小型、微型企业的，不重复享受政策。</w:t>
      </w:r>
    </w:p>
    <w:p w14:paraId="71C42282">
      <w:pPr>
        <w:tabs>
          <w:tab w:val="left" w:pos="1260"/>
        </w:tabs>
        <w:autoSpaceDE w:val="0"/>
        <w:autoSpaceDN w:val="0"/>
        <w:spacing w:line="400" w:lineRule="exact"/>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e.小型和微型企业不包括民办非企业单位。</w:t>
      </w:r>
    </w:p>
    <w:p w14:paraId="744C4A94">
      <w:pPr>
        <w:tabs>
          <w:tab w:val="left" w:pos="1260"/>
        </w:tabs>
        <w:autoSpaceDE w:val="0"/>
        <w:autoSpaceDN w:val="0"/>
        <w:spacing w:line="400" w:lineRule="exact"/>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f.同时适用多项政府采购政策的，各项扣除应在供应商的投标报价基础上进行叠加计算。 </w:t>
      </w:r>
    </w:p>
    <w:p w14:paraId="7BCC9317">
      <w:pPr>
        <w:tabs>
          <w:tab w:val="left" w:pos="1260"/>
        </w:tabs>
        <w:autoSpaceDE w:val="0"/>
        <w:autoSpaceDN w:val="0"/>
        <w:spacing w:line="400" w:lineRule="exact"/>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例如：投标人既享受中小企业扶持政策，又符合本国产品标准、享受价格评审优惠的 </w:t>
      </w:r>
    </w:p>
    <w:p w14:paraId="1989664D">
      <w:pPr>
        <w:tabs>
          <w:tab w:val="left" w:pos="1260"/>
        </w:tabs>
        <w:autoSpaceDE w:val="0"/>
        <w:autoSpaceDN w:val="0"/>
        <w:spacing w:line="400" w:lineRule="exact"/>
        <w:ind w:firstLine="420" w:firstLineChars="200"/>
        <w:contextualSpacing/>
        <w:rPr>
          <w:rFonts w:hint="eastAsia" w:ascii="宋体" w:hAnsi="宋体" w:cs="宋体"/>
          <w:sz w:val="21"/>
          <w:szCs w:val="21"/>
          <w:lang w:val="zh-CN"/>
        </w:rPr>
      </w:pPr>
      <w:r>
        <w:rPr>
          <w:rFonts w:hint="eastAsia" w:ascii="宋体" w:hAnsi="宋体" w:eastAsia="宋体" w:cs="宋体"/>
          <w:color w:val="auto"/>
          <w:sz w:val="21"/>
          <w:szCs w:val="21"/>
          <w:highlight w:val="none"/>
          <w:lang w:val="en-US" w:eastAsia="zh-CN"/>
        </w:rPr>
        <w:t>评标价格=投标报价—投标报价×中小企业报价扣除比例—本国产品价格（或全部产品总价）×20%</w:t>
      </w:r>
    </w:p>
    <w:p w14:paraId="26B75ECD">
      <w:pPr>
        <w:pStyle w:val="13"/>
        <w:keepNext w:val="0"/>
        <w:keepLines w:val="0"/>
        <w:pageBreakBefore w:val="0"/>
        <w:widowControl w:val="0"/>
        <w:kinsoku/>
        <w:overflowPunct/>
        <w:topLinePunct w:val="0"/>
        <w:bidi w:val="0"/>
        <w:adjustRightInd/>
        <w:snapToGrid/>
        <w:spacing w:line="520" w:lineRule="exact"/>
        <w:ind w:firstLine="422" w:firstLineChars="200"/>
        <w:contextualSpacing/>
        <w:textAlignment w:val="auto"/>
        <w:rPr>
          <w:rFonts w:ascii="宋体" w:hAnsi="宋体"/>
          <w:b/>
          <w:sz w:val="21"/>
          <w:szCs w:val="21"/>
        </w:rPr>
      </w:pPr>
      <w:r>
        <w:rPr>
          <w:rFonts w:hint="eastAsia" w:ascii="宋体" w:hAnsi="宋体"/>
          <w:b/>
          <w:sz w:val="21"/>
          <w:szCs w:val="21"/>
          <w:lang w:val="en-US" w:eastAsia="zh-CN"/>
        </w:rPr>
        <w:t>三、响应</w:t>
      </w:r>
      <w:r>
        <w:rPr>
          <w:rFonts w:hint="eastAsia" w:ascii="宋体" w:hAnsi="宋体"/>
          <w:b/>
          <w:sz w:val="21"/>
          <w:szCs w:val="21"/>
        </w:rPr>
        <w:t>无效情形</w:t>
      </w:r>
    </w:p>
    <w:p w14:paraId="53BD98EF">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1）供应商应当遵循公平竞争的原则，不得恶意串通，不得妨碍其他投标人的竞争行为，不得损害采购人或者其他投标人的合法权益。在评标过程中发现投标人有上述情形的，谈判小组应当认定其投标无效。</w:t>
      </w:r>
    </w:p>
    <w:p w14:paraId="03BB84A1">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2）符合性审查资料未按采购文件要求签署、盖章的；</w:t>
      </w:r>
    </w:p>
    <w:p w14:paraId="34A36981">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3）有下列情形之一的，视为投标人串通投标，其投标无效：</w:t>
      </w:r>
    </w:p>
    <w:p w14:paraId="6663797F">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a.不同供应商的投标文件由同一单位或者个人编制；</w:t>
      </w:r>
    </w:p>
    <w:p w14:paraId="2560C7A4">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b.不同供应商委托同一单位或者个人办理投标事宜；</w:t>
      </w:r>
    </w:p>
    <w:p w14:paraId="55E94949">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c.不同供应商的投标文件载明的项目管理成员或者联系人员为同一人；</w:t>
      </w:r>
    </w:p>
    <w:p w14:paraId="4E8C1430">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d.不同供应商的投标文件异常一致或者投标报价呈规律性差异；</w:t>
      </w:r>
    </w:p>
    <w:p w14:paraId="1C299CDD">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e.不同供应商的投标文件相互混装；</w:t>
      </w:r>
    </w:p>
    <w:p w14:paraId="21CC38E4">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4）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14:paraId="62D8AEA6">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5）谈判小组启动异常低价响应审查后，要求相关供应商在评审现场规定时间内（给予供应商的时间不少于</w:t>
      </w:r>
      <w:r>
        <w:rPr>
          <w:rFonts w:ascii="宋体" w:hAnsi="宋体" w:cs="仿宋_GB2312"/>
          <w:sz w:val="21"/>
          <w:szCs w:val="21"/>
          <w:lang w:val="zh-CN"/>
        </w:rPr>
        <w:t xml:space="preserve"> 60 分钟）对响应价格作出解释、提供证明材料，响应供应商未在规定</w:t>
      </w:r>
      <w:r>
        <w:rPr>
          <w:rFonts w:hint="eastAsia" w:ascii="宋体" w:hAnsi="宋体" w:cs="仿宋_GB2312"/>
          <w:sz w:val="21"/>
          <w:szCs w:val="21"/>
          <w:lang w:val="zh-CN"/>
        </w:rPr>
        <w:t>时间内提供书面说明、证明材料，或者提供的书面说明、证明材料不能证明其报价合理性的，谈判小组应当将其作为无效响应处理。</w:t>
      </w:r>
      <w:r>
        <w:rPr>
          <w:rFonts w:ascii="宋体" w:hAnsi="宋体" w:cs="仿宋_GB2312"/>
          <w:sz w:val="21"/>
          <w:szCs w:val="21"/>
          <w:lang w:val="zh-CN"/>
        </w:rPr>
        <w:cr/>
      </w:r>
      <w:r>
        <w:rPr>
          <w:rFonts w:hint="eastAsia" w:ascii="宋体" w:hAnsi="宋体" w:cs="仿宋_GB2312"/>
          <w:sz w:val="21"/>
          <w:szCs w:val="21"/>
          <w:lang w:val="zh-CN"/>
        </w:rPr>
        <w:t xml:space="preserve">    6）法律法规</w:t>
      </w:r>
      <w:r>
        <w:rPr>
          <w:rFonts w:ascii="宋体" w:hAnsi="宋体" w:cs="仿宋_GB2312"/>
          <w:sz w:val="21"/>
          <w:szCs w:val="21"/>
          <w:lang w:val="zh-CN"/>
        </w:rPr>
        <w:t>和招标文件规定的其他无效情形。</w:t>
      </w:r>
    </w:p>
    <w:p w14:paraId="65F13036">
      <w:pPr>
        <w:pStyle w:val="13"/>
        <w:keepNext w:val="0"/>
        <w:keepLines w:val="0"/>
        <w:pageBreakBefore w:val="0"/>
        <w:widowControl w:val="0"/>
        <w:kinsoku/>
        <w:overflowPunct/>
        <w:topLinePunct w:val="0"/>
        <w:bidi w:val="0"/>
        <w:adjustRightInd/>
        <w:snapToGrid/>
        <w:spacing w:line="520" w:lineRule="exact"/>
        <w:ind w:firstLine="422" w:firstLineChars="200"/>
        <w:contextualSpacing/>
        <w:textAlignment w:val="auto"/>
        <w:rPr>
          <w:rFonts w:ascii="宋体" w:hAnsi="宋体" w:cs="仿宋_GB2312"/>
          <w:b/>
          <w:sz w:val="21"/>
          <w:szCs w:val="21"/>
          <w:lang w:val="zh-CN"/>
        </w:rPr>
      </w:pPr>
      <w:r>
        <w:rPr>
          <w:rFonts w:hint="eastAsia" w:ascii="宋体" w:hAnsi="宋体" w:cs="仿宋_GB2312"/>
          <w:b/>
          <w:sz w:val="21"/>
          <w:szCs w:val="21"/>
          <w:lang w:val="en-US" w:eastAsia="zh-CN"/>
        </w:rPr>
        <w:t>四</w:t>
      </w:r>
      <w:r>
        <w:rPr>
          <w:rFonts w:hint="eastAsia" w:ascii="宋体" w:hAnsi="宋体" w:cs="仿宋_GB2312"/>
          <w:b/>
          <w:sz w:val="21"/>
          <w:szCs w:val="21"/>
          <w:lang w:val="zh-CN"/>
        </w:rPr>
        <w:t>、评审方法</w:t>
      </w:r>
    </w:p>
    <w:p w14:paraId="55CAA275">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hint="eastAsia" w:ascii="宋体" w:hAnsi="宋体" w:cs="仿宋_GB2312"/>
          <w:sz w:val="21"/>
          <w:szCs w:val="21"/>
          <w:lang w:val="zh-CN"/>
        </w:rPr>
      </w:pPr>
      <w:r>
        <w:rPr>
          <w:rFonts w:hint="eastAsia" w:ascii="宋体" w:hAnsi="宋体" w:cs="仿宋_GB2312"/>
          <w:sz w:val="21"/>
          <w:szCs w:val="21"/>
          <w:lang w:val="zh-CN"/>
        </w:rPr>
        <w:t>从质量和服务均能满足采购文件实质性响应要求的供应商中，按照</w:t>
      </w:r>
      <w:r>
        <w:rPr>
          <w:rFonts w:hint="eastAsia" w:ascii="宋体" w:hAnsi="宋体" w:cs="仿宋_GB2312"/>
          <w:sz w:val="21"/>
          <w:szCs w:val="21"/>
          <w:lang w:val="en-US" w:eastAsia="zh-CN"/>
        </w:rPr>
        <w:t>最后</w:t>
      </w:r>
      <w:r>
        <w:rPr>
          <w:rFonts w:hint="eastAsia" w:ascii="宋体" w:hAnsi="宋体" w:cs="仿宋_GB2312"/>
          <w:sz w:val="21"/>
          <w:szCs w:val="21"/>
          <w:lang w:val="zh-CN"/>
        </w:rPr>
        <w:t>报价由低到高的顺序提出3名成交候选人。并根据采购人委托直接确定</w:t>
      </w:r>
      <w:r>
        <w:rPr>
          <w:rFonts w:hint="eastAsia" w:ascii="宋体" w:hAnsi="宋体" w:cs="仿宋_GB2312"/>
          <w:sz w:val="21"/>
          <w:szCs w:val="21"/>
          <w:lang w:val="en-US" w:eastAsia="zh-CN"/>
        </w:rPr>
        <w:t>成交</w:t>
      </w:r>
      <w:r>
        <w:rPr>
          <w:rFonts w:hint="eastAsia" w:ascii="宋体" w:hAnsi="宋体" w:cs="仿宋_GB2312"/>
          <w:sz w:val="21"/>
          <w:szCs w:val="21"/>
          <w:lang w:val="zh-CN"/>
        </w:rPr>
        <w:t>人。</w:t>
      </w:r>
      <w:bookmarkStart w:id="38" w:name="_GoBack"/>
      <w:bookmarkEnd w:id="38"/>
    </w:p>
    <w:p w14:paraId="720AF8FD">
      <w:pPr>
        <w:pStyle w:val="13"/>
        <w:keepNext w:val="0"/>
        <w:keepLines w:val="0"/>
        <w:pageBreakBefore w:val="0"/>
        <w:widowControl w:val="0"/>
        <w:kinsoku/>
        <w:overflowPunct/>
        <w:topLinePunct w:val="0"/>
        <w:bidi w:val="0"/>
        <w:adjustRightInd/>
        <w:snapToGrid/>
        <w:spacing w:line="520" w:lineRule="exact"/>
        <w:ind w:firstLine="422" w:firstLineChars="200"/>
        <w:contextualSpacing/>
        <w:textAlignment w:val="auto"/>
        <w:rPr>
          <w:rFonts w:ascii="宋体" w:hAnsi="宋体" w:cs="仿宋_GB2312"/>
          <w:b/>
          <w:sz w:val="21"/>
          <w:szCs w:val="21"/>
          <w:lang w:val="zh-CN"/>
        </w:rPr>
      </w:pPr>
      <w:r>
        <w:rPr>
          <w:rFonts w:hint="eastAsia" w:ascii="宋体" w:hAnsi="宋体" w:cs="仿宋_GB2312"/>
          <w:b/>
          <w:sz w:val="21"/>
          <w:szCs w:val="21"/>
          <w:lang w:val="en-US" w:eastAsia="zh-CN"/>
        </w:rPr>
        <w:t>五</w:t>
      </w:r>
      <w:r>
        <w:rPr>
          <w:rFonts w:hint="eastAsia" w:ascii="宋体" w:hAnsi="宋体" w:cs="仿宋_GB2312"/>
          <w:b/>
          <w:sz w:val="21"/>
          <w:szCs w:val="21"/>
          <w:lang w:val="zh-CN"/>
        </w:rPr>
        <w:t>、谈判小组编写评审报告。</w:t>
      </w:r>
    </w:p>
    <w:p w14:paraId="7B64F974">
      <w:pPr>
        <w:pStyle w:val="13"/>
        <w:keepNext w:val="0"/>
        <w:keepLines w:val="0"/>
        <w:pageBreakBefore w:val="0"/>
        <w:widowControl w:val="0"/>
        <w:kinsoku/>
        <w:overflowPunct/>
        <w:topLinePunct w:val="0"/>
        <w:bidi w:val="0"/>
        <w:adjustRightInd/>
        <w:snapToGrid/>
        <w:spacing w:line="520" w:lineRule="exact"/>
        <w:ind w:firstLine="420" w:firstLineChars="200"/>
        <w:contextualSpacing/>
        <w:textAlignment w:val="auto"/>
        <w:rPr>
          <w:rFonts w:ascii="宋体" w:hAnsi="宋体" w:cs="仿宋_GB2312"/>
          <w:sz w:val="21"/>
          <w:szCs w:val="21"/>
          <w:lang w:val="zh-CN"/>
        </w:rPr>
      </w:pPr>
      <w:r>
        <w:rPr>
          <w:rFonts w:hint="eastAsia" w:ascii="宋体" w:hAnsi="宋体" w:cs="仿宋_GB2312"/>
          <w:sz w:val="21"/>
          <w:szCs w:val="21"/>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1BF2E972">
      <w:pPr>
        <w:keepNext w:val="0"/>
        <w:keepLines w:val="0"/>
        <w:pageBreakBefore w:val="0"/>
        <w:widowControl w:val="0"/>
        <w:kinsoku/>
        <w:wordWrap w:val="0"/>
        <w:overflowPunct/>
        <w:topLinePunct w:val="0"/>
        <w:bidi w:val="0"/>
        <w:adjustRightInd/>
        <w:snapToGrid/>
        <w:spacing w:line="520" w:lineRule="exact"/>
        <w:ind w:firstLine="422" w:firstLineChars="200"/>
        <w:contextualSpacing/>
        <w:textAlignment w:val="auto"/>
        <w:rPr>
          <w:rFonts w:ascii="宋体" w:hAnsi="宋体" w:eastAsia="宋体" w:cs="仿宋_GB2312"/>
          <w:b/>
          <w:szCs w:val="21"/>
          <w:lang w:val="zh-CN"/>
        </w:rPr>
      </w:pPr>
      <w:r>
        <w:rPr>
          <w:rFonts w:hint="eastAsia" w:ascii="宋体" w:hAnsi="宋体" w:eastAsia="宋体" w:cs="仿宋_GB2312"/>
          <w:b/>
          <w:szCs w:val="21"/>
          <w:lang w:val="zh-CN"/>
        </w:rPr>
        <w:t>注：按照《关于推进全流程电子化交易和在线监管工作有关问题的通知》（许公管办〔2019〕3号）规定：评审专家应严格按照要求查看“硬件特征码” 相关信息并进行评审，在评审报告中显示“不同供应商电子响应文件制作硬件特征码”是否雷同的分析及判定结果。</w:t>
      </w:r>
      <w:bookmarkEnd w:id="10"/>
      <w:bookmarkEnd w:id="11"/>
    </w:p>
    <w:p w14:paraId="16D175B4">
      <w:pPr>
        <w:tabs>
          <w:tab w:val="left" w:pos="1260"/>
        </w:tabs>
        <w:autoSpaceDE w:val="0"/>
        <w:autoSpaceDN w:val="0"/>
        <w:spacing w:line="360" w:lineRule="auto"/>
        <w:ind w:firstLine="420" w:firstLineChars="200"/>
        <w:contextualSpacing/>
        <w:rPr>
          <w:rFonts w:hint="eastAsia" w:ascii="宋体" w:hAnsi="宋体" w:eastAsia="宋体" w:cs="宋体"/>
          <w:color w:val="auto"/>
          <w:szCs w:val="21"/>
          <w:highlight w:val="none"/>
          <w:lang w:val="zh-CN"/>
        </w:rPr>
      </w:pPr>
    </w:p>
    <w:p w14:paraId="12F92EB9">
      <w:pPr>
        <w:tabs>
          <w:tab w:val="left" w:pos="1260"/>
        </w:tabs>
        <w:autoSpaceDE w:val="0"/>
        <w:autoSpaceDN w:val="0"/>
        <w:spacing w:line="360" w:lineRule="auto"/>
        <w:ind w:firstLine="420" w:firstLineChars="200"/>
        <w:contextualSpacing/>
        <w:rPr>
          <w:rFonts w:hint="eastAsia" w:ascii="宋体" w:hAnsi="宋体" w:eastAsia="宋体" w:cs="宋体"/>
          <w:color w:val="auto"/>
          <w:szCs w:val="21"/>
          <w:highlight w:val="none"/>
          <w:lang w:val="zh-CN"/>
        </w:rPr>
      </w:pPr>
    </w:p>
    <w:p w14:paraId="3CE5BC05">
      <w:pPr>
        <w:spacing w:line="360" w:lineRule="auto"/>
        <w:ind w:firstLine="422" w:firstLineChars="200"/>
        <w:contextualSpacing/>
        <w:rPr>
          <w:rFonts w:hint="eastAsia" w:ascii="宋体" w:hAnsi="宋体" w:eastAsia="宋体" w:cs="宋体"/>
          <w:b/>
          <w:color w:val="auto"/>
          <w:szCs w:val="21"/>
          <w:highlight w:val="none"/>
          <w:lang w:val="zh-CN"/>
        </w:rPr>
      </w:pPr>
    </w:p>
    <w:p w14:paraId="6F18B042">
      <w:pPr>
        <w:widowControl/>
        <w:ind w:firstLine="2393" w:firstLineChars="745"/>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br w:type="page"/>
      </w:r>
      <w:r>
        <w:rPr>
          <w:rFonts w:hint="eastAsia" w:ascii="宋体" w:hAnsi="宋体" w:eastAsia="宋体" w:cs="宋体"/>
          <w:b/>
          <w:color w:val="auto"/>
          <w:kern w:val="0"/>
          <w:sz w:val="32"/>
          <w:szCs w:val="32"/>
          <w:highlight w:val="none"/>
        </w:rPr>
        <w:t>第七章 拟签订的合同文本</w:t>
      </w:r>
    </w:p>
    <w:p w14:paraId="111898B6">
      <w:pPr>
        <w:spacing w:line="360" w:lineRule="auto"/>
        <w:jc w:val="center"/>
        <w:rPr>
          <w:rFonts w:ascii="宋体" w:hAnsi="宋体" w:eastAsia="宋体" w:cs="微软雅黑"/>
          <w:b/>
          <w:bCs/>
          <w:szCs w:val="21"/>
        </w:rPr>
      </w:pPr>
      <w:r>
        <w:rPr>
          <w:rFonts w:hint="eastAsia" w:ascii="宋体" w:hAnsi="宋体" w:eastAsia="宋体" w:cs="微软雅黑"/>
          <w:b/>
          <w:bCs/>
          <w:szCs w:val="21"/>
        </w:rPr>
        <w:t>（此合同仅供参考。以最终采购人与中标人签订的合同条款为准进行公示，</w:t>
      </w:r>
    </w:p>
    <w:p w14:paraId="23E9B2FD">
      <w:pPr>
        <w:spacing w:line="360" w:lineRule="auto"/>
        <w:jc w:val="center"/>
        <w:rPr>
          <w:rFonts w:ascii="宋体" w:hAnsi="宋体" w:eastAsia="宋体" w:cs="微软雅黑"/>
          <w:b/>
          <w:bCs/>
          <w:szCs w:val="21"/>
        </w:rPr>
      </w:pPr>
      <w:r>
        <w:rPr>
          <w:rFonts w:hint="eastAsia" w:ascii="宋体" w:hAnsi="宋体" w:eastAsia="宋体" w:cs="微软雅黑"/>
          <w:b/>
          <w:bCs/>
          <w:szCs w:val="21"/>
        </w:rPr>
        <w:t>最终签订合同的主要条款不能与招标文件有冲突）</w:t>
      </w:r>
    </w:p>
    <w:p w14:paraId="427AB020">
      <w:pPr>
        <w:spacing w:line="360" w:lineRule="auto"/>
        <w:rPr>
          <w:rFonts w:ascii="宋体" w:hAnsi="宋体" w:eastAsia="宋体" w:cs="宋体"/>
          <w:szCs w:val="21"/>
        </w:rPr>
      </w:pPr>
      <w:r>
        <w:rPr>
          <w:rFonts w:hint="eastAsia" w:ascii="宋体" w:hAnsi="宋体" w:eastAsia="宋体" w:cs="宋体"/>
          <w:szCs w:val="21"/>
        </w:rPr>
        <w:t>本合同口是/口否中小企业预留合同</w:t>
      </w:r>
    </w:p>
    <w:p w14:paraId="569ED80E">
      <w:pPr>
        <w:spacing w:line="360" w:lineRule="auto"/>
        <w:ind w:firstLine="2520" w:firstLineChars="1200"/>
        <w:rPr>
          <w:rFonts w:ascii="宋体" w:hAnsi="宋体" w:eastAsia="宋体" w:cs="宋体"/>
          <w:szCs w:val="21"/>
        </w:rPr>
      </w:pPr>
      <w:r>
        <w:rPr>
          <w:rFonts w:hint="eastAsia" w:ascii="宋体" w:hAnsi="宋体" w:eastAsia="宋体" w:cs="宋体"/>
          <w:szCs w:val="21"/>
        </w:rPr>
        <w:t>政府采购货物合同（范本）</w:t>
      </w:r>
    </w:p>
    <w:p w14:paraId="67AEAD75">
      <w:pPr>
        <w:spacing w:line="360" w:lineRule="auto"/>
        <w:rPr>
          <w:rFonts w:ascii="宋体" w:hAnsi="宋体" w:eastAsia="宋体" w:cs="宋体"/>
          <w:szCs w:val="21"/>
          <w:u w:val="single"/>
        </w:rPr>
      </w:pPr>
      <w:r>
        <w:rPr>
          <w:rFonts w:hint="eastAsia" w:ascii="宋体" w:hAnsi="宋体" w:eastAsia="宋体" w:cs="宋体"/>
          <w:szCs w:val="21"/>
        </w:rPr>
        <w:t>合同编号：</w:t>
      </w:r>
    </w:p>
    <w:p w14:paraId="5A8CC984">
      <w:pPr>
        <w:spacing w:line="360" w:lineRule="auto"/>
        <w:rPr>
          <w:rFonts w:ascii="宋体" w:hAnsi="宋体" w:eastAsia="宋体" w:cs="宋体"/>
          <w:szCs w:val="21"/>
          <w:u w:val="single"/>
        </w:rPr>
      </w:pPr>
      <w:r>
        <w:rPr>
          <w:rFonts w:hint="eastAsia" w:ascii="宋体" w:hAnsi="宋体" w:eastAsia="宋体" w:cs="宋体"/>
          <w:szCs w:val="21"/>
        </w:rPr>
        <w:t>签 订 地：</w:t>
      </w:r>
    </w:p>
    <w:p w14:paraId="735F1ECD">
      <w:pPr>
        <w:spacing w:line="360" w:lineRule="auto"/>
        <w:rPr>
          <w:rFonts w:ascii="宋体" w:hAnsi="宋体" w:eastAsia="宋体" w:cs="宋体"/>
          <w:szCs w:val="21"/>
          <w:u w:val="single"/>
        </w:rPr>
      </w:pPr>
      <w:r>
        <w:rPr>
          <w:rFonts w:hint="eastAsia" w:ascii="宋体" w:hAnsi="宋体" w:eastAsia="宋体" w:cs="宋体"/>
          <w:szCs w:val="21"/>
        </w:rPr>
        <w:t>甲方（采购人）：</w:t>
      </w:r>
    </w:p>
    <w:p w14:paraId="6C50332D">
      <w:pPr>
        <w:spacing w:line="360" w:lineRule="auto"/>
        <w:rPr>
          <w:rFonts w:ascii="宋体" w:hAnsi="宋体" w:eastAsia="宋体" w:cs="宋体"/>
          <w:szCs w:val="21"/>
          <w:u w:val="single"/>
        </w:rPr>
      </w:pPr>
      <w:r>
        <w:rPr>
          <w:rFonts w:hint="eastAsia" w:ascii="宋体" w:hAnsi="宋体" w:eastAsia="宋体" w:cs="宋体"/>
          <w:szCs w:val="21"/>
        </w:rPr>
        <w:t>住所地：</w:t>
      </w:r>
    </w:p>
    <w:p w14:paraId="6C9B140D">
      <w:pPr>
        <w:spacing w:line="360" w:lineRule="auto"/>
        <w:rPr>
          <w:rFonts w:ascii="宋体" w:hAnsi="宋体" w:eastAsia="宋体" w:cs="宋体"/>
          <w:szCs w:val="21"/>
          <w:u w:val="single"/>
        </w:rPr>
      </w:pPr>
      <w:r>
        <w:rPr>
          <w:rFonts w:hint="eastAsia" w:ascii="宋体" w:hAnsi="宋体" w:eastAsia="宋体" w:cs="宋体"/>
          <w:szCs w:val="21"/>
        </w:rPr>
        <w:t>乙方（中标人）：</w:t>
      </w:r>
    </w:p>
    <w:p w14:paraId="29958E8A">
      <w:pPr>
        <w:spacing w:line="360" w:lineRule="auto"/>
        <w:rPr>
          <w:rFonts w:ascii="宋体" w:hAnsi="宋体" w:eastAsia="宋体" w:cs="宋体"/>
          <w:szCs w:val="21"/>
          <w:u w:val="single"/>
        </w:rPr>
      </w:pPr>
      <w:r>
        <w:rPr>
          <w:rFonts w:hint="eastAsia" w:ascii="宋体" w:hAnsi="宋体" w:eastAsia="宋体" w:cs="宋体"/>
          <w:szCs w:val="21"/>
        </w:rPr>
        <w:t>住所地：</w:t>
      </w:r>
    </w:p>
    <w:p w14:paraId="7B7091FC">
      <w:pPr>
        <w:spacing w:line="360" w:lineRule="auto"/>
        <w:rPr>
          <w:rFonts w:ascii="宋体" w:hAnsi="宋体" w:eastAsia="宋体" w:cs="宋体"/>
          <w:szCs w:val="21"/>
          <w:u w:val="single"/>
        </w:rPr>
      </w:pPr>
      <w:r>
        <w:rPr>
          <w:rFonts w:hint="eastAsia" w:ascii="宋体" w:hAnsi="宋体" w:eastAsia="宋体" w:cs="宋体"/>
          <w:szCs w:val="21"/>
        </w:rPr>
        <w:t>乙方于年月日参加了（</w:t>
      </w:r>
      <w:r>
        <w:rPr>
          <w:rFonts w:hint="eastAsia" w:ascii="宋体" w:hAnsi="宋体" w:eastAsia="宋体" w:cs="宋体"/>
          <w:szCs w:val="21"/>
          <w:u w:val="single"/>
        </w:rPr>
        <w:t>采购代理机构）</w:t>
      </w:r>
      <w:r>
        <w:rPr>
          <w:rFonts w:hint="eastAsia" w:ascii="宋体" w:hAnsi="宋体" w:eastAsia="宋体" w:cs="宋体"/>
          <w:szCs w:val="21"/>
        </w:rPr>
        <w:t>组织的“（</w:t>
      </w:r>
      <w:r>
        <w:rPr>
          <w:rFonts w:hint="eastAsia" w:ascii="宋体" w:hAnsi="宋体" w:eastAsia="宋体" w:cs="宋体"/>
          <w:szCs w:val="21"/>
          <w:u w:val="single"/>
        </w:rPr>
        <w:t>项目名称及项目编号）</w:t>
      </w:r>
      <w:r>
        <w:rPr>
          <w:rFonts w:hint="eastAsia" w:ascii="宋体" w:hAnsi="宋体" w:eastAsia="宋体" w:cs="宋体"/>
          <w:szCs w:val="21"/>
        </w:rPr>
        <w:t>” 政府采购活动，经评标委员会评审确定乙方为（</w:t>
      </w:r>
      <w:r>
        <w:rPr>
          <w:rFonts w:hint="eastAsia" w:ascii="宋体" w:hAnsi="宋体" w:eastAsia="宋体" w:cs="宋体"/>
          <w:szCs w:val="21"/>
          <w:u w:val="single"/>
        </w:rPr>
        <w:t>包及包名称）</w:t>
      </w:r>
      <w:r>
        <w:rPr>
          <w:rFonts w:hint="eastAsia" w:ascii="宋体" w:hAnsi="宋体" w:eastAsia="宋体" w:cs="宋体"/>
          <w:szCs w:val="21"/>
        </w:rPr>
        <w:t>中标人，按照《中华人民共和国民法典》《中华人民共和国政府采购法》和相关的法律法规规定，以及招标文件规定，经甲乙双方协商一致，签订本政府采购合同。</w:t>
      </w:r>
    </w:p>
    <w:p w14:paraId="1FC75D99">
      <w:pPr>
        <w:pStyle w:val="38"/>
        <w:numPr>
          <w:ilvl w:val="0"/>
          <w:numId w:val="8"/>
        </w:numPr>
        <w:spacing w:line="360" w:lineRule="auto"/>
        <w:ind w:firstLineChars="0"/>
        <w:rPr>
          <w:rFonts w:ascii="宋体" w:hAnsi="宋体" w:eastAsia="宋体" w:cs="宋体"/>
          <w:szCs w:val="21"/>
        </w:rPr>
      </w:pPr>
      <w:r>
        <w:rPr>
          <w:rFonts w:hint="eastAsia" w:ascii="宋体" w:hAnsi="宋体" w:eastAsia="宋体" w:cs="宋体"/>
          <w:szCs w:val="21"/>
        </w:rPr>
        <w:t xml:space="preserve"> 货物条款</w:t>
      </w:r>
    </w:p>
    <w:p w14:paraId="5D629158">
      <w:pPr>
        <w:spacing w:line="360" w:lineRule="auto"/>
        <w:rPr>
          <w:rFonts w:ascii="宋体" w:hAnsi="宋体" w:eastAsia="宋体" w:cs="宋体"/>
          <w:szCs w:val="21"/>
        </w:rPr>
      </w:pPr>
      <w:r>
        <w:rPr>
          <w:rFonts w:hint="eastAsia" w:ascii="宋体" w:hAnsi="宋体" w:eastAsia="宋体" w:cs="宋体"/>
          <w:szCs w:val="21"/>
        </w:rPr>
        <w:t>乙方向甲方提供以下货物</w:t>
      </w:r>
    </w:p>
    <w:tbl>
      <w:tblPr>
        <w:tblStyle w:val="21"/>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42"/>
        <w:gridCol w:w="4253"/>
        <w:gridCol w:w="709"/>
        <w:gridCol w:w="708"/>
        <w:gridCol w:w="749"/>
      </w:tblGrid>
      <w:tr w14:paraId="5E07E4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2B5BDD9E">
            <w:pPr>
              <w:spacing w:line="360" w:lineRule="auto"/>
              <w:rPr>
                <w:rFonts w:ascii="宋体" w:hAnsi="宋体" w:eastAsia="宋体" w:cs="宋体"/>
                <w:szCs w:val="21"/>
              </w:rPr>
            </w:pPr>
            <w:r>
              <w:rPr>
                <w:rFonts w:hint="eastAsia" w:ascii="宋体" w:hAnsi="宋体" w:eastAsia="宋体" w:cs="宋体"/>
                <w:szCs w:val="21"/>
              </w:rPr>
              <w:t>货物名称</w:t>
            </w:r>
          </w:p>
        </w:tc>
        <w:tc>
          <w:tcPr>
            <w:tcW w:w="4253" w:type="dxa"/>
          </w:tcPr>
          <w:p w14:paraId="7DD61496">
            <w:pPr>
              <w:spacing w:line="360" w:lineRule="auto"/>
              <w:jc w:val="center"/>
              <w:rPr>
                <w:rFonts w:ascii="宋体" w:hAnsi="宋体" w:eastAsia="宋体" w:cs="宋体"/>
                <w:szCs w:val="21"/>
              </w:rPr>
            </w:pPr>
            <w:r>
              <w:rPr>
                <w:rFonts w:hint="eastAsia" w:ascii="宋体" w:hAnsi="宋体" w:eastAsia="宋体" w:cs="宋体"/>
                <w:szCs w:val="21"/>
              </w:rPr>
              <w:t>品牌、规格型号（技术参数）</w:t>
            </w:r>
          </w:p>
        </w:tc>
        <w:tc>
          <w:tcPr>
            <w:tcW w:w="709" w:type="dxa"/>
            <w:tcBorders>
              <w:right w:val="single" w:color="auto" w:sz="4" w:space="0"/>
            </w:tcBorders>
          </w:tcPr>
          <w:p w14:paraId="22A59B4B">
            <w:pPr>
              <w:spacing w:line="360" w:lineRule="auto"/>
              <w:rPr>
                <w:rFonts w:ascii="宋体" w:hAnsi="宋体" w:eastAsia="宋体" w:cs="宋体"/>
                <w:szCs w:val="21"/>
              </w:rPr>
            </w:pPr>
            <w:r>
              <w:rPr>
                <w:rFonts w:hint="eastAsia" w:ascii="宋体" w:hAnsi="宋体" w:eastAsia="宋体" w:cs="宋体"/>
                <w:szCs w:val="21"/>
              </w:rPr>
              <w:t>单价</w:t>
            </w:r>
          </w:p>
        </w:tc>
        <w:tc>
          <w:tcPr>
            <w:tcW w:w="708" w:type="dxa"/>
            <w:tcBorders>
              <w:left w:val="single" w:color="auto" w:sz="4" w:space="0"/>
              <w:right w:val="single" w:color="auto" w:sz="4" w:space="0"/>
            </w:tcBorders>
          </w:tcPr>
          <w:p w14:paraId="16B58875">
            <w:pPr>
              <w:spacing w:line="360" w:lineRule="auto"/>
              <w:rPr>
                <w:rFonts w:ascii="宋体" w:hAnsi="宋体" w:eastAsia="宋体" w:cs="宋体"/>
                <w:szCs w:val="21"/>
              </w:rPr>
            </w:pPr>
            <w:r>
              <w:rPr>
                <w:rFonts w:hint="eastAsia" w:ascii="宋体" w:hAnsi="宋体" w:eastAsia="宋体" w:cs="宋体"/>
                <w:szCs w:val="21"/>
              </w:rPr>
              <w:t>数量</w:t>
            </w:r>
          </w:p>
        </w:tc>
        <w:tc>
          <w:tcPr>
            <w:tcW w:w="749" w:type="dxa"/>
            <w:tcBorders>
              <w:left w:val="single" w:color="auto" w:sz="4" w:space="0"/>
              <w:right w:val="single" w:color="auto" w:sz="4" w:space="0"/>
            </w:tcBorders>
          </w:tcPr>
          <w:p w14:paraId="3B470611">
            <w:pPr>
              <w:spacing w:line="360" w:lineRule="auto"/>
              <w:rPr>
                <w:rFonts w:ascii="宋体" w:hAnsi="宋体" w:eastAsia="宋体" w:cs="宋体"/>
                <w:szCs w:val="21"/>
              </w:rPr>
            </w:pPr>
            <w:r>
              <w:rPr>
                <w:rFonts w:hint="eastAsia" w:ascii="宋体" w:hAnsi="宋体" w:eastAsia="宋体" w:cs="宋体"/>
                <w:szCs w:val="21"/>
              </w:rPr>
              <w:t>小计</w:t>
            </w:r>
          </w:p>
        </w:tc>
      </w:tr>
      <w:tr w14:paraId="4C2876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0B2D4240">
            <w:pPr>
              <w:spacing w:line="360" w:lineRule="auto"/>
              <w:rPr>
                <w:rFonts w:ascii="宋体" w:hAnsi="宋体" w:eastAsia="宋体" w:cs="宋体"/>
                <w:szCs w:val="21"/>
              </w:rPr>
            </w:pPr>
          </w:p>
        </w:tc>
        <w:tc>
          <w:tcPr>
            <w:tcW w:w="4253" w:type="dxa"/>
          </w:tcPr>
          <w:p w14:paraId="08010F25">
            <w:pPr>
              <w:spacing w:line="360" w:lineRule="auto"/>
              <w:rPr>
                <w:rFonts w:ascii="宋体" w:hAnsi="宋体" w:eastAsia="宋体" w:cs="宋体"/>
                <w:szCs w:val="21"/>
              </w:rPr>
            </w:pPr>
          </w:p>
        </w:tc>
        <w:tc>
          <w:tcPr>
            <w:tcW w:w="709" w:type="dxa"/>
            <w:tcBorders>
              <w:right w:val="single" w:color="auto" w:sz="4" w:space="0"/>
            </w:tcBorders>
          </w:tcPr>
          <w:p w14:paraId="31F1BF6C">
            <w:pPr>
              <w:spacing w:line="360" w:lineRule="auto"/>
              <w:rPr>
                <w:rFonts w:ascii="宋体" w:hAnsi="宋体" w:eastAsia="宋体" w:cs="宋体"/>
                <w:szCs w:val="21"/>
              </w:rPr>
            </w:pPr>
          </w:p>
        </w:tc>
        <w:tc>
          <w:tcPr>
            <w:tcW w:w="708" w:type="dxa"/>
            <w:tcBorders>
              <w:left w:val="single" w:color="auto" w:sz="4" w:space="0"/>
              <w:right w:val="single" w:color="auto" w:sz="4" w:space="0"/>
            </w:tcBorders>
          </w:tcPr>
          <w:p w14:paraId="5B0864EC">
            <w:pPr>
              <w:spacing w:line="360" w:lineRule="auto"/>
              <w:rPr>
                <w:rFonts w:ascii="宋体" w:hAnsi="宋体" w:eastAsia="宋体" w:cs="宋体"/>
                <w:szCs w:val="21"/>
              </w:rPr>
            </w:pPr>
          </w:p>
        </w:tc>
        <w:tc>
          <w:tcPr>
            <w:tcW w:w="749" w:type="dxa"/>
            <w:tcBorders>
              <w:left w:val="single" w:color="auto" w:sz="4" w:space="0"/>
              <w:right w:val="single" w:color="auto" w:sz="4" w:space="0"/>
            </w:tcBorders>
          </w:tcPr>
          <w:p w14:paraId="7684C5B0">
            <w:pPr>
              <w:spacing w:line="360" w:lineRule="auto"/>
              <w:rPr>
                <w:rFonts w:ascii="宋体" w:hAnsi="宋体" w:eastAsia="宋体" w:cs="宋体"/>
                <w:szCs w:val="21"/>
              </w:rPr>
            </w:pPr>
          </w:p>
        </w:tc>
      </w:tr>
      <w:tr w14:paraId="415299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33397947">
            <w:pPr>
              <w:spacing w:line="360" w:lineRule="auto"/>
              <w:rPr>
                <w:rFonts w:ascii="宋体" w:hAnsi="宋体" w:eastAsia="宋体" w:cs="宋体"/>
                <w:szCs w:val="21"/>
              </w:rPr>
            </w:pPr>
          </w:p>
        </w:tc>
        <w:tc>
          <w:tcPr>
            <w:tcW w:w="4253" w:type="dxa"/>
          </w:tcPr>
          <w:p w14:paraId="31B036D4">
            <w:pPr>
              <w:spacing w:line="360" w:lineRule="auto"/>
              <w:rPr>
                <w:rFonts w:ascii="宋体" w:hAnsi="宋体" w:eastAsia="宋体" w:cs="宋体"/>
                <w:szCs w:val="21"/>
              </w:rPr>
            </w:pPr>
          </w:p>
        </w:tc>
        <w:tc>
          <w:tcPr>
            <w:tcW w:w="709" w:type="dxa"/>
            <w:tcBorders>
              <w:right w:val="single" w:color="auto" w:sz="4" w:space="0"/>
            </w:tcBorders>
          </w:tcPr>
          <w:p w14:paraId="23AC9E68">
            <w:pPr>
              <w:spacing w:line="360" w:lineRule="auto"/>
              <w:rPr>
                <w:rFonts w:ascii="宋体" w:hAnsi="宋体" w:eastAsia="宋体" w:cs="宋体"/>
                <w:szCs w:val="21"/>
              </w:rPr>
            </w:pPr>
          </w:p>
        </w:tc>
        <w:tc>
          <w:tcPr>
            <w:tcW w:w="708" w:type="dxa"/>
            <w:tcBorders>
              <w:left w:val="single" w:color="auto" w:sz="4" w:space="0"/>
              <w:right w:val="single" w:color="auto" w:sz="4" w:space="0"/>
            </w:tcBorders>
          </w:tcPr>
          <w:p w14:paraId="215AAC5D">
            <w:pPr>
              <w:spacing w:line="360" w:lineRule="auto"/>
              <w:rPr>
                <w:rFonts w:ascii="宋体" w:hAnsi="宋体" w:eastAsia="宋体" w:cs="宋体"/>
                <w:szCs w:val="21"/>
              </w:rPr>
            </w:pPr>
          </w:p>
        </w:tc>
        <w:tc>
          <w:tcPr>
            <w:tcW w:w="749" w:type="dxa"/>
            <w:tcBorders>
              <w:left w:val="single" w:color="auto" w:sz="4" w:space="0"/>
              <w:right w:val="single" w:color="auto" w:sz="4" w:space="0"/>
            </w:tcBorders>
          </w:tcPr>
          <w:p w14:paraId="5B0C7256">
            <w:pPr>
              <w:spacing w:line="360" w:lineRule="auto"/>
              <w:rPr>
                <w:rFonts w:ascii="宋体" w:hAnsi="宋体" w:eastAsia="宋体" w:cs="宋体"/>
                <w:szCs w:val="21"/>
              </w:rPr>
            </w:pPr>
          </w:p>
        </w:tc>
      </w:tr>
      <w:tr w14:paraId="4F4B68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59723AE8">
            <w:pPr>
              <w:spacing w:line="360" w:lineRule="auto"/>
              <w:rPr>
                <w:rFonts w:ascii="宋体" w:hAnsi="宋体" w:eastAsia="宋体" w:cs="宋体"/>
                <w:szCs w:val="21"/>
              </w:rPr>
            </w:pPr>
          </w:p>
        </w:tc>
        <w:tc>
          <w:tcPr>
            <w:tcW w:w="4253" w:type="dxa"/>
          </w:tcPr>
          <w:p w14:paraId="573124DE">
            <w:pPr>
              <w:spacing w:line="360" w:lineRule="auto"/>
              <w:rPr>
                <w:rFonts w:ascii="宋体" w:hAnsi="宋体" w:eastAsia="宋体" w:cs="宋体"/>
                <w:szCs w:val="21"/>
              </w:rPr>
            </w:pPr>
          </w:p>
        </w:tc>
        <w:tc>
          <w:tcPr>
            <w:tcW w:w="709" w:type="dxa"/>
            <w:tcBorders>
              <w:right w:val="single" w:color="auto" w:sz="4" w:space="0"/>
            </w:tcBorders>
          </w:tcPr>
          <w:p w14:paraId="68337290">
            <w:pPr>
              <w:spacing w:line="360" w:lineRule="auto"/>
              <w:rPr>
                <w:rFonts w:ascii="宋体" w:hAnsi="宋体" w:eastAsia="宋体" w:cs="宋体"/>
                <w:szCs w:val="21"/>
              </w:rPr>
            </w:pPr>
          </w:p>
        </w:tc>
        <w:tc>
          <w:tcPr>
            <w:tcW w:w="708" w:type="dxa"/>
            <w:tcBorders>
              <w:left w:val="single" w:color="auto" w:sz="4" w:space="0"/>
              <w:right w:val="single" w:color="auto" w:sz="4" w:space="0"/>
            </w:tcBorders>
          </w:tcPr>
          <w:p w14:paraId="15F7685D">
            <w:pPr>
              <w:spacing w:line="360" w:lineRule="auto"/>
              <w:rPr>
                <w:rFonts w:ascii="宋体" w:hAnsi="宋体" w:eastAsia="宋体" w:cs="宋体"/>
                <w:szCs w:val="21"/>
              </w:rPr>
            </w:pPr>
          </w:p>
        </w:tc>
        <w:tc>
          <w:tcPr>
            <w:tcW w:w="749" w:type="dxa"/>
            <w:tcBorders>
              <w:left w:val="single" w:color="auto" w:sz="4" w:space="0"/>
              <w:right w:val="single" w:color="auto" w:sz="4" w:space="0"/>
            </w:tcBorders>
          </w:tcPr>
          <w:p w14:paraId="747715A9">
            <w:pPr>
              <w:spacing w:line="360" w:lineRule="auto"/>
              <w:rPr>
                <w:rFonts w:ascii="宋体" w:hAnsi="宋体" w:eastAsia="宋体" w:cs="宋体"/>
                <w:szCs w:val="21"/>
              </w:rPr>
            </w:pPr>
          </w:p>
        </w:tc>
      </w:tr>
      <w:tr w14:paraId="5D4EB4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5495" w:type="dxa"/>
            <w:gridSpan w:val="2"/>
          </w:tcPr>
          <w:p w14:paraId="36E88B01">
            <w:pPr>
              <w:spacing w:line="360" w:lineRule="auto"/>
              <w:jc w:val="center"/>
              <w:rPr>
                <w:rFonts w:ascii="宋体" w:hAnsi="宋体" w:eastAsia="宋体" w:cs="宋体"/>
                <w:szCs w:val="21"/>
              </w:rPr>
            </w:pPr>
            <w:r>
              <w:rPr>
                <w:rFonts w:hint="eastAsia" w:ascii="宋体" w:hAnsi="宋体" w:eastAsia="宋体" w:cs="宋体"/>
                <w:szCs w:val="21"/>
              </w:rPr>
              <w:t>合计</w:t>
            </w:r>
          </w:p>
        </w:tc>
        <w:tc>
          <w:tcPr>
            <w:tcW w:w="2166" w:type="dxa"/>
            <w:gridSpan w:val="3"/>
            <w:tcBorders>
              <w:right w:val="single" w:color="auto" w:sz="4" w:space="0"/>
            </w:tcBorders>
          </w:tcPr>
          <w:p w14:paraId="0A02F23C">
            <w:pPr>
              <w:spacing w:line="360" w:lineRule="auto"/>
              <w:rPr>
                <w:rFonts w:ascii="宋体" w:hAnsi="宋体" w:eastAsia="宋体" w:cs="宋体"/>
                <w:szCs w:val="21"/>
              </w:rPr>
            </w:pPr>
          </w:p>
        </w:tc>
      </w:tr>
    </w:tbl>
    <w:p w14:paraId="65EA7FF4">
      <w:pPr>
        <w:spacing w:line="360" w:lineRule="auto"/>
        <w:ind w:firstLine="105" w:firstLineChars="50"/>
        <w:rPr>
          <w:rFonts w:ascii="宋体" w:hAnsi="宋体" w:eastAsia="宋体" w:cs="宋体"/>
          <w:szCs w:val="21"/>
        </w:rPr>
      </w:pPr>
      <w:r>
        <w:rPr>
          <w:rFonts w:hint="eastAsia" w:ascii="宋体" w:hAnsi="宋体" w:eastAsia="宋体" w:cs="宋体"/>
          <w:szCs w:val="21"/>
        </w:rPr>
        <w:t>注：如上述表格不适用相关货物的，具体品牌、数量、规格型号（技术参数）及质保期等可用附件形式列明，作为本合同组成部分。</w:t>
      </w:r>
    </w:p>
    <w:p w14:paraId="1ACDA6BF">
      <w:pPr>
        <w:spacing w:line="360" w:lineRule="auto"/>
        <w:rPr>
          <w:rFonts w:ascii="宋体" w:hAnsi="宋体" w:eastAsia="宋体" w:cs="宋体"/>
          <w:szCs w:val="21"/>
        </w:rPr>
      </w:pPr>
      <w:r>
        <w:rPr>
          <w:rFonts w:hint="eastAsia" w:ascii="宋体" w:hAnsi="宋体" w:eastAsia="宋体" w:cs="宋体"/>
          <w:szCs w:val="21"/>
        </w:rPr>
        <w:t>第二条  合同总金额</w:t>
      </w:r>
    </w:p>
    <w:p w14:paraId="0FA913ED">
      <w:pPr>
        <w:spacing w:line="360" w:lineRule="auto"/>
        <w:ind w:firstLine="315" w:firstLineChars="150"/>
        <w:rPr>
          <w:rFonts w:ascii="宋体" w:hAnsi="宋体" w:eastAsia="宋体" w:cs="宋体"/>
          <w:szCs w:val="21"/>
          <w:u w:val="single"/>
        </w:rPr>
      </w:pPr>
      <w:r>
        <w:rPr>
          <w:rFonts w:hint="eastAsia" w:ascii="宋体" w:hAnsi="宋体" w:eastAsia="宋体" w:cs="宋体"/>
          <w:szCs w:val="21"/>
        </w:rPr>
        <w:t>合同总金额为人民币（大写）：（￥</w:t>
      </w:r>
      <w:r>
        <w:rPr>
          <w:rFonts w:hint="eastAsia" w:ascii="宋体" w:hAnsi="宋体" w:eastAsia="宋体" w:cs="宋体"/>
          <w:szCs w:val="21"/>
          <w:u w:val="single"/>
        </w:rPr>
        <w:t>）</w:t>
      </w:r>
    </w:p>
    <w:p w14:paraId="3F6966B2">
      <w:pPr>
        <w:spacing w:line="360" w:lineRule="auto"/>
        <w:ind w:firstLine="315" w:firstLineChars="150"/>
        <w:rPr>
          <w:rFonts w:ascii="宋体" w:hAnsi="宋体" w:eastAsia="宋体" w:cs="宋体"/>
          <w:szCs w:val="21"/>
        </w:rPr>
      </w:pPr>
      <w:r>
        <w:rPr>
          <w:rFonts w:hint="eastAsia" w:ascii="宋体" w:hAnsi="宋体" w:eastAsia="宋体" w:cs="宋体"/>
          <w:szCs w:val="21"/>
        </w:rPr>
        <w:t>此价格为合同执行不变价，不因国家政策变化而变化，该价款包括了货物及与之配套的设计、制造、正版软件、检验、包装、运输、保险、税费以及安装、组织验收、培训，技术服务（包括技术资料、图纸提供等）。质保期服务等全部价款，除此之外，甲方不再向乙方支付其他任何费用。</w:t>
      </w:r>
    </w:p>
    <w:p w14:paraId="73C8AB2C">
      <w:pPr>
        <w:spacing w:line="360" w:lineRule="auto"/>
        <w:rPr>
          <w:rFonts w:ascii="宋体" w:hAnsi="宋体" w:eastAsia="宋体" w:cs="宋体"/>
          <w:szCs w:val="21"/>
        </w:rPr>
      </w:pPr>
      <w:r>
        <w:rPr>
          <w:rFonts w:hint="eastAsia" w:ascii="宋体" w:hAnsi="宋体" w:eastAsia="宋体" w:cs="宋体"/>
          <w:szCs w:val="21"/>
        </w:rPr>
        <w:t>第三条   质量要求及技术标准</w:t>
      </w:r>
    </w:p>
    <w:p w14:paraId="29D443C1">
      <w:pPr>
        <w:spacing w:line="360" w:lineRule="auto"/>
        <w:ind w:firstLine="315" w:firstLineChars="150"/>
        <w:rPr>
          <w:rFonts w:ascii="宋体" w:hAnsi="宋体" w:eastAsia="宋体" w:cs="宋体"/>
          <w:szCs w:val="21"/>
        </w:rPr>
      </w:pPr>
      <w:r>
        <w:rPr>
          <w:rFonts w:hint="eastAsia" w:ascii="宋体" w:hAnsi="宋体" w:eastAsia="宋体" w:cs="宋体"/>
          <w:szCs w:val="21"/>
        </w:rPr>
        <w:t>1.货物原产地：</w:t>
      </w:r>
    </w:p>
    <w:p w14:paraId="05B2E7F6">
      <w:pPr>
        <w:spacing w:line="360" w:lineRule="auto"/>
        <w:ind w:firstLine="315" w:firstLineChars="150"/>
        <w:rPr>
          <w:rFonts w:ascii="宋体" w:hAnsi="宋体" w:eastAsia="宋体" w:cs="宋体"/>
          <w:szCs w:val="21"/>
        </w:rPr>
      </w:pPr>
      <w:r>
        <w:rPr>
          <w:rFonts w:hint="eastAsia" w:ascii="宋体" w:hAnsi="宋体" w:eastAsia="宋体" w:cs="宋体"/>
          <w:szCs w:val="21"/>
        </w:rPr>
        <w:t>2.货物的质量要求：</w:t>
      </w:r>
    </w:p>
    <w:p w14:paraId="6183ECAE">
      <w:pPr>
        <w:spacing w:line="360" w:lineRule="auto"/>
        <w:ind w:firstLine="315" w:firstLineChars="150"/>
        <w:rPr>
          <w:rFonts w:ascii="宋体" w:hAnsi="宋体" w:eastAsia="宋体" w:cs="宋体"/>
          <w:szCs w:val="21"/>
        </w:rPr>
      </w:pPr>
      <w:r>
        <w:rPr>
          <w:rFonts w:hint="eastAsia" w:ascii="宋体" w:hAnsi="宋体" w:eastAsia="宋体" w:cs="宋体"/>
          <w:szCs w:val="21"/>
        </w:rPr>
        <w:t>3.货物的技术标准：</w:t>
      </w:r>
    </w:p>
    <w:p w14:paraId="45160FEA">
      <w:pPr>
        <w:spacing w:line="360" w:lineRule="auto"/>
        <w:rPr>
          <w:rFonts w:ascii="宋体" w:hAnsi="宋体" w:eastAsia="宋体" w:cs="宋体"/>
          <w:szCs w:val="21"/>
        </w:rPr>
      </w:pPr>
      <w:r>
        <w:rPr>
          <w:rFonts w:hint="eastAsia" w:ascii="宋体" w:hAnsi="宋体" w:eastAsia="宋体" w:cs="宋体"/>
          <w:szCs w:val="21"/>
        </w:rPr>
        <w:t>第四条   交货</w:t>
      </w:r>
    </w:p>
    <w:p w14:paraId="6C97BE30">
      <w:pPr>
        <w:spacing w:line="360" w:lineRule="auto"/>
        <w:ind w:firstLine="315" w:firstLineChars="150"/>
        <w:rPr>
          <w:rFonts w:ascii="宋体" w:hAnsi="宋体" w:eastAsia="宋体" w:cs="宋体"/>
          <w:szCs w:val="21"/>
        </w:rPr>
      </w:pPr>
      <w:r>
        <w:rPr>
          <w:rFonts w:hint="eastAsia" w:ascii="宋体" w:hAnsi="宋体" w:eastAsia="宋体" w:cs="宋体"/>
          <w:szCs w:val="21"/>
        </w:rPr>
        <w:t>1.交货日期：</w:t>
      </w:r>
    </w:p>
    <w:p w14:paraId="6E9EE28B">
      <w:pPr>
        <w:spacing w:line="360" w:lineRule="auto"/>
        <w:ind w:firstLine="315" w:firstLineChars="150"/>
        <w:rPr>
          <w:rFonts w:ascii="宋体" w:hAnsi="宋体" w:eastAsia="宋体" w:cs="宋体"/>
          <w:szCs w:val="21"/>
        </w:rPr>
      </w:pPr>
      <w:r>
        <w:rPr>
          <w:rFonts w:hint="eastAsia" w:ascii="宋体" w:hAnsi="宋体" w:eastAsia="宋体" w:cs="宋体"/>
          <w:szCs w:val="21"/>
        </w:rPr>
        <w:t>2.交货地点：</w:t>
      </w:r>
    </w:p>
    <w:p w14:paraId="47A538E7">
      <w:pPr>
        <w:spacing w:line="360" w:lineRule="auto"/>
        <w:rPr>
          <w:rFonts w:ascii="宋体" w:hAnsi="宋体" w:eastAsia="宋体" w:cs="宋体"/>
          <w:szCs w:val="21"/>
        </w:rPr>
      </w:pPr>
      <w:r>
        <w:rPr>
          <w:rFonts w:hint="eastAsia" w:ascii="宋体" w:hAnsi="宋体" w:eastAsia="宋体" w:cs="宋体"/>
          <w:szCs w:val="21"/>
        </w:rPr>
        <w:t>第五条   包装、 装运及运输</w:t>
      </w:r>
    </w:p>
    <w:p w14:paraId="445EF4A5">
      <w:pPr>
        <w:spacing w:line="360" w:lineRule="auto"/>
        <w:ind w:firstLine="315" w:firstLineChars="150"/>
        <w:rPr>
          <w:rFonts w:ascii="宋体" w:hAnsi="宋体" w:eastAsia="宋体" w:cs="宋体"/>
          <w:szCs w:val="21"/>
        </w:rPr>
      </w:pPr>
      <w:r>
        <w:rPr>
          <w:rFonts w:hint="eastAsia" w:ascii="宋体" w:hAnsi="宋体" w:eastAsia="宋体" w:cs="宋体"/>
          <w:szCs w:val="21"/>
        </w:rPr>
        <w:t>1.乙方负责包装、装运和运输，由于不适当的包装、装运和运输造成</w:t>
      </w:r>
      <w:r>
        <w:rPr>
          <w:rFonts w:hint="eastAsia" w:ascii="宋体" w:hAnsi="宋体" w:eastAsia="宋体" w:cs="宋体"/>
          <w:szCs w:val="21"/>
          <w:lang w:eastAsia="zh-CN"/>
        </w:rPr>
        <w:t>货物</w:t>
      </w:r>
      <w:r>
        <w:rPr>
          <w:rFonts w:hint="eastAsia" w:ascii="宋体" w:hAnsi="宋体" w:eastAsia="宋体" w:cs="宋体"/>
          <w:szCs w:val="21"/>
        </w:rPr>
        <w:t>任何损坏均由乙方负责。</w:t>
      </w:r>
    </w:p>
    <w:p w14:paraId="3D3840CD">
      <w:pPr>
        <w:spacing w:line="360" w:lineRule="auto"/>
        <w:ind w:firstLine="315" w:firstLineChars="150"/>
        <w:rPr>
          <w:rFonts w:ascii="宋体" w:hAnsi="宋体" w:eastAsia="宋体" w:cs="宋体"/>
          <w:szCs w:val="21"/>
        </w:rPr>
      </w:pPr>
      <w:r>
        <w:rPr>
          <w:rFonts w:hint="eastAsia" w:ascii="宋体" w:hAnsi="宋体" w:eastAsia="宋体" w:cs="宋体"/>
          <w:szCs w:val="21"/>
        </w:rPr>
        <w:t>2.包装费、运费及相关费用已包含在合同总金额内。</w:t>
      </w:r>
    </w:p>
    <w:p w14:paraId="25CA47B8">
      <w:pPr>
        <w:spacing w:line="360" w:lineRule="auto"/>
        <w:ind w:firstLine="315" w:firstLineChars="150"/>
        <w:rPr>
          <w:rFonts w:ascii="宋体" w:hAnsi="宋体" w:eastAsia="宋体" w:cs="宋体"/>
          <w:szCs w:val="21"/>
        </w:rPr>
      </w:pPr>
      <w:r>
        <w:rPr>
          <w:rFonts w:hint="eastAsia" w:ascii="宋体" w:hAnsi="宋体" w:eastAsia="宋体" w:cs="宋体"/>
          <w:szCs w:val="21"/>
        </w:rPr>
        <w:t>3.根据财政部等三部门《关于印发〈商品包装政府采购需求标准（试行）〉〈快递包装政府采购需求标准（试行））的通知》规定，对乙方提出的具体包装要求：</w:t>
      </w:r>
    </w:p>
    <w:p w14:paraId="66ECDF49">
      <w:pPr>
        <w:spacing w:line="360" w:lineRule="auto"/>
        <w:rPr>
          <w:rFonts w:ascii="宋体" w:hAnsi="宋体" w:eastAsia="宋体" w:cs="宋体"/>
          <w:szCs w:val="21"/>
        </w:rPr>
      </w:pPr>
      <w:r>
        <w:rPr>
          <w:rFonts w:hint="eastAsia" w:ascii="宋体" w:hAnsi="宋体" w:eastAsia="宋体" w:cs="宋体"/>
          <w:szCs w:val="21"/>
        </w:rPr>
        <w:t>第六条    货款支付</w:t>
      </w:r>
    </w:p>
    <w:p w14:paraId="3359CBF8">
      <w:pPr>
        <w:spacing w:line="360" w:lineRule="auto"/>
        <w:ind w:firstLine="420" w:firstLineChars="200"/>
        <w:rPr>
          <w:rFonts w:ascii="宋体" w:hAnsi="宋体" w:eastAsia="宋体" w:cs="宋体"/>
          <w:szCs w:val="21"/>
        </w:rPr>
      </w:pPr>
      <w:r>
        <w:rPr>
          <w:rFonts w:hint="eastAsia" w:ascii="宋体" w:hAnsi="宋体" w:eastAsia="宋体" w:cs="宋体"/>
          <w:szCs w:val="21"/>
        </w:rPr>
        <w:t>1.货物运到交货地点，经甲乙双方共同验收合格后由甲方负责办理货款支付手续。</w:t>
      </w:r>
    </w:p>
    <w:p w14:paraId="592B00E5">
      <w:pPr>
        <w:spacing w:line="360" w:lineRule="auto"/>
        <w:ind w:firstLine="420" w:firstLineChars="200"/>
        <w:rPr>
          <w:rFonts w:ascii="宋体" w:hAnsi="宋体" w:eastAsia="宋体" w:cs="宋体"/>
          <w:szCs w:val="21"/>
        </w:rPr>
      </w:pPr>
      <w:r>
        <w:rPr>
          <w:rFonts w:hint="eastAsia" w:ascii="宋体" w:hAnsi="宋体" w:eastAsia="宋体" w:cs="宋体"/>
          <w:szCs w:val="21"/>
        </w:rPr>
        <w:t>2.允许并鼓励乙方提供电子发票，甲方自收到发票之日起2个工作日内支付资金，并不得附加未经约定的其他条件。</w:t>
      </w:r>
    </w:p>
    <w:p w14:paraId="52588C64">
      <w:pPr>
        <w:spacing w:line="360" w:lineRule="auto"/>
        <w:ind w:firstLine="210" w:firstLineChars="100"/>
        <w:rPr>
          <w:rFonts w:ascii="宋体" w:hAnsi="宋体" w:eastAsia="宋体" w:cs="宋体"/>
          <w:szCs w:val="21"/>
        </w:rPr>
      </w:pPr>
      <w:r>
        <w:rPr>
          <w:rFonts w:hint="eastAsia" w:ascii="宋体" w:hAnsi="宋体" w:eastAsia="宋体" w:cs="宋体"/>
          <w:szCs w:val="21"/>
        </w:rPr>
        <w:t>3.付款方式</w:t>
      </w:r>
    </w:p>
    <w:p w14:paraId="62F4F533">
      <w:pPr>
        <w:spacing w:line="360" w:lineRule="auto"/>
        <w:ind w:firstLine="210" w:firstLineChars="100"/>
        <w:rPr>
          <w:rFonts w:ascii="宋体" w:hAnsi="宋体" w:eastAsia="宋体" w:cs="宋体"/>
          <w:szCs w:val="21"/>
        </w:rPr>
      </w:pPr>
      <w:r>
        <w:rPr>
          <w:rFonts w:hint="eastAsia" w:ascii="宋体" w:hAnsi="宋体" w:eastAsia="宋体" w:cs="宋体"/>
          <w:szCs w:val="21"/>
        </w:rPr>
        <w:t>3.1预付款比例： _ %， 于政府采购合同签订生效并具备实施条件后2个工作日内支付。</w:t>
      </w:r>
    </w:p>
    <w:p w14:paraId="33B375EB">
      <w:pPr>
        <w:spacing w:line="360" w:lineRule="auto"/>
        <w:rPr>
          <w:rFonts w:ascii="宋体" w:hAnsi="宋体" w:eastAsia="宋体" w:cs="宋体"/>
          <w:szCs w:val="21"/>
        </w:rPr>
      </w:pPr>
      <w:r>
        <w:rPr>
          <w:rFonts w:hint="eastAsia" w:ascii="宋体" w:hAnsi="宋体" w:eastAsia="宋体" w:cs="宋体"/>
          <w:szCs w:val="21"/>
        </w:rPr>
        <w:t>第七条   履约保证金</w:t>
      </w:r>
    </w:p>
    <w:p w14:paraId="236AEBCB">
      <w:pPr>
        <w:spacing w:line="360" w:lineRule="auto"/>
        <w:ind w:firstLine="105" w:firstLineChars="50"/>
        <w:rPr>
          <w:rFonts w:ascii="宋体" w:hAnsi="宋体" w:eastAsia="宋体" w:cs="宋体"/>
          <w:szCs w:val="21"/>
        </w:rPr>
      </w:pPr>
      <w:r>
        <w:rPr>
          <w:rFonts w:hint="eastAsia" w:ascii="宋体" w:hAnsi="宋体" w:eastAsia="宋体" w:cs="宋体"/>
          <w:szCs w:val="21"/>
        </w:rPr>
        <w:t>根据许昌市优化政府采购营商环境要求，项目不收取履约保证金。</w:t>
      </w:r>
    </w:p>
    <w:p w14:paraId="48F157FE">
      <w:pPr>
        <w:spacing w:line="360" w:lineRule="auto"/>
        <w:rPr>
          <w:rFonts w:ascii="宋体" w:hAnsi="宋体" w:eastAsia="宋体" w:cs="宋体"/>
          <w:szCs w:val="21"/>
        </w:rPr>
      </w:pPr>
      <w:r>
        <w:rPr>
          <w:rFonts w:hint="eastAsia" w:ascii="宋体" w:hAnsi="宋体" w:eastAsia="宋体" w:cs="宋体"/>
          <w:szCs w:val="21"/>
        </w:rPr>
        <w:t>第八条   售后服务及承诺</w:t>
      </w:r>
    </w:p>
    <w:p w14:paraId="74FB2FA7">
      <w:pPr>
        <w:spacing w:line="360" w:lineRule="auto"/>
        <w:ind w:firstLine="315" w:firstLineChars="150"/>
        <w:rPr>
          <w:rFonts w:ascii="宋体" w:hAnsi="宋体" w:eastAsia="宋体" w:cs="宋体"/>
          <w:szCs w:val="21"/>
        </w:rPr>
      </w:pPr>
      <w:r>
        <w:rPr>
          <w:rFonts w:hint="eastAsia" w:ascii="宋体" w:hAnsi="宋体" w:eastAsia="宋体" w:cs="宋体"/>
          <w:szCs w:val="21"/>
        </w:rPr>
        <w:t>1.乙方有完善的服务体系，有能力提供持续的、本地化售后服务。</w:t>
      </w:r>
    </w:p>
    <w:p w14:paraId="690C69DA">
      <w:pPr>
        <w:spacing w:line="360" w:lineRule="auto"/>
        <w:ind w:firstLine="315" w:firstLineChars="150"/>
        <w:rPr>
          <w:rFonts w:ascii="宋体" w:hAnsi="宋体" w:eastAsia="宋体" w:cs="宋体"/>
          <w:szCs w:val="21"/>
        </w:rPr>
      </w:pPr>
      <w:r>
        <w:rPr>
          <w:rFonts w:hint="eastAsia" w:ascii="宋体" w:hAnsi="宋体" w:eastAsia="宋体" w:cs="宋体"/>
          <w:szCs w:val="21"/>
        </w:rPr>
        <w:t>2.乙方负责系统安装和调试以及操作人员培训，并制定详细的培训计划，使操作人员能独立进行管理、操作、维护和故障处理等工作，做好相关记录及技术文档收集整理，待验收合格后移交给甲方。</w:t>
      </w:r>
    </w:p>
    <w:p w14:paraId="44B20C15">
      <w:pPr>
        <w:spacing w:line="360" w:lineRule="auto"/>
        <w:ind w:firstLine="315" w:firstLineChars="150"/>
        <w:rPr>
          <w:rFonts w:ascii="宋体" w:hAnsi="宋体" w:eastAsia="宋体" w:cs="宋体"/>
          <w:szCs w:val="21"/>
        </w:rPr>
      </w:pPr>
      <w:r>
        <w:rPr>
          <w:rFonts w:hint="eastAsia" w:ascii="宋体" w:hAnsi="宋体" w:eastAsia="宋体" w:cs="宋体"/>
          <w:szCs w:val="21"/>
        </w:rPr>
        <w:t>3.供货及服务范围：乙方负责货物的供应、运输、安装调试。免费培训、售后服务。</w:t>
      </w:r>
    </w:p>
    <w:p w14:paraId="3BBA1B1C">
      <w:pPr>
        <w:spacing w:line="360" w:lineRule="auto"/>
        <w:rPr>
          <w:rFonts w:ascii="宋体" w:hAnsi="宋体" w:eastAsia="宋体" w:cs="宋体"/>
          <w:szCs w:val="21"/>
        </w:rPr>
      </w:pPr>
      <w:r>
        <w:rPr>
          <w:rFonts w:hint="eastAsia" w:ascii="宋体" w:hAnsi="宋体" w:eastAsia="宋体" w:cs="宋体"/>
          <w:szCs w:val="21"/>
        </w:rPr>
        <w:t>第九条   验收</w:t>
      </w:r>
    </w:p>
    <w:p w14:paraId="5F4D5388">
      <w:pPr>
        <w:spacing w:line="360" w:lineRule="auto"/>
        <w:ind w:firstLine="315" w:firstLineChars="150"/>
        <w:rPr>
          <w:rFonts w:ascii="宋体" w:hAnsi="宋体" w:eastAsia="宋体" w:cs="宋体"/>
          <w:szCs w:val="21"/>
        </w:rPr>
      </w:pPr>
      <w:r>
        <w:rPr>
          <w:rFonts w:hint="eastAsia" w:ascii="宋体" w:hAnsi="宋体" w:eastAsia="宋体" w:cs="宋体"/>
          <w:szCs w:val="21"/>
        </w:rPr>
        <w:t>1.货物运抵现场后，采购人将对货物数量、质量、规格等进行检验。如发现货物和规格或者两者都与合同不符，采购人有权根据检验结果要求中标人立即更换或者提出索赔要求。</w:t>
      </w:r>
    </w:p>
    <w:p w14:paraId="62485325">
      <w:pPr>
        <w:spacing w:line="360" w:lineRule="auto"/>
        <w:ind w:firstLine="315" w:firstLineChars="150"/>
        <w:rPr>
          <w:rFonts w:ascii="宋体" w:hAnsi="宋体" w:eastAsia="宋体" w:cs="宋体"/>
          <w:szCs w:val="21"/>
        </w:rPr>
      </w:pPr>
      <w:r>
        <w:rPr>
          <w:rFonts w:hint="eastAsia" w:ascii="宋体" w:hAnsi="宋体" w:eastAsia="宋体" w:cs="宋体"/>
          <w:szCs w:val="21"/>
        </w:rPr>
        <w:t>2.开箱检查设备外观，如有损伤或质量缺陷，乙方应及时更换。</w:t>
      </w:r>
    </w:p>
    <w:p w14:paraId="6C0E495B">
      <w:pPr>
        <w:spacing w:line="360" w:lineRule="auto"/>
        <w:ind w:firstLine="315" w:firstLineChars="150"/>
        <w:rPr>
          <w:rFonts w:ascii="宋体" w:hAnsi="宋体" w:eastAsia="宋体" w:cs="宋体"/>
          <w:szCs w:val="21"/>
        </w:rPr>
      </w:pPr>
      <w:r>
        <w:rPr>
          <w:rFonts w:hint="eastAsia" w:ascii="宋体" w:hAnsi="宋体" w:eastAsia="宋体" w:cs="宋体"/>
          <w:szCs w:val="21"/>
        </w:rPr>
        <w:t>3.依据合同设备清单，对设备品牌、规格型号（技术参数）、数量、质保书等必备附件进行检查。</w:t>
      </w:r>
    </w:p>
    <w:p w14:paraId="73DA0298">
      <w:pPr>
        <w:spacing w:line="360" w:lineRule="auto"/>
        <w:ind w:firstLine="315" w:firstLineChars="150"/>
        <w:rPr>
          <w:rFonts w:ascii="宋体" w:hAnsi="宋体" w:eastAsia="宋体" w:cs="宋体"/>
          <w:szCs w:val="21"/>
        </w:rPr>
      </w:pPr>
      <w:r>
        <w:rPr>
          <w:rFonts w:hint="eastAsia" w:ascii="宋体" w:hAnsi="宋体" w:eastAsia="宋体" w:cs="宋体"/>
          <w:szCs w:val="21"/>
        </w:rPr>
        <w:t>4.货物由中标人进行安装。完毕后，采购人应对货物的数量、质量、规格、性能等进行详细全面的检验。在收到乙方项目验收建议之日起7个工作日内，对采购项目进行实质性验收（验收建议有明显不当的除外）。</w:t>
      </w:r>
    </w:p>
    <w:p w14:paraId="1EF491B2">
      <w:pPr>
        <w:spacing w:line="360" w:lineRule="auto"/>
        <w:ind w:firstLine="315" w:firstLineChars="150"/>
        <w:rPr>
          <w:rFonts w:ascii="宋体" w:hAnsi="宋体" w:eastAsia="宋体" w:cs="宋体"/>
          <w:szCs w:val="21"/>
        </w:rPr>
      </w:pPr>
      <w:r>
        <w:rPr>
          <w:rFonts w:hint="eastAsia" w:ascii="宋体" w:hAnsi="宋体" w:eastAsia="宋体" w:cs="宋体"/>
          <w:szCs w:val="21"/>
        </w:rPr>
        <w:t>5.对大型或复杂的政府采购项目，以及特种设备。甲方应当邀请国家认可的质量检测机构参与验收工作，并出具验收报告，相关费用负担由甲乙双方约定，履约验收报告应当依法依规及时在市政府采购网公开发布。</w:t>
      </w:r>
    </w:p>
    <w:p w14:paraId="69F7A926">
      <w:pPr>
        <w:spacing w:line="360" w:lineRule="auto"/>
        <w:ind w:firstLine="315" w:firstLineChars="150"/>
        <w:rPr>
          <w:rFonts w:ascii="宋体" w:hAnsi="宋体" w:eastAsia="宋体" w:cs="宋体"/>
          <w:szCs w:val="21"/>
        </w:rPr>
      </w:pPr>
      <w:r>
        <w:rPr>
          <w:rFonts w:hint="eastAsia" w:ascii="宋体" w:hAnsi="宋体" w:eastAsia="宋体" w:cs="宋体"/>
          <w:szCs w:val="21"/>
        </w:rPr>
        <w:t>6.根据财政部等三部门《关于印发〈商品包装政府采购需求标准（试行）〉〈快递包装政府采购需求标准（试行）〉的通知》规定，采购文件对商品包装和快递包装提出具体要求的，对乙方所提供包装的履约验收要求（必要时要求乙方在履约验收环节出具检测报告）：</w:t>
      </w:r>
    </w:p>
    <w:p w14:paraId="509ADAC4">
      <w:pPr>
        <w:spacing w:line="360" w:lineRule="auto"/>
        <w:rPr>
          <w:rFonts w:ascii="宋体" w:hAnsi="宋体" w:eastAsia="宋体" w:cs="宋体"/>
          <w:szCs w:val="21"/>
        </w:rPr>
      </w:pPr>
      <w:r>
        <w:rPr>
          <w:rFonts w:hint="eastAsia" w:ascii="宋体" w:hAnsi="宋体" w:eastAsia="宋体" w:cs="宋体"/>
          <w:szCs w:val="21"/>
        </w:rPr>
        <w:t>第十条   权利瑕疵担当</w:t>
      </w:r>
    </w:p>
    <w:p w14:paraId="011BBDFD">
      <w:pPr>
        <w:spacing w:line="360" w:lineRule="auto"/>
        <w:ind w:firstLine="315" w:firstLineChars="150"/>
        <w:rPr>
          <w:rFonts w:ascii="宋体" w:hAnsi="宋体" w:eastAsia="宋体" w:cs="宋体"/>
          <w:szCs w:val="21"/>
        </w:rPr>
      </w:pPr>
      <w:r>
        <w:rPr>
          <w:rFonts w:hint="eastAsia" w:ascii="宋体" w:hAnsi="宋体" w:eastAsia="宋体" w:cs="宋体"/>
          <w:szCs w:val="21"/>
        </w:rPr>
        <w:t>1.乙方保证对其出售的标的物享有合法的权利：</w:t>
      </w:r>
    </w:p>
    <w:p w14:paraId="6A602B7C">
      <w:pPr>
        <w:spacing w:line="360" w:lineRule="auto"/>
        <w:ind w:firstLine="315" w:firstLineChars="150"/>
        <w:rPr>
          <w:rFonts w:ascii="宋体" w:hAnsi="宋体" w:eastAsia="宋体" w:cs="宋体"/>
          <w:szCs w:val="21"/>
        </w:rPr>
      </w:pPr>
      <w:r>
        <w:rPr>
          <w:rFonts w:hint="eastAsia" w:ascii="宋体" w:hAnsi="宋体" w:eastAsia="宋体" w:cs="宋体"/>
          <w:szCs w:val="21"/>
        </w:rPr>
        <w:t>2.乙方应保证在其出售的标的物上不存在任何未曾向甲方披露的担保物权，如抵押权、质押权、留置权等：</w:t>
      </w:r>
    </w:p>
    <w:p w14:paraId="1CCD07BD">
      <w:pPr>
        <w:spacing w:line="360" w:lineRule="auto"/>
        <w:ind w:firstLine="315" w:firstLineChars="150"/>
        <w:rPr>
          <w:rFonts w:ascii="宋体" w:hAnsi="宋体" w:eastAsia="宋体" w:cs="宋体"/>
          <w:szCs w:val="21"/>
        </w:rPr>
      </w:pPr>
      <w:r>
        <w:rPr>
          <w:rFonts w:hint="eastAsia" w:ascii="宋体" w:hAnsi="宋体" w:eastAsia="宋体" w:cs="宋体"/>
          <w:szCs w:val="21"/>
        </w:rPr>
        <w:t>3.乙方应保证其所出售的标的物没有侵害任何第三人的知识产权和商业秘密等权利：</w:t>
      </w:r>
    </w:p>
    <w:p w14:paraId="178F2C3F">
      <w:pPr>
        <w:spacing w:line="360" w:lineRule="auto"/>
        <w:ind w:firstLine="315" w:firstLineChars="150"/>
        <w:rPr>
          <w:rFonts w:ascii="宋体" w:hAnsi="宋体" w:eastAsia="宋体" w:cs="宋体"/>
          <w:szCs w:val="21"/>
        </w:rPr>
      </w:pPr>
      <w:r>
        <w:rPr>
          <w:rFonts w:hint="eastAsia" w:ascii="宋体" w:hAnsi="宋体" w:eastAsia="宋体" w:cs="宋体"/>
          <w:szCs w:val="21"/>
        </w:rPr>
        <w:t>4.如甲方使用该标的物构成上述侵权的，则由乙方承担全部责任。</w:t>
      </w:r>
    </w:p>
    <w:p w14:paraId="562D07DD">
      <w:pPr>
        <w:spacing w:line="360" w:lineRule="auto"/>
        <w:rPr>
          <w:rFonts w:ascii="宋体" w:hAnsi="宋体" w:eastAsia="宋体" w:cs="宋体"/>
          <w:szCs w:val="21"/>
        </w:rPr>
      </w:pPr>
      <w:r>
        <w:rPr>
          <w:rFonts w:hint="eastAsia" w:ascii="宋体" w:hAnsi="宋体" w:eastAsia="宋体" w:cs="宋体"/>
          <w:szCs w:val="21"/>
        </w:rPr>
        <w:t>第十一条   知识产权</w:t>
      </w:r>
    </w:p>
    <w:p w14:paraId="6C08EF8E">
      <w:pPr>
        <w:spacing w:line="360" w:lineRule="auto"/>
        <w:ind w:firstLine="315" w:firstLineChars="150"/>
        <w:rPr>
          <w:rFonts w:ascii="宋体" w:hAnsi="宋体" w:eastAsia="宋体" w:cs="宋体"/>
          <w:szCs w:val="21"/>
        </w:rPr>
      </w:pPr>
      <w:r>
        <w:rPr>
          <w:rFonts w:hint="eastAsia" w:ascii="宋体" w:hAnsi="宋体" w:eastAsia="宋体" w:cs="宋体"/>
          <w:szCs w:val="21"/>
        </w:rPr>
        <w:t>1.乙方保证，甲方在使用该货物或者货物的任何一部分时，免受第三方提出的侵犯其专利权、商标权或其他知识产权的起诉。如发生此类纠纷，由乙方承担一切责任：如因此给甲方</w:t>
      </w:r>
      <w:r>
        <w:rPr>
          <w:rFonts w:hint="eastAsia" w:ascii="宋体" w:hAnsi="宋体" w:eastAsia="宋体" w:cs="宋体"/>
          <w:szCs w:val="21"/>
          <w:lang w:eastAsia="zh-CN"/>
        </w:rPr>
        <w:t>造成损失的，由乙方</w:t>
      </w:r>
      <w:r>
        <w:rPr>
          <w:rFonts w:hint="eastAsia" w:ascii="宋体" w:hAnsi="宋体" w:eastAsia="宋体" w:cs="宋体"/>
          <w:szCs w:val="21"/>
        </w:rPr>
        <w:t>负责全额赔偿。</w:t>
      </w:r>
    </w:p>
    <w:p w14:paraId="31E7F9D4">
      <w:pPr>
        <w:spacing w:line="360" w:lineRule="auto"/>
        <w:ind w:firstLine="315" w:firstLineChars="150"/>
        <w:rPr>
          <w:rFonts w:ascii="宋体" w:hAnsi="宋体" w:eastAsia="宋体" w:cs="宋体"/>
          <w:szCs w:val="21"/>
        </w:rPr>
      </w:pPr>
      <w:r>
        <w:rPr>
          <w:rFonts w:hint="eastAsia" w:ascii="宋体" w:hAnsi="宋体" w:eastAsia="宋体" w:cs="宋体"/>
          <w:szCs w:val="21"/>
        </w:rPr>
        <w:t>2.乙方为执行本合同而提供的技术资料或者其他相关资料、软件等由甲方永久免费使用。</w:t>
      </w:r>
    </w:p>
    <w:p w14:paraId="3812668C">
      <w:pPr>
        <w:spacing w:line="360" w:lineRule="auto"/>
        <w:rPr>
          <w:rFonts w:ascii="宋体" w:hAnsi="宋体" w:eastAsia="宋体" w:cs="宋体"/>
          <w:szCs w:val="21"/>
        </w:rPr>
      </w:pPr>
      <w:r>
        <w:rPr>
          <w:rFonts w:hint="eastAsia" w:ascii="宋体" w:hAnsi="宋体" w:eastAsia="宋体" w:cs="宋体"/>
          <w:szCs w:val="21"/>
        </w:rPr>
        <w:t>第十二条    甲方责任</w:t>
      </w:r>
    </w:p>
    <w:p w14:paraId="0D02B20C">
      <w:pPr>
        <w:spacing w:line="360" w:lineRule="auto"/>
        <w:ind w:firstLine="315" w:firstLineChars="150"/>
        <w:rPr>
          <w:rFonts w:ascii="宋体" w:hAnsi="宋体" w:eastAsia="宋体" w:cs="宋体"/>
          <w:szCs w:val="21"/>
        </w:rPr>
      </w:pPr>
      <w:r>
        <w:rPr>
          <w:rFonts w:hint="eastAsia" w:ascii="宋体" w:hAnsi="宋体" w:eastAsia="宋体" w:cs="宋体"/>
          <w:szCs w:val="21"/>
        </w:rPr>
        <w:t>1.及时办理付款手续。</w:t>
      </w:r>
    </w:p>
    <w:p w14:paraId="22F78DC3">
      <w:pPr>
        <w:spacing w:line="360" w:lineRule="auto"/>
        <w:ind w:firstLine="315" w:firstLineChars="150"/>
        <w:rPr>
          <w:rFonts w:ascii="宋体" w:hAnsi="宋体" w:eastAsia="宋体" w:cs="宋体"/>
          <w:szCs w:val="21"/>
        </w:rPr>
      </w:pPr>
      <w:r>
        <w:rPr>
          <w:rFonts w:hint="eastAsia" w:ascii="宋体" w:hAnsi="宋体" w:eastAsia="宋体" w:cs="宋体"/>
          <w:szCs w:val="21"/>
        </w:rPr>
        <w:t>2.负责提供工作场地，协助乙方办理有关事宜。</w:t>
      </w:r>
    </w:p>
    <w:p w14:paraId="2282F393">
      <w:pPr>
        <w:spacing w:line="360" w:lineRule="auto"/>
        <w:ind w:firstLine="315" w:firstLineChars="150"/>
        <w:rPr>
          <w:rFonts w:ascii="宋体" w:hAnsi="宋体" w:eastAsia="宋体" w:cs="宋体"/>
          <w:szCs w:val="21"/>
        </w:rPr>
      </w:pPr>
      <w:r>
        <w:rPr>
          <w:rFonts w:hint="eastAsia" w:ascii="宋体" w:hAnsi="宋体" w:eastAsia="宋体" w:cs="宋体"/>
          <w:szCs w:val="21"/>
        </w:rPr>
        <w:t>3.对合同条款及所知悉的乙方商业秘密负有保密义务。</w:t>
      </w:r>
    </w:p>
    <w:p w14:paraId="42B4F1A1">
      <w:pPr>
        <w:spacing w:line="360" w:lineRule="auto"/>
        <w:rPr>
          <w:rFonts w:ascii="宋体" w:hAnsi="宋体" w:eastAsia="宋体" w:cs="宋体"/>
          <w:szCs w:val="21"/>
        </w:rPr>
      </w:pPr>
      <w:r>
        <w:rPr>
          <w:rFonts w:hint="eastAsia" w:ascii="宋体" w:hAnsi="宋体" w:eastAsia="宋体" w:cs="宋体"/>
          <w:szCs w:val="21"/>
        </w:rPr>
        <w:t>第十三条    乙方责任</w:t>
      </w:r>
    </w:p>
    <w:p w14:paraId="2EA7D16A">
      <w:pPr>
        <w:spacing w:line="360" w:lineRule="auto"/>
        <w:ind w:firstLine="315" w:firstLineChars="150"/>
        <w:rPr>
          <w:rFonts w:ascii="宋体" w:hAnsi="宋体" w:eastAsia="宋体" w:cs="宋体"/>
          <w:szCs w:val="21"/>
        </w:rPr>
      </w:pPr>
      <w:r>
        <w:rPr>
          <w:rFonts w:hint="eastAsia" w:ascii="宋体" w:hAnsi="宋体" w:eastAsia="宋体" w:cs="宋体"/>
          <w:szCs w:val="21"/>
        </w:rPr>
        <w:t>1.保证所供货物均为投标文件承诺的货物，符合相关质量检测标准， 具有该产品的出厂标准或国家鉴定证书。保证其全部部件为全新的未使用的且符合相关质量要求。</w:t>
      </w:r>
    </w:p>
    <w:p w14:paraId="24ED6CCA">
      <w:pPr>
        <w:spacing w:line="360" w:lineRule="auto"/>
        <w:ind w:firstLine="315" w:firstLineChars="150"/>
        <w:rPr>
          <w:rFonts w:ascii="宋体" w:hAnsi="宋体" w:eastAsia="宋体" w:cs="宋体"/>
          <w:szCs w:val="21"/>
        </w:rPr>
      </w:pPr>
      <w:r>
        <w:rPr>
          <w:rFonts w:hint="eastAsia" w:ascii="宋体" w:hAnsi="宋体" w:eastAsia="宋体" w:cs="宋体"/>
          <w:szCs w:val="21"/>
        </w:rPr>
        <w:t>2.保证货物的售后服务，严格依据投标文件及相关承诺，对货物及系统进行保修、维护等服务。</w:t>
      </w:r>
    </w:p>
    <w:p w14:paraId="6672CCBD">
      <w:pPr>
        <w:spacing w:line="360" w:lineRule="auto"/>
        <w:ind w:firstLine="315" w:firstLineChars="150"/>
        <w:rPr>
          <w:rFonts w:ascii="宋体" w:hAnsi="宋体" w:eastAsia="宋体" w:cs="宋体"/>
          <w:szCs w:val="21"/>
        </w:rPr>
      </w:pPr>
      <w:r>
        <w:rPr>
          <w:rFonts w:hint="eastAsia" w:ascii="宋体" w:hAnsi="宋体" w:eastAsia="宋体" w:cs="宋体"/>
          <w:szCs w:val="21"/>
        </w:rPr>
        <w:t>3.保证其所供货物不存在侵犯第三方知识产权的行为，否则由此产生的损失由己方承担。</w:t>
      </w:r>
    </w:p>
    <w:p w14:paraId="7F0F1245">
      <w:pPr>
        <w:spacing w:line="360" w:lineRule="auto"/>
        <w:rPr>
          <w:rFonts w:ascii="宋体" w:hAnsi="宋体" w:eastAsia="宋体" w:cs="宋体"/>
          <w:szCs w:val="21"/>
        </w:rPr>
      </w:pPr>
      <w:r>
        <w:rPr>
          <w:rFonts w:hint="eastAsia" w:ascii="宋体" w:hAnsi="宋体" w:eastAsia="宋体" w:cs="宋体"/>
          <w:szCs w:val="21"/>
        </w:rPr>
        <w:t>第十四条   违约责任</w:t>
      </w:r>
    </w:p>
    <w:p w14:paraId="7F963473">
      <w:pPr>
        <w:spacing w:line="360" w:lineRule="auto"/>
        <w:ind w:firstLine="315" w:firstLineChars="150"/>
        <w:rPr>
          <w:rFonts w:ascii="宋体" w:hAnsi="宋体" w:eastAsia="宋体" w:cs="宋体"/>
          <w:szCs w:val="21"/>
        </w:rPr>
      </w:pPr>
      <w:r>
        <w:rPr>
          <w:rFonts w:hint="eastAsia" w:ascii="宋体" w:hAnsi="宋体" w:eastAsia="宋体" w:cs="宋体"/>
          <w:szCs w:val="21"/>
        </w:rPr>
        <w:t>1.甲乙双方任意一方无故终止合同的，违约方应当按照合同总金额的_ %向守约方支付违约金。</w:t>
      </w:r>
    </w:p>
    <w:p w14:paraId="352F433B">
      <w:pPr>
        <w:spacing w:line="360" w:lineRule="auto"/>
        <w:ind w:firstLine="315" w:firstLineChars="150"/>
        <w:rPr>
          <w:rFonts w:ascii="宋体" w:hAnsi="宋体" w:eastAsia="宋体" w:cs="宋体"/>
          <w:szCs w:val="21"/>
        </w:rPr>
      </w:pPr>
      <w:r>
        <w:rPr>
          <w:rFonts w:hint="eastAsia" w:ascii="宋体" w:hAnsi="宋体" w:eastAsia="宋体" w:cs="宋体"/>
          <w:szCs w:val="21"/>
        </w:rPr>
        <w:t>2.乙方逾期交付货物时，每逾日乙方向甲方支付合同总金 额%的滞纳金。逾期交货超过__日的， 甲方有权决定是否继续履行合同，如甲方决定终止履行合同的，乙方应按照第1款的规定赔偿甲方违约金。</w:t>
      </w:r>
    </w:p>
    <w:p w14:paraId="351EABA1">
      <w:pPr>
        <w:spacing w:line="360" w:lineRule="auto"/>
        <w:ind w:firstLine="315" w:firstLineChars="150"/>
        <w:rPr>
          <w:rFonts w:ascii="宋体" w:hAnsi="宋体" w:eastAsia="宋体" w:cs="宋体"/>
          <w:szCs w:val="21"/>
        </w:rPr>
      </w:pPr>
      <w:r>
        <w:rPr>
          <w:rFonts w:hint="eastAsia" w:ascii="宋体" w:hAnsi="宋体" w:eastAsia="宋体" w:cs="宋体"/>
          <w:szCs w:val="21"/>
        </w:rPr>
        <w:t>3.乙方所供货物品牌、规格型号，质量等不符合合同约定标准，甲方有权拒收，以及甲方收货后，发现货品出现质量问题不能使用的，甲方有权终止合同，同时，乙方向甲方支付合同总金额_ %的违约金， 如果违约金不足以支付甲方所受损失的，甲方有权要求其赔偿。</w:t>
      </w:r>
    </w:p>
    <w:p w14:paraId="06089E39">
      <w:pPr>
        <w:spacing w:line="360" w:lineRule="auto"/>
        <w:ind w:firstLine="315" w:firstLineChars="150"/>
        <w:rPr>
          <w:rFonts w:ascii="宋体" w:hAnsi="宋体" w:eastAsia="宋体" w:cs="宋体"/>
          <w:szCs w:val="21"/>
        </w:rPr>
      </w:pPr>
      <w:r>
        <w:rPr>
          <w:rFonts w:hint="eastAsia" w:ascii="宋体" w:hAnsi="宋体" w:eastAsia="宋体" w:cs="宋体"/>
          <w:szCs w:val="21"/>
        </w:rPr>
        <w:t>4.在质保期内产品出现质量问题，乙方必须在接到甲方通知后_小时内到达现场解决，否则甲方有权另请单位解决，由此产生的费用由乙方承担，产生的损失由乙方赔偿。</w:t>
      </w:r>
    </w:p>
    <w:p w14:paraId="45FA309A">
      <w:pPr>
        <w:spacing w:line="360" w:lineRule="auto"/>
        <w:ind w:firstLine="315" w:firstLineChars="150"/>
        <w:rPr>
          <w:rFonts w:ascii="宋体" w:hAnsi="宋体" w:eastAsia="宋体" w:cs="宋体"/>
          <w:szCs w:val="21"/>
        </w:rPr>
      </w:pPr>
      <w:r>
        <w:rPr>
          <w:rFonts w:hint="eastAsia" w:ascii="宋体" w:hAnsi="宋体" w:eastAsia="宋体" w:cs="宋体"/>
          <w:szCs w:val="21"/>
        </w:rPr>
        <w:t>5.甲方逾期支付资金的违约责任：</w:t>
      </w:r>
    </w:p>
    <w:p w14:paraId="690CE12C">
      <w:pPr>
        <w:spacing w:line="360" w:lineRule="auto"/>
        <w:ind w:firstLine="315" w:firstLineChars="150"/>
        <w:rPr>
          <w:rFonts w:ascii="宋体" w:hAnsi="宋体" w:eastAsia="宋体" w:cs="宋体"/>
          <w:szCs w:val="21"/>
        </w:rPr>
      </w:pPr>
      <w:r>
        <w:rPr>
          <w:rFonts w:hint="eastAsia" w:ascii="宋体" w:hAnsi="宋体" w:eastAsia="宋体" w:cs="宋体"/>
          <w:szCs w:val="21"/>
        </w:rPr>
        <w:t>6.因甲方原因导致变更，中止或者终止政府采购合同的，甲方对供应商受到的损失予以赔偿或者补偿：</w:t>
      </w:r>
    </w:p>
    <w:p w14:paraId="6A1E4E40">
      <w:pPr>
        <w:spacing w:line="360" w:lineRule="auto"/>
        <w:ind w:firstLine="315" w:firstLineChars="150"/>
        <w:rPr>
          <w:rFonts w:ascii="宋体" w:hAnsi="宋体" w:eastAsia="宋体" w:cs="宋体"/>
          <w:szCs w:val="21"/>
        </w:rPr>
      </w:pPr>
      <w:r>
        <w:rPr>
          <w:rFonts w:hint="eastAsia" w:ascii="宋体" w:hAnsi="宋体" w:eastAsia="宋体" w:cs="宋体"/>
          <w:szCs w:val="21"/>
        </w:rPr>
        <w:t>7.甲乙双方违背其他合同条款。违约方赔偿对方损失。</w:t>
      </w:r>
    </w:p>
    <w:p w14:paraId="3E987CA6">
      <w:pPr>
        <w:spacing w:line="360" w:lineRule="auto"/>
        <w:rPr>
          <w:rFonts w:ascii="宋体" w:hAnsi="宋体" w:eastAsia="宋体" w:cs="宋体"/>
          <w:szCs w:val="21"/>
        </w:rPr>
      </w:pPr>
      <w:r>
        <w:rPr>
          <w:rFonts w:hint="eastAsia" w:ascii="宋体" w:hAnsi="宋体" w:eastAsia="宋体" w:cs="宋体"/>
          <w:szCs w:val="21"/>
        </w:rPr>
        <w:t>第十五条   不可抗力</w:t>
      </w:r>
    </w:p>
    <w:p w14:paraId="5A741DF7">
      <w:pPr>
        <w:spacing w:line="360" w:lineRule="auto"/>
        <w:ind w:firstLine="315" w:firstLineChars="150"/>
        <w:rPr>
          <w:rFonts w:ascii="宋体" w:hAnsi="宋体" w:eastAsia="宋体" w:cs="宋体"/>
          <w:szCs w:val="21"/>
        </w:rPr>
      </w:pPr>
      <w:r>
        <w:rPr>
          <w:rFonts w:hint="eastAsia" w:ascii="宋体" w:hAnsi="宋体" w:eastAsia="宋体" w:cs="宋体"/>
          <w:szCs w:val="21"/>
        </w:rPr>
        <w:t>甲乙双方的任何一方由于不可抗力不能履行合同时，应当及时通知对方不能履行或不能完全履行的情况和理由：在取得有关主管机关证明后，允许延期履行、部分履行或者终止履行合同的，根据情况可部分或全部免于承担违约责任。</w:t>
      </w:r>
    </w:p>
    <w:p w14:paraId="4CB52894">
      <w:pPr>
        <w:spacing w:line="360" w:lineRule="auto"/>
        <w:rPr>
          <w:rFonts w:ascii="宋体" w:hAnsi="宋体" w:eastAsia="宋体" w:cs="宋体"/>
          <w:szCs w:val="21"/>
        </w:rPr>
      </w:pPr>
      <w:r>
        <w:rPr>
          <w:rFonts w:hint="eastAsia" w:ascii="宋体" w:hAnsi="宋体" w:eastAsia="宋体" w:cs="宋体"/>
          <w:szCs w:val="21"/>
        </w:rPr>
        <w:t>第十六条   保密</w:t>
      </w:r>
    </w:p>
    <w:p w14:paraId="14B5F0CC">
      <w:pPr>
        <w:spacing w:line="360" w:lineRule="auto"/>
        <w:ind w:firstLine="315" w:firstLineChars="150"/>
        <w:rPr>
          <w:rFonts w:ascii="宋体" w:hAnsi="宋体" w:eastAsia="宋体" w:cs="宋体"/>
          <w:szCs w:val="21"/>
        </w:rPr>
      </w:pPr>
      <w:r>
        <w:rPr>
          <w:rFonts w:hint="eastAsia" w:ascii="宋体" w:hAnsi="宋体" w:eastAsia="宋体" w:cs="宋体"/>
          <w:szCs w:val="21"/>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7FDE1340">
      <w:pPr>
        <w:spacing w:line="360" w:lineRule="auto"/>
        <w:ind w:firstLine="315" w:firstLineChars="150"/>
        <w:rPr>
          <w:rFonts w:ascii="宋体" w:hAnsi="宋体" w:eastAsia="宋体" w:cs="宋体"/>
          <w:szCs w:val="21"/>
        </w:rPr>
      </w:pPr>
      <w:r>
        <w:rPr>
          <w:rFonts w:hint="eastAsia" w:ascii="宋体" w:hAnsi="宋体" w:eastAsia="宋体" w:cs="宋体"/>
          <w:szCs w:val="21"/>
        </w:rPr>
        <w:t>乙方违反本合同所规定的保密义务，应按照本合同总金额的_ %支付违约金。</w:t>
      </w:r>
    </w:p>
    <w:p w14:paraId="211FDAE6">
      <w:pPr>
        <w:spacing w:line="360" w:lineRule="auto"/>
        <w:rPr>
          <w:rFonts w:ascii="宋体" w:hAnsi="宋体" w:eastAsia="宋体" w:cs="宋体"/>
          <w:szCs w:val="21"/>
        </w:rPr>
      </w:pPr>
      <w:r>
        <w:rPr>
          <w:rFonts w:hint="eastAsia" w:ascii="宋体" w:hAnsi="宋体" w:eastAsia="宋体" w:cs="宋体"/>
          <w:szCs w:val="21"/>
        </w:rPr>
        <w:t>第十七条   争议解决</w:t>
      </w:r>
    </w:p>
    <w:p w14:paraId="7A0DD74C">
      <w:pPr>
        <w:spacing w:line="360" w:lineRule="auto"/>
        <w:ind w:firstLine="315" w:firstLineChars="150"/>
        <w:rPr>
          <w:rFonts w:ascii="宋体" w:hAnsi="宋体" w:eastAsia="宋体" w:cs="宋体"/>
          <w:szCs w:val="21"/>
        </w:rPr>
      </w:pPr>
      <w:r>
        <w:rPr>
          <w:rFonts w:hint="eastAsia" w:ascii="宋体" w:hAnsi="宋体" w:eastAsia="宋体" w:cs="宋体"/>
          <w:szCs w:val="21"/>
        </w:rPr>
        <w:t>甲乙双方在合同履行</w:t>
      </w:r>
      <w:r>
        <w:rPr>
          <w:rFonts w:hint="eastAsia" w:ascii="宋体" w:hAnsi="宋体" w:eastAsia="宋体" w:cs="宋体"/>
          <w:szCs w:val="21"/>
          <w:lang w:eastAsia="zh-CN"/>
        </w:rPr>
        <w:t>过程中发生争议</w:t>
      </w:r>
      <w:r>
        <w:rPr>
          <w:rFonts w:hint="eastAsia" w:ascii="宋体" w:hAnsi="宋体" w:eastAsia="宋体" w:cs="宋体"/>
          <w:szCs w:val="21"/>
        </w:rPr>
        <w:t>，应通过协商解决。如协商不成，可以向合同签订地法院提起诉讼。</w:t>
      </w:r>
    </w:p>
    <w:p w14:paraId="135C4C3E">
      <w:pPr>
        <w:spacing w:line="360" w:lineRule="auto"/>
        <w:rPr>
          <w:rFonts w:ascii="宋体" w:hAnsi="宋体" w:eastAsia="宋体" w:cs="宋体"/>
          <w:szCs w:val="21"/>
        </w:rPr>
      </w:pPr>
      <w:r>
        <w:rPr>
          <w:rFonts w:hint="eastAsia" w:ascii="宋体" w:hAnsi="宋体" w:eastAsia="宋体" w:cs="宋体"/>
          <w:szCs w:val="21"/>
        </w:rPr>
        <w:t>第十八条   合同生效及其他</w:t>
      </w:r>
    </w:p>
    <w:p w14:paraId="73F3506A">
      <w:pPr>
        <w:spacing w:line="360" w:lineRule="auto"/>
        <w:ind w:firstLine="315" w:firstLineChars="150"/>
        <w:rPr>
          <w:rFonts w:ascii="宋体" w:hAnsi="宋体" w:eastAsia="宋体" w:cs="宋体"/>
          <w:szCs w:val="21"/>
        </w:rPr>
      </w:pPr>
      <w:r>
        <w:rPr>
          <w:rFonts w:hint="eastAsia" w:ascii="宋体" w:hAnsi="宋体" w:eastAsia="宋体" w:cs="宋体"/>
          <w:szCs w:val="21"/>
        </w:rPr>
        <w:t>1.除招标文件规定且甲方事先书面同意外，乙方不得部分或者全部转让、分包履行其应履行的合同项下的义务。</w:t>
      </w:r>
    </w:p>
    <w:p w14:paraId="712A9076">
      <w:pPr>
        <w:spacing w:line="360" w:lineRule="auto"/>
        <w:ind w:firstLine="315" w:firstLineChars="150"/>
        <w:rPr>
          <w:rFonts w:ascii="宋体" w:hAnsi="宋体" w:eastAsia="宋体" w:cs="宋体"/>
          <w:szCs w:val="21"/>
        </w:rPr>
      </w:pPr>
      <w:r>
        <w:rPr>
          <w:rFonts w:hint="eastAsia" w:ascii="宋体" w:hAnsi="宋体" w:eastAsia="宋体" w:cs="宋体"/>
          <w:szCs w:val="21"/>
        </w:rPr>
        <w:t>2.合同由甲，乙双方法定代表人（或者授权代表）签字并加盖单位公章，以最后一方签字日期为合同生效日期。</w:t>
      </w:r>
    </w:p>
    <w:p w14:paraId="3E981C00">
      <w:pPr>
        <w:spacing w:line="360" w:lineRule="auto"/>
        <w:ind w:firstLine="315" w:firstLineChars="150"/>
        <w:rPr>
          <w:rFonts w:ascii="宋体" w:hAnsi="宋体" w:eastAsia="宋体" w:cs="宋体"/>
          <w:szCs w:val="21"/>
        </w:rPr>
      </w:pPr>
      <w:r>
        <w:rPr>
          <w:rFonts w:hint="eastAsia" w:ascii="宋体" w:hAnsi="宋体" w:eastAsia="宋体" w:cs="宋体"/>
          <w:szCs w:val="21"/>
        </w:rPr>
        <w:t>3.本合同一式份，甲方份，乙方份。</w:t>
      </w:r>
    </w:p>
    <w:p w14:paraId="150303D6">
      <w:pPr>
        <w:spacing w:line="360" w:lineRule="auto"/>
        <w:rPr>
          <w:rFonts w:ascii="宋体" w:hAnsi="宋体" w:eastAsia="宋体" w:cs="宋体"/>
          <w:szCs w:val="21"/>
        </w:rPr>
      </w:pPr>
      <w:r>
        <w:rPr>
          <w:rFonts w:hint="eastAsia" w:ascii="宋体" w:hAnsi="宋体" w:eastAsia="宋体" w:cs="宋体"/>
          <w:szCs w:val="21"/>
        </w:rPr>
        <w:t>第十九条   政府采购合间融资</w:t>
      </w:r>
    </w:p>
    <w:p w14:paraId="715C7337">
      <w:pPr>
        <w:spacing w:line="360" w:lineRule="auto"/>
        <w:ind w:firstLine="315" w:firstLineChars="150"/>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eastAsia="zh-CN"/>
        </w:rPr>
        <w:t>.在</w:t>
      </w:r>
      <w:r>
        <w:rPr>
          <w:rFonts w:hint="eastAsia" w:ascii="宋体" w:hAnsi="宋体" w:eastAsia="宋体" w:cs="宋体"/>
          <w:szCs w:val="21"/>
        </w:rPr>
        <w:t>政府采购合同签订前开展融资业务的。中标（成交）供应商持政府采购中标（成交）通知书提前与金融机构进行合同融资商洽，双方达成融资意向后，中标（成交）供应商与采购人签订政府采购合同，合同中供应商的银行账户要与合同融资的回款账户一致。中标（成交）供应商和贷款金融机构应及时将政府采购合同作为融资质押的信息告知采购人。采购人要从严加强合同付款账户管理，未经贷款银行同意，不随意更改合同付款账户。</w:t>
      </w:r>
    </w:p>
    <w:p w14:paraId="6AA7E1C5">
      <w:pPr>
        <w:spacing w:line="360" w:lineRule="auto"/>
        <w:ind w:firstLine="315" w:firstLineChars="150"/>
        <w:rPr>
          <w:rFonts w:ascii="宋体" w:hAnsi="宋体" w:eastAsia="宋体" w:cs="宋体"/>
          <w:szCs w:val="21"/>
        </w:rPr>
      </w:pPr>
      <w:r>
        <w:rPr>
          <w:rFonts w:hint="eastAsia" w:ascii="宋体" w:hAnsi="宋体" w:eastAsia="宋体" w:cs="宋体"/>
          <w:szCs w:val="21"/>
        </w:rPr>
        <w:t>2.政府采购合同签订后开展</w:t>
      </w:r>
      <w:r>
        <w:rPr>
          <w:rFonts w:hint="eastAsia" w:ascii="宋体" w:hAnsi="宋体" w:eastAsia="宋体" w:cs="宋体"/>
          <w:szCs w:val="21"/>
          <w:lang w:eastAsia="zh-CN"/>
        </w:rPr>
        <w:t>融资</w:t>
      </w:r>
      <w:r>
        <w:rPr>
          <w:rFonts w:hint="eastAsia" w:ascii="宋体" w:hAnsi="宋体" w:eastAsia="宋体" w:cs="宋体"/>
          <w:szCs w:val="21"/>
        </w:rPr>
        <w:t>账户管理。在合同租约期间。中标（成交）供应商持已签订的政府采购合同向金融机构申请合同融资，可能出现政府采购合同中供应商收款的银行账户与拟贷款银行回款账户不一致的情形。为支持供应商通过政府采购合同成功获得银行贷款，采购人应积极协助供应商及时变更政府采购合同中的供应商收款银行账户，保障供应商收款的银行账户与报贷款银行回款账户一致。</w:t>
      </w:r>
    </w:p>
    <w:p w14:paraId="4B10DC66">
      <w:pPr>
        <w:spacing w:line="360" w:lineRule="auto"/>
        <w:ind w:firstLine="315" w:firstLineChars="150"/>
        <w:rPr>
          <w:rFonts w:ascii="宋体" w:hAnsi="宋体" w:eastAsia="宋体" w:cs="宋体"/>
          <w:szCs w:val="21"/>
        </w:rPr>
      </w:pPr>
      <w:r>
        <w:rPr>
          <w:rFonts w:hint="eastAsia" w:ascii="宋体" w:hAnsi="宋体" w:eastAsia="宋体" w:cs="宋体"/>
          <w:szCs w:val="21"/>
        </w:rPr>
        <w:t>3.当中标（成交）供应商成功获取银行贷款后，采购人还应根据信息公开要求，加强合同账户及资金支付管理，确保合同资金准确支付到贷款银行确认的回款账户。采购人不得不经贷款银行同意擅自更改合同账户。非法支付项目资金，造成不良后果的，将承担相应法律责任。</w:t>
      </w:r>
    </w:p>
    <w:p w14:paraId="40D06C8D">
      <w:pPr>
        <w:spacing w:line="360" w:lineRule="auto"/>
        <w:rPr>
          <w:rFonts w:ascii="宋体" w:hAnsi="宋体" w:eastAsia="宋体" w:cs="宋体"/>
          <w:szCs w:val="21"/>
        </w:rPr>
      </w:pPr>
      <w:r>
        <w:rPr>
          <w:rFonts w:hint="eastAsia" w:ascii="宋体" w:hAnsi="宋体" w:eastAsia="宋体" w:cs="宋体"/>
          <w:szCs w:val="21"/>
        </w:rPr>
        <w:t>第二十条        本合同附件</w:t>
      </w:r>
    </w:p>
    <w:p w14:paraId="5197AD79">
      <w:pPr>
        <w:spacing w:line="360" w:lineRule="auto"/>
        <w:ind w:firstLine="315" w:firstLineChars="150"/>
        <w:rPr>
          <w:rFonts w:ascii="宋体" w:hAnsi="宋体" w:eastAsia="宋体" w:cs="宋体"/>
          <w:szCs w:val="21"/>
        </w:rPr>
      </w:pPr>
      <w:r>
        <w:rPr>
          <w:rFonts w:hint="eastAsia" w:ascii="宋体" w:hAnsi="宋体" w:eastAsia="宋体" w:cs="宋体"/>
          <w:szCs w:val="21"/>
        </w:rPr>
        <w:t>1.中标通知书：</w:t>
      </w:r>
    </w:p>
    <w:p w14:paraId="55544F19">
      <w:pPr>
        <w:spacing w:line="360" w:lineRule="auto"/>
        <w:ind w:firstLine="315" w:firstLineChars="150"/>
        <w:rPr>
          <w:rFonts w:ascii="宋体" w:hAnsi="宋体" w:eastAsia="宋体" w:cs="宋体"/>
          <w:szCs w:val="21"/>
        </w:rPr>
      </w:pPr>
      <w:r>
        <w:rPr>
          <w:rFonts w:hint="eastAsia" w:ascii="宋体" w:hAnsi="宋体" w:eastAsia="宋体" w:cs="宋体"/>
          <w:szCs w:val="21"/>
        </w:rPr>
        <w:t>2.政府采购招标文件（含招标文件的澄清，修改等）：</w:t>
      </w:r>
    </w:p>
    <w:p w14:paraId="6DDBAC0F">
      <w:pPr>
        <w:spacing w:line="360" w:lineRule="auto"/>
        <w:ind w:firstLine="315" w:firstLineChars="150"/>
        <w:rPr>
          <w:rFonts w:ascii="宋体" w:hAnsi="宋体" w:eastAsia="宋体" w:cs="宋体"/>
          <w:szCs w:val="21"/>
        </w:rPr>
      </w:pPr>
      <w:r>
        <w:rPr>
          <w:rFonts w:hint="eastAsia" w:ascii="宋体" w:hAnsi="宋体" w:eastAsia="宋体" w:cs="宋体"/>
          <w:szCs w:val="21"/>
        </w:rPr>
        <w:t>3.乙方投标文件：</w:t>
      </w:r>
    </w:p>
    <w:p w14:paraId="0A9BBA5B">
      <w:pPr>
        <w:spacing w:line="360" w:lineRule="auto"/>
        <w:ind w:firstLine="315" w:firstLineChars="150"/>
        <w:rPr>
          <w:rFonts w:ascii="宋体" w:hAnsi="宋体" w:eastAsia="宋体" w:cs="宋体"/>
          <w:szCs w:val="21"/>
        </w:rPr>
      </w:pPr>
      <w:r>
        <w:rPr>
          <w:rFonts w:hint="eastAsia" w:ascii="宋体" w:hAnsi="宋体" w:eastAsia="宋体" w:cs="宋体"/>
          <w:szCs w:val="21"/>
        </w:rPr>
        <w:t>4.中标人在评标过程中做出的有关澄清、说明，承诺或者补正文件（材料）。</w:t>
      </w:r>
    </w:p>
    <w:p w14:paraId="264CCD9D">
      <w:pPr>
        <w:spacing w:line="360" w:lineRule="auto"/>
        <w:rPr>
          <w:rFonts w:ascii="宋体" w:hAnsi="宋体" w:eastAsia="宋体" w:cs="宋体"/>
          <w:szCs w:val="21"/>
        </w:rPr>
      </w:pPr>
      <w:r>
        <w:rPr>
          <w:rFonts w:hint="eastAsia" w:ascii="宋体" w:hAnsi="宋体" w:eastAsia="宋体" w:cs="宋体"/>
          <w:szCs w:val="21"/>
        </w:rPr>
        <w:t>甲  方：                                      乙  方：</w:t>
      </w:r>
    </w:p>
    <w:p w14:paraId="54967DA6">
      <w:pPr>
        <w:spacing w:line="360" w:lineRule="auto"/>
        <w:rPr>
          <w:rFonts w:ascii="宋体" w:hAnsi="宋体" w:eastAsia="宋体" w:cs="宋体"/>
          <w:szCs w:val="21"/>
        </w:rPr>
      </w:pPr>
      <w:r>
        <w:rPr>
          <w:rFonts w:hint="eastAsia" w:ascii="宋体" w:hAnsi="宋体" w:eastAsia="宋体" w:cs="宋体"/>
          <w:szCs w:val="21"/>
        </w:rPr>
        <w:t>单位名称（公章）：                              单位名称（公章）：</w:t>
      </w:r>
    </w:p>
    <w:p w14:paraId="59F754A9">
      <w:pPr>
        <w:spacing w:line="360" w:lineRule="auto"/>
        <w:rPr>
          <w:rFonts w:ascii="宋体" w:hAnsi="宋体" w:eastAsia="宋体" w:cs="宋体"/>
          <w:szCs w:val="21"/>
        </w:rPr>
      </w:pPr>
      <w:r>
        <w:rPr>
          <w:rFonts w:hint="eastAsia" w:ascii="宋体" w:hAnsi="宋体" w:eastAsia="宋体" w:cs="宋体"/>
          <w:szCs w:val="21"/>
        </w:rPr>
        <w:t>法定代表人（授权代表）签字：                    法定代表人（授权代表）签字：</w:t>
      </w:r>
    </w:p>
    <w:p w14:paraId="710A5BE7">
      <w:pPr>
        <w:tabs>
          <w:tab w:val="left" w:pos="4587"/>
        </w:tabs>
        <w:spacing w:line="360" w:lineRule="auto"/>
        <w:rPr>
          <w:rFonts w:ascii="宋体" w:hAnsi="宋体" w:eastAsia="宋体" w:cs="宋体"/>
          <w:szCs w:val="21"/>
        </w:rPr>
      </w:pPr>
      <w:r>
        <w:rPr>
          <w:rFonts w:hint="eastAsia" w:ascii="宋体" w:hAnsi="宋体" w:eastAsia="宋体" w:cs="宋体"/>
          <w:szCs w:val="21"/>
        </w:rPr>
        <w:t xml:space="preserve">  电  话：                                    电话：</w:t>
      </w:r>
    </w:p>
    <w:p w14:paraId="0A8960C4">
      <w:pPr>
        <w:tabs>
          <w:tab w:val="left" w:pos="4587"/>
        </w:tabs>
        <w:spacing w:line="360" w:lineRule="auto"/>
        <w:rPr>
          <w:rFonts w:ascii="宋体" w:hAnsi="宋体" w:eastAsia="宋体" w:cs="宋体"/>
          <w:szCs w:val="21"/>
        </w:rPr>
      </w:pPr>
      <w:r>
        <w:rPr>
          <w:rFonts w:hint="eastAsia" w:ascii="宋体" w:hAnsi="宋体" w:eastAsia="宋体" w:cs="宋体"/>
          <w:szCs w:val="21"/>
        </w:rPr>
        <w:tab/>
      </w:r>
    </w:p>
    <w:p w14:paraId="6F176D10">
      <w:pPr>
        <w:spacing w:line="360" w:lineRule="auto"/>
        <w:rPr>
          <w:rFonts w:ascii="宋体" w:hAnsi="宋体" w:eastAsia="宋体" w:cs="宋体"/>
          <w:szCs w:val="21"/>
        </w:rPr>
      </w:pPr>
      <w:r>
        <w:rPr>
          <w:rFonts w:hint="eastAsia" w:ascii="宋体" w:hAnsi="宋体" w:eastAsia="宋体" w:cs="宋体"/>
          <w:szCs w:val="21"/>
        </w:rPr>
        <w:t>年     月    日                                年   月   日</w:t>
      </w:r>
    </w:p>
    <w:p w14:paraId="14027066">
      <w:pPr>
        <w:numPr>
          <w:ilvl w:val="0"/>
          <w:numId w:val="9"/>
        </w:numPr>
        <w:autoSpaceDE w:val="0"/>
        <w:autoSpaceDN w:val="0"/>
        <w:adjustRightInd w:val="0"/>
        <w:spacing w:line="700" w:lineRule="exact"/>
        <w:ind w:firstLine="551"/>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响应文件有关格式</w:t>
      </w:r>
    </w:p>
    <w:p w14:paraId="7AE02F6E">
      <w:pPr>
        <w:numPr>
          <w:ilvl w:val="0"/>
          <w:numId w:val="0"/>
        </w:numPr>
        <w:autoSpaceDE w:val="0"/>
        <w:autoSpaceDN w:val="0"/>
        <w:adjustRightInd w:val="0"/>
        <w:spacing w:line="700" w:lineRule="exact"/>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（如涉及本项目的提供）</w:t>
      </w:r>
    </w:p>
    <w:p w14:paraId="6B728813">
      <w:pPr>
        <w:spacing w:line="480" w:lineRule="exact"/>
        <w:ind w:firstLine="540" w:firstLineChars="192"/>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注：</w:t>
      </w:r>
    </w:p>
    <w:p w14:paraId="3E7A010F">
      <w:pPr>
        <w:spacing w:line="480" w:lineRule="exact"/>
        <w:ind w:firstLine="463" w:firstLineChars="19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1.以下的响应文件格式为通用的格式，</w:t>
      </w:r>
      <w:r>
        <w:rPr>
          <w:rFonts w:hint="eastAsia" w:ascii="宋体" w:hAnsi="宋体" w:eastAsia="宋体" w:cs="宋体"/>
          <w:b/>
          <w:color w:val="auto"/>
          <w:kern w:val="0"/>
          <w:sz w:val="24"/>
          <w:szCs w:val="24"/>
          <w:highlight w:val="none"/>
          <w:lang w:val="en-US" w:eastAsia="zh-CN"/>
        </w:rPr>
        <w:t>供应商</w:t>
      </w:r>
      <w:r>
        <w:rPr>
          <w:rFonts w:hint="eastAsia" w:ascii="宋体" w:hAnsi="宋体" w:eastAsia="宋体" w:cs="宋体"/>
          <w:b/>
          <w:color w:val="auto"/>
          <w:kern w:val="0"/>
          <w:sz w:val="24"/>
          <w:szCs w:val="24"/>
          <w:highlight w:val="none"/>
        </w:rPr>
        <w:t>在制作响应文件时应以</w:t>
      </w:r>
      <w:r>
        <w:rPr>
          <w:rFonts w:hint="eastAsia" w:ascii="宋体" w:hAnsi="宋体" w:eastAsia="宋体" w:cs="宋体"/>
          <w:b/>
          <w:color w:val="auto"/>
          <w:kern w:val="0"/>
          <w:sz w:val="24"/>
          <w:szCs w:val="24"/>
          <w:highlight w:val="none"/>
          <w:lang w:val="en-US" w:eastAsia="zh-CN"/>
        </w:rPr>
        <w:t>谈判</w:t>
      </w:r>
      <w:r>
        <w:rPr>
          <w:rFonts w:hint="eastAsia" w:ascii="宋体" w:hAnsi="宋体" w:eastAsia="宋体" w:cs="宋体"/>
          <w:b/>
          <w:color w:val="auto"/>
          <w:kern w:val="0"/>
          <w:sz w:val="24"/>
          <w:szCs w:val="24"/>
          <w:highlight w:val="none"/>
        </w:rPr>
        <w:t>文件内容要求为准，选择相应的响应文件格式。</w:t>
      </w:r>
    </w:p>
    <w:p w14:paraId="06B72B7D">
      <w:pPr>
        <w:spacing w:line="480" w:lineRule="exact"/>
        <w:ind w:firstLine="463" w:firstLineChars="19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2.没有给定格式的，</w:t>
      </w:r>
      <w:r>
        <w:rPr>
          <w:rFonts w:hint="eastAsia" w:ascii="宋体" w:hAnsi="宋体" w:eastAsia="宋体" w:cs="宋体"/>
          <w:b/>
          <w:color w:val="auto"/>
          <w:kern w:val="0"/>
          <w:sz w:val="24"/>
          <w:szCs w:val="24"/>
          <w:highlight w:val="none"/>
          <w:lang w:val="en-US" w:eastAsia="zh-CN"/>
        </w:rPr>
        <w:t>供应商</w:t>
      </w:r>
      <w:r>
        <w:rPr>
          <w:rFonts w:hint="eastAsia" w:ascii="宋体" w:hAnsi="宋体" w:eastAsia="宋体" w:cs="宋体"/>
          <w:b/>
          <w:color w:val="auto"/>
          <w:kern w:val="0"/>
          <w:sz w:val="24"/>
          <w:szCs w:val="24"/>
          <w:highlight w:val="none"/>
        </w:rPr>
        <w:t>可以自行设计。</w:t>
      </w:r>
    </w:p>
    <w:p w14:paraId="4B2EE2FA">
      <w:pPr>
        <w:pStyle w:val="19"/>
        <w:rPr>
          <w:rFonts w:hint="eastAsia" w:ascii="宋体" w:hAnsi="宋体" w:eastAsia="宋体" w:cs="宋体"/>
          <w:b/>
          <w:color w:val="auto"/>
          <w:kern w:val="0"/>
          <w:sz w:val="24"/>
          <w:szCs w:val="24"/>
          <w:highlight w:val="none"/>
        </w:rPr>
      </w:pPr>
    </w:p>
    <w:p w14:paraId="08EE8311">
      <w:pPr>
        <w:pStyle w:val="11"/>
        <w:rPr>
          <w:rFonts w:hint="eastAsia" w:ascii="宋体" w:hAnsi="宋体" w:eastAsia="宋体" w:cs="宋体"/>
          <w:b/>
          <w:color w:val="auto"/>
          <w:kern w:val="0"/>
          <w:sz w:val="24"/>
          <w:szCs w:val="24"/>
          <w:highlight w:val="none"/>
        </w:rPr>
      </w:pPr>
    </w:p>
    <w:p w14:paraId="5305C65C">
      <w:pPr>
        <w:rPr>
          <w:rFonts w:hint="eastAsia" w:ascii="宋体" w:hAnsi="宋体" w:eastAsia="宋体" w:cs="宋体"/>
          <w:b/>
          <w:color w:val="auto"/>
          <w:kern w:val="0"/>
          <w:sz w:val="24"/>
          <w:szCs w:val="24"/>
          <w:highlight w:val="none"/>
        </w:rPr>
      </w:pPr>
    </w:p>
    <w:p w14:paraId="432D788A">
      <w:pPr>
        <w:pStyle w:val="19"/>
        <w:rPr>
          <w:rFonts w:hint="eastAsia" w:ascii="宋体" w:hAnsi="宋体" w:eastAsia="宋体" w:cs="宋体"/>
          <w:b/>
          <w:color w:val="auto"/>
          <w:kern w:val="0"/>
          <w:sz w:val="24"/>
          <w:szCs w:val="24"/>
          <w:highlight w:val="none"/>
        </w:rPr>
      </w:pPr>
    </w:p>
    <w:p w14:paraId="50347BB7">
      <w:pPr>
        <w:pStyle w:val="11"/>
        <w:rPr>
          <w:rFonts w:hint="eastAsia" w:ascii="宋体" w:hAnsi="宋体" w:eastAsia="宋体" w:cs="宋体"/>
          <w:b/>
          <w:color w:val="auto"/>
          <w:kern w:val="0"/>
          <w:sz w:val="24"/>
          <w:szCs w:val="24"/>
          <w:highlight w:val="none"/>
        </w:rPr>
      </w:pPr>
    </w:p>
    <w:p w14:paraId="2F199146">
      <w:pPr>
        <w:rPr>
          <w:rFonts w:hint="eastAsia" w:ascii="宋体" w:hAnsi="宋体" w:eastAsia="宋体" w:cs="宋体"/>
          <w:b/>
          <w:color w:val="auto"/>
          <w:kern w:val="0"/>
          <w:sz w:val="24"/>
          <w:szCs w:val="24"/>
          <w:highlight w:val="none"/>
        </w:rPr>
      </w:pPr>
    </w:p>
    <w:p w14:paraId="6AFE0CA5">
      <w:pPr>
        <w:pStyle w:val="19"/>
        <w:rPr>
          <w:rFonts w:hint="eastAsia" w:ascii="宋体" w:hAnsi="宋体" w:eastAsia="宋体" w:cs="宋体"/>
          <w:b/>
          <w:color w:val="auto"/>
          <w:kern w:val="0"/>
          <w:sz w:val="24"/>
          <w:szCs w:val="24"/>
          <w:highlight w:val="none"/>
        </w:rPr>
      </w:pPr>
    </w:p>
    <w:p w14:paraId="1A5DD50F">
      <w:pPr>
        <w:pStyle w:val="11"/>
        <w:rPr>
          <w:rFonts w:hint="eastAsia" w:ascii="宋体" w:hAnsi="宋体" w:eastAsia="宋体" w:cs="宋体"/>
          <w:b/>
          <w:color w:val="auto"/>
          <w:kern w:val="0"/>
          <w:sz w:val="24"/>
          <w:szCs w:val="24"/>
          <w:highlight w:val="none"/>
        </w:rPr>
      </w:pPr>
    </w:p>
    <w:p w14:paraId="5DACA503">
      <w:pPr>
        <w:rPr>
          <w:rFonts w:hint="eastAsia" w:ascii="宋体" w:hAnsi="宋体" w:eastAsia="宋体" w:cs="宋体"/>
          <w:b/>
          <w:color w:val="auto"/>
          <w:kern w:val="0"/>
          <w:sz w:val="24"/>
          <w:szCs w:val="24"/>
          <w:highlight w:val="none"/>
        </w:rPr>
      </w:pPr>
    </w:p>
    <w:p w14:paraId="2DFA9F9F">
      <w:pPr>
        <w:pStyle w:val="19"/>
        <w:rPr>
          <w:rFonts w:hint="eastAsia" w:ascii="宋体" w:hAnsi="宋体" w:eastAsia="宋体" w:cs="宋体"/>
          <w:b/>
          <w:color w:val="auto"/>
          <w:kern w:val="0"/>
          <w:sz w:val="24"/>
          <w:szCs w:val="24"/>
          <w:highlight w:val="none"/>
        </w:rPr>
      </w:pPr>
    </w:p>
    <w:p w14:paraId="303012C0">
      <w:pPr>
        <w:pStyle w:val="11"/>
        <w:rPr>
          <w:rFonts w:hint="eastAsia" w:ascii="宋体" w:hAnsi="宋体" w:eastAsia="宋体" w:cs="宋体"/>
          <w:b/>
          <w:color w:val="auto"/>
          <w:kern w:val="0"/>
          <w:sz w:val="24"/>
          <w:szCs w:val="24"/>
          <w:highlight w:val="none"/>
        </w:rPr>
      </w:pPr>
    </w:p>
    <w:p w14:paraId="63D06C7F">
      <w:pPr>
        <w:rPr>
          <w:rFonts w:hint="eastAsia" w:ascii="宋体" w:hAnsi="宋体" w:eastAsia="宋体" w:cs="宋体"/>
          <w:b/>
          <w:color w:val="auto"/>
          <w:kern w:val="0"/>
          <w:sz w:val="24"/>
          <w:szCs w:val="24"/>
          <w:highlight w:val="none"/>
        </w:rPr>
      </w:pPr>
    </w:p>
    <w:p w14:paraId="6926364D">
      <w:pPr>
        <w:pStyle w:val="19"/>
        <w:rPr>
          <w:rFonts w:hint="eastAsia" w:ascii="宋体" w:hAnsi="宋体" w:eastAsia="宋体" w:cs="宋体"/>
          <w:b/>
          <w:color w:val="auto"/>
          <w:kern w:val="0"/>
          <w:sz w:val="24"/>
          <w:szCs w:val="24"/>
          <w:highlight w:val="none"/>
        </w:rPr>
      </w:pPr>
    </w:p>
    <w:p w14:paraId="7AC7830E">
      <w:pPr>
        <w:pStyle w:val="11"/>
        <w:rPr>
          <w:rFonts w:hint="eastAsia" w:ascii="宋体" w:hAnsi="宋体" w:eastAsia="宋体" w:cs="宋体"/>
          <w:b/>
          <w:color w:val="auto"/>
          <w:kern w:val="0"/>
          <w:sz w:val="24"/>
          <w:szCs w:val="24"/>
          <w:highlight w:val="none"/>
        </w:rPr>
      </w:pPr>
    </w:p>
    <w:p w14:paraId="271CD4D9">
      <w:pPr>
        <w:rPr>
          <w:rFonts w:hint="eastAsia" w:ascii="宋体" w:hAnsi="宋体" w:eastAsia="宋体" w:cs="宋体"/>
          <w:b/>
          <w:color w:val="auto"/>
          <w:kern w:val="0"/>
          <w:sz w:val="24"/>
          <w:szCs w:val="24"/>
          <w:highlight w:val="none"/>
        </w:rPr>
      </w:pPr>
    </w:p>
    <w:p w14:paraId="6DCCB913">
      <w:pPr>
        <w:pStyle w:val="19"/>
        <w:rPr>
          <w:rFonts w:hint="eastAsia" w:ascii="宋体" w:hAnsi="宋体" w:eastAsia="宋体" w:cs="宋体"/>
          <w:b/>
          <w:color w:val="auto"/>
          <w:kern w:val="0"/>
          <w:sz w:val="24"/>
          <w:szCs w:val="24"/>
          <w:highlight w:val="none"/>
        </w:rPr>
      </w:pPr>
    </w:p>
    <w:p w14:paraId="53699987">
      <w:pPr>
        <w:pStyle w:val="11"/>
        <w:rPr>
          <w:rFonts w:hint="eastAsia" w:ascii="宋体" w:hAnsi="宋体" w:eastAsia="宋体" w:cs="宋体"/>
          <w:b/>
          <w:color w:val="auto"/>
          <w:kern w:val="0"/>
          <w:sz w:val="24"/>
          <w:szCs w:val="24"/>
          <w:highlight w:val="none"/>
        </w:rPr>
      </w:pPr>
    </w:p>
    <w:p w14:paraId="415C1CFD">
      <w:pPr>
        <w:rPr>
          <w:rFonts w:hint="eastAsia" w:ascii="宋体" w:hAnsi="宋体" w:eastAsia="宋体" w:cs="宋体"/>
          <w:b/>
          <w:color w:val="auto"/>
          <w:kern w:val="0"/>
          <w:sz w:val="24"/>
          <w:szCs w:val="24"/>
          <w:highlight w:val="none"/>
        </w:rPr>
      </w:pPr>
    </w:p>
    <w:p w14:paraId="026E577A">
      <w:pPr>
        <w:pStyle w:val="19"/>
        <w:rPr>
          <w:rFonts w:hint="eastAsia"/>
          <w:color w:val="auto"/>
          <w:highlight w:val="none"/>
        </w:rPr>
      </w:pPr>
    </w:p>
    <w:p w14:paraId="43B223EA">
      <w:pPr>
        <w:ind w:firstLine="1260" w:firstLineChars="350"/>
        <w:rPr>
          <w:rFonts w:hint="eastAsia" w:ascii="宋体" w:hAnsi="宋体" w:eastAsia="宋体" w:cs="宋体"/>
          <w:b/>
          <w:bCs/>
          <w:color w:val="auto"/>
          <w:sz w:val="44"/>
          <w:szCs w:val="44"/>
          <w:highlight w:val="none"/>
        </w:rPr>
      </w:pPr>
      <w:r>
        <w:rPr>
          <w:rFonts w:hint="eastAsia" w:ascii="宋体" w:hAnsi="宋体" w:eastAsia="宋体" w:cs="宋体"/>
          <w:color w:val="auto"/>
          <w:sz w:val="36"/>
          <w:szCs w:val="36"/>
          <w:highlight w:val="none"/>
          <w:u w:val="single"/>
        </w:rPr>
        <w:t xml:space="preserve">                        （项目名称）</w:t>
      </w:r>
    </w:p>
    <w:p w14:paraId="1CC00AFB">
      <w:pPr>
        <w:spacing w:line="380" w:lineRule="exact"/>
        <w:rPr>
          <w:rFonts w:hint="eastAsia" w:ascii="宋体" w:hAnsi="宋体" w:eastAsia="宋体" w:cs="宋体"/>
          <w:color w:val="auto"/>
          <w:sz w:val="24"/>
          <w:highlight w:val="none"/>
        </w:rPr>
      </w:pPr>
    </w:p>
    <w:p w14:paraId="5A20C22A">
      <w:pPr>
        <w:spacing w:line="380" w:lineRule="exact"/>
        <w:rPr>
          <w:rFonts w:hint="eastAsia" w:ascii="宋体" w:hAnsi="宋体" w:eastAsia="宋体" w:cs="宋体"/>
          <w:color w:val="auto"/>
          <w:sz w:val="24"/>
          <w:highlight w:val="none"/>
        </w:rPr>
      </w:pPr>
    </w:p>
    <w:p w14:paraId="7DD98CC4">
      <w:pPr>
        <w:pStyle w:val="11"/>
        <w:ind w:left="0" w:leftChars="0" w:firstLine="0" w:firstLineChars="0"/>
        <w:rPr>
          <w:rFonts w:hint="eastAsia" w:ascii="宋体" w:hAnsi="宋体" w:eastAsia="宋体" w:cs="宋体"/>
          <w:color w:val="auto"/>
          <w:highlight w:val="none"/>
          <w:lang w:eastAsia="zh-CN"/>
        </w:rPr>
      </w:pPr>
    </w:p>
    <w:p w14:paraId="6B6BE73D">
      <w:pPr>
        <w:rPr>
          <w:rFonts w:hint="eastAsia" w:ascii="宋体" w:hAnsi="宋体" w:eastAsia="宋体" w:cs="宋体"/>
          <w:color w:val="auto"/>
          <w:highlight w:val="none"/>
          <w:lang w:eastAsia="zh-CN"/>
        </w:rPr>
      </w:pPr>
    </w:p>
    <w:p w14:paraId="10F3317F">
      <w:pPr>
        <w:pStyle w:val="19"/>
        <w:rPr>
          <w:rFonts w:hint="eastAsia" w:ascii="宋体" w:hAnsi="宋体" w:eastAsia="宋体" w:cs="宋体"/>
          <w:color w:val="auto"/>
          <w:highlight w:val="none"/>
          <w:lang w:eastAsia="zh-CN"/>
        </w:rPr>
      </w:pPr>
    </w:p>
    <w:p w14:paraId="7B307C20">
      <w:pPr>
        <w:pStyle w:val="11"/>
        <w:rPr>
          <w:rFonts w:hint="eastAsia"/>
          <w:color w:val="auto"/>
          <w:highlight w:val="none"/>
          <w:lang w:eastAsia="zh-CN"/>
        </w:rPr>
      </w:pPr>
    </w:p>
    <w:p w14:paraId="77F70EB9">
      <w:pPr>
        <w:spacing w:line="380" w:lineRule="exact"/>
        <w:jc w:val="center"/>
        <w:rPr>
          <w:rFonts w:hint="eastAsia" w:ascii="宋体" w:hAnsi="宋体" w:eastAsia="宋体" w:cs="宋体"/>
          <w:b/>
          <w:bCs/>
          <w:color w:val="auto"/>
          <w:sz w:val="48"/>
          <w:szCs w:val="48"/>
          <w:highlight w:val="none"/>
        </w:rPr>
      </w:pPr>
    </w:p>
    <w:p w14:paraId="298B21F6">
      <w:pPr>
        <w:spacing w:line="380" w:lineRule="exact"/>
        <w:jc w:val="center"/>
        <w:rPr>
          <w:rFonts w:hint="eastAsia" w:ascii="宋体" w:hAnsi="宋体" w:eastAsia="宋体" w:cs="宋体"/>
          <w:b/>
          <w:bCs/>
          <w:color w:val="auto"/>
          <w:sz w:val="48"/>
          <w:szCs w:val="48"/>
          <w:highlight w:val="none"/>
        </w:rPr>
      </w:pPr>
    </w:p>
    <w:p w14:paraId="10089696">
      <w:pPr>
        <w:spacing w:line="48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响 应 文 件</w:t>
      </w:r>
    </w:p>
    <w:p w14:paraId="137E64F9">
      <w:pPr>
        <w:spacing w:line="380" w:lineRule="exact"/>
        <w:rPr>
          <w:rFonts w:hint="eastAsia" w:ascii="宋体" w:hAnsi="宋体" w:eastAsia="宋体" w:cs="宋体"/>
          <w:color w:val="auto"/>
          <w:sz w:val="24"/>
          <w:highlight w:val="none"/>
        </w:rPr>
      </w:pPr>
    </w:p>
    <w:p w14:paraId="38E1665D">
      <w:pPr>
        <w:spacing w:line="38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p>
    <w:p w14:paraId="7A1A9B72">
      <w:pPr>
        <w:spacing w:after="120"/>
        <w:ind w:right="63"/>
        <w:rPr>
          <w:rFonts w:hint="eastAsia" w:ascii="宋体" w:hAnsi="宋体" w:eastAsia="宋体" w:cs="宋体"/>
          <w:color w:val="auto"/>
          <w:kern w:val="0"/>
          <w:sz w:val="34"/>
          <w:szCs w:val="20"/>
          <w:highlight w:val="none"/>
        </w:rPr>
      </w:pPr>
    </w:p>
    <w:p w14:paraId="637B3235">
      <w:pPr>
        <w:pStyle w:val="19"/>
        <w:ind w:firstLine="340"/>
        <w:rPr>
          <w:rFonts w:hint="eastAsia" w:ascii="宋体" w:hAnsi="宋体" w:eastAsia="宋体" w:cs="宋体"/>
          <w:color w:val="auto"/>
          <w:highlight w:val="none"/>
        </w:rPr>
      </w:pPr>
    </w:p>
    <w:p w14:paraId="2A334186">
      <w:pPr>
        <w:spacing w:line="380" w:lineRule="exact"/>
        <w:rPr>
          <w:rFonts w:hint="eastAsia" w:ascii="宋体" w:hAnsi="宋体" w:eastAsia="宋体" w:cs="宋体"/>
          <w:color w:val="auto"/>
          <w:sz w:val="24"/>
          <w:highlight w:val="none"/>
        </w:rPr>
      </w:pPr>
    </w:p>
    <w:p w14:paraId="08EAD144">
      <w:pPr>
        <w:pStyle w:val="19"/>
        <w:rPr>
          <w:rFonts w:hint="eastAsia" w:ascii="宋体" w:hAnsi="宋体" w:eastAsia="宋体" w:cs="宋体"/>
          <w:color w:val="auto"/>
          <w:sz w:val="24"/>
          <w:highlight w:val="none"/>
        </w:rPr>
      </w:pPr>
    </w:p>
    <w:p w14:paraId="600D3BD1">
      <w:pPr>
        <w:pStyle w:val="11"/>
        <w:rPr>
          <w:rFonts w:hint="eastAsia"/>
          <w:color w:val="auto"/>
          <w:highlight w:val="none"/>
        </w:rPr>
      </w:pPr>
    </w:p>
    <w:p w14:paraId="1444E831">
      <w:pPr>
        <w:rPr>
          <w:rFonts w:hint="eastAsia"/>
          <w:color w:val="auto"/>
          <w:highlight w:val="none"/>
        </w:rPr>
      </w:pPr>
    </w:p>
    <w:p w14:paraId="580A81CD">
      <w:pPr>
        <w:spacing w:line="380" w:lineRule="exact"/>
        <w:rPr>
          <w:rFonts w:hint="eastAsia" w:ascii="宋体" w:hAnsi="宋体" w:eastAsia="宋体" w:cs="宋体"/>
          <w:color w:val="auto"/>
          <w:sz w:val="24"/>
          <w:highlight w:val="none"/>
        </w:rPr>
      </w:pPr>
    </w:p>
    <w:p w14:paraId="42491446">
      <w:pPr>
        <w:spacing w:line="380" w:lineRule="exact"/>
        <w:rPr>
          <w:rFonts w:hint="eastAsia" w:ascii="宋体" w:hAnsi="宋体" w:eastAsia="宋体" w:cs="宋体"/>
          <w:color w:val="auto"/>
          <w:sz w:val="24"/>
          <w:highlight w:val="none"/>
        </w:rPr>
      </w:pPr>
    </w:p>
    <w:p w14:paraId="51388A24">
      <w:pPr>
        <w:spacing w:line="380" w:lineRule="exact"/>
        <w:rPr>
          <w:rFonts w:hint="eastAsia" w:ascii="宋体" w:hAnsi="宋体" w:eastAsia="宋体" w:cs="宋体"/>
          <w:color w:val="auto"/>
          <w:sz w:val="24"/>
          <w:highlight w:val="none"/>
        </w:rPr>
      </w:pPr>
    </w:p>
    <w:p w14:paraId="2E20482B">
      <w:pPr>
        <w:spacing w:line="480" w:lineRule="auto"/>
        <w:ind w:firstLine="2100" w:firstLineChars="750"/>
        <w:rPr>
          <w:rFonts w:hint="eastAsia" w:ascii="宋体" w:hAnsi="宋体" w:eastAsia="宋体" w:cs="宋体"/>
          <w:color w:val="auto"/>
          <w:sz w:val="28"/>
          <w:szCs w:val="28"/>
          <w:highlight w:val="none"/>
        </w:rPr>
      </w:pPr>
      <w:bookmarkStart w:id="18" w:name="_Toc27760_WPSOffice_Level1"/>
      <w:bookmarkStart w:id="19" w:name="_Toc7428_WPSOffice_Level1"/>
      <w:r>
        <w:rPr>
          <w:rFonts w:hint="eastAsia" w:ascii="宋体" w:hAnsi="宋体" w:eastAsia="宋体" w:cs="宋体"/>
          <w:color w:val="auto"/>
          <w:sz w:val="28"/>
          <w:szCs w:val="28"/>
          <w:highlight w:val="none"/>
          <w:lang w:val="en-US" w:eastAsia="zh-CN"/>
        </w:rPr>
        <w:t>供 应 商</w:t>
      </w:r>
      <w:r>
        <w:rPr>
          <w:rFonts w:hint="eastAsia" w:ascii="宋体" w:hAnsi="宋体" w:eastAsia="宋体" w:cs="宋体"/>
          <w:color w:val="auto"/>
          <w:sz w:val="28"/>
          <w:szCs w:val="28"/>
          <w:highlight w:val="none"/>
        </w:rPr>
        <w:t>：（全称并加盖公章）</w:t>
      </w:r>
      <w:bookmarkEnd w:id="18"/>
      <w:bookmarkEnd w:id="19"/>
    </w:p>
    <w:p w14:paraId="166A7D4B">
      <w:pPr>
        <w:spacing w:line="480" w:lineRule="auto"/>
        <w:ind w:firstLine="1820" w:firstLineChars="650"/>
        <w:rPr>
          <w:rFonts w:hint="eastAsia" w:ascii="宋体" w:hAnsi="宋体" w:eastAsia="宋体" w:cs="宋体"/>
          <w:b/>
          <w:bCs/>
          <w:color w:val="auto"/>
          <w:sz w:val="28"/>
          <w:szCs w:val="28"/>
          <w:highlight w:val="none"/>
        </w:rPr>
      </w:pPr>
      <w:bookmarkStart w:id="20" w:name="_Toc4840_WPSOffice_Level1"/>
      <w:bookmarkStart w:id="21" w:name="_Toc28157_WPSOffice_Level1"/>
      <w:r>
        <w:rPr>
          <w:rFonts w:hint="eastAsia" w:ascii="宋体" w:hAnsi="宋体" w:eastAsia="宋体" w:cs="宋体"/>
          <w:color w:val="auto"/>
          <w:sz w:val="28"/>
          <w:szCs w:val="28"/>
          <w:highlight w:val="none"/>
        </w:rPr>
        <w:t>法定代表人或委托代理人（签字）：</w:t>
      </w:r>
      <w:bookmarkEnd w:id="20"/>
      <w:bookmarkEnd w:id="21"/>
    </w:p>
    <w:p w14:paraId="651234A4">
      <w:pPr>
        <w:spacing w:line="480" w:lineRule="auto"/>
        <w:ind w:firstLine="2100" w:firstLineChars="750"/>
        <w:rPr>
          <w:rFonts w:hint="eastAsia" w:ascii="宋体" w:hAnsi="宋体" w:eastAsia="宋体" w:cs="宋体"/>
          <w:color w:val="auto"/>
          <w:sz w:val="28"/>
          <w:szCs w:val="28"/>
          <w:highlight w:val="none"/>
        </w:rPr>
      </w:pPr>
      <w:bookmarkStart w:id="22" w:name="_Toc2311_WPSOffice_Level1"/>
      <w:bookmarkStart w:id="23" w:name="_Toc15640_WPSOffice_Level1"/>
      <w:r>
        <w:rPr>
          <w:rFonts w:hint="eastAsia" w:ascii="宋体" w:hAnsi="宋体" w:eastAsia="宋体" w:cs="宋体"/>
          <w:color w:val="auto"/>
          <w:sz w:val="28"/>
          <w:szCs w:val="28"/>
          <w:highlight w:val="none"/>
        </w:rPr>
        <w:t>日    期：年 月 日</w:t>
      </w:r>
      <w:bookmarkEnd w:id="22"/>
      <w:bookmarkEnd w:id="23"/>
    </w:p>
    <w:p w14:paraId="13D28EB4">
      <w:pPr>
        <w:tabs>
          <w:tab w:val="left" w:pos="1260"/>
        </w:tabs>
        <w:autoSpaceDE w:val="0"/>
        <w:autoSpaceDN w:val="0"/>
        <w:adjustRightInd w:val="0"/>
        <w:spacing w:line="360" w:lineRule="auto"/>
        <w:contextualSpacing/>
        <w:jc w:val="center"/>
        <w:rPr>
          <w:rFonts w:hint="eastAsia" w:ascii="宋体" w:hAnsi="宋体" w:eastAsia="宋体" w:cs="宋体"/>
          <w:b/>
          <w:color w:val="auto"/>
          <w:kern w:val="0"/>
          <w:sz w:val="32"/>
          <w:szCs w:val="32"/>
          <w:highlight w:val="none"/>
        </w:rPr>
      </w:pPr>
    </w:p>
    <w:p w14:paraId="19C1F75A">
      <w:pPr>
        <w:spacing w:line="480" w:lineRule="auto"/>
        <w:rPr>
          <w:rFonts w:ascii="宋体" w:hAnsi="宋体" w:cs="宋体"/>
          <w:sz w:val="28"/>
          <w:szCs w:val="28"/>
        </w:rPr>
      </w:pPr>
    </w:p>
    <w:p w14:paraId="5CE9ABD3">
      <w:pPr>
        <w:pStyle w:val="39"/>
        <w:numPr>
          <w:ilvl w:val="0"/>
          <w:numId w:val="0"/>
        </w:numPr>
        <w:tabs>
          <w:tab w:val="left" w:pos="660"/>
        </w:tabs>
        <w:snapToGrid w:val="0"/>
        <w:spacing w:before="0" w:line="400" w:lineRule="exact"/>
        <w:rPr>
          <w:rFonts w:cs="黑体"/>
          <w:color w:val="auto"/>
          <w:kern w:val="2"/>
          <w:sz w:val="28"/>
          <w:szCs w:val="28"/>
          <w:lang w:val="zh-CN"/>
        </w:rPr>
      </w:pPr>
      <w:r>
        <w:rPr>
          <w:rFonts w:hint="eastAsia" w:cs="黑体"/>
          <w:color w:val="auto"/>
          <w:kern w:val="2"/>
          <w:sz w:val="28"/>
          <w:szCs w:val="28"/>
          <w:lang w:val="zh-CN"/>
        </w:rPr>
        <w:t>一、供应商应答索引表</w:t>
      </w:r>
    </w:p>
    <w:tbl>
      <w:tblPr>
        <w:tblStyle w:val="20"/>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34"/>
        <w:gridCol w:w="3685"/>
        <w:gridCol w:w="1559"/>
        <w:gridCol w:w="1560"/>
        <w:gridCol w:w="2018"/>
      </w:tblGrid>
      <w:tr w14:paraId="2AC19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534" w:type="dxa"/>
            <w:vAlign w:val="center"/>
          </w:tcPr>
          <w:p w14:paraId="29A1E2A5">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序号</w:t>
            </w:r>
          </w:p>
        </w:tc>
        <w:tc>
          <w:tcPr>
            <w:tcW w:w="3685" w:type="dxa"/>
            <w:vAlign w:val="center"/>
          </w:tcPr>
          <w:p w14:paraId="75F598C6">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项  目</w:t>
            </w:r>
          </w:p>
        </w:tc>
        <w:tc>
          <w:tcPr>
            <w:tcW w:w="1559" w:type="dxa"/>
            <w:vAlign w:val="center"/>
          </w:tcPr>
          <w:p w14:paraId="10FE4901">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供应商应答</w:t>
            </w:r>
          </w:p>
          <w:p w14:paraId="3F8CC48B">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（有/没有）</w:t>
            </w:r>
          </w:p>
        </w:tc>
        <w:tc>
          <w:tcPr>
            <w:tcW w:w="1560" w:type="dxa"/>
            <w:vAlign w:val="center"/>
          </w:tcPr>
          <w:p w14:paraId="5E1F82F6">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响应文件中所在页码</w:t>
            </w:r>
          </w:p>
        </w:tc>
        <w:tc>
          <w:tcPr>
            <w:tcW w:w="2018" w:type="dxa"/>
            <w:vAlign w:val="center"/>
          </w:tcPr>
          <w:p w14:paraId="277E69CC">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备注说明</w:t>
            </w:r>
          </w:p>
        </w:tc>
      </w:tr>
      <w:tr w14:paraId="60111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534" w:type="dxa"/>
            <w:vAlign w:val="center"/>
          </w:tcPr>
          <w:p w14:paraId="7B96BFCC">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w:t>
            </w:r>
          </w:p>
        </w:tc>
        <w:tc>
          <w:tcPr>
            <w:tcW w:w="3685" w:type="dxa"/>
            <w:vAlign w:val="center"/>
          </w:tcPr>
          <w:p w14:paraId="09FB7291">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供应商应答索引表</w:t>
            </w:r>
          </w:p>
        </w:tc>
        <w:tc>
          <w:tcPr>
            <w:tcW w:w="1559" w:type="dxa"/>
            <w:vAlign w:val="center"/>
          </w:tcPr>
          <w:p w14:paraId="2D11E1DD">
            <w:pPr>
              <w:snapToGrid w:val="0"/>
              <w:spacing w:line="400" w:lineRule="exact"/>
              <w:jc w:val="center"/>
              <w:rPr>
                <w:rFonts w:ascii="宋体" w:hAnsi="宋体" w:eastAsia="宋体" w:cs="微软雅黑"/>
                <w:szCs w:val="21"/>
              </w:rPr>
            </w:pPr>
          </w:p>
        </w:tc>
        <w:tc>
          <w:tcPr>
            <w:tcW w:w="1560" w:type="dxa"/>
            <w:vAlign w:val="center"/>
          </w:tcPr>
          <w:p w14:paraId="69488B46">
            <w:pPr>
              <w:snapToGrid w:val="0"/>
              <w:spacing w:line="400" w:lineRule="exact"/>
              <w:rPr>
                <w:rFonts w:ascii="宋体" w:hAnsi="宋体" w:eastAsia="宋体" w:cs="微软雅黑"/>
                <w:szCs w:val="21"/>
              </w:rPr>
            </w:pPr>
          </w:p>
        </w:tc>
        <w:tc>
          <w:tcPr>
            <w:tcW w:w="2018" w:type="dxa"/>
            <w:vAlign w:val="center"/>
          </w:tcPr>
          <w:p w14:paraId="432C7980">
            <w:pPr>
              <w:snapToGrid w:val="0"/>
              <w:spacing w:line="400" w:lineRule="exact"/>
              <w:rPr>
                <w:rFonts w:ascii="宋体" w:hAnsi="宋体" w:eastAsia="宋体" w:cs="微软雅黑"/>
                <w:szCs w:val="21"/>
              </w:rPr>
            </w:pPr>
          </w:p>
        </w:tc>
      </w:tr>
      <w:tr w14:paraId="5728E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534" w:type="dxa"/>
            <w:vAlign w:val="center"/>
          </w:tcPr>
          <w:p w14:paraId="40F76160">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2</w:t>
            </w:r>
          </w:p>
        </w:tc>
        <w:tc>
          <w:tcPr>
            <w:tcW w:w="3685" w:type="dxa"/>
            <w:vAlign w:val="center"/>
          </w:tcPr>
          <w:p w14:paraId="79562B91">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报价一览表</w:t>
            </w:r>
          </w:p>
        </w:tc>
        <w:tc>
          <w:tcPr>
            <w:tcW w:w="1559" w:type="dxa"/>
            <w:vAlign w:val="center"/>
          </w:tcPr>
          <w:p w14:paraId="40FC09FE">
            <w:pPr>
              <w:snapToGrid w:val="0"/>
              <w:spacing w:line="400" w:lineRule="exact"/>
              <w:jc w:val="center"/>
              <w:rPr>
                <w:rFonts w:ascii="宋体" w:hAnsi="宋体" w:eastAsia="宋体" w:cs="微软雅黑"/>
                <w:szCs w:val="21"/>
              </w:rPr>
            </w:pPr>
          </w:p>
        </w:tc>
        <w:tc>
          <w:tcPr>
            <w:tcW w:w="1560" w:type="dxa"/>
            <w:vAlign w:val="center"/>
          </w:tcPr>
          <w:p w14:paraId="7B9FAAE4">
            <w:pPr>
              <w:snapToGrid w:val="0"/>
              <w:spacing w:line="400" w:lineRule="exact"/>
              <w:rPr>
                <w:rFonts w:ascii="宋体" w:hAnsi="宋体" w:eastAsia="宋体" w:cs="微软雅黑"/>
                <w:szCs w:val="21"/>
              </w:rPr>
            </w:pPr>
          </w:p>
        </w:tc>
        <w:tc>
          <w:tcPr>
            <w:tcW w:w="2018" w:type="dxa"/>
            <w:vAlign w:val="center"/>
          </w:tcPr>
          <w:p w14:paraId="38254A41">
            <w:pPr>
              <w:snapToGrid w:val="0"/>
              <w:spacing w:line="400" w:lineRule="exact"/>
              <w:rPr>
                <w:rFonts w:ascii="宋体" w:hAnsi="宋体" w:eastAsia="宋体" w:cs="微软雅黑"/>
                <w:szCs w:val="21"/>
              </w:rPr>
            </w:pPr>
          </w:p>
        </w:tc>
      </w:tr>
      <w:tr w14:paraId="552C4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534" w:type="dxa"/>
            <w:vAlign w:val="center"/>
          </w:tcPr>
          <w:p w14:paraId="64392728">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3</w:t>
            </w:r>
          </w:p>
        </w:tc>
        <w:tc>
          <w:tcPr>
            <w:tcW w:w="3685" w:type="dxa"/>
            <w:vAlign w:val="center"/>
          </w:tcPr>
          <w:p w14:paraId="28778143">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lang w:val="en-US" w:eastAsia="zh-CN"/>
              </w:rPr>
              <w:t>投标</w:t>
            </w:r>
            <w:r>
              <w:rPr>
                <w:rFonts w:hint="eastAsia" w:ascii="宋体" w:hAnsi="宋体"/>
                <w:kern w:val="0"/>
                <w:sz w:val="21"/>
                <w:szCs w:val="21"/>
              </w:rPr>
              <w:t>函</w:t>
            </w:r>
          </w:p>
        </w:tc>
        <w:tc>
          <w:tcPr>
            <w:tcW w:w="1559" w:type="dxa"/>
            <w:vAlign w:val="center"/>
          </w:tcPr>
          <w:p w14:paraId="5F41C1EE">
            <w:pPr>
              <w:snapToGrid w:val="0"/>
              <w:spacing w:line="400" w:lineRule="exact"/>
              <w:jc w:val="center"/>
              <w:rPr>
                <w:rFonts w:ascii="宋体" w:hAnsi="宋体" w:eastAsia="宋体" w:cs="微软雅黑"/>
                <w:szCs w:val="21"/>
              </w:rPr>
            </w:pPr>
          </w:p>
        </w:tc>
        <w:tc>
          <w:tcPr>
            <w:tcW w:w="1560" w:type="dxa"/>
            <w:vAlign w:val="center"/>
          </w:tcPr>
          <w:p w14:paraId="2DD2A3A9">
            <w:pPr>
              <w:snapToGrid w:val="0"/>
              <w:spacing w:line="400" w:lineRule="exact"/>
              <w:rPr>
                <w:rFonts w:ascii="宋体" w:hAnsi="宋体" w:eastAsia="宋体" w:cs="微软雅黑"/>
                <w:szCs w:val="21"/>
              </w:rPr>
            </w:pPr>
          </w:p>
        </w:tc>
        <w:tc>
          <w:tcPr>
            <w:tcW w:w="2018" w:type="dxa"/>
            <w:vAlign w:val="center"/>
          </w:tcPr>
          <w:p w14:paraId="0DFF3A53">
            <w:pPr>
              <w:snapToGrid w:val="0"/>
              <w:spacing w:line="400" w:lineRule="exact"/>
              <w:rPr>
                <w:rFonts w:ascii="宋体" w:hAnsi="宋体" w:eastAsia="宋体" w:cs="微软雅黑"/>
                <w:szCs w:val="21"/>
              </w:rPr>
            </w:pPr>
          </w:p>
        </w:tc>
      </w:tr>
      <w:tr w14:paraId="4D789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534" w:type="dxa"/>
            <w:vAlign w:val="center"/>
          </w:tcPr>
          <w:p w14:paraId="6A1B3D5D">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4</w:t>
            </w:r>
          </w:p>
        </w:tc>
        <w:tc>
          <w:tcPr>
            <w:tcW w:w="3685" w:type="dxa"/>
            <w:vAlign w:val="center"/>
          </w:tcPr>
          <w:p w14:paraId="3CAE085E">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法定代表人（单位负责人）</w:t>
            </w:r>
            <w:r>
              <w:rPr>
                <w:rFonts w:ascii="宋体" w:hAnsi="宋体"/>
                <w:kern w:val="0"/>
                <w:sz w:val="21"/>
                <w:szCs w:val="21"/>
              </w:rPr>
              <w:t>资</w:t>
            </w:r>
            <w:r>
              <w:rPr>
                <w:rFonts w:hint="eastAsia" w:ascii="宋体" w:hAnsi="宋体"/>
                <w:kern w:val="0"/>
                <w:sz w:val="21"/>
                <w:szCs w:val="21"/>
              </w:rPr>
              <w:t>格</w:t>
            </w:r>
            <w:r>
              <w:rPr>
                <w:rFonts w:ascii="宋体" w:hAnsi="宋体"/>
                <w:kern w:val="0"/>
                <w:sz w:val="21"/>
                <w:szCs w:val="21"/>
              </w:rPr>
              <w:t>证</w:t>
            </w:r>
            <w:r>
              <w:rPr>
                <w:rFonts w:hint="eastAsia" w:ascii="宋体" w:hAnsi="宋体"/>
                <w:kern w:val="0"/>
                <w:sz w:val="21"/>
                <w:szCs w:val="21"/>
              </w:rPr>
              <w:t>明</w:t>
            </w:r>
            <w:r>
              <w:rPr>
                <w:rFonts w:ascii="宋体" w:hAnsi="宋体"/>
                <w:kern w:val="0"/>
                <w:sz w:val="21"/>
                <w:szCs w:val="21"/>
              </w:rPr>
              <w:t>书</w:t>
            </w:r>
          </w:p>
        </w:tc>
        <w:tc>
          <w:tcPr>
            <w:tcW w:w="1559" w:type="dxa"/>
            <w:vAlign w:val="center"/>
          </w:tcPr>
          <w:p w14:paraId="1CDD38F5">
            <w:pPr>
              <w:snapToGrid w:val="0"/>
              <w:spacing w:line="400" w:lineRule="exact"/>
              <w:jc w:val="center"/>
              <w:rPr>
                <w:rFonts w:ascii="宋体" w:hAnsi="宋体" w:eastAsia="宋体" w:cs="微软雅黑"/>
                <w:szCs w:val="21"/>
              </w:rPr>
            </w:pPr>
          </w:p>
        </w:tc>
        <w:tc>
          <w:tcPr>
            <w:tcW w:w="1560" w:type="dxa"/>
            <w:vAlign w:val="center"/>
          </w:tcPr>
          <w:p w14:paraId="71304CE2">
            <w:pPr>
              <w:snapToGrid w:val="0"/>
              <w:spacing w:line="400" w:lineRule="exact"/>
              <w:rPr>
                <w:rFonts w:ascii="宋体" w:hAnsi="宋体" w:eastAsia="宋体" w:cs="微软雅黑"/>
                <w:szCs w:val="21"/>
              </w:rPr>
            </w:pPr>
          </w:p>
        </w:tc>
        <w:tc>
          <w:tcPr>
            <w:tcW w:w="2018" w:type="dxa"/>
            <w:vAlign w:val="center"/>
          </w:tcPr>
          <w:p w14:paraId="68228822">
            <w:pPr>
              <w:snapToGrid w:val="0"/>
              <w:spacing w:line="400" w:lineRule="exact"/>
              <w:rPr>
                <w:rFonts w:ascii="宋体" w:hAnsi="宋体" w:eastAsia="宋体" w:cs="微软雅黑"/>
                <w:szCs w:val="21"/>
              </w:rPr>
            </w:pPr>
          </w:p>
        </w:tc>
      </w:tr>
      <w:tr w14:paraId="49BFF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534" w:type="dxa"/>
            <w:vAlign w:val="center"/>
          </w:tcPr>
          <w:p w14:paraId="4886D858">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5</w:t>
            </w:r>
          </w:p>
        </w:tc>
        <w:tc>
          <w:tcPr>
            <w:tcW w:w="3685" w:type="dxa"/>
            <w:vAlign w:val="center"/>
          </w:tcPr>
          <w:p w14:paraId="7FF08100">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法定代表人（单位负责人）授权书</w:t>
            </w:r>
          </w:p>
        </w:tc>
        <w:tc>
          <w:tcPr>
            <w:tcW w:w="1559" w:type="dxa"/>
            <w:vAlign w:val="center"/>
          </w:tcPr>
          <w:p w14:paraId="03C03340">
            <w:pPr>
              <w:snapToGrid w:val="0"/>
              <w:spacing w:line="400" w:lineRule="exact"/>
              <w:jc w:val="center"/>
              <w:rPr>
                <w:rFonts w:ascii="宋体" w:hAnsi="宋体" w:eastAsia="宋体" w:cs="微软雅黑"/>
                <w:szCs w:val="21"/>
              </w:rPr>
            </w:pPr>
          </w:p>
        </w:tc>
        <w:tc>
          <w:tcPr>
            <w:tcW w:w="1560" w:type="dxa"/>
            <w:vAlign w:val="center"/>
          </w:tcPr>
          <w:p w14:paraId="216065A1">
            <w:pPr>
              <w:snapToGrid w:val="0"/>
              <w:spacing w:line="400" w:lineRule="exact"/>
              <w:rPr>
                <w:rFonts w:ascii="宋体" w:hAnsi="宋体" w:eastAsia="宋体" w:cs="微软雅黑"/>
                <w:szCs w:val="21"/>
              </w:rPr>
            </w:pPr>
          </w:p>
        </w:tc>
        <w:tc>
          <w:tcPr>
            <w:tcW w:w="2018" w:type="dxa"/>
            <w:vAlign w:val="center"/>
          </w:tcPr>
          <w:p w14:paraId="0AC80EE6">
            <w:pPr>
              <w:snapToGrid w:val="0"/>
              <w:spacing w:line="400" w:lineRule="exact"/>
              <w:rPr>
                <w:rFonts w:ascii="宋体" w:hAnsi="宋体" w:eastAsia="宋体" w:cs="微软雅黑"/>
                <w:szCs w:val="21"/>
              </w:rPr>
            </w:pPr>
          </w:p>
        </w:tc>
      </w:tr>
      <w:tr w14:paraId="68A80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18662715">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6</w:t>
            </w:r>
          </w:p>
        </w:tc>
        <w:tc>
          <w:tcPr>
            <w:tcW w:w="3685" w:type="dxa"/>
            <w:vAlign w:val="center"/>
          </w:tcPr>
          <w:p w14:paraId="526E2289">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禹州市政府采购供应商信用承诺函</w:t>
            </w:r>
          </w:p>
        </w:tc>
        <w:tc>
          <w:tcPr>
            <w:tcW w:w="1559" w:type="dxa"/>
            <w:vAlign w:val="center"/>
          </w:tcPr>
          <w:p w14:paraId="3C42F3EC">
            <w:pPr>
              <w:jc w:val="center"/>
              <w:rPr>
                <w:rFonts w:ascii="宋体" w:hAnsi="宋体" w:eastAsia="宋体"/>
                <w:szCs w:val="21"/>
              </w:rPr>
            </w:pPr>
          </w:p>
        </w:tc>
        <w:tc>
          <w:tcPr>
            <w:tcW w:w="1560" w:type="dxa"/>
            <w:vAlign w:val="center"/>
          </w:tcPr>
          <w:p w14:paraId="020EE737">
            <w:pPr>
              <w:snapToGrid w:val="0"/>
              <w:spacing w:line="400" w:lineRule="exact"/>
              <w:rPr>
                <w:rFonts w:ascii="宋体" w:hAnsi="宋体" w:eastAsia="宋体" w:cs="微软雅黑"/>
                <w:szCs w:val="21"/>
              </w:rPr>
            </w:pPr>
          </w:p>
        </w:tc>
        <w:tc>
          <w:tcPr>
            <w:tcW w:w="2018" w:type="dxa"/>
            <w:vAlign w:val="center"/>
          </w:tcPr>
          <w:p w14:paraId="274FFEAF">
            <w:pPr>
              <w:snapToGrid w:val="0"/>
              <w:spacing w:line="400" w:lineRule="exact"/>
              <w:rPr>
                <w:rFonts w:ascii="宋体" w:hAnsi="宋体" w:eastAsia="宋体" w:cs="微软雅黑"/>
                <w:szCs w:val="21"/>
              </w:rPr>
            </w:pPr>
          </w:p>
        </w:tc>
      </w:tr>
      <w:tr w14:paraId="417BD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49680895">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7</w:t>
            </w:r>
          </w:p>
        </w:tc>
        <w:tc>
          <w:tcPr>
            <w:tcW w:w="3685" w:type="dxa"/>
            <w:vAlign w:val="center"/>
          </w:tcPr>
          <w:p w14:paraId="00465311">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供应商须具备的特殊资质证书</w:t>
            </w:r>
            <w:r>
              <w:rPr>
                <w:rFonts w:hint="eastAsia" w:ascii="宋体" w:hAnsi="宋体"/>
                <w:kern w:val="0"/>
                <w:sz w:val="21"/>
                <w:szCs w:val="21"/>
                <w:lang w:eastAsia="zh-CN"/>
              </w:rPr>
              <w:t>（</w:t>
            </w:r>
            <w:r>
              <w:rPr>
                <w:rFonts w:hint="eastAsia" w:ascii="宋体" w:hAnsi="宋体"/>
                <w:kern w:val="0"/>
                <w:sz w:val="21"/>
                <w:szCs w:val="21"/>
              </w:rPr>
              <w:t>如有</w:t>
            </w:r>
            <w:r>
              <w:rPr>
                <w:rFonts w:hint="eastAsia" w:ascii="宋体" w:hAnsi="宋体"/>
                <w:kern w:val="0"/>
                <w:sz w:val="21"/>
                <w:szCs w:val="21"/>
                <w:lang w:eastAsia="zh-CN"/>
              </w:rPr>
              <w:t>）</w:t>
            </w:r>
          </w:p>
        </w:tc>
        <w:tc>
          <w:tcPr>
            <w:tcW w:w="1559" w:type="dxa"/>
            <w:vAlign w:val="center"/>
          </w:tcPr>
          <w:p w14:paraId="2B5E1F35">
            <w:pPr>
              <w:jc w:val="center"/>
              <w:rPr>
                <w:rFonts w:ascii="宋体" w:hAnsi="宋体" w:eastAsia="宋体"/>
                <w:szCs w:val="21"/>
              </w:rPr>
            </w:pPr>
          </w:p>
        </w:tc>
        <w:tc>
          <w:tcPr>
            <w:tcW w:w="1560" w:type="dxa"/>
            <w:vAlign w:val="center"/>
          </w:tcPr>
          <w:p w14:paraId="669793A9">
            <w:pPr>
              <w:snapToGrid w:val="0"/>
              <w:spacing w:line="400" w:lineRule="exact"/>
              <w:rPr>
                <w:rFonts w:ascii="宋体" w:hAnsi="宋体" w:eastAsia="宋体" w:cs="微软雅黑"/>
                <w:szCs w:val="21"/>
              </w:rPr>
            </w:pPr>
          </w:p>
        </w:tc>
        <w:tc>
          <w:tcPr>
            <w:tcW w:w="2018" w:type="dxa"/>
            <w:vAlign w:val="center"/>
          </w:tcPr>
          <w:p w14:paraId="4AAD866B">
            <w:pPr>
              <w:snapToGrid w:val="0"/>
              <w:spacing w:line="400" w:lineRule="exact"/>
              <w:rPr>
                <w:rFonts w:ascii="宋体" w:hAnsi="宋体" w:eastAsia="宋体" w:cs="微软雅黑"/>
                <w:szCs w:val="21"/>
              </w:rPr>
            </w:pPr>
          </w:p>
        </w:tc>
      </w:tr>
      <w:tr w14:paraId="2A5C6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6AF80A72">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8</w:t>
            </w:r>
          </w:p>
        </w:tc>
        <w:tc>
          <w:tcPr>
            <w:tcW w:w="3685" w:type="dxa"/>
            <w:vAlign w:val="center"/>
          </w:tcPr>
          <w:p w14:paraId="64729D6A">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谈判承诺函</w:t>
            </w:r>
          </w:p>
        </w:tc>
        <w:tc>
          <w:tcPr>
            <w:tcW w:w="1559" w:type="dxa"/>
            <w:vAlign w:val="center"/>
          </w:tcPr>
          <w:p w14:paraId="5F645D52">
            <w:pPr>
              <w:jc w:val="center"/>
              <w:rPr>
                <w:rFonts w:ascii="宋体" w:hAnsi="宋体" w:eastAsia="宋体"/>
                <w:szCs w:val="21"/>
              </w:rPr>
            </w:pPr>
          </w:p>
        </w:tc>
        <w:tc>
          <w:tcPr>
            <w:tcW w:w="1560" w:type="dxa"/>
            <w:vAlign w:val="center"/>
          </w:tcPr>
          <w:p w14:paraId="47660FAC">
            <w:pPr>
              <w:snapToGrid w:val="0"/>
              <w:spacing w:line="400" w:lineRule="exact"/>
              <w:rPr>
                <w:rFonts w:ascii="宋体" w:hAnsi="宋体" w:eastAsia="宋体" w:cs="微软雅黑"/>
                <w:szCs w:val="21"/>
              </w:rPr>
            </w:pPr>
          </w:p>
        </w:tc>
        <w:tc>
          <w:tcPr>
            <w:tcW w:w="2018" w:type="dxa"/>
            <w:vAlign w:val="center"/>
          </w:tcPr>
          <w:p w14:paraId="01B552BC">
            <w:pPr>
              <w:snapToGrid w:val="0"/>
              <w:spacing w:line="400" w:lineRule="exact"/>
              <w:rPr>
                <w:rFonts w:ascii="宋体" w:hAnsi="宋体" w:eastAsia="宋体" w:cs="微软雅黑"/>
                <w:szCs w:val="21"/>
              </w:rPr>
            </w:pPr>
          </w:p>
        </w:tc>
      </w:tr>
      <w:tr w14:paraId="5EAE7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7EF21671">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9</w:t>
            </w:r>
          </w:p>
        </w:tc>
        <w:tc>
          <w:tcPr>
            <w:tcW w:w="3685" w:type="dxa"/>
            <w:vAlign w:val="center"/>
          </w:tcPr>
          <w:p w14:paraId="639B9157">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联合体协议</w:t>
            </w:r>
          </w:p>
        </w:tc>
        <w:tc>
          <w:tcPr>
            <w:tcW w:w="1559" w:type="dxa"/>
            <w:vAlign w:val="center"/>
          </w:tcPr>
          <w:p w14:paraId="6C8A9224">
            <w:pPr>
              <w:jc w:val="center"/>
              <w:rPr>
                <w:rFonts w:ascii="宋体" w:hAnsi="宋体" w:eastAsia="宋体"/>
                <w:szCs w:val="21"/>
              </w:rPr>
            </w:pPr>
          </w:p>
        </w:tc>
        <w:tc>
          <w:tcPr>
            <w:tcW w:w="1560" w:type="dxa"/>
            <w:vAlign w:val="center"/>
          </w:tcPr>
          <w:p w14:paraId="633FF16F">
            <w:pPr>
              <w:snapToGrid w:val="0"/>
              <w:spacing w:line="400" w:lineRule="exact"/>
              <w:rPr>
                <w:rFonts w:ascii="宋体" w:hAnsi="宋体" w:eastAsia="宋体" w:cs="微软雅黑"/>
                <w:szCs w:val="21"/>
              </w:rPr>
            </w:pPr>
          </w:p>
        </w:tc>
        <w:tc>
          <w:tcPr>
            <w:tcW w:w="2018" w:type="dxa"/>
            <w:vAlign w:val="center"/>
          </w:tcPr>
          <w:p w14:paraId="107F9875">
            <w:pPr>
              <w:snapToGrid w:val="0"/>
              <w:spacing w:line="400" w:lineRule="exact"/>
              <w:rPr>
                <w:rFonts w:ascii="宋体" w:hAnsi="宋体" w:eastAsia="宋体" w:cs="微软雅黑"/>
                <w:szCs w:val="21"/>
              </w:rPr>
            </w:pPr>
          </w:p>
        </w:tc>
      </w:tr>
      <w:tr w14:paraId="2B39E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2FC7EFC8">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10</w:t>
            </w:r>
          </w:p>
        </w:tc>
        <w:tc>
          <w:tcPr>
            <w:tcW w:w="3685" w:type="dxa"/>
            <w:vAlign w:val="center"/>
          </w:tcPr>
          <w:p w14:paraId="1F975D1A">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供应商与参加本项目响应的其他供应商之间，单位负责人不为同一人并且不存在直接控股、管理关系承诺函</w:t>
            </w:r>
          </w:p>
        </w:tc>
        <w:tc>
          <w:tcPr>
            <w:tcW w:w="1559" w:type="dxa"/>
            <w:vAlign w:val="center"/>
          </w:tcPr>
          <w:p w14:paraId="3C922534">
            <w:pPr>
              <w:jc w:val="center"/>
              <w:rPr>
                <w:rFonts w:ascii="宋体" w:hAnsi="宋体" w:eastAsia="宋体"/>
                <w:szCs w:val="21"/>
              </w:rPr>
            </w:pPr>
          </w:p>
        </w:tc>
        <w:tc>
          <w:tcPr>
            <w:tcW w:w="1560" w:type="dxa"/>
            <w:vAlign w:val="center"/>
          </w:tcPr>
          <w:p w14:paraId="5AA8E468">
            <w:pPr>
              <w:snapToGrid w:val="0"/>
              <w:spacing w:line="400" w:lineRule="exact"/>
              <w:rPr>
                <w:rFonts w:ascii="宋体" w:hAnsi="宋体" w:eastAsia="宋体" w:cs="微软雅黑"/>
                <w:szCs w:val="21"/>
              </w:rPr>
            </w:pPr>
          </w:p>
        </w:tc>
        <w:tc>
          <w:tcPr>
            <w:tcW w:w="2018" w:type="dxa"/>
            <w:vAlign w:val="center"/>
          </w:tcPr>
          <w:p w14:paraId="71A6C409">
            <w:pPr>
              <w:snapToGrid w:val="0"/>
              <w:spacing w:line="400" w:lineRule="exact"/>
              <w:rPr>
                <w:rFonts w:ascii="宋体" w:hAnsi="宋体" w:eastAsia="宋体" w:cs="微软雅黑"/>
                <w:szCs w:val="21"/>
              </w:rPr>
            </w:pPr>
          </w:p>
        </w:tc>
      </w:tr>
      <w:tr w14:paraId="7D55E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2AE56D9A">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11</w:t>
            </w:r>
          </w:p>
        </w:tc>
        <w:tc>
          <w:tcPr>
            <w:tcW w:w="3685" w:type="dxa"/>
            <w:vAlign w:val="center"/>
          </w:tcPr>
          <w:p w14:paraId="5A906575">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供应商未为本项目提供整体设计、规范编制或者项目管理、监理、检测等服务承诺函</w:t>
            </w:r>
          </w:p>
        </w:tc>
        <w:tc>
          <w:tcPr>
            <w:tcW w:w="1559" w:type="dxa"/>
            <w:vAlign w:val="center"/>
          </w:tcPr>
          <w:p w14:paraId="0F1C6BDE">
            <w:pPr>
              <w:jc w:val="center"/>
              <w:rPr>
                <w:rFonts w:ascii="宋体" w:hAnsi="宋体" w:eastAsia="宋体"/>
                <w:szCs w:val="21"/>
              </w:rPr>
            </w:pPr>
          </w:p>
        </w:tc>
        <w:tc>
          <w:tcPr>
            <w:tcW w:w="1560" w:type="dxa"/>
            <w:vAlign w:val="center"/>
          </w:tcPr>
          <w:p w14:paraId="211159DB">
            <w:pPr>
              <w:snapToGrid w:val="0"/>
              <w:spacing w:line="400" w:lineRule="exact"/>
              <w:rPr>
                <w:rFonts w:ascii="宋体" w:hAnsi="宋体" w:eastAsia="宋体" w:cs="微软雅黑"/>
                <w:szCs w:val="21"/>
              </w:rPr>
            </w:pPr>
          </w:p>
        </w:tc>
        <w:tc>
          <w:tcPr>
            <w:tcW w:w="2018" w:type="dxa"/>
            <w:vAlign w:val="center"/>
          </w:tcPr>
          <w:p w14:paraId="5E114576">
            <w:pPr>
              <w:snapToGrid w:val="0"/>
              <w:spacing w:line="400" w:lineRule="exact"/>
              <w:rPr>
                <w:rFonts w:ascii="宋体" w:hAnsi="宋体" w:eastAsia="宋体" w:cs="微软雅黑"/>
                <w:szCs w:val="21"/>
              </w:rPr>
            </w:pPr>
          </w:p>
        </w:tc>
      </w:tr>
      <w:tr w14:paraId="6EB9A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tcBorders>
              <w:top w:val="double" w:color="auto" w:sz="4" w:space="0"/>
            </w:tcBorders>
            <w:vAlign w:val="center"/>
          </w:tcPr>
          <w:p w14:paraId="3056D5B5">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12</w:t>
            </w:r>
          </w:p>
        </w:tc>
        <w:tc>
          <w:tcPr>
            <w:tcW w:w="3685" w:type="dxa"/>
            <w:tcBorders>
              <w:top w:val="double" w:color="auto" w:sz="4" w:space="0"/>
            </w:tcBorders>
            <w:vAlign w:val="center"/>
          </w:tcPr>
          <w:p w14:paraId="203A5551">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分项报价表</w:t>
            </w:r>
          </w:p>
        </w:tc>
        <w:tc>
          <w:tcPr>
            <w:tcW w:w="1559" w:type="dxa"/>
            <w:tcBorders>
              <w:top w:val="double" w:color="auto" w:sz="4" w:space="0"/>
            </w:tcBorders>
            <w:vAlign w:val="center"/>
          </w:tcPr>
          <w:p w14:paraId="72149181">
            <w:pPr>
              <w:jc w:val="center"/>
              <w:rPr>
                <w:rFonts w:ascii="宋体" w:hAnsi="宋体" w:eastAsia="宋体"/>
                <w:szCs w:val="21"/>
              </w:rPr>
            </w:pPr>
          </w:p>
        </w:tc>
        <w:tc>
          <w:tcPr>
            <w:tcW w:w="1560" w:type="dxa"/>
            <w:tcBorders>
              <w:top w:val="double" w:color="auto" w:sz="4" w:space="0"/>
            </w:tcBorders>
            <w:vAlign w:val="center"/>
          </w:tcPr>
          <w:p w14:paraId="64EE0C34">
            <w:pPr>
              <w:snapToGrid w:val="0"/>
              <w:spacing w:line="400" w:lineRule="exact"/>
              <w:rPr>
                <w:rFonts w:ascii="宋体" w:hAnsi="宋体" w:eastAsia="宋体" w:cs="微软雅黑"/>
                <w:szCs w:val="21"/>
              </w:rPr>
            </w:pPr>
          </w:p>
        </w:tc>
        <w:tc>
          <w:tcPr>
            <w:tcW w:w="2018" w:type="dxa"/>
            <w:tcBorders>
              <w:top w:val="double" w:color="auto" w:sz="4" w:space="0"/>
            </w:tcBorders>
            <w:vAlign w:val="center"/>
          </w:tcPr>
          <w:p w14:paraId="03CFF2A2">
            <w:pPr>
              <w:snapToGrid w:val="0"/>
              <w:spacing w:line="400" w:lineRule="exact"/>
              <w:rPr>
                <w:rFonts w:ascii="宋体" w:hAnsi="宋体" w:eastAsia="宋体" w:cs="微软雅黑"/>
                <w:szCs w:val="21"/>
              </w:rPr>
            </w:pPr>
          </w:p>
        </w:tc>
      </w:tr>
      <w:tr w14:paraId="0397C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019A8B80">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13</w:t>
            </w:r>
          </w:p>
        </w:tc>
        <w:tc>
          <w:tcPr>
            <w:tcW w:w="3685" w:type="dxa"/>
            <w:vAlign w:val="center"/>
          </w:tcPr>
          <w:p w14:paraId="48C8BE38">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技术规格偏离表</w:t>
            </w:r>
          </w:p>
        </w:tc>
        <w:tc>
          <w:tcPr>
            <w:tcW w:w="1559" w:type="dxa"/>
            <w:vAlign w:val="center"/>
          </w:tcPr>
          <w:p w14:paraId="1363B5E2">
            <w:pPr>
              <w:jc w:val="center"/>
              <w:rPr>
                <w:rFonts w:ascii="宋体" w:hAnsi="宋体" w:eastAsia="宋体"/>
                <w:szCs w:val="21"/>
              </w:rPr>
            </w:pPr>
          </w:p>
        </w:tc>
        <w:tc>
          <w:tcPr>
            <w:tcW w:w="1560" w:type="dxa"/>
            <w:vAlign w:val="center"/>
          </w:tcPr>
          <w:p w14:paraId="3919D7B1">
            <w:pPr>
              <w:snapToGrid w:val="0"/>
              <w:spacing w:line="400" w:lineRule="exact"/>
              <w:rPr>
                <w:rFonts w:ascii="宋体" w:hAnsi="宋体" w:eastAsia="宋体" w:cs="微软雅黑"/>
                <w:szCs w:val="21"/>
              </w:rPr>
            </w:pPr>
          </w:p>
        </w:tc>
        <w:tc>
          <w:tcPr>
            <w:tcW w:w="2018" w:type="dxa"/>
            <w:vAlign w:val="center"/>
          </w:tcPr>
          <w:p w14:paraId="179B0252">
            <w:pPr>
              <w:snapToGrid w:val="0"/>
              <w:spacing w:line="400" w:lineRule="exact"/>
              <w:rPr>
                <w:rFonts w:ascii="宋体" w:hAnsi="宋体" w:eastAsia="宋体" w:cs="微软雅黑"/>
                <w:szCs w:val="21"/>
              </w:rPr>
            </w:pPr>
          </w:p>
        </w:tc>
      </w:tr>
      <w:tr w14:paraId="3F34C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6E199D4B">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14</w:t>
            </w:r>
          </w:p>
        </w:tc>
        <w:tc>
          <w:tcPr>
            <w:tcW w:w="3685" w:type="dxa"/>
            <w:vAlign w:val="center"/>
          </w:tcPr>
          <w:p w14:paraId="3559F061">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技术方案（实施方案）</w:t>
            </w:r>
          </w:p>
        </w:tc>
        <w:tc>
          <w:tcPr>
            <w:tcW w:w="1559" w:type="dxa"/>
            <w:vAlign w:val="center"/>
          </w:tcPr>
          <w:p w14:paraId="46874176">
            <w:pPr>
              <w:jc w:val="center"/>
              <w:rPr>
                <w:rFonts w:ascii="宋体" w:hAnsi="宋体" w:eastAsia="宋体"/>
                <w:szCs w:val="21"/>
              </w:rPr>
            </w:pPr>
          </w:p>
        </w:tc>
        <w:tc>
          <w:tcPr>
            <w:tcW w:w="1560" w:type="dxa"/>
            <w:tcBorders>
              <w:top w:val="single" w:color="auto" w:sz="4" w:space="0"/>
            </w:tcBorders>
            <w:vAlign w:val="center"/>
          </w:tcPr>
          <w:p w14:paraId="65941A59">
            <w:pPr>
              <w:snapToGrid w:val="0"/>
              <w:spacing w:line="400" w:lineRule="exact"/>
              <w:rPr>
                <w:rFonts w:ascii="宋体" w:hAnsi="宋体" w:eastAsia="宋体" w:cs="微软雅黑"/>
                <w:szCs w:val="21"/>
              </w:rPr>
            </w:pPr>
          </w:p>
        </w:tc>
        <w:tc>
          <w:tcPr>
            <w:tcW w:w="2018" w:type="dxa"/>
            <w:tcBorders>
              <w:top w:val="single" w:color="auto" w:sz="4" w:space="0"/>
            </w:tcBorders>
            <w:vAlign w:val="center"/>
          </w:tcPr>
          <w:p w14:paraId="5F198779">
            <w:pPr>
              <w:snapToGrid w:val="0"/>
              <w:spacing w:line="400" w:lineRule="exact"/>
              <w:rPr>
                <w:rFonts w:ascii="宋体" w:hAnsi="宋体" w:eastAsia="宋体" w:cs="微软雅黑"/>
                <w:szCs w:val="21"/>
              </w:rPr>
            </w:pPr>
          </w:p>
        </w:tc>
      </w:tr>
      <w:tr w14:paraId="3A720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7332061C">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15</w:t>
            </w:r>
          </w:p>
        </w:tc>
        <w:tc>
          <w:tcPr>
            <w:tcW w:w="3685" w:type="dxa"/>
            <w:vAlign w:val="center"/>
          </w:tcPr>
          <w:p w14:paraId="6D1D1DD4">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售后服务方案</w:t>
            </w:r>
          </w:p>
        </w:tc>
        <w:tc>
          <w:tcPr>
            <w:tcW w:w="1559" w:type="dxa"/>
            <w:vAlign w:val="center"/>
          </w:tcPr>
          <w:p w14:paraId="348AE6AA">
            <w:pPr>
              <w:jc w:val="center"/>
              <w:rPr>
                <w:rFonts w:ascii="宋体" w:hAnsi="宋体" w:eastAsia="宋体"/>
                <w:szCs w:val="21"/>
              </w:rPr>
            </w:pPr>
          </w:p>
        </w:tc>
        <w:tc>
          <w:tcPr>
            <w:tcW w:w="1560" w:type="dxa"/>
            <w:vAlign w:val="center"/>
          </w:tcPr>
          <w:p w14:paraId="6EC85624">
            <w:pPr>
              <w:snapToGrid w:val="0"/>
              <w:spacing w:line="400" w:lineRule="exact"/>
              <w:rPr>
                <w:rFonts w:ascii="宋体" w:hAnsi="宋体" w:eastAsia="宋体" w:cs="微软雅黑"/>
                <w:szCs w:val="21"/>
              </w:rPr>
            </w:pPr>
          </w:p>
        </w:tc>
        <w:tc>
          <w:tcPr>
            <w:tcW w:w="2018" w:type="dxa"/>
            <w:vAlign w:val="center"/>
          </w:tcPr>
          <w:p w14:paraId="530E3527">
            <w:pPr>
              <w:snapToGrid w:val="0"/>
              <w:spacing w:line="400" w:lineRule="exact"/>
              <w:rPr>
                <w:rFonts w:ascii="宋体" w:hAnsi="宋体" w:eastAsia="宋体" w:cs="微软雅黑"/>
                <w:szCs w:val="21"/>
              </w:rPr>
            </w:pPr>
          </w:p>
        </w:tc>
      </w:tr>
      <w:tr w14:paraId="6F349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48BAF45C">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16</w:t>
            </w:r>
          </w:p>
        </w:tc>
        <w:tc>
          <w:tcPr>
            <w:tcW w:w="3685" w:type="dxa"/>
            <w:vAlign w:val="center"/>
          </w:tcPr>
          <w:p w14:paraId="677880E1">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业绩情况表</w:t>
            </w:r>
          </w:p>
        </w:tc>
        <w:tc>
          <w:tcPr>
            <w:tcW w:w="1559" w:type="dxa"/>
            <w:vAlign w:val="center"/>
          </w:tcPr>
          <w:p w14:paraId="0C5DF763">
            <w:pPr>
              <w:jc w:val="center"/>
              <w:rPr>
                <w:rFonts w:ascii="宋体" w:hAnsi="宋体" w:eastAsia="宋体"/>
                <w:szCs w:val="21"/>
              </w:rPr>
            </w:pPr>
          </w:p>
        </w:tc>
        <w:tc>
          <w:tcPr>
            <w:tcW w:w="1560" w:type="dxa"/>
            <w:vAlign w:val="center"/>
          </w:tcPr>
          <w:p w14:paraId="776ADF6B">
            <w:pPr>
              <w:snapToGrid w:val="0"/>
              <w:spacing w:line="400" w:lineRule="exact"/>
              <w:rPr>
                <w:rFonts w:ascii="宋体" w:hAnsi="宋体" w:eastAsia="宋体" w:cs="微软雅黑"/>
                <w:szCs w:val="21"/>
              </w:rPr>
            </w:pPr>
          </w:p>
        </w:tc>
        <w:tc>
          <w:tcPr>
            <w:tcW w:w="2018" w:type="dxa"/>
            <w:vAlign w:val="center"/>
          </w:tcPr>
          <w:p w14:paraId="16F49048">
            <w:pPr>
              <w:snapToGrid w:val="0"/>
              <w:spacing w:line="400" w:lineRule="exact"/>
              <w:rPr>
                <w:rFonts w:ascii="宋体" w:hAnsi="宋体" w:eastAsia="宋体" w:cs="微软雅黑"/>
                <w:szCs w:val="21"/>
              </w:rPr>
            </w:pPr>
          </w:p>
        </w:tc>
      </w:tr>
      <w:tr w14:paraId="081B3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41AC25F6">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17</w:t>
            </w:r>
          </w:p>
        </w:tc>
        <w:tc>
          <w:tcPr>
            <w:tcW w:w="3685" w:type="dxa"/>
            <w:vAlign w:val="center"/>
          </w:tcPr>
          <w:p w14:paraId="026B1CA1">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中小企业声明函</w:t>
            </w:r>
          </w:p>
        </w:tc>
        <w:tc>
          <w:tcPr>
            <w:tcW w:w="1559" w:type="dxa"/>
            <w:vAlign w:val="center"/>
          </w:tcPr>
          <w:p w14:paraId="060EFA4F">
            <w:pPr>
              <w:jc w:val="center"/>
              <w:rPr>
                <w:rFonts w:ascii="宋体" w:hAnsi="宋体" w:eastAsia="宋体"/>
                <w:szCs w:val="21"/>
              </w:rPr>
            </w:pPr>
          </w:p>
        </w:tc>
        <w:tc>
          <w:tcPr>
            <w:tcW w:w="1560" w:type="dxa"/>
            <w:vAlign w:val="center"/>
          </w:tcPr>
          <w:p w14:paraId="07B57278">
            <w:pPr>
              <w:snapToGrid w:val="0"/>
              <w:spacing w:line="400" w:lineRule="exact"/>
              <w:rPr>
                <w:rFonts w:ascii="宋体" w:hAnsi="宋体" w:eastAsia="宋体" w:cs="微软雅黑"/>
                <w:szCs w:val="21"/>
              </w:rPr>
            </w:pPr>
          </w:p>
        </w:tc>
        <w:tc>
          <w:tcPr>
            <w:tcW w:w="2018" w:type="dxa"/>
            <w:vAlign w:val="center"/>
          </w:tcPr>
          <w:p w14:paraId="5D833894">
            <w:pPr>
              <w:snapToGrid w:val="0"/>
              <w:spacing w:line="400" w:lineRule="exact"/>
              <w:rPr>
                <w:rFonts w:ascii="宋体" w:hAnsi="宋体" w:eastAsia="宋体" w:cs="微软雅黑"/>
                <w:szCs w:val="21"/>
              </w:rPr>
            </w:pPr>
          </w:p>
        </w:tc>
      </w:tr>
      <w:tr w14:paraId="6079D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07070167">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18</w:t>
            </w:r>
          </w:p>
        </w:tc>
        <w:tc>
          <w:tcPr>
            <w:tcW w:w="3685" w:type="dxa"/>
            <w:vAlign w:val="center"/>
          </w:tcPr>
          <w:p w14:paraId="4115FF05">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残疾人福利性单位声明函</w:t>
            </w:r>
          </w:p>
        </w:tc>
        <w:tc>
          <w:tcPr>
            <w:tcW w:w="1559" w:type="dxa"/>
            <w:vAlign w:val="center"/>
          </w:tcPr>
          <w:p w14:paraId="071D4389">
            <w:pPr>
              <w:jc w:val="center"/>
              <w:rPr>
                <w:rFonts w:ascii="宋体" w:hAnsi="宋体" w:eastAsia="宋体"/>
                <w:szCs w:val="21"/>
              </w:rPr>
            </w:pPr>
          </w:p>
        </w:tc>
        <w:tc>
          <w:tcPr>
            <w:tcW w:w="1560" w:type="dxa"/>
            <w:vAlign w:val="center"/>
          </w:tcPr>
          <w:p w14:paraId="0E58DB1E">
            <w:pPr>
              <w:snapToGrid w:val="0"/>
              <w:spacing w:line="400" w:lineRule="exact"/>
              <w:rPr>
                <w:rFonts w:ascii="宋体" w:hAnsi="宋体" w:eastAsia="宋体" w:cs="微软雅黑"/>
                <w:szCs w:val="21"/>
              </w:rPr>
            </w:pPr>
          </w:p>
        </w:tc>
        <w:tc>
          <w:tcPr>
            <w:tcW w:w="2018" w:type="dxa"/>
            <w:vAlign w:val="center"/>
          </w:tcPr>
          <w:p w14:paraId="08208F17">
            <w:pPr>
              <w:snapToGrid w:val="0"/>
              <w:spacing w:line="400" w:lineRule="exact"/>
              <w:rPr>
                <w:rFonts w:ascii="宋体" w:hAnsi="宋体" w:eastAsia="宋体" w:cs="微软雅黑"/>
                <w:szCs w:val="21"/>
              </w:rPr>
            </w:pPr>
          </w:p>
        </w:tc>
      </w:tr>
      <w:tr w14:paraId="5DB02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602A7EE0">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19</w:t>
            </w:r>
          </w:p>
        </w:tc>
        <w:tc>
          <w:tcPr>
            <w:tcW w:w="3685" w:type="dxa"/>
            <w:vAlign w:val="center"/>
          </w:tcPr>
          <w:p w14:paraId="3487186F">
            <w:pPr>
              <w:pStyle w:val="13"/>
              <w:kinsoku w:val="0"/>
              <w:overflowPunct w:val="0"/>
              <w:autoSpaceDE w:val="0"/>
              <w:autoSpaceDN w:val="0"/>
              <w:spacing w:line="320" w:lineRule="exact"/>
              <w:rPr>
                <w:rFonts w:ascii="宋体" w:hAnsi="宋体"/>
                <w:kern w:val="0"/>
                <w:sz w:val="21"/>
                <w:szCs w:val="21"/>
              </w:rPr>
            </w:pPr>
            <w:r>
              <w:rPr>
                <w:rFonts w:hint="eastAsia" w:ascii="宋体" w:hAnsi="宋体"/>
                <w:kern w:val="0"/>
                <w:sz w:val="21"/>
                <w:szCs w:val="21"/>
              </w:rPr>
              <w:t>监狱企业证明文件</w:t>
            </w:r>
          </w:p>
        </w:tc>
        <w:tc>
          <w:tcPr>
            <w:tcW w:w="1559" w:type="dxa"/>
            <w:vAlign w:val="center"/>
          </w:tcPr>
          <w:p w14:paraId="0F67A22E">
            <w:pPr>
              <w:jc w:val="center"/>
              <w:rPr>
                <w:rFonts w:ascii="宋体" w:hAnsi="宋体" w:eastAsia="宋体"/>
                <w:szCs w:val="21"/>
              </w:rPr>
            </w:pPr>
          </w:p>
        </w:tc>
        <w:tc>
          <w:tcPr>
            <w:tcW w:w="1560" w:type="dxa"/>
            <w:vAlign w:val="center"/>
          </w:tcPr>
          <w:p w14:paraId="61241E80">
            <w:pPr>
              <w:snapToGrid w:val="0"/>
              <w:spacing w:line="400" w:lineRule="exact"/>
              <w:rPr>
                <w:rFonts w:ascii="宋体" w:hAnsi="宋体" w:eastAsia="宋体" w:cs="微软雅黑"/>
                <w:szCs w:val="21"/>
              </w:rPr>
            </w:pPr>
          </w:p>
        </w:tc>
        <w:tc>
          <w:tcPr>
            <w:tcW w:w="2018" w:type="dxa"/>
            <w:vAlign w:val="center"/>
          </w:tcPr>
          <w:p w14:paraId="1920F6E3">
            <w:pPr>
              <w:snapToGrid w:val="0"/>
              <w:spacing w:line="400" w:lineRule="exact"/>
              <w:rPr>
                <w:rFonts w:ascii="宋体" w:hAnsi="宋体" w:eastAsia="宋体" w:cs="微软雅黑"/>
                <w:szCs w:val="21"/>
              </w:rPr>
            </w:pPr>
          </w:p>
        </w:tc>
      </w:tr>
      <w:tr w14:paraId="3C473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534" w:type="dxa"/>
            <w:vAlign w:val="center"/>
          </w:tcPr>
          <w:p w14:paraId="34C759EA">
            <w:pPr>
              <w:adjustRightInd w:val="0"/>
              <w:snapToGrid w:val="0"/>
              <w:spacing w:line="400" w:lineRule="exact"/>
              <w:jc w:val="center"/>
              <w:textAlignment w:val="baseline"/>
              <w:rPr>
                <w:rFonts w:ascii="宋体" w:hAnsi="宋体" w:eastAsia="宋体" w:cs="微软雅黑"/>
                <w:szCs w:val="21"/>
              </w:rPr>
            </w:pPr>
            <w:r>
              <w:rPr>
                <w:rFonts w:hint="eastAsia" w:ascii="宋体" w:hAnsi="宋体" w:eastAsia="宋体" w:cs="微软雅黑"/>
                <w:szCs w:val="21"/>
              </w:rPr>
              <w:t>20</w:t>
            </w:r>
          </w:p>
        </w:tc>
        <w:tc>
          <w:tcPr>
            <w:tcW w:w="3685" w:type="dxa"/>
            <w:vAlign w:val="center"/>
          </w:tcPr>
          <w:p w14:paraId="31E2964E">
            <w:pPr>
              <w:pStyle w:val="13"/>
              <w:kinsoku w:val="0"/>
              <w:overflowPunct w:val="0"/>
              <w:autoSpaceDE w:val="0"/>
              <w:autoSpaceDN w:val="0"/>
              <w:spacing w:line="320" w:lineRule="exact"/>
              <w:rPr>
                <w:rFonts w:ascii="宋体" w:hAnsi="宋体"/>
                <w:kern w:val="0"/>
                <w:sz w:val="21"/>
                <w:szCs w:val="21"/>
              </w:rPr>
            </w:pPr>
            <w:r>
              <w:rPr>
                <w:rFonts w:hint="eastAsia" w:ascii="宋体" w:hAnsi="宋体" w:cs="微软雅黑"/>
                <w:bCs/>
                <w:kern w:val="0"/>
                <w:sz w:val="21"/>
                <w:szCs w:val="21"/>
              </w:rPr>
              <w:t>其它资料</w:t>
            </w:r>
          </w:p>
        </w:tc>
        <w:tc>
          <w:tcPr>
            <w:tcW w:w="1559" w:type="dxa"/>
            <w:vAlign w:val="center"/>
          </w:tcPr>
          <w:p w14:paraId="48AA8960">
            <w:pPr>
              <w:pStyle w:val="13"/>
              <w:rPr>
                <w:rFonts w:ascii="宋体" w:hAnsi="宋体"/>
                <w:sz w:val="21"/>
                <w:szCs w:val="21"/>
              </w:rPr>
            </w:pPr>
          </w:p>
        </w:tc>
        <w:tc>
          <w:tcPr>
            <w:tcW w:w="1560" w:type="dxa"/>
            <w:vAlign w:val="center"/>
          </w:tcPr>
          <w:p w14:paraId="64768660">
            <w:pPr>
              <w:snapToGrid w:val="0"/>
              <w:spacing w:line="400" w:lineRule="exact"/>
              <w:rPr>
                <w:rFonts w:ascii="宋体" w:hAnsi="宋体" w:eastAsia="宋体" w:cs="微软雅黑"/>
                <w:szCs w:val="21"/>
              </w:rPr>
            </w:pPr>
          </w:p>
        </w:tc>
        <w:tc>
          <w:tcPr>
            <w:tcW w:w="2018" w:type="dxa"/>
            <w:vAlign w:val="center"/>
          </w:tcPr>
          <w:p w14:paraId="1A11EF7E">
            <w:pPr>
              <w:snapToGrid w:val="0"/>
              <w:spacing w:line="400" w:lineRule="exact"/>
              <w:rPr>
                <w:rFonts w:ascii="宋体" w:hAnsi="宋体" w:eastAsia="宋体" w:cs="微软雅黑"/>
                <w:szCs w:val="21"/>
              </w:rPr>
            </w:pPr>
          </w:p>
        </w:tc>
      </w:tr>
    </w:tbl>
    <w:p w14:paraId="613FC5C8">
      <w:pPr>
        <w:pStyle w:val="13"/>
        <w:spacing w:line="360" w:lineRule="auto"/>
        <w:rPr>
          <w:rFonts w:ascii="宋体" w:hAnsi="宋体" w:cs="微软雅黑"/>
          <w:bCs/>
          <w:kern w:val="0"/>
          <w:sz w:val="21"/>
          <w:szCs w:val="21"/>
        </w:rPr>
      </w:pPr>
    </w:p>
    <w:p w14:paraId="2C96460C">
      <w:pPr>
        <w:pStyle w:val="13"/>
        <w:spacing w:line="360" w:lineRule="auto"/>
        <w:jc w:val="both"/>
        <w:rPr>
          <w:rFonts w:ascii="宋体" w:hAnsi="宋体"/>
          <w:b/>
          <w:snapToGrid w:val="0"/>
          <w:kern w:val="0"/>
          <w:sz w:val="28"/>
          <w:szCs w:val="28"/>
        </w:rPr>
      </w:pPr>
    </w:p>
    <w:p w14:paraId="7CF49432">
      <w:pPr>
        <w:pStyle w:val="13"/>
        <w:spacing w:line="360" w:lineRule="auto"/>
        <w:jc w:val="center"/>
        <w:rPr>
          <w:rFonts w:ascii="宋体" w:hAnsi="宋体"/>
          <w:b/>
          <w:snapToGrid w:val="0"/>
          <w:kern w:val="0"/>
          <w:sz w:val="28"/>
          <w:szCs w:val="28"/>
        </w:rPr>
      </w:pPr>
      <w:r>
        <w:rPr>
          <w:rFonts w:hint="eastAsia" w:ascii="宋体" w:hAnsi="宋体"/>
          <w:b/>
          <w:snapToGrid w:val="0"/>
          <w:kern w:val="0"/>
          <w:sz w:val="28"/>
          <w:szCs w:val="28"/>
        </w:rPr>
        <w:t>二、报价一览表</w:t>
      </w:r>
    </w:p>
    <w:p w14:paraId="74C914DD">
      <w:pPr>
        <w:pStyle w:val="13"/>
        <w:spacing w:line="360" w:lineRule="auto"/>
        <w:jc w:val="center"/>
        <w:rPr>
          <w:rFonts w:ascii="宋体" w:hAnsi="宋体"/>
          <w:b/>
          <w:snapToGrid w:val="0"/>
          <w:kern w:val="0"/>
          <w:sz w:val="28"/>
          <w:szCs w:val="28"/>
        </w:rPr>
      </w:pPr>
    </w:p>
    <w:p w14:paraId="4D65D391">
      <w:pPr>
        <w:spacing w:afterLines="50" w:line="360" w:lineRule="auto"/>
        <w:contextualSpacing/>
        <w:jc w:val="left"/>
        <w:rPr>
          <w:rFonts w:ascii="宋体" w:hAnsi="宋体" w:eastAsia="宋体"/>
          <w:sz w:val="21"/>
          <w:szCs w:val="21"/>
        </w:rPr>
      </w:pPr>
      <w:r>
        <w:rPr>
          <w:rFonts w:hint="eastAsia" w:ascii="宋体" w:hAnsi="宋体" w:eastAsia="宋体"/>
          <w:sz w:val="21"/>
          <w:szCs w:val="21"/>
        </w:rPr>
        <w:t>项目编号：</w:t>
      </w:r>
    </w:p>
    <w:p w14:paraId="7F305FA6">
      <w:pPr>
        <w:spacing w:line="360" w:lineRule="auto"/>
        <w:rPr>
          <w:rFonts w:ascii="宋体" w:hAnsi="宋体" w:eastAsia="宋体"/>
          <w:sz w:val="21"/>
          <w:szCs w:val="21"/>
        </w:rPr>
      </w:pPr>
      <w:r>
        <w:rPr>
          <w:rFonts w:hint="eastAsia" w:ascii="宋体" w:hAnsi="宋体" w:eastAsia="宋体"/>
          <w:sz w:val="21"/>
          <w:szCs w:val="21"/>
        </w:rPr>
        <w:t xml:space="preserve">项目名称：                                                   </w:t>
      </w:r>
      <w:r>
        <w:rPr>
          <w:rFonts w:hint="eastAsia" w:ascii="宋体" w:hAnsi="宋体" w:eastAsia="宋体" w:cs="Arial"/>
          <w:sz w:val="21"/>
          <w:szCs w:val="21"/>
        </w:rPr>
        <w:t>单位：元（人民币）</w:t>
      </w:r>
    </w:p>
    <w:tbl>
      <w:tblPr>
        <w:tblStyle w:val="20"/>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14:paraId="264EC7C2">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A77852A">
            <w:pPr>
              <w:autoSpaceDE w:val="0"/>
              <w:autoSpaceDN w:val="0"/>
              <w:adjustRightInd w:val="0"/>
              <w:spacing w:line="480" w:lineRule="exact"/>
              <w:jc w:val="center"/>
              <w:rPr>
                <w:rFonts w:ascii="宋体" w:hAnsi="宋体" w:eastAsia="宋体" w:cs="宋体"/>
                <w:b/>
                <w:sz w:val="21"/>
                <w:szCs w:val="21"/>
                <w:lang w:val="zh-CN"/>
              </w:rPr>
            </w:pPr>
            <w:r>
              <w:rPr>
                <w:rFonts w:hint="eastAsia" w:ascii="宋体" w:hAnsi="宋体" w:eastAsia="宋体" w:cs="宋体"/>
                <w:b/>
                <w:sz w:val="21"/>
                <w:szCs w:val="21"/>
                <w:lang w:val="zh-CN"/>
              </w:rPr>
              <w:t>序号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C538CA6">
            <w:pPr>
              <w:autoSpaceDE w:val="0"/>
              <w:autoSpaceDN w:val="0"/>
              <w:adjustRightInd w:val="0"/>
              <w:spacing w:line="480" w:lineRule="exact"/>
              <w:jc w:val="center"/>
              <w:rPr>
                <w:rFonts w:ascii="宋体" w:hAnsi="宋体" w:eastAsia="宋体" w:cs="宋体"/>
                <w:b/>
                <w:sz w:val="21"/>
                <w:szCs w:val="21"/>
                <w:lang w:val="zh-CN"/>
              </w:rPr>
            </w:pPr>
            <w:r>
              <w:rPr>
                <w:rFonts w:hint="eastAsia" w:ascii="宋体" w:hAnsi="宋体" w:eastAsia="宋体" w:cs="宋体"/>
                <w:b/>
                <w:sz w:val="21"/>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EA02329">
            <w:pPr>
              <w:autoSpaceDE w:val="0"/>
              <w:autoSpaceDN w:val="0"/>
              <w:adjustRightInd w:val="0"/>
              <w:spacing w:line="480" w:lineRule="exact"/>
              <w:jc w:val="center"/>
              <w:rPr>
                <w:rFonts w:ascii="宋体" w:hAnsi="宋体" w:eastAsia="宋体" w:cs="宋体"/>
                <w:b/>
                <w:sz w:val="21"/>
                <w:szCs w:val="21"/>
                <w:lang w:val="zh-CN"/>
              </w:rPr>
            </w:pPr>
            <w:r>
              <w:rPr>
                <w:rFonts w:hint="eastAsia" w:ascii="宋体" w:hAnsi="宋体" w:eastAsia="宋体" w:cs="宋体"/>
                <w:b/>
                <w:sz w:val="21"/>
                <w:szCs w:val="21"/>
                <w:lang w:val="zh-CN"/>
              </w:rPr>
              <w:t>响应报价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51BEB9D">
            <w:pPr>
              <w:autoSpaceDE w:val="0"/>
              <w:autoSpaceDN w:val="0"/>
              <w:adjustRightInd w:val="0"/>
              <w:spacing w:line="480" w:lineRule="exact"/>
              <w:jc w:val="center"/>
              <w:rPr>
                <w:sz w:val="21"/>
                <w:szCs w:val="21"/>
                <w:lang w:val="zh-CN"/>
              </w:rPr>
            </w:pPr>
            <w:r>
              <w:rPr>
                <w:rFonts w:hint="eastAsia" w:ascii="宋体" w:hAnsi="宋体" w:eastAsia="宋体" w:cs="宋体"/>
                <w:b/>
                <w:sz w:val="21"/>
                <w:szCs w:val="21"/>
                <w:lang w:val="zh-CN"/>
              </w:rPr>
              <w:t>合同履行期限</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EBFDBFC">
            <w:pPr>
              <w:autoSpaceDE w:val="0"/>
              <w:autoSpaceDN w:val="0"/>
              <w:adjustRightInd w:val="0"/>
              <w:spacing w:line="480" w:lineRule="exact"/>
              <w:jc w:val="center"/>
              <w:rPr>
                <w:rFonts w:ascii="宋体" w:hAnsi="宋体" w:eastAsia="宋体" w:cs="宋体"/>
                <w:b/>
                <w:sz w:val="21"/>
                <w:szCs w:val="21"/>
                <w:lang w:val="zh-CN"/>
              </w:rPr>
            </w:pPr>
            <w:r>
              <w:rPr>
                <w:rFonts w:hint="eastAsia" w:ascii="宋体" w:hAnsi="宋体" w:eastAsia="宋体" w:cs="宋体"/>
                <w:b/>
                <w:sz w:val="21"/>
                <w:szCs w:val="21"/>
                <w:lang w:val="zh-CN"/>
              </w:rPr>
              <w:t>备注</w:t>
            </w:r>
          </w:p>
        </w:tc>
      </w:tr>
      <w:tr w14:paraId="006BD42A">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14:paraId="6D8A80BC">
            <w:pPr>
              <w:autoSpaceDE w:val="0"/>
              <w:autoSpaceDN w:val="0"/>
              <w:adjustRightInd w:val="0"/>
              <w:spacing w:line="480" w:lineRule="exact"/>
              <w:ind w:firstLine="240"/>
              <w:rPr>
                <w:rFonts w:ascii="宋体" w:hAnsi="宋体" w:eastAsia="宋体"/>
                <w:sz w:val="21"/>
                <w:szCs w:val="21"/>
              </w:rPr>
            </w:pPr>
          </w:p>
        </w:tc>
        <w:tc>
          <w:tcPr>
            <w:tcW w:w="1843" w:type="dxa"/>
            <w:tcBorders>
              <w:top w:val="single" w:color="auto" w:sz="6" w:space="0"/>
              <w:left w:val="single" w:color="auto" w:sz="6" w:space="0"/>
              <w:bottom w:val="single" w:color="auto" w:sz="6" w:space="0"/>
              <w:right w:val="single" w:color="auto" w:sz="6" w:space="0"/>
            </w:tcBorders>
            <w:vAlign w:val="center"/>
          </w:tcPr>
          <w:p w14:paraId="01C4D562">
            <w:pPr>
              <w:autoSpaceDE w:val="0"/>
              <w:autoSpaceDN w:val="0"/>
              <w:adjustRightInd w:val="0"/>
              <w:spacing w:line="480" w:lineRule="exact"/>
              <w:ind w:firstLine="240"/>
              <w:rPr>
                <w:rFonts w:ascii="宋体" w:hAnsi="宋体" w:eastAsia="宋体"/>
                <w:sz w:val="21"/>
                <w:szCs w:val="21"/>
              </w:rPr>
            </w:pPr>
          </w:p>
        </w:tc>
        <w:tc>
          <w:tcPr>
            <w:tcW w:w="3685" w:type="dxa"/>
            <w:tcBorders>
              <w:top w:val="single" w:color="auto" w:sz="6" w:space="0"/>
              <w:left w:val="single" w:color="auto" w:sz="6" w:space="0"/>
              <w:bottom w:val="single" w:color="auto" w:sz="6" w:space="0"/>
              <w:right w:val="single" w:color="auto" w:sz="6" w:space="0"/>
            </w:tcBorders>
            <w:vAlign w:val="center"/>
          </w:tcPr>
          <w:p w14:paraId="40CDEAC7">
            <w:pPr>
              <w:autoSpaceDE w:val="0"/>
              <w:autoSpaceDN w:val="0"/>
              <w:adjustRightInd w:val="0"/>
              <w:spacing w:line="480" w:lineRule="exact"/>
              <w:rPr>
                <w:rFonts w:ascii="宋体" w:hAnsi="宋体" w:eastAsia="宋体" w:cs="宋体"/>
                <w:sz w:val="21"/>
                <w:szCs w:val="21"/>
                <w:lang w:val="zh-CN"/>
              </w:rPr>
            </w:pPr>
            <w:r>
              <w:rPr>
                <w:rFonts w:hint="eastAsia" w:ascii="宋体" w:hAnsi="宋体" w:eastAsia="宋体" w:cs="宋体"/>
                <w:sz w:val="21"/>
                <w:szCs w:val="21"/>
                <w:lang w:val="zh-CN"/>
              </w:rPr>
              <w:t>大写：　　　　　　</w:t>
            </w:r>
          </w:p>
          <w:p w14:paraId="036C3342">
            <w:pPr>
              <w:autoSpaceDE w:val="0"/>
              <w:autoSpaceDN w:val="0"/>
              <w:adjustRightInd w:val="0"/>
              <w:spacing w:line="480" w:lineRule="exact"/>
              <w:rPr>
                <w:rFonts w:ascii="宋体" w:hAnsi="宋体" w:eastAsia="宋体" w:cs="宋体"/>
                <w:sz w:val="21"/>
                <w:szCs w:val="21"/>
                <w:lang w:val="zh-CN"/>
              </w:rPr>
            </w:pPr>
            <w:r>
              <w:rPr>
                <w:rFonts w:hint="eastAsia" w:ascii="宋体" w:hAnsi="宋体" w:eastAsia="宋体" w:cs="宋体"/>
                <w:sz w:val="21"/>
                <w:szCs w:val="21"/>
                <w:lang w:val="zh-CN"/>
              </w:rPr>
              <w:t>小写：</w:t>
            </w:r>
          </w:p>
        </w:tc>
        <w:tc>
          <w:tcPr>
            <w:tcW w:w="1843" w:type="dxa"/>
            <w:tcBorders>
              <w:top w:val="single" w:color="auto" w:sz="6" w:space="0"/>
              <w:left w:val="single" w:color="auto" w:sz="6" w:space="0"/>
              <w:bottom w:val="single" w:color="auto" w:sz="6" w:space="0"/>
              <w:right w:val="single" w:color="auto" w:sz="6" w:space="0"/>
            </w:tcBorders>
            <w:vAlign w:val="center"/>
          </w:tcPr>
          <w:p w14:paraId="1C8838FC">
            <w:pPr>
              <w:autoSpaceDE w:val="0"/>
              <w:autoSpaceDN w:val="0"/>
              <w:adjustRightInd w:val="0"/>
              <w:spacing w:line="480" w:lineRule="exact"/>
              <w:ind w:firstLine="240"/>
              <w:rPr>
                <w:rFonts w:ascii="宋体" w:hAnsi="宋体" w:eastAsia="宋体" w:cs="宋体"/>
                <w:sz w:val="21"/>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14:paraId="44A9326F">
            <w:pPr>
              <w:autoSpaceDE w:val="0"/>
              <w:autoSpaceDN w:val="0"/>
              <w:adjustRightInd w:val="0"/>
              <w:spacing w:line="480" w:lineRule="exact"/>
              <w:ind w:firstLine="240"/>
              <w:rPr>
                <w:rFonts w:ascii="宋体" w:hAnsi="宋体" w:eastAsia="宋体" w:cs="宋体"/>
                <w:sz w:val="21"/>
                <w:szCs w:val="21"/>
                <w:lang w:val="zh-CN"/>
              </w:rPr>
            </w:pPr>
          </w:p>
        </w:tc>
      </w:tr>
    </w:tbl>
    <w:p w14:paraId="358A6660">
      <w:pPr>
        <w:autoSpaceDE w:val="0"/>
        <w:autoSpaceDN w:val="0"/>
        <w:adjustRightInd w:val="0"/>
        <w:spacing w:line="480" w:lineRule="auto"/>
        <w:rPr>
          <w:rFonts w:ascii="宋体" w:hAnsi="宋体" w:eastAsia="宋体" w:cs="宋体"/>
          <w:sz w:val="21"/>
          <w:szCs w:val="21"/>
          <w:lang w:val="zh-CN"/>
        </w:rPr>
      </w:pPr>
    </w:p>
    <w:p w14:paraId="17E255E0">
      <w:pPr>
        <w:autoSpaceDE w:val="0"/>
        <w:autoSpaceDN w:val="0"/>
        <w:adjustRightInd w:val="0"/>
        <w:spacing w:line="480" w:lineRule="auto"/>
        <w:rPr>
          <w:rFonts w:ascii="宋体" w:hAnsi="宋体" w:eastAsia="宋体" w:cs="宋体"/>
          <w:sz w:val="21"/>
          <w:szCs w:val="21"/>
          <w:lang w:val="zh-CN"/>
        </w:rPr>
      </w:pPr>
      <w:r>
        <w:rPr>
          <w:rFonts w:hint="eastAsia" w:ascii="宋体" w:hAnsi="宋体" w:eastAsia="宋体" w:cs="宋体"/>
          <w:sz w:val="21"/>
          <w:szCs w:val="21"/>
          <w:lang w:val="zh-CN"/>
        </w:rPr>
        <w:t>供应商名称：</w:t>
      </w:r>
      <w:r>
        <w:rPr>
          <w:rFonts w:hint="eastAsia" w:ascii="宋体" w:hAnsi="宋体" w:eastAsia="宋体" w:cs="宋体"/>
          <w:sz w:val="21"/>
          <w:szCs w:val="21"/>
          <w:u w:val="single"/>
          <w:lang w:val="zh-CN"/>
        </w:rPr>
        <w:t xml:space="preserve">     （全称）   </w:t>
      </w:r>
      <w:r>
        <w:rPr>
          <w:rFonts w:hint="eastAsia" w:ascii="宋体" w:hAnsi="宋体" w:eastAsia="宋体" w:cs="宋体"/>
          <w:sz w:val="21"/>
          <w:szCs w:val="21"/>
          <w:lang w:val="zh-CN"/>
        </w:rPr>
        <w:t>（公章）：</w:t>
      </w:r>
    </w:p>
    <w:p w14:paraId="7C57714F">
      <w:pPr>
        <w:autoSpaceDE w:val="0"/>
        <w:autoSpaceDN w:val="0"/>
        <w:adjustRightInd w:val="0"/>
        <w:spacing w:line="480" w:lineRule="auto"/>
        <w:rPr>
          <w:rFonts w:ascii="宋体" w:hAnsi="宋体" w:eastAsia="宋体" w:cs="宋体"/>
          <w:sz w:val="21"/>
          <w:szCs w:val="21"/>
          <w:lang w:val="zh-CN"/>
        </w:rPr>
      </w:pPr>
      <w:r>
        <w:rPr>
          <w:rFonts w:hint="eastAsia" w:ascii="宋体" w:hAnsi="宋体" w:eastAsia="宋体" w:cs="宋体"/>
          <w:sz w:val="21"/>
          <w:szCs w:val="21"/>
          <w:lang w:val="zh-CN"/>
        </w:rPr>
        <w:t>日期：     年    月     日</w:t>
      </w:r>
    </w:p>
    <w:p w14:paraId="0CBC4599">
      <w:pPr>
        <w:autoSpaceDE w:val="0"/>
        <w:autoSpaceDN w:val="0"/>
        <w:adjustRightInd w:val="0"/>
        <w:spacing w:line="480" w:lineRule="auto"/>
        <w:rPr>
          <w:rFonts w:ascii="宋体" w:hAnsi="宋体" w:eastAsia="宋体" w:cs="宋体"/>
          <w:sz w:val="21"/>
          <w:szCs w:val="21"/>
          <w:lang w:val="zh-CN"/>
        </w:rPr>
      </w:pPr>
      <w:r>
        <w:rPr>
          <w:rFonts w:hint="eastAsia" w:ascii="宋体" w:hAnsi="宋体" w:eastAsia="宋体" w:cs="宋体"/>
          <w:sz w:val="21"/>
          <w:szCs w:val="21"/>
          <w:lang w:val="zh-CN"/>
        </w:rPr>
        <w:t>注：1</w:t>
      </w:r>
      <w:r>
        <w:rPr>
          <w:rFonts w:hint="eastAsia" w:ascii="宋体" w:hAnsi="宋体" w:eastAsia="宋体" w:cs="宋体"/>
          <w:sz w:val="21"/>
          <w:szCs w:val="21"/>
          <w:lang w:val="en-US" w:eastAsia="zh-CN"/>
        </w:rPr>
        <w:t>.</w:t>
      </w:r>
      <w:r>
        <w:rPr>
          <w:rFonts w:hint="eastAsia" w:ascii="宋体" w:hAnsi="宋体" w:eastAsia="宋体" w:cs="宋体"/>
          <w:sz w:val="21"/>
          <w:szCs w:val="21"/>
          <w:lang w:val="zh-CN"/>
        </w:rPr>
        <w:t>交付日期指完成该项目的最终时间。</w:t>
      </w:r>
    </w:p>
    <w:p w14:paraId="300AD0D0">
      <w:pPr>
        <w:autoSpaceDE w:val="0"/>
        <w:autoSpaceDN w:val="0"/>
        <w:adjustRightInd w:val="0"/>
        <w:spacing w:line="480" w:lineRule="auto"/>
        <w:ind w:firstLine="420" w:firstLineChars="200"/>
        <w:rPr>
          <w:rFonts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val="zh-CN"/>
        </w:rPr>
        <w:t>如谈判公告明确项目交付日期以年为单位，本表应填写完成该项目的年限。</w:t>
      </w:r>
    </w:p>
    <w:p w14:paraId="136C90F2">
      <w:pPr>
        <w:autoSpaceDE w:val="0"/>
        <w:autoSpaceDN w:val="0"/>
        <w:adjustRightInd w:val="0"/>
        <w:spacing w:line="360" w:lineRule="auto"/>
        <w:rPr>
          <w:rFonts w:ascii="宋体" w:hAnsi="宋体" w:eastAsia="宋体" w:cs="宋体"/>
          <w:sz w:val="24"/>
          <w:lang w:val="zh-CN"/>
        </w:rPr>
      </w:pPr>
    </w:p>
    <w:p w14:paraId="553C7349">
      <w:pPr>
        <w:autoSpaceDE w:val="0"/>
        <w:autoSpaceDN w:val="0"/>
        <w:adjustRightInd w:val="0"/>
        <w:spacing w:line="360" w:lineRule="auto"/>
        <w:rPr>
          <w:rFonts w:ascii="宋体" w:hAnsi="宋体" w:eastAsia="宋体" w:cs="宋体"/>
          <w:sz w:val="24"/>
          <w:lang w:val="zh-CN"/>
        </w:rPr>
      </w:pPr>
    </w:p>
    <w:p w14:paraId="0F0A0132">
      <w:pPr>
        <w:autoSpaceDE w:val="0"/>
        <w:autoSpaceDN w:val="0"/>
        <w:adjustRightInd w:val="0"/>
        <w:spacing w:line="360" w:lineRule="auto"/>
        <w:rPr>
          <w:rFonts w:ascii="宋体" w:hAnsi="宋体" w:eastAsia="宋体" w:cs="宋体"/>
          <w:sz w:val="24"/>
          <w:lang w:val="zh-CN"/>
        </w:rPr>
      </w:pPr>
    </w:p>
    <w:p w14:paraId="05A79FED">
      <w:pPr>
        <w:autoSpaceDE w:val="0"/>
        <w:autoSpaceDN w:val="0"/>
        <w:adjustRightInd w:val="0"/>
        <w:spacing w:line="360" w:lineRule="auto"/>
        <w:rPr>
          <w:rFonts w:ascii="宋体" w:hAnsi="宋体" w:eastAsia="宋体" w:cs="宋体"/>
          <w:sz w:val="24"/>
          <w:lang w:val="zh-CN"/>
        </w:rPr>
      </w:pPr>
    </w:p>
    <w:p w14:paraId="17C4C815">
      <w:pPr>
        <w:autoSpaceDE w:val="0"/>
        <w:autoSpaceDN w:val="0"/>
        <w:adjustRightInd w:val="0"/>
        <w:spacing w:line="360" w:lineRule="auto"/>
        <w:rPr>
          <w:rFonts w:ascii="宋体" w:hAnsi="宋体" w:eastAsia="宋体" w:cs="宋体"/>
          <w:sz w:val="24"/>
          <w:lang w:val="zh-CN"/>
        </w:rPr>
      </w:pPr>
    </w:p>
    <w:p w14:paraId="3E380A98">
      <w:pPr>
        <w:autoSpaceDE w:val="0"/>
        <w:autoSpaceDN w:val="0"/>
        <w:adjustRightInd w:val="0"/>
        <w:spacing w:line="360" w:lineRule="auto"/>
        <w:rPr>
          <w:rFonts w:ascii="宋体" w:hAnsi="宋体" w:eastAsia="宋体" w:cs="宋体"/>
          <w:sz w:val="24"/>
          <w:lang w:val="zh-CN"/>
        </w:rPr>
      </w:pPr>
    </w:p>
    <w:p w14:paraId="0C7D9E2C">
      <w:pPr>
        <w:autoSpaceDE w:val="0"/>
        <w:autoSpaceDN w:val="0"/>
        <w:adjustRightInd w:val="0"/>
        <w:spacing w:line="360" w:lineRule="auto"/>
        <w:rPr>
          <w:rFonts w:ascii="宋体" w:hAnsi="宋体" w:eastAsia="宋体" w:cs="宋体"/>
          <w:sz w:val="24"/>
          <w:lang w:val="zh-CN"/>
        </w:rPr>
      </w:pPr>
    </w:p>
    <w:p w14:paraId="20EFAE72">
      <w:pPr>
        <w:autoSpaceDE w:val="0"/>
        <w:autoSpaceDN w:val="0"/>
        <w:adjustRightInd w:val="0"/>
        <w:spacing w:line="360" w:lineRule="auto"/>
        <w:rPr>
          <w:rFonts w:ascii="宋体" w:hAnsi="宋体" w:eastAsia="宋体" w:cs="宋体"/>
          <w:sz w:val="24"/>
          <w:lang w:val="zh-CN"/>
        </w:rPr>
      </w:pPr>
    </w:p>
    <w:p w14:paraId="47BF22C5">
      <w:pPr>
        <w:autoSpaceDE w:val="0"/>
        <w:autoSpaceDN w:val="0"/>
        <w:adjustRightInd w:val="0"/>
        <w:spacing w:line="360" w:lineRule="auto"/>
        <w:rPr>
          <w:rFonts w:ascii="宋体" w:hAnsi="宋体" w:eastAsia="宋体" w:cs="宋体"/>
          <w:sz w:val="24"/>
          <w:lang w:val="zh-CN"/>
        </w:rPr>
      </w:pPr>
    </w:p>
    <w:p w14:paraId="54E5E3B1">
      <w:pPr>
        <w:autoSpaceDE w:val="0"/>
        <w:autoSpaceDN w:val="0"/>
        <w:adjustRightInd w:val="0"/>
        <w:spacing w:line="360" w:lineRule="auto"/>
        <w:rPr>
          <w:rFonts w:ascii="宋体" w:hAnsi="宋体" w:eastAsia="宋体" w:cs="宋体"/>
          <w:sz w:val="24"/>
          <w:lang w:val="zh-CN"/>
        </w:rPr>
      </w:pPr>
    </w:p>
    <w:p w14:paraId="3FB8B551">
      <w:pPr>
        <w:pStyle w:val="11"/>
        <w:rPr>
          <w:lang w:val="zh-CN"/>
        </w:rPr>
      </w:pPr>
    </w:p>
    <w:p w14:paraId="0A5DDA8C">
      <w:pPr>
        <w:rPr>
          <w:lang w:val="zh-CN"/>
        </w:rPr>
      </w:pPr>
    </w:p>
    <w:p w14:paraId="515F704A">
      <w:pPr>
        <w:rPr>
          <w:lang w:val="zh-CN"/>
        </w:rPr>
      </w:pPr>
    </w:p>
    <w:p w14:paraId="1802DAAF">
      <w:pPr>
        <w:autoSpaceDE w:val="0"/>
        <w:autoSpaceDN w:val="0"/>
        <w:adjustRightInd w:val="0"/>
        <w:spacing w:line="360" w:lineRule="auto"/>
        <w:jc w:val="center"/>
        <w:rPr>
          <w:rFonts w:ascii="宋体" w:hAnsi="宋体" w:eastAsia="宋体"/>
          <w:b/>
          <w:snapToGrid w:val="0"/>
          <w:kern w:val="0"/>
          <w:sz w:val="28"/>
          <w:szCs w:val="28"/>
        </w:rPr>
      </w:pPr>
      <w:r>
        <w:rPr>
          <w:rFonts w:hint="eastAsia" w:ascii="宋体" w:hAnsi="宋体" w:eastAsia="宋体" w:cs="黑体"/>
          <w:b/>
          <w:bCs/>
          <w:sz w:val="28"/>
          <w:szCs w:val="28"/>
          <w:lang w:val="zh-CN"/>
        </w:rPr>
        <w:t>三、资格审查相关材料</w:t>
      </w:r>
    </w:p>
    <w:p w14:paraId="0DA51DBC">
      <w:pPr>
        <w:pStyle w:val="13"/>
        <w:spacing w:line="360" w:lineRule="auto"/>
        <w:jc w:val="center"/>
        <w:rPr>
          <w:rFonts w:ascii="宋体" w:hAnsi="宋体"/>
          <w:b/>
          <w:snapToGrid w:val="0"/>
          <w:kern w:val="0"/>
          <w:sz w:val="28"/>
          <w:szCs w:val="28"/>
        </w:rPr>
      </w:pPr>
      <w:r>
        <w:rPr>
          <w:rFonts w:hint="eastAsia" w:ascii="宋体" w:hAnsi="宋体"/>
          <w:b/>
          <w:snapToGrid w:val="0"/>
          <w:kern w:val="0"/>
          <w:szCs w:val="24"/>
        </w:rPr>
        <w:t xml:space="preserve">3.1 </w:t>
      </w:r>
      <w:r>
        <w:rPr>
          <w:rFonts w:hint="eastAsia" w:ascii="宋体" w:hAnsi="宋体"/>
          <w:b/>
          <w:snapToGrid w:val="0"/>
          <w:kern w:val="0"/>
          <w:szCs w:val="24"/>
          <w:lang w:val="en-US" w:eastAsia="zh-CN"/>
        </w:rPr>
        <w:t>投标</w:t>
      </w:r>
      <w:r>
        <w:rPr>
          <w:rFonts w:hint="eastAsia" w:ascii="宋体" w:hAnsi="宋体"/>
          <w:b/>
          <w:snapToGrid w:val="0"/>
          <w:kern w:val="0"/>
          <w:szCs w:val="24"/>
        </w:rPr>
        <w:t>函</w:t>
      </w:r>
    </w:p>
    <w:p w14:paraId="1C82A857">
      <w:pPr>
        <w:adjustRightInd w:val="0"/>
        <w:spacing w:line="360" w:lineRule="auto"/>
        <w:rPr>
          <w:rFonts w:hint="eastAsia" w:asciiTheme="minorEastAsia" w:hAnsiTheme="minorEastAsia" w:eastAsiaTheme="minorEastAsia" w:cstheme="minorEastAsia"/>
          <w:b/>
          <w:snapToGrid w:val="0"/>
          <w:kern w:val="0"/>
          <w:szCs w:val="21"/>
        </w:rPr>
      </w:pPr>
      <w:r>
        <w:rPr>
          <w:rFonts w:hint="eastAsia" w:asciiTheme="minorEastAsia" w:hAnsiTheme="minorEastAsia" w:eastAsiaTheme="minorEastAsia" w:cstheme="minorEastAsia"/>
          <w:snapToGrid w:val="0"/>
          <w:kern w:val="0"/>
          <w:szCs w:val="21"/>
        </w:rPr>
        <w:t>致：</w:t>
      </w:r>
      <w:r>
        <w:rPr>
          <w:rFonts w:hint="eastAsia" w:asciiTheme="minorEastAsia" w:hAnsiTheme="minorEastAsia" w:eastAsiaTheme="minorEastAsia" w:cstheme="minorEastAsia"/>
          <w:snapToGrid w:val="0"/>
          <w:kern w:val="0"/>
          <w:szCs w:val="21"/>
          <w:u w:val="single"/>
        </w:rPr>
        <w:t xml:space="preserve">              （采购人名称）</w:t>
      </w:r>
    </w:p>
    <w:p w14:paraId="06FDEEF6">
      <w:pPr>
        <w:adjustRightInd w:val="0"/>
        <w:spacing w:line="360" w:lineRule="auto"/>
        <w:ind w:firstLine="420" w:firstLineChars="200"/>
        <w:outlineLvl w:val="0"/>
        <w:rPr>
          <w:rFonts w:hint="eastAsia"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根据贵方</w:t>
      </w:r>
      <w:r>
        <w:rPr>
          <w:rFonts w:hint="eastAsia" w:asciiTheme="minorEastAsia" w:hAnsiTheme="minorEastAsia" w:eastAsiaTheme="minorEastAsia" w:cstheme="minorEastAsia"/>
          <w:snapToGrid w:val="0"/>
          <w:kern w:val="0"/>
          <w:szCs w:val="21"/>
          <w:u w:val="single"/>
        </w:rPr>
        <w:t xml:space="preserve">      </w:t>
      </w:r>
      <w:r>
        <w:rPr>
          <w:rFonts w:hint="eastAsia" w:asciiTheme="minorEastAsia" w:hAnsiTheme="minorEastAsia" w:eastAsiaTheme="minorEastAsia" w:cstheme="minorEastAsia"/>
          <w:snapToGrid w:val="0"/>
          <w:kern w:val="0"/>
          <w:szCs w:val="21"/>
        </w:rPr>
        <w:t>（项目名称、项目编号）采购的竞争性谈判公告及谈判邀请，_______（姓名和职务）被正式授权并代表供应商</w:t>
      </w:r>
      <w:r>
        <w:rPr>
          <w:rFonts w:hint="eastAsia" w:asciiTheme="minorEastAsia" w:hAnsiTheme="minorEastAsia" w:eastAsiaTheme="minorEastAsia" w:cstheme="minorEastAsia"/>
          <w:snapToGrid w:val="0"/>
          <w:kern w:val="0"/>
          <w:szCs w:val="21"/>
          <w:u w:val="single"/>
        </w:rPr>
        <w:t xml:space="preserve">          </w:t>
      </w:r>
      <w:r>
        <w:rPr>
          <w:rFonts w:hint="eastAsia" w:asciiTheme="minorEastAsia" w:hAnsiTheme="minorEastAsia" w:eastAsiaTheme="minorEastAsia" w:cstheme="minorEastAsia"/>
          <w:snapToGrid w:val="0"/>
          <w:kern w:val="0"/>
          <w:szCs w:val="21"/>
        </w:rPr>
        <w:t>（供应商名称、地址）提交。</w:t>
      </w:r>
    </w:p>
    <w:p w14:paraId="4F5ED91E">
      <w:pPr>
        <w:pStyle w:val="13"/>
        <w:adjustRightInd w:val="0"/>
        <w:spacing w:line="360" w:lineRule="auto"/>
        <w:ind w:firstLine="420" w:firstLineChars="200"/>
        <w:rPr>
          <w:rFonts w:hint="eastAsia" w:asciiTheme="minorEastAsia" w:hAnsiTheme="minorEastAsia" w:eastAsiaTheme="minorEastAsia" w:cstheme="minorEastAsia"/>
          <w:snapToGrid w:val="0"/>
          <w:kern w:val="0"/>
          <w:sz w:val="21"/>
          <w:szCs w:val="21"/>
        </w:rPr>
      </w:pPr>
      <w:r>
        <w:rPr>
          <w:rFonts w:hint="eastAsia" w:asciiTheme="minorEastAsia" w:hAnsiTheme="minorEastAsia" w:eastAsiaTheme="minorEastAsia" w:cstheme="minorEastAsia"/>
          <w:snapToGrid w:val="0"/>
          <w:kern w:val="0"/>
          <w:sz w:val="21"/>
          <w:szCs w:val="21"/>
        </w:rPr>
        <w:t>我方确认收到贵方提供的</w:t>
      </w:r>
      <w:r>
        <w:rPr>
          <w:rFonts w:hint="eastAsia" w:asciiTheme="minorEastAsia" w:hAnsiTheme="minorEastAsia" w:eastAsiaTheme="minorEastAsia" w:cstheme="minorEastAsia"/>
          <w:snapToGrid w:val="0"/>
          <w:kern w:val="0"/>
          <w:sz w:val="21"/>
          <w:szCs w:val="21"/>
          <w:u w:val="single"/>
        </w:rPr>
        <w:t xml:space="preserve">       </w:t>
      </w:r>
      <w:r>
        <w:rPr>
          <w:rFonts w:hint="eastAsia" w:asciiTheme="minorEastAsia" w:hAnsiTheme="minorEastAsia" w:eastAsiaTheme="minorEastAsia" w:cstheme="minorEastAsia"/>
          <w:snapToGrid w:val="0"/>
          <w:kern w:val="0"/>
          <w:sz w:val="21"/>
          <w:szCs w:val="21"/>
        </w:rPr>
        <w:t>（项目名称、项目编号）谈判文件的全部内容。</w:t>
      </w:r>
    </w:p>
    <w:p w14:paraId="1F568B07">
      <w:pPr>
        <w:pStyle w:val="13"/>
        <w:adjustRightInd w:val="0"/>
        <w:spacing w:line="360" w:lineRule="auto"/>
        <w:ind w:firstLine="420" w:firstLineChars="200"/>
        <w:rPr>
          <w:rFonts w:hint="eastAsia" w:asciiTheme="minorEastAsia" w:hAnsiTheme="minorEastAsia" w:eastAsiaTheme="minorEastAsia" w:cstheme="minorEastAsia"/>
          <w:snapToGrid w:val="0"/>
          <w:kern w:val="0"/>
          <w:sz w:val="21"/>
          <w:szCs w:val="21"/>
        </w:rPr>
      </w:pPr>
      <w:r>
        <w:rPr>
          <w:rFonts w:hint="eastAsia" w:asciiTheme="minorEastAsia" w:hAnsiTheme="minorEastAsia" w:eastAsiaTheme="minorEastAsia" w:cstheme="minorEastAsia"/>
          <w:snapToGrid w:val="0"/>
          <w:kern w:val="0"/>
          <w:sz w:val="21"/>
          <w:szCs w:val="21"/>
        </w:rPr>
        <w:t>我方在参与响应前已详细研究了谈判文件的所有内容，包括澄清、修改文件（如果有）和所有已提供的参考资料以及有关附件，我方完全明白并认为此谈判文件没有倾向性，也不存在排斥潜在投标供应商的内容，我方同意谈判文件的相关条款和</w:t>
      </w:r>
      <w:r>
        <w:rPr>
          <w:rFonts w:hint="eastAsia" w:asciiTheme="minorEastAsia" w:hAnsiTheme="minorEastAsia" w:eastAsiaTheme="minorEastAsia" w:cstheme="minorEastAsia"/>
          <w:sz w:val="21"/>
          <w:szCs w:val="21"/>
        </w:rPr>
        <w:t>已完全理解并接受谈判文件的各项规定和要求及资金支付规定，对谈判文件的合理性、合法性不再有异议。</w:t>
      </w:r>
    </w:p>
    <w:p w14:paraId="73DA2805">
      <w:pPr>
        <w:adjustRightInd w:val="0"/>
        <w:spacing w:line="360" w:lineRule="auto"/>
        <w:ind w:firstLine="525" w:firstLineChars="25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我方已完全明白谈判文件的所有条款要求，并声明如下：</w:t>
      </w:r>
    </w:p>
    <w:p w14:paraId="6A38366F">
      <w:pPr>
        <w:adjustRightIn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一、按谈判文件提供的全部货物与相关服务的响应总价详见《报价一览表》。</w:t>
      </w:r>
    </w:p>
    <w:p w14:paraId="4E00AE1E">
      <w:pPr>
        <w:adjustRightInd w:val="0"/>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二、我方同意在本项目谈判文件中规定的开标日起90天内遵守本谈判文件中的承诺且在此期限期满之前均具有约束力。我方同意并遵守本谈判文件“</w:t>
      </w:r>
      <w:r>
        <w:rPr>
          <w:rFonts w:hint="eastAsia" w:asciiTheme="minorEastAsia" w:hAnsiTheme="minorEastAsia" w:eastAsiaTheme="minorEastAsia" w:cstheme="minorEastAsia"/>
          <w:szCs w:val="21"/>
          <w:lang w:val="zh-CN"/>
        </w:rPr>
        <w:t>供应商</w:t>
      </w:r>
      <w:r>
        <w:rPr>
          <w:rFonts w:hint="eastAsia" w:asciiTheme="minorEastAsia" w:hAnsiTheme="minorEastAsia" w:eastAsiaTheme="minorEastAsia" w:cstheme="minorEastAsia"/>
          <w:szCs w:val="21"/>
        </w:rPr>
        <w:t>须知”中第十</w:t>
      </w:r>
      <w:r>
        <w:rPr>
          <w:rFonts w:hint="eastAsia" w:asciiTheme="minorEastAsia" w:hAnsiTheme="minorEastAsia" w:cstheme="minorEastAsia"/>
          <w:szCs w:val="21"/>
          <w:lang w:val="en-US" w:eastAsia="zh-CN"/>
        </w:rPr>
        <w:t>三</w:t>
      </w:r>
      <w:r>
        <w:rPr>
          <w:rFonts w:hint="eastAsia" w:asciiTheme="minorEastAsia" w:hAnsiTheme="minorEastAsia" w:eastAsiaTheme="minorEastAsia" w:cstheme="minorEastAsia"/>
          <w:szCs w:val="21"/>
        </w:rPr>
        <w:t>条关于延长投标有效期的规定。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4A566641">
      <w:pPr>
        <w:pStyle w:val="18"/>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三、我方明白并同意，在规定的谈判响应时间截止之后，响应有效期之内撤销谈判响应的，则我方承担违背响应承诺的责任追究。</w:t>
      </w:r>
    </w:p>
    <w:p w14:paraId="2B8BD421">
      <w:pPr>
        <w:pStyle w:val="18"/>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四、我方同意按照贵方可能提出的要求而提供与谈判响应有关的任何其他数据、信息或资料。</w:t>
      </w:r>
    </w:p>
    <w:p w14:paraId="7ACE45C4">
      <w:pPr>
        <w:pStyle w:val="18"/>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五、我方理解贵方不一定接受最低响应报价。</w:t>
      </w:r>
    </w:p>
    <w:p w14:paraId="790830E4">
      <w:pPr>
        <w:pStyle w:val="18"/>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六、我方如果成交，将保证履行谈判文件及其澄清、修改文件（如果有）中的全部责任和义务，按质、按量、按期完成《采购需求》及《合同书》中的全部任务。</w:t>
      </w:r>
    </w:p>
    <w:p w14:paraId="51906029">
      <w:pPr>
        <w:pStyle w:val="18"/>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七、我方在此保证所提交的所有文件和全部说明是真实的和正确的。</w:t>
      </w:r>
    </w:p>
    <w:p w14:paraId="72D99083">
      <w:pPr>
        <w:pStyle w:val="13"/>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0A376054">
      <w:pPr>
        <w:pStyle w:val="13"/>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九、我方具备《中华人民共和国政府采购法》第二十二条规定的条件；承诺如下：</w:t>
      </w:r>
    </w:p>
    <w:p w14:paraId="5BA2A348">
      <w:pPr>
        <w:pStyle w:val="13"/>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具有独立承担民事责任能力的在中华人民共和国境内注册的法人或其他组织或自然人，有效的营业执照（或事业法人登记证或身份证等相关证明）。</w:t>
      </w:r>
    </w:p>
    <w:p w14:paraId="20CF971D">
      <w:pPr>
        <w:adjustRightInd w:val="0"/>
        <w:spacing w:line="360" w:lineRule="auto"/>
        <w:ind w:firstLine="441" w:firstLineChars="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我方已依法缴纳了各项税费及社会保险费用，如有需要，可随时向采购人提供近一年内</w:t>
      </w:r>
      <w:r>
        <w:rPr>
          <w:rFonts w:hint="eastAsia" w:asciiTheme="minorEastAsia" w:hAnsiTheme="minorEastAsia" w:cstheme="minorEastAsia"/>
          <w:szCs w:val="21"/>
          <w:lang w:val="en-US" w:eastAsia="zh-CN"/>
        </w:rPr>
        <w:t>任意一个月</w:t>
      </w:r>
      <w:r>
        <w:rPr>
          <w:rFonts w:hint="eastAsia" w:asciiTheme="minorEastAsia" w:hAnsiTheme="minorEastAsia" w:eastAsiaTheme="minorEastAsia" w:cstheme="minorEastAsia"/>
          <w:szCs w:val="21"/>
        </w:rPr>
        <w:t>的相关缴费证明，以便核查。</w:t>
      </w:r>
    </w:p>
    <w:p w14:paraId="2492D6F5">
      <w:pPr>
        <w:adjustRightInd w:val="0"/>
        <w:spacing w:line="360" w:lineRule="auto"/>
        <w:ind w:firstLine="441" w:firstLineChars="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我方已依法建立健全的财务会计制度，如有需要，可随时向采购人提供相关证明材料，以便核查。</w:t>
      </w:r>
    </w:p>
    <w:p w14:paraId="23B8097E">
      <w:pPr>
        <w:adjustRightInd w:val="0"/>
        <w:spacing w:line="360" w:lineRule="auto"/>
        <w:ind w:firstLine="441" w:firstLineChars="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 参加政府采购活动前三年内，在经营活动中没有重大违法记录。</w:t>
      </w:r>
    </w:p>
    <w:p w14:paraId="5A09D1FC">
      <w:pPr>
        <w:adjustRightInd w:val="0"/>
        <w:spacing w:line="360" w:lineRule="auto"/>
        <w:ind w:firstLine="441" w:firstLineChars="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 符合法律、行政法规规定的其他条件。</w:t>
      </w:r>
    </w:p>
    <w:p w14:paraId="63FD6A3F">
      <w:pPr>
        <w:adjustRightInd w:val="0"/>
        <w:spacing w:line="360" w:lineRule="auto"/>
        <w:ind w:firstLine="441" w:firstLineChars="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以上内容如有虚假或与事实不符的，谈判小组可将我方</w:t>
      </w:r>
      <w:r>
        <w:rPr>
          <w:rFonts w:hint="eastAsia" w:asciiTheme="minorEastAsia" w:hAnsiTheme="minorEastAsia" w:cstheme="minorEastAsia"/>
          <w:szCs w:val="21"/>
          <w:lang w:eastAsia="zh-CN"/>
        </w:rPr>
        <w:t>作</w:t>
      </w:r>
      <w:r>
        <w:rPr>
          <w:rFonts w:hint="eastAsia" w:asciiTheme="minorEastAsia" w:hAnsiTheme="minorEastAsia" w:eastAsiaTheme="minorEastAsia" w:cstheme="minorEastAsia"/>
          <w:szCs w:val="21"/>
        </w:rPr>
        <w:t>无效投标处理，我方愿意承担相应的法律责任。</w:t>
      </w:r>
    </w:p>
    <w:p w14:paraId="193E5248">
      <w:pPr>
        <w:pStyle w:val="13"/>
        <w:adjustRightInd w:val="0"/>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十、我方具备履行合同所必需的设备和专业技术能力。</w:t>
      </w:r>
    </w:p>
    <w:p w14:paraId="73BCB4D9">
      <w:pPr>
        <w:adjustRightInd w:val="0"/>
        <w:spacing w:line="360" w:lineRule="auto"/>
        <w:ind w:firstLine="441" w:firstLineChars="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十</w:t>
      </w:r>
      <w:r>
        <w:rPr>
          <w:rFonts w:hint="eastAsia" w:asciiTheme="minorEastAsia" w:hAnsiTheme="minorEastAsia" w:cstheme="minorEastAsia"/>
          <w:szCs w:val="21"/>
          <w:lang w:val="en-US" w:eastAsia="zh-CN"/>
        </w:rPr>
        <w:t>一</w:t>
      </w:r>
      <w:r>
        <w:rPr>
          <w:rFonts w:hint="eastAsia" w:asciiTheme="minorEastAsia" w:hAnsiTheme="minorEastAsia" w:eastAsiaTheme="minorEastAsia" w:cstheme="minorEastAsia"/>
          <w:szCs w:val="21"/>
        </w:rPr>
        <w:t>、若我方中标，愿意按国家及行业有关规定向代理机构支付招标代理服务费。</w:t>
      </w:r>
    </w:p>
    <w:p w14:paraId="7D78B734">
      <w:pPr>
        <w:adjustRightInd w:val="0"/>
        <w:spacing w:line="360" w:lineRule="auto"/>
        <w:ind w:firstLine="441" w:firstLineChars="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rPr>
        <w:t>十</w:t>
      </w:r>
      <w:r>
        <w:rPr>
          <w:rFonts w:hint="eastAsia" w:asciiTheme="minorEastAsia" w:hAnsiTheme="minorEastAsia" w:cstheme="minorEastAsia"/>
          <w:snapToGrid w:val="0"/>
          <w:kern w:val="0"/>
          <w:szCs w:val="21"/>
          <w:lang w:val="en-US" w:eastAsia="zh-CN"/>
        </w:rPr>
        <w:t>二</w:t>
      </w:r>
      <w:r>
        <w:rPr>
          <w:rFonts w:hint="eastAsia" w:asciiTheme="minorEastAsia" w:hAnsiTheme="minorEastAsia" w:eastAsiaTheme="minorEastAsia" w:cstheme="minorEastAsia"/>
          <w:snapToGrid w:val="0"/>
          <w:kern w:val="0"/>
          <w:szCs w:val="21"/>
        </w:rPr>
        <w:t>、</w:t>
      </w:r>
      <w:r>
        <w:rPr>
          <w:rFonts w:hint="eastAsia" w:asciiTheme="minorEastAsia" w:hAnsiTheme="minorEastAsia" w:eastAsiaTheme="minorEastAsia" w:cstheme="minorEastAsia"/>
          <w:szCs w:val="21"/>
        </w:rPr>
        <w:t>我方对在本函及响应文件中所作的所有承诺承担法律责任。</w:t>
      </w:r>
    </w:p>
    <w:p w14:paraId="277E5236">
      <w:pPr>
        <w:adjustRightInd w:val="0"/>
        <w:spacing w:line="360" w:lineRule="auto"/>
        <w:ind w:firstLine="441" w:firstLineChars="210"/>
        <w:rPr>
          <w:rFonts w:hint="eastAsia" w:asciiTheme="minorEastAsia" w:hAnsiTheme="minorEastAsia" w:eastAsiaTheme="minorEastAsia" w:cstheme="minorEastAsia"/>
          <w:szCs w:val="21"/>
        </w:rPr>
      </w:pPr>
    </w:p>
    <w:p w14:paraId="4D95DDBA">
      <w:pPr>
        <w:pStyle w:val="13"/>
        <w:adjustRightInd w:val="0"/>
        <w:snapToGrid w:val="0"/>
        <w:spacing w:line="360" w:lineRule="auto"/>
        <w:rPr>
          <w:rFonts w:hint="eastAsia" w:asciiTheme="minorEastAsia" w:hAnsiTheme="minorEastAsia" w:eastAsiaTheme="minorEastAsia" w:cstheme="minorEastAsia"/>
          <w:sz w:val="21"/>
          <w:szCs w:val="21"/>
        </w:rPr>
      </w:pPr>
    </w:p>
    <w:p w14:paraId="1C875032">
      <w:pPr>
        <w:pStyle w:val="13"/>
        <w:adjustRightInd w:val="0"/>
        <w:snapToGrid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所有与本项目谈判有关的一切正式往来请寄：</w:t>
      </w:r>
    </w:p>
    <w:p w14:paraId="7938FFAA">
      <w:pPr>
        <w:adjustRightInd w:val="0"/>
        <w:snapToGrid w:val="0"/>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地    址：                  邮政编码：</w:t>
      </w:r>
    </w:p>
    <w:p w14:paraId="16432100">
      <w:pPr>
        <w:adjustRightInd w:val="0"/>
        <w:snapToGrid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电    话：                  邮箱地址：</w:t>
      </w:r>
    </w:p>
    <w:p w14:paraId="06AE5AE3">
      <w:pPr>
        <w:adjustRightInd w:val="0"/>
        <w:snapToGrid w:val="0"/>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供应商代表姓名：            职    务：</w:t>
      </w:r>
    </w:p>
    <w:p w14:paraId="690E55B4">
      <w:pPr>
        <w:adjustRightInd w:val="0"/>
        <w:snapToGrid w:val="0"/>
        <w:spacing w:line="360" w:lineRule="auto"/>
        <w:rPr>
          <w:rFonts w:hint="eastAsia" w:asciiTheme="minorEastAsia" w:hAnsiTheme="minorEastAsia" w:eastAsiaTheme="minorEastAsia" w:cstheme="minorEastAsia"/>
          <w:szCs w:val="21"/>
          <w:u w:val="single"/>
        </w:rPr>
      </w:pPr>
    </w:p>
    <w:p w14:paraId="3E303261">
      <w:pPr>
        <w:adjustRightInd w:val="0"/>
        <w:snapToGrid w:val="0"/>
        <w:spacing w:line="360" w:lineRule="auto"/>
        <w:rPr>
          <w:rFonts w:hint="eastAsia" w:asciiTheme="minorEastAsia" w:hAnsiTheme="minorEastAsia" w:eastAsiaTheme="minorEastAsia" w:cstheme="minorEastAsia"/>
          <w:szCs w:val="21"/>
          <w:u w:val="single"/>
        </w:rPr>
      </w:pPr>
    </w:p>
    <w:p w14:paraId="305D5CE4">
      <w:pPr>
        <w:adjustRightInd w:val="0"/>
        <w:snapToGrid w:val="0"/>
        <w:spacing w:line="360" w:lineRule="auto"/>
        <w:rPr>
          <w:rFonts w:hint="eastAsia" w:asciiTheme="minorEastAsia" w:hAnsiTheme="minorEastAsia" w:eastAsiaTheme="minorEastAsia" w:cstheme="minorEastAsia"/>
          <w:szCs w:val="21"/>
          <w:u w:val="single"/>
        </w:rPr>
      </w:pPr>
    </w:p>
    <w:p w14:paraId="327CFDCE">
      <w:pPr>
        <w:adjustRightInd w:val="0"/>
        <w:snapToGrid w:val="0"/>
        <w:spacing w:line="360" w:lineRule="auto"/>
        <w:rPr>
          <w:rFonts w:hint="eastAsia" w:asciiTheme="minorEastAsia" w:hAnsiTheme="minorEastAsia" w:eastAsiaTheme="minorEastAsia" w:cstheme="minorEastAsia"/>
          <w:szCs w:val="21"/>
          <w:u w:val="single"/>
        </w:rPr>
      </w:pPr>
    </w:p>
    <w:p w14:paraId="26E19D9A">
      <w:pPr>
        <w:adjustRightInd w:val="0"/>
        <w:snapToGrid w:val="0"/>
        <w:spacing w:line="360" w:lineRule="auto"/>
        <w:ind w:firstLine="4305" w:firstLineChars="205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供应商名称（并加盖公章）：</w:t>
      </w:r>
    </w:p>
    <w:p w14:paraId="09A3C9E8">
      <w:pPr>
        <w:adjustRightInd w:val="0"/>
        <w:snapToGrid w:val="0"/>
        <w:spacing w:line="360" w:lineRule="auto"/>
        <w:ind w:firstLine="4305" w:firstLineChars="2050"/>
        <w:rPr>
          <w:rFonts w:hint="eastAsia" w:asciiTheme="minorEastAsia" w:hAnsiTheme="minorEastAsia" w:eastAsiaTheme="minorEastAsia" w:cstheme="minorEastAsia"/>
          <w:szCs w:val="21"/>
        </w:rPr>
      </w:pPr>
    </w:p>
    <w:p w14:paraId="137611BC">
      <w:pPr>
        <w:adjustRightInd w:val="0"/>
        <w:snapToGrid w:val="0"/>
        <w:spacing w:line="360" w:lineRule="auto"/>
        <w:ind w:firstLine="4305" w:firstLineChars="205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日期：      年     月     日</w:t>
      </w:r>
    </w:p>
    <w:p w14:paraId="5407B349">
      <w:pPr>
        <w:adjustRightInd w:val="0"/>
        <w:snapToGrid w:val="0"/>
        <w:spacing w:line="360" w:lineRule="auto"/>
        <w:ind w:firstLine="4305" w:firstLineChars="2050"/>
        <w:rPr>
          <w:rFonts w:hint="eastAsia" w:asciiTheme="minorEastAsia" w:hAnsiTheme="minorEastAsia" w:eastAsiaTheme="minorEastAsia" w:cstheme="minorEastAsia"/>
          <w:szCs w:val="21"/>
        </w:rPr>
      </w:pPr>
    </w:p>
    <w:p w14:paraId="38A8C19C">
      <w:pPr>
        <w:adjustRightInd w:val="0"/>
        <w:snapToGrid w:val="0"/>
        <w:spacing w:line="360" w:lineRule="auto"/>
        <w:ind w:firstLine="4305" w:firstLineChars="2050"/>
        <w:rPr>
          <w:rFonts w:ascii="宋体" w:hAnsi="宋体" w:eastAsia="宋体" w:cs="宋体"/>
          <w:szCs w:val="21"/>
        </w:rPr>
      </w:pPr>
    </w:p>
    <w:p w14:paraId="07A4A2A5">
      <w:pPr>
        <w:adjustRightInd w:val="0"/>
        <w:snapToGrid w:val="0"/>
        <w:spacing w:line="360" w:lineRule="auto"/>
        <w:ind w:firstLine="4305" w:firstLineChars="2050"/>
        <w:rPr>
          <w:rFonts w:ascii="宋体" w:hAnsi="宋体" w:eastAsia="宋体" w:cs="宋体"/>
          <w:szCs w:val="21"/>
        </w:rPr>
      </w:pPr>
    </w:p>
    <w:p w14:paraId="670F07C6">
      <w:pPr>
        <w:adjustRightInd w:val="0"/>
        <w:snapToGrid w:val="0"/>
        <w:spacing w:line="360" w:lineRule="auto"/>
        <w:ind w:firstLine="4305" w:firstLineChars="2050"/>
        <w:rPr>
          <w:rFonts w:ascii="宋体" w:hAnsi="宋体" w:eastAsia="宋体" w:cs="宋体"/>
          <w:szCs w:val="21"/>
        </w:rPr>
      </w:pPr>
    </w:p>
    <w:p w14:paraId="54B4C6C8">
      <w:pPr>
        <w:pStyle w:val="19"/>
        <w:ind w:firstLine="340"/>
      </w:pPr>
    </w:p>
    <w:p w14:paraId="4E8F7DE0">
      <w:pPr>
        <w:pStyle w:val="11"/>
      </w:pPr>
    </w:p>
    <w:p w14:paraId="34C86C15">
      <w:pPr>
        <w:pStyle w:val="11"/>
      </w:pPr>
    </w:p>
    <w:p w14:paraId="31DACC98">
      <w:pPr>
        <w:spacing w:line="480" w:lineRule="exact"/>
        <w:jc w:val="center"/>
        <w:rPr>
          <w:rFonts w:ascii="宋体" w:hAnsi="宋体" w:eastAsia="宋体"/>
          <w:b/>
          <w:bCs/>
          <w:sz w:val="24"/>
          <w:szCs w:val="24"/>
        </w:rPr>
      </w:pPr>
      <w:r>
        <w:rPr>
          <w:rFonts w:hint="eastAsia" w:ascii="宋体" w:hAnsi="宋体" w:eastAsia="宋体"/>
          <w:b/>
          <w:bCs/>
          <w:sz w:val="24"/>
          <w:szCs w:val="24"/>
        </w:rPr>
        <w:t>3.2 法定代表人（单位负责人）资格证明书</w:t>
      </w:r>
    </w:p>
    <w:p w14:paraId="52BF02F1">
      <w:pPr>
        <w:autoSpaceDE w:val="0"/>
        <w:autoSpaceDN w:val="0"/>
        <w:adjustRightInd w:val="0"/>
        <w:spacing w:line="480" w:lineRule="auto"/>
        <w:ind w:firstLine="616" w:firstLineChars="257"/>
        <w:rPr>
          <w:rFonts w:ascii="宋体" w:hAnsi="宋体" w:eastAsia="宋体"/>
          <w:sz w:val="24"/>
          <w:szCs w:val="24"/>
        </w:rPr>
      </w:pPr>
    </w:p>
    <w:p w14:paraId="2184683A">
      <w:pPr>
        <w:pStyle w:val="40"/>
        <w:spacing w:line="480" w:lineRule="auto"/>
        <w:ind w:firstLine="472" w:firstLineChars="225"/>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w:t>
      </w:r>
    </w:p>
    <w:p w14:paraId="14815C80">
      <w:pPr>
        <w:pStyle w:val="40"/>
        <w:spacing w:line="480" w:lineRule="auto"/>
        <w:ind w:firstLine="472" w:firstLineChars="225"/>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w:t>
      </w:r>
    </w:p>
    <w:p w14:paraId="06FB7082">
      <w:pPr>
        <w:pStyle w:val="40"/>
        <w:spacing w:line="480" w:lineRule="auto"/>
        <w:ind w:firstLine="472" w:firstLineChars="225"/>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姓名：       性别：     年龄：     职务：        </w:t>
      </w:r>
    </w:p>
    <w:p w14:paraId="53CB5974">
      <w:pPr>
        <w:pStyle w:val="40"/>
        <w:spacing w:line="480" w:lineRule="auto"/>
        <w:ind w:firstLine="472" w:firstLineChars="225"/>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本人系</w:t>
      </w:r>
      <w:r>
        <w:rPr>
          <w:rFonts w:hint="eastAsia" w:asciiTheme="minorEastAsia" w:hAnsiTheme="minorEastAsia" w:eastAsiaTheme="minorEastAsia" w:cstheme="minorEastAsia"/>
          <w:i w:val="0"/>
          <w:iCs/>
          <w:snapToGrid w:val="0"/>
          <w:sz w:val="21"/>
          <w:szCs w:val="21"/>
          <w:u w:val="single"/>
        </w:rPr>
        <w:t>供应商名称</w:t>
      </w:r>
      <w:r>
        <w:rPr>
          <w:rFonts w:hint="eastAsia" w:asciiTheme="minorEastAsia" w:hAnsiTheme="minorEastAsia" w:eastAsiaTheme="minorEastAsia" w:cstheme="minorEastAsia"/>
          <w:sz w:val="21"/>
          <w:szCs w:val="21"/>
        </w:rPr>
        <w:t>的法定代表人（单位负责人）。就参加贵方项目编号为</w:t>
      </w:r>
      <w:r>
        <w:rPr>
          <w:rFonts w:hint="eastAsia" w:asciiTheme="minorEastAsia" w:hAnsiTheme="minorEastAsia" w:eastAsiaTheme="minorEastAsia" w:cstheme="minorEastAsia"/>
          <w:i w:val="0"/>
          <w:iCs/>
          <w:sz w:val="21"/>
          <w:szCs w:val="21"/>
          <w:u w:val="single"/>
        </w:rPr>
        <w:t>项目编号</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i w:val="0"/>
          <w:iCs/>
          <w:sz w:val="21"/>
          <w:szCs w:val="21"/>
          <w:u w:val="single"/>
        </w:rPr>
        <w:t>项目名称</w:t>
      </w:r>
      <w:r>
        <w:rPr>
          <w:rFonts w:hint="eastAsia" w:asciiTheme="minorEastAsia" w:hAnsiTheme="minorEastAsia" w:eastAsiaTheme="minorEastAsia" w:cstheme="minorEastAsia"/>
          <w:sz w:val="21"/>
          <w:szCs w:val="21"/>
        </w:rPr>
        <w:t>竞争性谈判项目的响应报价，签署上述项目的响应文件及合同的执行、完成、服务和保修，签署合同和处理与之有关的一切事务。</w:t>
      </w:r>
    </w:p>
    <w:p w14:paraId="261F0BB9">
      <w:pPr>
        <w:pStyle w:val="40"/>
        <w:spacing w:line="480" w:lineRule="auto"/>
        <w:ind w:firstLine="472" w:firstLineChars="225"/>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特此证明。</w:t>
      </w:r>
    </w:p>
    <w:p w14:paraId="479A63C3">
      <w:pPr>
        <w:pStyle w:val="40"/>
        <w:spacing w:line="480" w:lineRule="auto"/>
        <w:ind w:firstLine="472" w:firstLineChars="225"/>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法定代表人（单位负责人）联系电话（手机）：</w:t>
      </w:r>
    </w:p>
    <w:p w14:paraId="4A746D4F">
      <w:pPr>
        <w:pStyle w:val="40"/>
        <w:spacing w:line="480" w:lineRule="auto"/>
        <w:ind w:firstLine="472" w:firstLineChars="225"/>
        <w:jc w:val="left"/>
        <w:rPr>
          <w:rFonts w:hint="eastAsia" w:asciiTheme="minorEastAsia" w:hAnsiTheme="minorEastAsia" w:eastAsiaTheme="minorEastAsia" w:cstheme="minorEastAsia"/>
          <w:sz w:val="21"/>
          <w:szCs w:val="21"/>
        </w:rPr>
      </w:pPr>
    </w:p>
    <w:p w14:paraId="7484F68F">
      <w:pPr>
        <w:pStyle w:val="40"/>
        <w:spacing w:line="480" w:lineRule="auto"/>
        <w:ind w:firstLine="472" w:firstLineChars="225"/>
        <w:jc w:val="left"/>
        <w:rPr>
          <w:rFonts w:hint="eastAsia" w:asciiTheme="minorEastAsia" w:hAnsiTheme="minorEastAsia" w:eastAsiaTheme="minorEastAsia" w:cstheme="minorEastAsia"/>
          <w:sz w:val="21"/>
          <w:szCs w:val="21"/>
        </w:rPr>
      </w:pPr>
    </w:p>
    <w:p w14:paraId="7C9B41AC">
      <w:pPr>
        <w:pStyle w:val="40"/>
        <w:spacing w:line="480" w:lineRule="auto"/>
        <w:ind w:left="-538" w:leftChars="-256" w:firstLine="539" w:firstLineChars="257"/>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【此处请粘贴法定代表人（单位负责人）身份证复印件，需清晰反映身份证有效期限】</w:t>
      </w:r>
    </w:p>
    <w:p w14:paraId="4B5A0080">
      <w:pPr>
        <w:pStyle w:val="40"/>
        <w:spacing w:line="480" w:lineRule="auto"/>
        <w:ind w:left="-538" w:leftChars="-256" w:firstLine="539" w:firstLineChars="257"/>
        <w:jc w:val="center"/>
        <w:rPr>
          <w:rFonts w:hint="eastAsia" w:asciiTheme="minorEastAsia" w:hAnsiTheme="minorEastAsia" w:eastAsiaTheme="minorEastAsia" w:cstheme="minorEastAsia"/>
          <w:bCs/>
          <w:sz w:val="21"/>
          <w:szCs w:val="21"/>
        </w:rPr>
      </w:pPr>
    </w:p>
    <w:p w14:paraId="4D55CEA6">
      <w:pPr>
        <w:autoSpaceDE w:val="0"/>
        <w:autoSpaceDN w:val="0"/>
        <w:adjustRightInd w:val="0"/>
        <w:spacing w:line="360" w:lineRule="auto"/>
        <w:ind w:right="-11"/>
        <w:rPr>
          <w:rFonts w:hint="eastAsia" w:asciiTheme="minorEastAsia" w:hAnsiTheme="minorEastAsia" w:eastAsiaTheme="minorEastAsia" w:cstheme="minorEastAsia"/>
          <w:szCs w:val="21"/>
          <w:lang w:val="zh-CN"/>
        </w:rPr>
      </w:pPr>
    </w:p>
    <w:p w14:paraId="1FC30B25">
      <w:pPr>
        <w:autoSpaceDE w:val="0"/>
        <w:autoSpaceDN w:val="0"/>
        <w:adjustRightInd w:val="0"/>
        <w:spacing w:line="360" w:lineRule="auto"/>
        <w:ind w:right="-11"/>
        <w:rPr>
          <w:rFonts w:hint="eastAsia" w:asciiTheme="minorEastAsia" w:hAnsiTheme="minorEastAsia" w:eastAsiaTheme="minorEastAsia" w:cstheme="minorEastAsia"/>
          <w:szCs w:val="21"/>
          <w:lang w:val="zh-CN"/>
        </w:rPr>
      </w:pPr>
    </w:p>
    <w:p w14:paraId="3740D342">
      <w:pPr>
        <w:autoSpaceDE w:val="0"/>
        <w:autoSpaceDN w:val="0"/>
        <w:adjustRightInd w:val="0"/>
        <w:spacing w:line="360" w:lineRule="auto"/>
        <w:ind w:right="-11"/>
        <w:rPr>
          <w:rFonts w:hint="eastAsia" w:asciiTheme="minorEastAsia" w:hAnsiTheme="minorEastAsia" w:eastAsiaTheme="minorEastAsia" w:cstheme="minorEastAsia"/>
          <w:szCs w:val="21"/>
          <w:lang w:val="zh-CN"/>
        </w:rPr>
      </w:pPr>
    </w:p>
    <w:p w14:paraId="4DC90A19">
      <w:pPr>
        <w:adjustRightInd w:val="0"/>
        <w:snapToGrid w:val="0"/>
        <w:spacing w:line="360" w:lineRule="auto"/>
        <w:ind w:firstLine="3885" w:firstLineChars="185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供应商名称（并加盖公章）：</w:t>
      </w:r>
    </w:p>
    <w:p w14:paraId="585D3EE7">
      <w:pPr>
        <w:pStyle w:val="41"/>
        <w:spacing w:before="60" w:line="480" w:lineRule="auto"/>
        <w:ind w:firstLine="3937" w:firstLineChars="187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签署日期：   年   月  日</w:t>
      </w:r>
    </w:p>
    <w:p w14:paraId="7FDBE4DC">
      <w:pPr>
        <w:pStyle w:val="42"/>
        <w:spacing w:line="480" w:lineRule="auto"/>
        <w:rPr>
          <w:rFonts w:hint="eastAsia" w:asciiTheme="minorEastAsia" w:hAnsiTheme="minorEastAsia" w:eastAsiaTheme="minorEastAsia" w:cstheme="minorEastAsia"/>
          <w:sz w:val="21"/>
          <w:szCs w:val="21"/>
        </w:rPr>
      </w:pPr>
    </w:p>
    <w:p w14:paraId="27BB2D51">
      <w:pPr>
        <w:rPr>
          <w:rFonts w:hint="eastAsia" w:asciiTheme="minorEastAsia" w:hAnsiTheme="minorEastAsia" w:eastAsiaTheme="minorEastAsia" w:cstheme="minorEastAsia"/>
          <w:szCs w:val="21"/>
        </w:rPr>
      </w:pPr>
    </w:p>
    <w:p w14:paraId="62A619A9">
      <w:pPr>
        <w:spacing w:line="320" w:lineRule="exact"/>
        <w:ind w:firstLine="420" w:firstLineChars="200"/>
        <w:rPr>
          <w:rFonts w:hint="eastAsia" w:asciiTheme="minorEastAsia" w:hAnsiTheme="minorEastAsia" w:eastAsiaTheme="minorEastAsia" w:cstheme="minorEastAsia"/>
          <w:bCs/>
          <w:kern w:val="12"/>
          <w:szCs w:val="21"/>
        </w:rPr>
      </w:pPr>
      <w:r>
        <w:rPr>
          <w:rFonts w:hint="eastAsia" w:asciiTheme="minorEastAsia" w:hAnsiTheme="minorEastAsia" w:eastAsiaTheme="minorEastAsia" w:cstheme="minorEastAsia"/>
          <w:bCs/>
          <w:kern w:val="12"/>
          <w:szCs w:val="21"/>
        </w:rPr>
        <w:t>说明：法定代表人（单位负责人）参加本竞争性谈判项目响应的，仅</w:t>
      </w:r>
      <w:r>
        <w:rPr>
          <w:rFonts w:hint="eastAsia" w:asciiTheme="minorEastAsia" w:hAnsiTheme="minorEastAsia" w:cstheme="minorEastAsia"/>
          <w:bCs/>
          <w:kern w:val="12"/>
          <w:szCs w:val="21"/>
          <w:lang w:eastAsia="zh-CN"/>
        </w:rPr>
        <w:t>需</w:t>
      </w:r>
      <w:r>
        <w:rPr>
          <w:rFonts w:hint="eastAsia" w:asciiTheme="minorEastAsia" w:hAnsiTheme="minorEastAsia" w:eastAsiaTheme="minorEastAsia" w:cstheme="minorEastAsia"/>
          <w:bCs/>
          <w:kern w:val="12"/>
          <w:szCs w:val="21"/>
        </w:rPr>
        <w:t>出具此证明书。</w:t>
      </w:r>
    </w:p>
    <w:p w14:paraId="0BE74F7F">
      <w:pPr>
        <w:spacing w:line="320" w:lineRule="exact"/>
        <w:ind w:firstLine="420" w:firstLineChars="200"/>
        <w:rPr>
          <w:rFonts w:hint="eastAsia" w:asciiTheme="minorEastAsia" w:hAnsiTheme="minorEastAsia" w:eastAsiaTheme="minorEastAsia" w:cstheme="minorEastAsia"/>
          <w:bCs/>
          <w:kern w:val="12"/>
          <w:szCs w:val="21"/>
        </w:rPr>
      </w:pPr>
    </w:p>
    <w:p w14:paraId="5675B2BB">
      <w:pPr>
        <w:spacing w:line="480" w:lineRule="exact"/>
        <w:jc w:val="center"/>
        <w:rPr>
          <w:rFonts w:ascii="宋体" w:hAnsi="宋体" w:eastAsia="宋体"/>
          <w:b/>
          <w:bCs/>
          <w:sz w:val="24"/>
          <w:szCs w:val="24"/>
        </w:rPr>
      </w:pPr>
    </w:p>
    <w:p w14:paraId="5D30FF81">
      <w:pPr>
        <w:pStyle w:val="11"/>
        <w:ind w:left="0" w:leftChars="0" w:firstLine="0" w:firstLineChars="0"/>
      </w:pPr>
    </w:p>
    <w:p w14:paraId="606E3D59">
      <w:pPr>
        <w:spacing w:line="480" w:lineRule="exact"/>
        <w:jc w:val="center"/>
        <w:rPr>
          <w:rFonts w:ascii="宋体" w:hAnsi="宋体" w:eastAsia="宋体"/>
          <w:b/>
          <w:bCs/>
          <w:sz w:val="24"/>
          <w:szCs w:val="24"/>
        </w:rPr>
      </w:pPr>
      <w:r>
        <w:rPr>
          <w:rFonts w:hint="eastAsia" w:ascii="宋体" w:hAnsi="宋体" w:eastAsia="宋体"/>
          <w:b/>
          <w:bCs/>
          <w:sz w:val="24"/>
          <w:szCs w:val="24"/>
        </w:rPr>
        <w:t>3.3 法定代表人（单位负责人）授权书</w:t>
      </w:r>
    </w:p>
    <w:p w14:paraId="6F272AD0">
      <w:pPr>
        <w:spacing w:line="480" w:lineRule="exact"/>
        <w:jc w:val="center"/>
        <w:rPr>
          <w:rFonts w:ascii="宋体" w:hAnsi="宋体" w:eastAsia="宋体"/>
          <w:b/>
          <w:bCs/>
          <w:sz w:val="36"/>
          <w:szCs w:val="36"/>
        </w:rPr>
      </w:pPr>
    </w:p>
    <w:p w14:paraId="116D3440">
      <w:pPr>
        <w:adjustRightInd w:val="0"/>
        <w:spacing w:line="360" w:lineRule="auto"/>
        <w:ind w:firstLine="441" w:firstLineChars="210"/>
        <w:rPr>
          <w:rFonts w:ascii="宋体" w:hAnsi="宋体" w:eastAsia="宋体" w:cs="Arial"/>
          <w:sz w:val="21"/>
          <w:szCs w:val="21"/>
        </w:rPr>
      </w:pPr>
      <w:r>
        <w:rPr>
          <w:rFonts w:hint="eastAsia" w:ascii="宋体" w:hAnsi="宋体" w:eastAsia="宋体" w:cs="Arial"/>
          <w:sz w:val="21"/>
          <w:szCs w:val="21"/>
        </w:rPr>
        <w:t>本人</w:t>
      </w:r>
      <w:r>
        <w:rPr>
          <w:rFonts w:hint="eastAsia" w:ascii="宋体" w:hAnsi="宋体" w:eastAsia="宋体" w:cs="Arial"/>
          <w:sz w:val="21"/>
          <w:szCs w:val="21"/>
          <w:u w:val="single"/>
        </w:rPr>
        <w:t xml:space="preserve">　 </w:t>
      </w:r>
      <w:r>
        <w:rPr>
          <w:rFonts w:hint="eastAsia" w:ascii="宋体" w:hAnsi="宋体" w:eastAsia="宋体"/>
          <w:i/>
          <w:snapToGrid w:val="0"/>
          <w:sz w:val="21"/>
          <w:szCs w:val="21"/>
          <w:u w:val="single"/>
        </w:rPr>
        <w:t>法人姓名</w:t>
      </w:r>
      <w:r>
        <w:rPr>
          <w:rFonts w:hint="eastAsia" w:ascii="宋体" w:hAnsi="宋体" w:eastAsia="宋体" w:cs="Arial"/>
          <w:sz w:val="21"/>
          <w:szCs w:val="21"/>
        </w:rPr>
        <w:t>系</w:t>
      </w:r>
      <w:r>
        <w:rPr>
          <w:rFonts w:hint="eastAsia" w:ascii="宋体" w:hAnsi="宋体" w:eastAsia="宋体" w:cs="Arial"/>
          <w:sz w:val="21"/>
          <w:szCs w:val="21"/>
          <w:u w:val="single"/>
        </w:rPr>
        <w:t>　</w:t>
      </w:r>
      <w:r>
        <w:rPr>
          <w:rFonts w:hint="eastAsia" w:ascii="宋体" w:hAnsi="宋体" w:eastAsia="宋体"/>
          <w:i/>
          <w:snapToGrid w:val="0"/>
          <w:sz w:val="21"/>
          <w:szCs w:val="21"/>
          <w:u w:val="single"/>
        </w:rPr>
        <w:t xml:space="preserve">供应商名称  </w:t>
      </w:r>
      <w:r>
        <w:rPr>
          <w:rFonts w:hint="eastAsia" w:ascii="宋体" w:hAnsi="宋体" w:eastAsia="宋体" w:cs="Arial"/>
          <w:sz w:val="21"/>
          <w:szCs w:val="21"/>
        </w:rPr>
        <w:t>的法定代表人（单位负责人），现委托</w:t>
      </w:r>
      <w:r>
        <w:rPr>
          <w:rFonts w:hint="eastAsia" w:ascii="宋体" w:hAnsi="宋体" w:eastAsia="宋体" w:cs="Arial"/>
          <w:sz w:val="21"/>
          <w:szCs w:val="21"/>
          <w:u w:val="single"/>
        </w:rPr>
        <w:t xml:space="preserve">　 </w:t>
      </w:r>
      <w:r>
        <w:rPr>
          <w:rFonts w:hint="eastAsia" w:ascii="宋体" w:hAnsi="宋体" w:eastAsia="宋体"/>
          <w:i/>
          <w:snapToGrid w:val="0"/>
          <w:sz w:val="21"/>
          <w:szCs w:val="21"/>
          <w:u w:val="single"/>
        </w:rPr>
        <w:t>姓名，职务</w:t>
      </w:r>
      <w:r>
        <w:rPr>
          <w:rFonts w:hint="eastAsia" w:ascii="宋体" w:hAnsi="宋体" w:eastAsia="宋体" w:cs="Arial"/>
          <w:sz w:val="21"/>
          <w:szCs w:val="21"/>
        </w:rPr>
        <w:t>以我方的名义参加贵方______________________（项目名称）的谈判响应活动，并代表我方全权办理针对上述项目的谈判、响应文件澄清、签约等一切具体事务和签署相关文件。</w:t>
      </w:r>
    </w:p>
    <w:p w14:paraId="6722C2FE">
      <w:pPr>
        <w:adjustRightInd w:val="0"/>
        <w:spacing w:line="360" w:lineRule="auto"/>
        <w:ind w:firstLine="441" w:firstLineChars="210"/>
        <w:rPr>
          <w:rFonts w:ascii="宋体" w:hAnsi="宋体" w:eastAsia="宋体" w:cs="Arial"/>
          <w:sz w:val="21"/>
          <w:szCs w:val="21"/>
        </w:rPr>
      </w:pPr>
      <w:r>
        <w:rPr>
          <w:rFonts w:hint="eastAsia" w:ascii="宋体" w:hAnsi="宋体" w:eastAsia="宋体" w:cs="Arial"/>
          <w:sz w:val="21"/>
          <w:szCs w:val="21"/>
        </w:rPr>
        <w:t>我方对被授权人的签名事项负全部责任。</w:t>
      </w:r>
    </w:p>
    <w:p w14:paraId="492EB600">
      <w:pPr>
        <w:adjustRightInd w:val="0"/>
        <w:spacing w:line="360" w:lineRule="auto"/>
        <w:ind w:firstLine="441" w:firstLineChars="210"/>
        <w:rPr>
          <w:rFonts w:ascii="宋体" w:hAnsi="宋体" w:eastAsia="宋体" w:cs="Arial"/>
          <w:sz w:val="21"/>
          <w:szCs w:val="21"/>
        </w:rPr>
      </w:pPr>
      <w:r>
        <w:rPr>
          <w:rFonts w:hint="eastAsia" w:ascii="宋体" w:hAnsi="宋体" w:eastAsia="宋体" w:cs="Arial"/>
          <w:sz w:val="21"/>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3847BD70">
      <w:pPr>
        <w:adjustRightInd w:val="0"/>
        <w:spacing w:line="360" w:lineRule="auto"/>
        <w:ind w:firstLine="441" w:firstLineChars="210"/>
        <w:rPr>
          <w:rFonts w:ascii="宋体" w:hAnsi="宋体" w:eastAsia="宋体" w:cs="Arial"/>
          <w:sz w:val="21"/>
          <w:szCs w:val="21"/>
        </w:rPr>
      </w:pPr>
      <w:r>
        <w:rPr>
          <w:rFonts w:hint="eastAsia" w:ascii="宋体" w:hAnsi="宋体" w:eastAsia="宋体" w:cs="Arial"/>
          <w:sz w:val="21"/>
          <w:szCs w:val="21"/>
        </w:rPr>
        <w:t>被授权人无转委托权，特此委托。</w:t>
      </w:r>
    </w:p>
    <w:p w14:paraId="19A94B61">
      <w:pPr>
        <w:spacing w:line="480" w:lineRule="auto"/>
        <w:ind w:firstLine="420" w:firstLineChars="200"/>
        <w:rPr>
          <w:rFonts w:ascii="宋体" w:hAnsi="宋体" w:eastAsia="宋体"/>
          <w:sz w:val="21"/>
          <w:szCs w:val="21"/>
        </w:rPr>
      </w:pPr>
      <w:r>
        <w:rPr>
          <w:rFonts w:hint="eastAsia" w:ascii="宋体" w:hAnsi="宋体" w:eastAsia="宋体"/>
          <w:sz w:val="21"/>
          <w:szCs w:val="21"/>
        </w:rPr>
        <w:t xml:space="preserve">供应商名称： </w:t>
      </w:r>
      <w:r>
        <w:rPr>
          <w:rFonts w:hint="eastAsia" w:ascii="宋体" w:hAnsi="宋体" w:eastAsia="宋体"/>
          <w:sz w:val="21"/>
          <w:szCs w:val="21"/>
          <w:u w:val="single"/>
        </w:rPr>
        <w:t xml:space="preserve">       （全称）       </w:t>
      </w:r>
      <w:r>
        <w:rPr>
          <w:rFonts w:hint="eastAsia" w:ascii="宋体" w:hAnsi="宋体" w:eastAsia="宋体"/>
          <w:sz w:val="21"/>
          <w:szCs w:val="21"/>
        </w:rPr>
        <w:t xml:space="preserve"> （并加盖单位公章）</w:t>
      </w:r>
    </w:p>
    <w:p w14:paraId="28BE9005">
      <w:pPr>
        <w:spacing w:line="480" w:lineRule="auto"/>
        <w:ind w:firstLine="420" w:firstLineChars="200"/>
        <w:rPr>
          <w:rFonts w:ascii="宋体" w:hAnsi="宋体" w:eastAsia="宋体" w:cs="Arial"/>
          <w:sz w:val="21"/>
          <w:szCs w:val="21"/>
        </w:rPr>
      </w:pPr>
      <w:r>
        <w:rPr>
          <w:rFonts w:hint="eastAsia" w:ascii="宋体" w:hAnsi="宋体" w:eastAsia="宋体" w:cs="Arial"/>
          <w:sz w:val="21"/>
          <w:szCs w:val="21"/>
        </w:rPr>
        <w:t>法定代表人（单位负责人）：（签字或加盖名章）</w:t>
      </w:r>
    </w:p>
    <w:p w14:paraId="6DBF07DE">
      <w:pPr>
        <w:spacing w:line="480" w:lineRule="auto"/>
        <w:ind w:firstLine="420" w:firstLineChars="200"/>
        <w:rPr>
          <w:rFonts w:ascii="宋体" w:hAnsi="宋体" w:eastAsia="宋体"/>
          <w:sz w:val="21"/>
          <w:szCs w:val="21"/>
        </w:rPr>
      </w:pPr>
      <w:r>
        <w:rPr>
          <w:rFonts w:hint="eastAsia" w:ascii="宋体" w:hAnsi="宋体" w:eastAsia="宋体" w:cs="Arial"/>
          <w:sz w:val="21"/>
          <w:szCs w:val="21"/>
        </w:rPr>
        <w:t>法定代表人（单位负责人）</w:t>
      </w:r>
      <w:r>
        <w:rPr>
          <w:rFonts w:hint="eastAsia" w:ascii="宋体" w:hAnsi="宋体" w:eastAsia="宋体"/>
          <w:sz w:val="21"/>
          <w:szCs w:val="21"/>
        </w:rPr>
        <w:t>授权代表：（签字或加盖名章）</w:t>
      </w:r>
    </w:p>
    <w:p w14:paraId="247E11A3">
      <w:pPr>
        <w:spacing w:line="480" w:lineRule="auto"/>
        <w:ind w:firstLine="420" w:firstLineChars="200"/>
        <w:rPr>
          <w:rFonts w:ascii="宋体" w:hAnsi="宋体" w:eastAsia="宋体"/>
          <w:sz w:val="21"/>
          <w:szCs w:val="21"/>
        </w:rPr>
      </w:pPr>
      <w:r>
        <w:rPr>
          <w:rFonts w:hint="eastAsia" w:ascii="宋体" w:hAnsi="宋体" w:eastAsia="宋体" w:cs="Arial"/>
          <w:sz w:val="21"/>
          <w:szCs w:val="21"/>
        </w:rPr>
        <w:t>法定代表人（单位负责人）</w:t>
      </w:r>
      <w:r>
        <w:rPr>
          <w:rFonts w:hint="eastAsia" w:ascii="宋体" w:hAnsi="宋体" w:eastAsia="宋体"/>
          <w:sz w:val="21"/>
          <w:szCs w:val="21"/>
        </w:rPr>
        <w:t>授权代表联系电话（手机）：</w:t>
      </w:r>
    </w:p>
    <w:tbl>
      <w:tblPr>
        <w:tblStyle w:val="20"/>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5"/>
        <w:gridCol w:w="7"/>
        <w:gridCol w:w="4479"/>
        <w:gridCol w:w="14"/>
      </w:tblGrid>
      <w:tr w14:paraId="7DA58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tcBorders>
              <w:top w:val="single" w:color="auto" w:sz="4" w:space="0"/>
              <w:left w:val="single" w:color="auto" w:sz="4" w:space="0"/>
              <w:bottom w:val="single" w:color="auto" w:sz="4" w:space="0"/>
              <w:right w:val="single" w:color="auto" w:sz="4" w:space="0"/>
            </w:tcBorders>
            <w:vAlign w:val="center"/>
          </w:tcPr>
          <w:p w14:paraId="7BA96495">
            <w:pPr>
              <w:jc w:val="center"/>
              <w:rPr>
                <w:rFonts w:ascii="宋体" w:hAnsi="宋体" w:eastAsia="宋体"/>
                <w:sz w:val="21"/>
                <w:szCs w:val="21"/>
              </w:rPr>
            </w:pPr>
            <w:r>
              <w:rPr>
                <w:rFonts w:hint="eastAsia" w:ascii="宋体" w:hAnsi="宋体" w:eastAsia="宋体"/>
                <w:sz w:val="21"/>
                <w:szCs w:val="21"/>
              </w:rPr>
              <w:t>法定代表人（单位负责人）身份证（正面）</w:t>
            </w:r>
          </w:p>
        </w:tc>
        <w:tc>
          <w:tcPr>
            <w:tcW w:w="4485" w:type="dxa"/>
            <w:gridSpan w:val="2"/>
            <w:tcBorders>
              <w:top w:val="single" w:color="auto" w:sz="4" w:space="0"/>
              <w:left w:val="single" w:color="auto" w:sz="4" w:space="0"/>
              <w:bottom w:val="single" w:color="auto" w:sz="4" w:space="0"/>
              <w:right w:val="single" w:color="auto" w:sz="4" w:space="0"/>
            </w:tcBorders>
            <w:vAlign w:val="center"/>
          </w:tcPr>
          <w:p w14:paraId="19118D1E">
            <w:pPr>
              <w:jc w:val="center"/>
              <w:rPr>
                <w:rFonts w:ascii="宋体" w:hAnsi="宋体" w:eastAsia="宋体"/>
                <w:sz w:val="21"/>
                <w:szCs w:val="21"/>
              </w:rPr>
            </w:pPr>
            <w:r>
              <w:rPr>
                <w:rFonts w:hint="eastAsia" w:ascii="宋体" w:hAnsi="宋体" w:eastAsia="宋体"/>
                <w:sz w:val="21"/>
                <w:szCs w:val="21"/>
              </w:rPr>
              <w:t>法定代表人（单位负责人）身份证（反面）</w:t>
            </w:r>
          </w:p>
        </w:tc>
      </w:tr>
      <w:tr w14:paraId="24C8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tcBorders>
              <w:top w:val="single" w:color="auto" w:sz="4" w:space="0"/>
              <w:left w:val="single" w:color="auto" w:sz="4" w:space="0"/>
              <w:bottom w:val="single" w:color="auto" w:sz="4" w:space="0"/>
              <w:right w:val="single" w:color="auto" w:sz="4" w:space="0"/>
            </w:tcBorders>
            <w:vAlign w:val="center"/>
          </w:tcPr>
          <w:p w14:paraId="32DEB45E">
            <w:pPr>
              <w:jc w:val="center"/>
              <w:rPr>
                <w:rFonts w:ascii="宋体" w:hAnsi="宋体" w:eastAsia="宋体"/>
                <w:sz w:val="21"/>
                <w:szCs w:val="21"/>
              </w:rPr>
            </w:pPr>
            <w:r>
              <w:rPr>
                <w:rFonts w:hint="eastAsia" w:ascii="宋体" w:hAnsi="宋体" w:eastAsia="宋体"/>
                <w:sz w:val="21"/>
                <w:szCs w:val="21"/>
              </w:rPr>
              <w:t>法定代表人（单位负责人）授权代表身份证</w:t>
            </w:r>
          </w:p>
          <w:p w14:paraId="3541F9F8">
            <w:pPr>
              <w:jc w:val="center"/>
              <w:rPr>
                <w:rFonts w:ascii="宋体" w:hAnsi="宋体" w:eastAsia="宋体"/>
                <w:sz w:val="21"/>
                <w:szCs w:val="21"/>
              </w:rPr>
            </w:pPr>
            <w:r>
              <w:rPr>
                <w:rFonts w:hint="eastAsia" w:ascii="宋体" w:hAnsi="宋体" w:eastAsia="宋体"/>
                <w:sz w:val="21"/>
                <w:szCs w:val="21"/>
              </w:rPr>
              <w:t>（正面）</w:t>
            </w:r>
          </w:p>
        </w:tc>
        <w:tc>
          <w:tcPr>
            <w:tcW w:w="4492" w:type="dxa"/>
            <w:gridSpan w:val="2"/>
            <w:tcBorders>
              <w:top w:val="single" w:color="auto" w:sz="4" w:space="0"/>
              <w:left w:val="single" w:color="auto" w:sz="4" w:space="0"/>
              <w:bottom w:val="single" w:color="auto" w:sz="4" w:space="0"/>
              <w:right w:val="single" w:color="auto" w:sz="4" w:space="0"/>
            </w:tcBorders>
            <w:vAlign w:val="center"/>
          </w:tcPr>
          <w:p w14:paraId="4B139D99">
            <w:pPr>
              <w:jc w:val="center"/>
              <w:rPr>
                <w:rFonts w:ascii="宋体" w:hAnsi="宋体" w:eastAsia="宋体"/>
                <w:sz w:val="21"/>
                <w:szCs w:val="21"/>
              </w:rPr>
            </w:pPr>
            <w:r>
              <w:rPr>
                <w:rFonts w:hint="eastAsia" w:ascii="宋体" w:hAnsi="宋体" w:eastAsia="宋体"/>
                <w:sz w:val="21"/>
                <w:szCs w:val="21"/>
              </w:rPr>
              <w:t>法定代表人（单位负责人）授权代表身份证</w:t>
            </w:r>
          </w:p>
          <w:p w14:paraId="423C4AFF">
            <w:pPr>
              <w:jc w:val="center"/>
              <w:rPr>
                <w:rFonts w:ascii="宋体" w:hAnsi="宋体" w:eastAsia="宋体"/>
                <w:sz w:val="21"/>
                <w:szCs w:val="21"/>
              </w:rPr>
            </w:pPr>
            <w:r>
              <w:rPr>
                <w:rFonts w:hint="eastAsia" w:ascii="宋体" w:hAnsi="宋体" w:eastAsia="宋体"/>
                <w:sz w:val="21"/>
                <w:szCs w:val="21"/>
              </w:rPr>
              <w:t>（反面）</w:t>
            </w:r>
          </w:p>
        </w:tc>
      </w:tr>
    </w:tbl>
    <w:p w14:paraId="04A09FAD">
      <w:pPr>
        <w:autoSpaceDE w:val="0"/>
        <w:autoSpaceDN w:val="0"/>
        <w:adjustRightInd w:val="0"/>
        <w:spacing w:line="360" w:lineRule="auto"/>
        <w:outlineLvl w:val="0"/>
        <w:rPr>
          <w:rFonts w:ascii="宋体" w:hAnsi="宋体" w:eastAsia="宋体"/>
          <w:b/>
          <w:bCs/>
          <w:sz w:val="24"/>
          <w:szCs w:val="24"/>
        </w:rPr>
      </w:pPr>
    </w:p>
    <w:p w14:paraId="0E5A4534"/>
    <w:p w14:paraId="0BDFCFA1"/>
    <w:p w14:paraId="16AC4FEE">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3.4 谈判承诺函</w:t>
      </w:r>
    </w:p>
    <w:p w14:paraId="3998274B">
      <w:pPr>
        <w:autoSpaceDE w:val="0"/>
        <w:autoSpaceDN w:val="0"/>
        <w:snapToGrid w:val="0"/>
        <w:spacing w:line="360" w:lineRule="auto"/>
        <w:jc w:val="center"/>
        <w:rPr>
          <w:rFonts w:ascii="宋体" w:hAnsi="宋体" w:eastAsia="宋体"/>
          <w:b/>
          <w:bCs/>
          <w:sz w:val="24"/>
          <w:szCs w:val="24"/>
        </w:rPr>
      </w:pPr>
    </w:p>
    <w:p w14:paraId="325154B3">
      <w:pPr>
        <w:spacing w:beforeLines="50" w:line="360" w:lineRule="auto"/>
        <w:contextualSpacing/>
        <w:rPr>
          <w:rFonts w:ascii="宋体" w:hAnsi="宋体" w:eastAsia="宋体" w:cs="宋体"/>
          <w:sz w:val="21"/>
          <w:szCs w:val="21"/>
          <w:lang w:val="zh-CN"/>
        </w:rPr>
      </w:pPr>
      <w:r>
        <w:rPr>
          <w:rFonts w:hint="eastAsia" w:ascii="宋体" w:hAnsi="宋体" w:eastAsia="宋体" w:cs="宋体"/>
          <w:sz w:val="21"/>
          <w:szCs w:val="21"/>
          <w:u w:val="single"/>
          <w:lang w:val="zh-CN"/>
        </w:rPr>
        <w:t xml:space="preserve">（采购人名称） </w:t>
      </w:r>
      <w:r>
        <w:rPr>
          <w:rFonts w:hint="eastAsia" w:ascii="宋体" w:hAnsi="宋体" w:eastAsia="宋体" w:cs="宋体"/>
          <w:sz w:val="21"/>
          <w:szCs w:val="21"/>
          <w:lang w:val="zh-CN"/>
        </w:rPr>
        <w:t>：</w:t>
      </w:r>
    </w:p>
    <w:p w14:paraId="4C259CEA">
      <w:pPr>
        <w:spacing w:beforeLines="50" w:line="360" w:lineRule="auto"/>
        <w:ind w:firstLine="420" w:firstLineChars="200"/>
        <w:contextualSpacing/>
        <w:rPr>
          <w:rFonts w:ascii="宋体" w:hAnsi="宋体" w:eastAsia="宋体" w:cs="宋体"/>
          <w:sz w:val="21"/>
          <w:szCs w:val="21"/>
          <w:lang w:val="zh-CN"/>
        </w:rPr>
      </w:pPr>
      <w:r>
        <w:rPr>
          <w:rFonts w:hint="eastAsia" w:ascii="宋体" w:hAnsi="宋体" w:eastAsia="宋体" w:cs="宋体"/>
          <w:sz w:val="21"/>
          <w:szCs w:val="21"/>
          <w:lang w:val="zh-CN"/>
        </w:rPr>
        <w:t>经研究，我方自愿参与贵方____年____月____日____（项目编号、项目名称）的投标，将严格遵守《中华人民共和国政府采购法》等相关法律法规规定，并无条件地遵守本次采购活动各项规定。我们郑重承诺：我方如果在本次响应活动中有下列情形之一的，</w:t>
      </w:r>
      <w:r>
        <w:rPr>
          <w:rFonts w:hint="eastAsia" w:ascii="宋体" w:hAnsi="宋体" w:eastAsia="宋体" w:cs="宋体"/>
          <w:sz w:val="21"/>
          <w:szCs w:val="21"/>
          <w:lang w:val="en-US" w:eastAsia="zh-CN"/>
        </w:rPr>
        <w:t>自</w:t>
      </w:r>
      <w:r>
        <w:rPr>
          <w:rFonts w:hint="eastAsia" w:ascii="宋体" w:hAnsi="宋体" w:eastAsia="宋体" w:cs="宋体"/>
          <w:sz w:val="21"/>
          <w:szCs w:val="21"/>
          <w:lang w:val="zh-CN"/>
        </w:rPr>
        <w:t>愿接受政府采购监督管理部门给予相关处罚并承诺依法承担相关的经济赔偿责任和法律责任。</w:t>
      </w:r>
    </w:p>
    <w:p w14:paraId="0A0E0A2A">
      <w:pPr>
        <w:spacing w:beforeLines="50" w:line="360" w:lineRule="auto"/>
        <w:ind w:firstLine="420" w:firstLineChars="200"/>
        <w:contextualSpacing/>
        <w:rPr>
          <w:rFonts w:ascii="宋体" w:hAnsi="宋体" w:eastAsia="宋体" w:cs="宋体"/>
          <w:sz w:val="21"/>
          <w:szCs w:val="21"/>
          <w:lang w:val="zh-CN"/>
        </w:rPr>
      </w:pPr>
      <w:r>
        <w:rPr>
          <w:rFonts w:hint="eastAsia" w:ascii="宋体" w:hAnsi="宋体" w:eastAsia="宋体" w:cs="宋体"/>
          <w:sz w:val="21"/>
          <w:szCs w:val="21"/>
          <w:lang w:val="zh-CN"/>
        </w:rPr>
        <w:t>一、在响应有效期内撤销响应文件；</w:t>
      </w:r>
    </w:p>
    <w:p w14:paraId="784C78BC">
      <w:pPr>
        <w:spacing w:beforeLines="50" w:line="360" w:lineRule="auto"/>
        <w:ind w:firstLine="420" w:firstLineChars="200"/>
        <w:contextualSpacing/>
        <w:rPr>
          <w:rFonts w:ascii="宋体" w:hAnsi="宋体" w:eastAsia="宋体" w:cs="宋体"/>
          <w:sz w:val="21"/>
          <w:szCs w:val="21"/>
          <w:lang w:val="zh-CN"/>
        </w:rPr>
      </w:pPr>
      <w:r>
        <w:rPr>
          <w:rFonts w:hint="eastAsia" w:ascii="宋体" w:hAnsi="宋体" w:eastAsia="宋体" w:cs="宋体"/>
          <w:sz w:val="21"/>
          <w:szCs w:val="21"/>
          <w:lang w:val="zh-CN"/>
        </w:rPr>
        <w:t>二、在响应文件中提供虚假材料；</w:t>
      </w:r>
    </w:p>
    <w:p w14:paraId="713CC24A">
      <w:pPr>
        <w:spacing w:beforeLines="50" w:line="360" w:lineRule="auto"/>
        <w:ind w:firstLine="420" w:firstLineChars="200"/>
        <w:contextualSpacing/>
        <w:rPr>
          <w:rFonts w:ascii="宋体" w:hAnsi="宋体" w:eastAsia="宋体" w:cs="宋体"/>
          <w:sz w:val="21"/>
          <w:szCs w:val="21"/>
          <w:lang w:val="zh-CN"/>
        </w:rPr>
      </w:pPr>
      <w:r>
        <w:rPr>
          <w:rFonts w:hint="eastAsia" w:ascii="宋体" w:hAnsi="宋体" w:eastAsia="宋体" w:cs="宋体"/>
          <w:sz w:val="21"/>
          <w:szCs w:val="21"/>
          <w:lang w:val="zh-CN"/>
        </w:rPr>
        <w:t>三、除因不可抗力或谈判文件认可的情形以外，成交后不与采购人签订合同；</w:t>
      </w:r>
    </w:p>
    <w:p w14:paraId="3B2A8238">
      <w:pPr>
        <w:spacing w:beforeLines="50" w:line="360" w:lineRule="auto"/>
        <w:ind w:firstLine="420" w:firstLineChars="200"/>
        <w:contextualSpacing/>
        <w:rPr>
          <w:rFonts w:ascii="宋体" w:hAnsi="宋体" w:eastAsia="宋体" w:cs="宋体"/>
          <w:sz w:val="21"/>
          <w:szCs w:val="21"/>
          <w:lang w:val="zh-CN"/>
        </w:rPr>
      </w:pPr>
      <w:r>
        <w:rPr>
          <w:rFonts w:hint="eastAsia" w:ascii="宋体" w:hAnsi="宋体" w:eastAsia="宋体" w:cs="宋体"/>
          <w:sz w:val="21"/>
          <w:szCs w:val="21"/>
          <w:lang w:val="zh-CN"/>
        </w:rPr>
        <w:t>四、与采购人、其他供应商或者采购代理机构恶意串通；</w:t>
      </w:r>
    </w:p>
    <w:p w14:paraId="02F17648">
      <w:pPr>
        <w:spacing w:beforeLines="50" w:line="360" w:lineRule="auto"/>
        <w:ind w:firstLine="420" w:firstLineChars="200"/>
        <w:contextualSpacing/>
        <w:rPr>
          <w:rFonts w:ascii="宋体" w:hAnsi="宋体" w:eastAsia="宋体" w:cs="宋体"/>
          <w:sz w:val="21"/>
          <w:szCs w:val="21"/>
          <w:lang w:val="zh-CN"/>
        </w:rPr>
      </w:pPr>
      <w:r>
        <w:rPr>
          <w:rFonts w:hint="eastAsia" w:ascii="宋体" w:hAnsi="宋体" w:eastAsia="宋体" w:cs="宋体"/>
          <w:sz w:val="21"/>
          <w:szCs w:val="21"/>
          <w:lang w:val="zh-CN"/>
        </w:rPr>
        <w:t>五、法律法规及本谈判文件规定的其他严重违法行为。</w:t>
      </w:r>
    </w:p>
    <w:p w14:paraId="43C0063C">
      <w:pPr>
        <w:rPr>
          <w:rFonts w:ascii="宋体" w:hAnsi="宋体" w:eastAsia="宋体"/>
          <w:sz w:val="21"/>
          <w:szCs w:val="21"/>
          <w:u w:val="single"/>
        </w:rPr>
      </w:pPr>
    </w:p>
    <w:p w14:paraId="634E318B">
      <w:pPr>
        <w:rPr>
          <w:rFonts w:ascii="宋体" w:hAnsi="宋体" w:eastAsia="宋体"/>
          <w:sz w:val="21"/>
          <w:szCs w:val="21"/>
          <w:u w:val="single"/>
        </w:rPr>
      </w:pPr>
    </w:p>
    <w:p w14:paraId="391EDE05">
      <w:pPr>
        <w:spacing w:line="480" w:lineRule="auto"/>
        <w:ind w:firstLine="4357" w:firstLineChars="2075"/>
        <w:rPr>
          <w:rFonts w:ascii="宋体" w:hAnsi="宋体" w:eastAsia="宋体" w:cs="Arial"/>
          <w:sz w:val="21"/>
          <w:szCs w:val="21"/>
        </w:rPr>
      </w:pPr>
      <w:r>
        <w:rPr>
          <w:rFonts w:hint="eastAsia" w:ascii="宋体" w:hAnsi="宋体" w:eastAsia="宋体" w:cs="宋体"/>
          <w:sz w:val="21"/>
          <w:szCs w:val="21"/>
          <w:lang w:val="zh-CN"/>
        </w:rPr>
        <w:t>供应商名称（</w:t>
      </w:r>
      <w:r>
        <w:rPr>
          <w:rFonts w:hint="eastAsia" w:ascii="宋体" w:hAnsi="宋体" w:eastAsia="宋体" w:cs="Arial"/>
          <w:sz w:val="21"/>
          <w:szCs w:val="21"/>
        </w:rPr>
        <w:t>并加盖公章</w:t>
      </w:r>
      <w:r>
        <w:rPr>
          <w:rFonts w:hint="eastAsia" w:ascii="宋体" w:hAnsi="宋体" w:eastAsia="宋体" w:cs="宋体"/>
          <w:sz w:val="21"/>
          <w:szCs w:val="21"/>
          <w:lang w:val="zh-CN"/>
        </w:rPr>
        <w:t>）：</w:t>
      </w:r>
      <w:r>
        <w:rPr>
          <w:rFonts w:hint="eastAsia" w:ascii="宋体" w:hAnsi="宋体" w:eastAsia="宋体" w:cs="Arial"/>
          <w:sz w:val="21"/>
          <w:szCs w:val="21"/>
        </w:rPr>
        <w:t>　　　　　　　　　</w:t>
      </w:r>
    </w:p>
    <w:p w14:paraId="26FA16F4">
      <w:pPr>
        <w:spacing w:line="480" w:lineRule="auto"/>
        <w:ind w:firstLine="4357" w:firstLineChars="2075"/>
        <w:rPr>
          <w:rFonts w:ascii="宋体" w:hAnsi="宋体" w:eastAsia="宋体" w:cs="Arial"/>
          <w:sz w:val="21"/>
          <w:szCs w:val="21"/>
        </w:rPr>
      </w:pPr>
      <w:r>
        <w:rPr>
          <w:rFonts w:hint="eastAsia" w:ascii="宋体" w:hAnsi="宋体" w:eastAsia="宋体" w:cs="Arial"/>
          <w:sz w:val="21"/>
          <w:szCs w:val="21"/>
        </w:rPr>
        <w:t>日　  期：      年    月    日</w:t>
      </w:r>
    </w:p>
    <w:p w14:paraId="141D003A">
      <w:pPr>
        <w:autoSpaceDE w:val="0"/>
        <w:autoSpaceDN w:val="0"/>
        <w:adjustRightInd w:val="0"/>
        <w:spacing w:line="360" w:lineRule="auto"/>
        <w:jc w:val="center"/>
        <w:rPr>
          <w:rFonts w:ascii="宋体" w:hAnsi="宋体" w:eastAsia="宋体" w:cs="宋体"/>
          <w:sz w:val="21"/>
          <w:szCs w:val="21"/>
          <w:lang w:val="zh-CN"/>
        </w:rPr>
      </w:pPr>
    </w:p>
    <w:p w14:paraId="61097868">
      <w:pPr>
        <w:autoSpaceDE w:val="0"/>
        <w:autoSpaceDN w:val="0"/>
        <w:adjustRightInd w:val="0"/>
        <w:spacing w:line="360" w:lineRule="auto"/>
        <w:ind w:right="-11"/>
        <w:rPr>
          <w:rFonts w:ascii="宋体" w:hAnsi="宋体" w:eastAsia="宋体" w:cs="宋体"/>
          <w:sz w:val="21"/>
          <w:szCs w:val="21"/>
          <w:lang w:val="zh-CN"/>
        </w:rPr>
      </w:pPr>
    </w:p>
    <w:p w14:paraId="543A810E">
      <w:pPr>
        <w:pStyle w:val="51"/>
        <w:rPr>
          <w:rFonts w:ascii="宋体" w:hAnsi="宋体" w:eastAsia="宋体" w:cs="宋体"/>
          <w:szCs w:val="21"/>
          <w:lang w:val="zh-CN"/>
        </w:rPr>
      </w:pPr>
    </w:p>
    <w:p w14:paraId="4346EA59">
      <w:pPr>
        <w:pStyle w:val="51"/>
        <w:rPr>
          <w:rFonts w:ascii="宋体" w:hAnsi="宋体" w:eastAsia="宋体" w:cs="宋体"/>
          <w:szCs w:val="21"/>
          <w:lang w:val="zh-CN"/>
        </w:rPr>
      </w:pPr>
    </w:p>
    <w:p w14:paraId="1F7FEEA9">
      <w:pPr>
        <w:pStyle w:val="51"/>
        <w:rPr>
          <w:rFonts w:ascii="宋体" w:hAnsi="宋体" w:eastAsia="宋体" w:cs="宋体"/>
          <w:szCs w:val="21"/>
          <w:lang w:val="zh-CN"/>
        </w:rPr>
      </w:pPr>
    </w:p>
    <w:p w14:paraId="5D1094A0">
      <w:pPr>
        <w:pStyle w:val="51"/>
        <w:rPr>
          <w:rFonts w:ascii="宋体" w:hAnsi="宋体" w:eastAsia="宋体" w:cs="宋体"/>
          <w:szCs w:val="21"/>
          <w:lang w:val="zh-CN"/>
        </w:rPr>
      </w:pPr>
    </w:p>
    <w:p w14:paraId="69592520">
      <w:pPr>
        <w:pStyle w:val="7"/>
        <w:rPr>
          <w:rFonts w:ascii="宋体" w:hAnsi="宋体" w:eastAsia="宋体"/>
          <w:lang w:val="zh-CN"/>
        </w:rPr>
      </w:pPr>
    </w:p>
    <w:p w14:paraId="7660E21D">
      <w:pPr>
        <w:spacing w:line="360" w:lineRule="auto"/>
        <w:jc w:val="center"/>
        <w:rPr>
          <w:rFonts w:ascii="宋体" w:hAnsi="宋体" w:eastAsia="宋体"/>
          <w:b/>
          <w:bCs/>
          <w:sz w:val="24"/>
          <w:szCs w:val="24"/>
        </w:rPr>
      </w:pPr>
    </w:p>
    <w:p w14:paraId="65A97C95">
      <w:pPr>
        <w:spacing w:line="360" w:lineRule="auto"/>
        <w:jc w:val="center"/>
        <w:rPr>
          <w:rFonts w:ascii="宋体" w:hAnsi="宋体" w:eastAsia="宋体"/>
          <w:b/>
          <w:bCs/>
          <w:sz w:val="24"/>
          <w:szCs w:val="24"/>
        </w:rPr>
      </w:pPr>
    </w:p>
    <w:p w14:paraId="6473DCA5">
      <w:pPr>
        <w:spacing w:line="360" w:lineRule="auto"/>
        <w:jc w:val="center"/>
        <w:rPr>
          <w:rFonts w:ascii="宋体" w:hAnsi="宋体" w:eastAsia="宋体"/>
          <w:b/>
          <w:bCs/>
          <w:sz w:val="24"/>
          <w:szCs w:val="24"/>
        </w:rPr>
      </w:pPr>
    </w:p>
    <w:p w14:paraId="60411D92">
      <w:pPr>
        <w:pStyle w:val="11"/>
      </w:pPr>
    </w:p>
    <w:p w14:paraId="50F4C98B"/>
    <w:p w14:paraId="17B51C6E">
      <w:pPr>
        <w:pStyle w:val="11"/>
        <w:ind w:left="0" w:leftChars="0" w:firstLine="0" w:firstLineChars="0"/>
      </w:pPr>
    </w:p>
    <w:p w14:paraId="4DB75CD9">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3.5 禹州市政府采购供应商信用承诺函</w:t>
      </w:r>
    </w:p>
    <w:p w14:paraId="04E33D13">
      <w:pPr>
        <w:spacing w:line="360" w:lineRule="auto"/>
        <w:jc w:val="left"/>
        <w:rPr>
          <w:rFonts w:ascii="宋体" w:hAnsi="宋体" w:eastAsia="宋体" w:cs="宋体"/>
          <w:szCs w:val="21"/>
          <w:lang w:val="zh-CN"/>
        </w:rPr>
      </w:pPr>
    </w:p>
    <w:p w14:paraId="754F0579">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致（采购人或采购代理机构）：</w:t>
      </w:r>
    </w:p>
    <w:p w14:paraId="4A8D99DF">
      <w:pPr>
        <w:spacing w:line="360" w:lineRule="auto"/>
        <w:ind w:firstLine="210" w:firstLineChars="100"/>
        <w:jc w:val="left"/>
        <w:rPr>
          <w:rFonts w:ascii="宋体" w:hAnsi="宋体" w:eastAsia="宋体" w:cs="宋体"/>
          <w:sz w:val="21"/>
          <w:szCs w:val="21"/>
          <w:lang w:val="zh-CN"/>
        </w:rPr>
      </w:pPr>
      <w:r>
        <w:rPr>
          <w:rFonts w:hint="eastAsia" w:ascii="宋体" w:hAnsi="宋体" w:eastAsia="宋体" w:cs="宋体"/>
          <w:sz w:val="21"/>
          <w:szCs w:val="21"/>
          <w:lang w:val="zh-CN"/>
        </w:rPr>
        <w:t>单位名称（自然人姓名）：</w:t>
      </w:r>
    </w:p>
    <w:p w14:paraId="25ABE0B6">
      <w:pPr>
        <w:spacing w:line="360" w:lineRule="auto"/>
        <w:ind w:firstLine="210" w:firstLineChars="100"/>
        <w:jc w:val="left"/>
        <w:rPr>
          <w:rFonts w:ascii="宋体" w:hAnsi="宋体" w:eastAsia="宋体" w:cs="宋体"/>
          <w:sz w:val="21"/>
          <w:szCs w:val="21"/>
          <w:lang w:val="zh-CN"/>
        </w:rPr>
      </w:pPr>
      <w:r>
        <w:rPr>
          <w:rFonts w:hint="eastAsia" w:ascii="宋体" w:hAnsi="宋体" w:eastAsia="宋体" w:cs="宋体"/>
          <w:sz w:val="21"/>
          <w:szCs w:val="21"/>
          <w:lang w:val="zh-CN"/>
        </w:rPr>
        <w:t>统一社会信用代码（身份证号码）：</w:t>
      </w:r>
    </w:p>
    <w:p w14:paraId="0C408610">
      <w:pPr>
        <w:spacing w:line="360" w:lineRule="auto"/>
        <w:ind w:firstLine="210" w:firstLineChars="100"/>
        <w:jc w:val="left"/>
        <w:rPr>
          <w:rFonts w:ascii="宋体" w:hAnsi="宋体" w:eastAsia="宋体" w:cs="宋体"/>
          <w:sz w:val="21"/>
          <w:szCs w:val="21"/>
          <w:lang w:val="zh-CN"/>
        </w:rPr>
      </w:pPr>
      <w:r>
        <w:rPr>
          <w:rFonts w:hint="eastAsia" w:ascii="宋体" w:hAnsi="宋体" w:eastAsia="宋体" w:cs="宋体"/>
          <w:sz w:val="21"/>
          <w:szCs w:val="21"/>
          <w:lang w:val="zh-CN"/>
        </w:rPr>
        <w:t>法定代表人（负责人）：</w:t>
      </w:r>
    </w:p>
    <w:p w14:paraId="76E3C035">
      <w:pPr>
        <w:spacing w:line="360" w:lineRule="auto"/>
        <w:ind w:firstLine="210" w:firstLineChars="100"/>
        <w:jc w:val="left"/>
        <w:rPr>
          <w:rFonts w:ascii="宋体" w:hAnsi="宋体" w:eastAsia="宋体" w:cs="宋体"/>
          <w:sz w:val="21"/>
          <w:szCs w:val="21"/>
          <w:lang w:val="zh-CN"/>
        </w:rPr>
      </w:pPr>
      <w:r>
        <w:rPr>
          <w:rFonts w:hint="eastAsia" w:ascii="宋体" w:hAnsi="宋体" w:eastAsia="宋体" w:cs="宋体"/>
          <w:sz w:val="21"/>
          <w:szCs w:val="21"/>
          <w:lang w:val="zh-CN"/>
        </w:rPr>
        <w:t>联系地址和电话：</w:t>
      </w:r>
    </w:p>
    <w:p w14:paraId="596CA2A2">
      <w:pPr>
        <w:spacing w:line="360" w:lineRule="auto"/>
        <w:ind w:firstLine="210" w:firstLineChars="100"/>
        <w:jc w:val="left"/>
        <w:rPr>
          <w:rFonts w:ascii="宋体" w:hAnsi="宋体" w:eastAsia="宋体" w:cs="宋体"/>
          <w:sz w:val="21"/>
          <w:szCs w:val="21"/>
          <w:lang w:val="zh-CN"/>
        </w:rPr>
      </w:pPr>
      <w:r>
        <w:rPr>
          <w:rFonts w:hint="eastAsia" w:ascii="宋体" w:hAnsi="宋体" w:eastAsia="宋体" w:cs="宋体"/>
          <w:sz w:val="21"/>
          <w:szCs w:val="21"/>
          <w:lang w:val="zh-CN"/>
        </w:rPr>
        <w:t>为维护公平、公正、公开的政府采购市场秩序，树立诚实守信的政府采购供应商形象，我单位（本人）自愿作出以下承诺：</w:t>
      </w:r>
    </w:p>
    <w:p w14:paraId="17EF3C20">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4A417E76">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（一）具有独立承担民事责任的能力；</w:t>
      </w:r>
    </w:p>
    <w:p w14:paraId="22309C22">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（二）具有良好的商业信誉和健全的财务会计制度；</w:t>
      </w:r>
    </w:p>
    <w:p w14:paraId="7C57597B">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（三）具有履行合同所必需的设备和专业技术能力；</w:t>
      </w:r>
    </w:p>
    <w:p w14:paraId="12F48165">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（四）有依法缴纳税收和社会保障资金的良好记录；</w:t>
      </w:r>
    </w:p>
    <w:p w14:paraId="0E39AABA">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（五）参加政府采购活动前三年内，在经营活动中没有重大违法记录；</w:t>
      </w:r>
    </w:p>
    <w:p w14:paraId="74FFD2F1">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（六）未被列入经营异常名录或者严重违法失信名单、失信被执行人，重大税收违法失信主体、政府采购严重违法失信行为记录名单；</w:t>
      </w:r>
    </w:p>
    <w:p w14:paraId="3D244828">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（七）未被相关监管部门作出行政处罚且尚在处罚有效期的；</w:t>
      </w:r>
    </w:p>
    <w:p w14:paraId="2F09B64F">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（八）未曾作出虚假采购承诺；</w:t>
      </w:r>
    </w:p>
    <w:p w14:paraId="0F60E666">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（九）符合法律、行政法规规定的其他条件。</w:t>
      </w:r>
    </w:p>
    <w:p w14:paraId="57CAF8BB">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二、我单位（本人）保证上述承诺事项的真实性。如有弄虚作假或其他违法违规行为，自愿按照规定将违背承诺行为作为失信行为记录到社会信用信息平台，并视同为“提供虚假材料谋取中标、成交”按照《中华人民共和国政府采购法》第七十七条、第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779D1EDC">
      <w:pPr>
        <w:spacing w:line="360" w:lineRule="auto"/>
        <w:jc w:val="left"/>
        <w:rPr>
          <w:rFonts w:ascii="宋体" w:hAnsi="宋体" w:eastAsia="宋体" w:cs="宋体"/>
          <w:sz w:val="21"/>
          <w:szCs w:val="21"/>
          <w:lang w:val="zh-CN"/>
        </w:rPr>
      </w:pPr>
    </w:p>
    <w:p w14:paraId="4ADA8872">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供应商（电子章）：</w:t>
      </w:r>
    </w:p>
    <w:p w14:paraId="426FC151">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法定代表人、负责人、本人或授权代表（签字或电子印章）：</w:t>
      </w:r>
    </w:p>
    <w:p w14:paraId="372D6DBB">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日期：</w:t>
      </w:r>
      <w:r>
        <w:rPr>
          <w:rFonts w:ascii="宋体" w:hAnsi="宋体" w:eastAsia="宋体" w:cs="宋体"/>
          <w:sz w:val="21"/>
          <w:szCs w:val="21"/>
          <w:lang w:val="zh-CN"/>
        </w:rPr>
        <w:t xml:space="preserve">    年    月      日</w:t>
      </w:r>
    </w:p>
    <w:p w14:paraId="6EDB4622">
      <w:pPr>
        <w:spacing w:line="360" w:lineRule="auto"/>
        <w:jc w:val="left"/>
        <w:rPr>
          <w:rFonts w:ascii="宋体" w:hAnsi="宋体" w:eastAsia="宋体" w:cs="宋体"/>
          <w:sz w:val="21"/>
          <w:szCs w:val="21"/>
          <w:lang w:val="zh-CN"/>
        </w:rPr>
      </w:pPr>
    </w:p>
    <w:p w14:paraId="6F4BF4CB">
      <w:pPr>
        <w:spacing w:line="360" w:lineRule="auto"/>
        <w:jc w:val="left"/>
        <w:rPr>
          <w:rFonts w:ascii="宋体" w:hAnsi="宋体" w:eastAsia="宋体" w:cs="宋体"/>
          <w:sz w:val="21"/>
          <w:szCs w:val="21"/>
          <w:lang w:val="zh-CN"/>
        </w:rPr>
      </w:pPr>
    </w:p>
    <w:p w14:paraId="30354427">
      <w:pPr>
        <w:spacing w:line="360" w:lineRule="auto"/>
        <w:jc w:val="left"/>
        <w:rPr>
          <w:rFonts w:ascii="宋体" w:hAnsi="宋体" w:eastAsia="宋体" w:cs="宋体"/>
          <w:sz w:val="21"/>
          <w:szCs w:val="21"/>
          <w:lang w:val="zh-CN"/>
        </w:rPr>
      </w:pPr>
      <w:r>
        <w:rPr>
          <w:rFonts w:hint="eastAsia" w:ascii="宋体" w:hAnsi="宋体" w:eastAsia="宋体" w:cs="宋体"/>
          <w:sz w:val="21"/>
          <w:szCs w:val="21"/>
          <w:lang w:val="zh-CN"/>
        </w:rPr>
        <w:t>注：</w:t>
      </w:r>
      <w:r>
        <w:rPr>
          <w:rFonts w:ascii="宋体" w:hAnsi="宋体" w:eastAsia="宋体" w:cs="宋体"/>
          <w:sz w:val="21"/>
          <w:szCs w:val="21"/>
          <w:lang w:val="zh-CN"/>
        </w:rPr>
        <w:t>1.供应商须在响应文件中按此模板提供承诺函，未提供视为未实质性响应谈判文件要求，按无效投标处理。</w:t>
      </w:r>
    </w:p>
    <w:p w14:paraId="61A5F142">
      <w:pPr>
        <w:spacing w:line="360" w:lineRule="auto"/>
        <w:jc w:val="left"/>
        <w:rPr>
          <w:rFonts w:ascii="宋体" w:hAnsi="宋体" w:eastAsia="宋体" w:cs="宋体"/>
          <w:sz w:val="21"/>
          <w:szCs w:val="21"/>
          <w:lang w:val="zh-CN"/>
        </w:rPr>
      </w:pPr>
      <w:r>
        <w:rPr>
          <w:rFonts w:ascii="宋体" w:hAnsi="宋体" w:eastAsia="宋体" w:cs="宋体"/>
          <w:sz w:val="21"/>
          <w:szCs w:val="21"/>
          <w:lang w:val="zh-CN"/>
        </w:rPr>
        <w:t>2.供应商的法定代表人或者授权代表的签字或盖章应真实、有效，如由授权代表签字或盖章的，应提供“法定代表人授权书”。</w:t>
      </w:r>
    </w:p>
    <w:p w14:paraId="199CF902">
      <w:pPr>
        <w:spacing w:line="360" w:lineRule="auto"/>
        <w:jc w:val="left"/>
        <w:rPr>
          <w:rFonts w:ascii="宋体" w:hAnsi="宋体" w:eastAsia="宋体" w:cs="宋体"/>
          <w:sz w:val="21"/>
          <w:szCs w:val="21"/>
          <w:lang w:val="zh-CN"/>
        </w:rPr>
      </w:pPr>
    </w:p>
    <w:p w14:paraId="10B03204">
      <w:pPr>
        <w:pStyle w:val="12"/>
        <w:ind w:left="5250"/>
      </w:pPr>
    </w:p>
    <w:p w14:paraId="6D9B91A9"/>
    <w:p w14:paraId="24835641">
      <w:pPr>
        <w:pStyle w:val="11"/>
        <w:ind w:left="0" w:leftChars="0" w:firstLine="0" w:firstLineChars="0"/>
      </w:pPr>
    </w:p>
    <w:p w14:paraId="25CA011E"/>
    <w:p w14:paraId="02931DFB"/>
    <w:p w14:paraId="119211CD">
      <w:pPr>
        <w:spacing w:line="360" w:lineRule="auto"/>
        <w:jc w:val="center"/>
        <w:rPr>
          <w:rFonts w:ascii="宋体" w:hAnsi="宋体" w:eastAsia="宋体"/>
          <w:b/>
          <w:bCs/>
          <w:sz w:val="24"/>
          <w:szCs w:val="24"/>
        </w:rPr>
      </w:pPr>
      <w:r>
        <w:rPr>
          <w:rFonts w:hint="eastAsia" w:ascii="宋体" w:hAnsi="宋体" w:eastAsia="宋体"/>
          <w:b/>
          <w:bCs/>
          <w:sz w:val="24"/>
          <w:szCs w:val="24"/>
        </w:rPr>
        <w:t xml:space="preserve">3.6 </w:t>
      </w:r>
      <w:r>
        <w:rPr>
          <w:rFonts w:hint="eastAsia" w:ascii="宋体" w:hAnsi="宋体" w:eastAsia="宋体"/>
          <w:b/>
          <w:bCs/>
          <w:sz w:val="24"/>
          <w:szCs w:val="24"/>
          <w:lang w:val="en-US" w:eastAsia="zh-CN"/>
        </w:rPr>
        <w:t>供应商</w:t>
      </w:r>
      <w:r>
        <w:rPr>
          <w:rFonts w:hint="eastAsia" w:ascii="宋体" w:hAnsi="宋体" w:eastAsia="宋体"/>
          <w:b/>
          <w:bCs/>
          <w:sz w:val="24"/>
          <w:szCs w:val="24"/>
        </w:rPr>
        <w:t>提供与参加本项目投标的其他供应商之间，单位负责人不为同一人并且不存在直接控股、管理关系承诺函</w:t>
      </w:r>
    </w:p>
    <w:p w14:paraId="719438E7">
      <w:pPr>
        <w:spacing w:line="360" w:lineRule="auto"/>
        <w:jc w:val="center"/>
        <w:rPr>
          <w:rFonts w:ascii="宋体" w:hAnsi="宋体" w:eastAsia="宋体"/>
          <w:bCs/>
          <w:sz w:val="24"/>
          <w:szCs w:val="24"/>
        </w:rPr>
      </w:pPr>
      <w:r>
        <w:rPr>
          <w:rFonts w:hint="eastAsia" w:ascii="宋体" w:hAnsi="宋体" w:eastAsia="宋体"/>
          <w:bCs/>
          <w:sz w:val="24"/>
          <w:szCs w:val="24"/>
        </w:rPr>
        <w:t>（承诺函格式自拟）</w:t>
      </w:r>
    </w:p>
    <w:p w14:paraId="05964961">
      <w:pPr>
        <w:autoSpaceDE w:val="0"/>
        <w:autoSpaceDN w:val="0"/>
        <w:adjustRightInd w:val="0"/>
        <w:spacing w:line="360" w:lineRule="auto"/>
        <w:jc w:val="center"/>
        <w:outlineLvl w:val="0"/>
        <w:rPr>
          <w:rFonts w:ascii="宋体" w:hAnsi="宋体" w:eastAsia="宋体"/>
          <w:b/>
          <w:bCs/>
          <w:sz w:val="24"/>
          <w:szCs w:val="24"/>
        </w:rPr>
      </w:pPr>
    </w:p>
    <w:p w14:paraId="61D8879F">
      <w:pPr>
        <w:autoSpaceDE w:val="0"/>
        <w:autoSpaceDN w:val="0"/>
        <w:adjustRightInd w:val="0"/>
        <w:spacing w:line="360" w:lineRule="auto"/>
        <w:jc w:val="center"/>
        <w:rPr>
          <w:rFonts w:ascii="宋体" w:hAnsi="宋体" w:eastAsia="宋体" w:cs="宋体"/>
          <w:sz w:val="24"/>
          <w:szCs w:val="24"/>
          <w:lang w:val="zh-CN"/>
        </w:rPr>
      </w:pPr>
    </w:p>
    <w:p w14:paraId="1E6556D7">
      <w:pPr>
        <w:autoSpaceDE w:val="0"/>
        <w:autoSpaceDN w:val="0"/>
        <w:adjustRightInd w:val="0"/>
        <w:spacing w:line="360" w:lineRule="auto"/>
        <w:ind w:firstLine="2891" w:firstLineChars="1200"/>
        <w:rPr>
          <w:rFonts w:ascii="宋体" w:hAnsi="宋体" w:eastAsia="宋体"/>
          <w:b/>
          <w:bCs/>
          <w:sz w:val="24"/>
          <w:szCs w:val="24"/>
        </w:rPr>
      </w:pPr>
    </w:p>
    <w:p w14:paraId="046B2950">
      <w:pPr>
        <w:autoSpaceDE w:val="0"/>
        <w:autoSpaceDN w:val="0"/>
        <w:adjustRightInd w:val="0"/>
        <w:spacing w:line="360" w:lineRule="auto"/>
        <w:ind w:firstLine="2891" w:firstLineChars="1200"/>
        <w:rPr>
          <w:rFonts w:ascii="宋体" w:hAnsi="宋体" w:eastAsia="宋体"/>
          <w:b/>
          <w:bCs/>
          <w:sz w:val="24"/>
          <w:szCs w:val="24"/>
        </w:rPr>
      </w:pPr>
    </w:p>
    <w:p w14:paraId="79A6746D">
      <w:pPr>
        <w:autoSpaceDE w:val="0"/>
        <w:autoSpaceDN w:val="0"/>
        <w:adjustRightInd w:val="0"/>
        <w:spacing w:line="360" w:lineRule="auto"/>
        <w:jc w:val="center"/>
        <w:rPr>
          <w:rFonts w:ascii="宋体" w:hAnsi="宋体" w:eastAsia="宋体" w:cs="宋体"/>
          <w:sz w:val="24"/>
          <w:szCs w:val="24"/>
          <w:lang w:val="zh-CN"/>
        </w:rPr>
      </w:pPr>
    </w:p>
    <w:p w14:paraId="4F8B5C1F">
      <w:pPr>
        <w:autoSpaceDE w:val="0"/>
        <w:autoSpaceDN w:val="0"/>
        <w:adjustRightInd w:val="0"/>
        <w:spacing w:line="360" w:lineRule="auto"/>
        <w:jc w:val="center"/>
        <w:rPr>
          <w:rFonts w:ascii="宋体" w:hAnsi="宋体" w:eastAsia="宋体" w:cs="宋体"/>
          <w:sz w:val="24"/>
          <w:szCs w:val="24"/>
          <w:lang w:val="zh-CN"/>
        </w:rPr>
      </w:pPr>
    </w:p>
    <w:p w14:paraId="1CCD836E">
      <w:pPr>
        <w:autoSpaceDE w:val="0"/>
        <w:autoSpaceDN w:val="0"/>
        <w:adjustRightInd w:val="0"/>
        <w:spacing w:line="360" w:lineRule="auto"/>
        <w:jc w:val="center"/>
        <w:rPr>
          <w:rFonts w:ascii="宋体" w:hAnsi="宋体" w:eastAsia="宋体" w:cs="宋体"/>
          <w:sz w:val="24"/>
          <w:szCs w:val="24"/>
          <w:lang w:val="zh-CN"/>
        </w:rPr>
      </w:pPr>
    </w:p>
    <w:p w14:paraId="683CF7FD">
      <w:pPr>
        <w:spacing w:line="360" w:lineRule="auto"/>
        <w:jc w:val="center"/>
        <w:rPr>
          <w:rFonts w:ascii="宋体" w:hAnsi="宋体" w:eastAsia="宋体"/>
          <w:b/>
          <w:bCs/>
          <w:sz w:val="24"/>
          <w:szCs w:val="24"/>
        </w:rPr>
      </w:pPr>
      <w:r>
        <w:rPr>
          <w:rFonts w:hint="eastAsia" w:ascii="宋体" w:hAnsi="宋体" w:eastAsia="宋体"/>
          <w:b/>
          <w:bCs/>
          <w:sz w:val="24"/>
          <w:szCs w:val="24"/>
        </w:rPr>
        <w:t>3.7</w:t>
      </w:r>
      <w:r>
        <w:rPr>
          <w:rFonts w:hint="eastAsia" w:ascii="宋体" w:hAnsi="宋体" w:eastAsia="宋体"/>
          <w:b/>
          <w:bCs/>
          <w:sz w:val="24"/>
          <w:szCs w:val="24"/>
          <w:lang w:val="en-US" w:eastAsia="zh-CN"/>
        </w:rPr>
        <w:t xml:space="preserve"> 供应商</w:t>
      </w:r>
      <w:r>
        <w:rPr>
          <w:rFonts w:hint="eastAsia" w:ascii="宋体" w:hAnsi="宋体" w:eastAsia="宋体"/>
          <w:b/>
          <w:bCs/>
          <w:sz w:val="24"/>
          <w:szCs w:val="24"/>
        </w:rPr>
        <w:t>提供未为本项目提供整体设计、规范编制或者项目管理、监理、检测等服务承诺函</w:t>
      </w:r>
    </w:p>
    <w:p w14:paraId="14E0462E">
      <w:pPr>
        <w:spacing w:line="360" w:lineRule="auto"/>
        <w:jc w:val="center"/>
        <w:rPr>
          <w:rFonts w:ascii="宋体" w:hAnsi="宋体" w:eastAsia="宋体"/>
          <w:bCs/>
          <w:sz w:val="24"/>
          <w:szCs w:val="24"/>
        </w:rPr>
      </w:pPr>
      <w:r>
        <w:rPr>
          <w:rFonts w:hint="eastAsia" w:ascii="宋体" w:hAnsi="宋体" w:eastAsia="宋体"/>
          <w:bCs/>
          <w:sz w:val="24"/>
          <w:szCs w:val="24"/>
        </w:rPr>
        <w:t>（承诺函格式自拟）</w:t>
      </w:r>
    </w:p>
    <w:p w14:paraId="6AD51243">
      <w:pPr>
        <w:autoSpaceDE w:val="0"/>
        <w:autoSpaceDN w:val="0"/>
        <w:adjustRightInd w:val="0"/>
        <w:spacing w:line="360" w:lineRule="auto"/>
        <w:jc w:val="center"/>
        <w:outlineLvl w:val="0"/>
        <w:rPr>
          <w:rFonts w:ascii="宋体" w:hAnsi="宋体" w:eastAsia="宋体"/>
          <w:b/>
          <w:bCs/>
          <w:sz w:val="24"/>
          <w:szCs w:val="24"/>
        </w:rPr>
      </w:pPr>
    </w:p>
    <w:p w14:paraId="275F8762">
      <w:pPr>
        <w:autoSpaceDE w:val="0"/>
        <w:autoSpaceDN w:val="0"/>
        <w:adjustRightInd w:val="0"/>
        <w:spacing w:line="360" w:lineRule="auto"/>
        <w:jc w:val="center"/>
        <w:outlineLvl w:val="0"/>
        <w:rPr>
          <w:rFonts w:hint="eastAsia" w:ascii="宋体" w:hAnsi="宋体" w:eastAsia="宋体"/>
          <w:b/>
          <w:bCs/>
          <w:sz w:val="24"/>
          <w:szCs w:val="24"/>
        </w:rPr>
      </w:pPr>
    </w:p>
    <w:p w14:paraId="075D7802">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3.8  中小企业声明函（货物）</w:t>
      </w:r>
    </w:p>
    <w:p w14:paraId="0674D932">
      <w:pPr>
        <w:spacing w:line="360" w:lineRule="auto"/>
        <w:jc w:val="center"/>
        <w:rPr>
          <w:rFonts w:ascii="宋体" w:hAnsi="宋体" w:eastAsia="宋体"/>
          <w:b/>
          <w:bCs/>
          <w:szCs w:val="21"/>
        </w:rPr>
      </w:pPr>
    </w:p>
    <w:p w14:paraId="207CD172">
      <w:pPr>
        <w:spacing w:line="360" w:lineRule="auto"/>
        <w:ind w:firstLine="707" w:firstLineChars="337"/>
        <w:jc w:val="left"/>
        <w:rPr>
          <w:rFonts w:ascii="宋体" w:hAnsi="宋体" w:eastAsia="宋体"/>
          <w:sz w:val="21"/>
          <w:szCs w:val="21"/>
        </w:rPr>
      </w:pPr>
      <w:r>
        <w:rPr>
          <w:rFonts w:hint="eastAsia" w:ascii="宋体" w:hAnsi="宋体" w:eastAsia="宋体"/>
          <w:sz w:val="21"/>
          <w:szCs w:val="21"/>
        </w:rPr>
        <w:t>本公司（联合体）郑重声明，根据《政府采购促进中小企业发展管理办法》（财库﹝</w:t>
      </w:r>
      <w:r>
        <w:rPr>
          <w:rFonts w:ascii="宋体" w:hAnsi="宋体" w:eastAsia="宋体"/>
          <w:sz w:val="21"/>
          <w:szCs w:val="21"/>
        </w:rPr>
        <w:t>2020</w:t>
      </w:r>
      <w:r>
        <w:rPr>
          <w:rFonts w:hint="eastAsia" w:ascii="宋体" w:hAnsi="宋体" w:eastAsia="宋体"/>
          <w:sz w:val="21"/>
          <w:szCs w:val="21"/>
        </w:rPr>
        <w:t>﹞</w:t>
      </w:r>
      <w:r>
        <w:rPr>
          <w:rFonts w:ascii="宋体" w:hAnsi="宋体" w:eastAsia="宋体"/>
          <w:sz w:val="21"/>
          <w:szCs w:val="21"/>
        </w:rPr>
        <w:t xml:space="preserve">46 </w:t>
      </w:r>
      <w:r>
        <w:rPr>
          <w:rFonts w:hint="eastAsia" w:ascii="宋体" w:hAnsi="宋体" w:eastAsia="宋体"/>
          <w:sz w:val="21"/>
          <w:szCs w:val="21"/>
        </w:rPr>
        <w:t>号）的规定，本公司（联合体）参加</w:t>
      </w:r>
      <w:r>
        <w:rPr>
          <w:rFonts w:hint="eastAsia" w:ascii="宋体" w:hAnsi="宋体" w:eastAsia="宋体"/>
          <w:i/>
          <w:sz w:val="21"/>
          <w:szCs w:val="21"/>
          <w:u w:val="single"/>
        </w:rPr>
        <w:t>（单位名称）</w:t>
      </w:r>
      <w:r>
        <w:rPr>
          <w:rFonts w:hint="eastAsia" w:ascii="宋体" w:hAnsi="宋体" w:eastAsia="宋体"/>
          <w:sz w:val="21"/>
          <w:szCs w:val="21"/>
        </w:rPr>
        <w:t>的</w:t>
      </w:r>
      <w:r>
        <w:rPr>
          <w:rFonts w:hint="eastAsia" w:ascii="宋体" w:hAnsi="宋体" w:eastAsia="宋体"/>
          <w:i/>
          <w:sz w:val="21"/>
          <w:szCs w:val="21"/>
          <w:u w:val="single"/>
        </w:rPr>
        <w:t>（项目名称）</w:t>
      </w:r>
      <w:r>
        <w:rPr>
          <w:rFonts w:hint="eastAsia" w:ascii="宋体" w:hAnsi="宋体" w:eastAsia="宋体"/>
          <w:sz w:val="21"/>
          <w:szCs w:val="21"/>
        </w:rPr>
        <w:t>采购活动，提供的货物全部由符合政策要求的中小企业制造。相关企业（含联合体中的中小企业、签订分包意向协议的中小企业）的具体情况如下：</w:t>
      </w:r>
    </w:p>
    <w:p w14:paraId="41C75978">
      <w:pPr>
        <w:spacing w:line="360" w:lineRule="auto"/>
        <w:ind w:firstLine="707" w:firstLineChars="337"/>
        <w:jc w:val="left"/>
        <w:rPr>
          <w:rFonts w:ascii="宋体" w:hAnsi="宋体" w:eastAsia="宋体"/>
          <w:sz w:val="21"/>
          <w:szCs w:val="21"/>
        </w:rPr>
      </w:pPr>
      <w:r>
        <w:rPr>
          <w:rFonts w:ascii="宋体" w:hAnsi="宋体" w:eastAsia="宋体"/>
          <w:sz w:val="21"/>
          <w:szCs w:val="21"/>
        </w:rPr>
        <w:t xml:space="preserve">1. </w:t>
      </w:r>
      <w:r>
        <w:rPr>
          <w:rFonts w:hint="eastAsia" w:ascii="宋体" w:hAnsi="宋体" w:eastAsia="宋体"/>
          <w:i/>
          <w:sz w:val="21"/>
          <w:szCs w:val="21"/>
          <w:u w:val="single"/>
        </w:rPr>
        <w:t>（标的名称）</w:t>
      </w:r>
      <w:r>
        <w:rPr>
          <w:rFonts w:hint="eastAsia" w:ascii="宋体" w:hAnsi="宋体" w:eastAsia="宋体"/>
          <w:sz w:val="21"/>
          <w:szCs w:val="21"/>
        </w:rPr>
        <w:t>，属于</w:t>
      </w:r>
      <w:r>
        <w:rPr>
          <w:rFonts w:hint="eastAsia" w:ascii="宋体" w:hAnsi="宋体" w:eastAsia="宋体"/>
          <w:i/>
          <w:sz w:val="21"/>
          <w:szCs w:val="21"/>
          <w:u w:val="single"/>
        </w:rPr>
        <w:t>（采购文件中明确的所属行业）</w:t>
      </w:r>
      <w:r>
        <w:rPr>
          <w:rFonts w:hint="eastAsia" w:ascii="宋体" w:hAnsi="宋体" w:eastAsia="宋体"/>
          <w:sz w:val="21"/>
          <w:szCs w:val="21"/>
        </w:rPr>
        <w:t>行业；制造商为</w:t>
      </w:r>
      <w:r>
        <w:rPr>
          <w:rFonts w:hint="eastAsia" w:ascii="宋体" w:hAnsi="宋体" w:eastAsia="宋体"/>
          <w:i/>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sz w:val="21"/>
          <w:szCs w:val="21"/>
          <w:u w:val="single"/>
        </w:rPr>
        <w:t>（中型企业、小型企业、微型企业）</w:t>
      </w:r>
      <w:r>
        <w:rPr>
          <w:rFonts w:hint="eastAsia" w:ascii="宋体" w:hAnsi="宋体" w:eastAsia="宋体"/>
          <w:sz w:val="21"/>
          <w:szCs w:val="21"/>
        </w:rPr>
        <w:t>；</w:t>
      </w:r>
    </w:p>
    <w:p w14:paraId="5E4036E2">
      <w:pPr>
        <w:spacing w:line="360" w:lineRule="auto"/>
        <w:ind w:firstLine="707" w:firstLineChars="337"/>
        <w:jc w:val="left"/>
        <w:rPr>
          <w:rFonts w:ascii="宋体" w:hAnsi="宋体" w:eastAsia="宋体"/>
          <w:sz w:val="21"/>
          <w:szCs w:val="21"/>
        </w:rPr>
      </w:pPr>
      <w:r>
        <w:rPr>
          <w:rFonts w:ascii="宋体" w:hAnsi="宋体" w:eastAsia="宋体"/>
          <w:sz w:val="21"/>
          <w:szCs w:val="21"/>
        </w:rPr>
        <w:t xml:space="preserve">2. </w:t>
      </w:r>
      <w:r>
        <w:rPr>
          <w:rFonts w:hint="eastAsia" w:ascii="宋体" w:hAnsi="宋体" w:eastAsia="宋体"/>
          <w:i/>
          <w:sz w:val="21"/>
          <w:szCs w:val="21"/>
          <w:u w:val="single"/>
        </w:rPr>
        <w:t>（标的名称）</w:t>
      </w:r>
      <w:r>
        <w:rPr>
          <w:rFonts w:hint="eastAsia" w:ascii="宋体" w:hAnsi="宋体" w:eastAsia="宋体"/>
          <w:sz w:val="21"/>
          <w:szCs w:val="21"/>
        </w:rPr>
        <w:t>，属于</w:t>
      </w:r>
      <w:r>
        <w:rPr>
          <w:rFonts w:hint="eastAsia" w:ascii="宋体" w:hAnsi="宋体" w:eastAsia="宋体"/>
          <w:i/>
          <w:sz w:val="21"/>
          <w:szCs w:val="21"/>
          <w:u w:val="single"/>
        </w:rPr>
        <w:t>（采购文件中明确的所属行业）</w:t>
      </w:r>
      <w:r>
        <w:rPr>
          <w:rFonts w:hint="eastAsia" w:ascii="宋体" w:hAnsi="宋体" w:eastAsia="宋体"/>
          <w:sz w:val="21"/>
          <w:szCs w:val="21"/>
        </w:rPr>
        <w:t>行业；制造商为</w:t>
      </w:r>
      <w:r>
        <w:rPr>
          <w:rFonts w:hint="eastAsia" w:ascii="宋体" w:hAnsi="宋体" w:eastAsia="宋体"/>
          <w:i/>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sz w:val="21"/>
          <w:szCs w:val="21"/>
          <w:u w:val="single"/>
        </w:rPr>
        <w:t>（中型企业、小型企业、微型企业）</w:t>
      </w:r>
      <w:r>
        <w:rPr>
          <w:rFonts w:hint="eastAsia" w:ascii="宋体" w:hAnsi="宋体" w:eastAsia="宋体"/>
          <w:sz w:val="21"/>
          <w:szCs w:val="21"/>
        </w:rPr>
        <w:t>；</w:t>
      </w:r>
    </w:p>
    <w:p w14:paraId="129337B8">
      <w:pPr>
        <w:spacing w:line="360" w:lineRule="auto"/>
        <w:ind w:firstLine="707" w:firstLineChars="337"/>
        <w:jc w:val="left"/>
        <w:rPr>
          <w:rFonts w:ascii="宋体" w:hAnsi="宋体" w:eastAsia="宋体"/>
          <w:sz w:val="21"/>
          <w:szCs w:val="21"/>
        </w:rPr>
      </w:pPr>
      <w:r>
        <w:rPr>
          <w:rFonts w:ascii="宋体" w:hAnsi="宋体" w:eastAsia="宋体"/>
          <w:sz w:val="21"/>
          <w:szCs w:val="21"/>
        </w:rPr>
        <w:t xml:space="preserve">…… </w:t>
      </w:r>
    </w:p>
    <w:p w14:paraId="5ECC583D">
      <w:pPr>
        <w:spacing w:line="360" w:lineRule="auto"/>
        <w:ind w:firstLine="707" w:firstLineChars="337"/>
        <w:jc w:val="left"/>
        <w:rPr>
          <w:rFonts w:ascii="宋体" w:hAnsi="宋体" w:eastAsia="宋体"/>
          <w:sz w:val="21"/>
          <w:szCs w:val="21"/>
        </w:rPr>
      </w:pPr>
      <w:r>
        <w:rPr>
          <w:rFonts w:hint="eastAsia" w:ascii="宋体" w:hAnsi="宋体" w:eastAsia="宋体"/>
          <w:sz w:val="21"/>
          <w:szCs w:val="21"/>
        </w:rPr>
        <w:t>以上企业，不属于大企业的分支机构，不存在控股股东为大企业的情形，也不存在与大企业的负责人为同一人的情形。本企业对上述声明内容的真实性负责。如有虚假，将依法承担相应责任。</w:t>
      </w:r>
    </w:p>
    <w:p w14:paraId="05BB295C">
      <w:pPr>
        <w:spacing w:line="360" w:lineRule="auto"/>
        <w:ind w:firstLine="707" w:firstLineChars="337"/>
        <w:jc w:val="left"/>
        <w:rPr>
          <w:rFonts w:ascii="宋体" w:hAnsi="宋体" w:eastAsia="宋体"/>
          <w:sz w:val="21"/>
          <w:szCs w:val="21"/>
        </w:rPr>
      </w:pPr>
    </w:p>
    <w:p w14:paraId="18F2B521">
      <w:pPr>
        <w:spacing w:line="360" w:lineRule="auto"/>
        <w:ind w:firstLine="707" w:firstLineChars="337"/>
        <w:jc w:val="left"/>
        <w:rPr>
          <w:rFonts w:ascii="宋体" w:hAnsi="宋体" w:eastAsia="宋体"/>
          <w:sz w:val="21"/>
          <w:szCs w:val="21"/>
        </w:rPr>
      </w:pPr>
    </w:p>
    <w:p w14:paraId="6457619B">
      <w:pPr>
        <w:spacing w:line="480" w:lineRule="auto"/>
        <w:jc w:val="left"/>
        <w:rPr>
          <w:rFonts w:ascii="宋体" w:hAnsi="宋体" w:eastAsia="宋体"/>
          <w:sz w:val="21"/>
          <w:szCs w:val="21"/>
        </w:rPr>
      </w:pPr>
      <w:r>
        <w:rPr>
          <w:rFonts w:hint="eastAsia" w:ascii="宋体" w:hAnsi="宋体" w:eastAsia="宋体"/>
          <w:sz w:val="21"/>
          <w:szCs w:val="21"/>
        </w:rPr>
        <w:t>企业名称（盖章）：</w:t>
      </w:r>
    </w:p>
    <w:p w14:paraId="61F58441">
      <w:pPr>
        <w:spacing w:line="480" w:lineRule="auto"/>
        <w:jc w:val="left"/>
        <w:rPr>
          <w:rFonts w:ascii="宋体" w:hAnsi="宋体" w:eastAsia="宋体" w:cs="Arial"/>
          <w:sz w:val="21"/>
          <w:szCs w:val="21"/>
        </w:rPr>
      </w:pPr>
      <w:r>
        <w:rPr>
          <w:rFonts w:hint="eastAsia" w:ascii="宋体" w:hAnsi="宋体" w:eastAsia="宋体"/>
          <w:sz w:val="21"/>
          <w:szCs w:val="21"/>
        </w:rPr>
        <w:t>日期：</w:t>
      </w:r>
    </w:p>
    <w:p w14:paraId="518ED8A4">
      <w:pPr>
        <w:spacing w:line="480" w:lineRule="auto"/>
        <w:ind w:left="4358" w:leftChars="2075"/>
        <w:rPr>
          <w:rFonts w:ascii="宋体" w:hAnsi="宋体" w:eastAsia="宋体" w:cs="Arial"/>
          <w:sz w:val="21"/>
          <w:szCs w:val="21"/>
        </w:rPr>
      </w:pPr>
    </w:p>
    <w:p w14:paraId="5525A955">
      <w:pPr>
        <w:widowControl/>
        <w:spacing w:before="100" w:beforeAutospacing="1" w:after="100" w:afterAutospacing="1" w:line="360" w:lineRule="auto"/>
        <w:contextualSpacing/>
        <w:jc w:val="left"/>
        <w:rPr>
          <w:rFonts w:ascii="宋体" w:hAnsi="宋体" w:eastAsia="宋体"/>
          <w:sz w:val="21"/>
          <w:szCs w:val="21"/>
        </w:rPr>
      </w:pPr>
      <w:r>
        <w:rPr>
          <w:rFonts w:hint="eastAsia" w:ascii="宋体" w:hAnsi="宋体" w:eastAsia="宋体"/>
          <w:sz w:val="21"/>
          <w:szCs w:val="21"/>
        </w:rPr>
        <w:t>说明：</w:t>
      </w:r>
    </w:p>
    <w:p w14:paraId="21CC5318">
      <w:pPr>
        <w:widowControl/>
        <w:spacing w:before="100" w:beforeAutospacing="1" w:after="100" w:afterAutospacing="1" w:line="360" w:lineRule="auto"/>
        <w:contextualSpacing/>
        <w:jc w:val="left"/>
        <w:rPr>
          <w:rFonts w:ascii="宋体" w:hAnsi="宋体" w:eastAsia="宋体" w:cs="Arial"/>
          <w:kern w:val="0"/>
          <w:sz w:val="21"/>
          <w:szCs w:val="21"/>
        </w:rPr>
      </w:pPr>
      <w:r>
        <w:rPr>
          <w:rFonts w:hint="eastAsia" w:ascii="宋体" w:hAnsi="宋体" w:eastAsia="宋体" w:cs="Arial"/>
          <w:kern w:val="0"/>
          <w:sz w:val="21"/>
          <w:szCs w:val="21"/>
          <w:lang w:eastAsia="zh-CN"/>
        </w:rPr>
        <w:t>1.</w:t>
      </w:r>
      <w:r>
        <w:rPr>
          <w:rFonts w:hint="eastAsia" w:ascii="宋体" w:hAnsi="宋体" w:eastAsia="宋体"/>
          <w:sz w:val="21"/>
          <w:szCs w:val="21"/>
        </w:rPr>
        <w:t>从业人员、营业收入、资产总额填报上一年度数据，无上一年度数据的新成立企业可不填报。</w:t>
      </w:r>
    </w:p>
    <w:p w14:paraId="120925A0">
      <w:pPr>
        <w:widowControl/>
        <w:spacing w:before="100" w:beforeAutospacing="1" w:after="100" w:afterAutospacing="1" w:line="360" w:lineRule="auto"/>
        <w:contextualSpacing/>
        <w:jc w:val="left"/>
        <w:rPr>
          <w:rFonts w:ascii="宋体" w:hAnsi="宋体" w:eastAsia="宋体" w:cs="Arial"/>
          <w:kern w:val="0"/>
          <w:sz w:val="21"/>
          <w:szCs w:val="21"/>
        </w:rPr>
      </w:pPr>
      <w:r>
        <w:rPr>
          <w:rFonts w:hint="eastAsia" w:ascii="宋体" w:hAnsi="宋体" w:eastAsia="宋体" w:cs="Arial"/>
          <w:kern w:val="0"/>
          <w:sz w:val="21"/>
          <w:szCs w:val="21"/>
          <w:lang w:eastAsia="zh-CN"/>
        </w:rPr>
        <w:t>2.</w:t>
      </w:r>
      <w:r>
        <w:rPr>
          <w:rFonts w:hint="eastAsia" w:ascii="宋体" w:hAnsi="宋体" w:eastAsia="宋体" w:cs="Arial"/>
          <w:kern w:val="0"/>
          <w:sz w:val="21"/>
          <w:szCs w:val="21"/>
        </w:rPr>
        <w:t>中小企业参加政府采购活动，应当出具</w:t>
      </w:r>
      <w:r>
        <w:rPr>
          <w:rFonts w:hint="eastAsia" w:ascii="宋体" w:hAnsi="宋体" w:eastAsia="宋体"/>
          <w:sz w:val="21"/>
          <w:szCs w:val="21"/>
        </w:rPr>
        <w:t>《中小企业声明函》，否则不得享受相关中小企业扶持政</w:t>
      </w:r>
      <w:r>
        <w:rPr>
          <w:rFonts w:hint="eastAsia" w:ascii="宋体" w:hAnsi="宋体" w:eastAsia="宋体" w:cs="Arial"/>
          <w:kern w:val="0"/>
          <w:sz w:val="21"/>
          <w:szCs w:val="21"/>
        </w:rPr>
        <w:t>策。</w:t>
      </w:r>
    </w:p>
    <w:p w14:paraId="1DC7BC05">
      <w:pPr>
        <w:rPr>
          <w:rFonts w:ascii="宋体" w:hAnsi="宋体" w:eastAsia="宋体"/>
          <w:sz w:val="21"/>
          <w:szCs w:val="21"/>
        </w:rPr>
      </w:pPr>
    </w:p>
    <w:p w14:paraId="61445D2B">
      <w:pPr>
        <w:autoSpaceDE w:val="0"/>
        <w:autoSpaceDN w:val="0"/>
        <w:adjustRightInd w:val="0"/>
        <w:spacing w:line="360" w:lineRule="auto"/>
        <w:outlineLvl w:val="0"/>
        <w:rPr>
          <w:rFonts w:ascii="宋体" w:hAnsi="宋体" w:eastAsia="宋体"/>
          <w:b/>
          <w:bCs/>
          <w:sz w:val="21"/>
          <w:szCs w:val="21"/>
        </w:rPr>
      </w:pPr>
    </w:p>
    <w:p w14:paraId="5DE3592E">
      <w:pPr>
        <w:pStyle w:val="34"/>
        <w:rPr>
          <w:rFonts w:ascii="宋体" w:hAnsi="宋体" w:eastAsia="宋体"/>
        </w:rPr>
      </w:pPr>
    </w:p>
    <w:p w14:paraId="7A7DBEC0">
      <w:pPr>
        <w:pStyle w:val="34"/>
        <w:rPr>
          <w:rFonts w:ascii="宋体" w:hAnsi="宋体" w:eastAsia="宋体"/>
        </w:rPr>
      </w:pPr>
    </w:p>
    <w:p w14:paraId="4286FCDE">
      <w:pPr>
        <w:autoSpaceDE w:val="0"/>
        <w:autoSpaceDN w:val="0"/>
        <w:adjustRightInd w:val="0"/>
        <w:spacing w:line="360" w:lineRule="auto"/>
        <w:outlineLvl w:val="0"/>
        <w:rPr>
          <w:rFonts w:ascii="宋体" w:hAnsi="宋体" w:eastAsia="宋体"/>
          <w:b/>
          <w:bCs/>
          <w:sz w:val="24"/>
          <w:szCs w:val="24"/>
        </w:rPr>
      </w:pPr>
    </w:p>
    <w:p w14:paraId="281B576F">
      <w:pPr>
        <w:pStyle w:val="11"/>
        <w:ind w:left="0" w:leftChars="0" w:firstLine="0" w:firstLineChars="0"/>
      </w:pPr>
    </w:p>
    <w:p w14:paraId="60EEF288">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3.9 残疾人福利性单位声明函</w:t>
      </w:r>
    </w:p>
    <w:p w14:paraId="144B2525">
      <w:pPr>
        <w:spacing w:line="360" w:lineRule="auto"/>
        <w:rPr>
          <w:rFonts w:ascii="宋体" w:hAnsi="宋体" w:eastAsia="宋体"/>
          <w:szCs w:val="21"/>
        </w:rPr>
      </w:pPr>
    </w:p>
    <w:p w14:paraId="3ADB4FF7">
      <w:pPr>
        <w:spacing w:line="360" w:lineRule="auto"/>
        <w:ind w:firstLine="420" w:firstLineChars="200"/>
        <w:rPr>
          <w:rFonts w:ascii="宋体" w:hAnsi="宋体" w:eastAsia="宋体"/>
          <w:szCs w:val="21"/>
        </w:rPr>
      </w:pPr>
      <w:r>
        <w:rPr>
          <w:rFonts w:hint="eastAsia" w:ascii="宋体" w:hAnsi="宋体" w:eastAsia="宋体"/>
          <w:szCs w:val="21"/>
        </w:rPr>
        <w:t>本单位郑重声明，根据《财政部 民政部 中国残疾人联合会关于促进残疾人就业政府采购政策的通知》（财库〔2017〕141号）的规定，本单位为□符合□不符合条件的残疾人福利性单位，且本单位参加</w:t>
      </w:r>
      <w:r>
        <w:rPr>
          <w:rFonts w:hint="eastAsia" w:ascii="宋体" w:hAnsi="宋体" w:eastAsia="宋体"/>
          <w:szCs w:val="21"/>
          <w:u w:val="single"/>
        </w:rPr>
        <w:t xml:space="preserve">      </w:t>
      </w:r>
      <w:r>
        <w:rPr>
          <w:rFonts w:hint="eastAsia" w:ascii="宋体" w:hAnsi="宋体" w:eastAsia="宋体"/>
          <w:szCs w:val="21"/>
        </w:rPr>
        <w:t>单位的</w:t>
      </w:r>
      <w:r>
        <w:rPr>
          <w:rFonts w:hint="eastAsia" w:ascii="宋体" w:hAnsi="宋体" w:eastAsia="宋体"/>
          <w:szCs w:val="21"/>
          <w:u w:val="single"/>
        </w:rPr>
        <w:t xml:space="preserve">          </w:t>
      </w:r>
      <w:r>
        <w:rPr>
          <w:rFonts w:hint="eastAsia" w:ascii="宋体" w:hAnsi="宋体" w:eastAsia="宋体"/>
          <w:szCs w:val="21"/>
        </w:rPr>
        <w:t>项目采购活动提供本单位制造的货物（由本单位承担工程/提供服务），或者提供其他残疾人福利性单位制造的货物（不包括使用非残疾人福利性单位注册商标的货物）。</w:t>
      </w:r>
    </w:p>
    <w:p w14:paraId="22A8560B">
      <w:pPr>
        <w:spacing w:line="360" w:lineRule="auto"/>
        <w:ind w:firstLine="420" w:firstLineChars="200"/>
        <w:rPr>
          <w:rFonts w:ascii="宋体" w:hAnsi="宋体" w:eastAsia="宋体"/>
          <w:szCs w:val="21"/>
        </w:rPr>
      </w:pPr>
      <w:r>
        <w:rPr>
          <w:rFonts w:hint="eastAsia" w:ascii="宋体" w:hAnsi="宋体" w:eastAsia="宋体"/>
          <w:szCs w:val="21"/>
        </w:rPr>
        <w:t>本单位对上述声明的真实性负责。如有虚假，将依法承担相应责任。</w:t>
      </w:r>
    </w:p>
    <w:p w14:paraId="51567D75">
      <w:pPr>
        <w:spacing w:line="360" w:lineRule="auto"/>
        <w:rPr>
          <w:rFonts w:ascii="宋体" w:hAnsi="宋体" w:eastAsia="宋体"/>
          <w:szCs w:val="21"/>
        </w:rPr>
      </w:pPr>
    </w:p>
    <w:p w14:paraId="6D02AF87">
      <w:pPr>
        <w:spacing w:line="360" w:lineRule="auto"/>
        <w:rPr>
          <w:rFonts w:ascii="宋体" w:hAnsi="宋体" w:eastAsia="宋体"/>
          <w:szCs w:val="21"/>
        </w:rPr>
      </w:pPr>
    </w:p>
    <w:p w14:paraId="0A008029">
      <w:pPr>
        <w:spacing w:line="360" w:lineRule="auto"/>
        <w:rPr>
          <w:rFonts w:ascii="宋体" w:hAnsi="宋体" w:eastAsia="宋体"/>
          <w:szCs w:val="21"/>
        </w:rPr>
      </w:pPr>
    </w:p>
    <w:p w14:paraId="1AE6EF87">
      <w:pPr>
        <w:spacing w:line="360" w:lineRule="auto"/>
        <w:rPr>
          <w:rFonts w:ascii="宋体" w:hAnsi="宋体" w:eastAsia="宋体"/>
          <w:szCs w:val="21"/>
        </w:rPr>
      </w:pPr>
    </w:p>
    <w:p w14:paraId="7B9C2192">
      <w:pPr>
        <w:spacing w:line="360" w:lineRule="auto"/>
        <w:ind w:firstLine="3780" w:firstLineChars="1800"/>
        <w:rPr>
          <w:rFonts w:ascii="宋体" w:hAnsi="宋体" w:eastAsia="宋体"/>
          <w:szCs w:val="21"/>
        </w:rPr>
      </w:pPr>
      <w:r>
        <w:rPr>
          <w:rFonts w:hint="eastAsia" w:ascii="宋体" w:hAnsi="宋体" w:eastAsia="宋体" w:cs="宋体"/>
          <w:szCs w:val="21"/>
          <w:lang w:val="zh-CN"/>
        </w:rPr>
        <w:t>单位名称（盖章）：</w:t>
      </w:r>
    </w:p>
    <w:p w14:paraId="252B3890">
      <w:pPr>
        <w:spacing w:line="360" w:lineRule="auto"/>
        <w:rPr>
          <w:rFonts w:ascii="宋体" w:hAnsi="宋体" w:eastAsia="宋体"/>
          <w:szCs w:val="21"/>
        </w:rPr>
      </w:pPr>
      <w:r>
        <w:rPr>
          <w:rFonts w:hint="eastAsia" w:ascii="宋体" w:hAnsi="宋体" w:eastAsia="宋体"/>
          <w:szCs w:val="21"/>
        </w:rPr>
        <w:t xml:space="preserve">                                    日    期：      </w:t>
      </w:r>
      <w:r>
        <w:rPr>
          <w:rFonts w:hint="eastAsia" w:ascii="宋体" w:hAnsi="宋体" w:eastAsia="宋体" w:cs="宋体"/>
          <w:szCs w:val="21"/>
        </w:rPr>
        <w:t>年    月    日</w:t>
      </w:r>
    </w:p>
    <w:p w14:paraId="7E9EE715">
      <w:pPr>
        <w:rPr>
          <w:rFonts w:ascii="宋体" w:hAnsi="宋体" w:eastAsia="宋体"/>
        </w:rPr>
      </w:pPr>
    </w:p>
    <w:p w14:paraId="26998268">
      <w:pPr>
        <w:rPr>
          <w:rFonts w:ascii="宋体" w:hAnsi="宋体" w:eastAsia="宋体"/>
        </w:rPr>
      </w:pPr>
    </w:p>
    <w:p w14:paraId="7C5002AC">
      <w:pPr>
        <w:rPr>
          <w:rFonts w:ascii="宋体" w:hAnsi="宋体" w:eastAsia="宋体"/>
        </w:rPr>
      </w:pPr>
    </w:p>
    <w:p w14:paraId="215CF7DF">
      <w:pPr>
        <w:rPr>
          <w:rFonts w:ascii="宋体" w:hAnsi="宋体" w:eastAsia="宋体"/>
        </w:rPr>
      </w:pPr>
    </w:p>
    <w:p w14:paraId="6CD26001">
      <w:pPr>
        <w:rPr>
          <w:rFonts w:ascii="宋体" w:hAnsi="宋体" w:eastAsia="宋体"/>
        </w:rPr>
      </w:pPr>
    </w:p>
    <w:p w14:paraId="065508BF">
      <w:pPr>
        <w:rPr>
          <w:rFonts w:ascii="宋体" w:hAnsi="宋体" w:eastAsia="宋体"/>
        </w:rPr>
      </w:pPr>
    </w:p>
    <w:p w14:paraId="0A5290EA">
      <w:pPr>
        <w:rPr>
          <w:rFonts w:ascii="宋体" w:hAnsi="宋体" w:eastAsia="宋体"/>
        </w:rPr>
      </w:pPr>
    </w:p>
    <w:p w14:paraId="527E9F0B">
      <w:pPr>
        <w:rPr>
          <w:rFonts w:ascii="宋体" w:hAnsi="宋体" w:eastAsia="宋体"/>
        </w:rPr>
      </w:pPr>
    </w:p>
    <w:p w14:paraId="730448B0">
      <w:pPr>
        <w:rPr>
          <w:rFonts w:ascii="宋体" w:hAnsi="宋体" w:eastAsia="宋体"/>
        </w:rPr>
      </w:pPr>
    </w:p>
    <w:p w14:paraId="48309B3A">
      <w:pPr>
        <w:rPr>
          <w:rFonts w:ascii="宋体" w:hAnsi="宋体" w:eastAsia="宋体"/>
        </w:rPr>
      </w:pPr>
    </w:p>
    <w:p w14:paraId="0964F4F6">
      <w:pPr>
        <w:pStyle w:val="7"/>
        <w:rPr>
          <w:rFonts w:ascii="宋体" w:hAnsi="宋体" w:eastAsia="宋体" w:cs="宋体"/>
          <w:sz w:val="24"/>
        </w:rPr>
      </w:pPr>
    </w:p>
    <w:p w14:paraId="57408A48">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 xml:space="preserve">3.10 其他资格证书或材料 </w:t>
      </w:r>
    </w:p>
    <w:p w14:paraId="00E47023">
      <w:pPr>
        <w:autoSpaceDE w:val="0"/>
        <w:autoSpaceDN w:val="0"/>
        <w:adjustRightInd w:val="0"/>
        <w:spacing w:line="360" w:lineRule="auto"/>
        <w:jc w:val="center"/>
        <w:outlineLvl w:val="0"/>
        <w:rPr>
          <w:rFonts w:ascii="宋体" w:hAnsi="宋体" w:eastAsia="宋体"/>
          <w:b/>
          <w:snapToGrid w:val="0"/>
          <w:kern w:val="0"/>
          <w:sz w:val="36"/>
          <w:szCs w:val="36"/>
        </w:rPr>
      </w:pPr>
    </w:p>
    <w:p w14:paraId="2CE7C768">
      <w:pPr>
        <w:autoSpaceDE w:val="0"/>
        <w:autoSpaceDN w:val="0"/>
        <w:adjustRightInd w:val="0"/>
        <w:spacing w:line="360" w:lineRule="auto"/>
        <w:jc w:val="center"/>
        <w:outlineLvl w:val="0"/>
        <w:rPr>
          <w:rFonts w:ascii="宋体" w:hAnsi="宋体" w:eastAsia="宋体"/>
          <w:b/>
          <w:snapToGrid w:val="0"/>
          <w:kern w:val="0"/>
          <w:sz w:val="36"/>
          <w:szCs w:val="36"/>
        </w:rPr>
      </w:pPr>
    </w:p>
    <w:p w14:paraId="3529A9F3">
      <w:pPr>
        <w:autoSpaceDE w:val="0"/>
        <w:autoSpaceDN w:val="0"/>
        <w:adjustRightInd w:val="0"/>
        <w:spacing w:line="360" w:lineRule="auto"/>
        <w:jc w:val="center"/>
        <w:outlineLvl w:val="0"/>
        <w:rPr>
          <w:rFonts w:ascii="宋体" w:hAnsi="宋体" w:eastAsia="宋体"/>
          <w:b/>
          <w:snapToGrid w:val="0"/>
          <w:kern w:val="0"/>
          <w:sz w:val="36"/>
          <w:szCs w:val="36"/>
        </w:rPr>
      </w:pPr>
    </w:p>
    <w:p w14:paraId="7E27F9BD">
      <w:pPr>
        <w:pStyle w:val="11"/>
      </w:pPr>
    </w:p>
    <w:p w14:paraId="170BE4C5">
      <w:pPr>
        <w:rPr>
          <w:lang w:val="zh-CN"/>
        </w:rPr>
      </w:pPr>
    </w:p>
    <w:p w14:paraId="55AE4A31">
      <w:pPr>
        <w:autoSpaceDE w:val="0"/>
        <w:autoSpaceDN w:val="0"/>
        <w:adjustRightInd w:val="0"/>
        <w:spacing w:line="360" w:lineRule="auto"/>
        <w:jc w:val="center"/>
        <w:rPr>
          <w:rFonts w:ascii="宋体" w:hAnsi="宋体" w:eastAsia="宋体" w:cs="黑体"/>
          <w:b/>
          <w:bCs/>
          <w:sz w:val="28"/>
          <w:szCs w:val="28"/>
          <w:lang w:val="zh-CN"/>
        </w:rPr>
      </w:pPr>
      <w:r>
        <w:rPr>
          <w:rFonts w:hint="eastAsia" w:ascii="宋体" w:hAnsi="宋体" w:eastAsia="宋体" w:cs="黑体"/>
          <w:b/>
          <w:bCs/>
          <w:sz w:val="28"/>
          <w:szCs w:val="28"/>
          <w:lang w:val="zh-CN"/>
        </w:rPr>
        <w:t>四、响应文件审查相关材料</w:t>
      </w:r>
    </w:p>
    <w:p w14:paraId="6188CDF7">
      <w:pPr>
        <w:autoSpaceDE w:val="0"/>
        <w:autoSpaceDN w:val="0"/>
        <w:adjustRightInd w:val="0"/>
        <w:spacing w:line="360" w:lineRule="auto"/>
        <w:jc w:val="center"/>
        <w:rPr>
          <w:rFonts w:ascii="宋体" w:hAnsi="宋体" w:eastAsia="宋体" w:cs="黑体"/>
          <w:b/>
          <w:bCs/>
          <w:sz w:val="28"/>
          <w:szCs w:val="28"/>
          <w:lang w:val="zh-CN"/>
        </w:rPr>
      </w:pPr>
    </w:p>
    <w:p w14:paraId="519DB61B">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4.1 分项报价表</w:t>
      </w:r>
    </w:p>
    <w:p w14:paraId="47E58946">
      <w:pPr>
        <w:spacing w:line="360" w:lineRule="auto"/>
        <w:contextualSpacing/>
        <w:jc w:val="left"/>
        <w:rPr>
          <w:rFonts w:ascii="宋体" w:hAnsi="宋体" w:eastAsia="宋体"/>
          <w:sz w:val="21"/>
          <w:szCs w:val="21"/>
        </w:rPr>
      </w:pPr>
      <w:bookmarkStart w:id="24" w:name="OLE_LINK86"/>
      <w:bookmarkStart w:id="25" w:name="OLE_LINK95"/>
      <w:r>
        <w:rPr>
          <w:rFonts w:hint="eastAsia" w:ascii="宋体" w:hAnsi="宋体" w:eastAsia="宋体"/>
          <w:sz w:val="21"/>
          <w:szCs w:val="21"/>
        </w:rPr>
        <w:t>项目编号：</w:t>
      </w:r>
    </w:p>
    <w:p w14:paraId="6C836524">
      <w:pPr>
        <w:autoSpaceDE w:val="0"/>
        <w:autoSpaceDN w:val="0"/>
        <w:adjustRightInd w:val="0"/>
        <w:spacing w:line="360" w:lineRule="auto"/>
        <w:outlineLvl w:val="3"/>
        <w:rPr>
          <w:rFonts w:ascii="宋体" w:hAnsi="宋体" w:eastAsia="宋体"/>
          <w:b/>
          <w:snapToGrid w:val="0"/>
          <w:kern w:val="0"/>
          <w:sz w:val="21"/>
          <w:szCs w:val="21"/>
        </w:rPr>
      </w:pPr>
      <w:r>
        <w:rPr>
          <w:rFonts w:hint="eastAsia" w:ascii="宋体" w:hAnsi="宋体" w:eastAsia="宋体"/>
          <w:sz w:val="21"/>
          <w:szCs w:val="21"/>
        </w:rPr>
        <w:t xml:space="preserve">项目名称：   </w:t>
      </w:r>
    </w:p>
    <w:tbl>
      <w:tblPr>
        <w:tblStyle w:val="20"/>
        <w:tblW w:w="9431" w:type="dxa"/>
        <w:jc w:val="center"/>
        <w:tblLayout w:type="fixed"/>
        <w:tblCellMar>
          <w:top w:w="0" w:type="dxa"/>
          <w:left w:w="108" w:type="dxa"/>
          <w:bottom w:w="0" w:type="dxa"/>
          <w:right w:w="108" w:type="dxa"/>
        </w:tblCellMar>
      </w:tblPr>
      <w:tblGrid>
        <w:gridCol w:w="677"/>
        <w:gridCol w:w="995"/>
        <w:gridCol w:w="1505"/>
        <w:gridCol w:w="1264"/>
        <w:gridCol w:w="644"/>
        <w:gridCol w:w="996"/>
        <w:gridCol w:w="1070"/>
        <w:gridCol w:w="1084"/>
        <w:gridCol w:w="1196"/>
      </w:tblGrid>
      <w:tr w14:paraId="3613BF00">
        <w:tblPrEx>
          <w:tblCellMar>
            <w:top w:w="0" w:type="dxa"/>
            <w:left w:w="108" w:type="dxa"/>
            <w:bottom w:w="0" w:type="dxa"/>
            <w:right w:w="108" w:type="dxa"/>
          </w:tblCellMar>
        </w:tblPrEx>
        <w:trPr>
          <w:trHeight w:val="564" w:hRule="atLeast"/>
          <w:jc w:val="center"/>
        </w:trPr>
        <w:tc>
          <w:tcPr>
            <w:tcW w:w="67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1F753BB">
            <w:pPr>
              <w:autoSpaceDE w:val="0"/>
              <w:autoSpaceDN w:val="0"/>
              <w:adjustRightInd w:val="0"/>
              <w:spacing w:line="280" w:lineRule="exact"/>
              <w:jc w:val="center"/>
              <w:rPr>
                <w:rFonts w:ascii="宋体" w:hAnsi="宋体" w:eastAsia="宋体" w:cs="宋体"/>
                <w:b/>
                <w:sz w:val="21"/>
                <w:szCs w:val="21"/>
                <w:lang w:val="zh-CN"/>
              </w:rPr>
            </w:pPr>
            <w:r>
              <w:rPr>
                <w:rFonts w:hint="eastAsia" w:ascii="宋体" w:hAnsi="宋体" w:eastAsia="宋体" w:cs="宋体"/>
                <w:b/>
                <w:sz w:val="21"/>
                <w:szCs w:val="21"/>
                <w:lang w:val="zh-CN"/>
              </w:rPr>
              <w:t>序号</w:t>
            </w:r>
          </w:p>
        </w:tc>
        <w:tc>
          <w:tcPr>
            <w:tcW w:w="99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5349AB6">
            <w:pPr>
              <w:pStyle w:val="5"/>
              <w:jc w:val="center"/>
              <w:rPr>
                <w:rFonts w:ascii="宋体" w:hAnsi="宋体" w:eastAsia="宋体" w:cs="宋体"/>
                <w:b/>
                <w:bCs/>
                <w:sz w:val="21"/>
                <w:szCs w:val="21"/>
              </w:rPr>
            </w:pPr>
            <w:r>
              <w:rPr>
                <w:rFonts w:hint="eastAsia" w:ascii="宋体" w:hAnsi="宋体" w:eastAsia="宋体" w:cs="宋体"/>
                <w:b/>
                <w:bCs/>
                <w:sz w:val="21"/>
                <w:szCs w:val="21"/>
              </w:rPr>
              <w:t>货物</w:t>
            </w:r>
          </w:p>
          <w:p w14:paraId="383DDC3E">
            <w:pPr>
              <w:autoSpaceDE w:val="0"/>
              <w:autoSpaceDN w:val="0"/>
              <w:adjustRightInd w:val="0"/>
              <w:spacing w:line="360" w:lineRule="auto"/>
              <w:jc w:val="center"/>
              <w:rPr>
                <w:rFonts w:ascii="宋体" w:hAnsi="宋体" w:eastAsia="宋体" w:cs="宋体"/>
                <w:b/>
                <w:sz w:val="21"/>
                <w:szCs w:val="21"/>
                <w:lang w:val="zh-CN"/>
              </w:rPr>
            </w:pPr>
            <w:r>
              <w:rPr>
                <w:rFonts w:hint="eastAsia" w:ascii="宋体" w:hAnsi="宋体" w:eastAsia="宋体" w:cs="宋体"/>
                <w:b/>
                <w:bCs/>
                <w:sz w:val="21"/>
                <w:szCs w:val="21"/>
              </w:rPr>
              <w:t>名称</w:t>
            </w:r>
          </w:p>
        </w:tc>
        <w:tc>
          <w:tcPr>
            <w:tcW w:w="150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52F7007">
            <w:pPr>
              <w:autoSpaceDE w:val="0"/>
              <w:autoSpaceDN w:val="0"/>
              <w:adjustRightInd w:val="0"/>
              <w:spacing w:line="360" w:lineRule="auto"/>
              <w:ind w:firstLine="120"/>
              <w:jc w:val="center"/>
              <w:rPr>
                <w:rFonts w:ascii="宋体" w:hAnsi="宋体" w:eastAsia="宋体" w:cs="宋体"/>
                <w:b/>
                <w:sz w:val="21"/>
                <w:szCs w:val="21"/>
                <w:lang w:val="zh-CN"/>
              </w:rPr>
            </w:pPr>
            <w:bookmarkStart w:id="26" w:name="OLE_LINK110"/>
            <w:bookmarkStart w:id="27" w:name="OLE_LINK109"/>
            <w:r>
              <w:rPr>
                <w:rFonts w:hint="eastAsia" w:ascii="宋体" w:hAnsi="宋体" w:eastAsia="宋体" w:cs="宋体"/>
                <w:b/>
                <w:sz w:val="21"/>
                <w:szCs w:val="21"/>
                <w:lang w:val="zh-CN"/>
              </w:rPr>
              <w:t>品牌</w:t>
            </w:r>
            <w:bookmarkEnd w:id="26"/>
            <w:bookmarkEnd w:id="27"/>
          </w:p>
        </w:tc>
        <w:tc>
          <w:tcPr>
            <w:tcW w:w="126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3DE6519">
            <w:pPr>
              <w:autoSpaceDE w:val="0"/>
              <w:autoSpaceDN w:val="0"/>
              <w:adjustRightInd w:val="0"/>
              <w:spacing w:line="360" w:lineRule="auto"/>
              <w:jc w:val="center"/>
              <w:rPr>
                <w:rFonts w:ascii="宋体" w:hAnsi="宋体" w:eastAsia="宋体" w:cs="宋体"/>
                <w:b/>
                <w:sz w:val="21"/>
                <w:szCs w:val="21"/>
                <w:lang w:val="zh-CN"/>
              </w:rPr>
            </w:pPr>
            <w:r>
              <w:rPr>
                <w:rFonts w:hint="eastAsia" w:ascii="宋体" w:hAnsi="宋体" w:eastAsia="宋体" w:cs="宋体"/>
                <w:b/>
                <w:sz w:val="21"/>
                <w:szCs w:val="21"/>
                <w:lang w:val="zh-CN"/>
              </w:rPr>
              <w:t>技术</w:t>
            </w:r>
          </w:p>
          <w:p w14:paraId="2A467F4F">
            <w:pPr>
              <w:autoSpaceDE w:val="0"/>
              <w:autoSpaceDN w:val="0"/>
              <w:adjustRightInd w:val="0"/>
              <w:spacing w:line="360" w:lineRule="auto"/>
              <w:jc w:val="center"/>
              <w:rPr>
                <w:rFonts w:ascii="宋体" w:hAnsi="宋体" w:eastAsia="宋体" w:cs="宋体"/>
                <w:b/>
                <w:sz w:val="21"/>
                <w:szCs w:val="21"/>
                <w:lang w:val="zh-CN"/>
              </w:rPr>
            </w:pPr>
            <w:r>
              <w:rPr>
                <w:rFonts w:hint="eastAsia" w:ascii="宋体" w:hAnsi="宋体" w:eastAsia="宋体" w:cs="宋体"/>
                <w:b/>
                <w:sz w:val="21"/>
                <w:szCs w:val="21"/>
                <w:lang w:val="zh-CN"/>
              </w:rPr>
              <w:t>参数</w:t>
            </w:r>
          </w:p>
        </w:tc>
        <w:tc>
          <w:tcPr>
            <w:tcW w:w="64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B631B1B">
            <w:pPr>
              <w:autoSpaceDE w:val="0"/>
              <w:autoSpaceDN w:val="0"/>
              <w:adjustRightInd w:val="0"/>
              <w:spacing w:line="360" w:lineRule="auto"/>
              <w:jc w:val="center"/>
              <w:rPr>
                <w:rFonts w:ascii="宋体" w:hAnsi="宋体" w:eastAsia="宋体" w:cs="宋体"/>
                <w:b/>
                <w:sz w:val="21"/>
                <w:szCs w:val="21"/>
                <w:lang w:val="zh-CN"/>
              </w:rPr>
            </w:pPr>
            <w:r>
              <w:rPr>
                <w:rFonts w:hint="eastAsia" w:ascii="宋体" w:hAnsi="宋体" w:eastAsia="宋体" w:cs="宋体"/>
                <w:b/>
                <w:sz w:val="21"/>
                <w:szCs w:val="21"/>
                <w:lang w:val="zh-CN"/>
              </w:rPr>
              <w:t>单位</w:t>
            </w:r>
          </w:p>
        </w:tc>
        <w:tc>
          <w:tcPr>
            <w:tcW w:w="99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7AAFF12">
            <w:pPr>
              <w:autoSpaceDE w:val="0"/>
              <w:autoSpaceDN w:val="0"/>
              <w:adjustRightInd w:val="0"/>
              <w:spacing w:line="360" w:lineRule="auto"/>
              <w:jc w:val="center"/>
              <w:rPr>
                <w:rFonts w:ascii="宋体" w:hAnsi="宋体" w:eastAsia="宋体" w:cs="宋体"/>
                <w:b/>
                <w:sz w:val="21"/>
                <w:szCs w:val="21"/>
                <w:lang w:val="zh-CN"/>
              </w:rPr>
            </w:pPr>
            <w:r>
              <w:rPr>
                <w:rFonts w:hint="eastAsia" w:ascii="宋体" w:hAnsi="宋体" w:eastAsia="宋体" w:cs="宋体"/>
                <w:b/>
                <w:sz w:val="21"/>
                <w:szCs w:val="21"/>
                <w:lang w:val="zh-CN"/>
              </w:rPr>
              <w:t>数量</w:t>
            </w:r>
          </w:p>
        </w:tc>
        <w:tc>
          <w:tcPr>
            <w:tcW w:w="107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72B8110">
            <w:pPr>
              <w:autoSpaceDE w:val="0"/>
              <w:autoSpaceDN w:val="0"/>
              <w:adjustRightInd w:val="0"/>
              <w:spacing w:line="360" w:lineRule="auto"/>
              <w:jc w:val="center"/>
              <w:rPr>
                <w:rFonts w:ascii="宋体" w:hAnsi="宋体" w:eastAsia="宋体" w:cs="宋体"/>
                <w:b/>
                <w:sz w:val="21"/>
                <w:szCs w:val="21"/>
                <w:lang w:val="zh-CN"/>
              </w:rPr>
            </w:pPr>
            <w:r>
              <w:rPr>
                <w:rFonts w:hint="eastAsia" w:ascii="宋体" w:hAnsi="宋体" w:eastAsia="宋体" w:cs="宋体"/>
                <w:b/>
                <w:sz w:val="21"/>
                <w:szCs w:val="21"/>
                <w:lang w:val="zh-CN"/>
              </w:rPr>
              <w:t>单价</w:t>
            </w:r>
          </w:p>
        </w:tc>
        <w:tc>
          <w:tcPr>
            <w:tcW w:w="108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CD539EF">
            <w:pPr>
              <w:autoSpaceDE w:val="0"/>
              <w:autoSpaceDN w:val="0"/>
              <w:adjustRightInd w:val="0"/>
              <w:spacing w:line="360" w:lineRule="auto"/>
              <w:ind w:firstLine="120"/>
              <w:jc w:val="center"/>
              <w:rPr>
                <w:rFonts w:ascii="宋体" w:hAnsi="宋体" w:eastAsia="宋体" w:cs="宋体"/>
                <w:b/>
                <w:sz w:val="21"/>
                <w:szCs w:val="21"/>
                <w:lang w:val="zh-CN"/>
              </w:rPr>
            </w:pPr>
            <w:r>
              <w:rPr>
                <w:rFonts w:hint="eastAsia" w:ascii="宋体" w:hAnsi="宋体" w:eastAsia="宋体" w:cs="宋体"/>
                <w:b/>
                <w:sz w:val="21"/>
                <w:szCs w:val="21"/>
                <w:lang w:val="zh-CN"/>
              </w:rPr>
              <w:t>总价</w:t>
            </w:r>
          </w:p>
        </w:tc>
        <w:tc>
          <w:tcPr>
            <w:tcW w:w="119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C258B65">
            <w:pPr>
              <w:autoSpaceDE w:val="0"/>
              <w:autoSpaceDN w:val="0"/>
              <w:adjustRightInd w:val="0"/>
              <w:spacing w:line="360" w:lineRule="auto"/>
              <w:ind w:left="120" w:hanging="120"/>
              <w:jc w:val="center"/>
              <w:rPr>
                <w:rFonts w:ascii="宋体" w:hAnsi="宋体" w:eastAsia="宋体" w:cs="宋体"/>
                <w:b/>
                <w:sz w:val="21"/>
                <w:szCs w:val="21"/>
              </w:rPr>
            </w:pPr>
            <w:r>
              <w:rPr>
                <w:rFonts w:hint="eastAsia" w:ascii="宋体" w:hAnsi="宋体" w:eastAsia="宋体" w:cs="宋体"/>
                <w:b/>
                <w:sz w:val="21"/>
                <w:szCs w:val="21"/>
                <w:lang w:val="zh-CN"/>
              </w:rPr>
              <w:t>厂家</w:t>
            </w:r>
            <w:r>
              <w:rPr>
                <w:rFonts w:hint="eastAsia" w:ascii="宋体" w:hAnsi="宋体" w:eastAsia="宋体" w:cs="宋体"/>
                <w:b/>
                <w:sz w:val="21"/>
                <w:szCs w:val="21"/>
              </w:rPr>
              <w:t>/产地</w:t>
            </w:r>
          </w:p>
        </w:tc>
      </w:tr>
      <w:tr w14:paraId="636E68BB">
        <w:tblPrEx>
          <w:tblCellMar>
            <w:top w:w="0" w:type="dxa"/>
            <w:left w:w="108" w:type="dxa"/>
            <w:bottom w:w="0" w:type="dxa"/>
            <w:right w:w="108" w:type="dxa"/>
          </w:tblCellMar>
        </w:tblPrEx>
        <w:trPr>
          <w:trHeight w:val="564" w:hRule="atLeast"/>
          <w:jc w:val="center"/>
        </w:trPr>
        <w:tc>
          <w:tcPr>
            <w:tcW w:w="677" w:type="dxa"/>
            <w:tcBorders>
              <w:top w:val="single" w:color="auto" w:sz="6" w:space="0"/>
              <w:left w:val="single" w:color="auto" w:sz="6" w:space="0"/>
              <w:bottom w:val="single" w:color="auto" w:sz="6" w:space="0"/>
              <w:right w:val="single" w:color="auto" w:sz="6" w:space="0"/>
            </w:tcBorders>
            <w:vAlign w:val="center"/>
          </w:tcPr>
          <w:p w14:paraId="72AC603A">
            <w:pPr>
              <w:autoSpaceDE w:val="0"/>
              <w:autoSpaceDN w:val="0"/>
              <w:adjustRightInd w:val="0"/>
              <w:spacing w:line="480" w:lineRule="exact"/>
              <w:jc w:val="center"/>
              <w:rPr>
                <w:rFonts w:ascii="宋体" w:hAnsi="宋体" w:eastAsia="宋体"/>
                <w:sz w:val="21"/>
                <w:szCs w:val="21"/>
              </w:rPr>
            </w:pPr>
            <w:r>
              <w:rPr>
                <w:rFonts w:hint="eastAsia" w:ascii="宋体" w:hAnsi="宋体" w:eastAsia="宋体"/>
                <w:sz w:val="21"/>
                <w:szCs w:val="21"/>
              </w:rPr>
              <w:t>1</w:t>
            </w:r>
          </w:p>
        </w:tc>
        <w:tc>
          <w:tcPr>
            <w:tcW w:w="995" w:type="dxa"/>
            <w:tcBorders>
              <w:top w:val="single" w:color="auto" w:sz="6" w:space="0"/>
              <w:left w:val="single" w:color="auto" w:sz="6" w:space="0"/>
              <w:bottom w:val="single" w:color="auto" w:sz="6" w:space="0"/>
              <w:right w:val="single" w:color="auto" w:sz="6" w:space="0"/>
            </w:tcBorders>
          </w:tcPr>
          <w:p w14:paraId="5851F283">
            <w:pPr>
              <w:autoSpaceDE w:val="0"/>
              <w:autoSpaceDN w:val="0"/>
              <w:adjustRightInd w:val="0"/>
              <w:spacing w:line="360" w:lineRule="auto"/>
              <w:rPr>
                <w:rFonts w:ascii="宋体" w:hAnsi="宋体" w:eastAsia="宋体"/>
                <w:sz w:val="21"/>
                <w:szCs w:val="21"/>
              </w:rPr>
            </w:pPr>
          </w:p>
        </w:tc>
        <w:tc>
          <w:tcPr>
            <w:tcW w:w="1505" w:type="dxa"/>
            <w:tcBorders>
              <w:top w:val="single" w:color="auto" w:sz="6" w:space="0"/>
              <w:left w:val="single" w:color="auto" w:sz="6" w:space="0"/>
              <w:bottom w:val="single" w:color="auto" w:sz="6" w:space="0"/>
              <w:right w:val="single" w:color="auto" w:sz="6" w:space="0"/>
            </w:tcBorders>
          </w:tcPr>
          <w:p w14:paraId="01E729E2">
            <w:pPr>
              <w:autoSpaceDE w:val="0"/>
              <w:autoSpaceDN w:val="0"/>
              <w:adjustRightInd w:val="0"/>
              <w:spacing w:line="360" w:lineRule="auto"/>
              <w:rPr>
                <w:rFonts w:ascii="宋体" w:hAnsi="宋体" w:eastAsia="宋体"/>
                <w:sz w:val="21"/>
                <w:szCs w:val="21"/>
              </w:rPr>
            </w:pPr>
          </w:p>
        </w:tc>
        <w:tc>
          <w:tcPr>
            <w:tcW w:w="1264" w:type="dxa"/>
            <w:tcBorders>
              <w:top w:val="single" w:color="auto" w:sz="6" w:space="0"/>
              <w:left w:val="single" w:color="auto" w:sz="6" w:space="0"/>
              <w:bottom w:val="single" w:color="auto" w:sz="6" w:space="0"/>
              <w:right w:val="single" w:color="auto" w:sz="6" w:space="0"/>
            </w:tcBorders>
          </w:tcPr>
          <w:p w14:paraId="51659171">
            <w:pPr>
              <w:autoSpaceDE w:val="0"/>
              <w:autoSpaceDN w:val="0"/>
              <w:adjustRightInd w:val="0"/>
              <w:spacing w:line="360" w:lineRule="auto"/>
              <w:rPr>
                <w:rFonts w:ascii="宋体" w:hAnsi="宋体" w:eastAsia="宋体"/>
                <w:sz w:val="21"/>
                <w:szCs w:val="21"/>
              </w:rPr>
            </w:pPr>
          </w:p>
        </w:tc>
        <w:tc>
          <w:tcPr>
            <w:tcW w:w="644" w:type="dxa"/>
            <w:tcBorders>
              <w:top w:val="single" w:color="auto" w:sz="6" w:space="0"/>
              <w:left w:val="single" w:color="auto" w:sz="6" w:space="0"/>
              <w:bottom w:val="single" w:color="auto" w:sz="6" w:space="0"/>
              <w:right w:val="single" w:color="auto" w:sz="6" w:space="0"/>
            </w:tcBorders>
          </w:tcPr>
          <w:p w14:paraId="3B6F3EAF">
            <w:pPr>
              <w:autoSpaceDE w:val="0"/>
              <w:autoSpaceDN w:val="0"/>
              <w:adjustRightInd w:val="0"/>
              <w:spacing w:line="360" w:lineRule="auto"/>
              <w:rPr>
                <w:rFonts w:ascii="宋体" w:hAnsi="宋体" w:eastAsia="宋体"/>
                <w:sz w:val="21"/>
                <w:szCs w:val="21"/>
              </w:rPr>
            </w:pPr>
          </w:p>
        </w:tc>
        <w:tc>
          <w:tcPr>
            <w:tcW w:w="996" w:type="dxa"/>
            <w:tcBorders>
              <w:top w:val="single" w:color="auto" w:sz="6" w:space="0"/>
              <w:left w:val="single" w:color="auto" w:sz="6" w:space="0"/>
              <w:bottom w:val="single" w:color="auto" w:sz="6" w:space="0"/>
              <w:right w:val="single" w:color="auto" w:sz="6" w:space="0"/>
            </w:tcBorders>
          </w:tcPr>
          <w:p w14:paraId="30BA4829">
            <w:pPr>
              <w:autoSpaceDE w:val="0"/>
              <w:autoSpaceDN w:val="0"/>
              <w:adjustRightInd w:val="0"/>
              <w:spacing w:line="360" w:lineRule="auto"/>
              <w:rPr>
                <w:rFonts w:ascii="宋体" w:hAnsi="宋体" w:eastAsia="宋体"/>
                <w:sz w:val="21"/>
                <w:szCs w:val="21"/>
              </w:rPr>
            </w:pPr>
          </w:p>
        </w:tc>
        <w:tc>
          <w:tcPr>
            <w:tcW w:w="1070" w:type="dxa"/>
            <w:tcBorders>
              <w:top w:val="single" w:color="auto" w:sz="6" w:space="0"/>
              <w:left w:val="single" w:color="auto" w:sz="6" w:space="0"/>
              <w:bottom w:val="single" w:color="auto" w:sz="6" w:space="0"/>
              <w:right w:val="single" w:color="auto" w:sz="6" w:space="0"/>
            </w:tcBorders>
          </w:tcPr>
          <w:p w14:paraId="3AF09317">
            <w:pPr>
              <w:autoSpaceDE w:val="0"/>
              <w:autoSpaceDN w:val="0"/>
              <w:adjustRightInd w:val="0"/>
              <w:spacing w:line="360" w:lineRule="auto"/>
              <w:rPr>
                <w:rFonts w:ascii="宋体" w:hAnsi="宋体" w:eastAsia="宋体"/>
                <w:sz w:val="21"/>
                <w:szCs w:val="21"/>
              </w:rPr>
            </w:pPr>
          </w:p>
        </w:tc>
        <w:tc>
          <w:tcPr>
            <w:tcW w:w="1084" w:type="dxa"/>
            <w:tcBorders>
              <w:top w:val="single" w:color="auto" w:sz="6" w:space="0"/>
              <w:left w:val="single" w:color="auto" w:sz="6" w:space="0"/>
              <w:bottom w:val="single" w:color="auto" w:sz="6" w:space="0"/>
              <w:right w:val="single" w:color="auto" w:sz="6" w:space="0"/>
            </w:tcBorders>
          </w:tcPr>
          <w:p w14:paraId="55A51415">
            <w:pPr>
              <w:autoSpaceDE w:val="0"/>
              <w:autoSpaceDN w:val="0"/>
              <w:adjustRightInd w:val="0"/>
              <w:spacing w:line="360" w:lineRule="auto"/>
              <w:rPr>
                <w:rFonts w:ascii="宋体" w:hAnsi="宋体" w:eastAsia="宋体"/>
                <w:sz w:val="21"/>
                <w:szCs w:val="21"/>
              </w:rPr>
            </w:pPr>
          </w:p>
        </w:tc>
        <w:tc>
          <w:tcPr>
            <w:tcW w:w="1196" w:type="dxa"/>
            <w:tcBorders>
              <w:top w:val="single" w:color="auto" w:sz="6" w:space="0"/>
              <w:left w:val="single" w:color="auto" w:sz="6" w:space="0"/>
              <w:bottom w:val="single" w:color="auto" w:sz="6" w:space="0"/>
              <w:right w:val="single" w:color="auto" w:sz="6" w:space="0"/>
            </w:tcBorders>
          </w:tcPr>
          <w:p w14:paraId="5124D63B">
            <w:pPr>
              <w:autoSpaceDE w:val="0"/>
              <w:autoSpaceDN w:val="0"/>
              <w:adjustRightInd w:val="0"/>
              <w:spacing w:line="360" w:lineRule="auto"/>
              <w:rPr>
                <w:rFonts w:ascii="宋体" w:hAnsi="宋体" w:eastAsia="宋体"/>
                <w:sz w:val="21"/>
                <w:szCs w:val="21"/>
              </w:rPr>
            </w:pPr>
          </w:p>
        </w:tc>
      </w:tr>
      <w:tr w14:paraId="63183A98">
        <w:tblPrEx>
          <w:tblCellMar>
            <w:top w:w="0" w:type="dxa"/>
            <w:left w:w="108" w:type="dxa"/>
            <w:bottom w:w="0" w:type="dxa"/>
            <w:right w:w="108" w:type="dxa"/>
          </w:tblCellMar>
        </w:tblPrEx>
        <w:trPr>
          <w:trHeight w:val="564" w:hRule="atLeast"/>
          <w:jc w:val="center"/>
        </w:trPr>
        <w:tc>
          <w:tcPr>
            <w:tcW w:w="677" w:type="dxa"/>
            <w:tcBorders>
              <w:top w:val="single" w:color="auto" w:sz="6" w:space="0"/>
              <w:left w:val="single" w:color="auto" w:sz="6" w:space="0"/>
              <w:bottom w:val="single" w:color="auto" w:sz="6" w:space="0"/>
              <w:right w:val="single" w:color="auto" w:sz="6" w:space="0"/>
            </w:tcBorders>
            <w:vAlign w:val="center"/>
          </w:tcPr>
          <w:p w14:paraId="6FA2DCE8">
            <w:pPr>
              <w:autoSpaceDE w:val="0"/>
              <w:autoSpaceDN w:val="0"/>
              <w:adjustRightInd w:val="0"/>
              <w:spacing w:line="480" w:lineRule="exact"/>
              <w:jc w:val="center"/>
              <w:rPr>
                <w:rFonts w:ascii="宋体" w:hAnsi="宋体" w:eastAsia="宋体"/>
                <w:sz w:val="21"/>
                <w:szCs w:val="21"/>
              </w:rPr>
            </w:pPr>
            <w:r>
              <w:rPr>
                <w:rFonts w:hint="eastAsia" w:ascii="宋体" w:hAnsi="宋体" w:eastAsia="宋体"/>
                <w:sz w:val="21"/>
                <w:szCs w:val="21"/>
              </w:rPr>
              <w:t>2</w:t>
            </w:r>
          </w:p>
        </w:tc>
        <w:tc>
          <w:tcPr>
            <w:tcW w:w="995" w:type="dxa"/>
            <w:tcBorders>
              <w:top w:val="single" w:color="auto" w:sz="6" w:space="0"/>
              <w:left w:val="single" w:color="auto" w:sz="6" w:space="0"/>
              <w:bottom w:val="single" w:color="auto" w:sz="6" w:space="0"/>
              <w:right w:val="single" w:color="auto" w:sz="6" w:space="0"/>
            </w:tcBorders>
          </w:tcPr>
          <w:p w14:paraId="14369F82">
            <w:pPr>
              <w:autoSpaceDE w:val="0"/>
              <w:autoSpaceDN w:val="0"/>
              <w:adjustRightInd w:val="0"/>
              <w:spacing w:line="360" w:lineRule="auto"/>
              <w:rPr>
                <w:rFonts w:ascii="宋体" w:hAnsi="宋体" w:eastAsia="宋体"/>
                <w:sz w:val="21"/>
                <w:szCs w:val="21"/>
              </w:rPr>
            </w:pPr>
          </w:p>
        </w:tc>
        <w:tc>
          <w:tcPr>
            <w:tcW w:w="1505" w:type="dxa"/>
            <w:tcBorders>
              <w:top w:val="single" w:color="auto" w:sz="6" w:space="0"/>
              <w:left w:val="single" w:color="auto" w:sz="6" w:space="0"/>
              <w:bottom w:val="single" w:color="auto" w:sz="6" w:space="0"/>
              <w:right w:val="single" w:color="auto" w:sz="6" w:space="0"/>
            </w:tcBorders>
          </w:tcPr>
          <w:p w14:paraId="7D025B0B">
            <w:pPr>
              <w:autoSpaceDE w:val="0"/>
              <w:autoSpaceDN w:val="0"/>
              <w:adjustRightInd w:val="0"/>
              <w:spacing w:line="360" w:lineRule="auto"/>
              <w:rPr>
                <w:rFonts w:ascii="宋体" w:hAnsi="宋体" w:eastAsia="宋体"/>
                <w:sz w:val="21"/>
                <w:szCs w:val="21"/>
              </w:rPr>
            </w:pPr>
          </w:p>
        </w:tc>
        <w:tc>
          <w:tcPr>
            <w:tcW w:w="1264" w:type="dxa"/>
            <w:tcBorders>
              <w:top w:val="single" w:color="auto" w:sz="6" w:space="0"/>
              <w:left w:val="single" w:color="auto" w:sz="6" w:space="0"/>
              <w:bottom w:val="single" w:color="auto" w:sz="6" w:space="0"/>
              <w:right w:val="single" w:color="auto" w:sz="6" w:space="0"/>
            </w:tcBorders>
          </w:tcPr>
          <w:p w14:paraId="1F797ADA">
            <w:pPr>
              <w:autoSpaceDE w:val="0"/>
              <w:autoSpaceDN w:val="0"/>
              <w:adjustRightInd w:val="0"/>
              <w:spacing w:line="360" w:lineRule="auto"/>
              <w:rPr>
                <w:rFonts w:ascii="宋体" w:hAnsi="宋体" w:eastAsia="宋体"/>
                <w:sz w:val="21"/>
                <w:szCs w:val="21"/>
              </w:rPr>
            </w:pPr>
          </w:p>
        </w:tc>
        <w:tc>
          <w:tcPr>
            <w:tcW w:w="644" w:type="dxa"/>
            <w:tcBorders>
              <w:top w:val="single" w:color="auto" w:sz="6" w:space="0"/>
              <w:left w:val="single" w:color="auto" w:sz="6" w:space="0"/>
              <w:bottom w:val="single" w:color="auto" w:sz="6" w:space="0"/>
              <w:right w:val="single" w:color="auto" w:sz="6" w:space="0"/>
            </w:tcBorders>
          </w:tcPr>
          <w:p w14:paraId="7AD997BF">
            <w:pPr>
              <w:autoSpaceDE w:val="0"/>
              <w:autoSpaceDN w:val="0"/>
              <w:adjustRightInd w:val="0"/>
              <w:spacing w:line="360" w:lineRule="auto"/>
              <w:rPr>
                <w:rFonts w:ascii="宋体" w:hAnsi="宋体" w:eastAsia="宋体"/>
                <w:sz w:val="21"/>
                <w:szCs w:val="21"/>
              </w:rPr>
            </w:pPr>
          </w:p>
        </w:tc>
        <w:tc>
          <w:tcPr>
            <w:tcW w:w="996" w:type="dxa"/>
            <w:tcBorders>
              <w:top w:val="single" w:color="auto" w:sz="6" w:space="0"/>
              <w:left w:val="single" w:color="auto" w:sz="6" w:space="0"/>
              <w:bottom w:val="single" w:color="auto" w:sz="6" w:space="0"/>
              <w:right w:val="single" w:color="auto" w:sz="6" w:space="0"/>
            </w:tcBorders>
          </w:tcPr>
          <w:p w14:paraId="41321C86">
            <w:pPr>
              <w:autoSpaceDE w:val="0"/>
              <w:autoSpaceDN w:val="0"/>
              <w:adjustRightInd w:val="0"/>
              <w:spacing w:line="360" w:lineRule="auto"/>
              <w:rPr>
                <w:rFonts w:ascii="宋体" w:hAnsi="宋体" w:eastAsia="宋体"/>
                <w:sz w:val="21"/>
                <w:szCs w:val="21"/>
              </w:rPr>
            </w:pPr>
          </w:p>
        </w:tc>
        <w:tc>
          <w:tcPr>
            <w:tcW w:w="1070" w:type="dxa"/>
            <w:tcBorders>
              <w:top w:val="single" w:color="auto" w:sz="6" w:space="0"/>
              <w:left w:val="single" w:color="auto" w:sz="6" w:space="0"/>
              <w:bottom w:val="single" w:color="auto" w:sz="6" w:space="0"/>
              <w:right w:val="single" w:color="auto" w:sz="6" w:space="0"/>
            </w:tcBorders>
          </w:tcPr>
          <w:p w14:paraId="20C34BEB">
            <w:pPr>
              <w:autoSpaceDE w:val="0"/>
              <w:autoSpaceDN w:val="0"/>
              <w:adjustRightInd w:val="0"/>
              <w:spacing w:line="360" w:lineRule="auto"/>
              <w:rPr>
                <w:rFonts w:ascii="宋体" w:hAnsi="宋体" w:eastAsia="宋体"/>
                <w:sz w:val="21"/>
                <w:szCs w:val="21"/>
              </w:rPr>
            </w:pPr>
          </w:p>
        </w:tc>
        <w:tc>
          <w:tcPr>
            <w:tcW w:w="1084" w:type="dxa"/>
            <w:tcBorders>
              <w:top w:val="single" w:color="auto" w:sz="6" w:space="0"/>
              <w:left w:val="single" w:color="auto" w:sz="6" w:space="0"/>
              <w:bottom w:val="single" w:color="auto" w:sz="6" w:space="0"/>
              <w:right w:val="single" w:color="auto" w:sz="6" w:space="0"/>
            </w:tcBorders>
          </w:tcPr>
          <w:p w14:paraId="21B64A4E">
            <w:pPr>
              <w:autoSpaceDE w:val="0"/>
              <w:autoSpaceDN w:val="0"/>
              <w:adjustRightInd w:val="0"/>
              <w:spacing w:line="360" w:lineRule="auto"/>
              <w:rPr>
                <w:rFonts w:ascii="宋体" w:hAnsi="宋体" w:eastAsia="宋体"/>
                <w:sz w:val="21"/>
                <w:szCs w:val="21"/>
              </w:rPr>
            </w:pPr>
          </w:p>
        </w:tc>
        <w:tc>
          <w:tcPr>
            <w:tcW w:w="1196" w:type="dxa"/>
            <w:tcBorders>
              <w:top w:val="single" w:color="auto" w:sz="6" w:space="0"/>
              <w:left w:val="single" w:color="auto" w:sz="6" w:space="0"/>
              <w:bottom w:val="single" w:color="auto" w:sz="6" w:space="0"/>
              <w:right w:val="single" w:color="auto" w:sz="6" w:space="0"/>
            </w:tcBorders>
          </w:tcPr>
          <w:p w14:paraId="0D3E716A">
            <w:pPr>
              <w:autoSpaceDE w:val="0"/>
              <w:autoSpaceDN w:val="0"/>
              <w:adjustRightInd w:val="0"/>
              <w:spacing w:line="360" w:lineRule="auto"/>
              <w:rPr>
                <w:rFonts w:ascii="宋体" w:hAnsi="宋体" w:eastAsia="宋体"/>
                <w:sz w:val="21"/>
                <w:szCs w:val="21"/>
              </w:rPr>
            </w:pPr>
          </w:p>
        </w:tc>
      </w:tr>
      <w:tr w14:paraId="4E556881">
        <w:tblPrEx>
          <w:tblCellMar>
            <w:top w:w="0" w:type="dxa"/>
            <w:left w:w="108" w:type="dxa"/>
            <w:bottom w:w="0" w:type="dxa"/>
            <w:right w:w="108" w:type="dxa"/>
          </w:tblCellMar>
        </w:tblPrEx>
        <w:trPr>
          <w:trHeight w:val="564" w:hRule="atLeast"/>
          <w:jc w:val="center"/>
        </w:trPr>
        <w:tc>
          <w:tcPr>
            <w:tcW w:w="677" w:type="dxa"/>
            <w:tcBorders>
              <w:top w:val="single" w:color="auto" w:sz="6" w:space="0"/>
              <w:left w:val="single" w:color="auto" w:sz="6" w:space="0"/>
              <w:bottom w:val="single" w:color="auto" w:sz="6" w:space="0"/>
              <w:right w:val="single" w:color="auto" w:sz="6" w:space="0"/>
            </w:tcBorders>
            <w:vAlign w:val="center"/>
          </w:tcPr>
          <w:p w14:paraId="6EB17B5D">
            <w:pPr>
              <w:autoSpaceDE w:val="0"/>
              <w:autoSpaceDN w:val="0"/>
              <w:adjustRightInd w:val="0"/>
              <w:spacing w:line="480" w:lineRule="exact"/>
              <w:jc w:val="center"/>
              <w:rPr>
                <w:rFonts w:ascii="宋体" w:hAnsi="宋体" w:eastAsia="宋体"/>
                <w:sz w:val="21"/>
                <w:szCs w:val="21"/>
              </w:rPr>
            </w:pPr>
            <w:r>
              <w:rPr>
                <w:rFonts w:hint="eastAsia" w:ascii="宋体" w:hAnsi="宋体" w:eastAsia="宋体"/>
                <w:sz w:val="21"/>
                <w:szCs w:val="21"/>
              </w:rPr>
              <w:t>…</w:t>
            </w:r>
          </w:p>
        </w:tc>
        <w:tc>
          <w:tcPr>
            <w:tcW w:w="995" w:type="dxa"/>
            <w:tcBorders>
              <w:top w:val="single" w:color="auto" w:sz="6" w:space="0"/>
              <w:left w:val="single" w:color="auto" w:sz="6" w:space="0"/>
              <w:bottom w:val="single" w:color="auto" w:sz="6" w:space="0"/>
              <w:right w:val="single" w:color="auto" w:sz="6" w:space="0"/>
            </w:tcBorders>
          </w:tcPr>
          <w:p w14:paraId="31D75B80">
            <w:pPr>
              <w:autoSpaceDE w:val="0"/>
              <w:autoSpaceDN w:val="0"/>
              <w:adjustRightInd w:val="0"/>
              <w:spacing w:line="360" w:lineRule="auto"/>
              <w:rPr>
                <w:rFonts w:ascii="宋体" w:hAnsi="宋体" w:eastAsia="宋体"/>
                <w:sz w:val="21"/>
                <w:szCs w:val="21"/>
              </w:rPr>
            </w:pPr>
          </w:p>
        </w:tc>
        <w:tc>
          <w:tcPr>
            <w:tcW w:w="1505" w:type="dxa"/>
            <w:tcBorders>
              <w:top w:val="single" w:color="auto" w:sz="6" w:space="0"/>
              <w:left w:val="single" w:color="auto" w:sz="6" w:space="0"/>
              <w:bottom w:val="single" w:color="auto" w:sz="6" w:space="0"/>
              <w:right w:val="single" w:color="auto" w:sz="6" w:space="0"/>
            </w:tcBorders>
          </w:tcPr>
          <w:p w14:paraId="785EFBE6">
            <w:pPr>
              <w:autoSpaceDE w:val="0"/>
              <w:autoSpaceDN w:val="0"/>
              <w:adjustRightInd w:val="0"/>
              <w:spacing w:line="360" w:lineRule="auto"/>
              <w:rPr>
                <w:rFonts w:ascii="宋体" w:hAnsi="宋体" w:eastAsia="宋体"/>
                <w:sz w:val="21"/>
                <w:szCs w:val="21"/>
              </w:rPr>
            </w:pPr>
          </w:p>
        </w:tc>
        <w:tc>
          <w:tcPr>
            <w:tcW w:w="1264" w:type="dxa"/>
            <w:tcBorders>
              <w:top w:val="single" w:color="auto" w:sz="6" w:space="0"/>
              <w:left w:val="single" w:color="auto" w:sz="6" w:space="0"/>
              <w:bottom w:val="single" w:color="auto" w:sz="6" w:space="0"/>
              <w:right w:val="single" w:color="auto" w:sz="6" w:space="0"/>
            </w:tcBorders>
          </w:tcPr>
          <w:p w14:paraId="26DA8835">
            <w:pPr>
              <w:autoSpaceDE w:val="0"/>
              <w:autoSpaceDN w:val="0"/>
              <w:adjustRightInd w:val="0"/>
              <w:spacing w:line="360" w:lineRule="auto"/>
              <w:rPr>
                <w:rFonts w:ascii="宋体" w:hAnsi="宋体" w:eastAsia="宋体"/>
                <w:sz w:val="21"/>
                <w:szCs w:val="21"/>
              </w:rPr>
            </w:pPr>
          </w:p>
        </w:tc>
        <w:tc>
          <w:tcPr>
            <w:tcW w:w="644" w:type="dxa"/>
            <w:tcBorders>
              <w:top w:val="single" w:color="auto" w:sz="6" w:space="0"/>
              <w:left w:val="single" w:color="auto" w:sz="6" w:space="0"/>
              <w:bottom w:val="single" w:color="auto" w:sz="6" w:space="0"/>
              <w:right w:val="single" w:color="auto" w:sz="6" w:space="0"/>
            </w:tcBorders>
          </w:tcPr>
          <w:p w14:paraId="7E5A947D">
            <w:pPr>
              <w:autoSpaceDE w:val="0"/>
              <w:autoSpaceDN w:val="0"/>
              <w:adjustRightInd w:val="0"/>
              <w:spacing w:line="360" w:lineRule="auto"/>
              <w:rPr>
                <w:rFonts w:ascii="宋体" w:hAnsi="宋体" w:eastAsia="宋体"/>
                <w:sz w:val="21"/>
                <w:szCs w:val="21"/>
              </w:rPr>
            </w:pPr>
          </w:p>
        </w:tc>
        <w:tc>
          <w:tcPr>
            <w:tcW w:w="996" w:type="dxa"/>
            <w:tcBorders>
              <w:top w:val="single" w:color="auto" w:sz="6" w:space="0"/>
              <w:left w:val="single" w:color="auto" w:sz="6" w:space="0"/>
              <w:bottom w:val="single" w:color="auto" w:sz="6" w:space="0"/>
              <w:right w:val="single" w:color="auto" w:sz="6" w:space="0"/>
            </w:tcBorders>
          </w:tcPr>
          <w:p w14:paraId="61EA2550">
            <w:pPr>
              <w:autoSpaceDE w:val="0"/>
              <w:autoSpaceDN w:val="0"/>
              <w:adjustRightInd w:val="0"/>
              <w:spacing w:line="360" w:lineRule="auto"/>
              <w:rPr>
                <w:rFonts w:ascii="宋体" w:hAnsi="宋体" w:eastAsia="宋体"/>
                <w:sz w:val="21"/>
                <w:szCs w:val="21"/>
              </w:rPr>
            </w:pPr>
          </w:p>
        </w:tc>
        <w:tc>
          <w:tcPr>
            <w:tcW w:w="1070" w:type="dxa"/>
            <w:tcBorders>
              <w:top w:val="single" w:color="auto" w:sz="6" w:space="0"/>
              <w:left w:val="single" w:color="auto" w:sz="6" w:space="0"/>
              <w:bottom w:val="single" w:color="auto" w:sz="6" w:space="0"/>
              <w:right w:val="single" w:color="auto" w:sz="6" w:space="0"/>
            </w:tcBorders>
          </w:tcPr>
          <w:p w14:paraId="14DE4C5B">
            <w:pPr>
              <w:autoSpaceDE w:val="0"/>
              <w:autoSpaceDN w:val="0"/>
              <w:adjustRightInd w:val="0"/>
              <w:spacing w:line="360" w:lineRule="auto"/>
              <w:rPr>
                <w:rFonts w:ascii="宋体" w:hAnsi="宋体" w:eastAsia="宋体"/>
                <w:sz w:val="21"/>
                <w:szCs w:val="21"/>
              </w:rPr>
            </w:pPr>
          </w:p>
        </w:tc>
        <w:tc>
          <w:tcPr>
            <w:tcW w:w="1084" w:type="dxa"/>
            <w:tcBorders>
              <w:top w:val="single" w:color="auto" w:sz="6" w:space="0"/>
              <w:left w:val="single" w:color="auto" w:sz="6" w:space="0"/>
              <w:bottom w:val="single" w:color="auto" w:sz="6" w:space="0"/>
              <w:right w:val="single" w:color="auto" w:sz="6" w:space="0"/>
            </w:tcBorders>
          </w:tcPr>
          <w:p w14:paraId="0EBD6E55">
            <w:pPr>
              <w:autoSpaceDE w:val="0"/>
              <w:autoSpaceDN w:val="0"/>
              <w:adjustRightInd w:val="0"/>
              <w:spacing w:line="360" w:lineRule="auto"/>
              <w:rPr>
                <w:rFonts w:ascii="宋体" w:hAnsi="宋体" w:eastAsia="宋体"/>
                <w:sz w:val="21"/>
                <w:szCs w:val="21"/>
              </w:rPr>
            </w:pPr>
          </w:p>
        </w:tc>
        <w:tc>
          <w:tcPr>
            <w:tcW w:w="1196" w:type="dxa"/>
            <w:tcBorders>
              <w:top w:val="single" w:color="auto" w:sz="6" w:space="0"/>
              <w:left w:val="single" w:color="auto" w:sz="6" w:space="0"/>
              <w:bottom w:val="single" w:color="auto" w:sz="6" w:space="0"/>
              <w:right w:val="single" w:color="auto" w:sz="6" w:space="0"/>
            </w:tcBorders>
          </w:tcPr>
          <w:p w14:paraId="01958D9E">
            <w:pPr>
              <w:autoSpaceDE w:val="0"/>
              <w:autoSpaceDN w:val="0"/>
              <w:adjustRightInd w:val="0"/>
              <w:spacing w:line="360" w:lineRule="auto"/>
              <w:rPr>
                <w:rFonts w:ascii="宋体" w:hAnsi="宋体" w:eastAsia="宋体"/>
                <w:sz w:val="21"/>
                <w:szCs w:val="21"/>
              </w:rPr>
            </w:pPr>
          </w:p>
        </w:tc>
      </w:tr>
      <w:tr w14:paraId="1057E3C4">
        <w:tblPrEx>
          <w:tblCellMar>
            <w:top w:w="0" w:type="dxa"/>
            <w:left w:w="108" w:type="dxa"/>
            <w:bottom w:w="0" w:type="dxa"/>
            <w:right w:w="108" w:type="dxa"/>
          </w:tblCellMar>
        </w:tblPrEx>
        <w:trPr>
          <w:trHeight w:val="564" w:hRule="atLeast"/>
          <w:jc w:val="center"/>
        </w:trPr>
        <w:tc>
          <w:tcPr>
            <w:tcW w:w="1671" w:type="dxa"/>
            <w:gridSpan w:val="2"/>
            <w:tcBorders>
              <w:top w:val="single" w:color="auto" w:sz="6" w:space="0"/>
              <w:left w:val="single" w:color="auto" w:sz="6" w:space="0"/>
              <w:bottom w:val="single" w:color="auto" w:sz="6" w:space="0"/>
              <w:right w:val="single" w:color="auto" w:sz="6" w:space="0"/>
            </w:tcBorders>
            <w:vAlign w:val="center"/>
          </w:tcPr>
          <w:p w14:paraId="18874F45">
            <w:pPr>
              <w:autoSpaceDE w:val="0"/>
              <w:autoSpaceDN w:val="0"/>
              <w:adjustRightInd w:val="0"/>
              <w:spacing w:line="360" w:lineRule="auto"/>
              <w:jc w:val="center"/>
              <w:rPr>
                <w:rFonts w:ascii="宋体" w:hAnsi="宋体" w:eastAsia="宋体"/>
                <w:sz w:val="21"/>
                <w:szCs w:val="21"/>
              </w:rPr>
            </w:pPr>
            <w:r>
              <w:rPr>
                <w:rFonts w:hint="eastAsia" w:ascii="宋体" w:hAnsi="宋体" w:eastAsia="宋体" w:cs="宋体"/>
                <w:sz w:val="21"/>
                <w:szCs w:val="21"/>
                <w:lang w:val="zh-CN"/>
              </w:rPr>
              <w:t>合计</w:t>
            </w:r>
          </w:p>
        </w:tc>
        <w:tc>
          <w:tcPr>
            <w:tcW w:w="7759" w:type="dxa"/>
            <w:gridSpan w:val="7"/>
            <w:tcBorders>
              <w:top w:val="single" w:color="auto" w:sz="6" w:space="0"/>
              <w:left w:val="single" w:color="auto" w:sz="6" w:space="0"/>
              <w:bottom w:val="single" w:color="auto" w:sz="6" w:space="0"/>
              <w:right w:val="single" w:color="auto" w:sz="6" w:space="0"/>
            </w:tcBorders>
            <w:vAlign w:val="center"/>
          </w:tcPr>
          <w:p w14:paraId="591BE828">
            <w:pPr>
              <w:autoSpaceDE w:val="0"/>
              <w:autoSpaceDN w:val="0"/>
              <w:adjustRightInd w:val="0"/>
              <w:spacing w:line="360" w:lineRule="auto"/>
              <w:ind w:firstLine="105" w:firstLineChars="50"/>
              <w:rPr>
                <w:rFonts w:ascii="宋体" w:hAnsi="宋体" w:eastAsia="宋体" w:cs="宋体"/>
                <w:sz w:val="21"/>
                <w:szCs w:val="21"/>
                <w:lang w:val="zh-CN"/>
              </w:rPr>
            </w:pPr>
            <w:r>
              <w:rPr>
                <w:rFonts w:hint="eastAsia" w:ascii="宋体" w:hAnsi="宋体" w:eastAsia="宋体" w:cs="宋体"/>
                <w:sz w:val="21"/>
                <w:szCs w:val="21"/>
                <w:lang w:val="zh-CN"/>
              </w:rPr>
              <w:t>大写：　　　　　　小写：</w:t>
            </w:r>
          </w:p>
        </w:tc>
      </w:tr>
    </w:tbl>
    <w:p w14:paraId="01891D6A">
      <w:pPr>
        <w:autoSpaceDE w:val="0"/>
        <w:autoSpaceDN w:val="0"/>
        <w:adjustRightInd w:val="0"/>
        <w:spacing w:line="480" w:lineRule="auto"/>
        <w:rPr>
          <w:rFonts w:ascii="宋体" w:hAnsi="宋体" w:eastAsia="宋体" w:cs="宋体"/>
          <w:sz w:val="21"/>
          <w:szCs w:val="21"/>
          <w:lang w:val="zh-CN"/>
        </w:rPr>
      </w:pPr>
    </w:p>
    <w:p w14:paraId="49FBEC68">
      <w:pPr>
        <w:autoSpaceDE w:val="0"/>
        <w:autoSpaceDN w:val="0"/>
        <w:adjustRightInd w:val="0"/>
        <w:spacing w:line="480" w:lineRule="auto"/>
        <w:rPr>
          <w:rFonts w:ascii="宋体" w:hAnsi="宋体" w:eastAsia="宋体" w:cs="宋体"/>
          <w:sz w:val="21"/>
          <w:szCs w:val="21"/>
          <w:lang w:val="zh-CN"/>
        </w:rPr>
      </w:pPr>
      <w:r>
        <w:rPr>
          <w:rFonts w:hint="eastAsia" w:ascii="宋体" w:hAnsi="宋体" w:eastAsia="宋体" w:cs="宋体"/>
          <w:sz w:val="21"/>
          <w:szCs w:val="21"/>
          <w:lang w:val="zh-CN"/>
        </w:rPr>
        <w:t>供应商名称（</w:t>
      </w:r>
      <w:r>
        <w:rPr>
          <w:rFonts w:hint="eastAsia" w:ascii="宋体" w:hAnsi="宋体" w:eastAsia="宋体" w:cs="Arial"/>
          <w:sz w:val="21"/>
          <w:szCs w:val="21"/>
        </w:rPr>
        <w:t>并加盖公章</w:t>
      </w:r>
      <w:r>
        <w:rPr>
          <w:rFonts w:hint="eastAsia" w:ascii="宋体" w:hAnsi="宋体" w:eastAsia="宋体" w:cs="宋体"/>
          <w:sz w:val="21"/>
          <w:szCs w:val="21"/>
          <w:lang w:val="zh-CN"/>
        </w:rPr>
        <w:t>）：</w:t>
      </w:r>
    </w:p>
    <w:bookmarkEnd w:id="24"/>
    <w:bookmarkEnd w:id="25"/>
    <w:p w14:paraId="2B348B3E">
      <w:pPr>
        <w:autoSpaceDE w:val="0"/>
        <w:autoSpaceDN w:val="0"/>
        <w:adjustRightInd w:val="0"/>
        <w:spacing w:line="360" w:lineRule="auto"/>
        <w:jc w:val="both"/>
        <w:outlineLvl w:val="0"/>
        <w:rPr>
          <w:rFonts w:ascii="宋体" w:hAnsi="宋体" w:eastAsia="宋体"/>
          <w:b/>
          <w:bCs/>
          <w:sz w:val="24"/>
          <w:szCs w:val="24"/>
        </w:rPr>
      </w:pPr>
    </w:p>
    <w:p w14:paraId="791F3A13">
      <w:pPr>
        <w:autoSpaceDE w:val="0"/>
        <w:autoSpaceDN w:val="0"/>
        <w:adjustRightInd w:val="0"/>
        <w:spacing w:line="360" w:lineRule="auto"/>
        <w:jc w:val="center"/>
        <w:outlineLvl w:val="0"/>
        <w:rPr>
          <w:rFonts w:ascii="宋体" w:hAnsi="宋体" w:eastAsia="宋体"/>
          <w:b/>
          <w:bCs/>
          <w:sz w:val="24"/>
          <w:szCs w:val="24"/>
        </w:rPr>
      </w:pPr>
    </w:p>
    <w:p w14:paraId="46F10F6C">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4.2 技术规格偏离表</w:t>
      </w:r>
    </w:p>
    <w:p w14:paraId="69896C5E">
      <w:pPr>
        <w:spacing w:line="360" w:lineRule="auto"/>
        <w:contextualSpacing/>
        <w:jc w:val="left"/>
        <w:rPr>
          <w:rFonts w:ascii="宋体" w:hAnsi="宋体" w:eastAsia="宋体"/>
          <w:sz w:val="21"/>
          <w:szCs w:val="21"/>
        </w:rPr>
      </w:pPr>
      <w:bookmarkStart w:id="28" w:name="OLE_LINK96"/>
      <w:bookmarkStart w:id="29" w:name="OLE_LINK97"/>
      <w:r>
        <w:rPr>
          <w:rFonts w:hint="eastAsia" w:ascii="宋体" w:hAnsi="宋体" w:eastAsia="宋体"/>
          <w:sz w:val="21"/>
          <w:szCs w:val="21"/>
        </w:rPr>
        <w:t>项目编号：</w:t>
      </w:r>
    </w:p>
    <w:p w14:paraId="41BECA54">
      <w:pPr>
        <w:autoSpaceDE w:val="0"/>
        <w:autoSpaceDN w:val="0"/>
        <w:adjustRightInd w:val="0"/>
        <w:spacing w:line="360" w:lineRule="auto"/>
        <w:outlineLvl w:val="0"/>
        <w:rPr>
          <w:rFonts w:ascii="宋体" w:hAnsi="宋体" w:eastAsia="宋体"/>
          <w:b/>
          <w:snapToGrid w:val="0"/>
          <w:kern w:val="0"/>
          <w:sz w:val="21"/>
          <w:szCs w:val="21"/>
        </w:rPr>
      </w:pPr>
      <w:r>
        <w:rPr>
          <w:rFonts w:hint="eastAsia" w:ascii="宋体" w:hAnsi="宋体" w:eastAsia="宋体"/>
          <w:sz w:val="21"/>
          <w:szCs w:val="21"/>
        </w:rPr>
        <w:t>项目名称：</w:t>
      </w:r>
      <w:bookmarkEnd w:id="28"/>
      <w:bookmarkEnd w:id="29"/>
      <w:r>
        <w:rPr>
          <w:rFonts w:hint="eastAsia" w:ascii="宋体" w:hAnsi="宋体" w:eastAsia="宋体"/>
          <w:sz w:val="21"/>
          <w:szCs w:val="21"/>
        </w:rPr>
        <w:t xml:space="preserve">   </w:t>
      </w:r>
    </w:p>
    <w:tbl>
      <w:tblPr>
        <w:tblStyle w:val="20"/>
        <w:tblW w:w="9315" w:type="dxa"/>
        <w:jc w:val="center"/>
        <w:tblLayout w:type="fixed"/>
        <w:tblCellMar>
          <w:top w:w="0" w:type="dxa"/>
          <w:left w:w="108" w:type="dxa"/>
          <w:bottom w:w="0" w:type="dxa"/>
          <w:right w:w="108" w:type="dxa"/>
        </w:tblCellMar>
      </w:tblPr>
      <w:tblGrid>
        <w:gridCol w:w="674"/>
        <w:gridCol w:w="1417"/>
        <w:gridCol w:w="1275"/>
        <w:gridCol w:w="1558"/>
        <w:gridCol w:w="1416"/>
        <w:gridCol w:w="1559"/>
        <w:gridCol w:w="1416"/>
      </w:tblGrid>
      <w:tr w14:paraId="5FE8C778">
        <w:tblPrEx>
          <w:tblCellMar>
            <w:top w:w="0" w:type="dxa"/>
            <w:left w:w="108" w:type="dxa"/>
            <w:bottom w:w="0" w:type="dxa"/>
            <w:right w:w="108" w:type="dxa"/>
          </w:tblCellMar>
        </w:tblPrEx>
        <w:trPr>
          <w:trHeight w:val="851" w:hRule="atLeast"/>
          <w:jc w:val="center"/>
        </w:trPr>
        <w:tc>
          <w:tcPr>
            <w:tcW w:w="67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0226855">
            <w:pPr>
              <w:pStyle w:val="5"/>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141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18823CC">
            <w:pPr>
              <w:pStyle w:val="5"/>
              <w:jc w:val="center"/>
              <w:rPr>
                <w:rFonts w:ascii="宋体" w:hAnsi="宋体" w:eastAsia="宋体" w:cs="宋体"/>
                <w:b/>
                <w:bCs/>
                <w:sz w:val="21"/>
                <w:szCs w:val="21"/>
              </w:rPr>
            </w:pPr>
            <w:bookmarkStart w:id="30" w:name="OLE_LINK98"/>
            <w:bookmarkStart w:id="31" w:name="OLE_LINK104"/>
            <w:bookmarkStart w:id="32" w:name="OLE_LINK107"/>
            <w:bookmarkStart w:id="33" w:name="OLE_LINK108"/>
            <w:r>
              <w:rPr>
                <w:rFonts w:hint="eastAsia" w:ascii="宋体" w:hAnsi="宋体" w:eastAsia="宋体" w:cs="宋体"/>
                <w:b/>
                <w:bCs/>
                <w:sz w:val="21"/>
                <w:szCs w:val="21"/>
              </w:rPr>
              <w:t>货物</w:t>
            </w:r>
          </w:p>
          <w:bookmarkEnd w:id="30"/>
          <w:bookmarkEnd w:id="31"/>
          <w:p w14:paraId="0DD33CF7">
            <w:pPr>
              <w:pStyle w:val="5"/>
              <w:jc w:val="center"/>
              <w:rPr>
                <w:rFonts w:ascii="宋体" w:hAnsi="宋体" w:eastAsia="宋体" w:cs="宋体"/>
                <w:b/>
                <w:bCs/>
                <w:sz w:val="21"/>
                <w:szCs w:val="21"/>
              </w:rPr>
            </w:pPr>
            <w:r>
              <w:rPr>
                <w:rFonts w:hint="eastAsia" w:ascii="宋体" w:hAnsi="宋体" w:eastAsia="宋体" w:cs="宋体"/>
                <w:b/>
                <w:bCs/>
                <w:sz w:val="21"/>
                <w:szCs w:val="21"/>
              </w:rPr>
              <w:t>名称</w:t>
            </w:r>
            <w:bookmarkEnd w:id="32"/>
            <w:bookmarkEnd w:id="33"/>
          </w:p>
        </w:tc>
        <w:tc>
          <w:tcPr>
            <w:tcW w:w="127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84CDC30">
            <w:pPr>
              <w:pStyle w:val="5"/>
              <w:jc w:val="center"/>
              <w:rPr>
                <w:rFonts w:ascii="宋体" w:hAnsi="宋体" w:eastAsia="宋体" w:cs="宋体"/>
                <w:b/>
                <w:bCs/>
                <w:sz w:val="21"/>
                <w:szCs w:val="21"/>
              </w:rPr>
            </w:pPr>
            <w:r>
              <w:rPr>
                <w:rFonts w:hint="eastAsia" w:ascii="宋体" w:hAnsi="宋体" w:eastAsia="宋体" w:cs="宋体"/>
                <w:b/>
                <w:sz w:val="21"/>
                <w:szCs w:val="21"/>
                <w:lang w:val="zh-CN"/>
              </w:rPr>
              <w:t>品牌</w:t>
            </w:r>
          </w:p>
        </w:tc>
        <w:tc>
          <w:tcPr>
            <w:tcW w:w="15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0047363">
            <w:pPr>
              <w:pStyle w:val="5"/>
              <w:jc w:val="center"/>
              <w:rPr>
                <w:rFonts w:ascii="宋体" w:hAnsi="宋体" w:eastAsia="宋体" w:cs="宋体"/>
                <w:b/>
                <w:bCs/>
                <w:sz w:val="21"/>
                <w:szCs w:val="21"/>
              </w:rPr>
            </w:pPr>
            <w:r>
              <w:rPr>
                <w:rFonts w:hint="eastAsia" w:ascii="宋体" w:hAnsi="宋体" w:eastAsia="宋体" w:cs="宋体"/>
                <w:b/>
                <w:bCs/>
                <w:sz w:val="21"/>
                <w:szCs w:val="21"/>
              </w:rPr>
              <w:t>谈判文件</w:t>
            </w:r>
          </w:p>
          <w:p w14:paraId="3A4BF0F2">
            <w:pPr>
              <w:pStyle w:val="5"/>
              <w:jc w:val="center"/>
              <w:rPr>
                <w:rFonts w:ascii="宋体" w:hAnsi="宋体" w:eastAsia="宋体" w:cs="宋体"/>
                <w:b/>
                <w:bCs/>
                <w:sz w:val="21"/>
                <w:szCs w:val="21"/>
              </w:rPr>
            </w:pPr>
            <w:r>
              <w:rPr>
                <w:rFonts w:hint="eastAsia" w:ascii="宋体" w:hAnsi="宋体" w:eastAsia="宋体" w:cs="宋体"/>
                <w:b/>
                <w:bCs/>
                <w:sz w:val="21"/>
                <w:szCs w:val="21"/>
              </w:rPr>
              <w:t>技术参数</w:t>
            </w:r>
          </w:p>
        </w:tc>
        <w:tc>
          <w:tcPr>
            <w:tcW w:w="14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C8BB8E0">
            <w:pPr>
              <w:pStyle w:val="5"/>
              <w:jc w:val="center"/>
              <w:rPr>
                <w:rFonts w:ascii="宋体" w:hAnsi="宋体" w:eastAsia="宋体" w:cs="宋体"/>
                <w:b/>
                <w:bCs/>
                <w:sz w:val="21"/>
                <w:szCs w:val="21"/>
              </w:rPr>
            </w:pPr>
            <w:r>
              <w:rPr>
                <w:rFonts w:hint="eastAsia" w:ascii="宋体" w:hAnsi="宋体" w:eastAsia="宋体" w:cs="宋体"/>
                <w:b/>
                <w:bCs/>
                <w:sz w:val="21"/>
                <w:szCs w:val="21"/>
              </w:rPr>
              <w:t>响应文件</w:t>
            </w:r>
          </w:p>
          <w:p w14:paraId="1DD37A21">
            <w:pPr>
              <w:pStyle w:val="5"/>
              <w:jc w:val="center"/>
              <w:rPr>
                <w:rFonts w:ascii="宋体" w:hAnsi="宋体" w:eastAsia="宋体" w:cs="宋体"/>
                <w:b/>
                <w:bCs/>
                <w:sz w:val="21"/>
                <w:szCs w:val="21"/>
              </w:rPr>
            </w:pPr>
            <w:r>
              <w:rPr>
                <w:rFonts w:hint="eastAsia" w:ascii="宋体" w:hAnsi="宋体" w:eastAsia="宋体" w:cs="宋体"/>
                <w:b/>
                <w:bCs/>
                <w:sz w:val="21"/>
                <w:szCs w:val="21"/>
              </w:rPr>
              <w:t>技术参数</w:t>
            </w:r>
          </w:p>
        </w:tc>
        <w:tc>
          <w:tcPr>
            <w:tcW w:w="156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7F4615C">
            <w:pPr>
              <w:pStyle w:val="5"/>
              <w:jc w:val="center"/>
              <w:rPr>
                <w:rFonts w:ascii="宋体" w:hAnsi="宋体" w:eastAsia="宋体" w:cs="宋体"/>
                <w:b/>
                <w:bCs/>
                <w:sz w:val="21"/>
                <w:szCs w:val="21"/>
              </w:rPr>
            </w:pPr>
            <w:r>
              <w:rPr>
                <w:rFonts w:hint="eastAsia" w:ascii="宋体" w:hAnsi="宋体" w:eastAsia="宋体" w:cs="宋体"/>
                <w:b/>
                <w:bCs/>
                <w:sz w:val="21"/>
                <w:szCs w:val="21"/>
              </w:rPr>
              <w:t>偏离</w:t>
            </w:r>
          </w:p>
          <w:p w14:paraId="19AEDDE8">
            <w:pPr>
              <w:jc w:val="center"/>
              <w:rPr>
                <w:rFonts w:ascii="宋体" w:hAnsi="宋体" w:eastAsia="宋体" w:cs="宋体"/>
                <w:b/>
                <w:bCs/>
                <w:sz w:val="21"/>
                <w:szCs w:val="21"/>
              </w:rPr>
            </w:pPr>
            <w:r>
              <w:rPr>
                <w:rFonts w:hint="eastAsia" w:ascii="宋体" w:hAnsi="宋体" w:eastAsia="宋体" w:cs="宋体"/>
                <w:b/>
                <w:bCs/>
                <w:sz w:val="21"/>
                <w:szCs w:val="21"/>
              </w:rPr>
              <w:t>（无偏离/正偏离/负偏离）</w:t>
            </w:r>
          </w:p>
        </w:tc>
        <w:tc>
          <w:tcPr>
            <w:tcW w:w="14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86B6E13">
            <w:pPr>
              <w:pStyle w:val="5"/>
              <w:jc w:val="center"/>
              <w:rPr>
                <w:rFonts w:ascii="宋体" w:hAnsi="宋体" w:eastAsia="宋体" w:cs="宋体"/>
                <w:b/>
                <w:bCs/>
                <w:sz w:val="21"/>
                <w:szCs w:val="21"/>
              </w:rPr>
            </w:pPr>
            <w:r>
              <w:rPr>
                <w:rFonts w:hint="eastAsia" w:ascii="宋体" w:hAnsi="宋体" w:eastAsia="宋体" w:cs="宋体"/>
                <w:b/>
                <w:bCs/>
                <w:sz w:val="21"/>
                <w:szCs w:val="21"/>
              </w:rPr>
              <w:t>偏离内容</w:t>
            </w:r>
          </w:p>
          <w:p w14:paraId="038877AD">
            <w:pPr>
              <w:pStyle w:val="5"/>
              <w:jc w:val="center"/>
              <w:rPr>
                <w:rFonts w:ascii="宋体" w:hAnsi="宋体" w:eastAsia="宋体" w:cs="宋体"/>
                <w:b/>
                <w:bCs/>
                <w:sz w:val="21"/>
                <w:szCs w:val="21"/>
              </w:rPr>
            </w:pPr>
            <w:r>
              <w:rPr>
                <w:rFonts w:hint="eastAsia" w:ascii="宋体" w:hAnsi="宋体" w:eastAsia="宋体" w:cs="宋体"/>
                <w:b/>
                <w:bCs/>
                <w:sz w:val="21"/>
                <w:szCs w:val="21"/>
              </w:rPr>
              <w:t>说明</w:t>
            </w:r>
          </w:p>
        </w:tc>
      </w:tr>
      <w:tr w14:paraId="6EF10F67">
        <w:tblPrEx>
          <w:tblCellMar>
            <w:top w:w="0" w:type="dxa"/>
            <w:left w:w="108" w:type="dxa"/>
            <w:bottom w:w="0" w:type="dxa"/>
            <w:right w:w="108" w:type="dxa"/>
          </w:tblCellMar>
        </w:tblPrEx>
        <w:trPr>
          <w:trHeight w:val="851" w:hRule="atLeast"/>
          <w:jc w:val="center"/>
        </w:trPr>
        <w:tc>
          <w:tcPr>
            <w:tcW w:w="675" w:type="dxa"/>
            <w:tcBorders>
              <w:top w:val="single" w:color="auto" w:sz="6" w:space="0"/>
              <w:left w:val="single" w:color="auto" w:sz="6" w:space="0"/>
              <w:bottom w:val="single" w:color="auto" w:sz="6" w:space="0"/>
              <w:right w:val="single" w:color="auto" w:sz="6" w:space="0"/>
            </w:tcBorders>
            <w:vAlign w:val="center"/>
          </w:tcPr>
          <w:p w14:paraId="15B30642">
            <w:pPr>
              <w:autoSpaceDE w:val="0"/>
              <w:autoSpaceDN w:val="0"/>
              <w:adjustRightInd w:val="0"/>
              <w:spacing w:line="480" w:lineRule="exact"/>
              <w:jc w:val="center"/>
              <w:rPr>
                <w:rFonts w:ascii="宋体" w:hAnsi="宋体" w:eastAsia="宋体"/>
                <w:bCs/>
                <w:sz w:val="21"/>
                <w:szCs w:val="21"/>
              </w:rPr>
            </w:pPr>
            <w:r>
              <w:rPr>
                <w:rFonts w:hint="eastAsia" w:ascii="宋体" w:hAnsi="宋体" w:eastAsia="宋体"/>
                <w:bCs/>
                <w:sz w:val="21"/>
                <w:szCs w:val="21"/>
              </w:rPr>
              <w:t>1</w:t>
            </w:r>
          </w:p>
        </w:tc>
        <w:tc>
          <w:tcPr>
            <w:tcW w:w="1418" w:type="dxa"/>
            <w:tcBorders>
              <w:top w:val="single" w:color="auto" w:sz="6" w:space="0"/>
              <w:left w:val="single" w:color="auto" w:sz="6" w:space="0"/>
              <w:bottom w:val="single" w:color="auto" w:sz="6" w:space="0"/>
              <w:right w:val="single" w:color="auto" w:sz="6" w:space="0"/>
            </w:tcBorders>
          </w:tcPr>
          <w:p w14:paraId="71DFFF34">
            <w:pPr>
              <w:autoSpaceDE w:val="0"/>
              <w:autoSpaceDN w:val="0"/>
              <w:adjustRightInd w:val="0"/>
              <w:spacing w:line="480" w:lineRule="exact"/>
              <w:rPr>
                <w:rFonts w:ascii="宋体" w:hAnsi="宋体" w:eastAsia="宋体"/>
                <w:b/>
                <w:bCs/>
                <w:sz w:val="21"/>
                <w:szCs w:val="21"/>
              </w:rPr>
            </w:pPr>
          </w:p>
        </w:tc>
        <w:tc>
          <w:tcPr>
            <w:tcW w:w="1276" w:type="dxa"/>
            <w:tcBorders>
              <w:top w:val="single" w:color="auto" w:sz="6" w:space="0"/>
              <w:left w:val="single" w:color="auto" w:sz="6" w:space="0"/>
              <w:bottom w:val="single" w:color="auto" w:sz="6" w:space="0"/>
              <w:right w:val="single" w:color="auto" w:sz="6" w:space="0"/>
            </w:tcBorders>
          </w:tcPr>
          <w:p w14:paraId="53D1E099">
            <w:pPr>
              <w:autoSpaceDE w:val="0"/>
              <w:autoSpaceDN w:val="0"/>
              <w:adjustRightInd w:val="0"/>
              <w:spacing w:line="480" w:lineRule="exact"/>
              <w:rPr>
                <w:rFonts w:ascii="宋体" w:hAnsi="宋体" w:eastAsia="宋体"/>
                <w:b/>
                <w:bCs/>
                <w:sz w:val="21"/>
                <w:szCs w:val="21"/>
              </w:rPr>
            </w:pPr>
          </w:p>
        </w:tc>
        <w:tc>
          <w:tcPr>
            <w:tcW w:w="1559" w:type="dxa"/>
            <w:tcBorders>
              <w:top w:val="single" w:color="auto" w:sz="6" w:space="0"/>
              <w:left w:val="single" w:color="auto" w:sz="6" w:space="0"/>
              <w:bottom w:val="single" w:color="auto" w:sz="6" w:space="0"/>
              <w:right w:val="single" w:color="auto" w:sz="6" w:space="0"/>
            </w:tcBorders>
          </w:tcPr>
          <w:p w14:paraId="0C2DC7E9">
            <w:pPr>
              <w:autoSpaceDE w:val="0"/>
              <w:autoSpaceDN w:val="0"/>
              <w:adjustRightInd w:val="0"/>
              <w:spacing w:line="480" w:lineRule="exact"/>
              <w:rPr>
                <w:rFonts w:ascii="宋体" w:hAnsi="宋体" w:eastAsia="宋体"/>
                <w:b/>
                <w:bCs/>
                <w:sz w:val="21"/>
                <w:szCs w:val="21"/>
              </w:rPr>
            </w:pPr>
          </w:p>
        </w:tc>
        <w:tc>
          <w:tcPr>
            <w:tcW w:w="1417" w:type="dxa"/>
            <w:tcBorders>
              <w:top w:val="single" w:color="auto" w:sz="6" w:space="0"/>
              <w:left w:val="single" w:color="auto" w:sz="6" w:space="0"/>
              <w:bottom w:val="single" w:color="auto" w:sz="6" w:space="0"/>
              <w:right w:val="single" w:color="auto" w:sz="6" w:space="0"/>
            </w:tcBorders>
          </w:tcPr>
          <w:p w14:paraId="47FB1FA9">
            <w:pPr>
              <w:autoSpaceDE w:val="0"/>
              <w:autoSpaceDN w:val="0"/>
              <w:adjustRightInd w:val="0"/>
              <w:spacing w:line="480" w:lineRule="exact"/>
              <w:rPr>
                <w:rFonts w:ascii="宋体" w:hAnsi="宋体" w:eastAsia="宋体"/>
                <w:b/>
                <w:bCs/>
                <w:sz w:val="21"/>
                <w:szCs w:val="21"/>
              </w:rPr>
            </w:pPr>
          </w:p>
        </w:tc>
        <w:tc>
          <w:tcPr>
            <w:tcW w:w="1560" w:type="dxa"/>
            <w:tcBorders>
              <w:top w:val="single" w:color="auto" w:sz="6" w:space="0"/>
              <w:left w:val="single" w:color="auto" w:sz="6" w:space="0"/>
              <w:bottom w:val="single" w:color="auto" w:sz="6" w:space="0"/>
              <w:right w:val="single" w:color="auto" w:sz="6" w:space="0"/>
            </w:tcBorders>
          </w:tcPr>
          <w:p w14:paraId="07429FED">
            <w:pPr>
              <w:autoSpaceDE w:val="0"/>
              <w:autoSpaceDN w:val="0"/>
              <w:adjustRightInd w:val="0"/>
              <w:spacing w:line="480" w:lineRule="exact"/>
              <w:rPr>
                <w:rFonts w:ascii="宋体" w:hAnsi="宋体" w:eastAsia="宋体"/>
                <w:b/>
                <w:bCs/>
                <w:sz w:val="21"/>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057A61B1">
            <w:pPr>
              <w:autoSpaceDE w:val="0"/>
              <w:autoSpaceDN w:val="0"/>
              <w:adjustRightInd w:val="0"/>
              <w:spacing w:line="480" w:lineRule="exact"/>
              <w:jc w:val="center"/>
              <w:rPr>
                <w:rFonts w:ascii="宋体" w:hAnsi="宋体" w:eastAsia="宋体"/>
                <w:b/>
                <w:bCs/>
                <w:sz w:val="21"/>
                <w:szCs w:val="21"/>
              </w:rPr>
            </w:pPr>
          </w:p>
        </w:tc>
      </w:tr>
      <w:tr w14:paraId="1AFD938E">
        <w:tblPrEx>
          <w:tblCellMar>
            <w:top w:w="0" w:type="dxa"/>
            <w:left w:w="108" w:type="dxa"/>
            <w:bottom w:w="0" w:type="dxa"/>
            <w:right w:w="108" w:type="dxa"/>
          </w:tblCellMar>
        </w:tblPrEx>
        <w:trPr>
          <w:trHeight w:val="851" w:hRule="atLeast"/>
          <w:jc w:val="center"/>
        </w:trPr>
        <w:tc>
          <w:tcPr>
            <w:tcW w:w="675" w:type="dxa"/>
            <w:tcBorders>
              <w:top w:val="single" w:color="auto" w:sz="6" w:space="0"/>
              <w:left w:val="single" w:color="auto" w:sz="6" w:space="0"/>
              <w:bottom w:val="single" w:color="auto" w:sz="6" w:space="0"/>
              <w:right w:val="single" w:color="auto" w:sz="6" w:space="0"/>
            </w:tcBorders>
            <w:vAlign w:val="center"/>
          </w:tcPr>
          <w:p w14:paraId="296E4355">
            <w:pPr>
              <w:autoSpaceDE w:val="0"/>
              <w:autoSpaceDN w:val="0"/>
              <w:adjustRightInd w:val="0"/>
              <w:spacing w:line="480" w:lineRule="exact"/>
              <w:jc w:val="center"/>
              <w:rPr>
                <w:rFonts w:ascii="宋体" w:hAnsi="宋体" w:eastAsia="宋体"/>
                <w:bCs/>
                <w:sz w:val="21"/>
                <w:szCs w:val="21"/>
              </w:rPr>
            </w:pPr>
            <w:r>
              <w:rPr>
                <w:rFonts w:hint="eastAsia" w:ascii="宋体" w:hAnsi="宋体" w:eastAsia="宋体"/>
                <w:sz w:val="21"/>
                <w:szCs w:val="21"/>
              </w:rPr>
              <w:t>…</w:t>
            </w:r>
          </w:p>
        </w:tc>
        <w:tc>
          <w:tcPr>
            <w:tcW w:w="1418" w:type="dxa"/>
            <w:tcBorders>
              <w:top w:val="single" w:color="auto" w:sz="6" w:space="0"/>
              <w:left w:val="single" w:color="auto" w:sz="6" w:space="0"/>
              <w:bottom w:val="single" w:color="auto" w:sz="6" w:space="0"/>
              <w:right w:val="single" w:color="auto" w:sz="6" w:space="0"/>
            </w:tcBorders>
          </w:tcPr>
          <w:p w14:paraId="4C2B1F91">
            <w:pPr>
              <w:autoSpaceDE w:val="0"/>
              <w:autoSpaceDN w:val="0"/>
              <w:adjustRightInd w:val="0"/>
              <w:spacing w:line="480" w:lineRule="exact"/>
              <w:rPr>
                <w:rFonts w:ascii="宋体" w:hAnsi="宋体" w:eastAsia="宋体"/>
                <w:b/>
                <w:bCs/>
                <w:sz w:val="21"/>
                <w:szCs w:val="21"/>
              </w:rPr>
            </w:pPr>
          </w:p>
        </w:tc>
        <w:tc>
          <w:tcPr>
            <w:tcW w:w="1276" w:type="dxa"/>
            <w:tcBorders>
              <w:top w:val="single" w:color="auto" w:sz="6" w:space="0"/>
              <w:left w:val="single" w:color="auto" w:sz="6" w:space="0"/>
              <w:bottom w:val="single" w:color="auto" w:sz="6" w:space="0"/>
              <w:right w:val="single" w:color="auto" w:sz="6" w:space="0"/>
            </w:tcBorders>
          </w:tcPr>
          <w:p w14:paraId="76EEC1C8">
            <w:pPr>
              <w:autoSpaceDE w:val="0"/>
              <w:autoSpaceDN w:val="0"/>
              <w:adjustRightInd w:val="0"/>
              <w:spacing w:line="480" w:lineRule="exact"/>
              <w:rPr>
                <w:rFonts w:ascii="宋体" w:hAnsi="宋体" w:eastAsia="宋体"/>
                <w:b/>
                <w:bCs/>
                <w:sz w:val="21"/>
                <w:szCs w:val="21"/>
              </w:rPr>
            </w:pPr>
          </w:p>
        </w:tc>
        <w:tc>
          <w:tcPr>
            <w:tcW w:w="1559" w:type="dxa"/>
            <w:tcBorders>
              <w:top w:val="single" w:color="auto" w:sz="6" w:space="0"/>
              <w:left w:val="single" w:color="auto" w:sz="6" w:space="0"/>
              <w:bottom w:val="single" w:color="auto" w:sz="6" w:space="0"/>
              <w:right w:val="single" w:color="auto" w:sz="6" w:space="0"/>
            </w:tcBorders>
          </w:tcPr>
          <w:p w14:paraId="0B9FD601">
            <w:pPr>
              <w:autoSpaceDE w:val="0"/>
              <w:autoSpaceDN w:val="0"/>
              <w:adjustRightInd w:val="0"/>
              <w:spacing w:line="480" w:lineRule="exact"/>
              <w:rPr>
                <w:rFonts w:ascii="宋体" w:hAnsi="宋体" w:eastAsia="宋体"/>
                <w:b/>
                <w:bCs/>
                <w:sz w:val="21"/>
                <w:szCs w:val="21"/>
              </w:rPr>
            </w:pPr>
          </w:p>
        </w:tc>
        <w:tc>
          <w:tcPr>
            <w:tcW w:w="1417" w:type="dxa"/>
            <w:tcBorders>
              <w:top w:val="single" w:color="auto" w:sz="6" w:space="0"/>
              <w:left w:val="single" w:color="auto" w:sz="6" w:space="0"/>
              <w:bottom w:val="single" w:color="auto" w:sz="6" w:space="0"/>
              <w:right w:val="single" w:color="auto" w:sz="6" w:space="0"/>
            </w:tcBorders>
          </w:tcPr>
          <w:p w14:paraId="798890BC">
            <w:pPr>
              <w:autoSpaceDE w:val="0"/>
              <w:autoSpaceDN w:val="0"/>
              <w:adjustRightInd w:val="0"/>
              <w:spacing w:line="480" w:lineRule="exact"/>
              <w:rPr>
                <w:rFonts w:ascii="宋体" w:hAnsi="宋体" w:eastAsia="宋体"/>
                <w:b/>
                <w:bCs/>
                <w:sz w:val="21"/>
                <w:szCs w:val="21"/>
              </w:rPr>
            </w:pPr>
          </w:p>
        </w:tc>
        <w:tc>
          <w:tcPr>
            <w:tcW w:w="1560" w:type="dxa"/>
            <w:tcBorders>
              <w:top w:val="single" w:color="auto" w:sz="6" w:space="0"/>
              <w:left w:val="single" w:color="auto" w:sz="6" w:space="0"/>
              <w:bottom w:val="single" w:color="auto" w:sz="6" w:space="0"/>
              <w:right w:val="single" w:color="auto" w:sz="6" w:space="0"/>
            </w:tcBorders>
          </w:tcPr>
          <w:p w14:paraId="758CF193">
            <w:pPr>
              <w:autoSpaceDE w:val="0"/>
              <w:autoSpaceDN w:val="0"/>
              <w:adjustRightInd w:val="0"/>
              <w:spacing w:line="480" w:lineRule="exact"/>
              <w:rPr>
                <w:rFonts w:ascii="宋体" w:hAnsi="宋体" w:eastAsia="宋体"/>
                <w:b/>
                <w:bCs/>
                <w:sz w:val="21"/>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4A087CA9">
            <w:pPr>
              <w:autoSpaceDE w:val="0"/>
              <w:autoSpaceDN w:val="0"/>
              <w:adjustRightInd w:val="0"/>
              <w:spacing w:line="480" w:lineRule="exact"/>
              <w:jc w:val="center"/>
              <w:rPr>
                <w:rFonts w:ascii="宋体" w:hAnsi="宋体" w:eastAsia="宋体"/>
                <w:b/>
                <w:bCs/>
                <w:sz w:val="21"/>
                <w:szCs w:val="21"/>
              </w:rPr>
            </w:pPr>
          </w:p>
        </w:tc>
      </w:tr>
    </w:tbl>
    <w:p w14:paraId="01386567">
      <w:pPr>
        <w:autoSpaceDE w:val="0"/>
        <w:autoSpaceDN w:val="0"/>
        <w:adjustRightInd w:val="0"/>
        <w:spacing w:line="480" w:lineRule="auto"/>
        <w:rPr>
          <w:rFonts w:ascii="宋体" w:hAnsi="宋体" w:eastAsia="宋体" w:cs="宋体"/>
          <w:sz w:val="21"/>
          <w:szCs w:val="21"/>
          <w:lang w:val="zh-CN"/>
        </w:rPr>
      </w:pPr>
    </w:p>
    <w:p w14:paraId="4A7551FD">
      <w:pPr>
        <w:autoSpaceDE w:val="0"/>
        <w:autoSpaceDN w:val="0"/>
        <w:adjustRightInd w:val="0"/>
        <w:spacing w:line="480" w:lineRule="auto"/>
        <w:rPr>
          <w:rFonts w:hint="eastAsia" w:ascii="宋体" w:hAnsi="宋体" w:eastAsia="宋体" w:cs="宋体"/>
          <w:sz w:val="21"/>
          <w:szCs w:val="21"/>
          <w:lang w:val="zh-CN"/>
        </w:rPr>
      </w:pPr>
      <w:bookmarkStart w:id="34" w:name="OLE_LINK111"/>
      <w:bookmarkStart w:id="35" w:name="OLE_LINK112"/>
      <w:r>
        <w:rPr>
          <w:rFonts w:hint="eastAsia" w:ascii="宋体" w:hAnsi="宋体" w:eastAsia="宋体" w:cs="宋体"/>
          <w:sz w:val="21"/>
          <w:szCs w:val="21"/>
          <w:lang w:val="zh-CN"/>
        </w:rPr>
        <w:t>供应商名称（</w:t>
      </w:r>
      <w:r>
        <w:rPr>
          <w:rFonts w:hint="eastAsia" w:ascii="宋体" w:hAnsi="宋体" w:eastAsia="宋体" w:cs="Arial"/>
          <w:sz w:val="21"/>
          <w:szCs w:val="21"/>
        </w:rPr>
        <w:t>并加盖公章</w:t>
      </w:r>
      <w:r>
        <w:rPr>
          <w:rFonts w:hint="eastAsia" w:ascii="宋体" w:hAnsi="宋体" w:eastAsia="宋体" w:cs="宋体"/>
          <w:sz w:val="21"/>
          <w:szCs w:val="21"/>
          <w:lang w:val="zh-CN"/>
        </w:rPr>
        <w:t>）：</w:t>
      </w:r>
    </w:p>
    <w:p w14:paraId="0E3287A6">
      <w:pPr>
        <w:autoSpaceDE w:val="0"/>
        <w:autoSpaceDN w:val="0"/>
        <w:adjustRightInd w:val="0"/>
        <w:spacing w:line="480" w:lineRule="auto"/>
        <w:rPr>
          <w:rFonts w:hint="eastAsia" w:ascii="宋体" w:hAnsi="宋体" w:eastAsia="宋体" w:cs="宋体"/>
          <w:sz w:val="21"/>
          <w:szCs w:val="21"/>
          <w:lang w:val="zh-CN"/>
        </w:rPr>
      </w:pPr>
    </w:p>
    <w:bookmarkEnd w:id="34"/>
    <w:bookmarkEnd w:id="35"/>
    <w:p w14:paraId="28B05396">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4.3 技术方案（实施方案）</w:t>
      </w:r>
    </w:p>
    <w:p w14:paraId="5D888B21">
      <w:pPr>
        <w:snapToGrid w:val="0"/>
        <w:spacing w:line="360" w:lineRule="auto"/>
        <w:jc w:val="both"/>
        <w:rPr>
          <w:rFonts w:ascii="宋体" w:hAnsi="宋体" w:eastAsia="宋体"/>
          <w:b/>
          <w:snapToGrid w:val="0"/>
          <w:kern w:val="0"/>
          <w:sz w:val="36"/>
          <w:szCs w:val="36"/>
        </w:rPr>
      </w:pPr>
    </w:p>
    <w:p w14:paraId="56084DC3">
      <w:pPr>
        <w:autoSpaceDE w:val="0"/>
        <w:autoSpaceDN w:val="0"/>
        <w:adjustRightInd w:val="0"/>
        <w:spacing w:line="360" w:lineRule="auto"/>
        <w:jc w:val="center"/>
        <w:rPr>
          <w:rFonts w:ascii="宋体" w:hAnsi="宋体" w:eastAsia="宋体" w:cs="宋体"/>
          <w:szCs w:val="21"/>
          <w:lang w:val="zh-CN"/>
        </w:rPr>
      </w:pPr>
      <w:r>
        <w:rPr>
          <w:rFonts w:hint="eastAsia" w:ascii="宋体" w:hAnsi="宋体" w:eastAsia="宋体" w:cs="宋体"/>
          <w:szCs w:val="21"/>
          <w:lang w:val="zh-CN"/>
        </w:rPr>
        <w:t>（供应商根据谈判文件要求自行编制）</w:t>
      </w:r>
    </w:p>
    <w:p w14:paraId="1EE8AD02">
      <w:pPr>
        <w:snapToGrid w:val="0"/>
        <w:spacing w:line="360" w:lineRule="auto"/>
        <w:jc w:val="center"/>
        <w:rPr>
          <w:rFonts w:ascii="宋体" w:hAnsi="宋体" w:eastAsia="宋体"/>
          <w:b/>
          <w:snapToGrid w:val="0"/>
          <w:kern w:val="0"/>
          <w:sz w:val="36"/>
          <w:szCs w:val="36"/>
        </w:rPr>
      </w:pPr>
    </w:p>
    <w:p w14:paraId="7FCAFA52">
      <w:pPr>
        <w:snapToGrid w:val="0"/>
        <w:spacing w:line="360" w:lineRule="auto"/>
        <w:jc w:val="center"/>
        <w:rPr>
          <w:rFonts w:ascii="宋体" w:hAnsi="宋体" w:eastAsia="宋体"/>
          <w:b/>
          <w:snapToGrid w:val="0"/>
          <w:kern w:val="0"/>
          <w:sz w:val="36"/>
          <w:szCs w:val="36"/>
        </w:rPr>
      </w:pPr>
    </w:p>
    <w:p w14:paraId="7CD3C43E">
      <w:pPr>
        <w:autoSpaceDE w:val="0"/>
        <w:autoSpaceDN w:val="0"/>
        <w:adjustRightInd w:val="0"/>
        <w:spacing w:line="360" w:lineRule="auto"/>
        <w:jc w:val="center"/>
        <w:outlineLvl w:val="0"/>
        <w:rPr>
          <w:rFonts w:ascii="宋体" w:hAnsi="宋体" w:eastAsia="宋体"/>
          <w:b/>
          <w:bCs/>
          <w:sz w:val="24"/>
          <w:szCs w:val="24"/>
        </w:rPr>
      </w:pPr>
    </w:p>
    <w:p w14:paraId="0D589511">
      <w:pPr>
        <w:autoSpaceDE w:val="0"/>
        <w:autoSpaceDN w:val="0"/>
        <w:adjustRightInd w:val="0"/>
        <w:spacing w:line="360" w:lineRule="auto"/>
        <w:jc w:val="center"/>
        <w:outlineLvl w:val="0"/>
        <w:rPr>
          <w:rFonts w:ascii="宋体" w:hAnsi="宋体" w:eastAsia="宋体"/>
          <w:b/>
          <w:bCs/>
          <w:sz w:val="24"/>
          <w:szCs w:val="24"/>
        </w:rPr>
      </w:pPr>
    </w:p>
    <w:p w14:paraId="6EBEF972">
      <w:pPr>
        <w:autoSpaceDE w:val="0"/>
        <w:autoSpaceDN w:val="0"/>
        <w:adjustRightInd w:val="0"/>
        <w:spacing w:line="360" w:lineRule="auto"/>
        <w:jc w:val="center"/>
        <w:outlineLvl w:val="0"/>
        <w:rPr>
          <w:rFonts w:ascii="宋体" w:hAnsi="宋体" w:eastAsia="宋体"/>
          <w:b/>
          <w:bCs/>
          <w:sz w:val="24"/>
          <w:szCs w:val="24"/>
        </w:rPr>
      </w:pPr>
    </w:p>
    <w:p w14:paraId="0A169A10">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4.4 业绩情况表</w:t>
      </w:r>
    </w:p>
    <w:p w14:paraId="0F4F43B3">
      <w:pPr>
        <w:autoSpaceDE w:val="0"/>
        <w:autoSpaceDN w:val="0"/>
        <w:adjustRightInd w:val="0"/>
        <w:spacing w:line="360" w:lineRule="auto"/>
        <w:jc w:val="center"/>
        <w:outlineLvl w:val="0"/>
        <w:rPr>
          <w:rFonts w:ascii="宋体" w:hAnsi="宋体" w:eastAsia="宋体"/>
          <w:b/>
          <w:bCs/>
          <w:sz w:val="28"/>
          <w:szCs w:val="28"/>
        </w:rPr>
      </w:pPr>
    </w:p>
    <w:p w14:paraId="26AF4F51">
      <w:pPr>
        <w:spacing w:line="360" w:lineRule="auto"/>
        <w:contextualSpacing/>
        <w:jc w:val="left"/>
        <w:rPr>
          <w:rFonts w:ascii="宋体" w:hAnsi="宋体" w:eastAsia="宋体"/>
          <w:sz w:val="21"/>
          <w:szCs w:val="21"/>
        </w:rPr>
      </w:pPr>
      <w:r>
        <w:rPr>
          <w:rFonts w:hint="eastAsia" w:ascii="宋体" w:hAnsi="宋体" w:eastAsia="宋体"/>
          <w:sz w:val="21"/>
          <w:szCs w:val="21"/>
        </w:rPr>
        <w:t>项目编号：</w:t>
      </w:r>
    </w:p>
    <w:p w14:paraId="5F758E16">
      <w:pPr>
        <w:snapToGrid w:val="0"/>
        <w:spacing w:line="360" w:lineRule="auto"/>
        <w:rPr>
          <w:rFonts w:ascii="宋体" w:hAnsi="宋体" w:eastAsia="宋体"/>
          <w:b/>
          <w:snapToGrid w:val="0"/>
          <w:kern w:val="0"/>
          <w:sz w:val="21"/>
          <w:szCs w:val="21"/>
        </w:rPr>
      </w:pPr>
      <w:r>
        <w:rPr>
          <w:rFonts w:hint="eastAsia" w:ascii="宋体" w:hAnsi="宋体" w:eastAsia="宋体"/>
          <w:sz w:val="21"/>
          <w:szCs w:val="21"/>
        </w:rPr>
        <w:t xml:space="preserve">项目名称：   </w:t>
      </w:r>
    </w:p>
    <w:tbl>
      <w:tblPr>
        <w:tblStyle w:val="20"/>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7"/>
        <w:gridCol w:w="3577"/>
        <w:gridCol w:w="1439"/>
        <w:gridCol w:w="1705"/>
      </w:tblGrid>
      <w:tr w14:paraId="32E08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tcBorders>
              <w:top w:val="single" w:color="auto" w:sz="4" w:space="0"/>
              <w:left w:val="single" w:color="auto" w:sz="4" w:space="0"/>
              <w:bottom w:val="single" w:color="auto" w:sz="4" w:space="0"/>
              <w:right w:val="single" w:color="auto" w:sz="4" w:space="0"/>
            </w:tcBorders>
            <w:shd w:val="clear" w:color="auto" w:fill="F3F3F3"/>
            <w:vAlign w:val="center"/>
          </w:tcPr>
          <w:p w14:paraId="5BC4388D">
            <w:pPr>
              <w:pStyle w:val="5"/>
              <w:jc w:val="center"/>
              <w:rPr>
                <w:rFonts w:ascii="宋体" w:hAnsi="宋体" w:eastAsia="宋体" w:cs="Times New Roman"/>
                <w:b/>
                <w:bCs/>
                <w:sz w:val="21"/>
                <w:szCs w:val="21"/>
              </w:rPr>
            </w:pPr>
            <w:r>
              <w:rPr>
                <w:rFonts w:hint="eastAsia" w:ascii="宋体" w:hAnsi="宋体" w:eastAsia="宋体" w:cs="宋体"/>
                <w:b/>
                <w:bCs/>
                <w:sz w:val="21"/>
                <w:szCs w:val="21"/>
              </w:rPr>
              <w:t>序号</w:t>
            </w:r>
          </w:p>
        </w:tc>
        <w:tc>
          <w:tcPr>
            <w:tcW w:w="1808" w:type="dxa"/>
            <w:tcBorders>
              <w:top w:val="single" w:color="auto" w:sz="4" w:space="0"/>
              <w:left w:val="single" w:color="auto" w:sz="4" w:space="0"/>
              <w:bottom w:val="single" w:color="auto" w:sz="4" w:space="0"/>
              <w:right w:val="single" w:color="auto" w:sz="4" w:space="0"/>
            </w:tcBorders>
            <w:shd w:val="clear" w:color="auto" w:fill="F3F3F3"/>
            <w:vAlign w:val="center"/>
          </w:tcPr>
          <w:p w14:paraId="6E9D4D31">
            <w:pPr>
              <w:pStyle w:val="5"/>
              <w:jc w:val="center"/>
              <w:rPr>
                <w:rFonts w:ascii="宋体" w:hAnsi="宋体" w:eastAsia="宋体" w:cs="Times New Roman"/>
                <w:b/>
                <w:bCs/>
                <w:sz w:val="21"/>
                <w:szCs w:val="21"/>
              </w:rPr>
            </w:pPr>
            <w:r>
              <w:rPr>
                <w:rFonts w:hint="eastAsia" w:ascii="宋体" w:hAnsi="宋体" w:eastAsia="宋体" w:cs="宋体"/>
                <w:b/>
                <w:bCs/>
                <w:sz w:val="21"/>
                <w:szCs w:val="21"/>
              </w:rPr>
              <w:t>客户单位名称</w:t>
            </w:r>
          </w:p>
        </w:tc>
        <w:tc>
          <w:tcPr>
            <w:tcW w:w="3579" w:type="dxa"/>
            <w:tcBorders>
              <w:top w:val="single" w:color="auto" w:sz="4" w:space="0"/>
              <w:left w:val="single" w:color="auto" w:sz="4" w:space="0"/>
              <w:bottom w:val="single" w:color="auto" w:sz="4" w:space="0"/>
              <w:right w:val="single" w:color="auto" w:sz="4" w:space="0"/>
            </w:tcBorders>
            <w:shd w:val="clear" w:color="auto" w:fill="F3F3F3"/>
            <w:vAlign w:val="center"/>
          </w:tcPr>
          <w:p w14:paraId="77CABE30">
            <w:pPr>
              <w:pStyle w:val="5"/>
              <w:jc w:val="center"/>
              <w:rPr>
                <w:rFonts w:ascii="宋体" w:hAnsi="宋体" w:eastAsia="宋体" w:cs="Times New Roman"/>
                <w:b/>
                <w:bCs/>
                <w:sz w:val="21"/>
                <w:szCs w:val="21"/>
              </w:rPr>
            </w:pPr>
            <w:r>
              <w:rPr>
                <w:rFonts w:hint="eastAsia" w:ascii="宋体" w:hAnsi="宋体" w:eastAsia="宋体" w:cs="宋体"/>
                <w:b/>
                <w:bCs/>
                <w:sz w:val="21"/>
                <w:szCs w:val="21"/>
              </w:rPr>
              <w:t>项目名称及主要内容</w:t>
            </w:r>
          </w:p>
        </w:tc>
        <w:tc>
          <w:tcPr>
            <w:tcW w:w="1440" w:type="dxa"/>
            <w:tcBorders>
              <w:top w:val="single" w:color="auto" w:sz="4" w:space="0"/>
              <w:left w:val="single" w:color="auto" w:sz="4" w:space="0"/>
              <w:bottom w:val="single" w:color="auto" w:sz="4" w:space="0"/>
              <w:right w:val="single" w:color="auto" w:sz="4" w:space="0"/>
            </w:tcBorders>
            <w:shd w:val="clear" w:color="auto" w:fill="F3F3F3"/>
            <w:vAlign w:val="center"/>
          </w:tcPr>
          <w:p w14:paraId="6CB43500">
            <w:pPr>
              <w:pStyle w:val="5"/>
              <w:jc w:val="center"/>
              <w:rPr>
                <w:rFonts w:ascii="宋体" w:hAnsi="宋体" w:eastAsia="宋体" w:cs="宋体"/>
                <w:b/>
                <w:bCs/>
                <w:sz w:val="21"/>
                <w:szCs w:val="21"/>
              </w:rPr>
            </w:pPr>
            <w:r>
              <w:rPr>
                <w:rFonts w:hint="eastAsia" w:ascii="宋体" w:hAnsi="宋体" w:eastAsia="宋体" w:cs="宋体"/>
                <w:b/>
                <w:bCs/>
                <w:sz w:val="21"/>
                <w:szCs w:val="21"/>
              </w:rPr>
              <w:t>合同金额</w:t>
            </w:r>
          </w:p>
          <w:p w14:paraId="771EBF7C">
            <w:pPr>
              <w:pStyle w:val="5"/>
              <w:jc w:val="center"/>
              <w:rPr>
                <w:rFonts w:ascii="宋体" w:hAnsi="宋体" w:eastAsia="宋体" w:cs="Times New Roman"/>
                <w:b/>
                <w:bCs/>
                <w:sz w:val="21"/>
                <w:szCs w:val="21"/>
              </w:rPr>
            </w:pPr>
            <w:r>
              <w:rPr>
                <w:rFonts w:hint="eastAsia" w:ascii="宋体" w:hAnsi="宋体" w:eastAsia="宋体" w:cs="宋体"/>
                <w:b/>
                <w:bCs/>
                <w:sz w:val="21"/>
                <w:szCs w:val="21"/>
              </w:rPr>
              <w:t>（万元）</w:t>
            </w:r>
          </w:p>
        </w:tc>
        <w:tc>
          <w:tcPr>
            <w:tcW w:w="1706" w:type="dxa"/>
            <w:tcBorders>
              <w:top w:val="single" w:color="auto" w:sz="4" w:space="0"/>
              <w:left w:val="single" w:color="auto" w:sz="4" w:space="0"/>
              <w:bottom w:val="single" w:color="auto" w:sz="4" w:space="0"/>
              <w:right w:val="single" w:color="auto" w:sz="4" w:space="0"/>
            </w:tcBorders>
            <w:shd w:val="clear" w:color="auto" w:fill="F3F3F3"/>
            <w:vAlign w:val="center"/>
          </w:tcPr>
          <w:p w14:paraId="592F2B99">
            <w:pPr>
              <w:pStyle w:val="5"/>
              <w:jc w:val="center"/>
              <w:rPr>
                <w:rFonts w:ascii="宋体" w:hAnsi="宋体" w:eastAsia="宋体" w:cs="Times New Roman"/>
                <w:b/>
                <w:bCs/>
                <w:sz w:val="21"/>
                <w:szCs w:val="21"/>
              </w:rPr>
            </w:pPr>
            <w:r>
              <w:rPr>
                <w:rFonts w:hint="eastAsia" w:ascii="宋体" w:hAnsi="宋体" w:eastAsia="宋体" w:cs="宋体"/>
                <w:b/>
                <w:bCs/>
                <w:sz w:val="21"/>
                <w:szCs w:val="21"/>
              </w:rPr>
              <w:t>联系人及电话</w:t>
            </w:r>
          </w:p>
        </w:tc>
      </w:tr>
      <w:tr w14:paraId="05AD0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42CF445F">
            <w:pPr>
              <w:pStyle w:val="5"/>
              <w:spacing w:line="360" w:lineRule="auto"/>
              <w:jc w:val="center"/>
              <w:rPr>
                <w:rFonts w:ascii="宋体" w:hAnsi="宋体" w:eastAsia="宋体" w:cs="宋体"/>
                <w:sz w:val="21"/>
                <w:szCs w:val="21"/>
              </w:rPr>
            </w:pPr>
            <w:r>
              <w:rPr>
                <w:rFonts w:hint="eastAsia" w:ascii="宋体" w:hAnsi="宋体" w:eastAsia="宋体" w:cs="宋体"/>
                <w:sz w:val="21"/>
                <w:szCs w:val="21"/>
              </w:rPr>
              <w:t>1</w:t>
            </w:r>
          </w:p>
        </w:tc>
        <w:tc>
          <w:tcPr>
            <w:tcW w:w="1808" w:type="dxa"/>
            <w:tcBorders>
              <w:top w:val="single" w:color="auto" w:sz="4" w:space="0"/>
              <w:left w:val="single" w:color="auto" w:sz="4" w:space="0"/>
              <w:bottom w:val="single" w:color="auto" w:sz="4" w:space="0"/>
              <w:right w:val="single" w:color="auto" w:sz="4" w:space="0"/>
            </w:tcBorders>
            <w:vAlign w:val="center"/>
          </w:tcPr>
          <w:p w14:paraId="5DFFD272">
            <w:pPr>
              <w:pStyle w:val="5"/>
              <w:spacing w:line="360" w:lineRule="auto"/>
              <w:rPr>
                <w:rFonts w:ascii="宋体" w:hAnsi="宋体" w:eastAsia="宋体" w:cs="Times New Roman"/>
                <w:sz w:val="21"/>
                <w:szCs w:val="21"/>
              </w:rPr>
            </w:pPr>
          </w:p>
        </w:tc>
        <w:tc>
          <w:tcPr>
            <w:tcW w:w="3579" w:type="dxa"/>
            <w:tcBorders>
              <w:top w:val="single" w:color="auto" w:sz="4" w:space="0"/>
              <w:left w:val="single" w:color="auto" w:sz="4" w:space="0"/>
              <w:bottom w:val="single" w:color="auto" w:sz="4" w:space="0"/>
              <w:right w:val="single" w:color="auto" w:sz="4" w:space="0"/>
            </w:tcBorders>
            <w:vAlign w:val="center"/>
          </w:tcPr>
          <w:p w14:paraId="4AF08036">
            <w:pPr>
              <w:pStyle w:val="5"/>
              <w:spacing w:line="360" w:lineRule="auto"/>
              <w:rPr>
                <w:rFonts w:ascii="宋体" w:hAnsi="宋体" w:eastAsia="宋体" w:cs="Times New Roman"/>
                <w:sz w:val="21"/>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203DFDC8">
            <w:pPr>
              <w:pStyle w:val="5"/>
              <w:spacing w:line="360" w:lineRule="auto"/>
              <w:rPr>
                <w:rFonts w:ascii="宋体" w:hAnsi="宋体" w:eastAsia="宋体" w:cs="Times New Roman"/>
                <w:sz w:val="21"/>
                <w:szCs w:val="21"/>
              </w:rPr>
            </w:pPr>
          </w:p>
        </w:tc>
        <w:tc>
          <w:tcPr>
            <w:tcW w:w="1706" w:type="dxa"/>
            <w:tcBorders>
              <w:top w:val="single" w:color="auto" w:sz="4" w:space="0"/>
              <w:left w:val="single" w:color="auto" w:sz="4" w:space="0"/>
              <w:bottom w:val="single" w:color="auto" w:sz="4" w:space="0"/>
              <w:right w:val="single" w:color="auto" w:sz="4" w:space="0"/>
            </w:tcBorders>
            <w:vAlign w:val="center"/>
          </w:tcPr>
          <w:p w14:paraId="0F6B376B">
            <w:pPr>
              <w:pStyle w:val="5"/>
              <w:spacing w:line="360" w:lineRule="auto"/>
              <w:rPr>
                <w:rFonts w:ascii="宋体" w:hAnsi="宋体" w:eastAsia="宋体" w:cs="Times New Roman"/>
                <w:sz w:val="21"/>
                <w:szCs w:val="21"/>
              </w:rPr>
            </w:pPr>
          </w:p>
        </w:tc>
      </w:tr>
      <w:tr w14:paraId="5790E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0DE3F556">
            <w:pPr>
              <w:pStyle w:val="5"/>
              <w:spacing w:line="360" w:lineRule="auto"/>
              <w:jc w:val="center"/>
              <w:rPr>
                <w:rFonts w:ascii="宋体" w:hAnsi="宋体" w:eastAsia="宋体" w:cs="宋体"/>
                <w:sz w:val="21"/>
                <w:szCs w:val="21"/>
              </w:rPr>
            </w:pPr>
            <w:r>
              <w:rPr>
                <w:rFonts w:hint="eastAsia" w:ascii="宋体" w:hAnsi="宋体" w:eastAsia="宋体" w:cs="宋体"/>
                <w:sz w:val="21"/>
                <w:szCs w:val="21"/>
              </w:rPr>
              <w:t>2</w:t>
            </w:r>
          </w:p>
        </w:tc>
        <w:tc>
          <w:tcPr>
            <w:tcW w:w="1808" w:type="dxa"/>
            <w:tcBorders>
              <w:top w:val="single" w:color="auto" w:sz="4" w:space="0"/>
              <w:left w:val="single" w:color="auto" w:sz="4" w:space="0"/>
              <w:bottom w:val="single" w:color="auto" w:sz="4" w:space="0"/>
              <w:right w:val="single" w:color="auto" w:sz="4" w:space="0"/>
            </w:tcBorders>
            <w:vAlign w:val="center"/>
          </w:tcPr>
          <w:p w14:paraId="3EA54890">
            <w:pPr>
              <w:pStyle w:val="5"/>
              <w:spacing w:line="360" w:lineRule="auto"/>
              <w:rPr>
                <w:rFonts w:ascii="宋体" w:hAnsi="宋体" w:eastAsia="宋体" w:cs="Times New Roman"/>
                <w:sz w:val="21"/>
                <w:szCs w:val="21"/>
              </w:rPr>
            </w:pPr>
          </w:p>
        </w:tc>
        <w:tc>
          <w:tcPr>
            <w:tcW w:w="3579" w:type="dxa"/>
            <w:tcBorders>
              <w:top w:val="single" w:color="auto" w:sz="4" w:space="0"/>
              <w:left w:val="single" w:color="auto" w:sz="4" w:space="0"/>
              <w:bottom w:val="single" w:color="auto" w:sz="4" w:space="0"/>
              <w:right w:val="single" w:color="auto" w:sz="4" w:space="0"/>
            </w:tcBorders>
            <w:vAlign w:val="center"/>
          </w:tcPr>
          <w:p w14:paraId="510A42E4">
            <w:pPr>
              <w:pStyle w:val="5"/>
              <w:spacing w:line="360" w:lineRule="auto"/>
              <w:rPr>
                <w:rFonts w:ascii="宋体" w:hAnsi="宋体" w:eastAsia="宋体" w:cs="Times New Roman"/>
                <w:sz w:val="21"/>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799591E1">
            <w:pPr>
              <w:pStyle w:val="5"/>
              <w:spacing w:line="360" w:lineRule="auto"/>
              <w:rPr>
                <w:rFonts w:ascii="宋体" w:hAnsi="宋体" w:eastAsia="宋体" w:cs="Times New Roman"/>
                <w:sz w:val="21"/>
                <w:szCs w:val="21"/>
              </w:rPr>
            </w:pPr>
          </w:p>
        </w:tc>
        <w:tc>
          <w:tcPr>
            <w:tcW w:w="1706" w:type="dxa"/>
            <w:tcBorders>
              <w:top w:val="single" w:color="auto" w:sz="4" w:space="0"/>
              <w:left w:val="single" w:color="auto" w:sz="4" w:space="0"/>
              <w:bottom w:val="single" w:color="auto" w:sz="4" w:space="0"/>
              <w:right w:val="single" w:color="auto" w:sz="4" w:space="0"/>
            </w:tcBorders>
            <w:vAlign w:val="center"/>
          </w:tcPr>
          <w:p w14:paraId="3AC0E5F8">
            <w:pPr>
              <w:pStyle w:val="5"/>
              <w:spacing w:line="360" w:lineRule="auto"/>
              <w:rPr>
                <w:rFonts w:ascii="宋体" w:hAnsi="宋体" w:eastAsia="宋体" w:cs="Times New Roman"/>
                <w:sz w:val="21"/>
                <w:szCs w:val="21"/>
              </w:rPr>
            </w:pPr>
          </w:p>
        </w:tc>
      </w:tr>
      <w:tr w14:paraId="34F68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19545DF1">
            <w:pPr>
              <w:pStyle w:val="5"/>
              <w:spacing w:line="360" w:lineRule="auto"/>
              <w:jc w:val="center"/>
              <w:rPr>
                <w:rFonts w:ascii="宋体" w:hAnsi="宋体" w:eastAsia="宋体" w:cs="宋体"/>
                <w:sz w:val="21"/>
                <w:szCs w:val="21"/>
              </w:rPr>
            </w:pPr>
            <w:r>
              <w:rPr>
                <w:rFonts w:hint="eastAsia" w:ascii="宋体" w:hAnsi="宋体" w:eastAsia="宋体" w:cs="宋体"/>
                <w:sz w:val="21"/>
                <w:szCs w:val="21"/>
              </w:rPr>
              <w:t>3</w:t>
            </w:r>
          </w:p>
        </w:tc>
        <w:tc>
          <w:tcPr>
            <w:tcW w:w="1808" w:type="dxa"/>
            <w:tcBorders>
              <w:top w:val="single" w:color="auto" w:sz="4" w:space="0"/>
              <w:left w:val="single" w:color="auto" w:sz="4" w:space="0"/>
              <w:bottom w:val="single" w:color="auto" w:sz="4" w:space="0"/>
              <w:right w:val="single" w:color="auto" w:sz="4" w:space="0"/>
            </w:tcBorders>
            <w:vAlign w:val="center"/>
          </w:tcPr>
          <w:p w14:paraId="2A5D63BE">
            <w:pPr>
              <w:pStyle w:val="5"/>
              <w:spacing w:line="360" w:lineRule="auto"/>
              <w:rPr>
                <w:rFonts w:ascii="宋体" w:hAnsi="宋体" w:eastAsia="宋体" w:cs="Times New Roman"/>
                <w:sz w:val="21"/>
                <w:szCs w:val="21"/>
              </w:rPr>
            </w:pPr>
          </w:p>
        </w:tc>
        <w:tc>
          <w:tcPr>
            <w:tcW w:w="3579" w:type="dxa"/>
            <w:tcBorders>
              <w:top w:val="single" w:color="auto" w:sz="4" w:space="0"/>
              <w:left w:val="single" w:color="auto" w:sz="4" w:space="0"/>
              <w:bottom w:val="single" w:color="auto" w:sz="4" w:space="0"/>
              <w:right w:val="single" w:color="auto" w:sz="4" w:space="0"/>
            </w:tcBorders>
            <w:vAlign w:val="center"/>
          </w:tcPr>
          <w:p w14:paraId="74B22368">
            <w:pPr>
              <w:pStyle w:val="5"/>
              <w:spacing w:line="360" w:lineRule="auto"/>
              <w:rPr>
                <w:rFonts w:ascii="宋体" w:hAnsi="宋体" w:eastAsia="宋体" w:cs="Times New Roman"/>
                <w:sz w:val="21"/>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449B6F0C">
            <w:pPr>
              <w:pStyle w:val="5"/>
              <w:spacing w:line="360" w:lineRule="auto"/>
              <w:rPr>
                <w:rFonts w:ascii="宋体" w:hAnsi="宋体" w:eastAsia="宋体" w:cs="Times New Roman"/>
                <w:sz w:val="21"/>
                <w:szCs w:val="21"/>
              </w:rPr>
            </w:pPr>
          </w:p>
        </w:tc>
        <w:tc>
          <w:tcPr>
            <w:tcW w:w="1706" w:type="dxa"/>
            <w:tcBorders>
              <w:top w:val="single" w:color="auto" w:sz="4" w:space="0"/>
              <w:left w:val="single" w:color="auto" w:sz="4" w:space="0"/>
              <w:bottom w:val="single" w:color="auto" w:sz="4" w:space="0"/>
              <w:right w:val="single" w:color="auto" w:sz="4" w:space="0"/>
            </w:tcBorders>
            <w:vAlign w:val="center"/>
          </w:tcPr>
          <w:p w14:paraId="64E4337E">
            <w:pPr>
              <w:pStyle w:val="5"/>
              <w:spacing w:line="360" w:lineRule="auto"/>
              <w:rPr>
                <w:rFonts w:ascii="宋体" w:hAnsi="宋体" w:eastAsia="宋体" w:cs="Times New Roman"/>
                <w:sz w:val="21"/>
                <w:szCs w:val="21"/>
              </w:rPr>
            </w:pPr>
          </w:p>
        </w:tc>
      </w:tr>
      <w:tr w14:paraId="6E711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339C16EB">
            <w:pPr>
              <w:pStyle w:val="5"/>
              <w:spacing w:line="360" w:lineRule="auto"/>
              <w:jc w:val="center"/>
              <w:rPr>
                <w:rFonts w:ascii="宋体" w:hAnsi="宋体" w:eastAsia="宋体" w:cs="宋体"/>
                <w:sz w:val="21"/>
                <w:szCs w:val="21"/>
              </w:rPr>
            </w:pPr>
            <w:r>
              <w:rPr>
                <w:rFonts w:hint="eastAsia" w:ascii="宋体" w:hAnsi="宋体" w:eastAsia="宋体" w:cs="宋体"/>
                <w:sz w:val="21"/>
                <w:szCs w:val="21"/>
              </w:rPr>
              <w:t>4</w:t>
            </w:r>
          </w:p>
        </w:tc>
        <w:tc>
          <w:tcPr>
            <w:tcW w:w="1808" w:type="dxa"/>
            <w:tcBorders>
              <w:top w:val="single" w:color="auto" w:sz="4" w:space="0"/>
              <w:left w:val="single" w:color="auto" w:sz="4" w:space="0"/>
              <w:bottom w:val="single" w:color="auto" w:sz="4" w:space="0"/>
              <w:right w:val="single" w:color="auto" w:sz="4" w:space="0"/>
            </w:tcBorders>
            <w:vAlign w:val="center"/>
          </w:tcPr>
          <w:p w14:paraId="11999C78">
            <w:pPr>
              <w:rPr>
                <w:rFonts w:ascii="宋体" w:hAnsi="宋体" w:eastAsia="宋体"/>
                <w:sz w:val="21"/>
                <w:szCs w:val="21"/>
              </w:rPr>
            </w:pPr>
          </w:p>
        </w:tc>
        <w:tc>
          <w:tcPr>
            <w:tcW w:w="3579" w:type="dxa"/>
            <w:tcBorders>
              <w:top w:val="single" w:color="auto" w:sz="4" w:space="0"/>
              <w:left w:val="single" w:color="auto" w:sz="4" w:space="0"/>
              <w:bottom w:val="single" w:color="auto" w:sz="4" w:space="0"/>
              <w:right w:val="single" w:color="auto" w:sz="4" w:space="0"/>
            </w:tcBorders>
            <w:vAlign w:val="center"/>
          </w:tcPr>
          <w:p w14:paraId="7409F9DE">
            <w:pPr>
              <w:rPr>
                <w:rFonts w:ascii="宋体" w:hAnsi="宋体" w:eastAsia="宋体"/>
                <w:sz w:val="21"/>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70E6D11E">
            <w:pPr>
              <w:rPr>
                <w:rFonts w:ascii="宋体" w:hAnsi="宋体" w:eastAsia="宋体"/>
                <w:sz w:val="21"/>
                <w:szCs w:val="21"/>
              </w:rPr>
            </w:pPr>
          </w:p>
        </w:tc>
        <w:tc>
          <w:tcPr>
            <w:tcW w:w="1706" w:type="dxa"/>
            <w:tcBorders>
              <w:top w:val="single" w:color="auto" w:sz="4" w:space="0"/>
              <w:left w:val="single" w:color="auto" w:sz="4" w:space="0"/>
              <w:bottom w:val="single" w:color="auto" w:sz="4" w:space="0"/>
              <w:right w:val="single" w:color="auto" w:sz="4" w:space="0"/>
            </w:tcBorders>
            <w:vAlign w:val="center"/>
          </w:tcPr>
          <w:p w14:paraId="0992D9D4">
            <w:pPr>
              <w:rPr>
                <w:rFonts w:ascii="宋体" w:hAnsi="宋体" w:eastAsia="宋体"/>
                <w:sz w:val="21"/>
                <w:szCs w:val="21"/>
              </w:rPr>
            </w:pPr>
          </w:p>
        </w:tc>
      </w:tr>
      <w:tr w14:paraId="15538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4B5F9F10">
            <w:pPr>
              <w:pStyle w:val="5"/>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1808" w:type="dxa"/>
            <w:tcBorders>
              <w:top w:val="single" w:color="auto" w:sz="4" w:space="0"/>
              <w:left w:val="single" w:color="auto" w:sz="4" w:space="0"/>
              <w:bottom w:val="single" w:color="auto" w:sz="4" w:space="0"/>
              <w:right w:val="single" w:color="auto" w:sz="4" w:space="0"/>
            </w:tcBorders>
            <w:vAlign w:val="center"/>
          </w:tcPr>
          <w:p w14:paraId="4D4E5E34">
            <w:pPr>
              <w:rPr>
                <w:rFonts w:ascii="宋体" w:hAnsi="宋体" w:eastAsia="宋体"/>
                <w:sz w:val="21"/>
                <w:szCs w:val="21"/>
              </w:rPr>
            </w:pPr>
          </w:p>
        </w:tc>
        <w:tc>
          <w:tcPr>
            <w:tcW w:w="3579" w:type="dxa"/>
            <w:tcBorders>
              <w:top w:val="single" w:color="auto" w:sz="4" w:space="0"/>
              <w:left w:val="single" w:color="auto" w:sz="4" w:space="0"/>
              <w:bottom w:val="single" w:color="auto" w:sz="4" w:space="0"/>
              <w:right w:val="single" w:color="auto" w:sz="4" w:space="0"/>
            </w:tcBorders>
            <w:vAlign w:val="center"/>
          </w:tcPr>
          <w:p w14:paraId="26E3B5F1">
            <w:pPr>
              <w:rPr>
                <w:rFonts w:ascii="宋体" w:hAnsi="宋体" w:eastAsia="宋体"/>
                <w:sz w:val="21"/>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2FB23E73">
            <w:pPr>
              <w:rPr>
                <w:rFonts w:ascii="宋体" w:hAnsi="宋体" w:eastAsia="宋体"/>
                <w:sz w:val="21"/>
                <w:szCs w:val="21"/>
              </w:rPr>
            </w:pPr>
          </w:p>
        </w:tc>
        <w:tc>
          <w:tcPr>
            <w:tcW w:w="1706" w:type="dxa"/>
            <w:tcBorders>
              <w:top w:val="single" w:color="auto" w:sz="4" w:space="0"/>
              <w:left w:val="single" w:color="auto" w:sz="4" w:space="0"/>
              <w:bottom w:val="single" w:color="auto" w:sz="4" w:space="0"/>
              <w:right w:val="single" w:color="auto" w:sz="4" w:space="0"/>
            </w:tcBorders>
            <w:vAlign w:val="center"/>
          </w:tcPr>
          <w:p w14:paraId="7AB9E0CC">
            <w:pPr>
              <w:rPr>
                <w:rFonts w:ascii="宋体" w:hAnsi="宋体" w:eastAsia="宋体"/>
                <w:sz w:val="21"/>
                <w:szCs w:val="21"/>
              </w:rPr>
            </w:pPr>
          </w:p>
        </w:tc>
      </w:tr>
    </w:tbl>
    <w:p w14:paraId="2501D32E">
      <w:pPr>
        <w:autoSpaceDE w:val="0"/>
        <w:autoSpaceDN w:val="0"/>
        <w:adjustRightInd w:val="0"/>
        <w:spacing w:line="480" w:lineRule="auto"/>
        <w:rPr>
          <w:rFonts w:ascii="宋体" w:hAnsi="宋体" w:eastAsia="宋体" w:cs="宋体"/>
          <w:sz w:val="21"/>
          <w:szCs w:val="21"/>
          <w:lang w:val="zh-CN"/>
        </w:rPr>
      </w:pPr>
    </w:p>
    <w:p w14:paraId="3F544626">
      <w:pPr>
        <w:autoSpaceDE w:val="0"/>
        <w:autoSpaceDN w:val="0"/>
        <w:adjustRightInd w:val="0"/>
        <w:spacing w:line="480" w:lineRule="auto"/>
        <w:rPr>
          <w:rFonts w:ascii="宋体" w:hAnsi="宋体" w:eastAsia="宋体" w:cs="宋体"/>
          <w:sz w:val="21"/>
          <w:szCs w:val="21"/>
          <w:lang w:val="zh-CN"/>
        </w:rPr>
      </w:pPr>
      <w:r>
        <w:rPr>
          <w:rFonts w:hint="eastAsia" w:ascii="宋体" w:hAnsi="宋体" w:eastAsia="宋体" w:cs="宋体"/>
          <w:sz w:val="21"/>
          <w:szCs w:val="21"/>
          <w:lang w:val="zh-CN"/>
        </w:rPr>
        <w:t>供应商名称（</w:t>
      </w:r>
      <w:r>
        <w:rPr>
          <w:rFonts w:hint="eastAsia" w:ascii="宋体" w:hAnsi="宋体" w:eastAsia="宋体" w:cs="Arial"/>
          <w:sz w:val="21"/>
          <w:szCs w:val="21"/>
        </w:rPr>
        <w:t>并加盖公章</w:t>
      </w:r>
      <w:r>
        <w:rPr>
          <w:rFonts w:hint="eastAsia" w:ascii="宋体" w:hAnsi="宋体" w:eastAsia="宋体" w:cs="宋体"/>
          <w:sz w:val="21"/>
          <w:szCs w:val="21"/>
          <w:lang w:val="zh-CN"/>
        </w:rPr>
        <w:t>）：</w:t>
      </w:r>
    </w:p>
    <w:p w14:paraId="0227256C">
      <w:pPr>
        <w:autoSpaceDE w:val="0"/>
        <w:autoSpaceDN w:val="0"/>
        <w:adjustRightInd w:val="0"/>
        <w:spacing w:line="360" w:lineRule="auto"/>
        <w:jc w:val="center"/>
        <w:outlineLvl w:val="0"/>
        <w:rPr>
          <w:rFonts w:ascii="宋体" w:hAnsi="宋体" w:eastAsia="宋体"/>
          <w:b/>
          <w:bCs/>
          <w:sz w:val="21"/>
          <w:szCs w:val="21"/>
        </w:rPr>
      </w:pPr>
    </w:p>
    <w:p w14:paraId="081E6340">
      <w:pPr>
        <w:autoSpaceDE w:val="0"/>
        <w:autoSpaceDN w:val="0"/>
        <w:adjustRightInd w:val="0"/>
        <w:spacing w:line="360" w:lineRule="auto"/>
        <w:jc w:val="center"/>
        <w:outlineLvl w:val="0"/>
        <w:rPr>
          <w:rFonts w:ascii="宋体" w:hAnsi="宋体" w:eastAsia="宋体"/>
          <w:b/>
          <w:bCs/>
          <w:sz w:val="24"/>
          <w:szCs w:val="24"/>
        </w:rPr>
      </w:pPr>
    </w:p>
    <w:p w14:paraId="0D451178">
      <w:pPr>
        <w:autoSpaceDE w:val="0"/>
        <w:autoSpaceDN w:val="0"/>
        <w:adjustRightInd w:val="0"/>
        <w:spacing w:line="360" w:lineRule="auto"/>
        <w:jc w:val="center"/>
        <w:outlineLvl w:val="0"/>
        <w:rPr>
          <w:rFonts w:ascii="宋体" w:hAnsi="宋体" w:eastAsia="宋体"/>
          <w:b/>
          <w:bCs/>
          <w:sz w:val="24"/>
          <w:szCs w:val="24"/>
        </w:rPr>
      </w:pPr>
    </w:p>
    <w:p w14:paraId="51B1B227">
      <w:pPr>
        <w:autoSpaceDE w:val="0"/>
        <w:autoSpaceDN w:val="0"/>
        <w:adjustRightInd w:val="0"/>
        <w:spacing w:line="360" w:lineRule="auto"/>
        <w:jc w:val="center"/>
        <w:outlineLvl w:val="0"/>
        <w:rPr>
          <w:rFonts w:ascii="宋体" w:hAnsi="宋体" w:eastAsia="宋体"/>
          <w:b/>
          <w:bCs/>
          <w:sz w:val="24"/>
          <w:szCs w:val="24"/>
        </w:rPr>
      </w:pPr>
    </w:p>
    <w:p w14:paraId="2A70B61F">
      <w:pPr>
        <w:autoSpaceDE w:val="0"/>
        <w:autoSpaceDN w:val="0"/>
        <w:adjustRightInd w:val="0"/>
        <w:spacing w:line="360" w:lineRule="auto"/>
        <w:jc w:val="center"/>
        <w:outlineLvl w:val="0"/>
        <w:rPr>
          <w:rFonts w:ascii="宋体" w:hAnsi="宋体" w:eastAsia="宋体"/>
          <w:b/>
          <w:bCs/>
          <w:sz w:val="24"/>
          <w:szCs w:val="24"/>
        </w:rPr>
      </w:pPr>
      <w:r>
        <w:rPr>
          <w:rFonts w:hint="eastAsia" w:ascii="宋体" w:hAnsi="宋体" w:eastAsia="宋体"/>
          <w:b/>
          <w:bCs/>
          <w:sz w:val="24"/>
          <w:szCs w:val="24"/>
        </w:rPr>
        <w:t>4.5 售后服务方案</w:t>
      </w:r>
    </w:p>
    <w:p w14:paraId="211470CF">
      <w:pPr>
        <w:autoSpaceDE w:val="0"/>
        <w:autoSpaceDN w:val="0"/>
        <w:adjustRightInd w:val="0"/>
        <w:spacing w:line="360" w:lineRule="auto"/>
        <w:jc w:val="center"/>
        <w:rPr>
          <w:rFonts w:ascii="宋体" w:hAnsi="宋体" w:eastAsia="宋体" w:cs="宋体"/>
          <w:szCs w:val="21"/>
          <w:lang w:val="zh-CN"/>
        </w:rPr>
      </w:pPr>
      <w:r>
        <w:rPr>
          <w:rFonts w:hint="eastAsia" w:ascii="宋体" w:hAnsi="宋体" w:eastAsia="宋体" w:cs="宋体"/>
          <w:szCs w:val="21"/>
          <w:lang w:val="zh-CN"/>
        </w:rPr>
        <w:t>（供应商根据谈判文件要求自行编制）</w:t>
      </w:r>
    </w:p>
    <w:p w14:paraId="47A3B6A4">
      <w:pPr>
        <w:autoSpaceDE w:val="0"/>
        <w:autoSpaceDN w:val="0"/>
        <w:adjustRightInd w:val="0"/>
        <w:spacing w:line="360" w:lineRule="auto"/>
        <w:jc w:val="center"/>
        <w:outlineLvl w:val="0"/>
        <w:rPr>
          <w:rFonts w:ascii="宋体" w:hAnsi="宋体" w:eastAsia="宋体"/>
          <w:b/>
          <w:bCs/>
          <w:sz w:val="36"/>
          <w:szCs w:val="36"/>
        </w:rPr>
      </w:pPr>
    </w:p>
    <w:p w14:paraId="71712B89">
      <w:pPr>
        <w:autoSpaceDE w:val="0"/>
        <w:autoSpaceDN w:val="0"/>
        <w:adjustRightInd w:val="0"/>
        <w:spacing w:line="360" w:lineRule="auto"/>
        <w:jc w:val="center"/>
        <w:outlineLvl w:val="0"/>
        <w:rPr>
          <w:rFonts w:ascii="宋体" w:hAnsi="宋体" w:eastAsia="宋体"/>
          <w:b/>
          <w:bCs/>
          <w:sz w:val="36"/>
          <w:szCs w:val="36"/>
        </w:rPr>
      </w:pPr>
    </w:p>
    <w:p w14:paraId="22A05F71">
      <w:pPr>
        <w:autoSpaceDE w:val="0"/>
        <w:autoSpaceDN w:val="0"/>
        <w:adjustRightInd w:val="0"/>
        <w:spacing w:line="360" w:lineRule="auto"/>
        <w:jc w:val="center"/>
        <w:outlineLvl w:val="0"/>
        <w:rPr>
          <w:rFonts w:ascii="宋体" w:hAnsi="宋体" w:eastAsia="宋体"/>
          <w:b/>
          <w:bCs/>
          <w:sz w:val="36"/>
          <w:szCs w:val="36"/>
        </w:rPr>
      </w:pPr>
    </w:p>
    <w:p w14:paraId="0580EE51">
      <w:pPr>
        <w:autoSpaceDE w:val="0"/>
        <w:autoSpaceDN w:val="0"/>
        <w:adjustRightInd w:val="0"/>
        <w:spacing w:line="360" w:lineRule="auto"/>
        <w:jc w:val="center"/>
        <w:outlineLvl w:val="0"/>
        <w:rPr>
          <w:rFonts w:ascii="宋体" w:hAnsi="宋体" w:eastAsia="宋体"/>
          <w:b/>
          <w:bCs/>
          <w:sz w:val="36"/>
          <w:szCs w:val="36"/>
        </w:rPr>
      </w:pPr>
    </w:p>
    <w:p w14:paraId="66394F7D">
      <w:pPr>
        <w:autoSpaceDE w:val="0"/>
        <w:autoSpaceDN w:val="0"/>
        <w:adjustRightInd w:val="0"/>
        <w:spacing w:line="360" w:lineRule="auto"/>
        <w:jc w:val="center"/>
        <w:outlineLvl w:val="0"/>
        <w:rPr>
          <w:rFonts w:ascii="宋体" w:hAnsi="宋体" w:eastAsia="宋体"/>
          <w:b/>
          <w:bCs/>
          <w:sz w:val="24"/>
          <w:szCs w:val="24"/>
        </w:rPr>
      </w:pPr>
      <w:r>
        <w:rPr>
          <w:rFonts w:ascii="宋体" w:hAnsi="宋体" w:eastAsia="宋体"/>
          <w:b/>
          <w:bCs/>
          <w:sz w:val="24"/>
          <w:szCs w:val="24"/>
        </w:rPr>
        <w:t>4.</w:t>
      </w:r>
      <w:r>
        <w:rPr>
          <w:rFonts w:hint="eastAsia" w:ascii="宋体" w:hAnsi="宋体" w:eastAsia="宋体"/>
          <w:b/>
          <w:bCs/>
          <w:sz w:val="24"/>
          <w:szCs w:val="24"/>
        </w:rPr>
        <w:t>6</w:t>
      </w:r>
      <w:r>
        <w:rPr>
          <w:rFonts w:ascii="宋体" w:hAnsi="宋体" w:eastAsia="宋体"/>
          <w:b/>
          <w:bCs/>
          <w:sz w:val="24"/>
          <w:szCs w:val="24"/>
        </w:rPr>
        <w:t xml:space="preserve"> 关于符合本国产品标准的声明函 </w:t>
      </w:r>
    </w:p>
    <w:p w14:paraId="3FCB728B">
      <w:pPr>
        <w:autoSpaceDE w:val="0"/>
        <w:autoSpaceDN w:val="0"/>
        <w:adjustRightInd w:val="0"/>
        <w:spacing w:line="360" w:lineRule="auto"/>
        <w:ind w:firstLine="480" w:firstLineChars="200"/>
        <w:jc w:val="left"/>
        <w:outlineLvl w:val="0"/>
        <w:rPr>
          <w:rFonts w:ascii="宋体" w:hAnsi="宋体" w:eastAsia="宋体"/>
          <w:bCs/>
          <w:sz w:val="24"/>
          <w:szCs w:val="24"/>
        </w:rPr>
      </w:pPr>
    </w:p>
    <w:p w14:paraId="26AEA209">
      <w:pPr>
        <w:autoSpaceDE w:val="0"/>
        <w:autoSpaceDN w:val="0"/>
        <w:adjustRightInd w:val="0"/>
        <w:spacing w:line="360" w:lineRule="auto"/>
        <w:ind w:firstLine="420" w:firstLineChars="200"/>
        <w:jc w:val="left"/>
        <w:outlineLvl w:val="0"/>
        <w:rPr>
          <w:rFonts w:ascii="宋体" w:hAnsi="宋体" w:eastAsia="宋体"/>
          <w:bCs/>
          <w:szCs w:val="21"/>
        </w:rPr>
      </w:pPr>
      <w:r>
        <w:rPr>
          <w:rFonts w:hint="eastAsia" w:ascii="宋体" w:hAnsi="宋体" w:eastAsia="宋体"/>
          <w:bCs/>
          <w:szCs w:val="21"/>
        </w:rPr>
        <w:t>本公司（单位）郑重声明，根据《国务院办公厅关于在政府采购中实施本国产品标准及相关政策的通知》（国办发〔</w:t>
      </w:r>
      <w:r>
        <w:rPr>
          <w:rFonts w:ascii="宋体" w:hAnsi="宋体" w:eastAsia="宋体"/>
          <w:bCs/>
          <w:szCs w:val="21"/>
        </w:rPr>
        <w:t>2025〕34 号）的规定，本公司（单位）提供的以下产品属于本</w:t>
      </w:r>
      <w:r>
        <w:rPr>
          <w:rFonts w:hint="eastAsia" w:ascii="宋体" w:hAnsi="宋体" w:eastAsia="宋体"/>
          <w:bCs/>
          <w:szCs w:val="21"/>
        </w:rPr>
        <w:t>国产品。具体情况如下：</w:t>
      </w:r>
    </w:p>
    <w:p w14:paraId="31D26F6C">
      <w:pPr>
        <w:autoSpaceDE w:val="0"/>
        <w:autoSpaceDN w:val="0"/>
        <w:adjustRightInd w:val="0"/>
        <w:spacing w:line="360" w:lineRule="auto"/>
        <w:ind w:firstLine="420" w:firstLineChars="200"/>
        <w:jc w:val="left"/>
        <w:outlineLvl w:val="0"/>
        <w:rPr>
          <w:rFonts w:ascii="宋体" w:hAnsi="宋体" w:eastAsia="宋体"/>
          <w:bCs/>
          <w:szCs w:val="21"/>
        </w:rPr>
      </w:pPr>
      <w:r>
        <w:rPr>
          <w:rFonts w:ascii="宋体" w:hAnsi="宋体" w:eastAsia="宋体"/>
          <w:bCs/>
          <w:szCs w:val="21"/>
        </w:rPr>
        <w:t>1.</w:t>
      </w:r>
      <w:r>
        <w:rPr>
          <w:rFonts w:ascii="宋体" w:hAnsi="宋体" w:eastAsia="宋体"/>
          <w:bCs/>
          <w:szCs w:val="21"/>
          <w:u w:val="single"/>
        </w:rPr>
        <w:t>（产品名称 1）</w:t>
      </w:r>
      <w:r>
        <w:rPr>
          <w:rFonts w:ascii="宋体" w:hAnsi="宋体" w:eastAsia="宋体"/>
          <w:bCs/>
          <w:szCs w:val="21"/>
        </w:rPr>
        <w:t xml:space="preserve"> 1，生产厂为</w:t>
      </w:r>
      <w:r>
        <w:rPr>
          <w:rFonts w:ascii="宋体" w:hAnsi="宋体" w:eastAsia="宋体"/>
          <w:bCs/>
          <w:szCs w:val="21"/>
          <w:u w:val="single"/>
        </w:rPr>
        <w:t>（厂名）</w:t>
      </w:r>
      <w:r>
        <w:rPr>
          <w:rFonts w:ascii="宋体" w:hAnsi="宋体" w:eastAsia="宋体"/>
          <w:bCs/>
          <w:szCs w:val="21"/>
        </w:rPr>
        <w:t xml:space="preserve"> 2，厂址为</w:t>
      </w:r>
      <w:r>
        <w:rPr>
          <w:rFonts w:ascii="宋体" w:hAnsi="宋体" w:eastAsia="宋体"/>
          <w:bCs/>
          <w:szCs w:val="21"/>
          <w:u w:val="single"/>
        </w:rPr>
        <w:t>（生产厂址）</w:t>
      </w:r>
      <w:r>
        <w:rPr>
          <w:rFonts w:ascii="宋体" w:hAnsi="宋体" w:eastAsia="宋体"/>
          <w:bCs/>
          <w:szCs w:val="21"/>
        </w:rPr>
        <w:t xml:space="preserve"> 。</w:t>
      </w:r>
      <w:r>
        <w:rPr>
          <w:rFonts w:ascii="宋体" w:hAnsi="宋体" w:eastAsia="宋体"/>
          <w:bCs/>
          <w:szCs w:val="21"/>
          <w:u w:val="single"/>
        </w:rPr>
        <w:t>（产品名称 1）</w:t>
      </w:r>
      <w:r>
        <w:rPr>
          <w:rFonts w:ascii="宋体" w:hAnsi="宋体" w:eastAsia="宋体"/>
          <w:bCs/>
          <w:szCs w:val="21"/>
        </w:rPr>
        <w:t>的</w:t>
      </w:r>
      <w:r>
        <w:rPr>
          <w:rFonts w:hint="eastAsia" w:ascii="宋体" w:hAnsi="宋体" w:eastAsia="宋体"/>
          <w:bCs/>
          <w:szCs w:val="21"/>
        </w:rPr>
        <w:t>中国境内生产的组件成本占比≥</w:t>
      </w:r>
      <w:r>
        <w:rPr>
          <w:rFonts w:hint="eastAsia" w:ascii="宋体" w:hAnsi="宋体" w:eastAsia="宋体"/>
          <w:bCs/>
          <w:szCs w:val="21"/>
          <w:u w:val="single"/>
        </w:rPr>
        <w:t>（规定比例）</w:t>
      </w:r>
      <w:r>
        <w:rPr>
          <w:rFonts w:ascii="宋体" w:hAnsi="宋体" w:eastAsia="宋体"/>
          <w:bCs/>
          <w:szCs w:val="21"/>
        </w:rPr>
        <w:t>3，</w:t>
      </w:r>
      <w:r>
        <w:rPr>
          <w:rFonts w:ascii="宋体" w:hAnsi="宋体" w:eastAsia="宋体"/>
          <w:bCs/>
          <w:szCs w:val="21"/>
          <w:u w:val="single"/>
        </w:rPr>
        <w:t>（产品名称 1）</w:t>
      </w:r>
      <w:r>
        <w:rPr>
          <w:rFonts w:ascii="宋体" w:hAnsi="宋体" w:eastAsia="宋体"/>
          <w:bCs/>
          <w:szCs w:val="21"/>
        </w:rPr>
        <w:t>的</w:t>
      </w:r>
      <w:r>
        <w:rPr>
          <w:rFonts w:ascii="宋体" w:hAnsi="宋体" w:eastAsia="宋体"/>
          <w:bCs/>
          <w:szCs w:val="21"/>
          <w:u w:val="single"/>
        </w:rPr>
        <w:t>（关键组件）</w:t>
      </w:r>
      <w:r>
        <w:rPr>
          <w:rFonts w:ascii="宋体" w:hAnsi="宋体" w:eastAsia="宋体"/>
          <w:bCs/>
          <w:szCs w:val="21"/>
        </w:rPr>
        <w:t>4 在中国境</w:t>
      </w:r>
      <w:r>
        <w:rPr>
          <w:rFonts w:hint="eastAsia" w:ascii="宋体" w:hAnsi="宋体" w:eastAsia="宋体"/>
          <w:bCs/>
          <w:szCs w:val="21"/>
        </w:rPr>
        <w:t>内生产。</w:t>
      </w:r>
      <w:r>
        <w:rPr>
          <w:rFonts w:hint="eastAsia" w:ascii="宋体" w:hAnsi="宋体" w:eastAsia="宋体"/>
          <w:bCs/>
          <w:szCs w:val="21"/>
          <w:u w:val="single"/>
        </w:rPr>
        <w:t>（产品名称</w:t>
      </w:r>
      <w:r>
        <w:rPr>
          <w:rFonts w:ascii="宋体" w:hAnsi="宋体" w:eastAsia="宋体"/>
          <w:bCs/>
          <w:szCs w:val="21"/>
          <w:u w:val="single"/>
        </w:rPr>
        <w:t xml:space="preserve"> 1）</w:t>
      </w:r>
      <w:r>
        <w:rPr>
          <w:rFonts w:ascii="宋体" w:hAnsi="宋体" w:eastAsia="宋体"/>
          <w:bCs/>
          <w:szCs w:val="21"/>
        </w:rPr>
        <w:t>的</w:t>
      </w:r>
      <w:r>
        <w:rPr>
          <w:rFonts w:ascii="宋体" w:hAnsi="宋体" w:eastAsia="宋体"/>
          <w:bCs/>
          <w:szCs w:val="21"/>
          <w:u w:val="single"/>
        </w:rPr>
        <w:t>（关键工序）</w:t>
      </w:r>
      <w:r>
        <w:rPr>
          <w:rFonts w:ascii="宋体" w:hAnsi="宋体" w:eastAsia="宋体"/>
          <w:bCs/>
          <w:szCs w:val="21"/>
        </w:rPr>
        <w:t>5 在中国境内完成。</w:t>
      </w:r>
    </w:p>
    <w:p w14:paraId="42E13F20">
      <w:pPr>
        <w:autoSpaceDE w:val="0"/>
        <w:autoSpaceDN w:val="0"/>
        <w:adjustRightInd w:val="0"/>
        <w:spacing w:line="360" w:lineRule="auto"/>
        <w:ind w:firstLine="420" w:firstLineChars="200"/>
        <w:jc w:val="left"/>
        <w:outlineLvl w:val="0"/>
        <w:rPr>
          <w:rFonts w:ascii="宋体" w:hAnsi="宋体" w:eastAsia="宋体"/>
          <w:bCs/>
          <w:szCs w:val="21"/>
        </w:rPr>
      </w:pPr>
      <w:r>
        <w:rPr>
          <w:rFonts w:ascii="宋体" w:hAnsi="宋体" w:eastAsia="宋体"/>
          <w:bCs/>
          <w:szCs w:val="21"/>
        </w:rPr>
        <w:t>2.</w:t>
      </w:r>
      <w:r>
        <w:rPr>
          <w:rFonts w:ascii="宋体" w:hAnsi="宋体" w:eastAsia="宋体"/>
          <w:bCs/>
          <w:szCs w:val="21"/>
          <w:u w:val="single"/>
        </w:rPr>
        <w:t>（产品名称 2），</w:t>
      </w:r>
      <w:r>
        <w:rPr>
          <w:rFonts w:ascii="宋体" w:hAnsi="宋体" w:eastAsia="宋体"/>
          <w:bCs/>
          <w:szCs w:val="21"/>
        </w:rPr>
        <w:t>生产厂为</w:t>
      </w:r>
      <w:r>
        <w:rPr>
          <w:rFonts w:ascii="宋体" w:hAnsi="宋体" w:eastAsia="宋体"/>
          <w:bCs/>
          <w:szCs w:val="21"/>
          <w:u w:val="single"/>
        </w:rPr>
        <w:t>（厂名）</w:t>
      </w:r>
      <w:r>
        <w:rPr>
          <w:rFonts w:ascii="宋体" w:hAnsi="宋体" w:eastAsia="宋体"/>
          <w:bCs/>
          <w:szCs w:val="21"/>
        </w:rPr>
        <w:t>，厂址为</w:t>
      </w:r>
      <w:r>
        <w:rPr>
          <w:rFonts w:ascii="宋体" w:hAnsi="宋体" w:eastAsia="宋体"/>
          <w:bCs/>
          <w:szCs w:val="21"/>
          <w:u w:val="single"/>
        </w:rPr>
        <w:t>（生产厂址）</w:t>
      </w:r>
      <w:r>
        <w:rPr>
          <w:rFonts w:ascii="宋体" w:hAnsi="宋体" w:eastAsia="宋体"/>
          <w:bCs/>
          <w:szCs w:val="21"/>
        </w:rPr>
        <w:t>。</w:t>
      </w:r>
      <w:r>
        <w:rPr>
          <w:rFonts w:ascii="宋体" w:hAnsi="宋体" w:eastAsia="宋体"/>
          <w:bCs/>
          <w:szCs w:val="21"/>
          <w:u w:val="single"/>
        </w:rPr>
        <w:t>（产品名称 2）</w:t>
      </w:r>
      <w:r>
        <w:rPr>
          <w:rFonts w:ascii="宋体" w:hAnsi="宋体" w:eastAsia="宋体"/>
          <w:bCs/>
          <w:szCs w:val="21"/>
        </w:rPr>
        <w:t>的中国境内</w:t>
      </w:r>
      <w:r>
        <w:rPr>
          <w:rFonts w:hint="eastAsia" w:ascii="宋体" w:hAnsi="宋体" w:eastAsia="宋体"/>
          <w:bCs/>
          <w:szCs w:val="21"/>
        </w:rPr>
        <w:t>生产的组件成本占比≥</w:t>
      </w:r>
      <w:r>
        <w:rPr>
          <w:rFonts w:hint="eastAsia" w:ascii="宋体" w:hAnsi="宋体" w:eastAsia="宋体"/>
          <w:bCs/>
          <w:szCs w:val="21"/>
          <w:u w:val="single"/>
        </w:rPr>
        <w:t>（规定比例）。（产品名称</w:t>
      </w:r>
      <w:r>
        <w:rPr>
          <w:rFonts w:ascii="宋体" w:hAnsi="宋体" w:eastAsia="宋体"/>
          <w:bCs/>
          <w:szCs w:val="21"/>
          <w:u w:val="single"/>
        </w:rPr>
        <w:t xml:space="preserve"> 2）</w:t>
      </w:r>
      <w:r>
        <w:rPr>
          <w:rFonts w:ascii="宋体" w:hAnsi="宋体" w:eastAsia="宋体"/>
          <w:bCs/>
          <w:szCs w:val="21"/>
        </w:rPr>
        <w:t>的（关键组件）在中国境内生产。</w:t>
      </w:r>
      <w:r>
        <w:rPr>
          <w:rFonts w:ascii="宋体" w:hAnsi="宋体" w:eastAsia="宋体"/>
          <w:bCs/>
          <w:szCs w:val="21"/>
          <w:u w:val="single"/>
        </w:rPr>
        <w:t>（产品名称 2）</w:t>
      </w:r>
      <w:r>
        <w:rPr>
          <w:rFonts w:hint="eastAsia" w:ascii="宋体" w:hAnsi="宋体" w:eastAsia="宋体"/>
          <w:bCs/>
          <w:szCs w:val="21"/>
        </w:rPr>
        <w:t>的</w:t>
      </w:r>
      <w:r>
        <w:rPr>
          <w:rFonts w:hint="eastAsia" w:ascii="宋体" w:hAnsi="宋体" w:eastAsia="宋体"/>
          <w:bCs/>
          <w:szCs w:val="21"/>
          <w:u w:val="single"/>
        </w:rPr>
        <w:t>（关键工序）</w:t>
      </w:r>
      <w:r>
        <w:rPr>
          <w:rFonts w:hint="eastAsia" w:ascii="宋体" w:hAnsi="宋体" w:eastAsia="宋体"/>
          <w:bCs/>
          <w:szCs w:val="21"/>
        </w:rPr>
        <w:t>在中国境内完成。</w:t>
      </w:r>
    </w:p>
    <w:p w14:paraId="1F86D95C">
      <w:pPr>
        <w:autoSpaceDE w:val="0"/>
        <w:autoSpaceDN w:val="0"/>
        <w:adjustRightInd w:val="0"/>
        <w:spacing w:line="360" w:lineRule="auto"/>
        <w:ind w:firstLine="420" w:firstLineChars="200"/>
        <w:jc w:val="left"/>
        <w:outlineLvl w:val="0"/>
        <w:rPr>
          <w:rFonts w:ascii="宋体" w:hAnsi="宋体" w:eastAsia="宋体"/>
          <w:bCs/>
          <w:szCs w:val="21"/>
        </w:rPr>
      </w:pPr>
      <w:r>
        <w:rPr>
          <w:rFonts w:hint="eastAsia" w:ascii="宋体" w:hAnsi="宋体" w:eastAsia="宋体"/>
          <w:bCs/>
          <w:szCs w:val="21"/>
        </w:rPr>
        <w:t>……</w:t>
      </w:r>
    </w:p>
    <w:p w14:paraId="4DEBE8E7">
      <w:pPr>
        <w:autoSpaceDE w:val="0"/>
        <w:autoSpaceDN w:val="0"/>
        <w:adjustRightInd w:val="0"/>
        <w:spacing w:line="360" w:lineRule="auto"/>
        <w:ind w:firstLine="420" w:firstLineChars="200"/>
        <w:jc w:val="left"/>
        <w:outlineLvl w:val="0"/>
        <w:rPr>
          <w:rFonts w:ascii="宋体" w:hAnsi="宋体" w:eastAsia="宋体"/>
          <w:bCs/>
          <w:szCs w:val="21"/>
        </w:rPr>
      </w:pPr>
      <w:r>
        <w:rPr>
          <w:rFonts w:hint="eastAsia" w:ascii="宋体" w:hAnsi="宋体" w:eastAsia="宋体"/>
          <w:bCs/>
          <w:szCs w:val="21"/>
        </w:rPr>
        <w:t>本公司（单位）对上述声明内容的真实性负责。如有虚假，愿承担相应法律责任。</w:t>
      </w:r>
    </w:p>
    <w:p w14:paraId="460B1D92">
      <w:pPr>
        <w:autoSpaceDE w:val="0"/>
        <w:autoSpaceDN w:val="0"/>
        <w:adjustRightInd w:val="0"/>
        <w:spacing w:line="360" w:lineRule="auto"/>
        <w:ind w:firstLine="420" w:firstLineChars="200"/>
        <w:jc w:val="left"/>
        <w:outlineLvl w:val="0"/>
        <w:rPr>
          <w:rFonts w:ascii="宋体" w:hAnsi="宋体" w:eastAsia="宋体"/>
          <w:bCs/>
          <w:szCs w:val="21"/>
        </w:rPr>
      </w:pPr>
      <w:r>
        <w:rPr>
          <w:rFonts w:hint="eastAsia" w:ascii="宋体" w:hAnsi="宋体" w:eastAsia="宋体"/>
          <w:bCs/>
          <w:szCs w:val="21"/>
        </w:rPr>
        <w:t>公司（单位）名称（盖章）：</w:t>
      </w:r>
    </w:p>
    <w:p w14:paraId="548FD081">
      <w:pPr>
        <w:autoSpaceDE w:val="0"/>
        <w:autoSpaceDN w:val="0"/>
        <w:adjustRightInd w:val="0"/>
        <w:spacing w:line="360" w:lineRule="auto"/>
        <w:ind w:firstLine="420" w:firstLineChars="200"/>
        <w:jc w:val="left"/>
        <w:outlineLvl w:val="0"/>
        <w:rPr>
          <w:rFonts w:ascii="宋体" w:hAnsi="宋体" w:eastAsia="宋体"/>
          <w:bCs/>
          <w:szCs w:val="21"/>
        </w:rPr>
      </w:pPr>
      <w:r>
        <w:rPr>
          <w:rFonts w:hint="eastAsia" w:ascii="宋体" w:hAnsi="宋体" w:eastAsia="宋体"/>
          <w:bCs/>
          <w:szCs w:val="21"/>
        </w:rPr>
        <w:t>日期：</w:t>
      </w:r>
      <w:r>
        <w:rPr>
          <w:rFonts w:ascii="宋体" w:hAnsi="宋体" w:eastAsia="宋体"/>
          <w:bCs/>
          <w:szCs w:val="21"/>
        </w:rPr>
        <w:t xml:space="preserve"> 年月日</w:t>
      </w:r>
    </w:p>
    <w:p w14:paraId="13407F64">
      <w:pPr>
        <w:autoSpaceDE w:val="0"/>
        <w:autoSpaceDN w:val="0"/>
        <w:adjustRightInd w:val="0"/>
        <w:spacing w:line="360" w:lineRule="auto"/>
        <w:ind w:firstLine="420" w:firstLineChars="200"/>
        <w:jc w:val="left"/>
        <w:outlineLvl w:val="0"/>
        <w:rPr>
          <w:rFonts w:ascii="宋体" w:hAnsi="宋体" w:eastAsia="宋体"/>
          <w:bCs/>
          <w:szCs w:val="21"/>
        </w:rPr>
      </w:pPr>
      <w:r>
        <w:rPr>
          <w:rFonts w:ascii="宋体" w:hAnsi="宋体" w:eastAsia="宋体"/>
          <w:bCs/>
          <w:szCs w:val="21"/>
        </w:rPr>
        <w:t>__________________</w:t>
      </w:r>
    </w:p>
    <w:p w14:paraId="25A79F1E">
      <w:pPr>
        <w:autoSpaceDE w:val="0"/>
        <w:autoSpaceDN w:val="0"/>
        <w:adjustRightInd w:val="0"/>
        <w:spacing w:line="360" w:lineRule="auto"/>
        <w:ind w:firstLine="420" w:firstLineChars="200"/>
        <w:jc w:val="left"/>
        <w:outlineLvl w:val="0"/>
        <w:rPr>
          <w:rFonts w:ascii="宋体" w:hAnsi="宋体" w:eastAsia="宋体"/>
          <w:bCs/>
          <w:szCs w:val="21"/>
        </w:rPr>
      </w:pPr>
      <w:r>
        <w:rPr>
          <w:rFonts w:ascii="宋体" w:hAnsi="宋体" w:eastAsia="宋体"/>
          <w:bCs/>
          <w:szCs w:val="21"/>
        </w:rPr>
        <w:t>1.产品如有型号，请在“产品名称”栏一并填写。</w:t>
      </w:r>
    </w:p>
    <w:p w14:paraId="148A9638">
      <w:pPr>
        <w:autoSpaceDE w:val="0"/>
        <w:autoSpaceDN w:val="0"/>
        <w:adjustRightInd w:val="0"/>
        <w:spacing w:line="360" w:lineRule="auto"/>
        <w:ind w:firstLine="420" w:firstLineChars="200"/>
        <w:jc w:val="left"/>
        <w:outlineLvl w:val="0"/>
        <w:rPr>
          <w:rFonts w:ascii="宋体" w:hAnsi="宋体" w:eastAsia="宋体"/>
          <w:bCs/>
          <w:szCs w:val="21"/>
        </w:rPr>
      </w:pPr>
      <w:r>
        <w:rPr>
          <w:rFonts w:ascii="宋体" w:hAnsi="宋体" w:eastAsia="宋体"/>
          <w:bCs/>
          <w:szCs w:val="21"/>
        </w:rPr>
        <w:t>2.生产厂名与厂址应与生产厂营业执照载明的相关信息保持一致。</w:t>
      </w:r>
    </w:p>
    <w:p w14:paraId="6A83AEDB">
      <w:pPr>
        <w:autoSpaceDE w:val="0"/>
        <w:autoSpaceDN w:val="0"/>
        <w:adjustRightInd w:val="0"/>
        <w:spacing w:line="360" w:lineRule="auto"/>
        <w:ind w:firstLine="420" w:firstLineChars="200"/>
        <w:jc w:val="left"/>
        <w:outlineLvl w:val="0"/>
        <w:rPr>
          <w:rFonts w:ascii="宋体" w:hAnsi="宋体" w:eastAsia="宋体"/>
          <w:bCs/>
          <w:szCs w:val="21"/>
        </w:rPr>
      </w:pPr>
      <w:r>
        <w:rPr>
          <w:rFonts w:ascii="宋体" w:hAnsi="宋体" w:eastAsia="宋体"/>
          <w:bCs/>
          <w:szCs w:val="21"/>
        </w:rPr>
        <w:t>3.该产品的中国境内生产的组件成本占比相关要求实施前，“规定比例”栏可不填，下同。</w:t>
      </w:r>
    </w:p>
    <w:p w14:paraId="6ECBE635">
      <w:pPr>
        <w:autoSpaceDE w:val="0"/>
        <w:autoSpaceDN w:val="0"/>
        <w:adjustRightInd w:val="0"/>
        <w:spacing w:line="360" w:lineRule="auto"/>
        <w:ind w:firstLine="420" w:firstLineChars="200"/>
        <w:jc w:val="left"/>
        <w:outlineLvl w:val="0"/>
        <w:rPr>
          <w:rFonts w:ascii="宋体" w:hAnsi="宋体" w:eastAsia="宋体"/>
          <w:bCs/>
          <w:szCs w:val="21"/>
        </w:rPr>
      </w:pPr>
      <w:r>
        <w:rPr>
          <w:rFonts w:ascii="宋体" w:hAnsi="宋体" w:eastAsia="宋体"/>
          <w:bCs/>
          <w:szCs w:val="21"/>
        </w:rPr>
        <w:t>4.该产品的关键组件要求实施前，“关键组件”栏可不填，下同。</w:t>
      </w:r>
    </w:p>
    <w:p w14:paraId="1646E310">
      <w:pPr>
        <w:autoSpaceDE w:val="0"/>
        <w:autoSpaceDN w:val="0"/>
        <w:adjustRightInd w:val="0"/>
        <w:spacing w:line="360" w:lineRule="auto"/>
        <w:ind w:firstLine="420" w:firstLineChars="200"/>
        <w:jc w:val="left"/>
        <w:outlineLvl w:val="0"/>
        <w:rPr>
          <w:rFonts w:ascii="宋体" w:hAnsi="宋体" w:eastAsia="宋体"/>
          <w:bCs/>
          <w:szCs w:val="21"/>
        </w:rPr>
      </w:pPr>
      <w:r>
        <w:rPr>
          <w:rFonts w:ascii="宋体" w:hAnsi="宋体" w:eastAsia="宋体"/>
          <w:bCs/>
          <w:szCs w:val="21"/>
        </w:rPr>
        <w:t>5.该产品的关键工序要求实施前，“关键工序”栏可不填，下同。</w:t>
      </w:r>
    </w:p>
    <w:p w14:paraId="6019547C">
      <w:pPr>
        <w:autoSpaceDE w:val="0"/>
        <w:autoSpaceDN w:val="0"/>
        <w:adjustRightInd w:val="0"/>
        <w:spacing w:line="360" w:lineRule="auto"/>
        <w:jc w:val="both"/>
        <w:rPr>
          <w:rFonts w:ascii="宋体" w:hAnsi="宋体" w:eastAsia="宋体" w:cs="黑体"/>
          <w:b/>
          <w:bCs/>
          <w:sz w:val="24"/>
          <w:szCs w:val="24"/>
        </w:rPr>
      </w:pPr>
    </w:p>
    <w:p w14:paraId="0BC8B2B8">
      <w:pPr>
        <w:autoSpaceDE w:val="0"/>
        <w:autoSpaceDN w:val="0"/>
        <w:adjustRightInd w:val="0"/>
        <w:spacing w:line="360" w:lineRule="auto"/>
        <w:jc w:val="center"/>
        <w:rPr>
          <w:rFonts w:ascii="宋体" w:hAnsi="宋体" w:eastAsia="宋体" w:cs="黑体"/>
          <w:b/>
          <w:bCs/>
          <w:sz w:val="24"/>
          <w:szCs w:val="24"/>
        </w:rPr>
      </w:pPr>
      <w:r>
        <w:rPr>
          <w:rFonts w:ascii="宋体" w:hAnsi="宋体" w:eastAsia="宋体" w:cs="黑体"/>
          <w:b/>
          <w:bCs/>
          <w:sz w:val="24"/>
          <w:szCs w:val="24"/>
        </w:rPr>
        <w:t>4.</w:t>
      </w:r>
      <w:r>
        <w:rPr>
          <w:rFonts w:hint="eastAsia" w:ascii="宋体" w:hAnsi="宋体" w:eastAsia="宋体" w:cs="黑体"/>
          <w:b/>
          <w:bCs/>
          <w:sz w:val="24"/>
          <w:szCs w:val="24"/>
        </w:rPr>
        <w:t>7</w:t>
      </w:r>
      <w:r>
        <w:rPr>
          <w:rFonts w:ascii="宋体" w:hAnsi="宋体" w:eastAsia="宋体" w:cs="黑体"/>
          <w:b/>
          <w:bCs/>
          <w:sz w:val="24"/>
          <w:szCs w:val="24"/>
        </w:rPr>
        <w:t xml:space="preserve"> 关于产品成本的声明函</w:t>
      </w:r>
    </w:p>
    <w:p w14:paraId="3E7163C5">
      <w:pPr>
        <w:autoSpaceDE w:val="0"/>
        <w:autoSpaceDN w:val="0"/>
        <w:adjustRightInd w:val="0"/>
        <w:spacing w:line="360" w:lineRule="auto"/>
        <w:ind w:firstLine="480" w:firstLineChars="200"/>
        <w:rPr>
          <w:rFonts w:ascii="宋体" w:hAnsi="宋体" w:eastAsia="宋体" w:cs="黑体"/>
          <w:bCs/>
          <w:sz w:val="24"/>
          <w:szCs w:val="24"/>
        </w:rPr>
      </w:pPr>
    </w:p>
    <w:p w14:paraId="5DE859AC">
      <w:pPr>
        <w:autoSpaceDE w:val="0"/>
        <w:autoSpaceDN w:val="0"/>
        <w:adjustRightInd w:val="0"/>
        <w:spacing w:line="360" w:lineRule="auto"/>
        <w:ind w:firstLine="420" w:firstLineChars="200"/>
        <w:rPr>
          <w:rFonts w:ascii="宋体" w:hAnsi="宋体" w:eastAsia="宋体" w:cs="黑体"/>
          <w:bCs/>
          <w:szCs w:val="21"/>
        </w:rPr>
      </w:pPr>
      <w:bookmarkStart w:id="36" w:name="OLE_LINK114"/>
      <w:bookmarkStart w:id="37" w:name="OLE_LINK113"/>
      <w:r>
        <w:rPr>
          <w:rFonts w:hint="eastAsia" w:ascii="宋体" w:hAnsi="宋体" w:eastAsia="宋体" w:cs="黑体"/>
          <w:bCs/>
          <w:szCs w:val="21"/>
        </w:rPr>
        <w:t>本公司（单位）郑重声明，根据《国务院办公厅关于在政府采购中实施本国产品标准及相关政策的通知》（国办发〔</w:t>
      </w:r>
      <w:r>
        <w:rPr>
          <w:rFonts w:ascii="宋体" w:hAnsi="宋体" w:eastAsia="宋体" w:cs="黑体"/>
          <w:bCs/>
          <w:szCs w:val="21"/>
        </w:rPr>
        <w:t>2025〕34 号）的规定，本公司参加</w:t>
      </w:r>
      <w:r>
        <w:rPr>
          <w:rFonts w:ascii="宋体" w:hAnsi="宋体" w:eastAsia="宋体" w:cs="黑体"/>
          <w:bCs/>
          <w:szCs w:val="21"/>
          <w:u w:val="single"/>
        </w:rPr>
        <w:t>（单位名称）</w:t>
      </w:r>
      <w:r>
        <w:rPr>
          <w:rFonts w:ascii="宋体" w:hAnsi="宋体" w:eastAsia="宋体" w:cs="黑体"/>
          <w:bCs/>
          <w:szCs w:val="21"/>
        </w:rPr>
        <w:t>的</w:t>
      </w:r>
      <w:r>
        <w:rPr>
          <w:rFonts w:ascii="宋体" w:hAnsi="宋体" w:eastAsia="宋体" w:cs="黑体"/>
          <w:bCs/>
          <w:szCs w:val="21"/>
          <w:u w:val="single"/>
        </w:rPr>
        <w:t>（项目名称）</w:t>
      </w:r>
      <w:r>
        <w:rPr>
          <w:rFonts w:ascii="宋体" w:hAnsi="宋体" w:eastAsia="宋体" w:cs="黑体"/>
          <w:bCs/>
          <w:szCs w:val="21"/>
        </w:rPr>
        <w:t>采购活动，为本项目</w:t>
      </w:r>
      <w:r>
        <w:rPr>
          <w:rFonts w:ascii="宋体" w:hAnsi="宋体" w:eastAsia="宋体" w:cs="黑体"/>
          <w:bCs/>
          <w:szCs w:val="21"/>
          <w:u w:val="single"/>
        </w:rPr>
        <w:t>（采购包或标段）</w:t>
      </w:r>
      <w:r>
        <w:rPr>
          <w:rFonts w:ascii="宋体" w:hAnsi="宋体" w:eastAsia="宋体" w:cs="黑体"/>
          <w:bCs/>
          <w:szCs w:val="21"/>
        </w:rPr>
        <w:t>提供的全部产品</w:t>
      </w:r>
      <w:r>
        <w:rPr>
          <w:rFonts w:ascii="宋体" w:hAnsi="宋体" w:eastAsia="宋体" w:cs="黑体"/>
          <w:bCs/>
          <w:szCs w:val="21"/>
          <w:u w:val="single"/>
        </w:rPr>
        <w:t>（采购清单中的货物）</w:t>
      </w:r>
      <w:r>
        <w:rPr>
          <w:rFonts w:ascii="宋体" w:hAnsi="宋体" w:eastAsia="宋体" w:cs="黑体"/>
          <w:bCs/>
          <w:szCs w:val="21"/>
        </w:rPr>
        <w:t>总报价为（大写）：</w:t>
      </w:r>
      <w:r>
        <w:rPr>
          <w:rFonts w:ascii="宋体" w:hAnsi="宋体" w:eastAsia="宋体" w:cs="黑体"/>
          <w:bCs/>
          <w:szCs w:val="21"/>
          <w:u w:val="single"/>
        </w:rPr>
        <w:t xml:space="preserve">       </w:t>
      </w:r>
      <w:r>
        <w:rPr>
          <w:rFonts w:ascii="宋体" w:hAnsi="宋体" w:eastAsia="宋体" w:cs="黑体"/>
          <w:bCs/>
          <w:szCs w:val="21"/>
        </w:rPr>
        <w:t>万元。</w:t>
      </w:r>
    </w:p>
    <w:p w14:paraId="6E778234">
      <w:pPr>
        <w:autoSpaceDE w:val="0"/>
        <w:autoSpaceDN w:val="0"/>
        <w:adjustRightInd w:val="0"/>
        <w:spacing w:line="360" w:lineRule="auto"/>
        <w:ind w:firstLine="420" w:firstLineChars="200"/>
        <w:rPr>
          <w:rFonts w:ascii="宋体" w:hAnsi="宋体" w:eastAsia="宋体" w:cs="黑体"/>
          <w:bCs/>
          <w:szCs w:val="21"/>
        </w:rPr>
      </w:pPr>
      <w:r>
        <w:rPr>
          <w:rFonts w:ascii="宋体" w:hAnsi="宋体" w:eastAsia="宋体" w:cs="黑体"/>
          <w:bCs/>
          <w:szCs w:val="21"/>
        </w:rPr>
        <w:t>其中：符合本国产品标准的产品成本之和为（大写）：</w:t>
      </w:r>
      <w:r>
        <w:rPr>
          <w:rFonts w:ascii="宋体" w:hAnsi="宋体" w:eastAsia="宋体" w:cs="黑体"/>
          <w:bCs/>
          <w:szCs w:val="21"/>
          <w:u w:val="single"/>
        </w:rPr>
        <w:t xml:space="preserve">      </w:t>
      </w:r>
      <w:r>
        <w:rPr>
          <w:rFonts w:ascii="宋体" w:hAnsi="宋体" w:eastAsia="宋体" w:cs="黑体"/>
          <w:bCs/>
          <w:szCs w:val="21"/>
        </w:rPr>
        <w:t>万元，全部产品成本之和为（大写）：</w:t>
      </w:r>
      <w:r>
        <w:rPr>
          <w:rFonts w:ascii="宋体" w:hAnsi="宋体" w:eastAsia="宋体" w:cs="黑体"/>
          <w:bCs/>
          <w:szCs w:val="21"/>
          <w:u w:val="single"/>
        </w:rPr>
        <w:t xml:space="preserve">    </w:t>
      </w:r>
      <w:r>
        <w:rPr>
          <w:rFonts w:ascii="宋体" w:hAnsi="宋体" w:eastAsia="宋体" w:cs="黑体"/>
          <w:bCs/>
          <w:szCs w:val="21"/>
        </w:rPr>
        <w:t>万元。</w:t>
      </w:r>
    </w:p>
    <w:p w14:paraId="665AE152">
      <w:pPr>
        <w:autoSpaceDE w:val="0"/>
        <w:autoSpaceDN w:val="0"/>
        <w:adjustRightInd w:val="0"/>
        <w:spacing w:line="360" w:lineRule="auto"/>
        <w:ind w:firstLine="420" w:firstLineChars="200"/>
        <w:rPr>
          <w:rFonts w:ascii="宋体" w:hAnsi="宋体" w:eastAsia="宋体" w:cs="黑体"/>
          <w:bCs/>
          <w:szCs w:val="21"/>
        </w:rPr>
      </w:pPr>
      <w:r>
        <w:rPr>
          <w:rFonts w:hint="eastAsia" w:ascii="宋体" w:hAnsi="宋体" w:eastAsia="宋体" w:cs="黑体"/>
          <w:bCs/>
          <w:szCs w:val="21"/>
        </w:rPr>
        <w:t>符合本国产品标准的产品成本之和占全部产品成本之和的比例为</w:t>
      </w:r>
      <w:r>
        <w:rPr>
          <w:rFonts w:ascii="宋体" w:hAnsi="宋体" w:eastAsia="宋体" w:cs="黑体"/>
          <w:bCs/>
          <w:szCs w:val="21"/>
          <w:u w:val="single"/>
        </w:rPr>
        <w:t xml:space="preserve">       </w:t>
      </w:r>
      <w:r>
        <w:rPr>
          <w:rFonts w:ascii="宋体" w:hAnsi="宋体" w:eastAsia="宋体" w:cs="黑体"/>
          <w:bCs/>
          <w:szCs w:val="21"/>
        </w:rPr>
        <w:t>%。</w:t>
      </w:r>
    </w:p>
    <w:p w14:paraId="452B5B56">
      <w:pPr>
        <w:autoSpaceDE w:val="0"/>
        <w:autoSpaceDN w:val="0"/>
        <w:adjustRightInd w:val="0"/>
        <w:spacing w:line="360" w:lineRule="auto"/>
        <w:ind w:firstLine="420" w:firstLineChars="200"/>
        <w:rPr>
          <w:rFonts w:ascii="宋体" w:hAnsi="宋体" w:eastAsia="宋体" w:cs="黑体"/>
          <w:bCs/>
          <w:szCs w:val="21"/>
        </w:rPr>
      </w:pPr>
      <w:r>
        <w:rPr>
          <w:rFonts w:hint="eastAsia" w:ascii="宋体" w:hAnsi="宋体" w:eastAsia="宋体" w:cs="黑体"/>
          <w:bCs/>
          <w:szCs w:val="21"/>
        </w:rPr>
        <w:t>本公司（单位）对上述声明内容的真实性负责。如有虚假，愿承担相应法律责任。</w:t>
      </w:r>
    </w:p>
    <w:p w14:paraId="4BEC6DAF">
      <w:pPr>
        <w:autoSpaceDE w:val="0"/>
        <w:autoSpaceDN w:val="0"/>
        <w:adjustRightInd w:val="0"/>
        <w:spacing w:line="360" w:lineRule="auto"/>
        <w:ind w:firstLine="420" w:firstLineChars="200"/>
        <w:rPr>
          <w:rFonts w:ascii="宋体" w:hAnsi="宋体" w:eastAsia="宋体" w:cs="黑体"/>
          <w:bCs/>
          <w:szCs w:val="21"/>
        </w:rPr>
      </w:pPr>
    </w:p>
    <w:p w14:paraId="75CFF1A0">
      <w:pPr>
        <w:autoSpaceDE w:val="0"/>
        <w:autoSpaceDN w:val="0"/>
        <w:adjustRightInd w:val="0"/>
        <w:spacing w:line="360" w:lineRule="auto"/>
        <w:rPr>
          <w:rFonts w:ascii="宋体" w:hAnsi="宋体" w:eastAsia="宋体" w:cs="黑体"/>
          <w:bCs/>
          <w:szCs w:val="21"/>
        </w:rPr>
      </w:pPr>
    </w:p>
    <w:p w14:paraId="744FFACE">
      <w:pPr>
        <w:autoSpaceDE w:val="0"/>
        <w:autoSpaceDN w:val="0"/>
        <w:adjustRightInd w:val="0"/>
        <w:spacing w:line="360" w:lineRule="auto"/>
        <w:rPr>
          <w:rFonts w:ascii="宋体" w:hAnsi="宋体" w:eastAsia="宋体" w:cs="黑体"/>
          <w:bCs/>
          <w:szCs w:val="21"/>
        </w:rPr>
      </w:pPr>
    </w:p>
    <w:p w14:paraId="56963C3E">
      <w:pPr>
        <w:autoSpaceDE w:val="0"/>
        <w:autoSpaceDN w:val="0"/>
        <w:adjustRightInd w:val="0"/>
        <w:spacing w:line="480" w:lineRule="auto"/>
        <w:rPr>
          <w:rFonts w:ascii="宋体" w:hAnsi="宋体" w:eastAsia="宋体" w:cs="黑体"/>
          <w:bCs/>
          <w:szCs w:val="21"/>
        </w:rPr>
      </w:pPr>
      <w:r>
        <w:rPr>
          <w:rFonts w:ascii="宋体" w:hAnsi="宋体" w:eastAsia="宋体" w:cs="黑体"/>
          <w:bCs/>
          <w:szCs w:val="21"/>
        </w:rPr>
        <w:t xml:space="preserve">                             公司（单位）名称（盖章）：</w:t>
      </w:r>
    </w:p>
    <w:p w14:paraId="4E10725E">
      <w:pPr>
        <w:autoSpaceDE w:val="0"/>
        <w:autoSpaceDN w:val="0"/>
        <w:adjustRightInd w:val="0"/>
        <w:spacing w:line="480" w:lineRule="auto"/>
        <w:rPr>
          <w:rFonts w:ascii="宋体" w:hAnsi="宋体" w:eastAsia="宋体" w:cs="黑体"/>
          <w:bCs/>
          <w:szCs w:val="21"/>
        </w:rPr>
      </w:pPr>
      <w:r>
        <w:rPr>
          <w:rFonts w:ascii="宋体" w:hAnsi="宋体" w:eastAsia="宋体" w:cs="黑体"/>
          <w:bCs/>
          <w:szCs w:val="21"/>
        </w:rPr>
        <w:t xml:space="preserve">                        </w:t>
      </w:r>
      <w:r>
        <w:rPr>
          <w:rFonts w:hint="eastAsia" w:ascii="宋体" w:hAnsi="宋体" w:eastAsia="宋体" w:cs="黑体"/>
          <w:bCs/>
          <w:szCs w:val="21"/>
        </w:rPr>
        <w:t xml:space="preserve">    </w:t>
      </w:r>
      <w:r>
        <w:rPr>
          <w:rFonts w:ascii="宋体" w:hAnsi="宋体" w:eastAsia="宋体" w:cs="黑体"/>
          <w:bCs/>
          <w:szCs w:val="21"/>
        </w:rPr>
        <w:t xml:space="preserve"> 日期：    年   月   日</w:t>
      </w:r>
    </w:p>
    <w:p w14:paraId="138BE60A">
      <w:pPr>
        <w:autoSpaceDE w:val="0"/>
        <w:autoSpaceDN w:val="0"/>
        <w:adjustRightInd w:val="0"/>
        <w:spacing w:line="360" w:lineRule="auto"/>
        <w:rPr>
          <w:rFonts w:ascii="宋体" w:hAnsi="宋体" w:eastAsia="宋体" w:cs="黑体"/>
          <w:bCs/>
          <w:szCs w:val="21"/>
        </w:rPr>
      </w:pPr>
    </w:p>
    <w:p w14:paraId="556ACCC5">
      <w:pPr>
        <w:autoSpaceDE w:val="0"/>
        <w:autoSpaceDN w:val="0"/>
        <w:adjustRightInd w:val="0"/>
        <w:spacing w:line="360" w:lineRule="auto"/>
        <w:rPr>
          <w:rFonts w:ascii="宋体" w:hAnsi="宋体" w:eastAsia="宋体" w:cs="黑体"/>
          <w:bCs/>
          <w:szCs w:val="21"/>
        </w:rPr>
      </w:pPr>
      <w:r>
        <w:rPr>
          <w:rFonts w:ascii="宋体" w:hAnsi="宋体" w:eastAsia="宋体" w:cs="黑体"/>
          <w:bCs/>
          <w:szCs w:val="21"/>
        </w:rPr>
        <w:t>1.符合本国产品标准的产品成本之和占全部产品成本之和的比例= 符合本国产品标准的产</w:t>
      </w:r>
      <w:r>
        <w:rPr>
          <w:rFonts w:hint="eastAsia" w:ascii="宋体" w:hAnsi="宋体" w:eastAsia="宋体" w:cs="黑体"/>
          <w:bCs/>
          <w:szCs w:val="21"/>
        </w:rPr>
        <w:t>品成本之和÷全部产品成本之和×</w:t>
      </w:r>
      <w:r>
        <w:rPr>
          <w:rFonts w:ascii="宋体" w:hAnsi="宋体" w:eastAsia="宋体" w:cs="黑体"/>
          <w:bCs/>
          <w:szCs w:val="21"/>
        </w:rPr>
        <w:t>100</w:t>
      </w:r>
    </w:p>
    <w:p w14:paraId="78AD8BE3">
      <w:pPr>
        <w:autoSpaceDE w:val="0"/>
        <w:autoSpaceDN w:val="0"/>
        <w:adjustRightInd w:val="0"/>
        <w:spacing w:line="360" w:lineRule="auto"/>
        <w:rPr>
          <w:rFonts w:ascii="宋体" w:hAnsi="宋体" w:eastAsia="宋体" w:cs="黑体"/>
          <w:bCs/>
          <w:szCs w:val="21"/>
        </w:rPr>
      </w:pPr>
      <w:r>
        <w:rPr>
          <w:rFonts w:ascii="宋体" w:hAnsi="宋体" w:eastAsia="宋体" w:cs="黑体"/>
          <w:bCs/>
          <w:szCs w:val="21"/>
        </w:rPr>
        <w:t>2.全部产品指采购清单中“适用本国产品标准的货物”。</w:t>
      </w:r>
    </w:p>
    <w:bookmarkEnd w:id="36"/>
    <w:bookmarkEnd w:id="37"/>
    <w:p w14:paraId="280C6610">
      <w:pPr>
        <w:autoSpaceDE w:val="0"/>
        <w:autoSpaceDN w:val="0"/>
        <w:adjustRightInd w:val="0"/>
        <w:spacing w:line="360" w:lineRule="auto"/>
        <w:jc w:val="center"/>
        <w:rPr>
          <w:rFonts w:ascii="宋体" w:hAnsi="宋体" w:eastAsia="宋体" w:cs="黑体"/>
          <w:b/>
          <w:bCs/>
          <w:sz w:val="28"/>
          <w:szCs w:val="28"/>
          <w:lang w:val="zh-CN"/>
        </w:rPr>
      </w:pPr>
    </w:p>
    <w:p w14:paraId="1D53A7DA">
      <w:pPr>
        <w:autoSpaceDE w:val="0"/>
        <w:autoSpaceDN w:val="0"/>
        <w:adjustRightInd w:val="0"/>
        <w:spacing w:line="360" w:lineRule="auto"/>
        <w:jc w:val="center"/>
        <w:rPr>
          <w:rFonts w:ascii="宋体" w:hAnsi="宋体" w:eastAsia="宋体" w:cs="黑体"/>
          <w:b/>
          <w:bCs/>
          <w:sz w:val="28"/>
          <w:szCs w:val="28"/>
          <w:lang w:val="zh-CN"/>
        </w:rPr>
      </w:pPr>
    </w:p>
    <w:p w14:paraId="17016CEE">
      <w:pPr>
        <w:autoSpaceDE w:val="0"/>
        <w:autoSpaceDN w:val="0"/>
        <w:adjustRightInd w:val="0"/>
        <w:spacing w:line="360" w:lineRule="auto"/>
        <w:jc w:val="center"/>
        <w:rPr>
          <w:rFonts w:ascii="宋体" w:hAnsi="宋体" w:eastAsia="宋体" w:cs="黑体"/>
          <w:b/>
          <w:bCs/>
          <w:sz w:val="28"/>
          <w:szCs w:val="28"/>
          <w:lang w:val="zh-CN"/>
        </w:rPr>
      </w:pPr>
    </w:p>
    <w:p w14:paraId="04B8DD14">
      <w:pPr>
        <w:autoSpaceDE w:val="0"/>
        <w:autoSpaceDN w:val="0"/>
        <w:adjustRightInd w:val="0"/>
        <w:spacing w:line="360" w:lineRule="auto"/>
        <w:jc w:val="center"/>
        <w:rPr>
          <w:rFonts w:ascii="宋体" w:hAnsi="宋体" w:eastAsia="宋体" w:cs="黑体"/>
          <w:b/>
          <w:bCs/>
          <w:sz w:val="28"/>
          <w:szCs w:val="28"/>
          <w:lang w:val="zh-CN"/>
        </w:rPr>
      </w:pPr>
    </w:p>
    <w:p w14:paraId="43697E01">
      <w:pPr>
        <w:autoSpaceDE w:val="0"/>
        <w:autoSpaceDN w:val="0"/>
        <w:adjustRightInd w:val="0"/>
        <w:spacing w:line="360" w:lineRule="auto"/>
        <w:jc w:val="center"/>
        <w:rPr>
          <w:rFonts w:ascii="宋体" w:hAnsi="宋体" w:eastAsia="宋体" w:cs="黑体"/>
          <w:b/>
          <w:bCs/>
          <w:sz w:val="28"/>
          <w:szCs w:val="28"/>
          <w:lang w:val="zh-CN"/>
        </w:rPr>
      </w:pPr>
    </w:p>
    <w:p w14:paraId="0C0AF5CC">
      <w:pPr>
        <w:autoSpaceDE w:val="0"/>
        <w:autoSpaceDN w:val="0"/>
        <w:adjustRightInd w:val="0"/>
        <w:spacing w:line="360" w:lineRule="auto"/>
        <w:jc w:val="center"/>
        <w:rPr>
          <w:rFonts w:ascii="宋体" w:hAnsi="宋体" w:eastAsia="宋体" w:cs="黑体"/>
          <w:b/>
          <w:bCs/>
          <w:sz w:val="28"/>
          <w:szCs w:val="28"/>
          <w:lang w:val="zh-CN"/>
        </w:rPr>
      </w:pPr>
    </w:p>
    <w:p w14:paraId="4D094543">
      <w:pPr>
        <w:autoSpaceDE w:val="0"/>
        <w:autoSpaceDN w:val="0"/>
        <w:adjustRightInd w:val="0"/>
        <w:spacing w:line="360" w:lineRule="auto"/>
        <w:jc w:val="both"/>
        <w:rPr>
          <w:rFonts w:ascii="宋体" w:hAnsi="宋体" w:eastAsia="宋体" w:cs="黑体"/>
          <w:b/>
          <w:bCs/>
          <w:sz w:val="28"/>
          <w:szCs w:val="28"/>
          <w:lang w:val="zh-CN"/>
        </w:rPr>
      </w:pPr>
    </w:p>
    <w:p w14:paraId="4441854B">
      <w:pPr>
        <w:autoSpaceDE w:val="0"/>
        <w:autoSpaceDN w:val="0"/>
        <w:adjustRightInd w:val="0"/>
        <w:spacing w:line="360" w:lineRule="auto"/>
        <w:jc w:val="center"/>
        <w:rPr>
          <w:rFonts w:ascii="宋体" w:hAnsi="宋体" w:eastAsia="宋体" w:cs="黑体"/>
          <w:b/>
          <w:bCs/>
          <w:sz w:val="28"/>
          <w:szCs w:val="28"/>
          <w:lang w:val="zh-CN"/>
        </w:rPr>
      </w:pPr>
      <w:r>
        <w:rPr>
          <w:rFonts w:hint="eastAsia" w:ascii="宋体" w:hAnsi="宋体" w:eastAsia="宋体" w:cs="黑体"/>
          <w:b/>
          <w:bCs/>
          <w:sz w:val="28"/>
          <w:szCs w:val="28"/>
          <w:lang w:val="zh-CN"/>
        </w:rPr>
        <w:t>五、其他资料（若有）</w:t>
      </w:r>
    </w:p>
    <w:p w14:paraId="17CE0872">
      <w:pPr>
        <w:rPr>
          <w:rFonts w:ascii="宋体" w:hAnsi="宋体" w:eastAsia="宋体"/>
        </w:rPr>
      </w:pPr>
    </w:p>
    <w:p w14:paraId="4A62F759">
      <w:pPr>
        <w:rPr>
          <w:rFonts w:ascii="宋体" w:hAnsi="宋体" w:eastAsia="宋体"/>
        </w:rPr>
      </w:pPr>
    </w:p>
    <w:p w14:paraId="3A8DDCC8">
      <w:pPr>
        <w:rPr>
          <w:rFonts w:ascii="宋体" w:hAnsi="宋体" w:eastAsia="宋体"/>
        </w:rPr>
      </w:pPr>
    </w:p>
    <w:p w14:paraId="4DEE049B">
      <w:pPr>
        <w:spacing w:line="360" w:lineRule="auto"/>
        <w:jc w:val="center"/>
        <w:rPr>
          <w:rFonts w:ascii="宋体" w:hAnsi="宋体" w:eastAsia="宋体"/>
          <w:sz w:val="24"/>
          <w:szCs w:val="24"/>
        </w:rPr>
      </w:pPr>
      <w:r>
        <w:rPr>
          <w:rFonts w:hint="eastAsia" w:ascii="宋体" w:hAnsi="宋体" w:eastAsia="宋体"/>
          <w:b/>
          <w:bCs/>
          <w:sz w:val="24"/>
          <w:szCs w:val="24"/>
        </w:rPr>
        <w:t>除谈判文件另有规定外，供应商认为需要提交的其他证明材料或资料加盖供应商公章后应在此项下提交。</w:t>
      </w:r>
    </w:p>
    <w:p w14:paraId="1D8737FC">
      <w:pPr>
        <w:rPr>
          <w:rFonts w:ascii="宋体" w:hAnsi="宋体" w:eastAsia="宋体"/>
        </w:rPr>
      </w:pPr>
    </w:p>
    <w:p w14:paraId="0695CB40">
      <w:pPr>
        <w:autoSpaceDE w:val="0"/>
        <w:autoSpaceDN w:val="0"/>
        <w:adjustRightInd w:val="0"/>
        <w:spacing w:line="360" w:lineRule="auto"/>
        <w:rPr>
          <w:rFonts w:hint="eastAsia" w:ascii="宋体" w:hAnsi="宋体" w:eastAsia="宋体" w:cs="宋体"/>
          <w:color w:val="auto"/>
          <w:sz w:val="24"/>
          <w:highlight w:val="none"/>
          <w:lang w:val="zh-CN"/>
        </w:rPr>
      </w:pPr>
    </w:p>
    <w:p w14:paraId="73095320">
      <w:pPr>
        <w:autoSpaceDE w:val="0"/>
        <w:autoSpaceDN w:val="0"/>
        <w:adjustRightInd w:val="0"/>
        <w:spacing w:line="360" w:lineRule="auto"/>
        <w:rPr>
          <w:rFonts w:hint="eastAsia" w:ascii="宋体" w:hAnsi="宋体" w:eastAsia="宋体" w:cs="宋体"/>
          <w:color w:val="auto"/>
          <w:sz w:val="24"/>
          <w:highlight w:val="none"/>
          <w:lang w:val="zh-CN"/>
        </w:rPr>
      </w:pPr>
    </w:p>
    <w:p w14:paraId="35463C97">
      <w:pPr>
        <w:autoSpaceDE w:val="0"/>
        <w:autoSpaceDN w:val="0"/>
        <w:adjustRightInd w:val="0"/>
        <w:spacing w:line="360" w:lineRule="auto"/>
        <w:rPr>
          <w:rFonts w:hint="eastAsia" w:ascii="宋体" w:hAnsi="宋体" w:eastAsia="宋体" w:cs="宋体"/>
          <w:color w:val="auto"/>
          <w:sz w:val="24"/>
          <w:highlight w:val="none"/>
          <w:lang w:val="zh-CN"/>
        </w:rPr>
      </w:pPr>
    </w:p>
    <w:p w14:paraId="37B43E7E">
      <w:pPr>
        <w:autoSpaceDE w:val="0"/>
        <w:autoSpaceDN w:val="0"/>
        <w:adjustRightInd w:val="0"/>
        <w:spacing w:line="360" w:lineRule="auto"/>
        <w:rPr>
          <w:rFonts w:hint="eastAsia" w:ascii="宋体" w:hAnsi="宋体" w:eastAsia="宋体" w:cs="宋体"/>
          <w:color w:val="auto"/>
          <w:sz w:val="24"/>
          <w:highlight w:val="none"/>
          <w:lang w:val="zh-CN"/>
        </w:rPr>
      </w:pPr>
    </w:p>
    <w:p w14:paraId="1946E523">
      <w:pPr>
        <w:autoSpaceDE w:val="0"/>
        <w:autoSpaceDN w:val="0"/>
        <w:adjustRightInd w:val="0"/>
        <w:spacing w:line="360" w:lineRule="auto"/>
        <w:rPr>
          <w:rFonts w:hint="eastAsia" w:ascii="宋体" w:hAnsi="宋体" w:eastAsia="宋体" w:cs="宋体"/>
          <w:color w:val="auto"/>
          <w:sz w:val="24"/>
          <w:highlight w:val="none"/>
          <w:lang w:val="zh-CN"/>
        </w:rPr>
      </w:pPr>
    </w:p>
    <w:p w14:paraId="1EFF7EA5">
      <w:pPr>
        <w:autoSpaceDE w:val="0"/>
        <w:autoSpaceDN w:val="0"/>
        <w:adjustRightInd w:val="0"/>
        <w:spacing w:line="360" w:lineRule="auto"/>
        <w:rPr>
          <w:rFonts w:hint="eastAsia" w:ascii="宋体" w:hAnsi="宋体" w:eastAsia="宋体" w:cs="宋体"/>
          <w:color w:val="auto"/>
          <w:sz w:val="24"/>
          <w:highlight w:val="none"/>
          <w:lang w:val="zh-CN"/>
        </w:rPr>
      </w:pPr>
    </w:p>
    <w:p w14:paraId="5ACA827A">
      <w:pPr>
        <w:autoSpaceDE w:val="0"/>
        <w:autoSpaceDN w:val="0"/>
        <w:adjustRightInd w:val="0"/>
        <w:spacing w:line="360" w:lineRule="auto"/>
        <w:rPr>
          <w:rFonts w:hint="eastAsia" w:ascii="宋体" w:hAnsi="宋体" w:eastAsia="宋体" w:cs="宋体"/>
          <w:color w:val="auto"/>
          <w:sz w:val="24"/>
          <w:highlight w:val="none"/>
          <w:lang w:val="zh-CN"/>
        </w:rPr>
      </w:pPr>
    </w:p>
    <w:p w14:paraId="6B4B8AA1">
      <w:pPr>
        <w:autoSpaceDE w:val="0"/>
        <w:autoSpaceDN w:val="0"/>
        <w:adjustRightInd w:val="0"/>
        <w:spacing w:line="360" w:lineRule="auto"/>
        <w:rPr>
          <w:rFonts w:hint="eastAsia" w:ascii="宋体" w:hAnsi="宋体" w:eastAsia="宋体" w:cs="宋体"/>
          <w:color w:val="auto"/>
          <w:sz w:val="24"/>
          <w:highlight w:val="none"/>
          <w:lang w:val="en-US" w:eastAsia="zh-CN"/>
        </w:rPr>
      </w:pPr>
    </w:p>
    <w:sectPr>
      <w:footerReference r:id="rId4" w:type="default"/>
      <w:pgSz w:w="11906" w:h="16838"/>
      <w:pgMar w:top="1440" w:right="1531" w:bottom="1440" w:left="1531" w:header="851" w:footer="992" w:gutter="0"/>
      <w:pgNumType w:fmt="decimal" w:start="2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A8DF3">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DF1BFA">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DF1BFA">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45C67">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20F91B">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420F91B">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D8F72A"/>
    <w:multiLevelType w:val="singleLevel"/>
    <w:tmpl w:val="CFD8F72A"/>
    <w:lvl w:ilvl="0" w:tentative="0">
      <w:start w:val="1"/>
      <w:numFmt w:val="chineseCounting"/>
      <w:suff w:val="space"/>
      <w:lvlText w:val="第%1章"/>
      <w:lvlJc w:val="left"/>
      <w:rPr>
        <w:rFonts w:hint="eastAsia"/>
      </w:rPr>
    </w:lvl>
  </w:abstractNum>
  <w:abstractNum w:abstractNumId="1">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5EFCDC2"/>
    <w:multiLevelType w:val="singleLevel"/>
    <w:tmpl w:val="05EFCDC2"/>
    <w:lvl w:ilvl="0" w:tentative="0">
      <w:start w:val="6"/>
      <w:numFmt w:val="chineseCounting"/>
      <w:suff w:val="nothing"/>
      <w:lvlText w:val="%1、"/>
      <w:lvlJc w:val="left"/>
      <w:pPr>
        <w:ind w:left="0" w:firstLine="0"/>
      </w:pPr>
    </w:lvl>
  </w:abstractNum>
  <w:abstractNum w:abstractNumId="3">
    <w:nsid w:val="0986464D"/>
    <w:multiLevelType w:val="singleLevel"/>
    <w:tmpl w:val="0986464D"/>
    <w:lvl w:ilvl="0" w:tentative="0">
      <w:start w:val="26"/>
      <w:numFmt w:val="decimal"/>
      <w:lvlText w:val="%1."/>
      <w:lvlJc w:val="left"/>
      <w:pPr>
        <w:tabs>
          <w:tab w:val="left" w:pos="312"/>
        </w:tabs>
      </w:pPr>
    </w:lvl>
  </w:abstractNum>
  <w:abstractNum w:abstractNumId="4">
    <w:nsid w:val="245B7142"/>
    <w:multiLevelType w:val="multilevel"/>
    <w:tmpl w:val="245B7142"/>
    <w:lvl w:ilvl="0" w:tentative="0">
      <w:start w:val="23"/>
      <w:numFmt w:val="decimal"/>
      <w:lvlText w:val="%1."/>
      <w:lvlJc w:val="left"/>
      <w:pPr>
        <w:ind w:left="420" w:hanging="420"/>
      </w:pPr>
    </w:lvl>
    <w:lvl w:ilvl="1" w:tentative="0">
      <w:start w:val="1"/>
      <w:numFmt w:val="decimal"/>
      <w:lvlText w:val="22. %2 "/>
      <w:lvlJc w:val="left"/>
      <w:pPr>
        <w:ind w:left="964" w:hanging="544"/>
      </w:pPr>
    </w:lvl>
    <w:lvl w:ilvl="2" w:tentative="0">
      <w:start w:val="1"/>
      <w:numFmt w:val="decimal"/>
      <w:isLgl/>
      <w:lvlText w:val="%1.%2.%3"/>
      <w:lvlJc w:val="left"/>
      <w:pPr>
        <w:ind w:left="1560" w:hanging="720"/>
      </w:pPr>
    </w:lvl>
    <w:lvl w:ilvl="3" w:tentative="0">
      <w:start w:val="1"/>
      <w:numFmt w:val="decimal"/>
      <w:isLgl/>
      <w:lvlText w:val="%1.%2.%3.%4"/>
      <w:lvlJc w:val="left"/>
      <w:pPr>
        <w:ind w:left="2340" w:hanging="1080"/>
      </w:pPr>
    </w:lvl>
    <w:lvl w:ilvl="4" w:tentative="0">
      <w:start w:val="1"/>
      <w:numFmt w:val="decimal"/>
      <w:isLgl/>
      <w:lvlText w:val="%1.%2.%3.%4.%5"/>
      <w:lvlJc w:val="left"/>
      <w:pPr>
        <w:ind w:left="2760" w:hanging="1080"/>
      </w:pPr>
    </w:lvl>
    <w:lvl w:ilvl="5" w:tentative="0">
      <w:start w:val="1"/>
      <w:numFmt w:val="decimal"/>
      <w:isLgl/>
      <w:lvlText w:val="%1.%2.%3.%4.%5.%6"/>
      <w:lvlJc w:val="left"/>
      <w:pPr>
        <w:ind w:left="3540" w:hanging="1440"/>
      </w:pPr>
    </w:lvl>
    <w:lvl w:ilvl="6" w:tentative="0">
      <w:start w:val="1"/>
      <w:numFmt w:val="decimal"/>
      <w:isLgl/>
      <w:lvlText w:val="%1.%2.%3.%4.%5.%6.%7"/>
      <w:lvlJc w:val="left"/>
      <w:pPr>
        <w:ind w:left="3960" w:hanging="1440"/>
      </w:pPr>
    </w:lvl>
    <w:lvl w:ilvl="7" w:tentative="0">
      <w:start w:val="1"/>
      <w:numFmt w:val="decimal"/>
      <w:isLgl/>
      <w:lvlText w:val="%1.%2.%3.%4.%5.%6.%7.%8"/>
      <w:lvlJc w:val="left"/>
      <w:pPr>
        <w:ind w:left="4740" w:hanging="1800"/>
      </w:pPr>
    </w:lvl>
    <w:lvl w:ilvl="8" w:tentative="0">
      <w:start w:val="1"/>
      <w:numFmt w:val="decimal"/>
      <w:isLgl/>
      <w:lvlText w:val="%1.%2.%3.%4.%5.%6.%7.%8.%9"/>
      <w:lvlJc w:val="left"/>
      <w:pPr>
        <w:ind w:left="5160" w:hanging="1800"/>
      </w:pPr>
    </w:lvl>
  </w:abstractNum>
  <w:abstractNum w:abstractNumId="5">
    <w:nsid w:val="436E25C3"/>
    <w:multiLevelType w:val="multilevel"/>
    <w:tmpl w:val="436E25C3"/>
    <w:lvl w:ilvl="0" w:tentative="0">
      <w:start w:val="1"/>
      <w:numFmt w:val="japaneseCounting"/>
      <w:lvlText w:val="第%1条"/>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310DB13"/>
    <w:multiLevelType w:val="singleLevel"/>
    <w:tmpl w:val="5310DB13"/>
    <w:lvl w:ilvl="0" w:tentative="0">
      <w:start w:val="8"/>
      <w:numFmt w:val="chineseCounting"/>
      <w:suff w:val="space"/>
      <w:lvlText w:val="第%1章"/>
      <w:lvlJc w:val="left"/>
      <w:rPr>
        <w:rFonts w:hint="eastAsia"/>
      </w:rPr>
    </w:lvl>
  </w:abstractNum>
  <w:abstractNum w:abstractNumId="7">
    <w:nsid w:val="59F817C2"/>
    <w:multiLevelType w:val="singleLevel"/>
    <w:tmpl w:val="59F817C2"/>
    <w:lvl w:ilvl="0" w:tentative="0">
      <w:start w:val="2"/>
      <w:numFmt w:val="chineseCounting"/>
      <w:suff w:val="space"/>
      <w:lvlText w:val="第%1章"/>
      <w:lvlJc w:val="left"/>
    </w:lvl>
  </w:abstractNum>
  <w:abstractNum w:abstractNumId="8">
    <w:nsid w:val="59F817E8"/>
    <w:multiLevelType w:val="singleLevel"/>
    <w:tmpl w:val="59F817E8"/>
    <w:lvl w:ilvl="0" w:tentative="0">
      <w:start w:val="1"/>
      <w:numFmt w:val="chineseCounting"/>
      <w:pStyle w:val="39"/>
      <w:suff w:val="nothing"/>
      <w:lvlText w:val="%1、"/>
      <w:lvlJc w:val="left"/>
    </w:lvl>
  </w:abstractNum>
  <w:num w:numId="1">
    <w:abstractNumId w:val="1"/>
  </w:num>
  <w:num w:numId="2">
    <w:abstractNumId w:val="8"/>
  </w:num>
  <w:num w:numId="3">
    <w:abstractNumId w:val="0"/>
  </w:num>
  <w:num w:numId="4">
    <w:abstractNumId w:val="7"/>
  </w:num>
  <w:num w:numId="5">
    <w:abstractNumId w:val="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lvlOverride w:ilvl="0">
      <w:startOverride w:val="6"/>
    </w:lvlOverride>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ODExMWRmOTU4YTJkNDYyMTQwMDZkZjczZDgyYTIifQ=="/>
  </w:docVars>
  <w:rsids>
    <w:rsidRoot w:val="000A422E"/>
    <w:rsid w:val="00025D63"/>
    <w:rsid w:val="0004203E"/>
    <w:rsid w:val="000A422E"/>
    <w:rsid w:val="000D3562"/>
    <w:rsid w:val="000D73CC"/>
    <w:rsid w:val="000E447B"/>
    <w:rsid w:val="001D724B"/>
    <w:rsid w:val="001E1E0E"/>
    <w:rsid w:val="001E67AF"/>
    <w:rsid w:val="002455F2"/>
    <w:rsid w:val="002857CD"/>
    <w:rsid w:val="002A5B4E"/>
    <w:rsid w:val="002C6A09"/>
    <w:rsid w:val="002F22B9"/>
    <w:rsid w:val="00375B03"/>
    <w:rsid w:val="003C7E9D"/>
    <w:rsid w:val="003E79DF"/>
    <w:rsid w:val="003F5BFB"/>
    <w:rsid w:val="00434CAD"/>
    <w:rsid w:val="00480717"/>
    <w:rsid w:val="00497211"/>
    <w:rsid w:val="004A1A0F"/>
    <w:rsid w:val="004E616D"/>
    <w:rsid w:val="00513E70"/>
    <w:rsid w:val="005232A7"/>
    <w:rsid w:val="0067321F"/>
    <w:rsid w:val="006830D6"/>
    <w:rsid w:val="00684B0B"/>
    <w:rsid w:val="006C233C"/>
    <w:rsid w:val="006D2A98"/>
    <w:rsid w:val="00731151"/>
    <w:rsid w:val="00756DF7"/>
    <w:rsid w:val="007C0F2D"/>
    <w:rsid w:val="00845314"/>
    <w:rsid w:val="00853F2F"/>
    <w:rsid w:val="00863E37"/>
    <w:rsid w:val="00864B37"/>
    <w:rsid w:val="00892F2D"/>
    <w:rsid w:val="008953F8"/>
    <w:rsid w:val="008C26AE"/>
    <w:rsid w:val="008D54C2"/>
    <w:rsid w:val="008E7DEC"/>
    <w:rsid w:val="008F23FA"/>
    <w:rsid w:val="00940106"/>
    <w:rsid w:val="009444C8"/>
    <w:rsid w:val="009D2FD4"/>
    <w:rsid w:val="00A77F03"/>
    <w:rsid w:val="00AE10ED"/>
    <w:rsid w:val="00B00361"/>
    <w:rsid w:val="00B57776"/>
    <w:rsid w:val="00BB579F"/>
    <w:rsid w:val="00BE37D7"/>
    <w:rsid w:val="00BE6FB1"/>
    <w:rsid w:val="00C07B97"/>
    <w:rsid w:val="00C10CA3"/>
    <w:rsid w:val="00C24FC4"/>
    <w:rsid w:val="00C7687E"/>
    <w:rsid w:val="00C81379"/>
    <w:rsid w:val="00DB05CC"/>
    <w:rsid w:val="00DC6CAE"/>
    <w:rsid w:val="00E00866"/>
    <w:rsid w:val="00E95F7A"/>
    <w:rsid w:val="00F35205"/>
    <w:rsid w:val="00FD49E3"/>
    <w:rsid w:val="012D7A8C"/>
    <w:rsid w:val="01613ABA"/>
    <w:rsid w:val="01626374"/>
    <w:rsid w:val="017062CC"/>
    <w:rsid w:val="017D6BBC"/>
    <w:rsid w:val="019468D5"/>
    <w:rsid w:val="019B3634"/>
    <w:rsid w:val="01AB47D5"/>
    <w:rsid w:val="01B6636C"/>
    <w:rsid w:val="01D47411"/>
    <w:rsid w:val="0212598F"/>
    <w:rsid w:val="022A6766"/>
    <w:rsid w:val="024F4E41"/>
    <w:rsid w:val="02691984"/>
    <w:rsid w:val="027D2680"/>
    <w:rsid w:val="028505E2"/>
    <w:rsid w:val="0286634E"/>
    <w:rsid w:val="031E4962"/>
    <w:rsid w:val="0328714A"/>
    <w:rsid w:val="033775C3"/>
    <w:rsid w:val="033C2BF5"/>
    <w:rsid w:val="03724C7F"/>
    <w:rsid w:val="03791753"/>
    <w:rsid w:val="03947A5F"/>
    <w:rsid w:val="03995B4A"/>
    <w:rsid w:val="039E11BA"/>
    <w:rsid w:val="03C926DB"/>
    <w:rsid w:val="03EB08A3"/>
    <w:rsid w:val="03EB72C0"/>
    <w:rsid w:val="03F1118F"/>
    <w:rsid w:val="03FB03BA"/>
    <w:rsid w:val="04285764"/>
    <w:rsid w:val="0495080F"/>
    <w:rsid w:val="04A647CA"/>
    <w:rsid w:val="04B35764"/>
    <w:rsid w:val="04B635B2"/>
    <w:rsid w:val="054B35C3"/>
    <w:rsid w:val="05AC4062"/>
    <w:rsid w:val="05BC77FC"/>
    <w:rsid w:val="05D435B9"/>
    <w:rsid w:val="064E5119"/>
    <w:rsid w:val="065B5B0B"/>
    <w:rsid w:val="06AE76EE"/>
    <w:rsid w:val="06B83EA4"/>
    <w:rsid w:val="06FA0DFD"/>
    <w:rsid w:val="07013F3A"/>
    <w:rsid w:val="07083BAF"/>
    <w:rsid w:val="074777BA"/>
    <w:rsid w:val="076E4888"/>
    <w:rsid w:val="07C271DC"/>
    <w:rsid w:val="07D24D0F"/>
    <w:rsid w:val="07EA2C20"/>
    <w:rsid w:val="0802143B"/>
    <w:rsid w:val="080261BB"/>
    <w:rsid w:val="08031F33"/>
    <w:rsid w:val="08364A1F"/>
    <w:rsid w:val="085406EF"/>
    <w:rsid w:val="08591B53"/>
    <w:rsid w:val="085F6B82"/>
    <w:rsid w:val="087A4BC2"/>
    <w:rsid w:val="08AB6853"/>
    <w:rsid w:val="08EE6740"/>
    <w:rsid w:val="090441B5"/>
    <w:rsid w:val="09594501"/>
    <w:rsid w:val="097633EB"/>
    <w:rsid w:val="097D1872"/>
    <w:rsid w:val="09A137B2"/>
    <w:rsid w:val="09C83435"/>
    <w:rsid w:val="09CB6DEC"/>
    <w:rsid w:val="09DF42DA"/>
    <w:rsid w:val="0A110938"/>
    <w:rsid w:val="0A122F22"/>
    <w:rsid w:val="0A375EC4"/>
    <w:rsid w:val="0A394F6F"/>
    <w:rsid w:val="0A466107"/>
    <w:rsid w:val="0AB67731"/>
    <w:rsid w:val="0AC871A0"/>
    <w:rsid w:val="0AD55E09"/>
    <w:rsid w:val="0AD64D7F"/>
    <w:rsid w:val="0B444D3D"/>
    <w:rsid w:val="0B473F7A"/>
    <w:rsid w:val="0B81243B"/>
    <w:rsid w:val="0BFA364D"/>
    <w:rsid w:val="0BFE4671"/>
    <w:rsid w:val="0C010A28"/>
    <w:rsid w:val="0C566AD6"/>
    <w:rsid w:val="0C796C68"/>
    <w:rsid w:val="0C935A2F"/>
    <w:rsid w:val="0CC047BE"/>
    <w:rsid w:val="0CDE49B7"/>
    <w:rsid w:val="0D093090"/>
    <w:rsid w:val="0D605732"/>
    <w:rsid w:val="0D8C53E4"/>
    <w:rsid w:val="0DA03BB0"/>
    <w:rsid w:val="0DA41F3F"/>
    <w:rsid w:val="0DF95AA1"/>
    <w:rsid w:val="0DFD4D97"/>
    <w:rsid w:val="0E6D6359"/>
    <w:rsid w:val="0E7250C9"/>
    <w:rsid w:val="0E7616B1"/>
    <w:rsid w:val="0E8846BF"/>
    <w:rsid w:val="0E9E794E"/>
    <w:rsid w:val="0EBC4DBA"/>
    <w:rsid w:val="0ECF2B6F"/>
    <w:rsid w:val="0F1D6E95"/>
    <w:rsid w:val="0F331350"/>
    <w:rsid w:val="0F36F647"/>
    <w:rsid w:val="0F4E1CE6"/>
    <w:rsid w:val="0F607C6B"/>
    <w:rsid w:val="0F780EBB"/>
    <w:rsid w:val="0F7C2CF7"/>
    <w:rsid w:val="0F827BE2"/>
    <w:rsid w:val="0F944B88"/>
    <w:rsid w:val="0FA834AB"/>
    <w:rsid w:val="0FCE1048"/>
    <w:rsid w:val="10172E9E"/>
    <w:rsid w:val="10572219"/>
    <w:rsid w:val="106F1A32"/>
    <w:rsid w:val="10771710"/>
    <w:rsid w:val="10AE7F47"/>
    <w:rsid w:val="110F36F7"/>
    <w:rsid w:val="112371A2"/>
    <w:rsid w:val="1164145B"/>
    <w:rsid w:val="119144F0"/>
    <w:rsid w:val="11967EB9"/>
    <w:rsid w:val="11E00E51"/>
    <w:rsid w:val="123A0C48"/>
    <w:rsid w:val="12876025"/>
    <w:rsid w:val="12BE3627"/>
    <w:rsid w:val="12FE1C75"/>
    <w:rsid w:val="13140A84"/>
    <w:rsid w:val="1388077F"/>
    <w:rsid w:val="138E37D4"/>
    <w:rsid w:val="13D455A0"/>
    <w:rsid w:val="13D824C6"/>
    <w:rsid w:val="13F05B34"/>
    <w:rsid w:val="14BC1DE8"/>
    <w:rsid w:val="150463EA"/>
    <w:rsid w:val="154222ED"/>
    <w:rsid w:val="154A488A"/>
    <w:rsid w:val="15712BD2"/>
    <w:rsid w:val="158C299F"/>
    <w:rsid w:val="161377E5"/>
    <w:rsid w:val="16161933"/>
    <w:rsid w:val="1674297A"/>
    <w:rsid w:val="16922E00"/>
    <w:rsid w:val="16976668"/>
    <w:rsid w:val="16A865A3"/>
    <w:rsid w:val="16E42F30"/>
    <w:rsid w:val="17214B3C"/>
    <w:rsid w:val="175D087C"/>
    <w:rsid w:val="17762E4D"/>
    <w:rsid w:val="178D5376"/>
    <w:rsid w:val="1791619B"/>
    <w:rsid w:val="179937EA"/>
    <w:rsid w:val="179D1845"/>
    <w:rsid w:val="17B330C9"/>
    <w:rsid w:val="18137F71"/>
    <w:rsid w:val="18363C5F"/>
    <w:rsid w:val="18381785"/>
    <w:rsid w:val="184F23F7"/>
    <w:rsid w:val="18661F90"/>
    <w:rsid w:val="18910ECB"/>
    <w:rsid w:val="18A14941"/>
    <w:rsid w:val="18BC5F12"/>
    <w:rsid w:val="18F2402A"/>
    <w:rsid w:val="18F4074B"/>
    <w:rsid w:val="190D2C12"/>
    <w:rsid w:val="191F46F3"/>
    <w:rsid w:val="19232435"/>
    <w:rsid w:val="19AF54EA"/>
    <w:rsid w:val="19BC2BD7"/>
    <w:rsid w:val="19D454DE"/>
    <w:rsid w:val="19E962F6"/>
    <w:rsid w:val="19EE17C2"/>
    <w:rsid w:val="1A1D6E85"/>
    <w:rsid w:val="1A4B6150"/>
    <w:rsid w:val="1A5F749D"/>
    <w:rsid w:val="1A634911"/>
    <w:rsid w:val="1AD03EF7"/>
    <w:rsid w:val="1B195504"/>
    <w:rsid w:val="1B361346"/>
    <w:rsid w:val="1B373F76"/>
    <w:rsid w:val="1B9E2247"/>
    <w:rsid w:val="1BB6133F"/>
    <w:rsid w:val="1BD17F22"/>
    <w:rsid w:val="1BDD4B1E"/>
    <w:rsid w:val="1C515B8A"/>
    <w:rsid w:val="1C7170CF"/>
    <w:rsid w:val="1C9571A6"/>
    <w:rsid w:val="1CA53161"/>
    <w:rsid w:val="1CB33AD0"/>
    <w:rsid w:val="1CCC1778"/>
    <w:rsid w:val="1CF36D7F"/>
    <w:rsid w:val="1D1E2032"/>
    <w:rsid w:val="1D462669"/>
    <w:rsid w:val="1D647400"/>
    <w:rsid w:val="1D934FDE"/>
    <w:rsid w:val="1DE32BCD"/>
    <w:rsid w:val="1DFE6FCD"/>
    <w:rsid w:val="1E0343C5"/>
    <w:rsid w:val="1E31278D"/>
    <w:rsid w:val="1E357DB2"/>
    <w:rsid w:val="1E871A30"/>
    <w:rsid w:val="1EA01E32"/>
    <w:rsid w:val="1EAF02C7"/>
    <w:rsid w:val="1ECE322F"/>
    <w:rsid w:val="1ECE4BF1"/>
    <w:rsid w:val="1EE75CB3"/>
    <w:rsid w:val="1EE95587"/>
    <w:rsid w:val="1EF0174A"/>
    <w:rsid w:val="1F1D33C1"/>
    <w:rsid w:val="1F253903"/>
    <w:rsid w:val="1F262635"/>
    <w:rsid w:val="1F2E5690"/>
    <w:rsid w:val="1F8E5A9C"/>
    <w:rsid w:val="1FB54FB9"/>
    <w:rsid w:val="1FC47C9B"/>
    <w:rsid w:val="1FF2006D"/>
    <w:rsid w:val="1FF468DA"/>
    <w:rsid w:val="20036B1D"/>
    <w:rsid w:val="200939CC"/>
    <w:rsid w:val="20330CED"/>
    <w:rsid w:val="203F5E7C"/>
    <w:rsid w:val="204F3443"/>
    <w:rsid w:val="208F215E"/>
    <w:rsid w:val="20BD5418"/>
    <w:rsid w:val="20C225C0"/>
    <w:rsid w:val="20C305B3"/>
    <w:rsid w:val="20C4005A"/>
    <w:rsid w:val="20D254D7"/>
    <w:rsid w:val="20E775D8"/>
    <w:rsid w:val="20EC135F"/>
    <w:rsid w:val="21247AE2"/>
    <w:rsid w:val="21817483"/>
    <w:rsid w:val="21BE2CFB"/>
    <w:rsid w:val="21CF4F08"/>
    <w:rsid w:val="21F50295"/>
    <w:rsid w:val="21F66939"/>
    <w:rsid w:val="223631D9"/>
    <w:rsid w:val="22526063"/>
    <w:rsid w:val="226D793A"/>
    <w:rsid w:val="228C128A"/>
    <w:rsid w:val="22A97407"/>
    <w:rsid w:val="22AD3550"/>
    <w:rsid w:val="22CF0F38"/>
    <w:rsid w:val="22E03145"/>
    <w:rsid w:val="22EA05C1"/>
    <w:rsid w:val="2338088B"/>
    <w:rsid w:val="234E0DFC"/>
    <w:rsid w:val="23EE3640"/>
    <w:rsid w:val="240864B0"/>
    <w:rsid w:val="241A61E3"/>
    <w:rsid w:val="2424309D"/>
    <w:rsid w:val="242A756D"/>
    <w:rsid w:val="242B03F0"/>
    <w:rsid w:val="24372D12"/>
    <w:rsid w:val="245931AF"/>
    <w:rsid w:val="24E72569"/>
    <w:rsid w:val="24FC1B91"/>
    <w:rsid w:val="253B5CAB"/>
    <w:rsid w:val="25494FD2"/>
    <w:rsid w:val="255231DD"/>
    <w:rsid w:val="257B4ED5"/>
    <w:rsid w:val="258C3110"/>
    <w:rsid w:val="26151358"/>
    <w:rsid w:val="268A3AF4"/>
    <w:rsid w:val="274F0361"/>
    <w:rsid w:val="27824E7A"/>
    <w:rsid w:val="27DD7D71"/>
    <w:rsid w:val="280B42F7"/>
    <w:rsid w:val="285C14C0"/>
    <w:rsid w:val="286B1703"/>
    <w:rsid w:val="287F1AFA"/>
    <w:rsid w:val="288A7DDB"/>
    <w:rsid w:val="28A6273B"/>
    <w:rsid w:val="291465A8"/>
    <w:rsid w:val="29283150"/>
    <w:rsid w:val="293B43FD"/>
    <w:rsid w:val="294601F2"/>
    <w:rsid w:val="295C2DFA"/>
    <w:rsid w:val="29822B46"/>
    <w:rsid w:val="298C1931"/>
    <w:rsid w:val="29C0782D"/>
    <w:rsid w:val="29D54FEB"/>
    <w:rsid w:val="2A3F69A3"/>
    <w:rsid w:val="2A5C0B48"/>
    <w:rsid w:val="2A6552B4"/>
    <w:rsid w:val="2A773C1D"/>
    <w:rsid w:val="2A832D34"/>
    <w:rsid w:val="2A8A1456"/>
    <w:rsid w:val="2ABC1728"/>
    <w:rsid w:val="2AD510B6"/>
    <w:rsid w:val="2AFF1C79"/>
    <w:rsid w:val="2B31540B"/>
    <w:rsid w:val="2B342280"/>
    <w:rsid w:val="2B4635A9"/>
    <w:rsid w:val="2B537E56"/>
    <w:rsid w:val="2B6130DC"/>
    <w:rsid w:val="2B697BDD"/>
    <w:rsid w:val="2BC248D6"/>
    <w:rsid w:val="2C091017"/>
    <w:rsid w:val="2C210A56"/>
    <w:rsid w:val="2C3C1D4C"/>
    <w:rsid w:val="2C534988"/>
    <w:rsid w:val="2C610E7B"/>
    <w:rsid w:val="2C76438E"/>
    <w:rsid w:val="2C8A5492"/>
    <w:rsid w:val="2C932503"/>
    <w:rsid w:val="2CF41CC7"/>
    <w:rsid w:val="2D0B0DBF"/>
    <w:rsid w:val="2D1E4F96"/>
    <w:rsid w:val="2D597D7C"/>
    <w:rsid w:val="2D7352E2"/>
    <w:rsid w:val="2D7506B6"/>
    <w:rsid w:val="2D915768"/>
    <w:rsid w:val="2D955EB4"/>
    <w:rsid w:val="2DAF26D7"/>
    <w:rsid w:val="2E026666"/>
    <w:rsid w:val="2E552C39"/>
    <w:rsid w:val="2E7F3812"/>
    <w:rsid w:val="2E976DAE"/>
    <w:rsid w:val="2ECC76B5"/>
    <w:rsid w:val="2EE6563F"/>
    <w:rsid w:val="2EF04710"/>
    <w:rsid w:val="2F102DB2"/>
    <w:rsid w:val="2F416D1A"/>
    <w:rsid w:val="2F6F7D2B"/>
    <w:rsid w:val="2FA34225"/>
    <w:rsid w:val="2FD2696D"/>
    <w:rsid w:val="300B1A7E"/>
    <w:rsid w:val="30116FD4"/>
    <w:rsid w:val="301937F3"/>
    <w:rsid w:val="304970DC"/>
    <w:rsid w:val="304B42F4"/>
    <w:rsid w:val="30506713"/>
    <w:rsid w:val="308E2433"/>
    <w:rsid w:val="308E655F"/>
    <w:rsid w:val="30954C40"/>
    <w:rsid w:val="30CE06A3"/>
    <w:rsid w:val="30D44173"/>
    <w:rsid w:val="30DC448B"/>
    <w:rsid w:val="30FA7AC8"/>
    <w:rsid w:val="30FF5980"/>
    <w:rsid w:val="31167642"/>
    <w:rsid w:val="31197C45"/>
    <w:rsid w:val="311B0223"/>
    <w:rsid w:val="312406A1"/>
    <w:rsid w:val="31244B45"/>
    <w:rsid w:val="31264CAE"/>
    <w:rsid w:val="31280191"/>
    <w:rsid w:val="316B4522"/>
    <w:rsid w:val="318555E4"/>
    <w:rsid w:val="3195334D"/>
    <w:rsid w:val="31A33CBC"/>
    <w:rsid w:val="31BC6B2B"/>
    <w:rsid w:val="32043477"/>
    <w:rsid w:val="32196176"/>
    <w:rsid w:val="323906AC"/>
    <w:rsid w:val="32446066"/>
    <w:rsid w:val="32694806"/>
    <w:rsid w:val="32957AA8"/>
    <w:rsid w:val="32C043F9"/>
    <w:rsid w:val="32E47AED"/>
    <w:rsid w:val="32FC5B89"/>
    <w:rsid w:val="332112FE"/>
    <w:rsid w:val="33233306"/>
    <w:rsid w:val="332C2234"/>
    <w:rsid w:val="335A2D4A"/>
    <w:rsid w:val="33EF143A"/>
    <w:rsid w:val="33EF5573"/>
    <w:rsid w:val="340842AA"/>
    <w:rsid w:val="34242F97"/>
    <w:rsid w:val="343F2879"/>
    <w:rsid w:val="348A3678"/>
    <w:rsid w:val="34D50630"/>
    <w:rsid w:val="34D657D8"/>
    <w:rsid w:val="34E4369E"/>
    <w:rsid w:val="34F96D7F"/>
    <w:rsid w:val="35026F4B"/>
    <w:rsid w:val="35550544"/>
    <w:rsid w:val="3566287D"/>
    <w:rsid w:val="35DE52C2"/>
    <w:rsid w:val="36003843"/>
    <w:rsid w:val="3629542E"/>
    <w:rsid w:val="3653763E"/>
    <w:rsid w:val="368C2A58"/>
    <w:rsid w:val="36B204FD"/>
    <w:rsid w:val="36B424C7"/>
    <w:rsid w:val="36B50719"/>
    <w:rsid w:val="36CA3A99"/>
    <w:rsid w:val="36DF7544"/>
    <w:rsid w:val="36E36908"/>
    <w:rsid w:val="37076A9B"/>
    <w:rsid w:val="371525D8"/>
    <w:rsid w:val="375168B8"/>
    <w:rsid w:val="375A7F6A"/>
    <w:rsid w:val="377F4883"/>
    <w:rsid w:val="379F0A81"/>
    <w:rsid w:val="37A03884"/>
    <w:rsid w:val="37B26816"/>
    <w:rsid w:val="37DB1893"/>
    <w:rsid w:val="38037262"/>
    <w:rsid w:val="383276A8"/>
    <w:rsid w:val="383A0B46"/>
    <w:rsid w:val="38706B58"/>
    <w:rsid w:val="38BB131C"/>
    <w:rsid w:val="38C033A5"/>
    <w:rsid w:val="390A2872"/>
    <w:rsid w:val="391536F1"/>
    <w:rsid w:val="392A2B57"/>
    <w:rsid w:val="395444FA"/>
    <w:rsid w:val="395C1320"/>
    <w:rsid w:val="396B17C1"/>
    <w:rsid w:val="397402C9"/>
    <w:rsid w:val="398C3287"/>
    <w:rsid w:val="3992139A"/>
    <w:rsid w:val="39C80763"/>
    <w:rsid w:val="39CD2122"/>
    <w:rsid w:val="3A0C650E"/>
    <w:rsid w:val="3A2D5366"/>
    <w:rsid w:val="3A5515C3"/>
    <w:rsid w:val="3A5F18F6"/>
    <w:rsid w:val="3A7D56BC"/>
    <w:rsid w:val="3AC34131"/>
    <w:rsid w:val="3AD97CC9"/>
    <w:rsid w:val="3B014F9B"/>
    <w:rsid w:val="3B1F0857"/>
    <w:rsid w:val="3B2146DC"/>
    <w:rsid w:val="3B2714BA"/>
    <w:rsid w:val="3B4200A1"/>
    <w:rsid w:val="3B505A43"/>
    <w:rsid w:val="3B533FF5"/>
    <w:rsid w:val="3B7B1FE2"/>
    <w:rsid w:val="3BCE6BE6"/>
    <w:rsid w:val="3BDA477E"/>
    <w:rsid w:val="3BDB2B47"/>
    <w:rsid w:val="3BDB4052"/>
    <w:rsid w:val="3BF16C99"/>
    <w:rsid w:val="3C035F1A"/>
    <w:rsid w:val="3C0417FB"/>
    <w:rsid w:val="3C181DDF"/>
    <w:rsid w:val="3C1F6635"/>
    <w:rsid w:val="3C4D7203"/>
    <w:rsid w:val="3C750E27"/>
    <w:rsid w:val="3CD32E37"/>
    <w:rsid w:val="3CE17490"/>
    <w:rsid w:val="3D1D2B74"/>
    <w:rsid w:val="3D1E49C5"/>
    <w:rsid w:val="3D2A34E3"/>
    <w:rsid w:val="3D2C4A02"/>
    <w:rsid w:val="3D5E05E5"/>
    <w:rsid w:val="3D6A2BB3"/>
    <w:rsid w:val="3D86647B"/>
    <w:rsid w:val="3DB35CA9"/>
    <w:rsid w:val="3DCB0822"/>
    <w:rsid w:val="3DE73182"/>
    <w:rsid w:val="3E46434D"/>
    <w:rsid w:val="3E5D2FF1"/>
    <w:rsid w:val="3E95067F"/>
    <w:rsid w:val="3EAF3CA0"/>
    <w:rsid w:val="3EB56143"/>
    <w:rsid w:val="3EBF0F87"/>
    <w:rsid w:val="3ECD6E4D"/>
    <w:rsid w:val="3F0C10F2"/>
    <w:rsid w:val="3F1660F0"/>
    <w:rsid w:val="3F1E2D7C"/>
    <w:rsid w:val="3F3B7691"/>
    <w:rsid w:val="3FD61700"/>
    <w:rsid w:val="3FEE1126"/>
    <w:rsid w:val="3FF42167"/>
    <w:rsid w:val="400B3158"/>
    <w:rsid w:val="40243841"/>
    <w:rsid w:val="40392451"/>
    <w:rsid w:val="40463AB2"/>
    <w:rsid w:val="406E1939"/>
    <w:rsid w:val="40747399"/>
    <w:rsid w:val="407C22A8"/>
    <w:rsid w:val="408530DC"/>
    <w:rsid w:val="41235D86"/>
    <w:rsid w:val="41780CC1"/>
    <w:rsid w:val="41904802"/>
    <w:rsid w:val="41B617E9"/>
    <w:rsid w:val="41B64AD1"/>
    <w:rsid w:val="41E719A3"/>
    <w:rsid w:val="41EC6FB9"/>
    <w:rsid w:val="423229B8"/>
    <w:rsid w:val="425E1D08"/>
    <w:rsid w:val="42843695"/>
    <w:rsid w:val="42BD657E"/>
    <w:rsid w:val="42D8306B"/>
    <w:rsid w:val="43086074"/>
    <w:rsid w:val="432664FB"/>
    <w:rsid w:val="43617533"/>
    <w:rsid w:val="43743616"/>
    <w:rsid w:val="439671DC"/>
    <w:rsid w:val="439D4A0F"/>
    <w:rsid w:val="43D31B76"/>
    <w:rsid w:val="440F0F41"/>
    <w:rsid w:val="441251BD"/>
    <w:rsid w:val="44125F38"/>
    <w:rsid w:val="443D37DF"/>
    <w:rsid w:val="444E7AB7"/>
    <w:rsid w:val="44702030"/>
    <w:rsid w:val="449E3634"/>
    <w:rsid w:val="44B738AE"/>
    <w:rsid w:val="44B85878"/>
    <w:rsid w:val="44BD176A"/>
    <w:rsid w:val="44D6099C"/>
    <w:rsid w:val="44E03886"/>
    <w:rsid w:val="45035699"/>
    <w:rsid w:val="4508389C"/>
    <w:rsid w:val="450862B9"/>
    <w:rsid w:val="4509248C"/>
    <w:rsid w:val="451900C5"/>
    <w:rsid w:val="452F78E8"/>
    <w:rsid w:val="45561319"/>
    <w:rsid w:val="459B5DCC"/>
    <w:rsid w:val="45C85F51"/>
    <w:rsid w:val="45CC5137"/>
    <w:rsid w:val="45E14471"/>
    <w:rsid w:val="45F7593E"/>
    <w:rsid w:val="46052FFA"/>
    <w:rsid w:val="462F1B6A"/>
    <w:rsid w:val="46744A27"/>
    <w:rsid w:val="469F2BD0"/>
    <w:rsid w:val="46B53E1D"/>
    <w:rsid w:val="46B67B95"/>
    <w:rsid w:val="46BD7176"/>
    <w:rsid w:val="46D75774"/>
    <w:rsid w:val="46FA774D"/>
    <w:rsid w:val="471351A0"/>
    <w:rsid w:val="47775577"/>
    <w:rsid w:val="47867568"/>
    <w:rsid w:val="479354BC"/>
    <w:rsid w:val="47C507BE"/>
    <w:rsid w:val="47EB1BDC"/>
    <w:rsid w:val="47FA684C"/>
    <w:rsid w:val="48021C3E"/>
    <w:rsid w:val="483C1B05"/>
    <w:rsid w:val="48435459"/>
    <w:rsid w:val="484B5204"/>
    <w:rsid w:val="484D6779"/>
    <w:rsid w:val="48650722"/>
    <w:rsid w:val="48711FC6"/>
    <w:rsid w:val="48934632"/>
    <w:rsid w:val="489E1C29"/>
    <w:rsid w:val="48B73831"/>
    <w:rsid w:val="48BA396D"/>
    <w:rsid w:val="49007DEC"/>
    <w:rsid w:val="492A1DB5"/>
    <w:rsid w:val="49D9424A"/>
    <w:rsid w:val="4A0600C1"/>
    <w:rsid w:val="4A4831FA"/>
    <w:rsid w:val="4A600544"/>
    <w:rsid w:val="4AD45146"/>
    <w:rsid w:val="4AD934F1"/>
    <w:rsid w:val="4B0C5FD6"/>
    <w:rsid w:val="4B1D01E3"/>
    <w:rsid w:val="4B35552D"/>
    <w:rsid w:val="4B3D6AD7"/>
    <w:rsid w:val="4BB74194"/>
    <w:rsid w:val="4BDA206F"/>
    <w:rsid w:val="4C1C66ED"/>
    <w:rsid w:val="4C3F62C6"/>
    <w:rsid w:val="4C433C79"/>
    <w:rsid w:val="4C63256E"/>
    <w:rsid w:val="4C80554E"/>
    <w:rsid w:val="4CC530DC"/>
    <w:rsid w:val="4CCC5320"/>
    <w:rsid w:val="4CD9638C"/>
    <w:rsid w:val="4CDA3DB2"/>
    <w:rsid w:val="4D055724"/>
    <w:rsid w:val="4D0B1261"/>
    <w:rsid w:val="4D494383"/>
    <w:rsid w:val="4D510618"/>
    <w:rsid w:val="4D514513"/>
    <w:rsid w:val="4D5F2EA5"/>
    <w:rsid w:val="4D7507CE"/>
    <w:rsid w:val="4D8409ED"/>
    <w:rsid w:val="4DCB3F26"/>
    <w:rsid w:val="4DD54445"/>
    <w:rsid w:val="4DE80F7C"/>
    <w:rsid w:val="4E0B59DB"/>
    <w:rsid w:val="4E113E2F"/>
    <w:rsid w:val="4E2F670D"/>
    <w:rsid w:val="4E564138"/>
    <w:rsid w:val="4E6B1A41"/>
    <w:rsid w:val="4E7370E0"/>
    <w:rsid w:val="4E994025"/>
    <w:rsid w:val="4EA330F5"/>
    <w:rsid w:val="4F253B0A"/>
    <w:rsid w:val="4F38383D"/>
    <w:rsid w:val="4F490422"/>
    <w:rsid w:val="4F583EE0"/>
    <w:rsid w:val="4F764366"/>
    <w:rsid w:val="4F790A9F"/>
    <w:rsid w:val="4F8C0C60"/>
    <w:rsid w:val="4F9C3DCC"/>
    <w:rsid w:val="4FAB04B3"/>
    <w:rsid w:val="4FAF18DD"/>
    <w:rsid w:val="4FE65048"/>
    <w:rsid w:val="4FEB0DB6"/>
    <w:rsid w:val="5040703F"/>
    <w:rsid w:val="5043693E"/>
    <w:rsid w:val="50856264"/>
    <w:rsid w:val="50A13664"/>
    <w:rsid w:val="50A56CB1"/>
    <w:rsid w:val="50AF3513"/>
    <w:rsid w:val="50B43398"/>
    <w:rsid w:val="50F804CD"/>
    <w:rsid w:val="51002139"/>
    <w:rsid w:val="51565E69"/>
    <w:rsid w:val="516F72BF"/>
    <w:rsid w:val="517B53A5"/>
    <w:rsid w:val="51844B18"/>
    <w:rsid w:val="51851D47"/>
    <w:rsid w:val="51C969CF"/>
    <w:rsid w:val="51E46B39"/>
    <w:rsid w:val="5208639B"/>
    <w:rsid w:val="520A4D37"/>
    <w:rsid w:val="5216050B"/>
    <w:rsid w:val="52224331"/>
    <w:rsid w:val="5223291F"/>
    <w:rsid w:val="523A14B0"/>
    <w:rsid w:val="52416EAD"/>
    <w:rsid w:val="5244074B"/>
    <w:rsid w:val="5250634A"/>
    <w:rsid w:val="529E1AAF"/>
    <w:rsid w:val="52A75737"/>
    <w:rsid w:val="52E75AB2"/>
    <w:rsid w:val="5322283B"/>
    <w:rsid w:val="533802F4"/>
    <w:rsid w:val="536746F1"/>
    <w:rsid w:val="537E2096"/>
    <w:rsid w:val="537F7C8D"/>
    <w:rsid w:val="53894668"/>
    <w:rsid w:val="53B42B45"/>
    <w:rsid w:val="53DA3854"/>
    <w:rsid w:val="53DA43C7"/>
    <w:rsid w:val="53FF0872"/>
    <w:rsid w:val="543C792C"/>
    <w:rsid w:val="545936D6"/>
    <w:rsid w:val="546821EA"/>
    <w:rsid w:val="54891A20"/>
    <w:rsid w:val="54901A26"/>
    <w:rsid w:val="553777B3"/>
    <w:rsid w:val="554747DA"/>
    <w:rsid w:val="55730445"/>
    <w:rsid w:val="55976C69"/>
    <w:rsid w:val="55BF4CF2"/>
    <w:rsid w:val="55D700A5"/>
    <w:rsid w:val="55D93366"/>
    <w:rsid w:val="55F1262A"/>
    <w:rsid w:val="56174265"/>
    <w:rsid w:val="562E7748"/>
    <w:rsid w:val="56705FB3"/>
    <w:rsid w:val="5688510F"/>
    <w:rsid w:val="568C17D3"/>
    <w:rsid w:val="56951C22"/>
    <w:rsid w:val="56BA5480"/>
    <w:rsid w:val="56E36785"/>
    <w:rsid w:val="56EA5EC0"/>
    <w:rsid w:val="56FB72B2"/>
    <w:rsid w:val="56FE5EA0"/>
    <w:rsid w:val="57243A84"/>
    <w:rsid w:val="573B1B9F"/>
    <w:rsid w:val="576A0F74"/>
    <w:rsid w:val="577218B7"/>
    <w:rsid w:val="57A51C8C"/>
    <w:rsid w:val="57D83E10"/>
    <w:rsid w:val="57EA3B34"/>
    <w:rsid w:val="57EF51BB"/>
    <w:rsid w:val="58032243"/>
    <w:rsid w:val="584371A5"/>
    <w:rsid w:val="584A1A3B"/>
    <w:rsid w:val="58647D30"/>
    <w:rsid w:val="58A550E1"/>
    <w:rsid w:val="58A71A42"/>
    <w:rsid w:val="58B27AAA"/>
    <w:rsid w:val="58D75E75"/>
    <w:rsid w:val="58EF4F12"/>
    <w:rsid w:val="58F22A32"/>
    <w:rsid w:val="58F9403E"/>
    <w:rsid w:val="590A1602"/>
    <w:rsid w:val="590A4959"/>
    <w:rsid w:val="59201619"/>
    <w:rsid w:val="59271254"/>
    <w:rsid w:val="593C03CE"/>
    <w:rsid w:val="594D6137"/>
    <w:rsid w:val="59611F3F"/>
    <w:rsid w:val="59621016"/>
    <w:rsid w:val="597F77E2"/>
    <w:rsid w:val="59837DAB"/>
    <w:rsid w:val="59B63CDD"/>
    <w:rsid w:val="59FB283E"/>
    <w:rsid w:val="5A0872E8"/>
    <w:rsid w:val="5A234D3B"/>
    <w:rsid w:val="5A9E49E8"/>
    <w:rsid w:val="5AAB75B9"/>
    <w:rsid w:val="5AAC3332"/>
    <w:rsid w:val="5AE64A95"/>
    <w:rsid w:val="5B0311A3"/>
    <w:rsid w:val="5B101B12"/>
    <w:rsid w:val="5B204F53"/>
    <w:rsid w:val="5B8A0A45"/>
    <w:rsid w:val="5B955B74"/>
    <w:rsid w:val="5B9A708F"/>
    <w:rsid w:val="5BDE576D"/>
    <w:rsid w:val="5BEE14A4"/>
    <w:rsid w:val="5C2D331C"/>
    <w:rsid w:val="5C8F696A"/>
    <w:rsid w:val="5CAF369E"/>
    <w:rsid w:val="5CAF3AF1"/>
    <w:rsid w:val="5CBC2CD4"/>
    <w:rsid w:val="5CBD7121"/>
    <w:rsid w:val="5D047455"/>
    <w:rsid w:val="5D096819"/>
    <w:rsid w:val="5D1458EA"/>
    <w:rsid w:val="5D213B63"/>
    <w:rsid w:val="5D4F6922"/>
    <w:rsid w:val="5D5264DD"/>
    <w:rsid w:val="5D5A52C7"/>
    <w:rsid w:val="5D883BE2"/>
    <w:rsid w:val="5DA86C9F"/>
    <w:rsid w:val="5E2A0546"/>
    <w:rsid w:val="5E2A4C99"/>
    <w:rsid w:val="5E421FE3"/>
    <w:rsid w:val="5E457475"/>
    <w:rsid w:val="5E6C4FDF"/>
    <w:rsid w:val="5EFF7C1D"/>
    <w:rsid w:val="5F0357D4"/>
    <w:rsid w:val="5F076D88"/>
    <w:rsid w:val="5F851915"/>
    <w:rsid w:val="5F8529FE"/>
    <w:rsid w:val="5F97635E"/>
    <w:rsid w:val="5FBE3A34"/>
    <w:rsid w:val="5FCD5B8D"/>
    <w:rsid w:val="5FD924D3"/>
    <w:rsid w:val="60275934"/>
    <w:rsid w:val="6028345A"/>
    <w:rsid w:val="6029789A"/>
    <w:rsid w:val="605A41EA"/>
    <w:rsid w:val="605C7343"/>
    <w:rsid w:val="60870523"/>
    <w:rsid w:val="608B79B6"/>
    <w:rsid w:val="60941816"/>
    <w:rsid w:val="60C26AA1"/>
    <w:rsid w:val="60D24A13"/>
    <w:rsid w:val="60E83CC0"/>
    <w:rsid w:val="60FF6129"/>
    <w:rsid w:val="610E2650"/>
    <w:rsid w:val="6110461A"/>
    <w:rsid w:val="61695AD8"/>
    <w:rsid w:val="616D69D4"/>
    <w:rsid w:val="616E7593"/>
    <w:rsid w:val="61995A39"/>
    <w:rsid w:val="619D5782"/>
    <w:rsid w:val="61A15C96"/>
    <w:rsid w:val="61E228BD"/>
    <w:rsid w:val="61F730E4"/>
    <w:rsid w:val="62037CDB"/>
    <w:rsid w:val="622D4D58"/>
    <w:rsid w:val="628F77C1"/>
    <w:rsid w:val="62B27141"/>
    <w:rsid w:val="63131CC5"/>
    <w:rsid w:val="633B5253"/>
    <w:rsid w:val="635037FE"/>
    <w:rsid w:val="636B3D8A"/>
    <w:rsid w:val="63770981"/>
    <w:rsid w:val="639C5D44"/>
    <w:rsid w:val="63F77A34"/>
    <w:rsid w:val="63FA5FBC"/>
    <w:rsid w:val="64201EC1"/>
    <w:rsid w:val="645A7A6B"/>
    <w:rsid w:val="64DE2339"/>
    <w:rsid w:val="64ED07CF"/>
    <w:rsid w:val="64FC400C"/>
    <w:rsid w:val="650224CC"/>
    <w:rsid w:val="65045E61"/>
    <w:rsid w:val="651B358E"/>
    <w:rsid w:val="65476131"/>
    <w:rsid w:val="655962D4"/>
    <w:rsid w:val="657A6506"/>
    <w:rsid w:val="658904F7"/>
    <w:rsid w:val="65984BDE"/>
    <w:rsid w:val="65F00576"/>
    <w:rsid w:val="65FE7137"/>
    <w:rsid w:val="66260B80"/>
    <w:rsid w:val="6665759F"/>
    <w:rsid w:val="66C22463"/>
    <w:rsid w:val="66DE4C33"/>
    <w:rsid w:val="67803B7C"/>
    <w:rsid w:val="67BB6DD6"/>
    <w:rsid w:val="67BD26DA"/>
    <w:rsid w:val="67BF4C48"/>
    <w:rsid w:val="67CF52F1"/>
    <w:rsid w:val="67DD0FCE"/>
    <w:rsid w:val="68165D00"/>
    <w:rsid w:val="68182006"/>
    <w:rsid w:val="685B6444"/>
    <w:rsid w:val="686F7E78"/>
    <w:rsid w:val="68967C0D"/>
    <w:rsid w:val="68BC69A9"/>
    <w:rsid w:val="68CA77A4"/>
    <w:rsid w:val="68ED3493"/>
    <w:rsid w:val="69306407"/>
    <w:rsid w:val="696A285A"/>
    <w:rsid w:val="6991057D"/>
    <w:rsid w:val="699456BD"/>
    <w:rsid w:val="699A63F4"/>
    <w:rsid w:val="69AA3132"/>
    <w:rsid w:val="69CE5072"/>
    <w:rsid w:val="69E20B1E"/>
    <w:rsid w:val="69E414FB"/>
    <w:rsid w:val="6A1615CD"/>
    <w:rsid w:val="6A31115D"/>
    <w:rsid w:val="6A69484A"/>
    <w:rsid w:val="6A814492"/>
    <w:rsid w:val="6A987763"/>
    <w:rsid w:val="6A9A2088"/>
    <w:rsid w:val="6AA973C3"/>
    <w:rsid w:val="6AE37117"/>
    <w:rsid w:val="6B040620"/>
    <w:rsid w:val="6B144D07"/>
    <w:rsid w:val="6B4A5DA3"/>
    <w:rsid w:val="6B5643C1"/>
    <w:rsid w:val="6B947BF6"/>
    <w:rsid w:val="6B95269F"/>
    <w:rsid w:val="6BB813C6"/>
    <w:rsid w:val="6BBC0931"/>
    <w:rsid w:val="6BC32289"/>
    <w:rsid w:val="6BC73D09"/>
    <w:rsid w:val="6BDB5825"/>
    <w:rsid w:val="6C266360"/>
    <w:rsid w:val="6C2947E2"/>
    <w:rsid w:val="6C3C758F"/>
    <w:rsid w:val="6C480CC0"/>
    <w:rsid w:val="6C4C7672"/>
    <w:rsid w:val="6C81017A"/>
    <w:rsid w:val="6C9C070F"/>
    <w:rsid w:val="6CC557C5"/>
    <w:rsid w:val="6CFC3B1A"/>
    <w:rsid w:val="6D0F3C1B"/>
    <w:rsid w:val="6D245923"/>
    <w:rsid w:val="6D3001A5"/>
    <w:rsid w:val="6D732541"/>
    <w:rsid w:val="6D7E504C"/>
    <w:rsid w:val="6D9674D0"/>
    <w:rsid w:val="6DAF5006"/>
    <w:rsid w:val="6DE309C1"/>
    <w:rsid w:val="6DEC505A"/>
    <w:rsid w:val="6E2747C7"/>
    <w:rsid w:val="6E4F194C"/>
    <w:rsid w:val="6E5223CE"/>
    <w:rsid w:val="6E531FEA"/>
    <w:rsid w:val="6E5F44EB"/>
    <w:rsid w:val="6E712470"/>
    <w:rsid w:val="6E9C129B"/>
    <w:rsid w:val="6EA224B9"/>
    <w:rsid w:val="6F141CC9"/>
    <w:rsid w:val="6F4A6F49"/>
    <w:rsid w:val="6F5914CB"/>
    <w:rsid w:val="6FA069AA"/>
    <w:rsid w:val="6FB005D6"/>
    <w:rsid w:val="6FB95E7D"/>
    <w:rsid w:val="6FEA6BE9"/>
    <w:rsid w:val="6FEC1DAE"/>
    <w:rsid w:val="7017085E"/>
    <w:rsid w:val="7019691C"/>
    <w:rsid w:val="701D6C26"/>
    <w:rsid w:val="702A2886"/>
    <w:rsid w:val="70611DCC"/>
    <w:rsid w:val="708F2BE0"/>
    <w:rsid w:val="70C40F7D"/>
    <w:rsid w:val="70D2369A"/>
    <w:rsid w:val="70E71ECF"/>
    <w:rsid w:val="71133E83"/>
    <w:rsid w:val="711374C5"/>
    <w:rsid w:val="711D41EA"/>
    <w:rsid w:val="713D5A5C"/>
    <w:rsid w:val="71402523"/>
    <w:rsid w:val="714B38A8"/>
    <w:rsid w:val="716D4593"/>
    <w:rsid w:val="71810315"/>
    <w:rsid w:val="718A3D98"/>
    <w:rsid w:val="71A52E08"/>
    <w:rsid w:val="71CF0956"/>
    <w:rsid w:val="71FE04BF"/>
    <w:rsid w:val="724C122A"/>
    <w:rsid w:val="72B96067"/>
    <w:rsid w:val="72D15B2E"/>
    <w:rsid w:val="72F247EE"/>
    <w:rsid w:val="733F2189"/>
    <w:rsid w:val="73816CB2"/>
    <w:rsid w:val="73893625"/>
    <w:rsid w:val="73B01345"/>
    <w:rsid w:val="73B01B6C"/>
    <w:rsid w:val="74116287"/>
    <w:rsid w:val="74237D69"/>
    <w:rsid w:val="744132FF"/>
    <w:rsid w:val="74420E31"/>
    <w:rsid w:val="746A64B4"/>
    <w:rsid w:val="748206C7"/>
    <w:rsid w:val="748C639C"/>
    <w:rsid w:val="74940C67"/>
    <w:rsid w:val="74BB4445"/>
    <w:rsid w:val="74CC6652"/>
    <w:rsid w:val="74D2645A"/>
    <w:rsid w:val="74E76EB0"/>
    <w:rsid w:val="74F4021A"/>
    <w:rsid w:val="74F5722D"/>
    <w:rsid w:val="74FA31C0"/>
    <w:rsid w:val="750162FC"/>
    <w:rsid w:val="75173E41"/>
    <w:rsid w:val="7521074C"/>
    <w:rsid w:val="756D3991"/>
    <w:rsid w:val="757765BE"/>
    <w:rsid w:val="75831DFC"/>
    <w:rsid w:val="759A04C0"/>
    <w:rsid w:val="75B75108"/>
    <w:rsid w:val="75D657C1"/>
    <w:rsid w:val="75DA132A"/>
    <w:rsid w:val="75DE20C7"/>
    <w:rsid w:val="761A74FF"/>
    <w:rsid w:val="76286F0E"/>
    <w:rsid w:val="768014A2"/>
    <w:rsid w:val="7682134D"/>
    <w:rsid w:val="76962A74"/>
    <w:rsid w:val="76A624F8"/>
    <w:rsid w:val="76BF021D"/>
    <w:rsid w:val="76D87530"/>
    <w:rsid w:val="76F15303"/>
    <w:rsid w:val="77050673"/>
    <w:rsid w:val="77265814"/>
    <w:rsid w:val="77302EC9"/>
    <w:rsid w:val="77334767"/>
    <w:rsid w:val="773A3D47"/>
    <w:rsid w:val="775947BB"/>
    <w:rsid w:val="77957B2F"/>
    <w:rsid w:val="77A345CB"/>
    <w:rsid w:val="77B91110"/>
    <w:rsid w:val="77CC1D2B"/>
    <w:rsid w:val="78003B51"/>
    <w:rsid w:val="781F6A99"/>
    <w:rsid w:val="783267CC"/>
    <w:rsid w:val="78357AF5"/>
    <w:rsid w:val="78365861"/>
    <w:rsid w:val="78420919"/>
    <w:rsid w:val="786B6B93"/>
    <w:rsid w:val="7875400A"/>
    <w:rsid w:val="78767454"/>
    <w:rsid w:val="7877401B"/>
    <w:rsid w:val="787A3D0F"/>
    <w:rsid w:val="789A2290"/>
    <w:rsid w:val="789E3E62"/>
    <w:rsid w:val="789F36DD"/>
    <w:rsid w:val="78B167C1"/>
    <w:rsid w:val="78CA15A4"/>
    <w:rsid w:val="78CC09CF"/>
    <w:rsid w:val="78D179BA"/>
    <w:rsid w:val="79679FFF"/>
    <w:rsid w:val="79870D9A"/>
    <w:rsid w:val="79951709"/>
    <w:rsid w:val="799C2A97"/>
    <w:rsid w:val="79D53106"/>
    <w:rsid w:val="79D81B69"/>
    <w:rsid w:val="79DC3E13"/>
    <w:rsid w:val="7A12324A"/>
    <w:rsid w:val="7A4D0A59"/>
    <w:rsid w:val="7A625B0D"/>
    <w:rsid w:val="7A7D3D06"/>
    <w:rsid w:val="7A831561"/>
    <w:rsid w:val="7A8B6F6A"/>
    <w:rsid w:val="7AA87D54"/>
    <w:rsid w:val="7AE364A4"/>
    <w:rsid w:val="7AF44D2F"/>
    <w:rsid w:val="7B5B420B"/>
    <w:rsid w:val="7B7273FA"/>
    <w:rsid w:val="7B784E3E"/>
    <w:rsid w:val="7BE81FC4"/>
    <w:rsid w:val="7BF24BF0"/>
    <w:rsid w:val="7C0533D7"/>
    <w:rsid w:val="7C1D1542"/>
    <w:rsid w:val="7C2A25DC"/>
    <w:rsid w:val="7C3A20F4"/>
    <w:rsid w:val="7C5F1B5A"/>
    <w:rsid w:val="7CA659DB"/>
    <w:rsid w:val="7CAF130B"/>
    <w:rsid w:val="7CB400F8"/>
    <w:rsid w:val="7CB57EBA"/>
    <w:rsid w:val="7CBB76D8"/>
    <w:rsid w:val="7CBC51FE"/>
    <w:rsid w:val="7D1666BD"/>
    <w:rsid w:val="7D250FF6"/>
    <w:rsid w:val="7D441E80"/>
    <w:rsid w:val="7D721356"/>
    <w:rsid w:val="7D861F78"/>
    <w:rsid w:val="7DBB012F"/>
    <w:rsid w:val="7DDB16B4"/>
    <w:rsid w:val="7DFF35F5"/>
    <w:rsid w:val="7E060918"/>
    <w:rsid w:val="7E195A09"/>
    <w:rsid w:val="7E286F6A"/>
    <w:rsid w:val="7E2C2746"/>
    <w:rsid w:val="7ED91F60"/>
    <w:rsid w:val="7EED2764"/>
    <w:rsid w:val="7F1C3D32"/>
    <w:rsid w:val="7F376C47"/>
    <w:rsid w:val="7F5E55C0"/>
    <w:rsid w:val="7F72273D"/>
    <w:rsid w:val="7F871AF4"/>
    <w:rsid w:val="7F9641F1"/>
    <w:rsid w:val="7FABC262"/>
    <w:rsid w:val="A5DE773A"/>
    <w:rsid w:val="B5FBAFB6"/>
    <w:rsid w:val="DFDFDD3F"/>
    <w:rsid w:val="E3AE2590"/>
    <w:rsid w:val="F78FEC82"/>
    <w:rsid w:val="F7FFBA5A"/>
    <w:rsid w:val="FEFF87C7"/>
    <w:rsid w:val="FF7C731F"/>
    <w:rsid w:val="FF7E19D8"/>
    <w:rsid w:val="FFF426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4"/>
    <w:unhideWhenUsed/>
    <w:qFormat/>
    <w:uiPriority w:val="0"/>
    <w:pPr>
      <w:widowControl w:val="0"/>
      <w:ind w:firstLine="425"/>
      <w:jc w:val="both"/>
    </w:pPr>
    <w:rPr>
      <w:rFonts w:ascii="Times New Roman" w:hAnsi="Times New Roman" w:eastAsia="宋体" w:cs="Times New Roman"/>
      <w:kern w:val="2"/>
      <w:sz w:val="21"/>
      <w:szCs w:val="21"/>
      <w:lang w:val="en-US" w:eastAsia="zh-CN" w:bidi="ar-SA"/>
    </w:rPr>
  </w:style>
  <w:style w:type="paragraph" w:customStyle="1" w:styleId="4">
    <w:name w:val="toc 2"/>
    <w:next w:val="1"/>
    <w:qFormat/>
    <w:uiPriority w:val="0"/>
    <w:pPr>
      <w:wordWrap w:val="0"/>
      <w:ind w:left="425"/>
      <w:jc w:val="both"/>
    </w:pPr>
    <w:rPr>
      <w:rFonts w:ascii="Times New Roman" w:hAnsi="Times New Roman" w:eastAsia="宋体" w:cs="Times New Roman"/>
      <w:sz w:val="21"/>
      <w:lang w:val="en-US" w:eastAsia="zh-CN" w:bidi="ar-SA"/>
    </w:rPr>
  </w:style>
  <w:style w:type="paragraph" w:styleId="5">
    <w:name w:val="caption"/>
    <w:basedOn w:val="1"/>
    <w:next w:val="1"/>
    <w:qFormat/>
    <w:uiPriority w:val="0"/>
    <w:rPr>
      <w:rFonts w:ascii="Arial" w:hAnsi="Arial" w:eastAsia="黑体" w:cs="Arial"/>
      <w:sz w:val="20"/>
      <w:szCs w:val="20"/>
    </w:rPr>
  </w:style>
  <w:style w:type="paragraph" w:styleId="6">
    <w:name w:val="index 5"/>
    <w:basedOn w:val="1"/>
    <w:next w:val="1"/>
    <w:qFormat/>
    <w:uiPriority w:val="0"/>
    <w:pPr>
      <w:ind w:left="1680"/>
    </w:pPr>
    <w:rPr>
      <w:rFonts w:ascii="Calibri" w:hAnsi="Calibri" w:eastAsia="宋体" w:cs="Times New Roman"/>
    </w:rPr>
  </w:style>
  <w:style w:type="paragraph" w:styleId="7">
    <w:name w:val="Body Text"/>
    <w:basedOn w:val="1"/>
    <w:next w:val="8"/>
    <w:link w:val="45"/>
    <w:unhideWhenUsed/>
    <w:qFormat/>
    <w:uiPriority w:val="99"/>
    <w:pPr>
      <w:spacing w:after="120"/>
    </w:pPr>
  </w:style>
  <w:style w:type="paragraph" w:customStyle="1" w:styleId="8">
    <w:name w:val="style4"/>
    <w:basedOn w:val="1"/>
    <w:next w:val="9"/>
    <w:qFormat/>
    <w:uiPriority w:val="99"/>
    <w:pPr>
      <w:widowControl/>
      <w:spacing w:before="280" w:after="280"/>
    </w:pPr>
    <w:rPr>
      <w:rFonts w:ascii="宋体" w:hAnsi="Times New Roman" w:eastAsia="宋体" w:cs="Times New Roman"/>
      <w:sz w:val="18"/>
    </w:rPr>
  </w:style>
  <w:style w:type="paragraph" w:customStyle="1" w:styleId="9">
    <w:name w:val="2"/>
    <w:next w:val="1"/>
    <w:qFormat/>
    <w:uiPriority w:val="99"/>
    <w:pPr>
      <w:widowControl w:val="0"/>
      <w:jc w:val="both"/>
    </w:pPr>
    <w:rPr>
      <w:rFonts w:ascii="Times New Roman" w:hAnsi="Times New Roman" w:eastAsia="宋体" w:cs="Times New Roman"/>
      <w:sz w:val="21"/>
      <w:szCs w:val="22"/>
      <w:lang w:val="en-US" w:eastAsia="zh-CN" w:bidi="ar-SA"/>
    </w:rPr>
  </w:style>
  <w:style w:type="paragraph" w:styleId="10">
    <w:name w:val="Body Text Indent"/>
    <w:basedOn w:val="1"/>
    <w:next w:val="11"/>
    <w:qFormat/>
    <w:uiPriority w:val="0"/>
    <w:pPr>
      <w:adjustRightInd w:val="0"/>
      <w:spacing w:after="120" w:line="360" w:lineRule="atLeast"/>
      <w:ind w:left="420" w:leftChars="200"/>
      <w:jc w:val="left"/>
      <w:textAlignment w:val="baseline"/>
    </w:pPr>
    <w:rPr>
      <w:kern w:val="0"/>
      <w:sz w:val="24"/>
      <w:szCs w:val="20"/>
    </w:rPr>
  </w:style>
  <w:style w:type="paragraph" w:styleId="11">
    <w:name w:val="Body Text First Indent 2"/>
    <w:basedOn w:val="10"/>
    <w:next w:val="12"/>
    <w:qFormat/>
    <w:uiPriority w:val="0"/>
    <w:pPr>
      <w:snapToGrid w:val="0"/>
      <w:spacing w:beforeAutospacing="1" w:afterAutospacing="1" w:line="360" w:lineRule="auto"/>
      <w:ind w:left="480" w:firstLine="562" w:firstLineChars="200"/>
    </w:pPr>
    <w:rPr>
      <w:rFonts w:hint="eastAsia" w:ascii="仿宋_GB2312" w:hAnsi="仿宋_GB2312" w:cs="Times New Roman"/>
      <w:szCs w:val="30"/>
      <w:lang w:eastAsia="en-US"/>
    </w:rPr>
  </w:style>
  <w:style w:type="paragraph" w:styleId="12">
    <w:name w:val="Date"/>
    <w:basedOn w:val="1"/>
    <w:next w:val="1"/>
    <w:semiHidden/>
    <w:unhideWhenUsed/>
    <w:qFormat/>
    <w:uiPriority w:val="99"/>
    <w:pPr>
      <w:ind w:left="100" w:leftChars="2500"/>
    </w:pPr>
  </w:style>
  <w:style w:type="paragraph" w:styleId="13">
    <w:name w:val="Plain Text"/>
    <w:basedOn w:val="1"/>
    <w:link w:val="44"/>
    <w:qFormat/>
    <w:uiPriority w:val="0"/>
    <w:rPr>
      <w:rFonts w:eastAsia="宋体"/>
      <w:sz w:val="24"/>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envelope return"/>
    <w:basedOn w:val="1"/>
    <w:unhideWhenUsed/>
    <w:qFormat/>
    <w:uiPriority w:val="99"/>
    <w:pPr>
      <w:snapToGrid w:val="0"/>
    </w:pPr>
    <w:rPr>
      <w:rFonts w:ascii="Arial" w:hAnsi="Arial"/>
    </w:rPr>
  </w:style>
  <w:style w:type="paragraph" w:styleId="16">
    <w:name w:val="header"/>
    <w:basedOn w:val="1"/>
    <w:link w:val="43"/>
    <w:qFormat/>
    <w:uiPriority w:val="0"/>
    <w:pPr>
      <w:pBdr>
        <w:bottom w:val="single" w:color="auto" w:sz="6" w:space="1"/>
      </w:pBdr>
      <w:tabs>
        <w:tab w:val="center" w:pos="4153"/>
        <w:tab w:val="right" w:pos="8306"/>
      </w:tabs>
      <w:snapToGrid w:val="0"/>
      <w:jc w:val="center"/>
    </w:pPr>
    <w:rPr>
      <w:sz w:val="18"/>
      <w:szCs w:val="18"/>
    </w:rPr>
  </w:style>
  <w:style w:type="paragraph" w:styleId="17">
    <w:name w:val="Body Text 2"/>
    <w:basedOn w:val="1"/>
    <w:qFormat/>
    <w:uiPriority w:val="0"/>
    <w:pPr>
      <w:widowControl/>
      <w:spacing w:before="100" w:beforeAutospacing="1" w:after="100" w:afterAutospacing="1"/>
      <w:jc w:val="left"/>
    </w:pPr>
    <w:rPr>
      <w:rFonts w:ascii="宋体" w:hAnsi="宋体"/>
      <w:kern w:val="0"/>
      <w:sz w:val="24"/>
    </w:rPr>
  </w:style>
  <w:style w:type="paragraph" w:styleId="18">
    <w:name w:val="Normal (Web)"/>
    <w:basedOn w:val="1"/>
    <w:qFormat/>
    <w:uiPriority w:val="99"/>
    <w:rPr>
      <w:rFonts w:ascii="Calibri" w:hAnsi="Calibri" w:eastAsia="宋体" w:cs="Times New Roman"/>
      <w:sz w:val="24"/>
      <w:szCs w:val="24"/>
    </w:rPr>
  </w:style>
  <w:style w:type="paragraph" w:styleId="19">
    <w:name w:val="Body Text First Indent"/>
    <w:basedOn w:val="7"/>
    <w:next w:val="11"/>
    <w:qFormat/>
    <w:uiPriority w:val="0"/>
    <w:pPr>
      <w:spacing w:after="120"/>
      <w:ind w:firstLine="420" w:firstLineChars="100"/>
    </w:pPr>
    <w:rPr>
      <w:rFonts w:ascii="Times New Roman" w:eastAsia="宋体"/>
      <w:szCs w:val="24"/>
    </w:rPr>
  </w:style>
  <w:style w:type="table" w:styleId="21">
    <w:name w:val="Table Grid"/>
    <w:basedOn w:val="20"/>
    <w:qFormat/>
    <w:uiPriority w:val="0"/>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3">
    <w:name w:val="Strong"/>
    <w:basedOn w:val="22"/>
    <w:qFormat/>
    <w:uiPriority w:val="0"/>
    <w:rPr>
      <w:b/>
    </w:rPr>
  </w:style>
  <w:style w:type="character" w:styleId="24">
    <w:name w:val="FollowedHyperlink"/>
    <w:basedOn w:val="22"/>
    <w:qFormat/>
    <w:uiPriority w:val="0"/>
    <w:rPr>
      <w:color w:val="800080"/>
      <w:u w:val="none"/>
    </w:rPr>
  </w:style>
  <w:style w:type="character" w:styleId="25">
    <w:name w:val="HTML Definition"/>
    <w:basedOn w:val="22"/>
    <w:qFormat/>
    <w:uiPriority w:val="0"/>
  </w:style>
  <w:style w:type="character" w:styleId="26">
    <w:name w:val="HTML Typewriter"/>
    <w:basedOn w:val="22"/>
    <w:qFormat/>
    <w:uiPriority w:val="0"/>
    <w:rPr>
      <w:rFonts w:ascii="monospace" w:hAnsi="monospace" w:eastAsia="monospace" w:cs="monospace"/>
      <w:sz w:val="20"/>
    </w:rPr>
  </w:style>
  <w:style w:type="character" w:styleId="27">
    <w:name w:val="HTML Acronym"/>
    <w:basedOn w:val="22"/>
    <w:qFormat/>
    <w:uiPriority w:val="0"/>
  </w:style>
  <w:style w:type="character" w:styleId="28">
    <w:name w:val="HTML Variable"/>
    <w:basedOn w:val="22"/>
    <w:qFormat/>
    <w:uiPriority w:val="0"/>
  </w:style>
  <w:style w:type="character" w:styleId="29">
    <w:name w:val="Hyperlink"/>
    <w:basedOn w:val="22"/>
    <w:unhideWhenUsed/>
    <w:qFormat/>
    <w:uiPriority w:val="0"/>
    <w:rPr>
      <w:color w:val="0000FF"/>
      <w:u w:val="single"/>
    </w:rPr>
  </w:style>
  <w:style w:type="character" w:styleId="30">
    <w:name w:val="HTML Code"/>
    <w:basedOn w:val="22"/>
    <w:qFormat/>
    <w:uiPriority w:val="0"/>
    <w:rPr>
      <w:rFonts w:hint="default" w:ascii="monospace" w:hAnsi="monospace" w:eastAsia="monospace" w:cs="monospace"/>
      <w:sz w:val="20"/>
    </w:rPr>
  </w:style>
  <w:style w:type="character" w:styleId="31">
    <w:name w:val="HTML Cite"/>
    <w:basedOn w:val="22"/>
    <w:qFormat/>
    <w:uiPriority w:val="0"/>
  </w:style>
  <w:style w:type="character" w:styleId="32">
    <w:name w:val="HTML Keyboard"/>
    <w:basedOn w:val="22"/>
    <w:qFormat/>
    <w:uiPriority w:val="0"/>
    <w:rPr>
      <w:rFonts w:hint="default" w:ascii="monospace" w:hAnsi="monospace" w:eastAsia="monospace" w:cs="monospace"/>
      <w:sz w:val="20"/>
    </w:rPr>
  </w:style>
  <w:style w:type="character" w:styleId="33">
    <w:name w:val="HTML Sample"/>
    <w:basedOn w:val="22"/>
    <w:qFormat/>
    <w:uiPriority w:val="0"/>
    <w:rPr>
      <w:rFonts w:hint="default" w:ascii="monospace" w:hAnsi="monospace" w:eastAsia="monospace" w:cs="monospace"/>
    </w:rPr>
  </w:style>
  <w:style w:type="paragraph" w:customStyle="1" w:styleId="34">
    <w:name w:val="列出段落1"/>
    <w:basedOn w:val="1"/>
    <w:qFormat/>
    <w:uiPriority w:val="99"/>
    <w:pPr>
      <w:ind w:firstLine="420" w:firstLineChars="200"/>
    </w:pPr>
  </w:style>
  <w:style w:type="paragraph" w:customStyle="1" w:styleId="35">
    <w:name w:val="表格文字"/>
    <w:basedOn w:val="1"/>
    <w:next w:val="7"/>
    <w:qFormat/>
    <w:uiPriority w:val="0"/>
    <w:pPr>
      <w:widowControl/>
      <w:adjustRightInd w:val="0"/>
      <w:spacing w:line="420" w:lineRule="atLeast"/>
      <w:jc w:val="left"/>
      <w:textAlignment w:val="baseline"/>
    </w:pPr>
    <w:rPr>
      <w:rFonts w:ascii="Times New Roman" w:hAnsi="Times New Roman" w:eastAsia="仿宋_GB2312" w:cs="Times New Roman"/>
      <w:kern w:val="0"/>
      <w:sz w:val="32"/>
      <w:szCs w:val="20"/>
    </w:rPr>
  </w:style>
  <w:style w:type="paragraph" w:customStyle="1" w:styleId="36">
    <w:name w:val="*正文"/>
    <w:basedOn w:val="1"/>
    <w:qFormat/>
    <w:uiPriority w:val="0"/>
    <w:pPr>
      <w:keepNext/>
      <w:keepLines/>
      <w:spacing w:line="360" w:lineRule="auto"/>
      <w:ind w:firstLine="200" w:firstLineChars="200"/>
    </w:pPr>
    <w:rPr>
      <w:rFonts w:ascii="宋体" w:hAnsi="宋体"/>
    </w:rPr>
  </w:style>
  <w:style w:type="paragraph" w:customStyle="1" w:styleId="37">
    <w:name w:val="正文格式"/>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paragraph" w:styleId="38">
    <w:name w:val="List Paragraph"/>
    <w:basedOn w:val="1"/>
    <w:unhideWhenUsed/>
    <w:qFormat/>
    <w:uiPriority w:val="99"/>
    <w:pPr>
      <w:ind w:firstLine="420" w:firstLineChars="200"/>
    </w:pPr>
  </w:style>
  <w:style w:type="paragraph" w:customStyle="1" w:styleId="39">
    <w:name w:val="样式 样式 样式 样式 标题 2 + 宋体 五号 非加粗 黑色 + 段前: 6 磅 段后: 0 磅 行距: 单倍行距 + 段前:..."/>
    <w:basedOn w:val="1"/>
    <w:qFormat/>
    <w:uiPriority w:val="0"/>
    <w:pPr>
      <w:keepNext/>
      <w:keepLines/>
      <w:numPr>
        <w:ilvl w:val="0"/>
        <w:numId w:val="2"/>
      </w:numPr>
      <w:adjustRightInd w:val="0"/>
      <w:spacing w:before="240"/>
      <w:jc w:val="left"/>
      <w:textAlignment w:val="baseline"/>
      <w:outlineLvl w:val="1"/>
    </w:pPr>
    <w:rPr>
      <w:rFonts w:ascii="宋体" w:hAnsi="宋体" w:eastAsia="宋体" w:cs="宋体"/>
      <w:b/>
      <w:bCs/>
      <w:color w:val="000000"/>
      <w:kern w:val="0"/>
      <w:szCs w:val="20"/>
    </w:rPr>
  </w:style>
  <w:style w:type="paragraph" w:customStyle="1" w:styleId="40">
    <w:name w:val="正文文本缩进1"/>
    <w:basedOn w:val="1"/>
    <w:link w:val="49"/>
    <w:qFormat/>
    <w:uiPriority w:val="0"/>
    <w:pPr>
      <w:spacing w:line="360" w:lineRule="auto"/>
      <w:ind w:firstLine="480" w:firstLineChars="200"/>
    </w:pPr>
    <w:rPr>
      <w:rFonts w:ascii="宋体"/>
      <w:sz w:val="24"/>
    </w:rPr>
  </w:style>
  <w:style w:type="paragraph" w:customStyle="1" w:styleId="41">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42">
    <w:name w:val="日期1"/>
    <w:basedOn w:val="1"/>
    <w:next w:val="1"/>
    <w:link w:val="50"/>
    <w:qFormat/>
    <w:uiPriority w:val="0"/>
    <w:rPr>
      <w:sz w:val="24"/>
    </w:rPr>
  </w:style>
  <w:style w:type="character" w:customStyle="1" w:styleId="43">
    <w:name w:val="页眉 Char"/>
    <w:basedOn w:val="22"/>
    <w:link w:val="16"/>
    <w:qFormat/>
    <w:uiPriority w:val="0"/>
    <w:rPr>
      <w:kern w:val="2"/>
      <w:sz w:val="18"/>
      <w:szCs w:val="18"/>
    </w:rPr>
  </w:style>
  <w:style w:type="character" w:customStyle="1" w:styleId="44">
    <w:name w:val="纯文本 Char"/>
    <w:basedOn w:val="22"/>
    <w:link w:val="13"/>
    <w:qFormat/>
    <w:uiPriority w:val="0"/>
    <w:rPr>
      <w:rFonts w:eastAsia="宋体"/>
      <w:kern w:val="2"/>
      <w:sz w:val="24"/>
      <w:szCs w:val="22"/>
    </w:rPr>
  </w:style>
  <w:style w:type="character" w:customStyle="1" w:styleId="45">
    <w:name w:val="正文文本 Char"/>
    <w:basedOn w:val="22"/>
    <w:link w:val="7"/>
    <w:qFormat/>
    <w:uiPriority w:val="99"/>
    <w:rPr>
      <w:kern w:val="2"/>
      <w:sz w:val="21"/>
      <w:szCs w:val="22"/>
    </w:rPr>
  </w:style>
  <w:style w:type="character" w:customStyle="1" w:styleId="46">
    <w:name w:val="NormalCharacter"/>
    <w:qFormat/>
    <w:uiPriority w:val="0"/>
  </w:style>
  <w:style w:type="paragraph" w:customStyle="1" w:styleId="47">
    <w:name w:val="UserStyle_0"/>
    <w:next w:val="1"/>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8">
    <w:name w:val="HtmlNormal"/>
    <w:basedOn w:val="1"/>
    <w:qFormat/>
    <w:uiPriority w:val="0"/>
    <w:pPr>
      <w:widowControl/>
      <w:spacing w:before="100" w:beforeAutospacing="1" w:after="100" w:afterAutospacing="1"/>
      <w:jc w:val="left"/>
      <w:textAlignment w:val="baseline"/>
    </w:pPr>
    <w:rPr>
      <w:rFonts w:ascii="宋体" w:hAnsi="宋体" w:eastAsia="仿宋_GB2312" w:cs="Times New Roman"/>
      <w:kern w:val="0"/>
      <w:sz w:val="24"/>
      <w:szCs w:val="24"/>
    </w:rPr>
  </w:style>
  <w:style w:type="character" w:customStyle="1" w:styleId="49">
    <w:name w:val="正文文本缩进 Char Char"/>
    <w:link w:val="40"/>
    <w:qFormat/>
    <w:uiPriority w:val="0"/>
    <w:rPr>
      <w:rFonts w:ascii="宋体"/>
      <w:kern w:val="2"/>
      <w:sz w:val="24"/>
      <w:szCs w:val="22"/>
    </w:rPr>
  </w:style>
  <w:style w:type="character" w:customStyle="1" w:styleId="50">
    <w:name w:val="日期 Char Char"/>
    <w:link w:val="42"/>
    <w:qFormat/>
    <w:uiPriority w:val="0"/>
    <w:rPr>
      <w:kern w:val="2"/>
      <w:sz w:val="24"/>
      <w:szCs w:val="22"/>
    </w:rPr>
  </w:style>
  <w:style w:type="paragraph" w:customStyle="1" w:styleId="51">
    <w:name w:val="无间隔1"/>
    <w:qFormat/>
    <w:uiPriority w:val="1"/>
    <w:pPr>
      <w:widowControl w:val="0"/>
      <w:jc w:val="both"/>
    </w:pPr>
    <w:rPr>
      <w:rFonts w:ascii="Times New Roman" w:hAnsi="Times New Roman" w:eastAsia="宋体" w:cs="Times New Roman"/>
      <w:kern w:val="2"/>
      <w:sz w:val="21"/>
      <w:szCs w:val="21"/>
      <w:lang w:val="en-US" w:eastAsia="zh-CN" w:bidi="ar-SA"/>
    </w:rPr>
  </w:style>
  <w:style w:type="paragraph" w:customStyle="1" w:styleId="52">
    <w:name w:val="Table Paragraph"/>
    <w:basedOn w:val="1"/>
    <w:qFormat/>
    <w:uiPriority w:val="1"/>
    <w:rPr>
      <w:rFonts w:ascii="宋体" w:hAnsi="宋体" w:eastAsia="宋体" w:cs="宋体"/>
      <w:lang w:val="en-US" w:eastAsia="zh-CN" w:bidi="ar-SA"/>
    </w:rPr>
  </w:style>
  <w:style w:type="character" w:customStyle="1" w:styleId="53">
    <w:name w:val="layui-this"/>
    <w:basedOn w:val="22"/>
    <w:qFormat/>
    <w:uiPriority w:val="0"/>
    <w:rPr>
      <w:bdr w:val="single" w:color="EEEEEE" w:sz="4" w:space="0"/>
      <w:shd w:val="clear" w:fill="FFFFFF"/>
    </w:rPr>
  </w:style>
  <w:style w:type="character" w:customStyle="1" w:styleId="54">
    <w:name w:val="first-child"/>
    <w:basedOn w:val="22"/>
    <w:qFormat/>
    <w:uiPriority w:val="0"/>
  </w:style>
  <w:style w:type="character" w:customStyle="1" w:styleId="55">
    <w:name w:val="hover5"/>
    <w:basedOn w:val="22"/>
    <w:qFormat/>
    <w:uiPriority w:val="0"/>
    <w:rPr>
      <w:color w:val="0282FF"/>
    </w:rPr>
  </w:style>
  <w:style w:type="character" w:customStyle="1" w:styleId="56">
    <w:name w:val="nth-child(n+2)"/>
    <w:basedOn w:val="22"/>
    <w:qFormat/>
    <w:uiPriority w:val="0"/>
  </w:style>
  <w:style w:type="paragraph" w:customStyle="1" w:styleId="57">
    <w:name w:val="Table Text"/>
    <w:basedOn w:val="1"/>
    <w:semiHidden/>
    <w:qFormat/>
    <w:uiPriority w:val="0"/>
    <w:rPr>
      <w:rFonts w:ascii="宋体" w:hAnsi="宋体" w:eastAsia="宋体" w:cs="宋体"/>
      <w:sz w:val="20"/>
      <w:szCs w:val="20"/>
      <w:lang w:val="en-US" w:eastAsia="en-US" w:bidi="ar-SA"/>
    </w:rPr>
  </w:style>
  <w:style w:type="table" w:customStyle="1" w:styleId="5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107aa859-bbc2-4209-a0c0-d4aa10aa8ae5</errorID>
      <errorWord>日至2026年</errorWord>
      <group>L1_Word</group>
      <groupName>字词问题</groupName>
      <ability>L2_Typo</ability>
      <abilityName>字词错误</abilityName>
      <candidateList>
        <item>日起至2026年</item>
      </candidateList>
      <explain/>
      <paraID>6A242304</paraID>
      <start>15</start>
      <end>22</end>
      <status>ignored</status>
      <modifiedWord/>
      <trackRevisions>false</trackRevisions>
    </reviewItem>
    <reviewItem>
      <errorID>10661c30-bf46-48ff-adb0-4802f0844007</errorID>
      <errorWord>上午00:00</errorWord>
      <group>L1_Knowledge</group>
      <groupName>知识性问题</groupName>
      <ability>L2_Time</ability>
      <abilityName>日期时间</abilityName>
      <candidateList/>
      <explain>时间与前缀不匹配，可能的时间前缀有“下午、晚上、凌晨、午夜”。</explain>
      <paraID>6A242304</paraID>
      <start>31</start>
      <end>38</end>
      <status>ignored</status>
      <modifiedWord/>
      <trackRevisions>false</trackRevisions>
    </reviewItem>
    <reviewItem>
      <errorID>3be1c250-034b-453c-87fd-bcc72b94c767</errorID>
      <errorWord>.</errorWord>
      <group>L1_Format</group>
      <groupName>格式问题</groupName>
      <ability>L2_HalfPunc_CN</ability>
      <abilityName>全半角问题</abilityName>
      <candidateList>
        <item>。</item>
      </candidateList>
      <explain>文本全半角错误。</explain>
      <paraID>4CE7E3EF</paraID>
      <start>81</start>
      <end>82</end>
      <status>ignored</status>
      <modifiedWord/>
      <trackRevisions>false</trackRevisions>
    </reviewItem>
    <reviewItem>
      <errorID>25ffbd38-4b00-4336-9f8e-069b57115bea</errorID>
      <errorWord>.</errorWord>
      <group>L1_Format</group>
      <groupName>格式问题</groupName>
      <ability>L2_HalfPunc_CN</ability>
      <abilityName>全半角问题</abilityName>
      <candidateList>
        <item>。</item>
      </candidateList>
      <explain>文本全半角错误。</explain>
      <paraID>6EC3B4A7</paraID>
      <start>68</start>
      <end>69</end>
      <status>ignored</status>
      <modifiedWord/>
      <trackRevisions>false</trackRevisions>
    </reviewItem>
    <reviewItem>
      <errorID>c57ac7e3-9242-4675-b054-f5756d514d7e</errorID>
      <errorWord>.</errorWord>
      <group>L1_Format</group>
      <groupName>格式问题</groupName>
      <ability>L2_HalfPunc_CN</ability>
      <abilityName>全半角问题</abilityName>
      <candidateList>
        <item>。</item>
      </candidateList>
      <explain>文本全半角错误。</explain>
      <paraID>6EC3B4A7</paraID>
      <start>75</start>
      <end>76</end>
      <status>ignored</status>
      <modifiedWord/>
      <trackRevisions>false</trackRevisions>
    </reviewItem>
    <reviewItem>
      <errorID>c0385e89-9509-47b1-97a5-ed07919948c3</errorID>
      <errorWord>“.</errorWord>
      <group>L1_Punc</group>
      <groupName>标点问题</groupName>
      <ability>L2_Punc_CN</ability>
      <abilityName>标点符号问题</abilityName>
      <candidateList>
        <item>“</item>
      </candidateList>
      <explain/>
      <paraID>6EC3B4A7</paraID>
      <start>91</start>
      <end>93</end>
      <status>ignored</status>
      <modifiedWord/>
      <trackRevisions>false</trackRevisions>
    </reviewItem>
    <reviewItem>
      <errorID>98348974-c94a-40e4-9f31-f195cce4daab</errorID>
      <errorWord>（</errorWord>
      <group>L1_Punc</group>
      <groupName>标点问题</groupName>
      <ability>L2_Punc_CN</ability>
      <abilityName>标点符号问题</abilityName>
      <candidateList/>
      <explain>同一形式括号套用。</explain>
      <paraID>70D155A4</paraID>
      <start>117</start>
      <end>118</end>
      <status>ignored</status>
      <modifiedWord/>
      <trackRevisions>false</trackRevisions>
    </reviewItem>
    <reviewItem>
      <errorID>4cd33e75-464d-43ca-83b1-f1664c86cd2a</errorID>
      <errorWord>）</errorWord>
      <group>L1_Punc</group>
      <groupName>标点问题</groupName>
      <ability>L2_Punc_CN</ability>
      <abilityName>标点符号问题</abilityName>
      <candidateList/>
      <explain>同一形式括号套用。</explain>
      <paraID>70D155A4</paraID>
      <start>122</start>
      <end>123</end>
      <status>ignored</status>
      <modifiedWord/>
      <trackRevisions>false</trackRevisions>
    </reviewItem>
    <reviewItem>
      <errorID>67c20c2f-8e2c-4d33-b488-acc5a3e148a7</errorID>
      <errorWord>)</errorWord>
      <group>L1_Format</group>
      <groupName>格式问题</groupName>
      <ability>L2_HalfPunc_CN</ability>
      <abilityName>全半角问题</abilityName>
      <candidateList>
        <item>）</item>
      </candidateList>
      <explain>文本全半角错误。</explain>
      <paraID>6128C9E6</paraID>
      <start>33</start>
      <end>34</end>
      <status>modified</status>
      <modifiedWord>）</modifiedWord>
      <trackRevisions>false</trackRevisions>
    </reviewItem>
    <reviewItem>
      <errorID>3203c3a9-d320-405f-8163-b7bb670ced5c</errorID>
      <errorWord>.</errorWord>
      <group>L1_Format</group>
      <groupName>格式问题</groupName>
      <ability>L2_HalfPunc_CN</ability>
      <abilityName>全半角问题</abilityName>
      <candidateList>
        <item>。</item>
      </candidateList>
      <explain>文本全半角错误。</explain>
      <paraID>6891BB00</paraID>
      <start>72</start>
      <end>73</end>
      <status>ignored</status>
      <modifiedWord/>
      <trackRevisions>false</trackRevisions>
    </reviewItem>
    <reviewItem>
      <errorID>5d169e57-7ebd-4ecc-8098-2d3e3487cbb5</errorID>
      <errorWord>.</errorWord>
      <group>L1_Format</group>
      <groupName>格式问题</groupName>
      <ability>L2_HalfPunc_CN</ability>
      <abilityName>全半角问题</abilityName>
      <candidateList>
        <item>。</item>
      </candidateList>
      <explain>文本全半角错误。</explain>
      <paraID>701E2BE6</paraID>
      <start>65</start>
      <end>66</end>
      <status>ignored</status>
      <modifiedWord/>
      <trackRevisions>false</trackRevisions>
    </reviewItem>
    <reviewItem>
      <errorID>ec3f6edd-8232-4783-84f2-a9a4bfb8a7b2</errorID>
      <errorWord>.</errorWord>
      <group>L1_Format</group>
      <groupName>格式问题</groupName>
      <ability>L2_HalfPunc_CN</ability>
      <abilityName>全半角问题</abilityName>
      <candidateList>
        <item>。</item>
      </candidateList>
      <explain>文本全半角错误。</explain>
      <paraID>701E2BE6</paraID>
      <start>72</start>
      <end>73</end>
      <status>ignored</status>
      <modifiedWord/>
      <trackRevisions>false</trackRevisions>
    </reviewItem>
    <reviewItem>
      <errorID>471b7f9b-4322-4f52-8587-ba64b7e1c902</errorID>
      <errorWord>“.</errorWord>
      <group>L1_Punc</group>
      <groupName>标点问题</groupName>
      <ability>L2_Punc_CN</ability>
      <abilityName>标点符号问题</abilityName>
      <candidateList>
        <item>“</item>
      </candidateList>
      <explain/>
      <paraID>701E2BE6</paraID>
      <start>88</start>
      <end>90</end>
      <status>ignored</status>
      <modifiedWord/>
      <trackRevisions>false</trackRevisions>
    </reviewItem>
    <reviewItem>
      <errorID>ad63b899-e9c7-4bc8-be5d-7a15e7fec783</errorID>
      <errorWord>.</errorWord>
      <group>L1_Format</group>
      <groupName>格式问题</groupName>
      <ability>L2_HalfPunc_CN</ability>
      <abilityName>全半角问题</abilityName>
      <candidateList>
        <item>。</item>
      </candidateList>
      <explain>文本全半角错误。</explain>
      <paraID>625FC885</paraID>
      <start>33</start>
      <end>34</end>
      <status>ignored</status>
      <modifiedWord/>
      <trackRevisions>false</trackRevisions>
    </reviewItem>
    <reviewItem>
      <errorID>a0d372e8-ec8e-49a2-bb3e-d2acd789f015</errorID>
      <errorWord>“.</errorWord>
      <group>L1_Punc</group>
      <groupName>标点问题</groupName>
      <ability>L2_Punc_CN</ability>
      <abilityName>标点符号问题</abilityName>
      <candidateList>
        <item>“</item>
      </candidateList>
      <explain/>
      <paraID>2F3C3CD3</paraID>
      <start>74</start>
      <end>76</end>
      <status>ignored</status>
      <modifiedWord/>
      <trackRevisions>false</trackRevisions>
    </reviewItem>
    <reviewItem>
      <errorID>ee2bdbe3-e316-4420-9772-fd59511486da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310E1A10</paraID>
      <start>0</start>
      <end>2</end>
      <status>modified</status>
      <modifiedWord>1.</modifiedWord>
      <trackRevisions>false</trackRevisions>
    </reviewItem>
    <reviewItem>
      <errorID>aed1e0a1-c820-4a97-8599-deec5c743c9b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42EC4A68</paraID>
      <start>0</start>
      <end>2</end>
      <status>modified</status>
      <modifiedWord>2.</modifiedWord>
      <trackRevisions>false</trackRevisions>
    </reviewItem>
    <reviewItem>
      <errorID>105a62c6-9c7a-4677-8b81-656a6031ea69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26E7B93E</paraID>
      <start>0</start>
      <end>2</end>
      <status>modified</status>
      <modifiedWord>1.</modifiedWord>
      <trackRevisions>false</trackRevisions>
    </reviewItem>
    <reviewItem>
      <errorID>f7ceb27d-f051-44c6-b7ab-f3441c6acc7e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EB2F29F</paraID>
      <start>0</start>
      <end>2</end>
      <status>modified</status>
      <modifiedWord>2.</modifiedWord>
      <trackRevisions>false</trackRevisions>
    </reviewItem>
    <reviewItem>
      <errorID>c0e3325c-2c99-41e0-a684-7f494a7f6e15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5261A35B</paraID>
      <start>0</start>
      <end>2</end>
      <status>modified</status>
      <modifiedWord>1.</modifiedWord>
      <trackRevisions>false</trackRevisions>
    </reviewItem>
    <reviewItem>
      <errorID>40409f5a-4107-4225-bce4-83aa5b60bc09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6EC4D006</paraID>
      <start>0</start>
      <end>2</end>
      <status>modified</status>
      <modifiedWord>2.</modifiedWord>
      <trackRevisions>false</trackRevisions>
    </reviewItem>
    <reviewItem>
      <errorID>a0ad5de2-573c-42d4-bf65-31a347a00e55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23728B6</paraID>
      <start>0</start>
      <end>2</end>
      <status>modified</status>
      <modifiedWord>3.</modifiedWord>
      <trackRevisions>false</trackRevisions>
    </reviewItem>
    <reviewItem>
      <errorID>f8f97130-3b17-41a3-b788-e46143684a4a</errorID>
      <errorWord>[2023]002号</errorWord>
      <group>L1_Knowledge</group>
      <groupName>知识性问题</groupName>
      <ability>L2_Knowledge</ability>
      <abilityName>其他知识</abilityName>
      <candidateList>
        <item>〔2023〕2号</item>
      </candidateList>
      <explain>发文字号格式错误。</explain>
      <paraID> 12B573D</paraID>
      <start>40</start>
      <end>50</end>
      <status>ignored</status>
      <modifiedWord/>
      <trackRevisions>false</trackRevisions>
    </reviewItem>
    <reviewItem>
      <errorID>06734426-41b2-455c-bf34-57896cc7fc56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61D1C259</paraID>
      <start>0</start>
      <end>2</end>
      <status>modified</status>
      <modifiedWord>1.</modifiedWord>
      <trackRevisions>false</trackRevisions>
    </reviewItem>
    <reviewItem>
      <errorID>b64a9be3-d722-49b3-8111-78135e2aeefb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222F9F9F</paraID>
      <start>0</start>
      <end>2</end>
      <status>modified</status>
      <modifiedWord>2.</modifiedWord>
      <trackRevisions>false</trackRevisions>
    </reviewItem>
    <reviewItem>
      <errorID>e21ef453-48d0-40f6-b299-7573315fa6ea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231D4B79</paraID>
      <start>0</start>
      <end>2</end>
      <status>modified</status>
      <modifiedWord>3.</modifiedWord>
      <trackRevisions>false</trackRevisions>
    </reviewItem>
    <reviewItem>
      <errorID>23472bca-6b33-4b0b-9608-d777a90379dd</errorID>
      <errorWord>[2007]119号</errorWord>
      <group>L1_Knowledge</group>
      <groupName>知识性问题</groupName>
      <ability>L2_Knowledge</ability>
      <abilityName>其他知识</abilityName>
      <candidateList>
        <item>〔2007〕119号</item>
      </candidateList>
      <explain>发文字号格式错误。</explain>
      <paraID>5D634771</paraID>
      <start>80</start>
      <end>90</end>
      <status>ignored</status>
      <modifiedWord/>
      <trackRevisions>false</trackRevisions>
    </reviewItem>
    <reviewItem>
      <errorID>d403f5fa-fa59-4ec1-b4f1-37ee18ac6607</errorID>
      <errorWord>，</errorWord>
      <group>L1_Word</group>
      <groupName>字词问题</groupName>
      <ability>L2_Typo</ability>
      <abilityName>字词错误</abilityName>
      <candidateList>
        <item>，以</item>
      </candidateList>
      <explain/>
      <paraID>5E4A0F52</paraID>
      <start>179</start>
      <end>180</end>
      <status>ignored</status>
      <modifiedWord/>
      <trackRevisions>false</trackRevisions>
    </reviewItem>
    <reviewItem>
      <errorID>7ece62ba-ec38-4cc2-9985-0e6eb798655d</errorID>
      <errorWord>.</errorWord>
      <group>L1_Format</group>
      <groupName>格式问题</groupName>
      <ability>L2_HalfPunc_CN</ability>
      <abilityName>全半角问题</abilityName>
      <candidateList>
        <item>。</item>
      </candidateList>
      <explain>文本全半角错误。</explain>
      <paraID>6B9C94CF</paraID>
      <start>130</start>
      <end>131</end>
      <status>ignored</status>
      <modifiedWord/>
      <trackRevisions>false</trackRevisions>
    </reviewItem>
    <reviewItem>
      <errorID>232c1a01-0755-4c12-a572-9666577ea3dd</errorID>
      <errorWord>.</errorWord>
      <group>L1_Format</group>
      <groupName>格式问题</groupName>
      <ability>L2_HalfPunc_CN</ability>
      <abilityName>全半角问题</abilityName>
      <candidateList>
        <item>。</item>
      </candidateList>
      <explain>文本全半角错误。</explain>
      <paraID>6B9C94CF</paraID>
      <start>137</start>
      <end>138</end>
      <status>ignored</status>
      <modifiedWord/>
      <trackRevisions>false</trackRevisions>
    </reviewItem>
    <reviewItem>
      <errorID>564713a0-0c0c-40f6-83c3-f3f72890b217</errorID>
      <errorWord>“.</errorWord>
      <group>L1_Punc</group>
      <groupName>标点问题</groupName>
      <ability>L2_Punc_CN</ability>
      <abilityName>标点符号问题</abilityName>
      <candidateList>
        <item>“</item>
      </candidateList>
      <explain/>
      <paraID>6B9C94CF</paraID>
      <start>153</start>
      <end>155</end>
      <status>ignored</status>
      <modifiedWord/>
      <trackRevisions>false</trackRevisions>
    </reviewItem>
    <reviewItem>
      <errorID>8203f9a1-b0fe-4399-9f9b-eb8b3486b4f0</errorID>
      <errorWord>“.</errorWord>
      <group>L1_Punc</group>
      <groupName>标点问题</groupName>
      <ability>L2_Punc_CN</ability>
      <abilityName>标点符号问题</abilityName>
      <candidateList>
        <item>“</item>
      </candidateList>
      <explain/>
      <paraID>6B9C94CF</paraID>
      <start>188</start>
      <end>190</end>
      <status>ignored</status>
      <modifiedWord/>
      <trackRevisions>false</trackRevisions>
    </reviewItem>
    <reviewItem>
      <errorID>7e633194-7c3b-4009-8e5a-b9a343331472</errorID>
      <errorWord>.</errorWord>
      <group>L1_Format</group>
      <groupName>格式问题</groupName>
      <ability>L2_HalfPunc_CN</ability>
      <abilityName>全半角问题</abilityName>
      <candidateList>
        <item>。</item>
      </candidateList>
      <explain>文本全半角错误。</explain>
      <paraID> 19934EA</paraID>
      <start>51</start>
      <end>52</end>
      <status>ignored</status>
      <modifiedWord/>
      <trackRevisions>false</trackRevisions>
    </reviewItem>
    <reviewItem>
      <errorID>26c6cefc-c67f-4c06-8c24-bc0749e90770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4C27291</paraID>
      <start>50</start>
      <end>51</end>
      <status>ignored</status>
      <modifiedWord/>
      <trackRevisions>false</trackRevisions>
    </reviewItem>
    <reviewItem>
      <errorID>57379d91-1005-4f4d-a380-4fd30c5973f4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455AB9BC</paraID>
      <start>50</start>
      <end>51</end>
      <status>ignored</status>
      <modifiedWord/>
      <trackRevisions>false</trackRevisions>
    </reviewItem>
    <reviewItem>
      <errorID>ef50d3ac-befe-422b-abf8-35f837afced4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6167B836</paraID>
      <start>35</start>
      <end>36</end>
      <status>ignored</status>
      <modifiedWord/>
      <trackRevisions>false</trackRevisions>
    </reviewItem>
    <reviewItem>
      <errorID>ffe9fd79-76fa-47c4-8b60-b29e0dae61c0</errorID>
      <errorWord>（</errorWord>
      <group>L1_Punc</group>
      <groupName>标点问题</groupName>
      <ability>L2_Punc_CN</ability>
      <abilityName>标点符号问题</abilityName>
      <candidateList/>
      <explain>同一形式括号套用。</explain>
      <paraID>194FDCEB</paraID>
      <start>136</start>
      <end>137</end>
      <status>ignored</status>
      <modifiedWord/>
      <trackRevisions>false</trackRevisions>
    </reviewItem>
    <reviewItem>
      <errorID>95925fba-2154-4a9d-9a27-356c9eb3ce1f</errorID>
      <errorWord>）</errorWord>
      <group>L1_Punc</group>
      <groupName>标点问题</groupName>
      <ability>L2_Punc_CN</ability>
      <abilityName>标点符号问题</abilityName>
      <candidateList/>
      <explain>同一形式括号套用。</explain>
      <paraID>194FDCEB</paraID>
      <start>145</start>
      <end>146</end>
      <status>ignored</status>
      <modifiedWord/>
      <trackRevisions>false</trackRevisions>
    </reviewItem>
    <reviewItem>
      <errorID>0ae28ffb-d4ce-4a70-9b04-aba4e247db23</errorID>
      <errorWord>&lt;</errorWord>
      <group>L1_Format</group>
      <groupName>格式问题</groupName>
      <ability>L2_HalfPunc_CN</ability>
      <abilityName>全半角问题</abilityName>
      <candidateList>
        <item>〈</item>
      </candidateList>
      <explain>文本全半角错误。</explain>
      <paraID>2EDDC4A1</paraID>
      <start>57</start>
      <end>58</end>
      <status>modified</status>
      <modifiedWord>〈</modifiedWord>
      <trackRevisions>false</trackRevisions>
    </reviewItem>
    <reviewItem>
      <errorID>ffc7109e-d80b-42d6-809f-717d8c84a05a</errorID>
      <errorWord>&gt;</errorWord>
      <group>L1_Format</group>
      <groupName>格式问题</groupName>
      <ability>L2_HalfPunc_CN</ability>
      <abilityName>全半角问题</abilityName>
      <candidateList>
        <item>〉</item>
      </candidateList>
      <explain>文本全半角错误。</explain>
      <paraID>2EDDC4A1</paraID>
      <start>88</start>
      <end>89</end>
      <status>modified</status>
      <modifiedWord>〉</modifiedWord>
      <trackRevisions>false</trackRevisions>
    </reviewItem>
    <reviewItem>
      <errorID>6204338f-b4da-46d6-a588-fa61f44f4411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4A88164E</paraID>
      <start>0</start>
      <end>2</end>
      <status>modified</status>
      <modifiedWord>3.</modifiedWord>
      <trackRevisions>false</trackRevisions>
    </reviewItem>
    <reviewItem>
      <errorID>3465df1d-423c-4250-a6ba-71e315648c79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235F062</paraID>
      <start>0</start>
      <end>2</end>
      <status>modified</status>
      <modifiedWord>1.</modifiedWord>
      <trackRevisions>false</trackRevisions>
    </reviewItem>
    <reviewItem>
      <errorID>776cc5fb-5764-46db-8be2-ee07f23bc4af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10A1BF65</paraID>
      <start>0</start>
      <end>2</end>
      <status>modified</status>
      <modifiedWord>2.</modifiedWord>
      <trackRevisions>false</trackRevisions>
    </reviewItem>
    <reviewItem>
      <errorID>3dd80580-f850-4285-870a-18b413bbcc0e</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 F29C59C</paraID>
      <start>16</start>
      <end>21</end>
      <status>ignored</status>
      <modifiedWord/>
      <trackRevisions>false</trackRevisions>
    </reviewItem>
    <reviewItem>
      <errorID>059cfa50-b855-43fb-9395-f699fbebf38f</errorID>
      <errorWord>包括了</errorWord>
      <group>L1_Word</group>
      <groupName>字词问题</groupName>
      <ability>L2_Typo</ability>
      <abilityName>字词错误</abilityName>
      <candidateList>
        <item>包括</item>
      </candidateList>
      <explain/>
      <paraID>3F6966B2</paraID>
      <start>27</start>
      <end>30</end>
      <status>ignored</status>
      <modifiedWord/>
      <trackRevisions>false</trackRevisions>
    </reviewItem>
    <reviewItem>
      <errorID>2fbe3b2c-331f-4687-b708-132e106a7e12</errorID>
      <errorWord>货物有</errorWord>
      <group>L1_Word</group>
      <groupName>字词问题</groupName>
      <ability>L2_Typo</ability>
      <abilityName>字词错误</abilityName>
      <candidateList>
        <item>货物</item>
      </candidateList>
      <explain/>
      <paraID>445EF4A5</paraID>
      <start>31</start>
      <end>33</end>
      <status>modified</status>
      <modifiedWord>货物</modifiedWord>
      <trackRevisions>false</trackRevisions>
    </reviewItem>
    <reviewItem>
      <errorID>26f33c4e-a5a2-47f4-9e40-09ae551f4817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25CA47B8</paraID>
      <start>34</start>
      <end>35</end>
      <status>ignored</status>
      <modifiedWord/>
      <trackRevisions>false</trackRevisions>
    </reviewItem>
    <reviewItem>
      <errorID>9028b142-368d-4f61-a3d1-4e863d5677b2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25CA47B8</paraID>
      <start>51</start>
      <end>52</end>
      <status>ignored</status>
      <modifiedWord/>
      <trackRevisions>false</trackRevisions>
    </reviewItem>
    <reviewItem>
      <errorID>1d359e06-cf08-407c-b5a5-441c51b8299b</errorID>
      <errorWord>造成损失的，乙方</errorWord>
      <group>L1_Word</group>
      <groupName>字词问题</groupName>
      <ability>L2_Typo</ability>
      <abilityName>字词错误</abilityName>
      <candidateList>
        <item>造成损失的，由乙方</item>
      </candidateList>
      <explain/>
      <paraID>6C08EF8E</paraID>
      <start>80</start>
      <end>89</end>
      <status>modified</status>
      <modifiedWord>造成损失的，由乙方</modifiedWord>
      <trackRevisions>false</trackRevisions>
    </reviewItem>
    <reviewItem>
      <errorID>c3164a39-fe8c-4bf2-a6d5-a396d2a7c0a3</errorID>
      <errorWord>中发生争议</errorWord>
      <group>L1_Word</group>
      <groupName>字词问题</groupName>
      <ability>L2_Typo</ability>
      <abilityName>字词错误</abilityName>
      <candidateList>
        <item>过程中发生争议</item>
      </candidateList>
      <explain/>
      <paraID>7A0DD74C</paraID>
      <start>9</start>
      <end>16</end>
      <status>modified</status>
      <modifiedWord>过程中发生争议</modifiedWord>
      <trackRevisions>false</trackRevisions>
    </reviewItem>
    <reviewItem>
      <errorID>e0e434c4-1469-459d-b809-1a7861e0af09</errorID>
      <errorWord>.</errorWord>
      <group>L1_Word</group>
      <groupName>字词问题</groupName>
      <ability>L2_Typo</ability>
      <abilityName>字词错误</abilityName>
      <candidateList>
        <item>.在</item>
      </candidateList>
      <explain/>
      <paraID>715C7337</paraID>
      <start>1</start>
      <end>3</end>
      <status>modified</status>
      <modifiedWord>.在</modifiedWord>
      <trackRevisions>false</trackRevisions>
    </reviewItem>
    <reviewItem>
      <errorID>7e1cfd98-1e94-49c2-baf6-0934c7d03481</errorID>
      <errorWord>融资的</errorWord>
      <group>L1_Word</group>
      <groupName>字词问题</groupName>
      <ability>L2_Typo</ability>
      <abilityName>字词错误</abilityName>
      <candidateList>
        <item>融资</item>
      </candidateList>
      <explain/>
      <paraID>6AA7E1C5</paraID>
      <start>13</start>
      <end>15</end>
      <status>modified</status>
      <modifiedWord>融资</modifiedWord>
      <trackRevisions>false</trackRevisions>
    </reviewItem>
    <reviewItem>
      <errorID>fdd3f0a0-cdd3-4635-ba7f-e722eaee871a</errorID>
      <errorWord>其它</errorWord>
      <group>L1_Word</group>
      <groupName>字词问题</groupName>
      <ability>L2_Alias</ability>
      <abilityName>也作/曾用词</abilityName>
      <candidateList>
        <item>其他</item>
      </candidateList>
      <explain>词汇[其它]为不规范表述或旧称，其规范书面表述为[其他]。</explain>
      <paraID>31E2964E</paraID>
      <start>0</start>
      <end>2</end>
      <status>ignored</status>
      <modifiedWord/>
      <trackRevisions>false</trackRevisions>
    </reviewItem>
    <reviewItem>
      <errorID>39150e48-b5a9-43f2-9e80-61f486d8d522</errorID>
      <errorWord>，</errorWord>
      <group>L1_Word</group>
      <groupName>字词问题</groupName>
      <ability>L2_Typo</ability>
      <abilityName>字词错误</abilityName>
      <candidateList>
        <item>，在</item>
      </candidateList>
      <explain/>
      <paraID>4A566641</paraID>
      <start>24</start>
      <end>25</end>
      <status>ignored</status>
      <modifiedWord/>
      <trackRevisions>false</trackRevisions>
    </reviewItem>
    <reviewItem>
      <errorID>f707a732-a57e-4947-a755-437384abb91e</errorID>
      <errorWord>做</errorWord>
      <group>L1_Word</group>
      <groupName>字词问题</groupName>
      <ability>L2_Typo</ability>
      <abilityName>字词错误</abilityName>
      <candidateList>
        <item>作</item>
      </candidateList>
      <explain/>
      <paraID>63FD6A3F</paraID>
      <start>24</start>
      <end>25</end>
      <status>modified</status>
      <modifiedWord>作</modifiedWord>
      <trackRevisions>false</trackRevisions>
    </reviewItem>
    <reviewItem>
      <errorID>10aa2204-223d-4d9d-8bbf-a03c4d342596</errorID>
      <errorWord>须</errorWord>
      <group>L1_Word</group>
      <groupName>字词问题</groupName>
      <ability>L2_Typo</ability>
      <abilityName>字词错误</abilityName>
      <candidateList>
        <item>需</item>
      </candidateList>
      <explain>存在发音相同字词的误用。</explain>
      <paraID>62A619A9</paraID>
      <start>30</start>
      <end>31</end>
      <status>modified</status>
      <modifiedWord>需</modifiedWord>
      <trackRevisions>false</trackRevisions>
    </reviewItem>
    <reviewItem>
      <errorID>7abdcff7-dae7-40a1-be8a-4b68d9683a48</errorID>
      <errorWord>，</errorWord>
      <group>L1_Word</group>
      <groupName>字词问题</groupName>
      <ability>L2_Typo</ability>
      <abilityName>字词错误</abilityName>
      <candidateList>
        <item>，自</item>
      </candidateList>
      <explain/>
      <paraID>4C259CEA</paraID>
      <start>120</start>
      <end>121</end>
      <status>ignored</status>
      <modifiedWord/>
      <trackRevisions>false</trackRevisions>
    </reviewItem>
    <reviewItem>
      <errorID>bbaaed2b-ebc5-4690-9196-a3dba7bb8478</errorID>
      <errorWord>、</errorWord>
      <group>L1_Word</group>
      <groupName>字词问题</groupName>
      <ability>L2_Typo</ability>
      <abilityName>字词错误</abilityName>
      <candidateList>
        <item>、第</item>
      </candidateList>
      <explain/>
      <paraID>57CAF8BB</paraID>
      <start>109</start>
      <end>111</end>
      <status>modified</status>
      <modifiedWord>、第</modifiedWord>
      <trackRevisions>false</trackRevisions>
    </reviewItem>
    <reviewItem>
      <errorID>9461dcba-f5fc-4ad4-a9cf-13acfb8dd155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21CC5318</paraID>
      <start>0</start>
      <end>2</end>
      <status>modified</status>
      <modifiedWord>1.</modifiedWord>
      <trackRevisions>false</trackRevisions>
    </reviewItem>
    <reviewItem>
      <errorID>92e930ab-182b-4c32-a5c1-30c313941b34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120925A0</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af889d-912e-43f8-a1f3-ae9a6222ef5a}">
  <ds:schemaRefs/>
</ds:datastoreItem>
</file>

<file path=docProps/app.xml><?xml version="1.0" encoding="utf-8"?>
<Properties xmlns="http://schemas.openxmlformats.org/officeDocument/2006/extended-properties" xmlns:vt="http://schemas.openxmlformats.org/officeDocument/2006/docPropsVTypes">
  <Template>Normal</Template>
  <Pages>67</Pages>
  <Words>17332</Words>
  <Characters>18701</Characters>
  <Lines>313</Lines>
  <Paragraphs>88</Paragraphs>
  <TotalTime>32</TotalTime>
  <ScaleCrop>false</ScaleCrop>
  <LinksUpToDate>false</LinksUpToDate>
  <CharactersWithSpaces>18807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2022-12-05T16:39:00Z</dcterms:created>
  <dc:creator>Administrator</dc:creator>
  <cp:lastModifiedBy>Administrator</cp:lastModifiedBy>
  <cp:lastPrinted>2026-09-08T08:36:00Z</cp:lastPrinted>
  <dcterms:modified xsi:type="dcterms:W3CDTF">2026-09-11T04:53:54Z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6CFA49EB0508429DAA231D38BA228D67_13</vt:lpwstr>
  </property>
  <property fmtid="{D5CDD505-2E9C-101B-9397-08002B2CF9AE}" pid="4" name="KSOTemplateDocerSaveRecord">
    <vt:lpwstr>eyJoZGlkIjoiYzc3ZjE3ZmVjZjMyZjE2MzUwYzE2YWE4MTQ5OWRjYzYiLCJ1c2VySWQiOiIxNTUwNTcwODY2In0=</vt:lpwstr>
  </property>
</Properties>
</file>