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A7E67E">
      <w:pPr>
        <w:spacing w:line="360" w:lineRule="auto"/>
        <w:ind w:firstLine="562" w:firstLineChars="200"/>
        <w:jc w:val="center"/>
        <w:rPr>
          <w:rFonts w:hint="default" w:asciiTheme="minorEastAsia" w:hAnsiTheme="minorEastAsia" w:eastAsiaTheme="minorEastAsia" w:cstheme="minorEastAsia"/>
          <w:b/>
          <w:bCs w:val="0"/>
          <w:color w:val="auto"/>
          <w:sz w:val="28"/>
          <w:szCs w:val="28"/>
          <w:lang w:val="en-US" w:eastAsia="zh-CN"/>
        </w:rPr>
      </w:pPr>
      <w:r>
        <w:rPr>
          <w:rFonts w:hint="eastAsia" w:asciiTheme="minorEastAsia" w:hAnsiTheme="minorEastAsia" w:eastAsiaTheme="minorEastAsia" w:cstheme="minorEastAsia"/>
          <w:b/>
          <w:bCs w:val="0"/>
          <w:color w:val="auto"/>
          <w:sz w:val="28"/>
          <w:szCs w:val="28"/>
          <w:lang w:val="zh-CN" w:eastAsia="zh-CN"/>
        </w:rPr>
        <w:t>YZCG-DL</w:t>
      </w:r>
      <w:r>
        <w:rPr>
          <w:rFonts w:hint="eastAsia" w:asciiTheme="minorEastAsia" w:hAnsiTheme="minorEastAsia" w:eastAsiaTheme="minorEastAsia" w:cstheme="minorEastAsia"/>
          <w:b/>
          <w:bCs w:val="0"/>
          <w:color w:val="auto"/>
          <w:sz w:val="28"/>
          <w:szCs w:val="28"/>
          <w:lang w:val="en-US" w:eastAsia="zh-CN"/>
        </w:rPr>
        <w:t>C</w:t>
      </w:r>
      <w:r>
        <w:rPr>
          <w:rFonts w:hint="eastAsia" w:asciiTheme="minorEastAsia" w:hAnsiTheme="minorEastAsia" w:eastAsiaTheme="minorEastAsia" w:cstheme="minorEastAsia"/>
          <w:b/>
          <w:bCs w:val="0"/>
          <w:color w:val="auto"/>
          <w:sz w:val="28"/>
          <w:szCs w:val="28"/>
          <w:lang w:val="zh-CN" w:eastAsia="zh-CN"/>
        </w:rPr>
        <w:t>202608</w:t>
      </w:r>
      <w:r>
        <w:rPr>
          <w:rFonts w:hint="eastAsia" w:asciiTheme="minorEastAsia" w:hAnsiTheme="minorEastAsia" w:eastAsiaTheme="minorEastAsia" w:cstheme="minorEastAsia"/>
          <w:b/>
          <w:bCs w:val="0"/>
          <w:color w:val="auto"/>
          <w:sz w:val="28"/>
          <w:szCs w:val="28"/>
          <w:lang w:val="en-US" w:eastAsia="zh-CN"/>
        </w:rPr>
        <w:t>9-1</w:t>
      </w:r>
      <w:r>
        <w:rPr>
          <w:rFonts w:hint="eastAsia" w:asciiTheme="minorEastAsia" w:hAnsiTheme="minorEastAsia" w:eastAsiaTheme="minorEastAsia" w:cstheme="minorEastAsia"/>
          <w:b/>
          <w:bCs w:val="0"/>
          <w:color w:val="auto"/>
          <w:sz w:val="28"/>
          <w:szCs w:val="28"/>
          <w:lang w:val="zh-CN" w:eastAsia="zh-CN"/>
        </w:rPr>
        <w:t>禹州市自然资源和规划局2026年补充耕地土壤污染状况调查项目（</w:t>
      </w:r>
      <w:r>
        <w:rPr>
          <w:rFonts w:hint="eastAsia" w:asciiTheme="minorEastAsia" w:hAnsiTheme="minorEastAsia" w:eastAsiaTheme="minorEastAsia" w:cstheme="minorEastAsia"/>
          <w:b/>
          <w:bCs w:val="0"/>
          <w:color w:val="auto"/>
          <w:sz w:val="28"/>
          <w:szCs w:val="28"/>
          <w:lang w:val="en-US" w:eastAsia="zh-CN"/>
        </w:rPr>
        <w:t>二次</w:t>
      </w:r>
      <w:r>
        <w:rPr>
          <w:rFonts w:hint="eastAsia" w:asciiTheme="minorEastAsia" w:hAnsiTheme="minorEastAsia" w:eastAsiaTheme="minorEastAsia" w:cstheme="minorEastAsia"/>
          <w:b/>
          <w:bCs w:val="0"/>
          <w:color w:val="auto"/>
          <w:sz w:val="28"/>
          <w:szCs w:val="28"/>
          <w:lang w:val="zh-CN" w:eastAsia="zh-CN"/>
        </w:rPr>
        <w:t>）</w:t>
      </w:r>
      <w:r>
        <w:rPr>
          <w:rFonts w:hint="eastAsia" w:asciiTheme="minorEastAsia" w:hAnsiTheme="minorEastAsia" w:eastAsiaTheme="minorEastAsia" w:cstheme="minorEastAsia"/>
          <w:b/>
          <w:bCs w:val="0"/>
          <w:color w:val="auto"/>
          <w:sz w:val="28"/>
          <w:szCs w:val="28"/>
          <w:lang w:eastAsia="zh-CN"/>
        </w:rPr>
        <w:t>评标</w:t>
      </w:r>
      <w:r>
        <w:rPr>
          <w:rFonts w:hint="eastAsia" w:asciiTheme="minorEastAsia" w:hAnsiTheme="minorEastAsia" w:eastAsiaTheme="minorEastAsia" w:cstheme="minorEastAsia"/>
          <w:b/>
          <w:bCs w:val="0"/>
          <w:color w:val="auto"/>
          <w:sz w:val="28"/>
          <w:szCs w:val="28"/>
          <w:lang w:val="en-US" w:eastAsia="zh-CN"/>
        </w:rPr>
        <w:t>结果公示</w:t>
      </w:r>
    </w:p>
    <w:p w14:paraId="58B31739">
      <w:pPr>
        <w:numPr>
          <w:ilvl w:val="0"/>
          <w:numId w:val="0"/>
        </w:numPr>
        <w:spacing w:line="360" w:lineRule="auto"/>
        <w:rPr>
          <w:rFonts w:hint="eastAsia" w:asciiTheme="minorEastAsia" w:hAnsiTheme="minorEastAsia" w:eastAsiaTheme="minorEastAsia" w:cstheme="minorEastAsia"/>
          <w:b/>
          <w:bCs w:val="0"/>
          <w:color w:val="auto"/>
          <w:sz w:val="28"/>
          <w:szCs w:val="28"/>
        </w:rPr>
      </w:pPr>
      <w:r>
        <w:rPr>
          <w:rFonts w:hint="eastAsia" w:asciiTheme="minorEastAsia" w:hAnsiTheme="minorEastAsia" w:eastAsiaTheme="minorEastAsia" w:cstheme="minorEastAsia"/>
          <w:b/>
          <w:bCs w:val="0"/>
          <w:color w:val="auto"/>
          <w:kern w:val="2"/>
          <w:sz w:val="28"/>
          <w:szCs w:val="28"/>
          <w:lang w:val="en-US" w:eastAsia="zh-CN" w:bidi="ar-SA"/>
        </w:rPr>
        <w:t>一、</w:t>
      </w:r>
      <w:r>
        <w:rPr>
          <w:rFonts w:hint="eastAsia" w:asciiTheme="minorEastAsia" w:hAnsiTheme="minorEastAsia" w:eastAsiaTheme="minorEastAsia" w:cstheme="minorEastAsia"/>
          <w:b/>
          <w:bCs w:val="0"/>
          <w:color w:val="auto"/>
          <w:sz w:val="28"/>
          <w:szCs w:val="28"/>
        </w:rPr>
        <w:t>项目概况</w:t>
      </w:r>
    </w:p>
    <w:p w14:paraId="3C13004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Theme="minorEastAsia" w:hAnsiTheme="minorEastAsia" w:eastAsiaTheme="minorEastAsia" w:cstheme="minorEastAsia"/>
          <w:bCs/>
          <w:color w:val="auto"/>
          <w:sz w:val="24"/>
          <w:szCs w:val="24"/>
          <w:lang w:val="zh-CN" w:eastAsia="zh-CN"/>
        </w:rPr>
      </w:pPr>
      <w:bookmarkStart w:id="0" w:name="OLE_LINK1"/>
      <w:r>
        <w:rPr>
          <w:rFonts w:hint="eastAsia" w:asciiTheme="minorEastAsia" w:hAnsiTheme="minorEastAsia" w:eastAsiaTheme="minorEastAsia" w:cstheme="minorEastAsia"/>
          <w:bCs/>
          <w:color w:val="auto"/>
          <w:sz w:val="24"/>
          <w:szCs w:val="24"/>
        </w:rPr>
        <w:t>（1）项目名称：</w:t>
      </w:r>
      <w:r>
        <w:rPr>
          <w:rFonts w:hint="eastAsia" w:asciiTheme="minorEastAsia" w:hAnsiTheme="minorEastAsia" w:eastAsiaTheme="minorEastAsia" w:cstheme="minorEastAsia"/>
          <w:bCs/>
          <w:color w:val="auto"/>
          <w:sz w:val="24"/>
          <w:szCs w:val="24"/>
          <w:lang w:val="zh-CN" w:eastAsia="zh-CN"/>
        </w:rPr>
        <w:t>禹州市自然资源和规划局2026年补充耕地土壤污染状况调查项目（</w:t>
      </w:r>
      <w:r>
        <w:rPr>
          <w:rFonts w:hint="eastAsia" w:asciiTheme="minorEastAsia" w:hAnsiTheme="minorEastAsia" w:eastAsiaTheme="minorEastAsia" w:cstheme="minorEastAsia"/>
          <w:bCs/>
          <w:color w:val="auto"/>
          <w:sz w:val="24"/>
          <w:szCs w:val="24"/>
          <w:lang w:val="en-US" w:eastAsia="zh-CN"/>
        </w:rPr>
        <w:t>二次</w:t>
      </w:r>
      <w:r>
        <w:rPr>
          <w:rFonts w:hint="eastAsia" w:asciiTheme="minorEastAsia" w:hAnsiTheme="minorEastAsia" w:eastAsiaTheme="minorEastAsia" w:cstheme="minorEastAsia"/>
          <w:bCs/>
          <w:color w:val="auto"/>
          <w:sz w:val="24"/>
          <w:szCs w:val="24"/>
          <w:lang w:val="zh-CN" w:eastAsia="zh-CN"/>
        </w:rPr>
        <w:t>）</w:t>
      </w:r>
    </w:p>
    <w:p w14:paraId="5D6CC643">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default"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rPr>
        <w:t>（2）</w:t>
      </w:r>
      <w:r>
        <w:rPr>
          <w:rFonts w:hint="eastAsia" w:asciiTheme="minorEastAsia" w:hAnsiTheme="minorEastAsia" w:eastAsiaTheme="minorEastAsia" w:cstheme="minorEastAsia"/>
          <w:bCs/>
          <w:color w:val="auto"/>
          <w:sz w:val="24"/>
          <w:szCs w:val="24"/>
          <w:lang w:val="en-US" w:eastAsia="zh-CN"/>
        </w:rPr>
        <w:t>采购</w:t>
      </w:r>
      <w:r>
        <w:rPr>
          <w:rFonts w:hint="eastAsia" w:asciiTheme="minorEastAsia" w:hAnsiTheme="minorEastAsia" w:eastAsiaTheme="minorEastAsia" w:cstheme="minorEastAsia"/>
          <w:bCs/>
          <w:color w:val="auto"/>
          <w:sz w:val="24"/>
          <w:szCs w:val="24"/>
          <w:lang w:eastAsia="zh-CN"/>
        </w:rPr>
        <w:t>编号</w:t>
      </w:r>
      <w:r>
        <w:rPr>
          <w:rFonts w:hint="eastAsia" w:asciiTheme="minorEastAsia" w:hAnsiTheme="minorEastAsia" w:eastAsiaTheme="minorEastAsia" w:cstheme="minorEastAsia"/>
          <w:bCs/>
          <w:color w:val="auto"/>
          <w:sz w:val="24"/>
          <w:szCs w:val="24"/>
        </w:rPr>
        <w:t>：</w:t>
      </w:r>
      <w:r>
        <w:rPr>
          <w:rFonts w:hint="eastAsia" w:asciiTheme="minorEastAsia" w:hAnsiTheme="minorEastAsia" w:eastAsiaTheme="minorEastAsia" w:cstheme="minorEastAsia"/>
          <w:bCs/>
          <w:color w:val="auto"/>
          <w:sz w:val="24"/>
          <w:szCs w:val="24"/>
          <w:lang w:val="zh-CN"/>
        </w:rPr>
        <w:t>YZCG-DL</w:t>
      </w:r>
      <w:r>
        <w:rPr>
          <w:rFonts w:hint="eastAsia" w:asciiTheme="minorEastAsia" w:hAnsiTheme="minorEastAsia" w:eastAsiaTheme="minorEastAsia" w:cstheme="minorEastAsia"/>
          <w:bCs/>
          <w:color w:val="auto"/>
          <w:sz w:val="24"/>
          <w:szCs w:val="24"/>
          <w:lang w:val="en-US" w:eastAsia="zh-CN"/>
        </w:rPr>
        <w:t>C</w:t>
      </w:r>
      <w:r>
        <w:rPr>
          <w:rFonts w:hint="eastAsia" w:asciiTheme="minorEastAsia" w:hAnsiTheme="minorEastAsia" w:eastAsiaTheme="minorEastAsia" w:cstheme="minorEastAsia"/>
          <w:bCs/>
          <w:color w:val="auto"/>
          <w:sz w:val="24"/>
          <w:szCs w:val="24"/>
          <w:lang w:val="zh-CN"/>
        </w:rPr>
        <w:t>202608</w:t>
      </w:r>
      <w:r>
        <w:rPr>
          <w:rFonts w:hint="eastAsia" w:asciiTheme="minorEastAsia" w:hAnsiTheme="minorEastAsia" w:eastAsiaTheme="minorEastAsia" w:cstheme="minorEastAsia"/>
          <w:bCs/>
          <w:color w:val="auto"/>
          <w:sz w:val="24"/>
          <w:szCs w:val="24"/>
          <w:lang w:val="en-US" w:eastAsia="zh-CN"/>
        </w:rPr>
        <w:t>9-1</w:t>
      </w:r>
    </w:p>
    <w:p w14:paraId="7B0198ED">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w:t>
      </w:r>
      <w:r>
        <w:rPr>
          <w:rFonts w:hint="eastAsia" w:asciiTheme="minorEastAsia" w:hAnsiTheme="minorEastAsia" w:eastAsiaTheme="minorEastAsia" w:cstheme="minorEastAsia"/>
          <w:color w:val="auto"/>
          <w:sz w:val="24"/>
          <w:szCs w:val="24"/>
          <w:lang w:val="en-US" w:eastAsia="zh-CN"/>
        </w:rPr>
        <w:t>竞争性磋商</w:t>
      </w:r>
      <w:r>
        <w:rPr>
          <w:rFonts w:hint="eastAsia" w:asciiTheme="minorEastAsia" w:hAnsiTheme="minorEastAsia" w:eastAsiaTheme="minorEastAsia" w:cstheme="minorEastAsia"/>
          <w:color w:val="auto"/>
          <w:sz w:val="24"/>
          <w:szCs w:val="24"/>
        </w:rPr>
        <w:t>公告发布日期：202</w:t>
      </w:r>
      <w:r>
        <w:rPr>
          <w:rFonts w:hint="eastAsia" w:asciiTheme="minorEastAsia" w:hAnsiTheme="minorEastAsia" w:eastAsiaTheme="minorEastAsia" w:cstheme="minorEastAsia"/>
          <w:color w:val="auto"/>
          <w:sz w:val="24"/>
          <w:szCs w:val="24"/>
          <w:lang w:val="en-US" w:eastAsia="zh-CN"/>
        </w:rPr>
        <w:t>6</w:t>
      </w:r>
      <w:r>
        <w:rPr>
          <w:rFonts w:hint="eastAsia" w:asciiTheme="minorEastAsia" w:hAnsiTheme="minorEastAsia" w:eastAsiaTheme="minorEastAsia" w:cstheme="minorEastAsia"/>
          <w:color w:val="auto"/>
          <w:sz w:val="24"/>
          <w:szCs w:val="24"/>
        </w:rPr>
        <w:t>年</w:t>
      </w:r>
      <w:r>
        <w:rPr>
          <w:rFonts w:hint="eastAsia" w:asciiTheme="minorEastAsia" w:hAnsiTheme="minorEastAsia" w:eastAsiaTheme="minorEastAsia" w:cstheme="minorEastAsia"/>
          <w:color w:val="auto"/>
          <w:sz w:val="24"/>
          <w:szCs w:val="24"/>
          <w:lang w:val="en-US" w:eastAsia="zh-CN"/>
        </w:rPr>
        <w:t>9</w:t>
      </w:r>
      <w:r>
        <w:rPr>
          <w:rFonts w:hint="eastAsia" w:asciiTheme="minorEastAsia" w:hAnsiTheme="minorEastAsia" w:eastAsiaTheme="minorEastAsia" w:cstheme="minorEastAsia"/>
          <w:color w:val="auto"/>
          <w:sz w:val="24"/>
          <w:szCs w:val="24"/>
        </w:rPr>
        <w:t>月</w:t>
      </w:r>
      <w:r>
        <w:rPr>
          <w:rFonts w:hint="eastAsia" w:asciiTheme="minorEastAsia" w:hAnsiTheme="minorEastAsia" w:eastAsiaTheme="minorEastAsia" w:cstheme="minorEastAsia"/>
          <w:color w:val="auto"/>
          <w:sz w:val="24"/>
          <w:szCs w:val="24"/>
          <w:lang w:val="en-US" w:eastAsia="zh-CN"/>
        </w:rPr>
        <w:t>24</w:t>
      </w:r>
      <w:r>
        <w:rPr>
          <w:rFonts w:hint="eastAsia" w:asciiTheme="minorEastAsia" w:hAnsiTheme="minorEastAsia" w:eastAsiaTheme="minorEastAsia" w:cstheme="minorEastAsia"/>
          <w:color w:val="auto"/>
          <w:sz w:val="24"/>
          <w:szCs w:val="24"/>
        </w:rPr>
        <w:t>日</w:t>
      </w:r>
    </w:p>
    <w:p w14:paraId="26B7DF23">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w:t>
      </w:r>
      <w:r>
        <w:rPr>
          <w:rFonts w:hint="eastAsia" w:asciiTheme="minorEastAsia" w:hAnsiTheme="minorEastAsia" w:eastAsiaTheme="minorEastAsia" w:cstheme="minorEastAsia"/>
          <w:color w:val="auto"/>
          <w:sz w:val="24"/>
          <w:szCs w:val="24"/>
          <w:lang w:val="en-US" w:eastAsia="zh-CN"/>
        </w:rPr>
        <w:t>开标</w:t>
      </w:r>
      <w:r>
        <w:rPr>
          <w:rFonts w:hint="eastAsia" w:asciiTheme="minorEastAsia" w:hAnsiTheme="minorEastAsia" w:eastAsiaTheme="minorEastAsia" w:cstheme="minorEastAsia"/>
          <w:color w:val="auto"/>
          <w:sz w:val="24"/>
          <w:szCs w:val="24"/>
        </w:rPr>
        <w:t>时间：202</w:t>
      </w:r>
      <w:r>
        <w:rPr>
          <w:rFonts w:hint="eastAsia" w:asciiTheme="minorEastAsia" w:hAnsiTheme="minorEastAsia" w:eastAsiaTheme="minorEastAsia" w:cstheme="minorEastAsia"/>
          <w:color w:val="auto"/>
          <w:sz w:val="24"/>
          <w:szCs w:val="24"/>
          <w:lang w:val="en-US" w:eastAsia="zh-CN"/>
        </w:rPr>
        <w:t>6</w:t>
      </w:r>
      <w:r>
        <w:rPr>
          <w:rFonts w:hint="eastAsia" w:asciiTheme="minorEastAsia" w:hAnsiTheme="minorEastAsia" w:eastAsiaTheme="minorEastAsia" w:cstheme="minorEastAsia"/>
          <w:color w:val="auto"/>
          <w:sz w:val="24"/>
          <w:szCs w:val="24"/>
        </w:rPr>
        <w:t>年</w:t>
      </w:r>
      <w:r>
        <w:rPr>
          <w:rFonts w:hint="eastAsia" w:asciiTheme="minorEastAsia" w:hAnsiTheme="minorEastAsia" w:eastAsiaTheme="minorEastAsia" w:cstheme="minorEastAsia"/>
          <w:color w:val="auto"/>
          <w:sz w:val="24"/>
          <w:szCs w:val="24"/>
          <w:lang w:val="en-US" w:eastAsia="zh-CN"/>
        </w:rPr>
        <w:t>10</w:t>
      </w:r>
      <w:r>
        <w:rPr>
          <w:rFonts w:hint="eastAsia" w:asciiTheme="minorEastAsia" w:hAnsiTheme="minorEastAsia" w:eastAsiaTheme="minorEastAsia" w:cstheme="minorEastAsia"/>
          <w:color w:val="auto"/>
          <w:sz w:val="24"/>
          <w:szCs w:val="24"/>
        </w:rPr>
        <w:t>月</w:t>
      </w:r>
      <w:r>
        <w:rPr>
          <w:rFonts w:hint="eastAsia" w:asciiTheme="minorEastAsia" w:hAnsiTheme="minorEastAsia" w:eastAsiaTheme="minorEastAsia" w:cstheme="minorEastAsia"/>
          <w:color w:val="auto"/>
          <w:sz w:val="24"/>
          <w:szCs w:val="24"/>
          <w:lang w:val="en-US" w:eastAsia="zh-CN"/>
        </w:rPr>
        <w:t>10</w:t>
      </w:r>
      <w:r>
        <w:rPr>
          <w:rFonts w:hint="eastAsia" w:asciiTheme="minorEastAsia" w:hAnsiTheme="minorEastAsia" w:eastAsiaTheme="minorEastAsia" w:cstheme="minorEastAsia"/>
          <w:color w:val="auto"/>
          <w:sz w:val="24"/>
          <w:szCs w:val="24"/>
        </w:rPr>
        <w:t>日0</w:t>
      </w:r>
      <w:r>
        <w:rPr>
          <w:rFonts w:hint="eastAsia" w:asciiTheme="minorEastAsia" w:hAnsiTheme="minorEastAsia" w:eastAsiaTheme="minorEastAsia" w:cstheme="minorEastAsia"/>
          <w:color w:val="auto"/>
          <w:sz w:val="24"/>
          <w:szCs w:val="24"/>
          <w:lang w:val="en-US" w:eastAsia="zh-CN"/>
        </w:rPr>
        <w:t>8</w:t>
      </w:r>
      <w:r>
        <w:rPr>
          <w:rFonts w:hint="eastAsia" w:asciiTheme="minorEastAsia" w:hAnsiTheme="minorEastAsia" w:eastAsiaTheme="minorEastAsia" w:cstheme="minorEastAsia"/>
          <w:color w:val="auto"/>
          <w:sz w:val="24"/>
          <w:szCs w:val="24"/>
        </w:rPr>
        <w:t>时</w:t>
      </w: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rPr>
        <w:t>0分</w:t>
      </w:r>
    </w:p>
    <w:p w14:paraId="640C38A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（5）</w:t>
      </w:r>
      <w:r>
        <w:rPr>
          <w:rFonts w:hint="eastAsia" w:asciiTheme="minorEastAsia" w:hAnsiTheme="minorEastAsia" w:eastAsiaTheme="minorEastAsia" w:cstheme="minorEastAsia"/>
          <w:color w:val="auto"/>
          <w:sz w:val="24"/>
          <w:szCs w:val="24"/>
          <w:lang w:val="en-US" w:eastAsia="zh-CN"/>
        </w:rPr>
        <w:t>采购</w:t>
      </w:r>
      <w:r>
        <w:rPr>
          <w:rFonts w:hint="eastAsia" w:asciiTheme="minorEastAsia" w:hAnsiTheme="minorEastAsia" w:eastAsiaTheme="minorEastAsia" w:cstheme="minorEastAsia"/>
          <w:color w:val="auto"/>
          <w:sz w:val="24"/>
          <w:szCs w:val="24"/>
        </w:rPr>
        <w:t>方式：</w:t>
      </w:r>
      <w:r>
        <w:rPr>
          <w:rFonts w:hint="eastAsia" w:asciiTheme="minorEastAsia" w:hAnsiTheme="minorEastAsia" w:eastAsiaTheme="minorEastAsia" w:cstheme="minorEastAsia"/>
          <w:color w:val="auto"/>
          <w:sz w:val="24"/>
          <w:szCs w:val="24"/>
          <w:lang w:val="en-US" w:eastAsia="zh-CN"/>
        </w:rPr>
        <w:t>竞争性磋商</w:t>
      </w:r>
    </w:p>
    <w:p w14:paraId="3A09DADD">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（6）采购限价：</w:t>
      </w:r>
      <w:r>
        <w:rPr>
          <w:rFonts w:hint="eastAsia" w:asciiTheme="minorEastAsia" w:hAnsiTheme="minorEastAsia" w:eastAsiaTheme="minorEastAsia" w:cstheme="minorEastAsia"/>
          <w:color w:val="auto"/>
          <w:sz w:val="24"/>
          <w:szCs w:val="24"/>
          <w:lang w:val="en-US" w:eastAsia="zh-CN"/>
        </w:rPr>
        <w:t>330240.00</w:t>
      </w:r>
      <w:r>
        <w:rPr>
          <w:rFonts w:hint="eastAsia" w:asciiTheme="minorEastAsia" w:hAnsiTheme="minorEastAsia" w:eastAsiaTheme="minorEastAsia" w:cstheme="minorEastAsia"/>
          <w:color w:val="auto"/>
          <w:sz w:val="24"/>
          <w:szCs w:val="24"/>
        </w:rPr>
        <w:t>元</w:t>
      </w:r>
    </w:p>
    <w:p w14:paraId="7AFE676C">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（7）评标办法：</w:t>
      </w:r>
      <w:r>
        <w:rPr>
          <w:rFonts w:hint="eastAsia" w:asciiTheme="minorEastAsia" w:hAnsiTheme="minorEastAsia" w:eastAsiaTheme="minorEastAsia" w:cstheme="minorEastAsia"/>
          <w:color w:val="auto"/>
          <w:sz w:val="24"/>
          <w:szCs w:val="24"/>
          <w:lang w:val="en-US" w:eastAsia="zh-CN"/>
        </w:rPr>
        <w:t>综合评分法</w:t>
      </w:r>
    </w:p>
    <w:p w14:paraId="1E9D942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（8）资格审查方</w:t>
      </w:r>
      <w:r>
        <w:rPr>
          <w:rFonts w:hint="eastAsia" w:asciiTheme="minorEastAsia" w:hAnsiTheme="minorEastAsia" w:eastAsiaTheme="minorEastAsia" w:cstheme="minorEastAsia"/>
          <w:color w:val="auto"/>
          <w:sz w:val="24"/>
          <w:szCs w:val="24"/>
          <w:lang w:val="en-US" w:eastAsia="zh-CN"/>
        </w:rPr>
        <w:t>式：资格后审</w:t>
      </w:r>
    </w:p>
    <w:p w14:paraId="341D8E0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color w:val="auto"/>
          <w:sz w:val="24"/>
          <w:szCs w:val="24"/>
        </w:rPr>
        <w:t>（9）</w:t>
      </w:r>
      <w:r>
        <w:rPr>
          <w:rFonts w:hint="eastAsia" w:asciiTheme="minorEastAsia" w:hAnsiTheme="minorEastAsia" w:eastAsiaTheme="minorEastAsia" w:cstheme="minorEastAsia"/>
          <w:color w:val="auto"/>
          <w:sz w:val="24"/>
          <w:szCs w:val="24"/>
          <w:lang w:val="en-US" w:eastAsia="zh-CN"/>
        </w:rPr>
        <w:t>竞争性磋商</w:t>
      </w:r>
      <w:r>
        <w:rPr>
          <w:rFonts w:hint="eastAsia" w:asciiTheme="minorEastAsia" w:hAnsiTheme="minorEastAsia" w:eastAsiaTheme="minorEastAsia" w:cstheme="minorEastAsia"/>
          <w:color w:val="auto"/>
          <w:sz w:val="24"/>
          <w:szCs w:val="24"/>
        </w:rPr>
        <w:t>公告刊登的媒体：</w:t>
      </w:r>
      <w:r>
        <w:rPr>
          <w:rFonts w:hint="eastAsia" w:asciiTheme="minorEastAsia" w:hAnsiTheme="minorEastAsia" w:eastAsiaTheme="minorEastAsia" w:cstheme="minorEastAsia"/>
          <w:color w:val="auto"/>
          <w:sz w:val="24"/>
          <w:szCs w:val="24"/>
          <w:lang w:val="zh-CN"/>
        </w:rPr>
        <w:t>《河南省政府采购网》《许昌市政府采购网》《全国公共资源交易平台（河南省•许昌市）》</w:t>
      </w:r>
      <w:bookmarkEnd w:id="0"/>
    </w:p>
    <w:p w14:paraId="03551702">
      <w:pPr>
        <w:numPr>
          <w:ilvl w:val="0"/>
          <w:numId w:val="0"/>
        </w:numPr>
        <w:spacing w:line="360" w:lineRule="auto"/>
        <w:rPr>
          <w:rFonts w:hint="eastAsia" w:asciiTheme="minorEastAsia" w:hAnsiTheme="minorEastAsia" w:eastAsiaTheme="minorEastAsia" w:cstheme="minorEastAsia"/>
          <w:b/>
          <w:bCs w:val="0"/>
          <w:color w:val="auto"/>
          <w:kern w:val="2"/>
          <w:sz w:val="28"/>
          <w:szCs w:val="28"/>
          <w:lang w:val="en-US" w:eastAsia="zh-CN" w:bidi="ar-SA"/>
        </w:rPr>
      </w:pPr>
      <w:bookmarkStart w:id="1" w:name="评委签章位New"/>
      <w:bookmarkEnd w:id="1"/>
      <w:r>
        <w:rPr>
          <w:rFonts w:hint="eastAsia" w:asciiTheme="minorEastAsia" w:hAnsiTheme="minorEastAsia" w:eastAsiaTheme="minorEastAsia" w:cstheme="minorEastAsia"/>
          <w:b/>
          <w:bCs w:val="0"/>
          <w:color w:val="auto"/>
          <w:kern w:val="2"/>
          <w:sz w:val="28"/>
          <w:szCs w:val="28"/>
          <w:lang w:val="en-US" w:eastAsia="zh-CN" w:bidi="ar-SA"/>
        </w:rPr>
        <w:t>二、开标记录及磋商报价</w:t>
      </w:r>
    </w:p>
    <w:p w14:paraId="53E959CA">
      <w:pPr>
        <w:pStyle w:val="5"/>
        <w:numPr>
          <w:ilvl w:val="0"/>
          <w:numId w:val="0"/>
        </w:numPr>
        <w:spacing w:line="420" w:lineRule="exact"/>
        <w:rPr>
          <w:rFonts w:hint="eastAsia" w:asciiTheme="minorEastAsia" w:hAnsiTheme="minorEastAsia" w:eastAsiaTheme="minorEastAsia" w:cstheme="minorEastAsia"/>
          <w:b/>
          <w:bCs/>
          <w:i w:val="0"/>
          <w:iCs w:val="0"/>
          <w:caps w:val="0"/>
          <w:color w:val="333333"/>
          <w:spacing w:val="0"/>
          <w:sz w:val="28"/>
          <w:szCs w:val="28"/>
          <w:shd w:val="clear" w:color="auto" w:fill="FFFFFF"/>
          <w:lang w:val="en-US" w:eastAsia="zh-CN"/>
        </w:rPr>
      </w:pPr>
      <w:r>
        <w:rPr>
          <w:rFonts w:hint="eastAsia" w:asciiTheme="minorEastAsia" w:hAnsiTheme="minorEastAsia" w:eastAsiaTheme="minorEastAsia" w:cstheme="minorEastAsia"/>
          <w:b/>
          <w:bCs/>
          <w:i w:val="0"/>
          <w:iCs w:val="0"/>
          <w:caps w:val="0"/>
          <w:color w:val="333333"/>
          <w:spacing w:val="0"/>
          <w:sz w:val="28"/>
          <w:szCs w:val="28"/>
          <w:shd w:val="clear" w:color="auto" w:fill="FFFFFF"/>
          <w:lang w:val="en-US" w:eastAsia="zh-CN"/>
        </w:rPr>
        <w:t>第一标段</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1"/>
        <w:gridCol w:w="4026"/>
        <w:gridCol w:w="2086"/>
        <w:gridCol w:w="2991"/>
      </w:tblGrid>
      <w:tr w14:paraId="02AF5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1" w:type="pct"/>
            <w:vAlign w:val="center"/>
          </w:tcPr>
          <w:p w14:paraId="6AED5F74">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序号</w:t>
            </w:r>
          </w:p>
        </w:tc>
        <w:tc>
          <w:tcPr>
            <w:tcW w:w="2042" w:type="pct"/>
            <w:vAlign w:val="center"/>
          </w:tcPr>
          <w:p w14:paraId="75D201DF">
            <w:pPr>
              <w:pStyle w:val="11"/>
              <w:keepNext w:val="0"/>
              <w:keepLines w:val="0"/>
              <w:pageBreakBefore w:val="0"/>
              <w:widowControl/>
              <w:kinsoku/>
              <w:wordWrap/>
              <w:overflowPunct/>
              <w:topLinePunct w:val="0"/>
              <w:autoSpaceDE/>
              <w:autoSpaceDN/>
              <w:bidi w:val="0"/>
              <w:adjustRightInd/>
              <w:snapToGrid/>
              <w:spacing w:line="520" w:lineRule="atLeas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供应商名称</w:t>
            </w:r>
          </w:p>
        </w:tc>
        <w:tc>
          <w:tcPr>
            <w:tcW w:w="1058" w:type="pct"/>
            <w:vAlign w:val="center"/>
          </w:tcPr>
          <w:p w14:paraId="0446B6FE">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响应</w:t>
            </w:r>
            <w:r>
              <w:rPr>
                <w:rFonts w:hint="eastAsia" w:asciiTheme="minorEastAsia" w:hAnsiTheme="minorEastAsia" w:eastAsiaTheme="minorEastAsia" w:cstheme="minorEastAsia"/>
                <w:sz w:val="24"/>
                <w:szCs w:val="24"/>
              </w:rPr>
              <w:t>报价</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元</w:t>
            </w:r>
            <w:r>
              <w:rPr>
                <w:rFonts w:hint="eastAsia" w:asciiTheme="minorEastAsia" w:hAnsiTheme="minorEastAsia" w:eastAsiaTheme="minorEastAsia" w:cstheme="minorEastAsia"/>
                <w:sz w:val="24"/>
                <w:szCs w:val="24"/>
                <w:lang w:eastAsia="zh-CN"/>
              </w:rPr>
              <w:t>）</w:t>
            </w:r>
          </w:p>
        </w:tc>
        <w:tc>
          <w:tcPr>
            <w:tcW w:w="1517" w:type="pct"/>
            <w:vAlign w:val="center"/>
          </w:tcPr>
          <w:p w14:paraId="1E2B7239">
            <w:pPr>
              <w:keepNext w:val="0"/>
              <w:keepLines w:val="0"/>
              <w:pageBreakBefore w:val="0"/>
              <w:widowControl/>
              <w:suppressLineNumbers w:val="0"/>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zh-CN" w:eastAsia="zh-CN" w:bidi="ar"/>
              </w:rPr>
              <w:t>合同履行期限</w:t>
            </w:r>
          </w:p>
        </w:tc>
      </w:tr>
      <w:tr w14:paraId="7F52A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381" w:type="pct"/>
            <w:vAlign w:val="center"/>
          </w:tcPr>
          <w:p w14:paraId="700D513E">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042" w:type="pct"/>
            <w:vAlign w:val="center"/>
          </w:tcPr>
          <w:p w14:paraId="38BDE7D9">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河南省政院检测有限公司</w:t>
            </w:r>
          </w:p>
        </w:tc>
        <w:tc>
          <w:tcPr>
            <w:tcW w:w="1058" w:type="pct"/>
            <w:vAlign w:val="center"/>
          </w:tcPr>
          <w:p w14:paraId="0FBE4CC5">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328000.00</w:t>
            </w:r>
          </w:p>
        </w:tc>
        <w:tc>
          <w:tcPr>
            <w:tcW w:w="1517" w:type="pct"/>
            <w:vAlign w:val="center"/>
          </w:tcPr>
          <w:p w14:paraId="0EFB444E">
            <w:pPr>
              <w:pStyle w:val="11"/>
              <w:keepNext w:val="0"/>
              <w:keepLines w:val="0"/>
              <w:pageBreakBefore w:val="0"/>
              <w:widowControl/>
              <w:kinsoku/>
              <w:wordWrap/>
              <w:overflowPunct/>
              <w:topLinePunct w:val="0"/>
              <w:autoSpaceDE/>
              <w:autoSpaceDN/>
              <w:bidi w:val="0"/>
              <w:adjustRightInd/>
              <w:snapToGrid/>
              <w:spacing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合同签订之后15日内完成成果编制并通过验收</w:t>
            </w:r>
          </w:p>
        </w:tc>
      </w:tr>
      <w:tr w14:paraId="3DB4D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81" w:type="pct"/>
            <w:vAlign w:val="center"/>
          </w:tcPr>
          <w:p w14:paraId="5BEDA61C">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2042" w:type="pct"/>
            <w:vAlign w:val="center"/>
          </w:tcPr>
          <w:p w14:paraId="69B90B77">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河南正捷检测技术有限公司</w:t>
            </w:r>
          </w:p>
        </w:tc>
        <w:tc>
          <w:tcPr>
            <w:tcW w:w="1058" w:type="pct"/>
            <w:vAlign w:val="center"/>
          </w:tcPr>
          <w:p w14:paraId="13DC5E05">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329000.00</w:t>
            </w:r>
          </w:p>
        </w:tc>
        <w:tc>
          <w:tcPr>
            <w:tcW w:w="1517" w:type="pct"/>
            <w:vAlign w:val="center"/>
          </w:tcPr>
          <w:p w14:paraId="2FDB9AEA">
            <w:pPr>
              <w:keepNext w:val="0"/>
              <w:keepLines w:val="0"/>
              <w:pageBreakBefore w:val="0"/>
              <w:widowControl/>
              <w:suppressLineNumbers w:val="0"/>
              <w:kinsoku/>
              <w:wordWrap/>
              <w:overflowPunct/>
              <w:topLinePunct w:val="0"/>
              <w:autoSpaceDE/>
              <w:autoSpaceDN/>
              <w:bidi w:val="0"/>
              <w:adjustRightInd/>
              <w:snapToGrid/>
              <w:spacing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合同签订之后15日内完成成果编制并通过验收</w:t>
            </w:r>
          </w:p>
        </w:tc>
      </w:tr>
      <w:tr w14:paraId="6601B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1" w:type="pct"/>
            <w:vAlign w:val="center"/>
          </w:tcPr>
          <w:p w14:paraId="59C1086E">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2042" w:type="pct"/>
            <w:vAlign w:val="center"/>
          </w:tcPr>
          <w:p w14:paraId="3823B68E">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河南华测检测技术有限公司</w:t>
            </w:r>
            <w:r>
              <w:fldChar w:fldCharType="begin"/>
            </w:r>
            <w:r>
              <w:instrText xml:space="preserve"> HYPERLINK "javascript:;" \o "批量通过" </w:instrText>
            </w:r>
            <w:r>
              <w:fldChar w:fldCharType="separate"/>
            </w:r>
            <w:r>
              <w:fldChar w:fldCharType="end"/>
            </w:r>
          </w:p>
        </w:tc>
        <w:tc>
          <w:tcPr>
            <w:tcW w:w="1058" w:type="pct"/>
            <w:vAlign w:val="center"/>
          </w:tcPr>
          <w:p w14:paraId="73EFA13C">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329500.00</w:t>
            </w:r>
          </w:p>
        </w:tc>
        <w:tc>
          <w:tcPr>
            <w:tcW w:w="1517" w:type="pct"/>
            <w:vAlign w:val="center"/>
          </w:tcPr>
          <w:p w14:paraId="61EA7935">
            <w:pPr>
              <w:keepNext w:val="0"/>
              <w:keepLines w:val="0"/>
              <w:pageBreakBefore w:val="0"/>
              <w:widowControl/>
              <w:suppressLineNumbers w:val="0"/>
              <w:kinsoku/>
              <w:wordWrap/>
              <w:overflowPunct/>
              <w:topLinePunct w:val="0"/>
              <w:autoSpaceDE/>
              <w:autoSpaceDN/>
              <w:bidi w:val="0"/>
              <w:adjustRightInd/>
              <w:snapToGrid/>
              <w:spacing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合同签订之后15日内完成成果编制并通过验收</w:t>
            </w:r>
          </w:p>
        </w:tc>
      </w:tr>
      <w:tr w14:paraId="33F2D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1" w:type="pct"/>
            <w:vAlign w:val="center"/>
          </w:tcPr>
          <w:p w14:paraId="71CACB3C">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w:t>
            </w:r>
          </w:p>
        </w:tc>
        <w:tc>
          <w:tcPr>
            <w:tcW w:w="2042" w:type="pct"/>
            <w:vAlign w:val="center"/>
          </w:tcPr>
          <w:p w14:paraId="5C6A5B35">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河南金质计量校准检测有限公司</w:t>
            </w:r>
          </w:p>
        </w:tc>
        <w:tc>
          <w:tcPr>
            <w:tcW w:w="1058" w:type="pct"/>
            <w:vAlign w:val="center"/>
          </w:tcPr>
          <w:p w14:paraId="60C033CB">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330000.00 </w:t>
            </w:r>
          </w:p>
        </w:tc>
        <w:tc>
          <w:tcPr>
            <w:tcW w:w="1517" w:type="pct"/>
            <w:vAlign w:val="center"/>
          </w:tcPr>
          <w:p w14:paraId="0881FA7D">
            <w:pPr>
              <w:keepNext w:val="0"/>
              <w:keepLines w:val="0"/>
              <w:pageBreakBefore w:val="0"/>
              <w:widowControl/>
              <w:suppressLineNumbers w:val="0"/>
              <w:kinsoku/>
              <w:wordWrap/>
              <w:overflowPunct/>
              <w:topLinePunct w:val="0"/>
              <w:autoSpaceDE/>
              <w:autoSpaceDN/>
              <w:bidi w:val="0"/>
              <w:adjustRightInd/>
              <w:snapToGrid/>
              <w:spacing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合同签订之后15日内完成成果编制并通过验收</w:t>
            </w:r>
          </w:p>
        </w:tc>
      </w:tr>
      <w:tr w14:paraId="14BA0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1" w:type="pct"/>
            <w:vAlign w:val="center"/>
          </w:tcPr>
          <w:p w14:paraId="06E58F2F">
            <w:pPr>
              <w:pStyle w:val="11"/>
              <w:keepNext w:val="0"/>
              <w:keepLines w:val="0"/>
              <w:pageBreakBefore w:val="0"/>
              <w:widowControl/>
              <w:kinsoku/>
              <w:wordWrap/>
              <w:overflowPunct/>
              <w:topLinePunct w:val="0"/>
              <w:autoSpaceDE/>
              <w:autoSpaceDN/>
              <w:bidi w:val="0"/>
              <w:adjustRightInd/>
              <w:snapToGrid/>
              <w:spacing w:line="520" w:lineRule="atLeas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5</w:t>
            </w:r>
          </w:p>
        </w:tc>
        <w:tc>
          <w:tcPr>
            <w:tcW w:w="2042" w:type="pct"/>
            <w:vAlign w:val="center"/>
          </w:tcPr>
          <w:p w14:paraId="61ACEB03">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河南博晟检验技术有限公司</w:t>
            </w:r>
          </w:p>
        </w:tc>
        <w:tc>
          <w:tcPr>
            <w:tcW w:w="1058" w:type="pct"/>
            <w:vAlign w:val="center"/>
          </w:tcPr>
          <w:p w14:paraId="73E8D5F8">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329800.00</w:t>
            </w:r>
          </w:p>
        </w:tc>
        <w:tc>
          <w:tcPr>
            <w:tcW w:w="1517" w:type="pct"/>
            <w:vAlign w:val="center"/>
          </w:tcPr>
          <w:p w14:paraId="32AAB6A7">
            <w:pPr>
              <w:keepNext w:val="0"/>
              <w:keepLines w:val="0"/>
              <w:pageBreakBefore w:val="0"/>
              <w:widowControl/>
              <w:suppressLineNumbers w:val="0"/>
              <w:kinsoku/>
              <w:wordWrap/>
              <w:overflowPunct/>
              <w:topLinePunct w:val="0"/>
              <w:autoSpaceDE/>
              <w:autoSpaceDN/>
              <w:bidi w:val="0"/>
              <w:adjustRightInd/>
              <w:snapToGrid/>
              <w:spacing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合同签订之后15日内完成成果编制并通过验收</w:t>
            </w:r>
          </w:p>
        </w:tc>
      </w:tr>
      <w:tr w14:paraId="5EA3B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1" w:type="pct"/>
            <w:vAlign w:val="center"/>
          </w:tcPr>
          <w:p w14:paraId="1B05939E">
            <w:pPr>
              <w:pStyle w:val="11"/>
              <w:keepNext w:val="0"/>
              <w:keepLines w:val="0"/>
              <w:pageBreakBefore w:val="0"/>
              <w:widowControl/>
              <w:kinsoku/>
              <w:wordWrap/>
              <w:overflowPunct/>
              <w:topLinePunct w:val="0"/>
              <w:autoSpaceDE/>
              <w:autoSpaceDN/>
              <w:bidi w:val="0"/>
              <w:adjustRightInd/>
              <w:snapToGrid/>
              <w:spacing w:line="520" w:lineRule="atLeas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6</w:t>
            </w:r>
          </w:p>
        </w:tc>
        <w:tc>
          <w:tcPr>
            <w:tcW w:w="2042" w:type="pct"/>
            <w:vAlign w:val="center"/>
          </w:tcPr>
          <w:p w14:paraId="7FDF3B6B">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河南省华豫克度检测技术有限公司</w:t>
            </w:r>
          </w:p>
        </w:tc>
        <w:tc>
          <w:tcPr>
            <w:tcW w:w="1058" w:type="pct"/>
            <w:vAlign w:val="center"/>
          </w:tcPr>
          <w:p w14:paraId="2BFF7E25">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329000.00</w:t>
            </w:r>
          </w:p>
        </w:tc>
        <w:tc>
          <w:tcPr>
            <w:tcW w:w="1517" w:type="pct"/>
            <w:vAlign w:val="center"/>
          </w:tcPr>
          <w:p w14:paraId="3884F54D">
            <w:pPr>
              <w:keepNext w:val="0"/>
              <w:keepLines w:val="0"/>
              <w:pageBreakBefore w:val="0"/>
              <w:widowControl/>
              <w:suppressLineNumbers w:val="0"/>
              <w:kinsoku/>
              <w:wordWrap/>
              <w:overflowPunct/>
              <w:topLinePunct w:val="0"/>
              <w:autoSpaceDE/>
              <w:autoSpaceDN/>
              <w:bidi w:val="0"/>
              <w:adjustRightInd/>
              <w:snapToGrid/>
              <w:spacing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合同签订之后15日内完成成果编制并通过验收</w:t>
            </w:r>
          </w:p>
        </w:tc>
      </w:tr>
    </w:tbl>
    <w:p w14:paraId="7FCDE602">
      <w:pPr>
        <w:pStyle w:val="5"/>
        <w:numPr>
          <w:ilvl w:val="0"/>
          <w:numId w:val="0"/>
        </w:numPr>
        <w:spacing w:line="4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eastAsia="zh-CN"/>
        </w:rPr>
        <w:t>三、</w:t>
      </w:r>
      <w:r>
        <w:rPr>
          <w:rFonts w:hint="eastAsia" w:asciiTheme="minorEastAsia" w:hAnsiTheme="minorEastAsia" w:eastAsiaTheme="minorEastAsia" w:cstheme="minorEastAsia"/>
          <w:b/>
          <w:bCs/>
          <w:sz w:val="28"/>
          <w:szCs w:val="28"/>
        </w:rPr>
        <w:t>资格审查</w:t>
      </w:r>
    </w:p>
    <w:p w14:paraId="41C9703E">
      <w:pPr>
        <w:pStyle w:val="5"/>
        <w:numPr>
          <w:ilvl w:val="0"/>
          <w:numId w:val="0"/>
        </w:numPr>
        <w:spacing w:line="420" w:lineRule="exact"/>
        <w:ind w:firstLine="281" w:firstLineChars="100"/>
        <w:rPr>
          <w:rFonts w:hint="eastAsia" w:asciiTheme="minorEastAsia" w:hAnsiTheme="minorEastAsia" w:eastAsiaTheme="minorEastAsia" w:cstheme="minorEastAsia"/>
          <w:b/>
          <w:bCs/>
          <w:i w:val="0"/>
          <w:iCs w:val="0"/>
          <w:caps w:val="0"/>
          <w:color w:val="333333"/>
          <w:spacing w:val="0"/>
          <w:sz w:val="28"/>
          <w:szCs w:val="28"/>
          <w:shd w:val="clear" w:color="auto" w:fill="FFFFFF"/>
          <w:lang w:val="en-US" w:eastAsia="zh-CN"/>
        </w:rPr>
      </w:pPr>
      <w:r>
        <w:rPr>
          <w:rFonts w:hint="eastAsia" w:asciiTheme="minorEastAsia" w:hAnsiTheme="minorEastAsia" w:eastAsiaTheme="minorEastAsia" w:cstheme="minorEastAsia"/>
          <w:b/>
          <w:bCs/>
          <w:i w:val="0"/>
          <w:iCs w:val="0"/>
          <w:caps w:val="0"/>
          <w:color w:val="333333"/>
          <w:spacing w:val="0"/>
          <w:sz w:val="28"/>
          <w:szCs w:val="28"/>
          <w:shd w:val="clear" w:color="auto" w:fill="FFFFFF"/>
          <w:lang w:val="en-US" w:eastAsia="zh-CN"/>
        </w:rPr>
        <w:t>第一标段</w:t>
      </w:r>
    </w:p>
    <w:p w14:paraId="033A195B">
      <w:pPr>
        <w:pStyle w:val="5"/>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硬件特征码是否异常：除河南省华豫克度检测技术有限公司和河南正捷检测技术有限公司CPU序号一致外，其余各投标单位网卡MAC地址、CPU序号、硬盘序列号等硬件特征码均无雷同，可以进行下一步评审。</w:t>
      </w:r>
      <w:bookmarkStart w:id="3" w:name="_GoBack"/>
      <w:bookmarkEnd w:id="3"/>
    </w:p>
    <w:tbl>
      <w:tblPr>
        <w:tblStyle w:val="1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3"/>
        <w:gridCol w:w="3170"/>
        <w:gridCol w:w="2796"/>
        <w:gridCol w:w="3133"/>
      </w:tblGrid>
      <w:tr w14:paraId="6CD09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382" w:type="pct"/>
            <w:vAlign w:val="center"/>
          </w:tcPr>
          <w:p w14:paraId="6A5A4BE0">
            <w:pPr>
              <w:keepNext w:val="0"/>
              <w:keepLines w:val="0"/>
              <w:pageBreakBefore w:val="0"/>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序号</w:t>
            </w:r>
          </w:p>
        </w:tc>
        <w:tc>
          <w:tcPr>
            <w:tcW w:w="4617" w:type="pct"/>
            <w:gridSpan w:val="3"/>
            <w:vAlign w:val="center"/>
          </w:tcPr>
          <w:p w14:paraId="50578CCF">
            <w:pPr>
              <w:keepNext w:val="0"/>
              <w:keepLines w:val="0"/>
              <w:pageBreakBefore w:val="0"/>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通过资格审查的</w:t>
            </w:r>
            <w:r>
              <w:rPr>
                <w:rFonts w:hint="eastAsia" w:asciiTheme="minorEastAsia" w:hAnsiTheme="minorEastAsia" w:eastAsiaTheme="minorEastAsia" w:cstheme="minorEastAsia"/>
                <w:sz w:val="24"/>
                <w:szCs w:val="24"/>
                <w:lang w:val="en-US" w:eastAsia="zh-CN"/>
              </w:rPr>
              <w:t>供应商</w:t>
            </w:r>
          </w:p>
        </w:tc>
      </w:tr>
      <w:tr w14:paraId="09562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382" w:type="pct"/>
            <w:vAlign w:val="center"/>
          </w:tcPr>
          <w:p w14:paraId="67E32617">
            <w:pPr>
              <w:keepNext w:val="0"/>
              <w:keepLines w:val="0"/>
              <w:pageBreakBefore w:val="0"/>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4617" w:type="pct"/>
            <w:gridSpan w:val="3"/>
            <w:shd w:val="clear" w:color="auto" w:fill="auto"/>
            <w:vAlign w:val="center"/>
          </w:tcPr>
          <w:p w14:paraId="3099123B">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sz w:val="24"/>
                <w:szCs w:val="24"/>
                <w:lang w:val="en-US" w:eastAsia="zh-CN"/>
              </w:rPr>
              <w:t>河南省政院检测有限公司</w:t>
            </w:r>
          </w:p>
        </w:tc>
      </w:tr>
      <w:tr w14:paraId="34C3D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382" w:type="pct"/>
            <w:vAlign w:val="center"/>
          </w:tcPr>
          <w:p w14:paraId="47B77921">
            <w:pPr>
              <w:keepNext w:val="0"/>
              <w:keepLines w:val="0"/>
              <w:pageBreakBefore w:val="0"/>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4617" w:type="pct"/>
            <w:gridSpan w:val="3"/>
            <w:shd w:val="clear" w:color="auto" w:fill="auto"/>
            <w:vAlign w:val="center"/>
          </w:tcPr>
          <w:p w14:paraId="12F92995">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sz w:val="24"/>
                <w:szCs w:val="24"/>
                <w:lang w:val="en-US" w:eastAsia="zh-CN"/>
              </w:rPr>
              <w:t>河南正捷检测技术有限公司</w:t>
            </w:r>
          </w:p>
        </w:tc>
      </w:tr>
      <w:tr w14:paraId="51C49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382" w:type="pct"/>
            <w:vAlign w:val="center"/>
          </w:tcPr>
          <w:p w14:paraId="0DC8B1D4">
            <w:pPr>
              <w:keepNext w:val="0"/>
              <w:keepLines w:val="0"/>
              <w:pageBreakBefore w:val="0"/>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w:t>
            </w:r>
          </w:p>
        </w:tc>
        <w:tc>
          <w:tcPr>
            <w:tcW w:w="4617" w:type="pct"/>
            <w:gridSpan w:val="3"/>
            <w:shd w:val="clear" w:color="auto" w:fill="auto"/>
            <w:vAlign w:val="center"/>
          </w:tcPr>
          <w:p w14:paraId="149B1593">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sz w:val="24"/>
                <w:szCs w:val="24"/>
                <w:lang w:val="en-US" w:eastAsia="zh-CN"/>
              </w:rPr>
              <w:t>河南华测检测技术有限公司</w:t>
            </w:r>
            <w:r>
              <w:fldChar w:fldCharType="begin"/>
            </w:r>
            <w:r>
              <w:instrText xml:space="preserve"> HYPERLINK "javascript:;" \o "批量通过" </w:instrText>
            </w:r>
            <w:r>
              <w:fldChar w:fldCharType="separate"/>
            </w:r>
            <w:r>
              <w:fldChar w:fldCharType="end"/>
            </w:r>
          </w:p>
        </w:tc>
      </w:tr>
      <w:tr w14:paraId="4EA8D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382" w:type="pct"/>
            <w:vAlign w:val="center"/>
          </w:tcPr>
          <w:p w14:paraId="2870CAB5">
            <w:pPr>
              <w:keepNext w:val="0"/>
              <w:keepLines w:val="0"/>
              <w:pageBreakBefore w:val="0"/>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w:t>
            </w:r>
          </w:p>
        </w:tc>
        <w:tc>
          <w:tcPr>
            <w:tcW w:w="4617" w:type="pct"/>
            <w:gridSpan w:val="3"/>
            <w:shd w:val="clear" w:color="auto" w:fill="auto"/>
            <w:vAlign w:val="center"/>
          </w:tcPr>
          <w:p w14:paraId="4C649AEA">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sz w:val="24"/>
                <w:szCs w:val="24"/>
                <w:lang w:val="en-US" w:eastAsia="zh-CN"/>
              </w:rPr>
              <w:t>河南金质计量校准检测有限公司</w:t>
            </w:r>
          </w:p>
        </w:tc>
      </w:tr>
      <w:tr w14:paraId="120D0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382" w:type="pct"/>
            <w:vAlign w:val="center"/>
          </w:tcPr>
          <w:p w14:paraId="7F528CB3">
            <w:pPr>
              <w:keepNext w:val="0"/>
              <w:keepLines w:val="0"/>
              <w:pageBreakBefore w:val="0"/>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5</w:t>
            </w:r>
          </w:p>
        </w:tc>
        <w:tc>
          <w:tcPr>
            <w:tcW w:w="4617" w:type="pct"/>
            <w:gridSpan w:val="3"/>
            <w:shd w:val="clear" w:color="auto" w:fill="auto"/>
            <w:vAlign w:val="center"/>
          </w:tcPr>
          <w:p w14:paraId="673B4BB4">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sz w:val="24"/>
                <w:szCs w:val="24"/>
                <w:lang w:val="en-US" w:eastAsia="zh-CN"/>
              </w:rPr>
              <w:t>河南博晟检验技术有限公司</w:t>
            </w:r>
          </w:p>
        </w:tc>
      </w:tr>
      <w:tr w14:paraId="3E9E7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382" w:type="pct"/>
            <w:vAlign w:val="center"/>
          </w:tcPr>
          <w:p w14:paraId="34F75730">
            <w:pPr>
              <w:keepNext w:val="0"/>
              <w:keepLines w:val="0"/>
              <w:pageBreakBefore w:val="0"/>
              <w:kinsoku/>
              <w:wordWrap/>
              <w:overflowPunct/>
              <w:topLinePunct w:val="0"/>
              <w:autoSpaceDE/>
              <w:autoSpaceDN/>
              <w:bidi w:val="0"/>
              <w:adjustRightInd/>
              <w:snapToGrid/>
              <w:spacing w:line="520" w:lineRule="atLeas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6</w:t>
            </w:r>
          </w:p>
        </w:tc>
        <w:tc>
          <w:tcPr>
            <w:tcW w:w="4617" w:type="pct"/>
            <w:gridSpan w:val="3"/>
            <w:shd w:val="clear" w:color="auto" w:fill="auto"/>
            <w:vAlign w:val="center"/>
          </w:tcPr>
          <w:p w14:paraId="22FAEC62">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sz w:val="24"/>
                <w:szCs w:val="24"/>
                <w:lang w:val="en-US" w:eastAsia="zh-CN"/>
              </w:rPr>
              <w:t>河南省华豫克度检测技术有限公司</w:t>
            </w:r>
          </w:p>
        </w:tc>
      </w:tr>
      <w:tr w14:paraId="7F592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5000" w:type="pct"/>
            <w:gridSpan w:val="4"/>
            <w:vAlign w:val="center"/>
          </w:tcPr>
          <w:p w14:paraId="4D70B3C5">
            <w:pPr>
              <w:keepNext w:val="0"/>
              <w:keepLines w:val="0"/>
              <w:pageBreakBefore w:val="0"/>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未通过资格审查的</w:t>
            </w:r>
            <w:r>
              <w:rPr>
                <w:rFonts w:hint="eastAsia" w:asciiTheme="minorEastAsia" w:hAnsiTheme="minorEastAsia" w:eastAsiaTheme="minorEastAsia" w:cstheme="minorEastAsia"/>
                <w:sz w:val="24"/>
                <w:szCs w:val="24"/>
                <w:lang w:val="en-US" w:eastAsia="zh-CN"/>
              </w:rPr>
              <w:t>供应商</w:t>
            </w:r>
          </w:p>
        </w:tc>
      </w:tr>
      <w:tr w14:paraId="3C856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2" w:hRule="atLeast"/>
          <w:jc w:val="center"/>
        </w:trPr>
        <w:tc>
          <w:tcPr>
            <w:tcW w:w="382" w:type="pct"/>
            <w:vAlign w:val="center"/>
          </w:tcPr>
          <w:p w14:paraId="5C955B58">
            <w:pPr>
              <w:keepNext w:val="0"/>
              <w:keepLines w:val="0"/>
              <w:pageBreakBefore w:val="0"/>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序号</w:t>
            </w:r>
          </w:p>
        </w:tc>
        <w:tc>
          <w:tcPr>
            <w:tcW w:w="1609" w:type="pct"/>
            <w:vAlign w:val="center"/>
          </w:tcPr>
          <w:p w14:paraId="1D1CDC23">
            <w:pPr>
              <w:keepNext w:val="0"/>
              <w:keepLines w:val="0"/>
              <w:pageBreakBefore w:val="0"/>
              <w:widowControl w:val="0"/>
              <w:kinsoku/>
              <w:wordWrap/>
              <w:overflowPunct/>
              <w:topLinePunct w:val="0"/>
              <w:autoSpaceDE/>
              <w:autoSpaceDN/>
              <w:bidi w:val="0"/>
              <w:adjustRightInd/>
              <w:snapToGrid/>
              <w:spacing w:line="520" w:lineRule="atLeas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供应商</w:t>
            </w:r>
            <w:r>
              <w:rPr>
                <w:rFonts w:hint="eastAsia" w:asciiTheme="minorEastAsia" w:hAnsiTheme="minorEastAsia" w:eastAsiaTheme="minorEastAsia" w:cstheme="minorEastAsia"/>
                <w:sz w:val="24"/>
                <w:szCs w:val="24"/>
              </w:rPr>
              <w:t>名称</w:t>
            </w:r>
          </w:p>
        </w:tc>
        <w:tc>
          <w:tcPr>
            <w:tcW w:w="1419" w:type="pct"/>
            <w:vAlign w:val="center"/>
          </w:tcPr>
          <w:p w14:paraId="7A0435CC">
            <w:pPr>
              <w:keepNext w:val="0"/>
              <w:keepLines w:val="0"/>
              <w:pageBreakBefore w:val="0"/>
              <w:widowControl w:val="0"/>
              <w:kinsoku/>
              <w:wordWrap/>
              <w:overflowPunct/>
              <w:topLinePunct w:val="0"/>
              <w:autoSpaceDE/>
              <w:autoSpaceDN/>
              <w:bidi w:val="0"/>
              <w:adjustRightInd/>
              <w:snapToGrid/>
              <w:spacing w:line="520" w:lineRule="atLeas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未通过原因</w:t>
            </w:r>
          </w:p>
        </w:tc>
        <w:tc>
          <w:tcPr>
            <w:tcW w:w="1588" w:type="pct"/>
            <w:vAlign w:val="center"/>
          </w:tcPr>
          <w:p w14:paraId="596FB5B7">
            <w:pPr>
              <w:keepNext w:val="0"/>
              <w:keepLines w:val="0"/>
              <w:pageBreakBefore w:val="0"/>
              <w:widowControl w:val="0"/>
              <w:kinsoku/>
              <w:wordWrap/>
              <w:overflowPunct/>
              <w:topLinePunct w:val="0"/>
              <w:autoSpaceDE/>
              <w:autoSpaceDN/>
              <w:bidi w:val="0"/>
              <w:adjustRightInd/>
              <w:snapToGrid/>
              <w:spacing w:line="520" w:lineRule="atLeas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磋商</w:t>
            </w:r>
            <w:r>
              <w:rPr>
                <w:rFonts w:hint="eastAsia" w:asciiTheme="minorEastAsia" w:hAnsiTheme="minorEastAsia" w:eastAsiaTheme="minorEastAsia" w:cstheme="minorEastAsia"/>
                <w:sz w:val="24"/>
                <w:szCs w:val="24"/>
              </w:rPr>
              <w:t>文件相应条款</w:t>
            </w:r>
          </w:p>
        </w:tc>
      </w:tr>
      <w:tr w14:paraId="09685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382" w:type="pct"/>
            <w:vAlign w:val="center"/>
          </w:tcPr>
          <w:p w14:paraId="50082305">
            <w:pPr>
              <w:keepNext w:val="0"/>
              <w:keepLines w:val="0"/>
              <w:pageBreakBefore w:val="0"/>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1609" w:type="pct"/>
            <w:vAlign w:val="center"/>
          </w:tcPr>
          <w:p w14:paraId="587F01E6">
            <w:pPr>
              <w:keepNext w:val="0"/>
              <w:keepLines w:val="0"/>
              <w:pageBreakBefore w:val="0"/>
              <w:kinsoku/>
              <w:wordWrap/>
              <w:overflowPunct/>
              <w:topLinePunct w:val="0"/>
              <w:autoSpaceDE/>
              <w:autoSpaceDN/>
              <w:bidi w:val="0"/>
              <w:adjustRightInd/>
              <w:snapToGrid/>
              <w:spacing w:line="520" w:lineRule="atLeas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w:t>
            </w:r>
          </w:p>
        </w:tc>
        <w:tc>
          <w:tcPr>
            <w:tcW w:w="1419" w:type="pct"/>
            <w:vAlign w:val="center"/>
          </w:tcPr>
          <w:p w14:paraId="58EF7389">
            <w:pPr>
              <w:keepNext w:val="0"/>
              <w:keepLines w:val="0"/>
              <w:pageBreakBefore w:val="0"/>
              <w:kinsoku/>
              <w:wordWrap/>
              <w:overflowPunct/>
              <w:topLinePunct w:val="0"/>
              <w:autoSpaceDE/>
              <w:autoSpaceDN/>
              <w:bidi w:val="0"/>
              <w:adjustRightInd/>
              <w:snapToGrid/>
              <w:spacing w:beforeLines="0" w:afterLines="0" w:line="520" w:lineRule="atLeas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w:t>
            </w:r>
          </w:p>
        </w:tc>
        <w:tc>
          <w:tcPr>
            <w:tcW w:w="1588" w:type="pct"/>
            <w:vAlign w:val="center"/>
          </w:tcPr>
          <w:p w14:paraId="7A2268F0">
            <w:pPr>
              <w:keepNext w:val="0"/>
              <w:keepLines w:val="0"/>
              <w:pageBreakBefore w:val="0"/>
              <w:widowControl/>
              <w:suppressLineNumbers w:val="0"/>
              <w:kinsoku/>
              <w:wordWrap/>
              <w:overflowPunct/>
              <w:topLinePunct w:val="0"/>
              <w:autoSpaceDE/>
              <w:autoSpaceDN/>
              <w:bidi w:val="0"/>
              <w:adjustRightInd/>
              <w:snapToGrid/>
              <w:spacing w:line="520" w:lineRule="atLeas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w:t>
            </w:r>
          </w:p>
        </w:tc>
      </w:tr>
    </w:tbl>
    <w:p w14:paraId="2714970B">
      <w:pPr>
        <w:numPr>
          <w:ilvl w:val="0"/>
          <w:numId w:val="0"/>
        </w:numPr>
        <w:spacing w:line="420" w:lineRule="exact"/>
        <w:ind w:left="210" w:leftChars="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eastAsia="zh-CN"/>
        </w:rPr>
        <w:t>四、</w:t>
      </w:r>
      <w:r>
        <w:rPr>
          <w:rFonts w:hint="eastAsia" w:asciiTheme="minorEastAsia" w:hAnsiTheme="minorEastAsia" w:eastAsiaTheme="minorEastAsia" w:cstheme="minorEastAsia"/>
          <w:b/>
          <w:bCs/>
          <w:sz w:val="28"/>
          <w:szCs w:val="28"/>
        </w:rPr>
        <w:t>符合性审查</w:t>
      </w:r>
    </w:p>
    <w:p w14:paraId="29267739">
      <w:pPr>
        <w:pStyle w:val="5"/>
        <w:numPr>
          <w:ilvl w:val="0"/>
          <w:numId w:val="0"/>
        </w:numPr>
        <w:spacing w:line="420" w:lineRule="exact"/>
        <w:rPr>
          <w:rFonts w:hint="eastAsia" w:asciiTheme="minorEastAsia" w:hAnsiTheme="minorEastAsia" w:eastAsiaTheme="minorEastAsia" w:cstheme="minorEastAsia"/>
          <w:b/>
          <w:bCs/>
          <w:i w:val="0"/>
          <w:iCs w:val="0"/>
          <w:caps w:val="0"/>
          <w:color w:val="333333"/>
          <w:spacing w:val="0"/>
          <w:sz w:val="28"/>
          <w:szCs w:val="28"/>
          <w:shd w:val="clear" w:color="auto" w:fill="FFFFFF"/>
          <w:lang w:val="en-US" w:eastAsia="zh-CN"/>
        </w:rPr>
      </w:pPr>
      <w:r>
        <w:rPr>
          <w:rFonts w:hint="eastAsia" w:asciiTheme="minorEastAsia" w:hAnsiTheme="minorEastAsia" w:eastAsiaTheme="minorEastAsia" w:cstheme="minorEastAsia"/>
          <w:b/>
          <w:bCs/>
          <w:i w:val="0"/>
          <w:iCs w:val="0"/>
          <w:caps w:val="0"/>
          <w:color w:val="333333"/>
          <w:spacing w:val="0"/>
          <w:sz w:val="28"/>
          <w:szCs w:val="28"/>
          <w:shd w:val="clear" w:color="auto" w:fill="FFFFFF"/>
          <w:lang w:val="en-US" w:eastAsia="zh-CN"/>
        </w:rPr>
        <w:t>第一标段</w:t>
      </w:r>
    </w:p>
    <w:tbl>
      <w:tblPr>
        <w:tblStyle w:val="1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9"/>
        <w:gridCol w:w="2493"/>
        <w:gridCol w:w="2766"/>
        <w:gridCol w:w="3594"/>
      </w:tblGrid>
      <w:tr w14:paraId="094A2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7" w:type="pct"/>
            <w:vAlign w:val="center"/>
          </w:tcPr>
          <w:p w14:paraId="355C4F74">
            <w:pPr>
              <w:keepNext w:val="0"/>
              <w:keepLines w:val="0"/>
              <w:pageBreakBefore w:val="0"/>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序号</w:t>
            </w:r>
          </w:p>
        </w:tc>
        <w:tc>
          <w:tcPr>
            <w:tcW w:w="4492" w:type="pct"/>
            <w:gridSpan w:val="3"/>
            <w:vAlign w:val="center"/>
          </w:tcPr>
          <w:p w14:paraId="2B70223D">
            <w:pPr>
              <w:keepNext w:val="0"/>
              <w:keepLines w:val="0"/>
              <w:pageBreakBefore w:val="0"/>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通过符合性审查的</w:t>
            </w:r>
            <w:r>
              <w:rPr>
                <w:rFonts w:hint="eastAsia" w:asciiTheme="minorEastAsia" w:hAnsiTheme="minorEastAsia" w:eastAsiaTheme="minorEastAsia" w:cstheme="minorEastAsia"/>
                <w:sz w:val="24"/>
                <w:szCs w:val="24"/>
                <w:lang w:val="en-US" w:eastAsia="zh-CN"/>
              </w:rPr>
              <w:t>供应商</w:t>
            </w:r>
          </w:p>
        </w:tc>
      </w:tr>
      <w:tr w14:paraId="1F2DC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7" w:type="pct"/>
            <w:vAlign w:val="center"/>
          </w:tcPr>
          <w:p w14:paraId="2372267B">
            <w:pPr>
              <w:keepNext w:val="0"/>
              <w:keepLines w:val="0"/>
              <w:pageBreakBefore w:val="0"/>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4492" w:type="pct"/>
            <w:gridSpan w:val="3"/>
            <w:shd w:val="clear" w:color="auto" w:fill="auto"/>
            <w:vAlign w:val="center"/>
          </w:tcPr>
          <w:p w14:paraId="3DDA0EEC">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河南省政院检测有限公司</w:t>
            </w:r>
          </w:p>
        </w:tc>
      </w:tr>
      <w:tr w14:paraId="559EE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7" w:type="pct"/>
            <w:vAlign w:val="center"/>
          </w:tcPr>
          <w:p w14:paraId="693F8558">
            <w:pPr>
              <w:keepNext w:val="0"/>
              <w:keepLines w:val="0"/>
              <w:pageBreakBefore w:val="0"/>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4492" w:type="pct"/>
            <w:gridSpan w:val="3"/>
            <w:shd w:val="clear" w:color="auto" w:fill="auto"/>
            <w:vAlign w:val="center"/>
          </w:tcPr>
          <w:p w14:paraId="2B968695">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河南正捷检测技术有限公司</w:t>
            </w:r>
          </w:p>
        </w:tc>
      </w:tr>
      <w:tr w14:paraId="175A1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7" w:type="pct"/>
            <w:vAlign w:val="center"/>
          </w:tcPr>
          <w:p w14:paraId="2C5AA2BB">
            <w:pPr>
              <w:keepNext w:val="0"/>
              <w:keepLines w:val="0"/>
              <w:pageBreakBefore w:val="0"/>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4492" w:type="pct"/>
            <w:gridSpan w:val="3"/>
            <w:shd w:val="clear" w:color="auto" w:fill="auto"/>
            <w:vAlign w:val="center"/>
          </w:tcPr>
          <w:p w14:paraId="5AAA8C24">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河南金质计量校准检测有限公司</w:t>
            </w:r>
          </w:p>
        </w:tc>
      </w:tr>
      <w:tr w14:paraId="5C547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7" w:type="pct"/>
            <w:vAlign w:val="center"/>
          </w:tcPr>
          <w:p w14:paraId="7ABB12D7">
            <w:pPr>
              <w:keepNext w:val="0"/>
              <w:keepLines w:val="0"/>
              <w:pageBreakBefore w:val="0"/>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w:t>
            </w:r>
          </w:p>
        </w:tc>
        <w:tc>
          <w:tcPr>
            <w:tcW w:w="4492" w:type="pct"/>
            <w:gridSpan w:val="3"/>
            <w:shd w:val="clear" w:color="auto" w:fill="auto"/>
            <w:vAlign w:val="center"/>
          </w:tcPr>
          <w:p w14:paraId="1E7A329D">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河南博晟检验技术有限公司</w:t>
            </w:r>
          </w:p>
        </w:tc>
      </w:tr>
      <w:tr w14:paraId="613A5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7" w:type="pct"/>
            <w:vAlign w:val="center"/>
          </w:tcPr>
          <w:p w14:paraId="7D9A99DD">
            <w:pPr>
              <w:keepNext w:val="0"/>
              <w:keepLines w:val="0"/>
              <w:pageBreakBefore w:val="0"/>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5</w:t>
            </w:r>
          </w:p>
        </w:tc>
        <w:tc>
          <w:tcPr>
            <w:tcW w:w="4492" w:type="pct"/>
            <w:gridSpan w:val="3"/>
            <w:shd w:val="clear" w:color="auto" w:fill="auto"/>
            <w:vAlign w:val="center"/>
          </w:tcPr>
          <w:p w14:paraId="640D0863">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lang w:val="en-US" w:eastAsia="zh-CN"/>
              </w:rPr>
              <w:t>河南省华豫克度检测技术有限公司</w:t>
            </w:r>
          </w:p>
        </w:tc>
      </w:tr>
      <w:tr w14:paraId="4CFCF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4"/>
            <w:vAlign w:val="center"/>
          </w:tcPr>
          <w:p w14:paraId="2DC42084">
            <w:pPr>
              <w:keepNext w:val="0"/>
              <w:keepLines w:val="0"/>
              <w:pageBreakBefore w:val="0"/>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未通过符合性审查的</w:t>
            </w:r>
            <w:r>
              <w:rPr>
                <w:rFonts w:hint="eastAsia" w:asciiTheme="minorEastAsia" w:hAnsiTheme="minorEastAsia" w:eastAsiaTheme="minorEastAsia" w:cstheme="minorEastAsia"/>
                <w:sz w:val="24"/>
                <w:szCs w:val="24"/>
                <w:lang w:val="en-US" w:eastAsia="zh-CN"/>
              </w:rPr>
              <w:t>供应商</w:t>
            </w:r>
          </w:p>
        </w:tc>
      </w:tr>
      <w:tr w14:paraId="4174F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7" w:type="pct"/>
            <w:vAlign w:val="center"/>
          </w:tcPr>
          <w:p w14:paraId="1DD5B9BF">
            <w:pPr>
              <w:keepNext w:val="0"/>
              <w:keepLines w:val="0"/>
              <w:pageBreakBefore w:val="0"/>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序号</w:t>
            </w:r>
          </w:p>
        </w:tc>
        <w:tc>
          <w:tcPr>
            <w:tcW w:w="1265" w:type="pct"/>
            <w:vAlign w:val="center"/>
          </w:tcPr>
          <w:p w14:paraId="2DADC34A">
            <w:pPr>
              <w:keepNext w:val="0"/>
              <w:keepLines w:val="0"/>
              <w:pageBreakBefore w:val="0"/>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供应商</w:t>
            </w:r>
            <w:r>
              <w:rPr>
                <w:rFonts w:hint="eastAsia" w:asciiTheme="minorEastAsia" w:hAnsiTheme="minorEastAsia" w:eastAsiaTheme="minorEastAsia" w:cstheme="minorEastAsia"/>
                <w:sz w:val="24"/>
                <w:szCs w:val="24"/>
              </w:rPr>
              <w:t>名称</w:t>
            </w:r>
          </w:p>
        </w:tc>
        <w:tc>
          <w:tcPr>
            <w:tcW w:w="1404" w:type="pct"/>
            <w:vAlign w:val="center"/>
          </w:tcPr>
          <w:p w14:paraId="6FFAE6C0">
            <w:pPr>
              <w:keepNext w:val="0"/>
              <w:keepLines w:val="0"/>
              <w:pageBreakBefore w:val="0"/>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未通过原因</w:t>
            </w:r>
          </w:p>
        </w:tc>
        <w:tc>
          <w:tcPr>
            <w:tcW w:w="1822" w:type="pct"/>
            <w:vAlign w:val="center"/>
          </w:tcPr>
          <w:p w14:paraId="17088FBD">
            <w:pPr>
              <w:keepNext w:val="0"/>
              <w:keepLines w:val="0"/>
              <w:pageBreakBefore w:val="0"/>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磋商</w:t>
            </w:r>
            <w:r>
              <w:rPr>
                <w:rFonts w:hint="eastAsia" w:asciiTheme="minorEastAsia" w:hAnsiTheme="minorEastAsia" w:eastAsiaTheme="minorEastAsia" w:cstheme="minorEastAsia"/>
                <w:sz w:val="24"/>
                <w:szCs w:val="24"/>
              </w:rPr>
              <w:t>文件相应条款</w:t>
            </w:r>
          </w:p>
        </w:tc>
      </w:tr>
      <w:tr w14:paraId="5F128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507" w:type="pct"/>
            <w:vAlign w:val="center"/>
          </w:tcPr>
          <w:p w14:paraId="1C0AE728">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w:t>
            </w:r>
          </w:p>
        </w:tc>
        <w:tc>
          <w:tcPr>
            <w:tcW w:w="1265" w:type="pct"/>
            <w:shd w:val="clear" w:color="auto" w:fill="auto"/>
            <w:vAlign w:val="center"/>
          </w:tcPr>
          <w:p w14:paraId="19E119E1">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河南华测检测技术有限公司</w:t>
            </w:r>
            <w:r>
              <w:fldChar w:fldCharType="begin"/>
            </w:r>
            <w:r>
              <w:instrText xml:space="preserve"> HYPERLINK "javascript:;" \o "批量通过" </w:instrText>
            </w:r>
            <w:r>
              <w:fldChar w:fldCharType="separate"/>
            </w:r>
            <w:r>
              <w:fldChar w:fldCharType="end"/>
            </w:r>
          </w:p>
        </w:tc>
        <w:tc>
          <w:tcPr>
            <w:tcW w:w="1404" w:type="pct"/>
            <w:vAlign w:val="center"/>
          </w:tcPr>
          <w:p w14:paraId="6DB0D767">
            <w:pPr>
              <w:pStyle w:val="11"/>
              <w:keepNext w:val="0"/>
              <w:keepLines w:val="0"/>
              <w:pageBreakBefore w:val="0"/>
              <w:widowControl/>
              <w:kinsoku/>
              <w:wordWrap/>
              <w:overflowPunct/>
              <w:topLinePunct w:val="0"/>
              <w:autoSpaceDE/>
              <w:autoSpaceDN/>
              <w:bidi w:val="0"/>
              <w:adjustRightInd/>
              <w:snapToGrid/>
              <w:spacing w:line="520" w:lineRule="atLeas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响应文件封面未按招标文件要求由法定代表人或委托代理人（签字）</w:t>
            </w:r>
          </w:p>
        </w:tc>
        <w:tc>
          <w:tcPr>
            <w:tcW w:w="1822" w:type="pct"/>
            <w:vAlign w:val="center"/>
          </w:tcPr>
          <w:p w14:paraId="309D9D41">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第四章 供应商须知29.响应无效情形“29.1.3响应文件未按磋商文件要求签署、盖章的；”</w:t>
            </w:r>
          </w:p>
        </w:tc>
      </w:tr>
    </w:tbl>
    <w:p w14:paraId="744D9C2C">
      <w:pPr>
        <w:widowControl w:val="0"/>
        <w:numPr>
          <w:ilvl w:val="0"/>
          <w:numId w:val="0"/>
        </w:numPr>
        <w:spacing w:line="420" w:lineRule="exact"/>
        <w:jc w:val="both"/>
        <w:rPr>
          <w:rFonts w:hint="eastAsia" w:asciiTheme="minorEastAsia" w:hAnsiTheme="minorEastAsia" w:eastAsiaTheme="minorEastAsia" w:cstheme="minorEastAsia"/>
          <w:b/>
          <w:bCs/>
          <w:sz w:val="28"/>
          <w:szCs w:val="28"/>
          <w:lang w:val="en-US" w:eastAsia="zh-CN"/>
        </w:rPr>
      </w:pPr>
    </w:p>
    <w:p w14:paraId="1D14EEF7">
      <w:pPr>
        <w:widowControl w:val="0"/>
        <w:numPr>
          <w:ilvl w:val="0"/>
          <w:numId w:val="0"/>
        </w:numPr>
        <w:spacing w:line="420" w:lineRule="exact"/>
        <w:jc w:val="both"/>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五、最终报价：</w:t>
      </w:r>
    </w:p>
    <w:p w14:paraId="34C9D111">
      <w:pPr>
        <w:widowControl w:val="0"/>
        <w:numPr>
          <w:ilvl w:val="0"/>
          <w:numId w:val="0"/>
        </w:numPr>
        <w:spacing w:line="420" w:lineRule="exact"/>
        <w:jc w:val="both"/>
        <w:rPr>
          <w:rFonts w:hint="eastAsia" w:asciiTheme="minorEastAsia" w:hAnsiTheme="minorEastAsia" w:eastAsiaTheme="minorEastAsia" w:cstheme="minorEastAsia"/>
          <w:b/>
          <w:bCs/>
          <w:i w:val="0"/>
          <w:iCs w:val="0"/>
          <w:caps w:val="0"/>
          <w:color w:val="333333"/>
          <w:spacing w:val="0"/>
          <w:sz w:val="28"/>
          <w:szCs w:val="28"/>
          <w:shd w:val="clear" w:color="auto" w:fill="FFFFFF"/>
          <w:lang w:val="en-US" w:eastAsia="zh-CN"/>
        </w:rPr>
      </w:pPr>
      <w:r>
        <w:rPr>
          <w:rFonts w:hint="eastAsia" w:asciiTheme="minorEastAsia" w:hAnsiTheme="minorEastAsia" w:eastAsiaTheme="minorEastAsia" w:cstheme="minorEastAsia"/>
          <w:b/>
          <w:bCs/>
          <w:i w:val="0"/>
          <w:iCs w:val="0"/>
          <w:caps w:val="0"/>
          <w:color w:val="333333"/>
          <w:spacing w:val="0"/>
          <w:sz w:val="28"/>
          <w:szCs w:val="28"/>
          <w:shd w:val="clear" w:color="auto" w:fill="FFFFFF"/>
          <w:lang w:val="en-US" w:eastAsia="zh-CN"/>
        </w:rPr>
        <w:t>第一标段</w:t>
      </w:r>
    </w:p>
    <w:tbl>
      <w:tblPr>
        <w:tblStyle w:val="1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428"/>
        <w:gridCol w:w="2816"/>
        <w:gridCol w:w="2606"/>
      </w:tblGrid>
      <w:tr w14:paraId="39F0F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74" w:hRule="atLeast"/>
          <w:jc w:val="center"/>
        </w:trPr>
        <w:tc>
          <w:tcPr>
            <w:tcW w:w="2247" w:type="pct"/>
            <w:noWrap/>
            <w:tcMar>
              <w:left w:w="108" w:type="dxa"/>
              <w:right w:w="108" w:type="dxa"/>
            </w:tcMar>
            <w:vAlign w:val="center"/>
          </w:tcPr>
          <w:p w14:paraId="65D15133">
            <w:pPr>
              <w:spacing w:line="42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供应商名称</w:t>
            </w:r>
          </w:p>
        </w:tc>
        <w:tc>
          <w:tcPr>
            <w:tcW w:w="1429" w:type="pct"/>
            <w:noWrap/>
            <w:tcMar>
              <w:left w:w="108" w:type="dxa"/>
              <w:right w:w="108" w:type="dxa"/>
            </w:tcMar>
            <w:vAlign w:val="center"/>
          </w:tcPr>
          <w:p w14:paraId="5B259459">
            <w:pPr>
              <w:spacing w:line="42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第一次报价（元）</w:t>
            </w:r>
          </w:p>
        </w:tc>
        <w:tc>
          <w:tcPr>
            <w:tcW w:w="1322" w:type="pct"/>
            <w:noWrap/>
            <w:tcMar>
              <w:left w:w="108" w:type="dxa"/>
              <w:right w:w="108" w:type="dxa"/>
            </w:tcMar>
            <w:vAlign w:val="center"/>
          </w:tcPr>
          <w:p w14:paraId="650177B5">
            <w:pPr>
              <w:spacing w:line="42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最终</w:t>
            </w:r>
            <w:r>
              <w:rPr>
                <w:rFonts w:hint="eastAsia" w:asciiTheme="minorEastAsia" w:hAnsiTheme="minorEastAsia" w:eastAsiaTheme="minorEastAsia" w:cstheme="minorEastAsia"/>
                <w:sz w:val="24"/>
                <w:szCs w:val="24"/>
                <w:lang w:val="en-US" w:eastAsia="zh-CN"/>
              </w:rPr>
              <w:t>磋商</w:t>
            </w:r>
            <w:r>
              <w:rPr>
                <w:rFonts w:hint="eastAsia" w:asciiTheme="minorEastAsia" w:hAnsiTheme="minorEastAsia" w:eastAsiaTheme="minorEastAsia" w:cstheme="minorEastAsia"/>
                <w:sz w:val="24"/>
                <w:szCs w:val="24"/>
              </w:rPr>
              <w:t>报价（元）</w:t>
            </w:r>
          </w:p>
        </w:tc>
      </w:tr>
      <w:tr w14:paraId="4FE7B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1" w:hRule="atLeast"/>
          <w:jc w:val="center"/>
        </w:trPr>
        <w:tc>
          <w:tcPr>
            <w:tcW w:w="2247" w:type="pct"/>
            <w:shd w:val="clear" w:color="auto" w:fill="auto"/>
            <w:noWrap/>
            <w:tcMar>
              <w:left w:w="108" w:type="dxa"/>
              <w:right w:w="108" w:type="dxa"/>
            </w:tcMar>
            <w:vAlign w:val="center"/>
          </w:tcPr>
          <w:p w14:paraId="76077DBB">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河南省政院检测有限公司</w:t>
            </w:r>
          </w:p>
        </w:tc>
        <w:tc>
          <w:tcPr>
            <w:tcW w:w="1429" w:type="pct"/>
            <w:shd w:val="clear" w:color="auto" w:fill="auto"/>
            <w:noWrap/>
            <w:tcMar>
              <w:left w:w="108" w:type="dxa"/>
              <w:right w:w="108" w:type="dxa"/>
            </w:tcMar>
            <w:vAlign w:val="center"/>
          </w:tcPr>
          <w:p w14:paraId="54142255">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328000.00</w:t>
            </w:r>
          </w:p>
        </w:tc>
        <w:tc>
          <w:tcPr>
            <w:tcW w:w="1322" w:type="pct"/>
            <w:shd w:val="clear" w:color="auto" w:fill="auto"/>
            <w:noWrap/>
            <w:tcMar>
              <w:left w:w="108" w:type="dxa"/>
              <w:right w:w="108" w:type="dxa"/>
            </w:tcMar>
            <w:vAlign w:val="center"/>
          </w:tcPr>
          <w:p w14:paraId="08AF1616">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288000.00</w:t>
            </w:r>
          </w:p>
        </w:tc>
      </w:tr>
      <w:tr w14:paraId="2E74E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7" w:hRule="atLeast"/>
          <w:jc w:val="center"/>
        </w:trPr>
        <w:tc>
          <w:tcPr>
            <w:tcW w:w="2247" w:type="pct"/>
            <w:shd w:val="clear" w:color="auto" w:fill="auto"/>
            <w:noWrap/>
            <w:tcMar>
              <w:left w:w="108" w:type="dxa"/>
              <w:right w:w="108" w:type="dxa"/>
            </w:tcMar>
            <w:vAlign w:val="center"/>
          </w:tcPr>
          <w:p w14:paraId="232E8D09">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河南正捷检测技术有限公司</w:t>
            </w:r>
          </w:p>
        </w:tc>
        <w:tc>
          <w:tcPr>
            <w:tcW w:w="1429" w:type="pct"/>
            <w:shd w:val="clear" w:color="auto" w:fill="auto"/>
            <w:noWrap/>
            <w:tcMar>
              <w:left w:w="108" w:type="dxa"/>
              <w:right w:w="108" w:type="dxa"/>
            </w:tcMar>
            <w:vAlign w:val="center"/>
          </w:tcPr>
          <w:p w14:paraId="2C9F3454">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329000.00</w:t>
            </w:r>
          </w:p>
        </w:tc>
        <w:tc>
          <w:tcPr>
            <w:tcW w:w="1322" w:type="pct"/>
            <w:shd w:val="clear" w:color="auto" w:fill="auto"/>
            <w:noWrap/>
            <w:tcMar>
              <w:left w:w="108" w:type="dxa"/>
              <w:right w:w="108" w:type="dxa"/>
            </w:tcMar>
            <w:vAlign w:val="center"/>
          </w:tcPr>
          <w:p w14:paraId="413E792F">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298000.00</w:t>
            </w:r>
          </w:p>
        </w:tc>
      </w:tr>
      <w:tr w14:paraId="6B8C4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1" w:hRule="atLeast"/>
          <w:jc w:val="center"/>
        </w:trPr>
        <w:tc>
          <w:tcPr>
            <w:tcW w:w="2247" w:type="pct"/>
            <w:shd w:val="clear" w:color="auto" w:fill="auto"/>
            <w:noWrap/>
            <w:tcMar>
              <w:left w:w="108" w:type="dxa"/>
              <w:right w:w="108" w:type="dxa"/>
            </w:tcMar>
            <w:vAlign w:val="center"/>
          </w:tcPr>
          <w:p w14:paraId="0826EDC7">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河南金质计量校准检测有限公司</w:t>
            </w:r>
          </w:p>
        </w:tc>
        <w:tc>
          <w:tcPr>
            <w:tcW w:w="1429" w:type="pct"/>
            <w:shd w:val="clear" w:color="auto" w:fill="auto"/>
            <w:noWrap/>
            <w:tcMar>
              <w:left w:w="108" w:type="dxa"/>
              <w:right w:w="108" w:type="dxa"/>
            </w:tcMar>
            <w:vAlign w:val="center"/>
          </w:tcPr>
          <w:p w14:paraId="78427A5E">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330000.00 </w:t>
            </w:r>
          </w:p>
        </w:tc>
        <w:tc>
          <w:tcPr>
            <w:tcW w:w="1322" w:type="pct"/>
            <w:shd w:val="clear" w:color="auto" w:fill="auto"/>
            <w:noWrap/>
            <w:tcMar>
              <w:left w:w="108" w:type="dxa"/>
              <w:right w:w="108" w:type="dxa"/>
            </w:tcMar>
            <w:vAlign w:val="center"/>
          </w:tcPr>
          <w:p w14:paraId="06B6F94A">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329700.00</w:t>
            </w:r>
          </w:p>
        </w:tc>
      </w:tr>
      <w:tr w14:paraId="30244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1" w:hRule="atLeast"/>
          <w:jc w:val="center"/>
        </w:trPr>
        <w:tc>
          <w:tcPr>
            <w:tcW w:w="2247" w:type="pct"/>
            <w:shd w:val="clear" w:color="auto" w:fill="auto"/>
            <w:noWrap/>
            <w:tcMar>
              <w:left w:w="108" w:type="dxa"/>
              <w:right w:w="108" w:type="dxa"/>
            </w:tcMar>
            <w:vAlign w:val="center"/>
          </w:tcPr>
          <w:p w14:paraId="1A71B6B1">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河南博晟检验技术有限公司</w:t>
            </w:r>
          </w:p>
        </w:tc>
        <w:tc>
          <w:tcPr>
            <w:tcW w:w="1429" w:type="pct"/>
            <w:shd w:val="clear" w:color="auto" w:fill="auto"/>
            <w:noWrap/>
            <w:tcMar>
              <w:left w:w="108" w:type="dxa"/>
              <w:right w:w="108" w:type="dxa"/>
            </w:tcMar>
            <w:vAlign w:val="center"/>
          </w:tcPr>
          <w:p w14:paraId="6062906E">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329800.00</w:t>
            </w:r>
          </w:p>
        </w:tc>
        <w:tc>
          <w:tcPr>
            <w:tcW w:w="1322" w:type="pct"/>
            <w:shd w:val="clear" w:color="auto" w:fill="auto"/>
            <w:noWrap/>
            <w:tcMar>
              <w:left w:w="108" w:type="dxa"/>
              <w:right w:w="108" w:type="dxa"/>
            </w:tcMar>
            <w:vAlign w:val="center"/>
          </w:tcPr>
          <w:p w14:paraId="61034FA8">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329300.00</w:t>
            </w:r>
          </w:p>
        </w:tc>
      </w:tr>
      <w:tr w14:paraId="1C86E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1" w:hRule="atLeast"/>
          <w:jc w:val="center"/>
        </w:trPr>
        <w:tc>
          <w:tcPr>
            <w:tcW w:w="2247" w:type="pct"/>
            <w:shd w:val="clear" w:color="auto" w:fill="auto"/>
            <w:noWrap/>
            <w:tcMar>
              <w:left w:w="108" w:type="dxa"/>
              <w:right w:w="108" w:type="dxa"/>
            </w:tcMar>
            <w:vAlign w:val="center"/>
          </w:tcPr>
          <w:p w14:paraId="6D31069C">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河南省华豫克度检测技术有限公司</w:t>
            </w:r>
          </w:p>
        </w:tc>
        <w:tc>
          <w:tcPr>
            <w:tcW w:w="1429" w:type="pct"/>
            <w:shd w:val="clear" w:color="auto" w:fill="auto"/>
            <w:noWrap/>
            <w:tcMar>
              <w:left w:w="108" w:type="dxa"/>
              <w:right w:w="108" w:type="dxa"/>
            </w:tcMar>
            <w:vAlign w:val="center"/>
          </w:tcPr>
          <w:p w14:paraId="47D2A916">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329000.00</w:t>
            </w:r>
          </w:p>
        </w:tc>
        <w:tc>
          <w:tcPr>
            <w:tcW w:w="1322" w:type="pct"/>
            <w:shd w:val="clear" w:color="auto" w:fill="auto"/>
            <w:noWrap/>
            <w:tcMar>
              <w:left w:w="108" w:type="dxa"/>
              <w:right w:w="108" w:type="dxa"/>
            </w:tcMar>
            <w:vAlign w:val="center"/>
          </w:tcPr>
          <w:p w14:paraId="30A4CE54">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320000.00</w:t>
            </w:r>
          </w:p>
        </w:tc>
      </w:tr>
    </w:tbl>
    <w:p w14:paraId="2B02C8FB">
      <w:pPr>
        <w:widowControl w:val="0"/>
        <w:numPr>
          <w:ilvl w:val="0"/>
          <w:numId w:val="0"/>
        </w:numPr>
        <w:spacing w:line="420" w:lineRule="exact"/>
        <w:ind w:firstLine="281" w:firstLineChars="100"/>
        <w:jc w:val="both"/>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注：河南正捷检测技术有限公司和河南金质计量校准检测有限公司最后报价未由法定代表人或其授权的代表签字，不符合第一章磋商邀请中温馨提示：6评标依据6.2（1）最后报价（加盖公章，并由法定代表人或其授权的代表签字）；注：①磋商小组要求供应商提交最后报价时，在磋商小组规定时间内，供应商应提交最后报价（包括总报价及分项报价）。最后报价是供应商响应文件的有效组成部分。根据招标文件第四章供应商须知29.响应无效情形“29.1.3响应文件未按磋商文件要求签署、盖章的；”要求，故河南正捷检测技术有限公司和河南金质计量校准检测有限公司响应无效。</w:t>
      </w:r>
    </w:p>
    <w:p w14:paraId="393912AE">
      <w:pPr>
        <w:widowControl w:val="0"/>
        <w:numPr>
          <w:ilvl w:val="0"/>
          <w:numId w:val="0"/>
        </w:numPr>
        <w:spacing w:line="420" w:lineRule="exact"/>
        <w:jc w:val="both"/>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六、综合比较与评价</w:t>
      </w:r>
    </w:p>
    <w:p w14:paraId="500A2421">
      <w:pPr>
        <w:widowControl w:val="0"/>
        <w:numPr>
          <w:ilvl w:val="0"/>
          <w:numId w:val="0"/>
        </w:numPr>
        <w:spacing w:line="420" w:lineRule="exact"/>
        <w:jc w:val="both"/>
        <w:rPr>
          <w:rFonts w:hint="eastAsia" w:asciiTheme="minorEastAsia" w:hAnsiTheme="minorEastAsia" w:eastAsiaTheme="minorEastAsia" w:cstheme="minorEastAsia"/>
          <w:b/>
          <w:bCs/>
          <w:i w:val="0"/>
          <w:iCs w:val="0"/>
          <w:caps w:val="0"/>
          <w:color w:val="333333"/>
          <w:spacing w:val="0"/>
          <w:sz w:val="28"/>
          <w:szCs w:val="28"/>
          <w:shd w:val="clear" w:color="auto" w:fill="FFFFFF"/>
          <w:lang w:val="en-US" w:eastAsia="zh-CN"/>
        </w:rPr>
      </w:pPr>
      <w:r>
        <w:rPr>
          <w:rFonts w:hint="eastAsia" w:asciiTheme="minorEastAsia" w:hAnsiTheme="minorEastAsia" w:eastAsiaTheme="minorEastAsia" w:cstheme="minorEastAsia"/>
          <w:b/>
          <w:bCs/>
          <w:i w:val="0"/>
          <w:iCs w:val="0"/>
          <w:caps w:val="0"/>
          <w:color w:val="333333"/>
          <w:spacing w:val="0"/>
          <w:sz w:val="28"/>
          <w:szCs w:val="28"/>
          <w:shd w:val="clear" w:color="auto" w:fill="FFFFFF"/>
          <w:lang w:val="en-US" w:eastAsia="zh-CN"/>
        </w:rPr>
        <w:t>第一标段</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2"/>
        <w:gridCol w:w="812"/>
        <w:gridCol w:w="813"/>
        <w:gridCol w:w="815"/>
        <w:gridCol w:w="813"/>
        <w:gridCol w:w="813"/>
        <w:gridCol w:w="813"/>
        <w:gridCol w:w="813"/>
        <w:gridCol w:w="813"/>
        <w:gridCol w:w="823"/>
        <w:gridCol w:w="815"/>
        <w:gridCol w:w="899"/>
      </w:tblGrid>
      <w:tr w14:paraId="78FB4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12"/>
            <w:vAlign w:val="center"/>
          </w:tcPr>
          <w:p w14:paraId="7E131C11">
            <w:pPr>
              <w:widowControl/>
              <w:spacing w:line="360" w:lineRule="auto"/>
              <w:contextualSpacing/>
              <w:jc w:val="center"/>
            </w:pPr>
            <w:r>
              <w:t>河南省政院检测有限公司</w:t>
            </w:r>
          </w:p>
        </w:tc>
      </w:tr>
      <w:tr w14:paraId="4611D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6" w:type="pct"/>
            <w:vMerge w:val="restart"/>
            <w:vAlign w:val="center"/>
          </w:tcPr>
          <w:p w14:paraId="479A6A66">
            <w:pPr>
              <w:widowControl/>
              <w:spacing w:line="240" w:lineRule="auto"/>
              <w:contextualSpacing/>
              <w:jc w:val="center"/>
            </w:pPr>
            <w:r>
              <w:t>评审因素</w:t>
            </w:r>
          </w:p>
        </w:tc>
        <w:tc>
          <w:tcPr>
            <w:tcW w:w="416" w:type="pct"/>
            <w:vMerge w:val="restart"/>
            <w:vAlign w:val="center"/>
          </w:tcPr>
          <w:p w14:paraId="7F884C73">
            <w:pPr>
              <w:widowControl/>
              <w:spacing w:line="240" w:lineRule="auto"/>
              <w:contextualSpacing/>
              <w:jc w:val="center"/>
            </w:pPr>
            <w:r>
              <w:t>报价部分</w:t>
            </w:r>
            <w:r>
              <w:rPr>
                <w:rFonts w:hint="eastAsia"/>
                <w:lang w:eastAsia="zh-CN"/>
              </w:rPr>
              <w:t>（</w:t>
            </w:r>
            <w:r>
              <w:t>30.0分</w:t>
            </w:r>
            <w:r>
              <w:rPr>
                <w:rFonts w:hint="eastAsia"/>
                <w:lang w:eastAsia="zh-CN"/>
              </w:rPr>
              <w:t>）</w:t>
            </w:r>
          </w:p>
        </w:tc>
        <w:tc>
          <w:tcPr>
            <w:tcW w:w="833" w:type="pct"/>
            <w:gridSpan w:val="2"/>
            <w:vAlign w:val="center"/>
          </w:tcPr>
          <w:p w14:paraId="3ED78630">
            <w:pPr>
              <w:widowControl/>
              <w:spacing w:line="240" w:lineRule="auto"/>
              <w:contextualSpacing/>
              <w:jc w:val="center"/>
            </w:pPr>
            <w:r>
              <w:t>商务部分</w:t>
            </w:r>
            <w:r>
              <w:rPr>
                <w:rFonts w:hint="eastAsia"/>
                <w:lang w:eastAsia="zh-CN"/>
              </w:rPr>
              <w:t>（</w:t>
            </w:r>
            <w:r>
              <w:t>20.0分</w:t>
            </w:r>
            <w:r>
              <w:rPr>
                <w:rFonts w:hint="eastAsia"/>
                <w:lang w:eastAsia="zh-CN"/>
              </w:rPr>
              <w:t>）</w:t>
            </w:r>
          </w:p>
        </w:tc>
        <w:tc>
          <w:tcPr>
            <w:tcW w:w="2916" w:type="pct"/>
            <w:gridSpan w:val="7"/>
            <w:vAlign w:val="center"/>
          </w:tcPr>
          <w:p w14:paraId="72ED9EE5">
            <w:pPr>
              <w:widowControl/>
              <w:spacing w:line="240" w:lineRule="auto"/>
              <w:contextualSpacing/>
              <w:jc w:val="center"/>
            </w:pPr>
            <w:r>
              <w:t>技术部分</w:t>
            </w:r>
            <w:r>
              <w:rPr>
                <w:rFonts w:hint="eastAsia"/>
                <w:lang w:eastAsia="zh-CN"/>
              </w:rPr>
              <w:t>（</w:t>
            </w:r>
            <w:r>
              <w:t>50.0分</w:t>
            </w:r>
            <w:r>
              <w:rPr>
                <w:rFonts w:hint="eastAsia"/>
                <w:lang w:eastAsia="zh-CN"/>
              </w:rPr>
              <w:t>）</w:t>
            </w:r>
          </w:p>
        </w:tc>
        <w:tc>
          <w:tcPr>
            <w:tcW w:w="417" w:type="pct"/>
            <w:vMerge w:val="restart"/>
            <w:vAlign w:val="center"/>
          </w:tcPr>
          <w:p w14:paraId="3DE13C2C">
            <w:pPr>
              <w:widowControl/>
              <w:spacing w:line="360" w:lineRule="auto"/>
              <w:contextualSpacing/>
              <w:jc w:val="center"/>
            </w:pPr>
            <w:r>
              <w:t>合  计</w:t>
            </w:r>
            <w:r>
              <w:rPr>
                <w:rFonts w:hint="eastAsia"/>
                <w:lang w:eastAsia="zh-CN"/>
              </w:rPr>
              <w:t>（</w:t>
            </w:r>
            <w:r>
              <w:t>100.0分</w:t>
            </w:r>
            <w:r>
              <w:rPr>
                <w:rFonts w:hint="eastAsia"/>
                <w:lang w:eastAsia="zh-CN"/>
              </w:rPr>
              <w:t>）</w:t>
            </w:r>
          </w:p>
        </w:tc>
      </w:tr>
      <w:tr w14:paraId="1B9CC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6" w:type="pct"/>
            <w:vMerge w:val="continue"/>
            <w:vAlign w:val="center"/>
          </w:tcPr>
          <w:p w14:paraId="11C7FFD6">
            <w:pPr>
              <w:widowControl/>
              <w:spacing w:line="240" w:lineRule="auto"/>
              <w:contextualSpacing/>
              <w:jc w:val="center"/>
            </w:pPr>
          </w:p>
        </w:tc>
        <w:tc>
          <w:tcPr>
            <w:tcW w:w="416" w:type="pct"/>
            <w:vMerge w:val="continue"/>
            <w:vAlign w:val="center"/>
          </w:tcPr>
          <w:p w14:paraId="26F85CF0">
            <w:pPr>
              <w:widowControl/>
              <w:spacing w:line="240" w:lineRule="auto"/>
              <w:contextualSpacing/>
              <w:jc w:val="center"/>
            </w:pPr>
          </w:p>
        </w:tc>
        <w:tc>
          <w:tcPr>
            <w:tcW w:w="416" w:type="pct"/>
            <w:vAlign w:val="center"/>
          </w:tcPr>
          <w:p w14:paraId="5DFA0C30">
            <w:pPr>
              <w:widowControl/>
              <w:spacing w:line="240" w:lineRule="auto"/>
              <w:contextualSpacing/>
              <w:jc w:val="center"/>
            </w:pPr>
            <w:r>
              <w:t>供应商业绩</w:t>
            </w:r>
            <w:r>
              <w:rPr>
                <w:rFonts w:hint="eastAsia"/>
                <w:lang w:eastAsia="zh-CN"/>
              </w:rPr>
              <w:t>（</w:t>
            </w:r>
            <w:r>
              <w:t>8.0分</w:t>
            </w:r>
            <w:r>
              <w:rPr>
                <w:rFonts w:hint="eastAsia"/>
                <w:lang w:eastAsia="zh-CN"/>
              </w:rPr>
              <w:t>）</w:t>
            </w:r>
          </w:p>
        </w:tc>
        <w:tc>
          <w:tcPr>
            <w:tcW w:w="416" w:type="pct"/>
            <w:vAlign w:val="center"/>
          </w:tcPr>
          <w:p w14:paraId="035F8AC7">
            <w:pPr>
              <w:widowControl/>
              <w:spacing w:line="240" w:lineRule="auto"/>
              <w:contextualSpacing/>
              <w:jc w:val="center"/>
            </w:pPr>
            <w:r>
              <w:t>项目管理机构</w:t>
            </w:r>
            <w:r>
              <w:rPr>
                <w:rFonts w:hint="eastAsia"/>
                <w:lang w:eastAsia="zh-CN"/>
              </w:rPr>
              <w:t>（</w:t>
            </w:r>
            <w:r>
              <w:t>12.0分</w:t>
            </w:r>
            <w:r>
              <w:rPr>
                <w:rFonts w:hint="eastAsia"/>
                <w:lang w:eastAsia="zh-CN"/>
              </w:rPr>
              <w:t>）</w:t>
            </w:r>
          </w:p>
        </w:tc>
        <w:tc>
          <w:tcPr>
            <w:tcW w:w="416" w:type="pct"/>
            <w:vAlign w:val="center"/>
          </w:tcPr>
          <w:p w14:paraId="2384CE51">
            <w:pPr>
              <w:widowControl/>
              <w:spacing w:line="240" w:lineRule="auto"/>
              <w:contextualSpacing/>
              <w:jc w:val="center"/>
            </w:pPr>
            <w:r>
              <w:t>项目整体实施方案</w:t>
            </w:r>
            <w:r>
              <w:rPr>
                <w:rFonts w:hint="eastAsia"/>
                <w:lang w:eastAsia="zh-CN"/>
              </w:rPr>
              <w:t>（</w:t>
            </w:r>
            <w:r>
              <w:t>8.0分</w:t>
            </w:r>
            <w:r>
              <w:rPr>
                <w:rFonts w:hint="eastAsia"/>
                <w:lang w:eastAsia="zh-CN"/>
              </w:rPr>
              <w:t>）</w:t>
            </w:r>
          </w:p>
        </w:tc>
        <w:tc>
          <w:tcPr>
            <w:tcW w:w="416" w:type="pct"/>
            <w:vAlign w:val="center"/>
          </w:tcPr>
          <w:p w14:paraId="0A5834F3">
            <w:pPr>
              <w:widowControl/>
              <w:spacing w:line="240" w:lineRule="auto"/>
              <w:contextualSpacing/>
              <w:jc w:val="center"/>
            </w:pPr>
            <w:r>
              <w:t>项目组织机构</w:t>
            </w:r>
            <w:r>
              <w:rPr>
                <w:rFonts w:hint="eastAsia"/>
                <w:lang w:eastAsia="zh-CN"/>
              </w:rPr>
              <w:t>（</w:t>
            </w:r>
            <w:r>
              <w:t>8.0分</w:t>
            </w:r>
            <w:r>
              <w:rPr>
                <w:rFonts w:hint="eastAsia"/>
                <w:lang w:eastAsia="zh-CN"/>
              </w:rPr>
              <w:t>）</w:t>
            </w:r>
          </w:p>
        </w:tc>
        <w:tc>
          <w:tcPr>
            <w:tcW w:w="416" w:type="pct"/>
            <w:vAlign w:val="center"/>
          </w:tcPr>
          <w:p w14:paraId="440BFAF0">
            <w:pPr>
              <w:widowControl/>
              <w:spacing w:line="240" w:lineRule="auto"/>
              <w:contextualSpacing/>
              <w:jc w:val="center"/>
            </w:pPr>
            <w:r>
              <w:t>工作内容与深度</w:t>
            </w:r>
            <w:r>
              <w:rPr>
                <w:rFonts w:hint="eastAsia"/>
                <w:lang w:eastAsia="zh-CN"/>
              </w:rPr>
              <w:t>（</w:t>
            </w:r>
            <w:r>
              <w:t>8.0分</w:t>
            </w:r>
            <w:r>
              <w:rPr>
                <w:rFonts w:hint="eastAsia"/>
                <w:lang w:eastAsia="zh-CN"/>
              </w:rPr>
              <w:t>）</w:t>
            </w:r>
          </w:p>
        </w:tc>
        <w:tc>
          <w:tcPr>
            <w:tcW w:w="416" w:type="pct"/>
            <w:vAlign w:val="center"/>
          </w:tcPr>
          <w:p w14:paraId="76FA8461">
            <w:pPr>
              <w:widowControl/>
              <w:spacing w:line="240" w:lineRule="auto"/>
              <w:contextualSpacing/>
              <w:jc w:val="center"/>
            </w:pPr>
            <w:r>
              <w:t>确保项目进度的技术和组织措施</w:t>
            </w:r>
            <w:r>
              <w:rPr>
                <w:rFonts w:hint="eastAsia"/>
                <w:lang w:eastAsia="zh-CN"/>
              </w:rPr>
              <w:t>（</w:t>
            </w:r>
            <w:r>
              <w:t>8.0分</w:t>
            </w:r>
            <w:r>
              <w:rPr>
                <w:rFonts w:hint="eastAsia"/>
                <w:lang w:eastAsia="zh-CN"/>
              </w:rPr>
              <w:t>）</w:t>
            </w:r>
          </w:p>
        </w:tc>
        <w:tc>
          <w:tcPr>
            <w:tcW w:w="416" w:type="pct"/>
            <w:vAlign w:val="center"/>
          </w:tcPr>
          <w:p w14:paraId="631A43DC">
            <w:pPr>
              <w:widowControl/>
              <w:spacing w:line="240" w:lineRule="auto"/>
              <w:contextualSpacing/>
              <w:jc w:val="center"/>
            </w:pPr>
            <w:r>
              <w:t>重难点分析与解决</w:t>
            </w:r>
            <w:r>
              <w:rPr>
                <w:rFonts w:hint="eastAsia"/>
                <w:lang w:eastAsia="zh-CN"/>
              </w:rPr>
              <w:t>（</w:t>
            </w:r>
            <w:r>
              <w:t>8.0分</w:t>
            </w:r>
            <w:r>
              <w:rPr>
                <w:rFonts w:hint="eastAsia"/>
                <w:lang w:eastAsia="zh-CN"/>
              </w:rPr>
              <w:t>）</w:t>
            </w:r>
          </w:p>
        </w:tc>
        <w:tc>
          <w:tcPr>
            <w:tcW w:w="416" w:type="pct"/>
            <w:vAlign w:val="center"/>
          </w:tcPr>
          <w:p w14:paraId="526CBD57">
            <w:pPr>
              <w:widowControl/>
              <w:spacing w:line="240" w:lineRule="auto"/>
              <w:contextualSpacing/>
              <w:jc w:val="center"/>
            </w:pPr>
            <w:r>
              <w:t>后续跟踪服务方案</w:t>
            </w:r>
            <w:r>
              <w:rPr>
                <w:rFonts w:hint="eastAsia"/>
                <w:lang w:eastAsia="zh-CN"/>
              </w:rPr>
              <w:t>（</w:t>
            </w:r>
            <w:r>
              <w:t>5.0分</w:t>
            </w:r>
            <w:r>
              <w:rPr>
                <w:rFonts w:hint="eastAsia"/>
                <w:lang w:eastAsia="zh-CN"/>
              </w:rPr>
              <w:t>）</w:t>
            </w:r>
          </w:p>
        </w:tc>
        <w:tc>
          <w:tcPr>
            <w:tcW w:w="417" w:type="pct"/>
            <w:vAlign w:val="center"/>
          </w:tcPr>
          <w:p w14:paraId="731B2061">
            <w:pPr>
              <w:widowControl/>
              <w:spacing w:line="240" w:lineRule="auto"/>
              <w:contextualSpacing/>
              <w:jc w:val="center"/>
            </w:pPr>
            <w:r>
              <w:t>服务质量保障措施</w:t>
            </w:r>
            <w:r>
              <w:rPr>
                <w:rFonts w:hint="eastAsia"/>
                <w:lang w:eastAsia="zh-CN"/>
              </w:rPr>
              <w:t>（</w:t>
            </w:r>
            <w:r>
              <w:t>5.0分</w:t>
            </w:r>
            <w:r>
              <w:rPr>
                <w:rFonts w:hint="eastAsia"/>
                <w:lang w:eastAsia="zh-CN"/>
              </w:rPr>
              <w:t>）</w:t>
            </w:r>
          </w:p>
        </w:tc>
        <w:tc>
          <w:tcPr>
            <w:tcW w:w="417" w:type="pct"/>
            <w:vMerge w:val="continue"/>
            <w:vAlign w:val="center"/>
          </w:tcPr>
          <w:p w14:paraId="017F730F">
            <w:pPr>
              <w:widowControl/>
              <w:spacing w:line="360" w:lineRule="auto"/>
              <w:contextualSpacing/>
              <w:jc w:val="center"/>
            </w:pPr>
          </w:p>
        </w:tc>
      </w:tr>
      <w:tr w14:paraId="77C29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6" w:type="pct"/>
            <w:vAlign w:val="center"/>
          </w:tcPr>
          <w:p w14:paraId="1E8E4B8B">
            <w:pPr>
              <w:widowControl/>
              <w:spacing w:line="360" w:lineRule="auto"/>
              <w:contextualSpacing/>
              <w:jc w:val="center"/>
            </w:pPr>
            <w:r>
              <w:t>评委1</w:t>
            </w:r>
          </w:p>
        </w:tc>
        <w:tc>
          <w:tcPr>
            <w:tcW w:w="416" w:type="pct"/>
            <w:vAlign w:val="center"/>
          </w:tcPr>
          <w:p w14:paraId="32438F23">
            <w:pPr>
              <w:widowControl/>
              <w:spacing w:line="360" w:lineRule="auto"/>
              <w:contextualSpacing/>
              <w:jc w:val="center"/>
            </w:pPr>
            <w:r>
              <w:t>30.0</w:t>
            </w:r>
          </w:p>
        </w:tc>
        <w:tc>
          <w:tcPr>
            <w:tcW w:w="416" w:type="pct"/>
            <w:vAlign w:val="center"/>
          </w:tcPr>
          <w:p w14:paraId="1277D377">
            <w:pPr>
              <w:widowControl/>
              <w:spacing w:line="360" w:lineRule="auto"/>
              <w:contextualSpacing/>
              <w:jc w:val="center"/>
            </w:pPr>
            <w:r>
              <w:t>8.0</w:t>
            </w:r>
          </w:p>
        </w:tc>
        <w:tc>
          <w:tcPr>
            <w:tcW w:w="416" w:type="pct"/>
            <w:vAlign w:val="center"/>
          </w:tcPr>
          <w:p w14:paraId="638DF61A">
            <w:pPr>
              <w:widowControl/>
              <w:spacing w:line="360" w:lineRule="auto"/>
              <w:contextualSpacing/>
              <w:jc w:val="center"/>
            </w:pPr>
            <w:r>
              <w:t>12.0</w:t>
            </w:r>
          </w:p>
        </w:tc>
        <w:tc>
          <w:tcPr>
            <w:tcW w:w="416" w:type="pct"/>
            <w:vAlign w:val="center"/>
          </w:tcPr>
          <w:p w14:paraId="1AE6CC17">
            <w:pPr>
              <w:widowControl/>
              <w:spacing w:line="360" w:lineRule="auto"/>
              <w:contextualSpacing/>
              <w:jc w:val="center"/>
            </w:pPr>
            <w:r>
              <w:t>6.0</w:t>
            </w:r>
          </w:p>
        </w:tc>
        <w:tc>
          <w:tcPr>
            <w:tcW w:w="416" w:type="pct"/>
            <w:vAlign w:val="center"/>
          </w:tcPr>
          <w:p w14:paraId="20998701">
            <w:pPr>
              <w:widowControl/>
              <w:spacing w:line="360" w:lineRule="auto"/>
              <w:contextualSpacing/>
              <w:jc w:val="center"/>
            </w:pPr>
            <w:r>
              <w:t>6.0</w:t>
            </w:r>
          </w:p>
        </w:tc>
        <w:tc>
          <w:tcPr>
            <w:tcW w:w="416" w:type="pct"/>
            <w:vAlign w:val="center"/>
          </w:tcPr>
          <w:p w14:paraId="034CF9E5">
            <w:pPr>
              <w:widowControl/>
              <w:spacing w:line="360" w:lineRule="auto"/>
              <w:contextualSpacing/>
              <w:jc w:val="center"/>
            </w:pPr>
            <w:r>
              <w:t>6.0</w:t>
            </w:r>
          </w:p>
        </w:tc>
        <w:tc>
          <w:tcPr>
            <w:tcW w:w="416" w:type="pct"/>
            <w:vAlign w:val="center"/>
          </w:tcPr>
          <w:p w14:paraId="6189B5BC">
            <w:pPr>
              <w:widowControl/>
              <w:spacing w:line="360" w:lineRule="auto"/>
              <w:contextualSpacing/>
              <w:jc w:val="center"/>
            </w:pPr>
            <w:r>
              <w:t>6.0</w:t>
            </w:r>
          </w:p>
        </w:tc>
        <w:tc>
          <w:tcPr>
            <w:tcW w:w="416" w:type="pct"/>
            <w:vAlign w:val="center"/>
          </w:tcPr>
          <w:p w14:paraId="0054CC39">
            <w:pPr>
              <w:widowControl/>
              <w:spacing w:line="360" w:lineRule="auto"/>
              <w:contextualSpacing/>
              <w:jc w:val="center"/>
            </w:pPr>
            <w:r>
              <w:t>6.0</w:t>
            </w:r>
          </w:p>
        </w:tc>
        <w:tc>
          <w:tcPr>
            <w:tcW w:w="416" w:type="pct"/>
            <w:vAlign w:val="center"/>
          </w:tcPr>
          <w:p w14:paraId="5A90F8EE">
            <w:pPr>
              <w:widowControl/>
              <w:spacing w:line="360" w:lineRule="auto"/>
              <w:contextualSpacing/>
              <w:jc w:val="center"/>
            </w:pPr>
            <w:r>
              <w:t>3.5</w:t>
            </w:r>
          </w:p>
        </w:tc>
        <w:tc>
          <w:tcPr>
            <w:tcW w:w="417" w:type="pct"/>
            <w:vAlign w:val="center"/>
          </w:tcPr>
          <w:p w14:paraId="3441C893">
            <w:pPr>
              <w:widowControl/>
              <w:spacing w:line="360" w:lineRule="auto"/>
              <w:contextualSpacing/>
              <w:jc w:val="center"/>
            </w:pPr>
            <w:r>
              <w:t>3.5</w:t>
            </w:r>
          </w:p>
        </w:tc>
        <w:tc>
          <w:tcPr>
            <w:tcW w:w="417" w:type="pct"/>
            <w:vAlign w:val="center"/>
          </w:tcPr>
          <w:p w14:paraId="2B505473">
            <w:pPr>
              <w:widowControl/>
              <w:spacing w:line="360" w:lineRule="auto"/>
              <w:contextualSpacing/>
              <w:jc w:val="center"/>
            </w:pPr>
            <w:r>
              <w:t>87.0</w:t>
            </w:r>
          </w:p>
        </w:tc>
      </w:tr>
      <w:tr w14:paraId="3CA9A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6" w:type="pct"/>
            <w:vAlign w:val="center"/>
          </w:tcPr>
          <w:p w14:paraId="7373AAF8">
            <w:pPr>
              <w:widowControl/>
              <w:spacing w:line="360" w:lineRule="auto"/>
              <w:contextualSpacing/>
              <w:jc w:val="center"/>
            </w:pPr>
            <w:r>
              <w:t>评委2</w:t>
            </w:r>
          </w:p>
        </w:tc>
        <w:tc>
          <w:tcPr>
            <w:tcW w:w="416" w:type="pct"/>
            <w:vAlign w:val="center"/>
          </w:tcPr>
          <w:p w14:paraId="2B005FA3">
            <w:pPr>
              <w:widowControl/>
              <w:spacing w:line="360" w:lineRule="auto"/>
              <w:contextualSpacing/>
              <w:jc w:val="center"/>
            </w:pPr>
            <w:r>
              <w:t>30.0</w:t>
            </w:r>
          </w:p>
        </w:tc>
        <w:tc>
          <w:tcPr>
            <w:tcW w:w="416" w:type="pct"/>
            <w:vAlign w:val="center"/>
          </w:tcPr>
          <w:p w14:paraId="17CCE0C4">
            <w:pPr>
              <w:widowControl/>
              <w:spacing w:line="360" w:lineRule="auto"/>
              <w:contextualSpacing/>
              <w:jc w:val="center"/>
            </w:pPr>
            <w:r>
              <w:t>8.0</w:t>
            </w:r>
          </w:p>
        </w:tc>
        <w:tc>
          <w:tcPr>
            <w:tcW w:w="416" w:type="pct"/>
            <w:vAlign w:val="center"/>
          </w:tcPr>
          <w:p w14:paraId="3473C777">
            <w:pPr>
              <w:widowControl/>
              <w:spacing w:line="360" w:lineRule="auto"/>
              <w:contextualSpacing/>
              <w:jc w:val="center"/>
            </w:pPr>
            <w:r>
              <w:t>12.0</w:t>
            </w:r>
          </w:p>
        </w:tc>
        <w:tc>
          <w:tcPr>
            <w:tcW w:w="416" w:type="pct"/>
            <w:vAlign w:val="center"/>
          </w:tcPr>
          <w:p w14:paraId="05E9309F">
            <w:pPr>
              <w:widowControl/>
              <w:spacing w:line="360" w:lineRule="auto"/>
              <w:contextualSpacing/>
              <w:jc w:val="center"/>
            </w:pPr>
            <w:r>
              <w:t>6.0</w:t>
            </w:r>
          </w:p>
        </w:tc>
        <w:tc>
          <w:tcPr>
            <w:tcW w:w="416" w:type="pct"/>
            <w:vAlign w:val="center"/>
          </w:tcPr>
          <w:p w14:paraId="6043E883">
            <w:pPr>
              <w:widowControl/>
              <w:spacing w:line="360" w:lineRule="auto"/>
              <w:contextualSpacing/>
              <w:jc w:val="center"/>
            </w:pPr>
            <w:r>
              <w:t>6.0</w:t>
            </w:r>
          </w:p>
        </w:tc>
        <w:tc>
          <w:tcPr>
            <w:tcW w:w="416" w:type="pct"/>
            <w:vAlign w:val="center"/>
          </w:tcPr>
          <w:p w14:paraId="6D377FB5">
            <w:pPr>
              <w:widowControl/>
              <w:spacing w:line="360" w:lineRule="auto"/>
              <w:contextualSpacing/>
              <w:jc w:val="center"/>
            </w:pPr>
            <w:r>
              <w:t>6.0</w:t>
            </w:r>
          </w:p>
        </w:tc>
        <w:tc>
          <w:tcPr>
            <w:tcW w:w="416" w:type="pct"/>
            <w:vAlign w:val="center"/>
          </w:tcPr>
          <w:p w14:paraId="74A42359">
            <w:pPr>
              <w:widowControl/>
              <w:spacing w:line="360" w:lineRule="auto"/>
              <w:contextualSpacing/>
              <w:jc w:val="center"/>
            </w:pPr>
            <w:r>
              <w:t>6.0</w:t>
            </w:r>
          </w:p>
        </w:tc>
        <w:tc>
          <w:tcPr>
            <w:tcW w:w="416" w:type="pct"/>
            <w:vAlign w:val="center"/>
          </w:tcPr>
          <w:p w14:paraId="38FE674A">
            <w:pPr>
              <w:widowControl/>
              <w:spacing w:line="360" w:lineRule="auto"/>
              <w:contextualSpacing/>
              <w:jc w:val="center"/>
            </w:pPr>
            <w:r>
              <w:t>3.0</w:t>
            </w:r>
          </w:p>
        </w:tc>
        <w:tc>
          <w:tcPr>
            <w:tcW w:w="416" w:type="pct"/>
            <w:vAlign w:val="center"/>
          </w:tcPr>
          <w:p w14:paraId="379C9CC1">
            <w:pPr>
              <w:widowControl/>
              <w:spacing w:line="360" w:lineRule="auto"/>
              <w:contextualSpacing/>
              <w:jc w:val="center"/>
            </w:pPr>
            <w:r>
              <w:t>3.5</w:t>
            </w:r>
          </w:p>
        </w:tc>
        <w:tc>
          <w:tcPr>
            <w:tcW w:w="417" w:type="pct"/>
            <w:vAlign w:val="center"/>
          </w:tcPr>
          <w:p w14:paraId="023AB9A1">
            <w:pPr>
              <w:widowControl/>
              <w:spacing w:line="360" w:lineRule="auto"/>
              <w:contextualSpacing/>
              <w:jc w:val="center"/>
            </w:pPr>
            <w:r>
              <w:t>3.5</w:t>
            </w:r>
          </w:p>
        </w:tc>
        <w:tc>
          <w:tcPr>
            <w:tcW w:w="417" w:type="pct"/>
            <w:vAlign w:val="center"/>
          </w:tcPr>
          <w:p w14:paraId="6CD8E47D">
            <w:pPr>
              <w:widowControl/>
              <w:spacing w:line="360" w:lineRule="auto"/>
              <w:contextualSpacing/>
              <w:jc w:val="center"/>
            </w:pPr>
            <w:r>
              <w:t>84.0</w:t>
            </w:r>
          </w:p>
        </w:tc>
      </w:tr>
      <w:tr w14:paraId="10249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6" w:type="pct"/>
            <w:vAlign w:val="center"/>
          </w:tcPr>
          <w:p w14:paraId="2C002DE5">
            <w:pPr>
              <w:widowControl/>
              <w:spacing w:line="360" w:lineRule="auto"/>
              <w:contextualSpacing/>
              <w:jc w:val="center"/>
            </w:pPr>
            <w:r>
              <w:t>评委3</w:t>
            </w:r>
          </w:p>
        </w:tc>
        <w:tc>
          <w:tcPr>
            <w:tcW w:w="416" w:type="pct"/>
            <w:vAlign w:val="center"/>
          </w:tcPr>
          <w:p w14:paraId="3845A557">
            <w:pPr>
              <w:widowControl/>
              <w:spacing w:line="360" w:lineRule="auto"/>
              <w:contextualSpacing/>
              <w:jc w:val="center"/>
            </w:pPr>
            <w:r>
              <w:t>30.0</w:t>
            </w:r>
          </w:p>
        </w:tc>
        <w:tc>
          <w:tcPr>
            <w:tcW w:w="416" w:type="pct"/>
            <w:vAlign w:val="center"/>
          </w:tcPr>
          <w:p w14:paraId="28B20B4D">
            <w:pPr>
              <w:widowControl/>
              <w:spacing w:line="360" w:lineRule="auto"/>
              <w:contextualSpacing/>
              <w:jc w:val="center"/>
            </w:pPr>
            <w:r>
              <w:t>8.0</w:t>
            </w:r>
          </w:p>
        </w:tc>
        <w:tc>
          <w:tcPr>
            <w:tcW w:w="416" w:type="pct"/>
            <w:vAlign w:val="center"/>
          </w:tcPr>
          <w:p w14:paraId="5B3BA57A">
            <w:pPr>
              <w:widowControl/>
              <w:spacing w:line="360" w:lineRule="auto"/>
              <w:contextualSpacing/>
              <w:jc w:val="center"/>
            </w:pPr>
            <w:r>
              <w:t>12.0</w:t>
            </w:r>
          </w:p>
        </w:tc>
        <w:tc>
          <w:tcPr>
            <w:tcW w:w="416" w:type="pct"/>
            <w:vAlign w:val="center"/>
          </w:tcPr>
          <w:p w14:paraId="2E0D3D98">
            <w:pPr>
              <w:widowControl/>
              <w:spacing w:line="360" w:lineRule="auto"/>
              <w:contextualSpacing/>
              <w:jc w:val="center"/>
            </w:pPr>
            <w:r>
              <w:t>6.0</w:t>
            </w:r>
          </w:p>
        </w:tc>
        <w:tc>
          <w:tcPr>
            <w:tcW w:w="416" w:type="pct"/>
            <w:vAlign w:val="center"/>
          </w:tcPr>
          <w:p w14:paraId="6AC5214F">
            <w:pPr>
              <w:widowControl/>
              <w:spacing w:line="360" w:lineRule="auto"/>
              <w:contextualSpacing/>
              <w:jc w:val="center"/>
            </w:pPr>
            <w:r>
              <w:t>8.0</w:t>
            </w:r>
          </w:p>
        </w:tc>
        <w:tc>
          <w:tcPr>
            <w:tcW w:w="416" w:type="pct"/>
            <w:vAlign w:val="center"/>
          </w:tcPr>
          <w:p w14:paraId="6A04304C">
            <w:pPr>
              <w:widowControl/>
              <w:spacing w:line="360" w:lineRule="auto"/>
              <w:contextualSpacing/>
              <w:jc w:val="center"/>
            </w:pPr>
            <w:r>
              <w:t>8.0</w:t>
            </w:r>
          </w:p>
        </w:tc>
        <w:tc>
          <w:tcPr>
            <w:tcW w:w="416" w:type="pct"/>
            <w:vAlign w:val="center"/>
          </w:tcPr>
          <w:p w14:paraId="1B9AF312">
            <w:pPr>
              <w:widowControl/>
              <w:spacing w:line="360" w:lineRule="auto"/>
              <w:contextualSpacing/>
              <w:jc w:val="center"/>
            </w:pPr>
            <w:r>
              <w:t>6.0</w:t>
            </w:r>
          </w:p>
        </w:tc>
        <w:tc>
          <w:tcPr>
            <w:tcW w:w="416" w:type="pct"/>
            <w:vAlign w:val="center"/>
          </w:tcPr>
          <w:p w14:paraId="76AA54A3">
            <w:pPr>
              <w:widowControl/>
              <w:spacing w:line="360" w:lineRule="auto"/>
              <w:contextualSpacing/>
              <w:jc w:val="center"/>
            </w:pPr>
            <w:r>
              <w:t>6.0</w:t>
            </w:r>
          </w:p>
        </w:tc>
        <w:tc>
          <w:tcPr>
            <w:tcW w:w="416" w:type="pct"/>
            <w:vAlign w:val="center"/>
          </w:tcPr>
          <w:p w14:paraId="6EAC0A1F">
            <w:pPr>
              <w:widowControl/>
              <w:spacing w:line="360" w:lineRule="auto"/>
              <w:contextualSpacing/>
              <w:jc w:val="center"/>
            </w:pPr>
            <w:r>
              <w:t>3.5</w:t>
            </w:r>
          </w:p>
        </w:tc>
        <w:tc>
          <w:tcPr>
            <w:tcW w:w="417" w:type="pct"/>
            <w:vAlign w:val="center"/>
          </w:tcPr>
          <w:p w14:paraId="393DF313">
            <w:pPr>
              <w:widowControl/>
              <w:spacing w:line="360" w:lineRule="auto"/>
              <w:contextualSpacing/>
              <w:jc w:val="center"/>
            </w:pPr>
            <w:r>
              <w:t>3.5</w:t>
            </w:r>
          </w:p>
        </w:tc>
        <w:tc>
          <w:tcPr>
            <w:tcW w:w="417" w:type="pct"/>
            <w:vAlign w:val="center"/>
          </w:tcPr>
          <w:p w14:paraId="1C16B6AE">
            <w:pPr>
              <w:widowControl/>
              <w:spacing w:line="360" w:lineRule="auto"/>
              <w:contextualSpacing/>
              <w:jc w:val="center"/>
            </w:pPr>
            <w:r>
              <w:t>91.0</w:t>
            </w:r>
          </w:p>
        </w:tc>
      </w:tr>
      <w:tr w14:paraId="3808F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65" w:type="pct"/>
            <w:gridSpan w:val="10"/>
            <w:vAlign w:val="center"/>
          </w:tcPr>
          <w:p w14:paraId="5C1CD030">
            <w:pPr>
              <w:widowControl/>
              <w:spacing w:line="360" w:lineRule="auto"/>
              <w:contextualSpacing/>
              <w:jc w:val="center"/>
            </w:pPr>
            <w:r>
              <w:t>评审得分：87.33</w:t>
            </w:r>
          </w:p>
        </w:tc>
        <w:tc>
          <w:tcPr>
            <w:tcW w:w="834" w:type="pct"/>
            <w:gridSpan w:val="2"/>
            <w:vAlign w:val="center"/>
          </w:tcPr>
          <w:p w14:paraId="0B335BF5">
            <w:pPr>
              <w:widowControl/>
              <w:spacing w:line="360" w:lineRule="auto"/>
              <w:contextualSpacing/>
              <w:jc w:val="center"/>
            </w:pPr>
            <w:r>
              <w:t>排序：2</w:t>
            </w:r>
          </w:p>
        </w:tc>
      </w:tr>
    </w:tbl>
    <w:p w14:paraId="0A72B5E0">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备注：</w:t>
      </w:r>
    </w:p>
    <w:p w14:paraId="6AB14972">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磋商报价政策性加分（政策性加分是指对中小企业、监狱企业、残疾人福利性单位、符合本国产品标准的价格扣除；对节能环保产品的加分等）：本项目属于专门面向中小微型企业采购的项目（不再执行价格评审优惠的扶持政策）。</w:t>
      </w:r>
    </w:p>
    <w:p w14:paraId="091E9B95">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（1）是否为中小企业：是</w:t>
      </w:r>
    </w:p>
    <w:p w14:paraId="0CBFA253">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（2）是否为监狱企业：否</w:t>
      </w:r>
    </w:p>
    <w:p w14:paraId="3E015B94">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（3）是否享受残疾人福利性单位的价格扣除：否</w:t>
      </w:r>
    </w:p>
    <w:p w14:paraId="4A3209CB">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（4）是否享受本国产品的价格扣除：否</w:t>
      </w:r>
    </w:p>
    <w:p w14:paraId="244D9F96">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（5）是否享受对节能环保产品的加分：否</w:t>
      </w:r>
    </w:p>
    <w:p w14:paraId="79C63424">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2.响应文件填报业绩名称</w:t>
      </w:r>
    </w:p>
    <w:p w14:paraId="6D13D1C2">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磋商小组审查通过的：</w:t>
      </w:r>
    </w:p>
    <w:p w14:paraId="58E57D70">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（1）郑州市优先监管地块2025年度重点监测项目</w:t>
      </w:r>
    </w:p>
    <w:p w14:paraId="0B505E9C">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（2）河南地矿职业学院西地块土壤污染状况调查项目</w:t>
      </w:r>
    </w:p>
    <w:p w14:paraId="62CFBF91">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（3）郑港储2024-160号地块土壤污染状况调查技术服务采购项目</w:t>
      </w:r>
    </w:p>
    <w:p w14:paraId="66708DF3">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（4）郑州高新区双湖科技城项目住宅用地土壤污染状况调查服务项目</w:t>
      </w:r>
    </w:p>
    <w:p w14:paraId="4AA8DACA">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磋商小组审查未通过的：无</w:t>
      </w:r>
    </w:p>
    <w:p w14:paraId="72F75901">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3.投标文件填报人员职称证书名称</w:t>
      </w:r>
    </w:p>
    <w:p w14:paraId="6BA8D586">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磋商小组审查通过的：</w:t>
      </w:r>
    </w:p>
    <w:p w14:paraId="766654DB">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000000"/>
          <w:sz w:val="24"/>
          <w:szCs w:val="24"/>
          <w:lang w:val="en-US" w:eastAsia="zh-CN"/>
        </w:rPr>
        <w:t>（1）项目团队除项</w:t>
      </w:r>
      <w:r>
        <w:rPr>
          <w:rFonts w:hint="eastAsia" w:asciiTheme="minorEastAsia" w:hAnsiTheme="minorEastAsia" w:eastAsiaTheme="minorEastAsia" w:cstheme="minorEastAsia"/>
          <w:color w:val="auto"/>
          <w:sz w:val="24"/>
          <w:szCs w:val="24"/>
          <w:lang w:val="en-US" w:eastAsia="zh-CN"/>
        </w:rPr>
        <w:t>目负责人外相关专业</w:t>
      </w:r>
      <w:r>
        <w:rPr>
          <w:rFonts w:hint="eastAsia" w:asciiTheme="minorEastAsia" w:hAnsiTheme="minorEastAsia" w:eastAsiaTheme="minorEastAsia" w:cstheme="minorEastAsia"/>
          <w:color w:val="000000"/>
          <w:sz w:val="24"/>
          <w:szCs w:val="24"/>
          <w:lang w:val="en-US" w:eastAsia="zh-CN"/>
        </w:rPr>
        <w:t>中级及以上专业技术人员</w:t>
      </w:r>
      <w:r>
        <w:rPr>
          <w:rFonts w:hint="eastAsia" w:asciiTheme="minorEastAsia" w:hAnsiTheme="minorEastAsia" w:eastAsiaTheme="minorEastAsia" w:cstheme="minorEastAsia"/>
          <w:color w:val="auto"/>
          <w:sz w:val="24"/>
          <w:szCs w:val="24"/>
          <w:lang w:val="en-US" w:eastAsia="zh-CN"/>
        </w:rPr>
        <w:t>15人；</w:t>
      </w:r>
    </w:p>
    <w:p w14:paraId="56F29C1A">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磋商小组审查未通过的：无</w:t>
      </w:r>
    </w:p>
    <w:tbl>
      <w:tblPr>
        <w:tblStyle w:val="14"/>
        <w:tblpPr w:leftFromText="180" w:rightFromText="180" w:vertAnchor="text" w:horzAnchor="page" w:tblpX="1592" w:tblpY="619"/>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2"/>
        <w:gridCol w:w="812"/>
        <w:gridCol w:w="813"/>
        <w:gridCol w:w="815"/>
        <w:gridCol w:w="813"/>
        <w:gridCol w:w="813"/>
        <w:gridCol w:w="813"/>
        <w:gridCol w:w="813"/>
        <w:gridCol w:w="813"/>
        <w:gridCol w:w="825"/>
        <w:gridCol w:w="813"/>
        <w:gridCol w:w="899"/>
      </w:tblGrid>
      <w:tr w14:paraId="74F0B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00" w:type="pct"/>
            <w:gridSpan w:val="12"/>
            <w:vAlign w:val="center"/>
          </w:tcPr>
          <w:p w14:paraId="69BF7894">
            <w:pPr>
              <w:widowControl/>
              <w:spacing w:line="360" w:lineRule="auto"/>
              <w:contextualSpacing/>
              <w:jc w:val="center"/>
            </w:pPr>
            <w:r>
              <w:t>河南博晟检验技术有限公司</w:t>
            </w:r>
          </w:p>
        </w:tc>
      </w:tr>
      <w:tr w14:paraId="5C61B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6" w:type="pct"/>
            <w:vMerge w:val="restart"/>
            <w:vAlign w:val="center"/>
          </w:tcPr>
          <w:p w14:paraId="2C23CB06">
            <w:pPr>
              <w:widowControl/>
              <w:spacing w:line="240" w:lineRule="auto"/>
              <w:contextualSpacing/>
              <w:jc w:val="center"/>
            </w:pPr>
            <w:r>
              <w:t>评审因素</w:t>
            </w:r>
          </w:p>
        </w:tc>
        <w:tc>
          <w:tcPr>
            <w:tcW w:w="416" w:type="pct"/>
            <w:vMerge w:val="restart"/>
            <w:vAlign w:val="center"/>
          </w:tcPr>
          <w:p w14:paraId="46BFDE99">
            <w:pPr>
              <w:widowControl/>
              <w:spacing w:line="240" w:lineRule="auto"/>
              <w:contextualSpacing/>
              <w:jc w:val="center"/>
            </w:pPr>
            <w:r>
              <w:t>报价部分</w:t>
            </w:r>
            <w:r>
              <w:rPr>
                <w:rFonts w:hint="eastAsia"/>
                <w:lang w:eastAsia="zh-CN"/>
              </w:rPr>
              <w:t>（</w:t>
            </w:r>
            <w:r>
              <w:t>30.0分</w:t>
            </w:r>
            <w:r>
              <w:rPr>
                <w:rFonts w:hint="eastAsia"/>
                <w:lang w:eastAsia="zh-CN"/>
              </w:rPr>
              <w:t>）</w:t>
            </w:r>
          </w:p>
        </w:tc>
        <w:tc>
          <w:tcPr>
            <w:tcW w:w="833" w:type="pct"/>
            <w:gridSpan w:val="2"/>
            <w:vAlign w:val="center"/>
          </w:tcPr>
          <w:p w14:paraId="68C38A44">
            <w:pPr>
              <w:widowControl/>
              <w:spacing w:line="240" w:lineRule="auto"/>
              <w:contextualSpacing/>
              <w:jc w:val="center"/>
            </w:pPr>
            <w:r>
              <w:t>商务部分</w:t>
            </w:r>
            <w:r>
              <w:rPr>
                <w:rFonts w:hint="eastAsia"/>
                <w:lang w:eastAsia="zh-CN"/>
              </w:rPr>
              <w:t>（</w:t>
            </w:r>
            <w:r>
              <w:t>20.0分</w:t>
            </w:r>
            <w:r>
              <w:rPr>
                <w:rFonts w:hint="eastAsia"/>
                <w:lang w:eastAsia="zh-CN"/>
              </w:rPr>
              <w:t>）</w:t>
            </w:r>
          </w:p>
        </w:tc>
        <w:tc>
          <w:tcPr>
            <w:tcW w:w="2917" w:type="pct"/>
            <w:gridSpan w:val="7"/>
            <w:vAlign w:val="center"/>
          </w:tcPr>
          <w:p w14:paraId="337A3489">
            <w:pPr>
              <w:widowControl/>
              <w:spacing w:line="240" w:lineRule="auto"/>
              <w:contextualSpacing/>
              <w:jc w:val="center"/>
            </w:pPr>
            <w:r>
              <w:t>技术部分</w:t>
            </w:r>
            <w:r>
              <w:rPr>
                <w:rFonts w:hint="eastAsia"/>
                <w:lang w:eastAsia="zh-CN"/>
              </w:rPr>
              <w:t>（</w:t>
            </w:r>
            <w:r>
              <w:t>50.0分</w:t>
            </w:r>
            <w:r>
              <w:rPr>
                <w:rFonts w:hint="eastAsia"/>
                <w:lang w:eastAsia="zh-CN"/>
              </w:rPr>
              <w:t>）</w:t>
            </w:r>
          </w:p>
        </w:tc>
        <w:tc>
          <w:tcPr>
            <w:tcW w:w="416" w:type="pct"/>
            <w:vMerge w:val="restart"/>
            <w:vAlign w:val="center"/>
          </w:tcPr>
          <w:p w14:paraId="7D10CDFE">
            <w:pPr>
              <w:widowControl/>
              <w:spacing w:line="360" w:lineRule="auto"/>
              <w:contextualSpacing/>
              <w:jc w:val="center"/>
            </w:pPr>
            <w:r>
              <w:t>合  计</w:t>
            </w:r>
            <w:r>
              <w:rPr>
                <w:rFonts w:hint="eastAsia"/>
                <w:lang w:eastAsia="zh-CN"/>
              </w:rPr>
              <w:t>（</w:t>
            </w:r>
            <w:r>
              <w:t>100.0分</w:t>
            </w:r>
            <w:r>
              <w:rPr>
                <w:rFonts w:hint="eastAsia"/>
                <w:lang w:eastAsia="zh-CN"/>
              </w:rPr>
              <w:t>）</w:t>
            </w:r>
          </w:p>
        </w:tc>
      </w:tr>
      <w:tr w14:paraId="72FD6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6" w:type="pct"/>
            <w:vMerge w:val="continue"/>
            <w:vAlign w:val="center"/>
          </w:tcPr>
          <w:p w14:paraId="3BB6C1CD">
            <w:pPr>
              <w:widowControl/>
              <w:spacing w:line="240" w:lineRule="auto"/>
              <w:contextualSpacing/>
              <w:jc w:val="center"/>
            </w:pPr>
          </w:p>
        </w:tc>
        <w:tc>
          <w:tcPr>
            <w:tcW w:w="416" w:type="pct"/>
            <w:vMerge w:val="continue"/>
            <w:vAlign w:val="center"/>
          </w:tcPr>
          <w:p w14:paraId="21D179F5">
            <w:pPr>
              <w:widowControl/>
              <w:spacing w:line="240" w:lineRule="auto"/>
              <w:contextualSpacing/>
              <w:jc w:val="center"/>
            </w:pPr>
          </w:p>
        </w:tc>
        <w:tc>
          <w:tcPr>
            <w:tcW w:w="416" w:type="pct"/>
            <w:vAlign w:val="center"/>
          </w:tcPr>
          <w:p w14:paraId="38583C6F">
            <w:pPr>
              <w:widowControl/>
              <w:spacing w:line="240" w:lineRule="auto"/>
              <w:contextualSpacing/>
              <w:jc w:val="center"/>
            </w:pPr>
            <w:r>
              <w:t>供应商业绩</w:t>
            </w:r>
            <w:r>
              <w:rPr>
                <w:rFonts w:hint="eastAsia"/>
                <w:lang w:eastAsia="zh-CN"/>
              </w:rPr>
              <w:t>（</w:t>
            </w:r>
            <w:r>
              <w:t>8.0分</w:t>
            </w:r>
            <w:r>
              <w:rPr>
                <w:rFonts w:hint="eastAsia"/>
                <w:lang w:eastAsia="zh-CN"/>
              </w:rPr>
              <w:t>）</w:t>
            </w:r>
          </w:p>
        </w:tc>
        <w:tc>
          <w:tcPr>
            <w:tcW w:w="416" w:type="pct"/>
            <w:vAlign w:val="center"/>
          </w:tcPr>
          <w:p w14:paraId="37632CD0">
            <w:pPr>
              <w:widowControl/>
              <w:spacing w:line="240" w:lineRule="auto"/>
              <w:contextualSpacing/>
              <w:jc w:val="center"/>
            </w:pPr>
            <w:r>
              <w:t>项目管理机构</w:t>
            </w:r>
            <w:r>
              <w:rPr>
                <w:rFonts w:hint="eastAsia"/>
                <w:lang w:eastAsia="zh-CN"/>
              </w:rPr>
              <w:t>（</w:t>
            </w:r>
            <w:r>
              <w:t>12.0分</w:t>
            </w:r>
            <w:r>
              <w:rPr>
                <w:rFonts w:hint="eastAsia"/>
                <w:lang w:eastAsia="zh-CN"/>
              </w:rPr>
              <w:t>）</w:t>
            </w:r>
          </w:p>
        </w:tc>
        <w:tc>
          <w:tcPr>
            <w:tcW w:w="416" w:type="pct"/>
            <w:vAlign w:val="center"/>
          </w:tcPr>
          <w:p w14:paraId="79803C1D">
            <w:pPr>
              <w:widowControl/>
              <w:spacing w:line="240" w:lineRule="auto"/>
              <w:contextualSpacing/>
              <w:jc w:val="center"/>
            </w:pPr>
            <w:r>
              <w:t>项目整体实施方案</w:t>
            </w:r>
            <w:r>
              <w:rPr>
                <w:rFonts w:hint="eastAsia"/>
                <w:lang w:eastAsia="zh-CN"/>
              </w:rPr>
              <w:t>（</w:t>
            </w:r>
            <w:r>
              <w:t>8.0分</w:t>
            </w:r>
            <w:r>
              <w:rPr>
                <w:rFonts w:hint="eastAsia"/>
                <w:lang w:eastAsia="zh-CN"/>
              </w:rPr>
              <w:t>）</w:t>
            </w:r>
          </w:p>
        </w:tc>
        <w:tc>
          <w:tcPr>
            <w:tcW w:w="416" w:type="pct"/>
            <w:vAlign w:val="center"/>
          </w:tcPr>
          <w:p w14:paraId="286D33B2">
            <w:pPr>
              <w:widowControl/>
              <w:spacing w:line="240" w:lineRule="auto"/>
              <w:contextualSpacing/>
              <w:jc w:val="center"/>
            </w:pPr>
            <w:r>
              <w:t>项目组织机构</w:t>
            </w:r>
            <w:r>
              <w:rPr>
                <w:rFonts w:hint="eastAsia"/>
                <w:lang w:eastAsia="zh-CN"/>
              </w:rPr>
              <w:t>（</w:t>
            </w:r>
            <w:r>
              <w:t>8.0分</w:t>
            </w:r>
            <w:r>
              <w:rPr>
                <w:rFonts w:hint="eastAsia"/>
                <w:lang w:eastAsia="zh-CN"/>
              </w:rPr>
              <w:t>）</w:t>
            </w:r>
          </w:p>
        </w:tc>
        <w:tc>
          <w:tcPr>
            <w:tcW w:w="416" w:type="pct"/>
            <w:vAlign w:val="center"/>
          </w:tcPr>
          <w:p w14:paraId="626DA649">
            <w:pPr>
              <w:widowControl/>
              <w:spacing w:line="240" w:lineRule="auto"/>
              <w:contextualSpacing/>
              <w:jc w:val="center"/>
            </w:pPr>
            <w:r>
              <w:t>工作内容与深度</w:t>
            </w:r>
            <w:r>
              <w:rPr>
                <w:rFonts w:hint="eastAsia"/>
                <w:lang w:eastAsia="zh-CN"/>
              </w:rPr>
              <w:t>（</w:t>
            </w:r>
            <w:r>
              <w:t>8.0分</w:t>
            </w:r>
            <w:r>
              <w:rPr>
                <w:rFonts w:hint="eastAsia"/>
                <w:lang w:eastAsia="zh-CN"/>
              </w:rPr>
              <w:t>）</w:t>
            </w:r>
          </w:p>
        </w:tc>
        <w:tc>
          <w:tcPr>
            <w:tcW w:w="416" w:type="pct"/>
            <w:vAlign w:val="center"/>
          </w:tcPr>
          <w:p w14:paraId="1E70276F">
            <w:pPr>
              <w:widowControl/>
              <w:spacing w:line="240" w:lineRule="auto"/>
              <w:contextualSpacing/>
              <w:jc w:val="center"/>
            </w:pPr>
            <w:r>
              <w:t>确保项目进度的技术和组织措施</w:t>
            </w:r>
            <w:r>
              <w:rPr>
                <w:rFonts w:hint="eastAsia"/>
                <w:lang w:eastAsia="zh-CN"/>
              </w:rPr>
              <w:t>（</w:t>
            </w:r>
            <w:r>
              <w:t>8.0分</w:t>
            </w:r>
            <w:r>
              <w:rPr>
                <w:rFonts w:hint="eastAsia"/>
                <w:lang w:eastAsia="zh-CN"/>
              </w:rPr>
              <w:t>）</w:t>
            </w:r>
          </w:p>
        </w:tc>
        <w:tc>
          <w:tcPr>
            <w:tcW w:w="416" w:type="pct"/>
            <w:vAlign w:val="center"/>
          </w:tcPr>
          <w:p w14:paraId="5A7E53C1">
            <w:pPr>
              <w:widowControl/>
              <w:spacing w:line="240" w:lineRule="auto"/>
              <w:contextualSpacing/>
              <w:jc w:val="center"/>
            </w:pPr>
            <w:r>
              <w:t>重难点分析与解决</w:t>
            </w:r>
            <w:r>
              <w:rPr>
                <w:rFonts w:hint="eastAsia"/>
                <w:lang w:eastAsia="zh-CN"/>
              </w:rPr>
              <w:t>（</w:t>
            </w:r>
            <w:r>
              <w:t>8.0分</w:t>
            </w:r>
            <w:r>
              <w:rPr>
                <w:rFonts w:hint="eastAsia"/>
                <w:lang w:eastAsia="zh-CN"/>
              </w:rPr>
              <w:t>）</w:t>
            </w:r>
          </w:p>
        </w:tc>
        <w:tc>
          <w:tcPr>
            <w:tcW w:w="416" w:type="pct"/>
            <w:vAlign w:val="center"/>
          </w:tcPr>
          <w:p w14:paraId="39AC7A6A">
            <w:pPr>
              <w:widowControl/>
              <w:spacing w:line="240" w:lineRule="auto"/>
              <w:contextualSpacing/>
              <w:jc w:val="center"/>
            </w:pPr>
            <w:r>
              <w:t>后续跟踪服务方案</w:t>
            </w:r>
            <w:r>
              <w:rPr>
                <w:rFonts w:hint="eastAsia"/>
                <w:lang w:eastAsia="zh-CN"/>
              </w:rPr>
              <w:t>（</w:t>
            </w:r>
            <w:r>
              <w:t>5.0分</w:t>
            </w:r>
            <w:r>
              <w:rPr>
                <w:rFonts w:hint="eastAsia"/>
                <w:lang w:eastAsia="zh-CN"/>
              </w:rPr>
              <w:t>）</w:t>
            </w:r>
          </w:p>
        </w:tc>
        <w:tc>
          <w:tcPr>
            <w:tcW w:w="416" w:type="pct"/>
            <w:vAlign w:val="center"/>
          </w:tcPr>
          <w:p w14:paraId="7B305EA6">
            <w:pPr>
              <w:widowControl/>
              <w:spacing w:line="240" w:lineRule="auto"/>
              <w:contextualSpacing/>
              <w:jc w:val="center"/>
            </w:pPr>
            <w:r>
              <w:t>服务质量保障措施</w:t>
            </w:r>
            <w:r>
              <w:rPr>
                <w:rFonts w:hint="eastAsia"/>
                <w:lang w:eastAsia="zh-CN"/>
              </w:rPr>
              <w:t>（</w:t>
            </w:r>
            <w:r>
              <w:t>5.0分</w:t>
            </w:r>
            <w:r>
              <w:rPr>
                <w:rFonts w:hint="eastAsia"/>
                <w:lang w:eastAsia="zh-CN"/>
              </w:rPr>
              <w:t>）</w:t>
            </w:r>
          </w:p>
        </w:tc>
        <w:tc>
          <w:tcPr>
            <w:tcW w:w="416" w:type="pct"/>
            <w:vMerge w:val="continue"/>
            <w:vAlign w:val="center"/>
          </w:tcPr>
          <w:p w14:paraId="77F671A2">
            <w:pPr>
              <w:widowControl/>
              <w:spacing w:line="360" w:lineRule="auto"/>
              <w:contextualSpacing/>
              <w:jc w:val="center"/>
            </w:pPr>
          </w:p>
        </w:tc>
      </w:tr>
      <w:tr w14:paraId="71BDB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6" w:type="pct"/>
            <w:vAlign w:val="center"/>
          </w:tcPr>
          <w:p w14:paraId="74214054">
            <w:pPr>
              <w:widowControl/>
              <w:spacing w:line="360" w:lineRule="auto"/>
              <w:contextualSpacing/>
              <w:jc w:val="center"/>
            </w:pPr>
            <w:r>
              <w:t>评委1</w:t>
            </w:r>
          </w:p>
        </w:tc>
        <w:tc>
          <w:tcPr>
            <w:tcW w:w="416" w:type="pct"/>
            <w:vAlign w:val="center"/>
          </w:tcPr>
          <w:p w14:paraId="20F82398">
            <w:pPr>
              <w:widowControl/>
              <w:spacing w:line="360" w:lineRule="auto"/>
              <w:contextualSpacing/>
              <w:jc w:val="center"/>
            </w:pPr>
            <w:r>
              <w:t>26.24</w:t>
            </w:r>
          </w:p>
        </w:tc>
        <w:tc>
          <w:tcPr>
            <w:tcW w:w="416" w:type="pct"/>
            <w:vAlign w:val="center"/>
          </w:tcPr>
          <w:p w14:paraId="14E1F19E">
            <w:pPr>
              <w:widowControl/>
              <w:spacing w:line="360" w:lineRule="auto"/>
              <w:contextualSpacing/>
              <w:jc w:val="center"/>
            </w:pPr>
            <w:r>
              <w:t>8.0</w:t>
            </w:r>
          </w:p>
        </w:tc>
        <w:tc>
          <w:tcPr>
            <w:tcW w:w="416" w:type="pct"/>
            <w:vAlign w:val="center"/>
          </w:tcPr>
          <w:p w14:paraId="2F6C2FD1">
            <w:pPr>
              <w:widowControl/>
              <w:spacing w:line="360" w:lineRule="auto"/>
              <w:contextualSpacing/>
              <w:jc w:val="center"/>
            </w:pPr>
            <w:r>
              <w:t>6.0</w:t>
            </w:r>
          </w:p>
        </w:tc>
        <w:tc>
          <w:tcPr>
            <w:tcW w:w="416" w:type="pct"/>
            <w:vAlign w:val="center"/>
          </w:tcPr>
          <w:p w14:paraId="69BB8F12">
            <w:pPr>
              <w:widowControl/>
              <w:spacing w:line="360" w:lineRule="auto"/>
              <w:contextualSpacing/>
              <w:jc w:val="center"/>
            </w:pPr>
            <w:r>
              <w:t>6.0</w:t>
            </w:r>
          </w:p>
        </w:tc>
        <w:tc>
          <w:tcPr>
            <w:tcW w:w="416" w:type="pct"/>
            <w:vAlign w:val="center"/>
          </w:tcPr>
          <w:p w14:paraId="4D03595F">
            <w:pPr>
              <w:widowControl/>
              <w:spacing w:line="360" w:lineRule="auto"/>
              <w:contextualSpacing/>
              <w:jc w:val="center"/>
            </w:pPr>
            <w:r>
              <w:t>3.0</w:t>
            </w:r>
          </w:p>
        </w:tc>
        <w:tc>
          <w:tcPr>
            <w:tcW w:w="416" w:type="pct"/>
            <w:vAlign w:val="center"/>
          </w:tcPr>
          <w:p w14:paraId="219D2331">
            <w:pPr>
              <w:widowControl/>
              <w:spacing w:line="360" w:lineRule="auto"/>
              <w:contextualSpacing/>
              <w:jc w:val="center"/>
            </w:pPr>
            <w:r>
              <w:t>3.0</w:t>
            </w:r>
          </w:p>
        </w:tc>
        <w:tc>
          <w:tcPr>
            <w:tcW w:w="416" w:type="pct"/>
            <w:vAlign w:val="center"/>
          </w:tcPr>
          <w:p w14:paraId="497E0481">
            <w:pPr>
              <w:widowControl/>
              <w:spacing w:line="360" w:lineRule="auto"/>
              <w:contextualSpacing/>
              <w:jc w:val="center"/>
            </w:pPr>
            <w:r>
              <w:t>3.0</w:t>
            </w:r>
          </w:p>
        </w:tc>
        <w:tc>
          <w:tcPr>
            <w:tcW w:w="416" w:type="pct"/>
            <w:vAlign w:val="center"/>
          </w:tcPr>
          <w:p w14:paraId="4F945BB0">
            <w:pPr>
              <w:widowControl/>
              <w:spacing w:line="360" w:lineRule="auto"/>
              <w:contextualSpacing/>
              <w:jc w:val="center"/>
            </w:pPr>
            <w:r>
              <w:t>3.0</w:t>
            </w:r>
          </w:p>
        </w:tc>
        <w:tc>
          <w:tcPr>
            <w:tcW w:w="416" w:type="pct"/>
            <w:vAlign w:val="center"/>
          </w:tcPr>
          <w:p w14:paraId="0B8A56AA">
            <w:pPr>
              <w:widowControl/>
              <w:spacing w:line="360" w:lineRule="auto"/>
              <w:contextualSpacing/>
              <w:jc w:val="center"/>
            </w:pPr>
            <w:r>
              <w:t>2.0</w:t>
            </w:r>
          </w:p>
        </w:tc>
        <w:tc>
          <w:tcPr>
            <w:tcW w:w="416" w:type="pct"/>
            <w:vAlign w:val="center"/>
          </w:tcPr>
          <w:p w14:paraId="5112597F">
            <w:pPr>
              <w:widowControl/>
              <w:spacing w:line="360" w:lineRule="auto"/>
              <w:contextualSpacing/>
              <w:jc w:val="center"/>
            </w:pPr>
            <w:r>
              <w:t>2.0</w:t>
            </w:r>
          </w:p>
        </w:tc>
        <w:tc>
          <w:tcPr>
            <w:tcW w:w="416" w:type="pct"/>
            <w:vAlign w:val="center"/>
          </w:tcPr>
          <w:p w14:paraId="0DEC41A8">
            <w:pPr>
              <w:widowControl/>
              <w:spacing w:line="360" w:lineRule="auto"/>
              <w:contextualSpacing/>
              <w:jc w:val="center"/>
            </w:pPr>
            <w:r>
              <w:t>62.24</w:t>
            </w:r>
          </w:p>
        </w:tc>
      </w:tr>
      <w:tr w14:paraId="753D6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6" w:type="pct"/>
            <w:vAlign w:val="center"/>
          </w:tcPr>
          <w:p w14:paraId="45D7BE38">
            <w:pPr>
              <w:widowControl/>
              <w:spacing w:line="360" w:lineRule="auto"/>
              <w:contextualSpacing/>
              <w:jc w:val="center"/>
            </w:pPr>
            <w:r>
              <w:t>评委2</w:t>
            </w:r>
          </w:p>
        </w:tc>
        <w:tc>
          <w:tcPr>
            <w:tcW w:w="416" w:type="pct"/>
            <w:vAlign w:val="center"/>
          </w:tcPr>
          <w:p w14:paraId="5A3A29E8">
            <w:pPr>
              <w:widowControl/>
              <w:spacing w:line="360" w:lineRule="auto"/>
              <w:contextualSpacing/>
              <w:jc w:val="center"/>
            </w:pPr>
            <w:r>
              <w:t>26.24</w:t>
            </w:r>
          </w:p>
        </w:tc>
        <w:tc>
          <w:tcPr>
            <w:tcW w:w="416" w:type="pct"/>
            <w:vAlign w:val="center"/>
          </w:tcPr>
          <w:p w14:paraId="5080B9E0">
            <w:pPr>
              <w:widowControl/>
              <w:spacing w:line="360" w:lineRule="auto"/>
              <w:contextualSpacing/>
              <w:jc w:val="center"/>
            </w:pPr>
            <w:r>
              <w:t>8.0</w:t>
            </w:r>
          </w:p>
        </w:tc>
        <w:tc>
          <w:tcPr>
            <w:tcW w:w="416" w:type="pct"/>
            <w:vAlign w:val="center"/>
          </w:tcPr>
          <w:p w14:paraId="2D7418D6">
            <w:pPr>
              <w:widowControl/>
              <w:spacing w:line="360" w:lineRule="auto"/>
              <w:contextualSpacing/>
              <w:jc w:val="center"/>
            </w:pPr>
            <w:r>
              <w:t>6.0</w:t>
            </w:r>
          </w:p>
        </w:tc>
        <w:tc>
          <w:tcPr>
            <w:tcW w:w="416" w:type="pct"/>
            <w:vAlign w:val="center"/>
          </w:tcPr>
          <w:p w14:paraId="058A9731">
            <w:pPr>
              <w:widowControl/>
              <w:spacing w:line="360" w:lineRule="auto"/>
              <w:contextualSpacing/>
              <w:jc w:val="center"/>
            </w:pPr>
            <w:r>
              <w:t>6.0</w:t>
            </w:r>
          </w:p>
        </w:tc>
        <w:tc>
          <w:tcPr>
            <w:tcW w:w="416" w:type="pct"/>
            <w:vAlign w:val="center"/>
          </w:tcPr>
          <w:p w14:paraId="7D8170CC">
            <w:pPr>
              <w:widowControl/>
              <w:spacing w:line="360" w:lineRule="auto"/>
              <w:contextualSpacing/>
              <w:jc w:val="center"/>
            </w:pPr>
            <w:r>
              <w:t>6.0</w:t>
            </w:r>
          </w:p>
        </w:tc>
        <w:tc>
          <w:tcPr>
            <w:tcW w:w="416" w:type="pct"/>
            <w:vAlign w:val="center"/>
          </w:tcPr>
          <w:p w14:paraId="469E756C">
            <w:pPr>
              <w:widowControl/>
              <w:spacing w:line="360" w:lineRule="auto"/>
              <w:contextualSpacing/>
              <w:jc w:val="center"/>
            </w:pPr>
            <w:r>
              <w:t>6.0</w:t>
            </w:r>
          </w:p>
        </w:tc>
        <w:tc>
          <w:tcPr>
            <w:tcW w:w="416" w:type="pct"/>
            <w:vAlign w:val="center"/>
          </w:tcPr>
          <w:p w14:paraId="70F153E0">
            <w:pPr>
              <w:widowControl/>
              <w:spacing w:line="360" w:lineRule="auto"/>
              <w:contextualSpacing/>
              <w:jc w:val="center"/>
            </w:pPr>
            <w:r>
              <w:t>6.0</w:t>
            </w:r>
          </w:p>
        </w:tc>
        <w:tc>
          <w:tcPr>
            <w:tcW w:w="416" w:type="pct"/>
            <w:vAlign w:val="center"/>
          </w:tcPr>
          <w:p w14:paraId="374AD278">
            <w:pPr>
              <w:widowControl/>
              <w:spacing w:line="360" w:lineRule="auto"/>
              <w:contextualSpacing/>
              <w:jc w:val="center"/>
            </w:pPr>
            <w:r>
              <w:t>6.0</w:t>
            </w:r>
          </w:p>
        </w:tc>
        <w:tc>
          <w:tcPr>
            <w:tcW w:w="416" w:type="pct"/>
            <w:vAlign w:val="center"/>
          </w:tcPr>
          <w:p w14:paraId="096483AB">
            <w:pPr>
              <w:widowControl/>
              <w:spacing w:line="360" w:lineRule="auto"/>
              <w:contextualSpacing/>
              <w:jc w:val="center"/>
            </w:pPr>
            <w:r>
              <w:t>3.5</w:t>
            </w:r>
          </w:p>
        </w:tc>
        <w:tc>
          <w:tcPr>
            <w:tcW w:w="416" w:type="pct"/>
            <w:vAlign w:val="center"/>
          </w:tcPr>
          <w:p w14:paraId="05EF46DC">
            <w:pPr>
              <w:widowControl/>
              <w:spacing w:line="360" w:lineRule="auto"/>
              <w:contextualSpacing/>
              <w:jc w:val="center"/>
            </w:pPr>
            <w:r>
              <w:t>3.5</w:t>
            </w:r>
          </w:p>
        </w:tc>
        <w:tc>
          <w:tcPr>
            <w:tcW w:w="416" w:type="pct"/>
            <w:vAlign w:val="center"/>
          </w:tcPr>
          <w:p w14:paraId="01EB7EA4">
            <w:pPr>
              <w:widowControl/>
              <w:spacing w:line="360" w:lineRule="auto"/>
              <w:contextualSpacing/>
              <w:jc w:val="center"/>
            </w:pPr>
            <w:r>
              <w:t>77.24</w:t>
            </w:r>
          </w:p>
        </w:tc>
      </w:tr>
      <w:tr w14:paraId="6D4FA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6" w:type="pct"/>
            <w:vAlign w:val="center"/>
          </w:tcPr>
          <w:p w14:paraId="64684063">
            <w:pPr>
              <w:widowControl/>
              <w:spacing w:line="360" w:lineRule="auto"/>
              <w:contextualSpacing/>
              <w:jc w:val="center"/>
            </w:pPr>
            <w:r>
              <w:t>评委3</w:t>
            </w:r>
          </w:p>
        </w:tc>
        <w:tc>
          <w:tcPr>
            <w:tcW w:w="416" w:type="pct"/>
            <w:vAlign w:val="center"/>
          </w:tcPr>
          <w:p w14:paraId="7D28655F">
            <w:pPr>
              <w:widowControl/>
              <w:spacing w:line="360" w:lineRule="auto"/>
              <w:contextualSpacing/>
              <w:jc w:val="center"/>
            </w:pPr>
            <w:r>
              <w:t>26.24</w:t>
            </w:r>
          </w:p>
        </w:tc>
        <w:tc>
          <w:tcPr>
            <w:tcW w:w="416" w:type="pct"/>
            <w:vAlign w:val="center"/>
          </w:tcPr>
          <w:p w14:paraId="6F2DAB22">
            <w:pPr>
              <w:widowControl/>
              <w:spacing w:line="360" w:lineRule="auto"/>
              <w:contextualSpacing/>
              <w:jc w:val="center"/>
            </w:pPr>
            <w:r>
              <w:t>8.0</w:t>
            </w:r>
          </w:p>
        </w:tc>
        <w:tc>
          <w:tcPr>
            <w:tcW w:w="416" w:type="pct"/>
            <w:vAlign w:val="center"/>
          </w:tcPr>
          <w:p w14:paraId="50A40A42">
            <w:pPr>
              <w:widowControl/>
              <w:spacing w:line="360" w:lineRule="auto"/>
              <w:contextualSpacing/>
              <w:jc w:val="center"/>
            </w:pPr>
            <w:r>
              <w:t>6.0</w:t>
            </w:r>
          </w:p>
        </w:tc>
        <w:tc>
          <w:tcPr>
            <w:tcW w:w="416" w:type="pct"/>
            <w:vAlign w:val="center"/>
          </w:tcPr>
          <w:p w14:paraId="11EA64D0">
            <w:pPr>
              <w:widowControl/>
              <w:spacing w:line="360" w:lineRule="auto"/>
              <w:contextualSpacing/>
              <w:jc w:val="center"/>
            </w:pPr>
            <w:r>
              <w:t>6.0</w:t>
            </w:r>
          </w:p>
        </w:tc>
        <w:tc>
          <w:tcPr>
            <w:tcW w:w="416" w:type="pct"/>
            <w:vAlign w:val="center"/>
          </w:tcPr>
          <w:p w14:paraId="49DAD540">
            <w:pPr>
              <w:widowControl/>
              <w:spacing w:line="360" w:lineRule="auto"/>
              <w:contextualSpacing/>
              <w:jc w:val="center"/>
            </w:pPr>
            <w:r>
              <w:t>6.0</w:t>
            </w:r>
          </w:p>
        </w:tc>
        <w:tc>
          <w:tcPr>
            <w:tcW w:w="416" w:type="pct"/>
            <w:vAlign w:val="center"/>
          </w:tcPr>
          <w:p w14:paraId="58F00CBD">
            <w:pPr>
              <w:widowControl/>
              <w:spacing w:line="360" w:lineRule="auto"/>
              <w:contextualSpacing/>
              <w:jc w:val="center"/>
            </w:pPr>
            <w:r>
              <w:t>6.0</w:t>
            </w:r>
          </w:p>
        </w:tc>
        <w:tc>
          <w:tcPr>
            <w:tcW w:w="416" w:type="pct"/>
            <w:vAlign w:val="center"/>
          </w:tcPr>
          <w:p w14:paraId="46F9CB08">
            <w:pPr>
              <w:widowControl/>
              <w:spacing w:line="360" w:lineRule="auto"/>
              <w:contextualSpacing/>
              <w:jc w:val="center"/>
            </w:pPr>
            <w:r>
              <w:t>6.0</w:t>
            </w:r>
          </w:p>
        </w:tc>
        <w:tc>
          <w:tcPr>
            <w:tcW w:w="416" w:type="pct"/>
            <w:vAlign w:val="center"/>
          </w:tcPr>
          <w:p w14:paraId="7E7AC81B">
            <w:pPr>
              <w:widowControl/>
              <w:spacing w:line="360" w:lineRule="auto"/>
              <w:contextualSpacing/>
              <w:jc w:val="center"/>
            </w:pPr>
            <w:r>
              <w:t>6.0</w:t>
            </w:r>
          </w:p>
        </w:tc>
        <w:tc>
          <w:tcPr>
            <w:tcW w:w="416" w:type="pct"/>
            <w:vAlign w:val="center"/>
          </w:tcPr>
          <w:p w14:paraId="1C5960E1">
            <w:pPr>
              <w:widowControl/>
              <w:spacing w:line="360" w:lineRule="auto"/>
              <w:contextualSpacing/>
              <w:jc w:val="center"/>
            </w:pPr>
            <w:r>
              <w:t>2.0</w:t>
            </w:r>
          </w:p>
        </w:tc>
        <w:tc>
          <w:tcPr>
            <w:tcW w:w="416" w:type="pct"/>
            <w:vAlign w:val="center"/>
          </w:tcPr>
          <w:p w14:paraId="25C1C524">
            <w:pPr>
              <w:widowControl/>
              <w:spacing w:line="360" w:lineRule="auto"/>
              <w:contextualSpacing/>
              <w:jc w:val="center"/>
            </w:pPr>
            <w:r>
              <w:t>3.5</w:t>
            </w:r>
          </w:p>
        </w:tc>
        <w:tc>
          <w:tcPr>
            <w:tcW w:w="416" w:type="pct"/>
            <w:vAlign w:val="center"/>
          </w:tcPr>
          <w:p w14:paraId="65E52BB2">
            <w:pPr>
              <w:widowControl/>
              <w:spacing w:line="360" w:lineRule="auto"/>
              <w:contextualSpacing/>
              <w:jc w:val="center"/>
            </w:pPr>
            <w:r>
              <w:t>75.74</w:t>
            </w:r>
          </w:p>
        </w:tc>
      </w:tr>
      <w:tr w14:paraId="64D4D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66" w:type="pct"/>
            <w:gridSpan w:val="10"/>
            <w:vAlign w:val="center"/>
          </w:tcPr>
          <w:p w14:paraId="21272005">
            <w:pPr>
              <w:widowControl/>
              <w:spacing w:line="360" w:lineRule="auto"/>
              <w:contextualSpacing/>
              <w:jc w:val="center"/>
            </w:pPr>
            <w:r>
              <w:t>评审得分：71.74</w:t>
            </w:r>
          </w:p>
        </w:tc>
        <w:tc>
          <w:tcPr>
            <w:tcW w:w="833" w:type="pct"/>
            <w:gridSpan w:val="2"/>
            <w:vAlign w:val="center"/>
          </w:tcPr>
          <w:p w14:paraId="66C73D18">
            <w:pPr>
              <w:widowControl/>
              <w:spacing w:line="360" w:lineRule="auto"/>
              <w:contextualSpacing/>
              <w:jc w:val="center"/>
            </w:pPr>
            <w:r>
              <w:t>排序：3</w:t>
            </w:r>
          </w:p>
        </w:tc>
      </w:tr>
    </w:tbl>
    <w:p w14:paraId="604EE522">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备注：</w:t>
      </w:r>
    </w:p>
    <w:p w14:paraId="0DEB6C1E">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磋商报价政策性加分（政策性加分是指对中小企业、监狱企业、残疾人福利性单位、符合本国产品标准的价格扣除；对节能环保产品的加分等）：本项目属于专门面向中小微型企业采购的项目（不再执行价格评审优惠的扶持政策）。</w:t>
      </w:r>
    </w:p>
    <w:p w14:paraId="75FCFC0E">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（1）是否为中小企业：是</w:t>
      </w:r>
    </w:p>
    <w:p w14:paraId="395CE9EC">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（2）是否为监狱企业：否</w:t>
      </w:r>
    </w:p>
    <w:p w14:paraId="50F43ECF">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（3）是否享受残疾人福利性单位的价格扣除：否</w:t>
      </w:r>
    </w:p>
    <w:p w14:paraId="62378215">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（4）是否享受本国产品的价格扣除：否</w:t>
      </w:r>
    </w:p>
    <w:p w14:paraId="1547A5AF">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（5）是否享受对节能环保产品的加分：否</w:t>
      </w:r>
    </w:p>
    <w:p w14:paraId="7C53FB7C">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2.响应文件填报业绩名称</w:t>
      </w:r>
    </w:p>
    <w:p w14:paraId="2E2540E8">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磋商小组审查通过的：</w:t>
      </w:r>
    </w:p>
    <w:p w14:paraId="6E1FA22F">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（1）安阳县（示范区）AD3-2-1-2地块土壤污染调查服务项目</w:t>
      </w:r>
    </w:p>
    <w:p w14:paraId="7C036059">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（2）安阳县（示范区）HL-1地块土壤污染调查服务项目</w:t>
      </w:r>
    </w:p>
    <w:p w14:paraId="378BC890">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磋商小组审查未通过的：无</w:t>
      </w:r>
    </w:p>
    <w:p w14:paraId="4BB2713C">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3.投标文件填报人员职称证书名称</w:t>
      </w:r>
    </w:p>
    <w:p w14:paraId="6A9FBB10">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磋商小组审查通过的：</w:t>
      </w:r>
    </w:p>
    <w:p w14:paraId="4C28AC7D">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000000"/>
          <w:sz w:val="24"/>
          <w:szCs w:val="24"/>
          <w:lang w:val="en-US" w:eastAsia="zh-CN"/>
        </w:rPr>
        <w:t>（1）项目团队除项目负责人外相关专业中</w:t>
      </w:r>
      <w:r>
        <w:rPr>
          <w:rFonts w:hint="eastAsia" w:asciiTheme="minorEastAsia" w:hAnsiTheme="minorEastAsia" w:eastAsiaTheme="minorEastAsia" w:cstheme="minorEastAsia"/>
          <w:color w:val="auto"/>
          <w:sz w:val="24"/>
          <w:szCs w:val="24"/>
          <w:lang w:val="en-US" w:eastAsia="zh-CN"/>
        </w:rPr>
        <w:t>级工程师2人；</w:t>
      </w:r>
    </w:p>
    <w:p w14:paraId="11CB9EE2">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磋商小组审查未通过的：无</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2"/>
        <w:gridCol w:w="812"/>
        <w:gridCol w:w="813"/>
        <w:gridCol w:w="815"/>
        <w:gridCol w:w="813"/>
        <w:gridCol w:w="813"/>
        <w:gridCol w:w="813"/>
        <w:gridCol w:w="813"/>
        <w:gridCol w:w="813"/>
        <w:gridCol w:w="823"/>
        <w:gridCol w:w="815"/>
        <w:gridCol w:w="899"/>
      </w:tblGrid>
      <w:tr w14:paraId="480CB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12"/>
            <w:vAlign w:val="center"/>
          </w:tcPr>
          <w:p w14:paraId="71497842">
            <w:pPr>
              <w:widowControl/>
              <w:spacing w:line="360" w:lineRule="auto"/>
              <w:contextualSpacing/>
              <w:jc w:val="center"/>
            </w:pPr>
            <w:r>
              <w:t>河南省华豫克度检测技术有限公司</w:t>
            </w:r>
          </w:p>
        </w:tc>
      </w:tr>
      <w:tr w14:paraId="26E4C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6" w:type="pct"/>
            <w:vMerge w:val="restart"/>
            <w:vAlign w:val="center"/>
          </w:tcPr>
          <w:p w14:paraId="7080655B">
            <w:pPr>
              <w:widowControl/>
              <w:spacing w:line="240" w:lineRule="auto"/>
              <w:contextualSpacing/>
              <w:jc w:val="center"/>
            </w:pPr>
            <w:r>
              <w:t>评审因素</w:t>
            </w:r>
          </w:p>
        </w:tc>
        <w:tc>
          <w:tcPr>
            <w:tcW w:w="416" w:type="pct"/>
            <w:vMerge w:val="restart"/>
            <w:vAlign w:val="center"/>
          </w:tcPr>
          <w:p w14:paraId="5D69181A">
            <w:pPr>
              <w:widowControl/>
              <w:spacing w:line="240" w:lineRule="auto"/>
              <w:contextualSpacing/>
              <w:jc w:val="center"/>
            </w:pPr>
            <w:r>
              <w:t>报价部分</w:t>
            </w:r>
            <w:r>
              <w:rPr>
                <w:rFonts w:hint="eastAsia"/>
                <w:lang w:eastAsia="zh-CN"/>
              </w:rPr>
              <w:t>（</w:t>
            </w:r>
            <w:r>
              <w:t>30.0分</w:t>
            </w:r>
            <w:r>
              <w:rPr>
                <w:rFonts w:hint="eastAsia"/>
                <w:lang w:eastAsia="zh-CN"/>
              </w:rPr>
              <w:t>）</w:t>
            </w:r>
          </w:p>
        </w:tc>
        <w:tc>
          <w:tcPr>
            <w:tcW w:w="833" w:type="pct"/>
            <w:gridSpan w:val="2"/>
            <w:vAlign w:val="center"/>
          </w:tcPr>
          <w:p w14:paraId="277C5DCB">
            <w:pPr>
              <w:widowControl/>
              <w:spacing w:line="240" w:lineRule="auto"/>
              <w:contextualSpacing/>
              <w:jc w:val="center"/>
            </w:pPr>
            <w:r>
              <w:t>商务部分</w:t>
            </w:r>
            <w:r>
              <w:rPr>
                <w:rFonts w:hint="eastAsia"/>
                <w:lang w:eastAsia="zh-CN"/>
              </w:rPr>
              <w:t>（</w:t>
            </w:r>
            <w:r>
              <w:t>20.0分</w:t>
            </w:r>
            <w:r>
              <w:rPr>
                <w:rFonts w:hint="eastAsia"/>
                <w:lang w:eastAsia="zh-CN"/>
              </w:rPr>
              <w:t>）</w:t>
            </w:r>
          </w:p>
        </w:tc>
        <w:tc>
          <w:tcPr>
            <w:tcW w:w="2916" w:type="pct"/>
            <w:gridSpan w:val="7"/>
            <w:vAlign w:val="center"/>
          </w:tcPr>
          <w:p w14:paraId="0BC7F475">
            <w:pPr>
              <w:widowControl/>
              <w:spacing w:line="240" w:lineRule="auto"/>
              <w:contextualSpacing/>
              <w:jc w:val="center"/>
            </w:pPr>
            <w:r>
              <w:t>技术部分</w:t>
            </w:r>
            <w:r>
              <w:rPr>
                <w:rFonts w:hint="eastAsia"/>
                <w:lang w:eastAsia="zh-CN"/>
              </w:rPr>
              <w:t>（</w:t>
            </w:r>
            <w:r>
              <w:t>50.0分</w:t>
            </w:r>
            <w:r>
              <w:rPr>
                <w:rFonts w:hint="eastAsia"/>
                <w:lang w:eastAsia="zh-CN"/>
              </w:rPr>
              <w:t>）</w:t>
            </w:r>
          </w:p>
        </w:tc>
        <w:tc>
          <w:tcPr>
            <w:tcW w:w="417" w:type="pct"/>
            <w:vMerge w:val="restart"/>
            <w:vAlign w:val="center"/>
          </w:tcPr>
          <w:p w14:paraId="6251B985">
            <w:pPr>
              <w:widowControl/>
              <w:spacing w:line="360" w:lineRule="auto"/>
              <w:contextualSpacing/>
              <w:jc w:val="center"/>
            </w:pPr>
            <w:r>
              <w:t>合  计</w:t>
            </w:r>
            <w:r>
              <w:rPr>
                <w:rFonts w:hint="eastAsia"/>
                <w:lang w:eastAsia="zh-CN"/>
              </w:rPr>
              <w:t>（</w:t>
            </w:r>
            <w:r>
              <w:t>100.0分</w:t>
            </w:r>
            <w:r>
              <w:rPr>
                <w:rFonts w:hint="eastAsia"/>
                <w:lang w:eastAsia="zh-CN"/>
              </w:rPr>
              <w:t>）</w:t>
            </w:r>
          </w:p>
        </w:tc>
      </w:tr>
      <w:tr w14:paraId="36E85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6" w:type="pct"/>
            <w:vMerge w:val="continue"/>
            <w:vAlign w:val="center"/>
          </w:tcPr>
          <w:p w14:paraId="4C01A62A">
            <w:pPr>
              <w:widowControl/>
              <w:spacing w:line="240" w:lineRule="auto"/>
              <w:contextualSpacing/>
              <w:jc w:val="center"/>
            </w:pPr>
          </w:p>
        </w:tc>
        <w:tc>
          <w:tcPr>
            <w:tcW w:w="416" w:type="pct"/>
            <w:vMerge w:val="continue"/>
            <w:vAlign w:val="center"/>
          </w:tcPr>
          <w:p w14:paraId="49A396C8">
            <w:pPr>
              <w:widowControl/>
              <w:spacing w:line="240" w:lineRule="auto"/>
              <w:contextualSpacing/>
              <w:jc w:val="center"/>
            </w:pPr>
          </w:p>
        </w:tc>
        <w:tc>
          <w:tcPr>
            <w:tcW w:w="416" w:type="pct"/>
            <w:vAlign w:val="center"/>
          </w:tcPr>
          <w:p w14:paraId="210EB7C3">
            <w:pPr>
              <w:widowControl/>
              <w:spacing w:line="240" w:lineRule="auto"/>
              <w:contextualSpacing/>
              <w:jc w:val="center"/>
            </w:pPr>
            <w:r>
              <w:t>供应商业绩</w:t>
            </w:r>
            <w:r>
              <w:rPr>
                <w:rFonts w:hint="eastAsia"/>
                <w:lang w:eastAsia="zh-CN"/>
              </w:rPr>
              <w:t>（</w:t>
            </w:r>
            <w:r>
              <w:t>8.0分</w:t>
            </w:r>
            <w:r>
              <w:rPr>
                <w:rFonts w:hint="eastAsia"/>
                <w:lang w:eastAsia="zh-CN"/>
              </w:rPr>
              <w:t>）</w:t>
            </w:r>
          </w:p>
        </w:tc>
        <w:tc>
          <w:tcPr>
            <w:tcW w:w="416" w:type="pct"/>
            <w:vAlign w:val="center"/>
          </w:tcPr>
          <w:p w14:paraId="534E6FC8">
            <w:pPr>
              <w:widowControl/>
              <w:spacing w:line="240" w:lineRule="auto"/>
              <w:contextualSpacing/>
              <w:jc w:val="center"/>
            </w:pPr>
            <w:r>
              <w:t>项目管理机构</w:t>
            </w:r>
            <w:r>
              <w:rPr>
                <w:rFonts w:hint="eastAsia"/>
                <w:lang w:eastAsia="zh-CN"/>
              </w:rPr>
              <w:t>（</w:t>
            </w:r>
            <w:r>
              <w:t>12.0分</w:t>
            </w:r>
            <w:r>
              <w:rPr>
                <w:rFonts w:hint="eastAsia"/>
                <w:lang w:eastAsia="zh-CN"/>
              </w:rPr>
              <w:t>）</w:t>
            </w:r>
          </w:p>
        </w:tc>
        <w:tc>
          <w:tcPr>
            <w:tcW w:w="416" w:type="pct"/>
            <w:vAlign w:val="center"/>
          </w:tcPr>
          <w:p w14:paraId="52077E21">
            <w:pPr>
              <w:widowControl/>
              <w:spacing w:line="240" w:lineRule="auto"/>
              <w:contextualSpacing/>
              <w:jc w:val="center"/>
            </w:pPr>
            <w:r>
              <w:t>项目整体实施方案</w:t>
            </w:r>
            <w:r>
              <w:rPr>
                <w:rFonts w:hint="eastAsia"/>
                <w:lang w:eastAsia="zh-CN"/>
              </w:rPr>
              <w:t>（</w:t>
            </w:r>
            <w:r>
              <w:t>8.0分</w:t>
            </w:r>
            <w:r>
              <w:rPr>
                <w:rFonts w:hint="eastAsia"/>
                <w:lang w:eastAsia="zh-CN"/>
              </w:rPr>
              <w:t>）</w:t>
            </w:r>
          </w:p>
        </w:tc>
        <w:tc>
          <w:tcPr>
            <w:tcW w:w="416" w:type="pct"/>
            <w:vAlign w:val="center"/>
          </w:tcPr>
          <w:p w14:paraId="73AFA286">
            <w:pPr>
              <w:widowControl/>
              <w:spacing w:line="240" w:lineRule="auto"/>
              <w:contextualSpacing/>
              <w:jc w:val="center"/>
            </w:pPr>
            <w:r>
              <w:t>项目组织机构</w:t>
            </w:r>
            <w:r>
              <w:rPr>
                <w:rFonts w:hint="eastAsia"/>
                <w:lang w:eastAsia="zh-CN"/>
              </w:rPr>
              <w:t>（</w:t>
            </w:r>
            <w:r>
              <w:t>8.0分</w:t>
            </w:r>
            <w:r>
              <w:rPr>
                <w:rFonts w:hint="eastAsia"/>
                <w:lang w:eastAsia="zh-CN"/>
              </w:rPr>
              <w:t>）</w:t>
            </w:r>
          </w:p>
        </w:tc>
        <w:tc>
          <w:tcPr>
            <w:tcW w:w="416" w:type="pct"/>
            <w:vAlign w:val="center"/>
          </w:tcPr>
          <w:p w14:paraId="4F3A6512">
            <w:pPr>
              <w:widowControl/>
              <w:spacing w:line="240" w:lineRule="auto"/>
              <w:contextualSpacing/>
              <w:jc w:val="center"/>
            </w:pPr>
            <w:r>
              <w:t>工作内容与深度</w:t>
            </w:r>
            <w:r>
              <w:rPr>
                <w:rFonts w:hint="eastAsia"/>
                <w:lang w:eastAsia="zh-CN"/>
              </w:rPr>
              <w:t>（</w:t>
            </w:r>
            <w:r>
              <w:t>8.0分</w:t>
            </w:r>
            <w:r>
              <w:rPr>
                <w:rFonts w:hint="eastAsia"/>
                <w:lang w:eastAsia="zh-CN"/>
              </w:rPr>
              <w:t>）</w:t>
            </w:r>
          </w:p>
        </w:tc>
        <w:tc>
          <w:tcPr>
            <w:tcW w:w="416" w:type="pct"/>
            <w:vAlign w:val="center"/>
          </w:tcPr>
          <w:p w14:paraId="09D41637">
            <w:pPr>
              <w:widowControl/>
              <w:spacing w:line="240" w:lineRule="auto"/>
              <w:contextualSpacing/>
              <w:jc w:val="center"/>
            </w:pPr>
            <w:r>
              <w:t>确保项目进度的技术和组织措施</w:t>
            </w:r>
            <w:r>
              <w:rPr>
                <w:rFonts w:hint="eastAsia"/>
                <w:lang w:eastAsia="zh-CN"/>
              </w:rPr>
              <w:t>（</w:t>
            </w:r>
            <w:r>
              <w:t>8.0分</w:t>
            </w:r>
            <w:r>
              <w:rPr>
                <w:rFonts w:hint="eastAsia"/>
                <w:lang w:eastAsia="zh-CN"/>
              </w:rPr>
              <w:t>）</w:t>
            </w:r>
          </w:p>
        </w:tc>
        <w:tc>
          <w:tcPr>
            <w:tcW w:w="416" w:type="pct"/>
            <w:vAlign w:val="center"/>
          </w:tcPr>
          <w:p w14:paraId="3CA9FC65">
            <w:pPr>
              <w:widowControl/>
              <w:spacing w:line="240" w:lineRule="auto"/>
              <w:contextualSpacing/>
              <w:jc w:val="center"/>
            </w:pPr>
            <w:r>
              <w:t>重难点分析与解决</w:t>
            </w:r>
            <w:r>
              <w:rPr>
                <w:rFonts w:hint="eastAsia"/>
                <w:lang w:eastAsia="zh-CN"/>
              </w:rPr>
              <w:t>（</w:t>
            </w:r>
            <w:r>
              <w:t>8.0分</w:t>
            </w:r>
            <w:r>
              <w:rPr>
                <w:rFonts w:hint="eastAsia"/>
                <w:lang w:eastAsia="zh-CN"/>
              </w:rPr>
              <w:t>）</w:t>
            </w:r>
          </w:p>
        </w:tc>
        <w:tc>
          <w:tcPr>
            <w:tcW w:w="416" w:type="pct"/>
            <w:vAlign w:val="center"/>
          </w:tcPr>
          <w:p w14:paraId="2DFF8F52">
            <w:pPr>
              <w:widowControl/>
              <w:spacing w:line="240" w:lineRule="auto"/>
              <w:contextualSpacing/>
              <w:jc w:val="center"/>
            </w:pPr>
            <w:r>
              <w:t>后续跟踪服务方案</w:t>
            </w:r>
            <w:r>
              <w:rPr>
                <w:rFonts w:hint="eastAsia"/>
                <w:lang w:eastAsia="zh-CN"/>
              </w:rPr>
              <w:t>（</w:t>
            </w:r>
            <w:r>
              <w:t>5.0分</w:t>
            </w:r>
            <w:r>
              <w:rPr>
                <w:rFonts w:hint="eastAsia"/>
                <w:lang w:eastAsia="zh-CN"/>
              </w:rPr>
              <w:t>）</w:t>
            </w:r>
          </w:p>
        </w:tc>
        <w:tc>
          <w:tcPr>
            <w:tcW w:w="417" w:type="pct"/>
            <w:vAlign w:val="center"/>
          </w:tcPr>
          <w:p w14:paraId="0F2970B9">
            <w:pPr>
              <w:widowControl/>
              <w:spacing w:line="240" w:lineRule="auto"/>
              <w:contextualSpacing/>
              <w:jc w:val="center"/>
            </w:pPr>
            <w:r>
              <w:t>服务质量保障措施</w:t>
            </w:r>
            <w:r>
              <w:rPr>
                <w:rFonts w:hint="eastAsia"/>
                <w:lang w:eastAsia="zh-CN"/>
              </w:rPr>
              <w:t>（</w:t>
            </w:r>
            <w:r>
              <w:t>5.0分</w:t>
            </w:r>
            <w:r>
              <w:rPr>
                <w:rFonts w:hint="eastAsia"/>
                <w:lang w:eastAsia="zh-CN"/>
              </w:rPr>
              <w:t>）</w:t>
            </w:r>
          </w:p>
        </w:tc>
        <w:tc>
          <w:tcPr>
            <w:tcW w:w="417" w:type="pct"/>
            <w:vMerge w:val="continue"/>
            <w:vAlign w:val="center"/>
          </w:tcPr>
          <w:p w14:paraId="0FAAF94C">
            <w:pPr>
              <w:widowControl/>
              <w:spacing w:line="360" w:lineRule="auto"/>
              <w:contextualSpacing/>
              <w:jc w:val="center"/>
            </w:pPr>
          </w:p>
        </w:tc>
      </w:tr>
      <w:tr w14:paraId="4119B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6" w:type="pct"/>
            <w:vAlign w:val="center"/>
          </w:tcPr>
          <w:p w14:paraId="0ACC0D1F">
            <w:pPr>
              <w:widowControl/>
              <w:spacing w:line="360" w:lineRule="auto"/>
              <w:contextualSpacing/>
              <w:jc w:val="center"/>
            </w:pPr>
            <w:r>
              <w:t>评委1</w:t>
            </w:r>
          </w:p>
        </w:tc>
        <w:tc>
          <w:tcPr>
            <w:tcW w:w="416" w:type="pct"/>
            <w:vAlign w:val="center"/>
          </w:tcPr>
          <w:p w14:paraId="4EFE1838">
            <w:pPr>
              <w:widowControl/>
              <w:spacing w:line="360" w:lineRule="auto"/>
              <w:contextualSpacing/>
              <w:jc w:val="center"/>
            </w:pPr>
            <w:r>
              <w:t>27.0</w:t>
            </w:r>
          </w:p>
        </w:tc>
        <w:tc>
          <w:tcPr>
            <w:tcW w:w="416" w:type="pct"/>
            <w:vAlign w:val="center"/>
          </w:tcPr>
          <w:p w14:paraId="175F93C4">
            <w:pPr>
              <w:widowControl/>
              <w:spacing w:line="360" w:lineRule="auto"/>
              <w:contextualSpacing/>
              <w:jc w:val="center"/>
            </w:pPr>
            <w:r>
              <w:t>8.0</w:t>
            </w:r>
          </w:p>
        </w:tc>
        <w:tc>
          <w:tcPr>
            <w:tcW w:w="416" w:type="pct"/>
            <w:vAlign w:val="center"/>
          </w:tcPr>
          <w:p w14:paraId="0AA2DF97">
            <w:pPr>
              <w:widowControl/>
              <w:spacing w:line="360" w:lineRule="auto"/>
              <w:contextualSpacing/>
              <w:jc w:val="center"/>
            </w:pPr>
            <w:r>
              <w:t>12.0</w:t>
            </w:r>
          </w:p>
        </w:tc>
        <w:tc>
          <w:tcPr>
            <w:tcW w:w="416" w:type="pct"/>
            <w:vAlign w:val="center"/>
          </w:tcPr>
          <w:p w14:paraId="3FD23054">
            <w:pPr>
              <w:widowControl/>
              <w:spacing w:line="360" w:lineRule="auto"/>
              <w:contextualSpacing/>
              <w:jc w:val="center"/>
            </w:pPr>
            <w:r>
              <w:t>6.0</w:t>
            </w:r>
          </w:p>
        </w:tc>
        <w:tc>
          <w:tcPr>
            <w:tcW w:w="416" w:type="pct"/>
            <w:vAlign w:val="center"/>
          </w:tcPr>
          <w:p w14:paraId="0CB58ABD">
            <w:pPr>
              <w:widowControl/>
              <w:spacing w:line="360" w:lineRule="auto"/>
              <w:contextualSpacing/>
              <w:jc w:val="center"/>
            </w:pPr>
            <w:r>
              <w:t>6.0</w:t>
            </w:r>
          </w:p>
        </w:tc>
        <w:tc>
          <w:tcPr>
            <w:tcW w:w="416" w:type="pct"/>
            <w:vAlign w:val="center"/>
          </w:tcPr>
          <w:p w14:paraId="0AE95649">
            <w:pPr>
              <w:widowControl/>
              <w:spacing w:line="360" w:lineRule="auto"/>
              <w:contextualSpacing/>
              <w:jc w:val="center"/>
            </w:pPr>
            <w:r>
              <w:t>6.0</w:t>
            </w:r>
          </w:p>
        </w:tc>
        <w:tc>
          <w:tcPr>
            <w:tcW w:w="416" w:type="pct"/>
            <w:vAlign w:val="center"/>
          </w:tcPr>
          <w:p w14:paraId="57FCF1EA">
            <w:pPr>
              <w:widowControl/>
              <w:spacing w:line="360" w:lineRule="auto"/>
              <w:contextualSpacing/>
              <w:jc w:val="center"/>
            </w:pPr>
            <w:r>
              <w:t>6.0</w:t>
            </w:r>
          </w:p>
        </w:tc>
        <w:tc>
          <w:tcPr>
            <w:tcW w:w="416" w:type="pct"/>
            <w:vAlign w:val="center"/>
          </w:tcPr>
          <w:p w14:paraId="06695CDA">
            <w:pPr>
              <w:widowControl/>
              <w:spacing w:line="360" w:lineRule="auto"/>
              <w:contextualSpacing/>
              <w:jc w:val="center"/>
            </w:pPr>
            <w:r>
              <w:t>6.0</w:t>
            </w:r>
          </w:p>
        </w:tc>
        <w:tc>
          <w:tcPr>
            <w:tcW w:w="416" w:type="pct"/>
            <w:vAlign w:val="center"/>
          </w:tcPr>
          <w:p w14:paraId="0174EE7A">
            <w:pPr>
              <w:widowControl/>
              <w:spacing w:line="360" w:lineRule="auto"/>
              <w:contextualSpacing/>
              <w:jc w:val="center"/>
            </w:pPr>
            <w:r>
              <w:t>3.5</w:t>
            </w:r>
          </w:p>
        </w:tc>
        <w:tc>
          <w:tcPr>
            <w:tcW w:w="417" w:type="pct"/>
            <w:vAlign w:val="center"/>
          </w:tcPr>
          <w:p w14:paraId="0914B1DA">
            <w:pPr>
              <w:widowControl/>
              <w:spacing w:line="360" w:lineRule="auto"/>
              <w:contextualSpacing/>
              <w:jc w:val="center"/>
            </w:pPr>
            <w:r>
              <w:t>3.5</w:t>
            </w:r>
          </w:p>
        </w:tc>
        <w:tc>
          <w:tcPr>
            <w:tcW w:w="417" w:type="pct"/>
            <w:vAlign w:val="center"/>
          </w:tcPr>
          <w:p w14:paraId="401B8528">
            <w:pPr>
              <w:widowControl/>
              <w:spacing w:line="360" w:lineRule="auto"/>
              <w:contextualSpacing/>
              <w:jc w:val="center"/>
            </w:pPr>
            <w:r>
              <w:t>84.0</w:t>
            </w:r>
          </w:p>
        </w:tc>
      </w:tr>
      <w:tr w14:paraId="350D8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6" w:type="pct"/>
            <w:vAlign w:val="center"/>
          </w:tcPr>
          <w:p w14:paraId="443D7C8E">
            <w:pPr>
              <w:widowControl/>
              <w:spacing w:line="360" w:lineRule="auto"/>
              <w:contextualSpacing/>
              <w:jc w:val="center"/>
            </w:pPr>
            <w:r>
              <w:t>评委2</w:t>
            </w:r>
          </w:p>
        </w:tc>
        <w:tc>
          <w:tcPr>
            <w:tcW w:w="416" w:type="pct"/>
            <w:vAlign w:val="center"/>
          </w:tcPr>
          <w:p w14:paraId="5D8375C0">
            <w:pPr>
              <w:widowControl/>
              <w:spacing w:line="360" w:lineRule="auto"/>
              <w:contextualSpacing/>
              <w:jc w:val="center"/>
            </w:pPr>
            <w:r>
              <w:t>27.0</w:t>
            </w:r>
          </w:p>
        </w:tc>
        <w:tc>
          <w:tcPr>
            <w:tcW w:w="416" w:type="pct"/>
            <w:vAlign w:val="center"/>
          </w:tcPr>
          <w:p w14:paraId="302A7E5D">
            <w:pPr>
              <w:widowControl/>
              <w:spacing w:line="360" w:lineRule="auto"/>
              <w:contextualSpacing/>
              <w:jc w:val="center"/>
            </w:pPr>
            <w:r>
              <w:t>8.0</w:t>
            </w:r>
          </w:p>
        </w:tc>
        <w:tc>
          <w:tcPr>
            <w:tcW w:w="416" w:type="pct"/>
            <w:vAlign w:val="center"/>
          </w:tcPr>
          <w:p w14:paraId="1226BB12">
            <w:pPr>
              <w:widowControl/>
              <w:spacing w:line="360" w:lineRule="auto"/>
              <w:contextualSpacing/>
              <w:jc w:val="center"/>
            </w:pPr>
            <w:r>
              <w:t>12.0</w:t>
            </w:r>
          </w:p>
        </w:tc>
        <w:tc>
          <w:tcPr>
            <w:tcW w:w="416" w:type="pct"/>
            <w:vAlign w:val="center"/>
          </w:tcPr>
          <w:p w14:paraId="2A5B604E">
            <w:pPr>
              <w:widowControl/>
              <w:spacing w:line="360" w:lineRule="auto"/>
              <w:contextualSpacing/>
              <w:jc w:val="center"/>
            </w:pPr>
            <w:r>
              <w:t>8.0</w:t>
            </w:r>
          </w:p>
        </w:tc>
        <w:tc>
          <w:tcPr>
            <w:tcW w:w="416" w:type="pct"/>
            <w:vAlign w:val="center"/>
          </w:tcPr>
          <w:p w14:paraId="67656BF7">
            <w:pPr>
              <w:widowControl/>
              <w:spacing w:line="360" w:lineRule="auto"/>
              <w:contextualSpacing/>
              <w:jc w:val="center"/>
            </w:pPr>
            <w:r>
              <w:t>8.0</w:t>
            </w:r>
          </w:p>
        </w:tc>
        <w:tc>
          <w:tcPr>
            <w:tcW w:w="416" w:type="pct"/>
            <w:vAlign w:val="center"/>
          </w:tcPr>
          <w:p w14:paraId="78AF2DFB">
            <w:pPr>
              <w:widowControl/>
              <w:spacing w:line="360" w:lineRule="auto"/>
              <w:contextualSpacing/>
              <w:jc w:val="center"/>
            </w:pPr>
            <w:r>
              <w:t>8.0</w:t>
            </w:r>
          </w:p>
        </w:tc>
        <w:tc>
          <w:tcPr>
            <w:tcW w:w="416" w:type="pct"/>
            <w:vAlign w:val="center"/>
          </w:tcPr>
          <w:p w14:paraId="481DA98D">
            <w:pPr>
              <w:widowControl/>
              <w:spacing w:line="360" w:lineRule="auto"/>
              <w:contextualSpacing/>
              <w:jc w:val="center"/>
            </w:pPr>
            <w:r>
              <w:t>8.0</w:t>
            </w:r>
          </w:p>
        </w:tc>
        <w:tc>
          <w:tcPr>
            <w:tcW w:w="416" w:type="pct"/>
            <w:vAlign w:val="center"/>
          </w:tcPr>
          <w:p w14:paraId="0F294094">
            <w:pPr>
              <w:widowControl/>
              <w:spacing w:line="360" w:lineRule="auto"/>
              <w:contextualSpacing/>
              <w:jc w:val="center"/>
            </w:pPr>
            <w:r>
              <w:t>8.0</w:t>
            </w:r>
          </w:p>
        </w:tc>
        <w:tc>
          <w:tcPr>
            <w:tcW w:w="416" w:type="pct"/>
            <w:vAlign w:val="center"/>
          </w:tcPr>
          <w:p w14:paraId="1CA3E6F3">
            <w:pPr>
              <w:widowControl/>
              <w:spacing w:line="360" w:lineRule="auto"/>
              <w:contextualSpacing/>
              <w:jc w:val="center"/>
            </w:pPr>
            <w:r>
              <w:t>5.0</w:t>
            </w:r>
          </w:p>
        </w:tc>
        <w:tc>
          <w:tcPr>
            <w:tcW w:w="417" w:type="pct"/>
            <w:vAlign w:val="center"/>
          </w:tcPr>
          <w:p w14:paraId="0186617E">
            <w:pPr>
              <w:widowControl/>
              <w:spacing w:line="360" w:lineRule="auto"/>
              <w:contextualSpacing/>
              <w:jc w:val="center"/>
            </w:pPr>
            <w:r>
              <w:t>5.0</w:t>
            </w:r>
          </w:p>
        </w:tc>
        <w:tc>
          <w:tcPr>
            <w:tcW w:w="417" w:type="pct"/>
            <w:vAlign w:val="center"/>
          </w:tcPr>
          <w:p w14:paraId="3465746A">
            <w:pPr>
              <w:widowControl/>
              <w:spacing w:line="360" w:lineRule="auto"/>
              <w:contextualSpacing/>
              <w:jc w:val="center"/>
            </w:pPr>
            <w:r>
              <w:t>97.0</w:t>
            </w:r>
          </w:p>
        </w:tc>
      </w:tr>
      <w:tr w14:paraId="23B5F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6" w:type="pct"/>
            <w:vAlign w:val="center"/>
          </w:tcPr>
          <w:p w14:paraId="0C1643D0">
            <w:pPr>
              <w:widowControl/>
              <w:spacing w:line="360" w:lineRule="auto"/>
              <w:contextualSpacing/>
              <w:jc w:val="center"/>
            </w:pPr>
            <w:r>
              <w:t>评委3</w:t>
            </w:r>
          </w:p>
        </w:tc>
        <w:tc>
          <w:tcPr>
            <w:tcW w:w="416" w:type="pct"/>
            <w:vAlign w:val="center"/>
          </w:tcPr>
          <w:p w14:paraId="171ACE39">
            <w:pPr>
              <w:widowControl/>
              <w:spacing w:line="360" w:lineRule="auto"/>
              <w:contextualSpacing/>
              <w:jc w:val="center"/>
            </w:pPr>
            <w:r>
              <w:t>27.0</w:t>
            </w:r>
          </w:p>
        </w:tc>
        <w:tc>
          <w:tcPr>
            <w:tcW w:w="416" w:type="pct"/>
            <w:vAlign w:val="center"/>
          </w:tcPr>
          <w:p w14:paraId="4C65EB13">
            <w:pPr>
              <w:widowControl/>
              <w:spacing w:line="360" w:lineRule="auto"/>
              <w:contextualSpacing/>
              <w:jc w:val="center"/>
            </w:pPr>
            <w:r>
              <w:t>8.0</w:t>
            </w:r>
          </w:p>
        </w:tc>
        <w:tc>
          <w:tcPr>
            <w:tcW w:w="416" w:type="pct"/>
            <w:vAlign w:val="center"/>
          </w:tcPr>
          <w:p w14:paraId="71CBACC0">
            <w:pPr>
              <w:widowControl/>
              <w:spacing w:line="360" w:lineRule="auto"/>
              <w:contextualSpacing/>
              <w:jc w:val="center"/>
            </w:pPr>
            <w:r>
              <w:t>12.0</w:t>
            </w:r>
          </w:p>
        </w:tc>
        <w:tc>
          <w:tcPr>
            <w:tcW w:w="416" w:type="pct"/>
            <w:vAlign w:val="center"/>
          </w:tcPr>
          <w:p w14:paraId="737FD268">
            <w:pPr>
              <w:widowControl/>
              <w:spacing w:line="360" w:lineRule="auto"/>
              <w:contextualSpacing/>
              <w:jc w:val="center"/>
            </w:pPr>
            <w:r>
              <w:t>8.0</w:t>
            </w:r>
          </w:p>
        </w:tc>
        <w:tc>
          <w:tcPr>
            <w:tcW w:w="416" w:type="pct"/>
            <w:vAlign w:val="center"/>
          </w:tcPr>
          <w:p w14:paraId="3DFBC212">
            <w:pPr>
              <w:widowControl/>
              <w:spacing w:line="360" w:lineRule="auto"/>
              <w:contextualSpacing/>
              <w:jc w:val="center"/>
            </w:pPr>
            <w:r>
              <w:t>8.0</w:t>
            </w:r>
          </w:p>
        </w:tc>
        <w:tc>
          <w:tcPr>
            <w:tcW w:w="416" w:type="pct"/>
            <w:vAlign w:val="center"/>
          </w:tcPr>
          <w:p w14:paraId="1E08FEB7">
            <w:pPr>
              <w:widowControl/>
              <w:spacing w:line="360" w:lineRule="auto"/>
              <w:contextualSpacing/>
              <w:jc w:val="center"/>
            </w:pPr>
            <w:r>
              <w:t>8.0</w:t>
            </w:r>
          </w:p>
        </w:tc>
        <w:tc>
          <w:tcPr>
            <w:tcW w:w="416" w:type="pct"/>
            <w:vAlign w:val="center"/>
          </w:tcPr>
          <w:p w14:paraId="1A97D432">
            <w:pPr>
              <w:widowControl/>
              <w:spacing w:line="360" w:lineRule="auto"/>
              <w:contextualSpacing/>
              <w:jc w:val="center"/>
            </w:pPr>
            <w:r>
              <w:t>6.0</w:t>
            </w:r>
          </w:p>
        </w:tc>
        <w:tc>
          <w:tcPr>
            <w:tcW w:w="416" w:type="pct"/>
            <w:vAlign w:val="center"/>
          </w:tcPr>
          <w:p w14:paraId="4396D199">
            <w:pPr>
              <w:widowControl/>
              <w:spacing w:line="360" w:lineRule="auto"/>
              <w:contextualSpacing/>
              <w:jc w:val="center"/>
            </w:pPr>
            <w:r>
              <w:t>6.0</w:t>
            </w:r>
          </w:p>
        </w:tc>
        <w:tc>
          <w:tcPr>
            <w:tcW w:w="416" w:type="pct"/>
            <w:vAlign w:val="center"/>
          </w:tcPr>
          <w:p w14:paraId="67B4A6C9">
            <w:pPr>
              <w:widowControl/>
              <w:spacing w:line="360" w:lineRule="auto"/>
              <w:contextualSpacing/>
              <w:jc w:val="center"/>
            </w:pPr>
            <w:r>
              <w:t>3.5</w:t>
            </w:r>
          </w:p>
        </w:tc>
        <w:tc>
          <w:tcPr>
            <w:tcW w:w="417" w:type="pct"/>
            <w:vAlign w:val="center"/>
          </w:tcPr>
          <w:p w14:paraId="0F878C97">
            <w:pPr>
              <w:widowControl/>
              <w:spacing w:line="360" w:lineRule="auto"/>
              <w:contextualSpacing/>
              <w:jc w:val="center"/>
            </w:pPr>
            <w:r>
              <w:t>5.0</w:t>
            </w:r>
          </w:p>
        </w:tc>
        <w:tc>
          <w:tcPr>
            <w:tcW w:w="417" w:type="pct"/>
            <w:vAlign w:val="center"/>
          </w:tcPr>
          <w:p w14:paraId="1B2FD576">
            <w:pPr>
              <w:widowControl/>
              <w:spacing w:line="360" w:lineRule="auto"/>
              <w:contextualSpacing/>
              <w:jc w:val="center"/>
            </w:pPr>
            <w:r>
              <w:t>91.5</w:t>
            </w:r>
          </w:p>
        </w:tc>
      </w:tr>
      <w:tr w14:paraId="3B9E4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65" w:type="pct"/>
            <w:gridSpan w:val="10"/>
            <w:vAlign w:val="center"/>
          </w:tcPr>
          <w:p w14:paraId="70C04DF6">
            <w:pPr>
              <w:widowControl/>
              <w:spacing w:line="360" w:lineRule="auto"/>
              <w:contextualSpacing/>
              <w:jc w:val="center"/>
            </w:pPr>
            <w:r>
              <w:t>评审得分：90.83</w:t>
            </w:r>
          </w:p>
        </w:tc>
        <w:tc>
          <w:tcPr>
            <w:tcW w:w="834" w:type="pct"/>
            <w:gridSpan w:val="2"/>
            <w:vAlign w:val="center"/>
          </w:tcPr>
          <w:p w14:paraId="39777888">
            <w:pPr>
              <w:widowControl/>
              <w:spacing w:line="360" w:lineRule="auto"/>
              <w:contextualSpacing/>
              <w:jc w:val="center"/>
            </w:pPr>
            <w:r>
              <w:t>排序：1</w:t>
            </w:r>
          </w:p>
        </w:tc>
      </w:tr>
    </w:tbl>
    <w:p w14:paraId="75AC8094">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备注：</w:t>
      </w:r>
    </w:p>
    <w:p w14:paraId="4E81EF12">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磋商报价政策性加分（政策性加分是指对中小企业、监狱企业、残疾人福利性单位、符合本国产品标准的价格扣除；对节能环保产品的加分等）：本项目属于专门面向中小微型企业采购的项目（不再执行价格评审优惠的扶持政策）。</w:t>
      </w:r>
    </w:p>
    <w:p w14:paraId="5B2A7369">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（1）是否为中小企业：是</w:t>
      </w:r>
    </w:p>
    <w:p w14:paraId="5C83091D">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（2）是否为监狱企业：否</w:t>
      </w:r>
    </w:p>
    <w:p w14:paraId="03B84676">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（3）是否享受残疾人福利性单位的价格扣除：否</w:t>
      </w:r>
    </w:p>
    <w:p w14:paraId="2EFF2467">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（4）是否享受本国产品的价格扣除：否</w:t>
      </w:r>
    </w:p>
    <w:p w14:paraId="429C5F99">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（5）是否享受对节能环保产品的加分：否</w:t>
      </w:r>
    </w:p>
    <w:p w14:paraId="44C27184">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2.响应文件填报业绩名称</w:t>
      </w:r>
    </w:p>
    <w:p w14:paraId="592E2A45">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磋商小组审查通过的：</w:t>
      </w:r>
    </w:p>
    <w:p w14:paraId="3E46F570">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b/>
          <w:bCs/>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（1）中原街北侧、西环路东侧公开出让地块建设用地土壤污染状况初步调查</w:t>
      </w:r>
    </w:p>
    <w:p w14:paraId="410BD201">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（2）枣园路南侧、规划武庄路西侧地块土壤污染状况调查项目</w:t>
      </w:r>
    </w:p>
    <w:p w14:paraId="4A98DCD0">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（3）晋城市残疾人康复中心项目土壤污染状况初步调查</w:t>
      </w:r>
    </w:p>
    <w:p w14:paraId="5BAEC81A">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磋商小组审查未通过的：无</w:t>
      </w:r>
    </w:p>
    <w:p w14:paraId="54099EC8">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3.投标文件填报人员职称证书名称</w:t>
      </w:r>
    </w:p>
    <w:p w14:paraId="2A2BAD9A">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磋商小组审查通过的：</w:t>
      </w:r>
    </w:p>
    <w:p w14:paraId="4DF2C8A8">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000000"/>
          <w:sz w:val="24"/>
          <w:szCs w:val="24"/>
          <w:lang w:val="en-US" w:eastAsia="zh-CN"/>
        </w:rPr>
        <w:t>（1）项目团队除项目负责人外相关专业中</w:t>
      </w:r>
      <w:r>
        <w:rPr>
          <w:rFonts w:hint="eastAsia" w:asciiTheme="minorEastAsia" w:hAnsiTheme="minorEastAsia" w:eastAsiaTheme="minorEastAsia" w:cstheme="minorEastAsia"/>
          <w:color w:val="auto"/>
          <w:sz w:val="24"/>
          <w:szCs w:val="24"/>
          <w:lang w:val="en-US" w:eastAsia="zh-CN"/>
        </w:rPr>
        <w:t>级工程师4人；</w:t>
      </w:r>
    </w:p>
    <w:p w14:paraId="266FB0E1">
      <w:pPr>
        <w:keepNext w:val="0"/>
        <w:keepLines w:val="0"/>
        <w:pageBreakBefore w:val="0"/>
        <w:widowControl/>
        <w:kinsoku/>
        <w:wordWrap/>
        <w:overflowPunct/>
        <w:topLinePunct w:val="0"/>
        <w:autoSpaceDE/>
        <w:autoSpaceDN/>
        <w:bidi w:val="0"/>
        <w:adjustRightInd/>
        <w:snapToGrid/>
        <w:spacing w:line="520" w:lineRule="exact"/>
        <w:ind w:firstLine="480" w:firstLineChars="200"/>
        <w:contextualSpacing/>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磋商小组审查未通过的：无</w:t>
      </w:r>
    </w:p>
    <w:p w14:paraId="4CE04F46">
      <w:pPr>
        <w:numPr>
          <w:ilvl w:val="0"/>
          <w:numId w:val="0"/>
        </w:numPr>
        <w:spacing w:line="4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eastAsia="zh-CN"/>
        </w:rPr>
        <w:t>七、</w:t>
      </w:r>
      <w:r>
        <w:rPr>
          <w:rFonts w:hint="eastAsia" w:asciiTheme="minorEastAsia" w:hAnsiTheme="minorEastAsia" w:eastAsiaTheme="minorEastAsia" w:cstheme="minorEastAsia"/>
          <w:b/>
          <w:bCs/>
          <w:sz w:val="28"/>
          <w:szCs w:val="28"/>
        </w:rPr>
        <w:t>评标结果排序</w:t>
      </w:r>
    </w:p>
    <w:tbl>
      <w:tblPr>
        <w:tblStyle w:val="1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151"/>
        <w:gridCol w:w="2537"/>
        <w:gridCol w:w="2376"/>
        <w:gridCol w:w="786"/>
      </w:tblGrid>
      <w:tr w14:paraId="789DF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74" w:hRule="atLeast"/>
          <w:jc w:val="center"/>
        </w:trPr>
        <w:tc>
          <w:tcPr>
            <w:tcW w:w="2131" w:type="pct"/>
            <w:noWrap/>
            <w:tcMar>
              <w:left w:w="108" w:type="dxa"/>
              <w:right w:w="108" w:type="dxa"/>
            </w:tcMar>
            <w:vAlign w:val="center"/>
          </w:tcPr>
          <w:p w14:paraId="5CDA75CF">
            <w:pPr>
              <w:spacing w:line="42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供应商名称</w:t>
            </w:r>
          </w:p>
        </w:tc>
        <w:tc>
          <w:tcPr>
            <w:tcW w:w="1312" w:type="pct"/>
            <w:noWrap/>
            <w:tcMar>
              <w:left w:w="108" w:type="dxa"/>
              <w:right w:w="108" w:type="dxa"/>
            </w:tcMar>
            <w:vAlign w:val="center"/>
          </w:tcPr>
          <w:p w14:paraId="04CDF423">
            <w:pPr>
              <w:spacing w:line="42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第一次报价（元）</w:t>
            </w:r>
          </w:p>
        </w:tc>
        <w:tc>
          <w:tcPr>
            <w:tcW w:w="1132" w:type="pct"/>
            <w:noWrap/>
            <w:tcMar>
              <w:left w:w="108" w:type="dxa"/>
              <w:right w:w="108" w:type="dxa"/>
            </w:tcMar>
            <w:vAlign w:val="center"/>
          </w:tcPr>
          <w:p w14:paraId="58B0BE63">
            <w:pPr>
              <w:spacing w:line="42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最终</w:t>
            </w:r>
            <w:r>
              <w:rPr>
                <w:rFonts w:hint="eastAsia" w:asciiTheme="minorEastAsia" w:hAnsiTheme="minorEastAsia" w:eastAsiaTheme="minorEastAsia" w:cstheme="minorEastAsia"/>
                <w:sz w:val="24"/>
                <w:szCs w:val="24"/>
                <w:lang w:val="en-US" w:eastAsia="zh-CN"/>
              </w:rPr>
              <w:t>磋商</w:t>
            </w:r>
            <w:r>
              <w:rPr>
                <w:rFonts w:hint="eastAsia" w:asciiTheme="minorEastAsia" w:hAnsiTheme="minorEastAsia" w:eastAsiaTheme="minorEastAsia" w:cstheme="minorEastAsia"/>
                <w:sz w:val="24"/>
                <w:szCs w:val="24"/>
              </w:rPr>
              <w:t>报价（元）</w:t>
            </w:r>
          </w:p>
        </w:tc>
        <w:tc>
          <w:tcPr>
            <w:tcW w:w="423" w:type="pct"/>
            <w:noWrap/>
            <w:tcMar>
              <w:left w:w="108" w:type="dxa"/>
              <w:right w:w="108" w:type="dxa"/>
            </w:tcMar>
            <w:vAlign w:val="center"/>
          </w:tcPr>
          <w:p w14:paraId="2D7DB922">
            <w:pPr>
              <w:spacing w:line="420" w:lineRule="exact"/>
              <w:jc w:val="both"/>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名次</w:t>
            </w:r>
          </w:p>
        </w:tc>
      </w:tr>
      <w:tr w14:paraId="2ACA4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1" w:hRule="atLeast"/>
          <w:jc w:val="center"/>
        </w:trPr>
        <w:tc>
          <w:tcPr>
            <w:tcW w:w="2131" w:type="pct"/>
            <w:shd w:val="clear" w:color="auto" w:fill="auto"/>
            <w:noWrap/>
            <w:tcMar>
              <w:left w:w="108" w:type="dxa"/>
              <w:right w:w="108" w:type="dxa"/>
            </w:tcMar>
            <w:vAlign w:val="center"/>
          </w:tcPr>
          <w:p w14:paraId="3E9A474B">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河南省政院检测有限公司</w:t>
            </w:r>
          </w:p>
        </w:tc>
        <w:tc>
          <w:tcPr>
            <w:tcW w:w="1312" w:type="pct"/>
            <w:shd w:val="clear" w:color="auto" w:fill="auto"/>
            <w:noWrap/>
            <w:tcMar>
              <w:left w:w="108" w:type="dxa"/>
              <w:right w:w="108" w:type="dxa"/>
            </w:tcMar>
            <w:vAlign w:val="center"/>
          </w:tcPr>
          <w:p w14:paraId="4E07BE89">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328000.00</w:t>
            </w:r>
          </w:p>
        </w:tc>
        <w:tc>
          <w:tcPr>
            <w:tcW w:w="1132" w:type="pct"/>
            <w:shd w:val="clear" w:color="auto" w:fill="auto"/>
            <w:noWrap/>
            <w:tcMar>
              <w:left w:w="108" w:type="dxa"/>
              <w:right w:w="108" w:type="dxa"/>
            </w:tcMar>
            <w:vAlign w:val="center"/>
          </w:tcPr>
          <w:p w14:paraId="0700BD35">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288000.00</w:t>
            </w:r>
          </w:p>
        </w:tc>
        <w:tc>
          <w:tcPr>
            <w:tcW w:w="423" w:type="pct"/>
            <w:shd w:val="clear" w:color="auto" w:fill="auto"/>
            <w:noWrap/>
            <w:tcMar>
              <w:left w:w="108" w:type="dxa"/>
              <w:right w:w="108" w:type="dxa"/>
            </w:tcMar>
            <w:vAlign w:val="center"/>
          </w:tcPr>
          <w:p w14:paraId="11D204BE">
            <w:pPr>
              <w:pStyle w:val="11"/>
              <w:keepNext w:val="0"/>
              <w:keepLines w:val="0"/>
              <w:pageBreakBefore w:val="0"/>
              <w:widowControl/>
              <w:kinsoku/>
              <w:wordWrap/>
              <w:overflowPunct/>
              <w:topLinePunct w:val="0"/>
              <w:autoSpaceDE/>
              <w:autoSpaceDN/>
              <w:bidi w:val="0"/>
              <w:adjustRightInd/>
              <w:snapToGrid/>
              <w:spacing w:line="520" w:lineRule="atLeas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w:t>
            </w:r>
          </w:p>
        </w:tc>
      </w:tr>
      <w:tr w14:paraId="720F9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1" w:hRule="atLeast"/>
          <w:jc w:val="center"/>
        </w:trPr>
        <w:tc>
          <w:tcPr>
            <w:tcW w:w="2131" w:type="pct"/>
            <w:shd w:val="clear" w:color="auto" w:fill="auto"/>
            <w:noWrap/>
            <w:tcMar>
              <w:left w:w="108" w:type="dxa"/>
              <w:right w:w="108" w:type="dxa"/>
            </w:tcMar>
            <w:vAlign w:val="center"/>
          </w:tcPr>
          <w:p w14:paraId="170D6935">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河南博晟检验技术有限公司</w:t>
            </w:r>
          </w:p>
        </w:tc>
        <w:tc>
          <w:tcPr>
            <w:tcW w:w="1312" w:type="pct"/>
            <w:shd w:val="clear" w:color="auto" w:fill="auto"/>
            <w:noWrap/>
            <w:tcMar>
              <w:left w:w="108" w:type="dxa"/>
              <w:right w:w="108" w:type="dxa"/>
            </w:tcMar>
            <w:vAlign w:val="center"/>
          </w:tcPr>
          <w:p w14:paraId="445D1310">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329800.00</w:t>
            </w:r>
          </w:p>
        </w:tc>
        <w:tc>
          <w:tcPr>
            <w:tcW w:w="1132" w:type="pct"/>
            <w:shd w:val="clear" w:color="auto" w:fill="auto"/>
            <w:noWrap/>
            <w:tcMar>
              <w:left w:w="108" w:type="dxa"/>
              <w:right w:w="108" w:type="dxa"/>
            </w:tcMar>
            <w:vAlign w:val="center"/>
          </w:tcPr>
          <w:p w14:paraId="27154B18">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329300.00</w:t>
            </w:r>
          </w:p>
        </w:tc>
        <w:tc>
          <w:tcPr>
            <w:tcW w:w="423" w:type="pct"/>
            <w:shd w:val="clear" w:color="auto" w:fill="auto"/>
            <w:noWrap/>
            <w:tcMar>
              <w:left w:w="108" w:type="dxa"/>
              <w:right w:w="108" w:type="dxa"/>
            </w:tcMar>
            <w:vAlign w:val="center"/>
          </w:tcPr>
          <w:p w14:paraId="08ABD447">
            <w:pPr>
              <w:pStyle w:val="11"/>
              <w:keepNext w:val="0"/>
              <w:keepLines w:val="0"/>
              <w:pageBreakBefore w:val="0"/>
              <w:widowControl/>
              <w:kinsoku/>
              <w:wordWrap/>
              <w:overflowPunct/>
              <w:topLinePunct w:val="0"/>
              <w:autoSpaceDE/>
              <w:autoSpaceDN/>
              <w:bidi w:val="0"/>
              <w:adjustRightInd/>
              <w:snapToGrid/>
              <w:spacing w:line="520" w:lineRule="atLeas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w:t>
            </w:r>
          </w:p>
        </w:tc>
      </w:tr>
      <w:tr w14:paraId="6F5DF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1" w:hRule="atLeast"/>
          <w:jc w:val="center"/>
        </w:trPr>
        <w:tc>
          <w:tcPr>
            <w:tcW w:w="2131" w:type="pct"/>
            <w:shd w:val="clear" w:color="auto" w:fill="auto"/>
            <w:noWrap/>
            <w:tcMar>
              <w:left w:w="108" w:type="dxa"/>
              <w:right w:w="108" w:type="dxa"/>
            </w:tcMar>
            <w:vAlign w:val="center"/>
          </w:tcPr>
          <w:p w14:paraId="5845FB59">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河南省华豫克度检测技术有限公司</w:t>
            </w:r>
          </w:p>
        </w:tc>
        <w:tc>
          <w:tcPr>
            <w:tcW w:w="1312" w:type="pct"/>
            <w:shd w:val="clear" w:color="auto" w:fill="auto"/>
            <w:noWrap/>
            <w:tcMar>
              <w:left w:w="108" w:type="dxa"/>
              <w:right w:w="108" w:type="dxa"/>
            </w:tcMar>
            <w:vAlign w:val="center"/>
          </w:tcPr>
          <w:p w14:paraId="69B283BF">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329000.00</w:t>
            </w:r>
          </w:p>
        </w:tc>
        <w:tc>
          <w:tcPr>
            <w:tcW w:w="1132" w:type="pct"/>
            <w:shd w:val="clear" w:color="auto" w:fill="auto"/>
            <w:noWrap/>
            <w:tcMar>
              <w:left w:w="108" w:type="dxa"/>
              <w:right w:w="108" w:type="dxa"/>
            </w:tcMar>
            <w:vAlign w:val="center"/>
          </w:tcPr>
          <w:p w14:paraId="7B321432">
            <w:pPr>
              <w:pStyle w:val="11"/>
              <w:keepNext w:val="0"/>
              <w:keepLines w:val="0"/>
              <w:pageBreakBefore w:val="0"/>
              <w:widowControl/>
              <w:kinsoku/>
              <w:wordWrap/>
              <w:overflowPunct/>
              <w:topLinePunct w:val="0"/>
              <w:autoSpaceDE/>
              <w:autoSpaceDN/>
              <w:bidi w:val="0"/>
              <w:adjustRightInd/>
              <w:snapToGrid/>
              <w:spacing w:line="520" w:lineRule="atLeast"/>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320000.00</w:t>
            </w:r>
          </w:p>
        </w:tc>
        <w:tc>
          <w:tcPr>
            <w:tcW w:w="423" w:type="pct"/>
            <w:shd w:val="clear" w:color="auto" w:fill="auto"/>
            <w:noWrap/>
            <w:tcMar>
              <w:left w:w="108" w:type="dxa"/>
              <w:right w:w="108" w:type="dxa"/>
            </w:tcMar>
            <w:vAlign w:val="center"/>
          </w:tcPr>
          <w:p w14:paraId="6B95DFC5">
            <w:pPr>
              <w:pStyle w:val="11"/>
              <w:keepNext w:val="0"/>
              <w:keepLines w:val="0"/>
              <w:pageBreakBefore w:val="0"/>
              <w:widowControl/>
              <w:kinsoku/>
              <w:wordWrap/>
              <w:overflowPunct/>
              <w:topLinePunct w:val="0"/>
              <w:autoSpaceDE/>
              <w:autoSpaceDN/>
              <w:bidi w:val="0"/>
              <w:adjustRightInd/>
              <w:snapToGrid/>
              <w:spacing w:line="520" w:lineRule="atLeas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w:t>
            </w:r>
          </w:p>
        </w:tc>
      </w:tr>
    </w:tbl>
    <w:p w14:paraId="7FC0D99C">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leftChars="0" w:firstLine="0" w:firstLineChars="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eastAsia="zh-CN"/>
        </w:rPr>
        <w:t>八、</w:t>
      </w:r>
      <w:r>
        <w:rPr>
          <w:rFonts w:hint="eastAsia" w:asciiTheme="minorEastAsia" w:hAnsiTheme="minorEastAsia" w:eastAsiaTheme="minorEastAsia" w:cstheme="minorEastAsia"/>
          <w:b/>
          <w:bCs/>
          <w:sz w:val="28"/>
          <w:szCs w:val="28"/>
          <w:lang w:eastAsia="zh-CN"/>
        </w:rPr>
        <w:t>磋商</w:t>
      </w:r>
      <w:r>
        <w:rPr>
          <w:rFonts w:hint="eastAsia" w:asciiTheme="minorEastAsia" w:hAnsiTheme="minorEastAsia" w:eastAsiaTheme="minorEastAsia" w:cstheme="minorEastAsia"/>
          <w:b/>
          <w:bCs/>
          <w:sz w:val="28"/>
          <w:szCs w:val="28"/>
        </w:rPr>
        <w:t>小组推荐成交候选人情况</w:t>
      </w:r>
    </w:p>
    <w:p w14:paraId="363732CF">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Theme="minorEastAsia" w:hAnsiTheme="minorEastAsia" w:eastAsiaTheme="minorEastAsia" w:cstheme="minorEastAsia"/>
          <w:b/>
          <w:bCs/>
          <w:color w:val="auto"/>
          <w:kern w:val="2"/>
          <w:sz w:val="28"/>
          <w:szCs w:val="28"/>
          <w:lang w:val="en-US" w:eastAsia="zh-CN" w:bidi="ar-SA"/>
        </w:rPr>
      </w:pPr>
      <w:r>
        <w:rPr>
          <w:rFonts w:hint="eastAsia" w:asciiTheme="minorEastAsia" w:hAnsiTheme="minorEastAsia" w:eastAsiaTheme="minorEastAsia" w:cstheme="minorEastAsia"/>
          <w:b/>
          <w:bCs/>
          <w:color w:val="auto"/>
          <w:kern w:val="2"/>
          <w:sz w:val="28"/>
          <w:szCs w:val="28"/>
          <w:lang w:val="en-US" w:eastAsia="zh-CN" w:bidi="ar-SA"/>
        </w:rPr>
        <w:t>第一标段</w:t>
      </w:r>
    </w:p>
    <w:p w14:paraId="2BA6A8DB">
      <w:pPr>
        <w:keepNext w:val="0"/>
        <w:keepLines w:val="0"/>
        <w:pageBreakBefore w:val="0"/>
        <w:widowControl/>
        <w:suppressLineNumbers w:val="0"/>
        <w:kinsoku/>
        <w:wordWrap/>
        <w:overflowPunct/>
        <w:topLinePunct w:val="0"/>
        <w:autoSpaceDE/>
        <w:autoSpaceDN/>
        <w:bidi w:val="0"/>
        <w:adjustRightInd/>
        <w:snapToGrid/>
        <w:spacing w:line="520" w:lineRule="exact"/>
        <w:ind w:firstLine="480" w:firstLineChars="20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第一成交候选人：河南省华豫克度检测技术有限公司</w:t>
      </w:r>
    </w:p>
    <w:p w14:paraId="5596D6CD">
      <w:pPr>
        <w:keepNext w:val="0"/>
        <w:keepLines w:val="0"/>
        <w:pageBreakBefore w:val="0"/>
        <w:widowControl/>
        <w:suppressLineNumbers w:val="0"/>
        <w:kinsoku/>
        <w:wordWrap/>
        <w:overflowPunct/>
        <w:topLinePunct w:val="0"/>
        <w:autoSpaceDE/>
        <w:autoSpaceDN/>
        <w:bidi w:val="0"/>
        <w:adjustRightInd/>
        <w:snapToGrid/>
        <w:spacing w:line="520" w:lineRule="exact"/>
        <w:ind w:firstLine="480" w:firstLineChars="20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统一社会信用代码：91410100MA9GP0P70P</w:t>
      </w:r>
    </w:p>
    <w:p w14:paraId="095D385E">
      <w:pPr>
        <w:keepNext w:val="0"/>
        <w:keepLines w:val="0"/>
        <w:pageBreakBefore w:val="0"/>
        <w:widowControl/>
        <w:suppressLineNumbers w:val="0"/>
        <w:kinsoku/>
        <w:wordWrap/>
        <w:overflowPunct/>
        <w:topLinePunct w:val="0"/>
        <w:autoSpaceDE/>
        <w:autoSpaceDN/>
        <w:bidi w:val="0"/>
        <w:adjustRightInd/>
        <w:snapToGrid/>
        <w:spacing w:line="520" w:lineRule="exact"/>
        <w:ind w:firstLine="480" w:firstLineChars="20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地址：河南省郑州市高新区金盏街16号</w:t>
      </w:r>
    </w:p>
    <w:p w14:paraId="079E4862">
      <w:pPr>
        <w:keepNext w:val="0"/>
        <w:keepLines w:val="0"/>
        <w:pageBreakBefore w:val="0"/>
        <w:widowControl/>
        <w:suppressLineNumbers w:val="0"/>
        <w:kinsoku/>
        <w:wordWrap/>
        <w:overflowPunct/>
        <w:topLinePunct w:val="0"/>
        <w:autoSpaceDE/>
        <w:autoSpaceDN/>
        <w:bidi w:val="0"/>
        <w:adjustRightInd/>
        <w:snapToGrid/>
        <w:spacing w:line="520" w:lineRule="exact"/>
        <w:ind w:firstLine="480" w:firstLineChars="200"/>
        <w:jc w:val="left"/>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企业性质：小型</w:t>
      </w:r>
    </w:p>
    <w:p w14:paraId="7E8387A5">
      <w:pPr>
        <w:keepNext w:val="0"/>
        <w:keepLines w:val="0"/>
        <w:pageBreakBefore w:val="0"/>
        <w:widowControl/>
        <w:suppressLineNumbers w:val="0"/>
        <w:kinsoku/>
        <w:wordWrap/>
        <w:overflowPunct/>
        <w:topLinePunct w:val="0"/>
        <w:autoSpaceDE/>
        <w:autoSpaceDN/>
        <w:bidi w:val="0"/>
        <w:adjustRightInd/>
        <w:snapToGrid/>
        <w:spacing w:line="520" w:lineRule="exact"/>
        <w:ind w:firstLine="480" w:firstLineChars="20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项目联系人：郭聪            联系方式：15203896194</w:t>
      </w:r>
    </w:p>
    <w:p w14:paraId="7741B9E6">
      <w:pPr>
        <w:keepNext w:val="0"/>
        <w:keepLines w:val="0"/>
        <w:pageBreakBefore w:val="0"/>
        <w:widowControl/>
        <w:suppressLineNumbers w:val="0"/>
        <w:kinsoku/>
        <w:wordWrap/>
        <w:overflowPunct/>
        <w:topLinePunct w:val="0"/>
        <w:autoSpaceDE/>
        <w:autoSpaceDN/>
        <w:bidi w:val="0"/>
        <w:adjustRightInd/>
        <w:snapToGrid/>
        <w:spacing w:line="520" w:lineRule="exact"/>
        <w:ind w:firstLine="480" w:firstLineChars="200"/>
        <w:jc w:val="left"/>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成交金额：320000.00元      大写：叁拾贰万元整</w:t>
      </w:r>
    </w:p>
    <w:p w14:paraId="5A31A46A">
      <w:pPr>
        <w:keepNext w:val="0"/>
        <w:keepLines w:val="0"/>
        <w:pageBreakBefore w:val="0"/>
        <w:widowControl/>
        <w:suppressLineNumbers w:val="0"/>
        <w:kinsoku/>
        <w:wordWrap/>
        <w:overflowPunct/>
        <w:topLinePunct w:val="0"/>
        <w:autoSpaceDE/>
        <w:autoSpaceDN/>
        <w:bidi w:val="0"/>
        <w:adjustRightInd/>
        <w:snapToGrid/>
        <w:spacing w:line="520" w:lineRule="exact"/>
        <w:ind w:firstLine="480" w:firstLineChars="20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第二成交候选人：河南省政院检测有限公司</w:t>
      </w:r>
    </w:p>
    <w:p w14:paraId="5F563F94">
      <w:pPr>
        <w:keepNext w:val="0"/>
        <w:keepLines w:val="0"/>
        <w:pageBreakBefore w:val="0"/>
        <w:widowControl/>
        <w:suppressLineNumbers w:val="0"/>
        <w:kinsoku/>
        <w:wordWrap/>
        <w:overflowPunct/>
        <w:topLinePunct w:val="0"/>
        <w:autoSpaceDE/>
        <w:autoSpaceDN/>
        <w:bidi w:val="0"/>
        <w:adjustRightInd/>
        <w:snapToGrid/>
        <w:spacing w:line="520" w:lineRule="exact"/>
        <w:ind w:firstLine="480" w:firstLineChars="20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统一社会信用代码：9141010034940119X4</w:t>
      </w:r>
    </w:p>
    <w:p w14:paraId="1B8B47E9">
      <w:pPr>
        <w:keepNext w:val="0"/>
        <w:keepLines w:val="0"/>
        <w:pageBreakBefore w:val="0"/>
        <w:widowControl/>
        <w:suppressLineNumbers w:val="0"/>
        <w:kinsoku/>
        <w:wordWrap/>
        <w:overflowPunct/>
        <w:topLinePunct w:val="0"/>
        <w:autoSpaceDE/>
        <w:autoSpaceDN/>
        <w:bidi w:val="0"/>
        <w:adjustRightInd/>
        <w:snapToGrid/>
        <w:spacing w:line="520" w:lineRule="exact"/>
        <w:ind w:firstLine="480" w:firstLineChars="20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地址：郑州高新技术产业开发区长椿路11号3号楼A单元1层A101号</w:t>
      </w:r>
    </w:p>
    <w:p w14:paraId="7E6F4124">
      <w:pPr>
        <w:keepNext w:val="0"/>
        <w:keepLines w:val="0"/>
        <w:pageBreakBefore w:val="0"/>
        <w:widowControl/>
        <w:suppressLineNumbers w:val="0"/>
        <w:kinsoku/>
        <w:wordWrap/>
        <w:overflowPunct/>
        <w:topLinePunct w:val="0"/>
        <w:autoSpaceDE/>
        <w:autoSpaceDN/>
        <w:bidi w:val="0"/>
        <w:adjustRightInd/>
        <w:snapToGrid/>
        <w:spacing w:line="520" w:lineRule="exact"/>
        <w:ind w:firstLine="480" w:firstLineChars="200"/>
        <w:jc w:val="left"/>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企业性质：小型</w:t>
      </w:r>
    </w:p>
    <w:p w14:paraId="3FB2AA88">
      <w:pPr>
        <w:keepNext w:val="0"/>
        <w:keepLines w:val="0"/>
        <w:pageBreakBefore w:val="0"/>
        <w:widowControl/>
        <w:suppressLineNumbers w:val="0"/>
        <w:kinsoku/>
        <w:wordWrap/>
        <w:overflowPunct/>
        <w:topLinePunct w:val="0"/>
        <w:autoSpaceDE/>
        <w:autoSpaceDN/>
        <w:bidi w:val="0"/>
        <w:adjustRightInd/>
        <w:snapToGrid/>
        <w:spacing w:line="520" w:lineRule="exact"/>
        <w:ind w:firstLine="480" w:firstLineChars="20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项目联系人：王利利          联系方式：15238012262</w:t>
      </w:r>
    </w:p>
    <w:p w14:paraId="5EFF4456">
      <w:pPr>
        <w:keepNext w:val="0"/>
        <w:keepLines w:val="0"/>
        <w:pageBreakBefore w:val="0"/>
        <w:widowControl/>
        <w:suppressLineNumbers w:val="0"/>
        <w:kinsoku/>
        <w:wordWrap/>
        <w:overflowPunct/>
        <w:topLinePunct w:val="0"/>
        <w:autoSpaceDE/>
        <w:autoSpaceDN/>
        <w:bidi w:val="0"/>
        <w:adjustRightInd/>
        <w:snapToGrid/>
        <w:spacing w:line="520" w:lineRule="exact"/>
        <w:ind w:firstLine="480" w:firstLineChars="200"/>
        <w:jc w:val="left"/>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成交金额：288000.00元      大写：贰拾捌万捌仟元整</w:t>
      </w:r>
    </w:p>
    <w:p w14:paraId="45A1F888">
      <w:pPr>
        <w:keepNext w:val="0"/>
        <w:keepLines w:val="0"/>
        <w:pageBreakBefore w:val="0"/>
        <w:widowControl/>
        <w:suppressLineNumbers w:val="0"/>
        <w:kinsoku/>
        <w:wordWrap/>
        <w:overflowPunct/>
        <w:topLinePunct w:val="0"/>
        <w:autoSpaceDE/>
        <w:autoSpaceDN/>
        <w:bidi w:val="0"/>
        <w:adjustRightInd/>
        <w:snapToGrid/>
        <w:spacing w:line="520" w:lineRule="exact"/>
        <w:ind w:firstLine="480" w:firstLineChars="20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第三成交候选人：河南博晟检验技术有限公司</w:t>
      </w:r>
    </w:p>
    <w:p w14:paraId="321BE571">
      <w:pPr>
        <w:keepNext w:val="0"/>
        <w:keepLines w:val="0"/>
        <w:pageBreakBefore w:val="0"/>
        <w:widowControl/>
        <w:suppressLineNumbers w:val="0"/>
        <w:kinsoku/>
        <w:wordWrap/>
        <w:overflowPunct/>
        <w:topLinePunct w:val="0"/>
        <w:autoSpaceDE/>
        <w:autoSpaceDN/>
        <w:bidi w:val="0"/>
        <w:adjustRightInd/>
        <w:snapToGrid/>
        <w:spacing w:line="520" w:lineRule="exact"/>
        <w:ind w:firstLine="480" w:firstLineChars="20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统一社会信用代码：914101000862695289</w:t>
      </w:r>
    </w:p>
    <w:p w14:paraId="3C3F3D3E">
      <w:pPr>
        <w:keepNext w:val="0"/>
        <w:keepLines w:val="0"/>
        <w:pageBreakBefore w:val="0"/>
        <w:widowControl/>
        <w:suppressLineNumbers w:val="0"/>
        <w:kinsoku/>
        <w:wordWrap/>
        <w:overflowPunct/>
        <w:topLinePunct w:val="0"/>
        <w:autoSpaceDE/>
        <w:autoSpaceDN/>
        <w:bidi w:val="0"/>
        <w:adjustRightInd/>
        <w:snapToGrid/>
        <w:spacing w:line="520" w:lineRule="exact"/>
        <w:ind w:firstLine="480" w:firstLineChars="20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地址：郑州经济技术开发区经南五路16号院8号楼4层、6层</w:t>
      </w:r>
    </w:p>
    <w:p w14:paraId="1A442FD6">
      <w:pPr>
        <w:keepNext w:val="0"/>
        <w:keepLines w:val="0"/>
        <w:pageBreakBefore w:val="0"/>
        <w:widowControl/>
        <w:suppressLineNumbers w:val="0"/>
        <w:kinsoku/>
        <w:wordWrap/>
        <w:overflowPunct/>
        <w:topLinePunct w:val="0"/>
        <w:autoSpaceDE/>
        <w:autoSpaceDN/>
        <w:bidi w:val="0"/>
        <w:adjustRightInd/>
        <w:snapToGrid/>
        <w:spacing w:line="520" w:lineRule="exact"/>
        <w:ind w:firstLine="480" w:firstLineChars="200"/>
        <w:jc w:val="left"/>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企业性质：小型</w:t>
      </w:r>
    </w:p>
    <w:p w14:paraId="6DF93D7E">
      <w:pPr>
        <w:keepNext w:val="0"/>
        <w:keepLines w:val="0"/>
        <w:pageBreakBefore w:val="0"/>
        <w:widowControl/>
        <w:suppressLineNumbers w:val="0"/>
        <w:kinsoku/>
        <w:wordWrap/>
        <w:overflowPunct/>
        <w:topLinePunct w:val="0"/>
        <w:autoSpaceDE/>
        <w:autoSpaceDN/>
        <w:bidi w:val="0"/>
        <w:adjustRightInd/>
        <w:snapToGrid/>
        <w:spacing w:line="520" w:lineRule="exact"/>
        <w:ind w:firstLine="480" w:firstLineChars="20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项目联系人：李可            联系方式：18838119876</w:t>
      </w:r>
    </w:p>
    <w:p w14:paraId="7AFF261D">
      <w:pPr>
        <w:keepNext w:val="0"/>
        <w:keepLines w:val="0"/>
        <w:pageBreakBefore w:val="0"/>
        <w:widowControl/>
        <w:suppressLineNumbers w:val="0"/>
        <w:kinsoku/>
        <w:wordWrap/>
        <w:overflowPunct/>
        <w:topLinePunct w:val="0"/>
        <w:autoSpaceDE/>
        <w:autoSpaceDN/>
        <w:bidi w:val="0"/>
        <w:adjustRightInd/>
        <w:snapToGrid/>
        <w:spacing w:line="520" w:lineRule="exact"/>
        <w:ind w:firstLine="480" w:firstLineChars="200"/>
        <w:jc w:val="left"/>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成交金额：329300.00元      大写：叁拾贰万玖仟叁佰元整</w:t>
      </w:r>
    </w:p>
    <w:p w14:paraId="25A3DF4C">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leftChars="0" w:firstLine="0" w:firstLineChars="0"/>
        <w:textAlignment w:val="auto"/>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九、采购人授权磋商小组确定成交人情况</w:t>
      </w:r>
    </w:p>
    <w:p w14:paraId="14F63C82">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firstLine="562" w:firstLineChars="200"/>
        <w:jc w:val="both"/>
        <w:textAlignment w:val="auto"/>
        <w:rPr>
          <w:rFonts w:hint="eastAsia" w:asciiTheme="minorEastAsia" w:hAnsiTheme="minorEastAsia" w:eastAsiaTheme="minorEastAsia" w:cstheme="minorEastAsia"/>
          <w:b/>
          <w:bCs/>
          <w:color w:val="auto"/>
          <w:sz w:val="28"/>
          <w:szCs w:val="28"/>
          <w:lang w:val="en-US" w:eastAsia="zh-CN"/>
        </w:rPr>
      </w:pPr>
      <w:r>
        <w:rPr>
          <w:rFonts w:hint="eastAsia" w:asciiTheme="minorEastAsia" w:hAnsiTheme="minorEastAsia" w:eastAsiaTheme="minorEastAsia" w:cstheme="minorEastAsia"/>
          <w:b/>
          <w:bCs/>
          <w:color w:val="auto"/>
          <w:sz w:val="28"/>
          <w:szCs w:val="28"/>
          <w:lang w:val="en-US" w:eastAsia="zh-CN"/>
        </w:rPr>
        <w:t>第一标段</w:t>
      </w:r>
    </w:p>
    <w:p w14:paraId="58494AB4">
      <w:pPr>
        <w:keepNext w:val="0"/>
        <w:keepLines w:val="0"/>
        <w:pageBreakBefore w:val="0"/>
        <w:widowControl/>
        <w:suppressLineNumbers w:val="0"/>
        <w:kinsoku/>
        <w:wordWrap/>
        <w:overflowPunct/>
        <w:topLinePunct w:val="0"/>
        <w:autoSpaceDE/>
        <w:autoSpaceDN/>
        <w:bidi w:val="0"/>
        <w:adjustRightInd/>
        <w:snapToGrid/>
        <w:spacing w:line="520" w:lineRule="exact"/>
        <w:ind w:firstLine="480" w:firstLineChars="20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成交人名称：河南省华豫克度检测技术有限公司</w:t>
      </w:r>
    </w:p>
    <w:p w14:paraId="6CA2415B">
      <w:pPr>
        <w:keepNext w:val="0"/>
        <w:keepLines w:val="0"/>
        <w:pageBreakBefore w:val="0"/>
        <w:widowControl/>
        <w:suppressLineNumbers w:val="0"/>
        <w:kinsoku/>
        <w:wordWrap/>
        <w:overflowPunct/>
        <w:topLinePunct w:val="0"/>
        <w:autoSpaceDE/>
        <w:autoSpaceDN/>
        <w:bidi w:val="0"/>
        <w:adjustRightInd/>
        <w:snapToGrid/>
        <w:spacing w:line="520" w:lineRule="exact"/>
        <w:ind w:firstLine="480" w:firstLineChars="20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统一社会信用代码：91410100MA9GP0P70P</w:t>
      </w:r>
    </w:p>
    <w:p w14:paraId="5E28FC0C">
      <w:pPr>
        <w:keepNext w:val="0"/>
        <w:keepLines w:val="0"/>
        <w:pageBreakBefore w:val="0"/>
        <w:widowControl/>
        <w:suppressLineNumbers w:val="0"/>
        <w:kinsoku/>
        <w:wordWrap/>
        <w:overflowPunct/>
        <w:topLinePunct w:val="0"/>
        <w:autoSpaceDE/>
        <w:autoSpaceDN/>
        <w:bidi w:val="0"/>
        <w:adjustRightInd/>
        <w:snapToGrid/>
        <w:spacing w:line="520" w:lineRule="exact"/>
        <w:ind w:firstLine="480" w:firstLineChars="20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地址：河南省郑州市高新区金盏街16号</w:t>
      </w:r>
    </w:p>
    <w:p w14:paraId="0EADDC4D">
      <w:pPr>
        <w:keepNext w:val="0"/>
        <w:keepLines w:val="0"/>
        <w:pageBreakBefore w:val="0"/>
        <w:widowControl/>
        <w:suppressLineNumbers w:val="0"/>
        <w:kinsoku/>
        <w:wordWrap/>
        <w:overflowPunct/>
        <w:topLinePunct w:val="0"/>
        <w:autoSpaceDE/>
        <w:autoSpaceDN/>
        <w:bidi w:val="0"/>
        <w:adjustRightInd/>
        <w:snapToGrid/>
        <w:spacing w:line="520" w:lineRule="exact"/>
        <w:ind w:firstLine="480" w:firstLineChars="200"/>
        <w:jc w:val="left"/>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企业性质：小型</w:t>
      </w:r>
    </w:p>
    <w:p w14:paraId="1D607C73">
      <w:pPr>
        <w:keepNext w:val="0"/>
        <w:keepLines w:val="0"/>
        <w:pageBreakBefore w:val="0"/>
        <w:widowControl/>
        <w:suppressLineNumbers w:val="0"/>
        <w:kinsoku/>
        <w:wordWrap/>
        <w:overflowPunct/>
        <w:topLinePunct w:val="0"/>
        <w:autoSpaceDE/>
        <w:autoSpaceDN/>
        <w:bidi w:val="0"/>
        <w:adjustRightInd/>
        <w:snapToGrid/>
        <w:spacing w:line="520" w:lineRule="exact"/>
        <w:ind w:firstLine="480" w:firstLineChars="20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项目联系人：郭聪          联系方式：15203896194</w:t>
      </w:r>
    </w:p>
    <w:p w14:paraId="62395B12">
      <w:pPr>
        <w:keepNext w:val="0"/>
        <w:keepLines w:val="0"/>
        <w:pageBreakBefore w:val="0"/>
        <w:widowControl/>
        <w:suppressLineNumbers w:val="0"/>
        <w:kinsoku/>
        <w:wordWrap/>
        <w:overflowPunct/>
        <w:topLinePunct w:val="0"/>
        <w:autoSpaceDE/>
        <w:autoSpaceDN/>
        <w:bidi w:val="0"/>
        <w:adjustRightInd/>
        <w:snapToGrid/>
        <w:spacing w:line="520" w:lineRule="exact"/>
        <w:ind w:firstLine="480" w:firstLineChars="200"/>
        <w:jc w:val="left"/>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成交金额：320000.00元    大写：叁拾贰万元整</w:t>
      </w:r>
    </w:p>
    <w:p w14:paraId="29488296">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firstLine="0" w:firstLineChars="0"/>
        <w:textAlignment w:val="auto"/>
        <w:rPr>
          <w:rFonts w:hint="default"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十、供应商根据磋商小组要求进行的澄清、说明或者补正：无</w:t>
      </w:r>
    </w:p>
    <w:p w14:paraId="45461A1B">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firstLine="0" w:firstLineChars="0"/>
        <w:textAlignment w:val="auto"/>
        <w:rPr>
          <w:rFonts w:hint="default"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十一、是否存在磋商小组成员更换：否</w:t>
      </w:r>
    </w:p>
    <w:p w14:paraId="424DD88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十二、代理机构及采购单位地址、联系人、联系电话</w:t>
      </w:r>
    </w:p>
    <w:p w14:paraId="083BB72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1.采购人信息</w:t>
      </w:r>
    </w:p>
    <w:p w14:paraId="78555916">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200" w:right="0" w:rightChars="0" w:firstLine="0" w:firstLineChars="0"/>
        <w:textAlignment w:val="auto"/>
        <w:rPr>
          <w:rFonts w:hint="eastAsia" w:asciiTheme="minorEastAsia" w:hAnsiTheme="minorEastAsia" w:eastAsiaTheme="minorEastAsia" w:cstheme="minorEastAsia"/>
          <w:sz w:val="24"/>
          <w:szCs w:val="24"/>
          <w:lang w:eastAsia="zh-CN"/>
        </w:rPr>
      </w:pPr>
      <w:bookmarkStart w:id="2" w:name="OLE_LINK7"/>
      <w:r>
        <w:rPr>
          <w:rFonts w:hint="eastAsia" w:asciiTheme="minorEastAsia" w:hAnsiTheme="minorEastAsia" w:eastAsiaTheme="minorEastAsia" w:cstheme="minorEastAsia"/>
          <w:color w:val="auto"/>
          <w:sz w:val="24"/>
          <w:szCs w:val="24"/>
          <w:highlight w:val="none"/>
          <w:lang w:val="en-US" w:eastAsia="zh-CN"/>
        </w:rPr>
        <w:t>名称：</w:t>
      </w:r>
      <w:r>
        <w:rPr>
          <w:rFonts w:hint="eastAsia" w:asciiTheme="minorEastAsia" w:hAnsiTheme="minorEastAsia" w:eastAsiaTheme="minorEastAsia" w:cstheme="minorEastAsia"/>
          <w:sz w:val="24"/>
          <w:szCs w:val="24"/>
          <w:lang w:eastAsia="zh-CN"/>
        </w:rPr>
        <w:t>禹州市自然资源和规划局</w:t>
      </w:r>
    </w:p>
    <w:p w14:paraId="33F56EA1">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200" w:right="0" w:rightChars="0" w:firstLine="0"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地址：</w:t>
      </w:r>
      <w:r>
        <w:rPr>
          <w:rFonts w:hint="eastAsia" w:asciiTheme="minorEastAsia" w:hAnsiTheme="minorEastAsia" w:eastAsiaTheme="minorEastAsia" w:cstheme="minorEastAsia"/>
          <w:color w:val="auto"/>
          <w:spacing w:val="9"/>
          <w:sz w:val="24"/>
          <w:szCs w:val="24"/>
          <w:highlight w:val="none"/>
          <w:lang w:val="zh-CN" w:eastAsia="zh-CN"/>
        </w:rPr>
        <w:t>禹州市禹王大道东段103号</w:t>
      </w:r>
    </w:p>
    <w:bookmarkEnd w:id="2"/>
    <w:p w14:paraId="1C0A2B1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200" w:right="0" w:rightChars="0" w:firstLine="0"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联系人：陈先生</w:t>
      </w:r>
    </w:p>
    <w:p w14:paraId="167D4B7A">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200" w:right="0" w:rightChars="0" w:firstLine="0"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联系电话：18803990098</w:t>
      </w:r>
    </w:p>
    <w:p w14:paraId="002D20AF">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200" w:right="0" w:rightChars="0" w:firstLine="0"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zh-CN"/>
        </w:rPr>
        <w:t>代理机构</w:t>
      </w:r>
      <w:r>
        <w:rPr>
          <w:rFonts w:hint="eastAsia" w:asciiTheme="minorEastAsia" w:hAnsiTheme="minorEastAsia" w:eastAsiaTheme="minorEastAsia" w:cstheme="minorEastAsia"/>
          <w:color w:val="auto"/>
          <w:sz w:val="24"/>
          <w:szCs w:val="24"/>
          <w:highlight w:val="none"/>
          <w:lang w:val="en-US" w:eastAsia="zh-CN"/>
        </w:rPr>
        <w:t>信息</w:t>
      </w:r>
    </w:p>
    <w:p w14:paraId="0460F65B">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200" w:right="0" w:rightChars="0" w:firstLine="0"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名称：锐驰项目管理有限公司</w:t>
      </w:r>
    </w:p>
    <w:p w14:paraId="0E9FEBC7">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200" w:right="0" w:rightChars="0" w:firstLine="0"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地址：禹州市恒达阳光城御园中街</w:t>
      </w:r>
    </w:p>
    <w:p w14:paraId="5F5F3D5D">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200" w:right="0" w:rightChars="0" w:firstLine="0"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联系人：刘女士</w:t>
      </w:r>
    </w:p>
    <w:p w14:paraId="61F7270B">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200" w:right="0" w:rightChars="0" w:firstLine="0"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联系方式：18039991161</w:t>
      </w:r>
    </w:p>
    <w:p w14:paraId="272C49B5">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200" w:right="0" w:rightChars="0" w:firstLine="0"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3.监督单位：禹州市政府采购监督管理办公室</w:t>
      </w:r>
    </w:p>
    <w:p w14:paraId="177F980A">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200" w:right="0" w:rightChars="0" w:firstLine="0" w:firstLineChars="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地址：禹州市行政北路2号禹州市财政局1305房间</w:t>
      </w:r>
    </w:p>
    <w:p w14:paraId="2432AC8B">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200" w:right="0" w:rightChars="0" w:firstLine="0"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联系人：马女士</w:t>
      </w:r>
    </w:p>
    <w:p w14:paraId="6CA159CF">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200" w:right="0" w:rightChars="0" w:firstLine="0"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联系方式：0374-8112523</w:t>
      </w:r>
    </w:p>
    <w:p w14:paraId="0AEFBEA2">
      <w:pPr>
        <w:keepNext w:val="0"/>
        <w:keepLines w:val="0"/>
        <w:pageBreakBefore w:val="0"/>
        <w:widowControl w:val="0"/>
        <w:kinsoku/>
        <w:wordWrap/>
        <w:overflowPunct/>
        <w:topLinePunct w:val="0"/>
        <w:autoSpaceDE/>
        <w:autoSpaceDN/>
        <w:bidi w:val="0"/>
        <w:adjustRightInd/>
        <w:snapToGrid/>
        <w:spacing w:line="520" w:lineRule="exact"/>
        <w:ind w:firstLine="0" w:firstLineChars="0"/>
        <w:textAlignment w:val="auto"/>
        <w:rPr>
          <w:rFonts w:hint="eastAsia" w:asciiTheme="minorEastAsia" w:hAnsiTheme="minorEastAsia" w:eastAsiaTheme="minorEastAsia" w:cstheme="minorEastAsia"/>
          <w:b/>
          <w:bCs/>
          <w:color w:val="auto"/>
          <w:sz w:val="28"/>
          <w:szCs w:val="28"/>
          <w:lang w:val="en-US" w:eastAsia="zh-CN"/>
        </w:rPr>
      </w:pPr>
      <w:r>
        <w:rPr>
          <w:rFonts w:hint="eastAsia" w:asciiTheme="minorEastAsia" w:hAnsiTheme="minorEastAsia" w:eastAsiaTheme="minorEastAsia" w:cstheme="minorEastAsia"/>
          <w:b/>
          <w:bCs/>
          <w:color w:val="auto"/>
          <w:sz w:val="28"/>
          <w:szCs w:val="28"/>
          <w:lang w:val="en-US" w:eastAsia="zh-CN"/>
        </w:rPr>
        <w:t>十三、质疑、投诉的渠道和方式</w:t>
      </w:r>
    </w:p>
    <w:p w14:paraId="4FC96089">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200" w:right="0" w:rightChars="0" w:firstLine="0"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1.供应商对本项目评标结果公示有异议的，可以在中标（成交）结果公告期限届满之日起7个工作日内，以书面形式向采购人或采购代理机构质疑（加盖单位公章并由法定代表人签字）。</w:t>
      </w:r>
    </w:p>
    <w:p w14:paraId="4E12D245">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200" w:right="0" w:rightChars="0" w:firstLine="0"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质疑供应商对采购人、采购代理机构的答复不满意，或者采购人、采购代理机构未在规定时间内作出答复的，可在法定时间以书面形式向监管部门提起投诉。按照《政府采购质疑和投诉办法》的有关规定，由法定代表人或其授权代表携带本人身份证件提交。逾期提交或未按照要求提交的书面投诉将不予受理。</w:t>
      </w:r>
    </w:p>
    <w:p w14:paraId="1B4D175B">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200" w:right="0" w:rightChars="0" w:firstLine="0"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受理部门：禹州市政府采购监督管理办公室</w:t>
      </w:r>
    </w:p>
    <w:p w14:paraId="0F7E1ED6">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200" w:right="0" w:rightChars="0" w:firstLine="0"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受理电话：0374-8112523</w:t>
      </w:r>
    </w:p>
    <w:p w14:paraId="7AC6AFDC">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200" w:right="0" w:rightChars="0" w:firstLine="0"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电子邮箱：yzscgb8112523@163.com</w:t>
      </w:r>
    </w:p>
    <w:p w14:paraId="7B80213C">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200" w:right="0" w:rightChars="0" w:firstLine="0"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通讯地址：禹州市行政北路2号禹州市财政局1305房间</w:t>
      </w:r>
    </w:p>
    <w:p w14:paraId="017DCFCE">
      <w:pPr>
        <w:keepNext w:val="0"/>
        <w:keepLines w:val="0"/>
        <w:pageBreakBefore w:val="0"/>
        <w:kinsoku/>
        <w:wordWrap/>
        <w:overflowPunct/>
        <w:topLinePunct w:val="0"/>
        <w:autoSpaceDE/>
        <w:autoSpaceDN/>
        <w:bidi w:val="0"/>
        <w:adjustRightInd/>
        <w:snapToGrid/>
        <w:spacing w:line="520" w:lineRule="exact"/>
        <w:ind w:firstLine="480" w:firstLineChars="200"/>
        <w:rPr>
          <w:rFonts w:hint="eastAsia" w:ascii="宋体" w:hAnsi="宋体" w:eastAsia="宋体" w:cs="宋体"/>
          <w:color w:val="auto"/>
          <w:sz w:val="24"/>
          <w:szCs w:val="24"/>
        </w:rPr>
      </w:pPr>
    </w:p>
    <w:p w14:paraId="3CDA92EE">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sz w:val="28"/>
          <w:szCs w:val="28"/>
          <w:lang w:val="en-US" w:eastAsia="zh-CN"/>
        </w:rPr>
      </w:pPr>
    </w:p>
    <w:p w14:paraId="652E22D3">
      <w:pPr>
        <w:keepNext w:val="0"/>
        <w:keepLines w:val="0"/>
        <w:pageBreakBefore w:val="0"/>
        <w:kinsoku/>
        <w:wordWrap/>
        <w:overflowPunct/>
        <w:topLinePunct w:val="0"/>
        <w:autoSpaceDE/>
        <w:autoSpaceDN/>
        <w:bidi w:val="0"/>
        <w:adjustRightInd/>
        <w:snapToGrid/>
        <w:spacing w:line="520" w:lineRule="exact"/>
        <w:ind w:firstLine="480" w:firstLineChars="200"/>
        <w:jc w:val="right"/>
        <w:rPr>
          <w:rFonts w:hint="eastAsia" w:asciiTheme="minorEastAsia" w:hAnsiTheme="minorEastAsia" w:eastAsiaTheme="minorEastAsia" w:cstheme="minorEastAsia"/>
          <w:color w:val="auto"/>
          <w:sz w:val="24"/>
          <w:szCs w:val="24"/>
        </w:rPr>
      </w:pPr>
    </w:p>
    <w:p w14:paraId="1DDC9909">
      <w:pPr>
        <w:keepNext w:val="0"/>
        <w:keepLines w:val="0"/>
        <w:pageBreakBefore w:val="0"/>
        <w:kinsoku/>
        <w:wordWrap/>
        <w:overflowPunct/>
        <w:topLinePunct w:val="0"/>
        <w:autoSpaceDE/>
        <w:autoSpaceDN/>
        <w:bidi w:val="0"/>
        <w:adjustRightInd/>
        <w:snapToGrid/>
        <w:spacing w:line="520" w:lineRule="exact"/>
        <w:ind w:firstLine="480" w:firstLineChars="200"/>
        <w:jc w:val="right"/>
        <w:rPr>
          <w:rFonts w:hint="eastAsia" w:asciiTheme="minorEastAsia" w:hAnsiTheme="minorEastAsia" w:eastAsiaTheme="minorEastAsia" w:cstheme="minorEastAsia"/>
          <w:color w:val="auto"/>
          <w:sz w:val="24"/>
          <w:szCs w:val="24"/>
        </w:rPr>
      </w:pPr>
    </w:p>
    <w:p w14:paraId="24D9AB78">
      <w:pPr>
        <w:keepNext w:val="0"/>
        <w:keepLines w:val="0"/>
        <w:pageBreakBefore w:val="0"/>
        <w:kinsoku/>
        <w:wordWrap/>
        <w:overflowPunct/>
        <w:topLinePunct w:val="0"/>
        <w:autoSpaceDE/>
        <w:autoSpaceDN/>
        <w:bidi w:val="0"/>
        <w:adjustRightInd/>
        <w:snapToGrid/>
        <w:spacing w:line="520" w:lineRule="exact"/>
        <w:ind w:firstLine="480" w:firstLineChars="200"/>
        <w:jc w:val="righ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202</w:t>
      </w:r>
      <w:r>
        <w:rPr>
          <w:rFonts w:hint="eastAsia" w:asciiTheme="minorEastAsia" w:hAnsiTheme="minorEastAsia" w:eastAsiaTheme="minorEastAsia" w:cstheme="minorEastAsia"/>
          <w:color w:val="auto"/>
          <w:sz w:val="24"/>
          <w:szCs w:val="24"/>
          <w:lang w:val="en-US" w:eastAsia="zh-CN"/>
        </w:rPr>
        <w:t>6</w:t>
      </w:r>
      <w:r>
        <w:rPr>
          <w:rFonts w:hint="eastAsia" w:asciiTheme="minorEastAsia" w:hAnsiTheme="minorEastAsia" w:eastAsiaTheme="minorEastAsia" w:cstheme="minorEastAsia"/>
          <w:color w:val="auto"/>
          <w:sz w:val="24"/>
          <w:szCs w:val="24"/>
        </w:rPr>
        <w:t>年</w:t>
      </w:r>
      <w:r>
        <w:rPr>
          <w:rFonts w:hint="eastAsia" w:asciiTheme="minorEastAsia" w:hAnsiTheme="minorEastAsia" w:eastAsiaTheme="minorEastAsia" w:cstheme="minorEastAsia"/>
          <w:color w:val="auto"/>
          <w:sz w:val="24"/>
          <w:szCs w:val="24"/>
          <w:lang w:val="en-US" w:eastAsia="zh-CN"/>
        </w:rPr>
        <w:t>10</w:t>
      </w:r>
      <w:r>
        <w:rPr>
          <w:rFonts w:hint="eastAsia" w:asciiTheme="minorEastAsia" w:hAnsiTheme="minorEastAsia" w:eastAsiaTheme="minorEastAsia" w:cstheme="minorEastAsia"/>
          <w:color w:val="auto"/>
          <w:sz w:val="24"/>
          <w:szCs w:val="24"/>
        </w:rPr>
        <w:t>月</w:t>
      </w:r>
      <w:r>
        <w:rPr>
          <w:rFonts w:hint="eastAsia" w:asciiTheme="minorEastAsia" w:hAnsiTheme="minorEastAsia" w:eastAsiaTheme="minorEastAsia" w:cstheme="minorEastAsia"/>
          <w:color w:val="auto"/>
          <w:sz w:val="24"/>
          <w:szCs w:val="24"/>
          <w:lang w:val="en-US" w:eastAsia="zh-CN"/>
        </w:rPr>
        <w:t xml:space="preserve">10 </w:t>
      </w:r>
      <w:r>
        <w:rPr>
          <w:rFonts w:hint="eastAsia" w:asciiTheme="minorEastAsia" w:hAnsiTheme="minorEastAsia" w:eastAsiaTheme="minorEastAsia" w:cstheme="minorEastAsia"/>
          <w:color w:val="auto"/>
          <w:sz w:val="24"/>
          <w:szCs w:val="24"/>
        </w:rPr>
        <w:t>日</w:t>
      </w:r>
    </w:p>
    <w:sectPr>
      <w:footerReference r:id="rId3" w:type="default"/>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487648">
    <w:pPr>
      <w:pStyle w:val="8"/>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path/>
          <v:fill on="f" focussize="0,0"/>
          <v:stroke on="f" weight="0.5pt" joinstyle="miter"/>
          <v:imagedata o:title=""/>
          <o:lock v:ext="edit"/>
          <v:textbox inset="0mm,0mm,0mm,0mm" style="mso-fit-shape-to-text:t;">
            <w:txbxContent>
              <w:p w14:paraId="25363289">
                <w:pPr>
                  <w:pStyle w:val="8"/>
                </w:pP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6"/>
    <w:multiLevelType w:val="multilevel"/>
    <w:tmpl w:val="00000006"/>
    <w:lvl w:ilvl="0" w:tentative="0">
      <w:start w:val="1"/>
      <w:numFmt w:val="chineseCountingThousand"/>
      <w:pStyle w:val="2"/>
      <w:suff w:val="nothing"/>
      <w:lvlText w:val="第%1部分"/>
      <w:lvlJc w:val="center"/>
      <w:pPr>
        <w:ind w:left="-288" w:firstLine="288"/>
      </w:pPr>
      <w:rPr>
        <w:rFonts w:hint="eastAsia"/>
        <w:sz w:val="28"/>
        <w:szCs w:val="28"/>
      </w:rPr>
    </w:lvl>
    <w:lvl w:ilvl="1" w:tentative="0">
      <w:start w:val="1"/>
      <w:numFmt w:val="chineseCountingThousand"/>
      <w:suff w:val="nothing"/>
      <w:lvlText w:val="%2、"/>
      <w:lvlJc w:val="left"/>
      <w:pPr>
        <w:ind w:left="254" w:firstLine="0"/>
      </w:pPr>
      <w:rPr>
        <w:rFonts w:hint="eastAsia" w:ascii="宋体" w:hAnsi="宋体" w:eastAsia="宋体"/>
        <w:sz w:val="21"/>
        <w:szCs w:val="24"/>
      </w:rPr>
    </w:lvl>
    <w:lvl w:ilvl="2" w:tentative="0">
      <w:start w:val="1"/>
      <w:numFmt w:val="chineseCountingThousand"/>
      <w:suff w:val="nothing"/>
      <w:lvlText w:val="(%3)"/>
      <w:lvlJc w:val="left"/>
      <w:pPr>
        <w:ind w:left="0" w:firstLine="0"/>
      </w:pPr>
      <w:rPr>
        <w:rFonts w:hint="default" w:ascii="Times New Roman" w:hAnsi="Times New Roman" w:eastAsia="宋体"/>
        <w:b/>
        <w:i w:val="0"/>
        <w:spacing w:val="0"/>
        <w:w w:val="100"/>
        <w:position w:val="0"/>
        <w:sz w:val="21"/>
        <w:szCs w:val="21"/>
      </w:rPr>
    </w:lvl>
    <w:lvl w:ilvl="3" w:tentative="0">
      <w:start w:val="1"/>
      <w:numFmt w:val="decimal"/>
      <w:suff w:val="nothing"/>
      <w:lvlText w:val="%4、"/>
      <w:lvlJc w:val="left"/>
      <w:pPr>
        <w:ind w:left="0" w:firstLine="0"/>
      </w:pPr>
      <w:rPr>
        <w:rFonts w:hint="eastAsia"/>
      </w:rPr>
    </w:lvl>
    <w:lvl w:ilvl="4" w:tentative="0">
      <w:start w:val="1"/>
      <w:numFmt w:val="upperLetter"/>
      <w:suff w:val="nothing"/>
      <w:lvlText w:val="%5、"/>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jFjNDQ0ZTI0YTExNGMzOWM4NThkYjgzYjNjNzIwNTQifQ=="/>
  </w:docVars>
  <w:rsids>
    <w:rsidRoot w:val="00E971CA"/>
    <w:rsid w:val="001D6486"/>
    <w:rsid w:val="00205BFA"/>
    <w:rsid w:val="002F7613"/>
    <w:rsid w:val="0037178B"/>
    <w:rsid w:val="00391C38"/>
    <w:rsid w:val="004625A3"/>
    <w:rsid w:val="0056346A"/>
    <w:rsid w:val="005C42BC"/>
    <w:rsid w:val="00656A09"/>
    <w:rsid w:val="008743CF"/>
    <w:rsid w:val="00987D94"/>
    <w:rsid w:val="009C4191"/>
    <w:rsid w:val="009D6B99"/>
    <w:rsid w:val="009E32CC"/>
    <w:rsid w:val="00A33756"/>
    <w:rsid w:val="00A64723"/>
    <w:rsid w:val="00A96F91"/>
    <w:rsid w:val="00B56F47"/>
    <w:rsid w:val="00B7296F"/>
    <w:rsid w:val="00B807AD"/>
    <w:rsid w:val="00B8408D"/>
    <w:rsid w:val="00BF14DD"/>
    <w:rsid w:val="00C64E40"/>
    <w:rsid w:val="00C6640A"/>
    <w:rsid w:val="00CD1788"/>
    <w:rsid w:val="00CF4F11"/>
    <w:rsid w:val="00D1062E"/>
    <w:rsid w:val="00E331FA"/>
    <w:rsid w:val="00E83ABB"/>
    <w:rsid w:val="00E971CA"/>
    <w:rsid w:val="00F0472D"/>
    <w:rsid w:val="00FF4A72"/>
    <w:rsid w:val="01032C17"/>
    <w:rsid w:val="01591845"/>
    <w:rsid w:val="025E0D89"/>
    <w:rsid w:val="03101E00"/>
    <w:rsid w:val="03122A31"/>
    <w:rsid w:val="03560DC4"/>
    <w:rsid w:val="036E484B"/>
    <w:rsid w:val="03C07382"/>
    <w:rsid w:val="03E80687"/>
    <w:rsid w:val="03EE1218"/>
    <w:rsid w:val="03FD1F8B"/>
    <w:rsid w:val="0410301B"/>
    <w:rsid w:val="044A0592"/>
    <w:rsid w:val="049B0B31"/>
    <w:rsid w:val="04DF1A8A"/>
    <w:rsid w:val="05910552"/>
    <w:rsid w:val="059C5BB5"/>
    <w:rsid w:val="07245E7A"/>
    <w:rsid w:val="073A3F8F"/>
    <w:rsid w:val="07590DC9"/>
    <w:rsid w:val="076F3599"/>
    <w:rsid w:val="077E54A8"/>
    <w:rsid w:val="07951037"/>
    <w:rsid w:val="07B0663A"/>
    <w:rsid w:val="07CF4038"/>
    <w:rsid w:val="07D1423A"/>
    <w:rsid w:val="080E61A0"/>
    <w:rsid w:val="082223BA"/>
    <w:rsid w:val="087832A5"/>
    <w:rsid w:val="08962B0C"/>
    <w:rsid w:val="08A00FB0"/>
    <w:rsid w:val="08A54756"/>
    <w:rsid w:val="0901364E"/>
    <w:rsid w:val="091F0FEF"/>
    <w:rsid w:val="096864F2"/>
    <w:rsid w:val="09704AC2"/>
    <w:rsid w:val="09A86B73"/>
    <w:rsid w:val="09AC3223"/>
    <w:rsid w:val="09D75B16"/>
    <w:rsid w:val="0A4505E1"/>
    <w:rsid w:val="0AAA1967"/>
    <w:rsid w:val="0ABB579B"/>
    <w:rsid w:val="0AD84D1F"/>
    <w:rsid w:val="0AFB5144"/>
    <w:rsid w:val="0B5C6FB7"/>
    <w:rsid w:val="0B716E66"/>
    <w:rsid w:val="0B9E444D"/>
    <w:rsid w:val="0BC11EE9"/>
    <w:rsid w:val="0C002593"/>
    <w:rsid w:val="0C5F51C2"/>
    <w:rsid w:val="0D0F5CF8"/>
    <w:rsid w:val="0D1F5555"/>
    <w:rsid w:val="0D3F2E4E"/>
    <w:rsid w:val="0D583759"/>
    <w:rsid w:val="0D5D72D6"/>
    <w:rsid w:val="0DDA320D"/>
    <w:rsid w:val="0DE95727"/>
    <w:rsid w:val="0E533DC3"/>
    <w:rsid w:val="0E7925B4"/>
    <w:rsid w:val="0E892719"/>
    <w:rsid w:val="0E941C0F"/>
    <w:rsid w:val="0EB15A69"/>
    <w:rsid w:val="0EE72023"/>
    <w:rsid w:val="0F1F3907"/>
    <w:rsid w:val="0FD3043D"/>
    <w:rsid w:val="0FEA61A0"/>
    <w:rsid w:val="10014FAA"/>
    <w:rsid w:val="10927534"/>
    <w:rsid w:val="10C3050B"/>
    <w:rsid w:val="10E36DA6"/>
    <w:rsid w:val="10F13271"/>
    <w:rsid w:val="112847B9"/>
    <w:rsid w:val="112A63E0"/>
    <w:rsid w:val="1131366D"/>
    <w:rsid w:val="11D87F8D"/>
    <w:rsid w:val="11DB182B"/>
    <w:rsid w:val="129F26CD"/>
    <w:rsid w:val="12A71F91"/>
    <w:rsid w:val="12DA2F04"/>
    <w:rsid w:val="12E556B3"/>
    <w:rsid w:val="138D3B5B"/>
    <w:rsid w:val="13B10A95"/>
    <w:rsid w:val="13D63806"/>
    <w:rsid w:val="146F564E"/>
    <w:rsid w:val="149343FC"/>
    <w:rsid w:val="1503085C"/>
    <w:rsid w:val="150A1F61"/>
    <w:rsid w:val="1537146E"/>
    <w:rsid w:val="15B1273E"/>
    <w:rsid w:val="15C13B1E"/>
    <w:rsid w:val="15C5035C"/>
    <w:rsid w:val="15E63EA2"/>
    <w:rsid w:val="16914FDA"/>
    <w:rsid w:val="16C44F84"/>
    <w:rsid w:val="170F14EB"/>
    <w:rsid w:val="17255030"/>
    <w:rsid w:val="173978E9"/>
    <w:rsid w:val="175E7186"/>
    <w:rsid w:val="176842A1"/>
    <w:rsid w:val="17810296"/>
    <w:rsid w:val="17D76994"/>
    <w:rsid w:val="185F0EF8"/>
    <w:rsid w:val="18D609C4"/>
    <w:rsid w:val="1907739F"/>
    <w:rsid w:val="19350A08"/>
    <w:rsid w:val="193C7452"/>
    <w:rsid w:val="1997072D"/>
    <w:rsid w:val="19E25E4D"/>
    <w:rsid w:val="19EA2C0F"/>
    <w:rsid w:val="1A2E3952"/>
    <w:rsid w:val="1A377993"/>
    <w:rsid w:val="1A5D06C3"/>
    <w:rsid w:val="1A66082C"/>
    <w:rsid w:val="1A7A0E64"/>
    <w:rsid w:val="1AAA41EF"/>
    <w:rsid w:val="1AC27E21"/>
    <w:rsid w:val="1ADE4EC3"/>
    <w:rsid w:val="1B2A01BE"/>
    <w:rsid w:val="1B5E7755"/>
    <w:rsid w:val="1B8B6070"/>
    <w:rsid w:val="1BB00575"/>
    <w:rsid w:val="1BB6506B"/>
    <w:rsid w:val="1BFC55D5"/>
    <w:rsid w:val="1C493CA8"/>
    <w:rsid w:val="1C641B67"/>
    <w:rsid w:val="1C6B6EC7"/>
    <w:rsid w:val="1C784846"/>
    <w:rsid w:val="1C8A72CA"/>
    <w:rsid w:val="1C913B5A"/>
    <w:rsid w:val="1CD04682"/>
    <w:rsid w:val="1CF163A7"/>
    <w:rsid w:val="1CFA34AD"/>
    <w:rsid w:val="1D8316F5"/>
    <w:rsid w:val="1DD2442A"/>
    <w:rsid w:val="1E223483"/>
    <w:rsid w:val="1E2307E2"/>
    <w:rsid w:val="1E2739B1"/>
    <w:rsid w:val="1E416188"/>
    <w:rsid w:val="1E5E7A6C"/>
    <w:rsid w:val="1EA3619F"/>
    <w:rsid w:val="1EC06991"/>
    <w:rsid w:val="1ED43F32"/>
    <w:rsid w:val="1F010B23"/>
    <w:rsid w:val="1F095C2A"/>
    <w:rsid w:val="1F6D121F"/>
    <w:rsid w:val="1F72557D"/>
    <w:rsid w:val="1FAA3C10"/>
    <w:rsid w:val="200B335B"/>
    <w:rsid w:val="20371B3F"/>
    <w:rsid w:val="206F7D0E"/>
    <w:rsid w:val="20A53730"/>
    <w:rsid w:val="217B7737"/>
    <w:rsid w:val="21A0321A"/>
    <w:rsid w:val="229A6D64"/>
    <w:rsid w:val="22DD0ABC"/>
    <w:rsid w:val="22F015DA"/>
    <w:rsid w:val="23127CE0"/>
    <w:rsid w:val="233D6993"/>
    <w:rsid w:val="239274D9"/>
    <w:rsid w:val="23B0178A"/>
    <w:rsid w:val="23D21192"/>
    <w:rsid w:val="23DA3D37"/>
    <w:rsid w:val="242D6538"/>
    <w:rsid w:val="243564A8"/>
    <w:rsid w:val="24373F7D"/>
    <w:rsid w:val="243F60DB"/>
    <w:rsid w:val="24A66BF0"/>
    <w:rsid w:val="252706E9"/>
    <w:rsid w:val="252739FE"/>
    <w:rsid w:val="26116C91"/>
    <w:rsid w:val="265F6619"/>
    <w:rsid w:val="268B3BAB"/>
    <w:rsid w:val="26982560"/>
    <w:rsid w:val="269C65FE"/>
    <w:rsid w:val="26BE161B"/>
    <w:rsid w:val="26EE0506"/>
    <w:rsid w:val="277C2787"/>
    <w:rsid w:val="27913C96"/>
    <w:rsid w:val="27CC1A71"/>
    <w:rsid w:val="27D71C31"/>
    <w:rsid w:val="27FF5E1C"/>
    <w:rsid w:val="28576B1C"/>
    <w:rsid w:val="28642123"/>
    <w:rsid w:val="28794FFD"/>
    <w:rsid w:val="289E68E3"/>
    <w:rsid w:val="28A2500D"/>
    <w:rsid w:val="28DA2DC5"/>
    <w:rsid w:val="29477A7A"/>
    <w:rsid w:val="294D1100"/>
    <w:rsid w:val="29570607"/>
    <w:rsid w:val="297A43F9"/>
    <w:rsid w:val="2988063C"/>
    <w:rsid w:val="298C1931"/>
    <w:rsid w:val="298D4742"/>
    <w:rsid w:val="29913AFE"/>
    <w:rsid w:val="29C24E5C"/>
    <w:rsid w:val="29DA755B"/>
    <w:rsid w:val="29E51041"/>
    <w:rsid w:val="2A0940B2"/>
    <w:rsid w:val="2A191530"/>
    <w:rsid w:val="2A1A0CEB"/>
    <w:rsid w:val="2A5F4221"/>
    <w:rsid w:val="2A6532DB"/>
    <w:rsid w:val="2AA23BE2"/>
    <w:rsid w:val="2AB00CB9"/>
    <w:rsid w:val="2AD10808"/>
    <w:rsid w:val="2B0416A8"/>
    <w:rsid w:val="2B4C75CA"/>
    <w:rsid w:val="2B646282"/>
    <w:rsid w:val="2C2A4AA2"/>
    <w:rsid w:val="2C412D45"/>
    <w:rsid w:val="2C626826"/>
    <w:rsid w:val="2CCC490D"/>
    <w:rsid w:val="2D0F08AF"/>
    <w:rsid w:val="2D2500D2"/>
    <w:rsid w:val="2D5B3AF4"/>
    <w:rsid w:val="2D720E3E"/>
    <w:rsid w:val="2DF21C76"/>
    <w:rsid w:val="2DF5181E"/>
    <w:rsid w:val="2DF6789E"/>
    <w:rsid w:val="2E5A7344"/>
    <w:rsid w:val="2EBA2A9C"/>
    <w:rsid w:val="2EBD433B"/>
    <w:rsid w:val="2EE47AB2"/>
    <w:rsid w:val="2F391C13"/>
    <w:rsid w:val="2F4D1687"/>
    <w:rsid w:val="2F566C69"/>
    <w:rsid w:val="2F787065"/>
    <w:rsid w:val="2FCE3124"/>
    <w:rsid w:val="2FE36023"/>
    <w:rsid w:val="2FF63FA8"/>
    <w:rsid w:val="304C1E1A"/>
    <w:rsid w:val="306A22A0"/>
    <w:rsid w:val="306C00EB"/>
    <w:rsid w:val="30763A66"/>
    <w:rsid w:val="307D1FD3"/>
    <w:rsid w:val="308319E1"/>
    <w:rsid w:val="309D23E8"/>
    <w:rsid w:val="30CC16EB"/>
    <w:rsid w:val="30D06B49"/>
    <w:rsid w:val="315E3BB3"/>
    <w:rsid w:val="31AB2B70"/>
    <w:rsid w:val="32001BDE"/>
    <w:rsid w:val="323C4019"/>
    <w:rsid w:val="326B75A6"/>
    <w:rsid w:val="32BF332A"/>
    <w:rsid w:val="334943EF"/>
    <w:rsid w:val="336D5746"/>
    <w:rsid w:val="3380239F"/>
    <w:rsid w:val="338819F0"/>
    <w:rsid w:val="33BA435C"/>
    <w:rsid w:val="344828F8"/>
    <w:rsid w:val="346D235F"/>
    <w:rsid w:val="349464BB"/>
    <w:rsid w:val="34963490"/>
    <w:rsid w:val="34963664"/>
    <w:rsid w:val="349B6ECC"/>
    <w:rsid w:val="34D83C7C"/>
    <w:rsid w:val="35037A83"/>
    <w:rsid w:val="354411FF"/>
    <w:rsid w:val="35523A2F"/>
    <w:rsid w:val="355C665B"/>
    <w:rsid w:val="355E4B16"/>
    <w:rsid w:val="35A34E37"/>
    <w:rsid w:val="35F93BED"/>
    <w:rsid w:val="364C2B74"/>
    <w:rsid w:val="365D6B2F"/>
    <w:rsid w:val="366F53F1"/>
    <w:rsid w:val="367125DA"/>
    <w:rsid w:val="37084782"/>
    <w:rsid w:val="37335EBA"/>
    <w:rsid w:val="38116061"/>
    <w:rsid w:val="38163439"/>
    <w:rsid w:val="387E0FDF"/>
    <w:rsid w:val="389B6372"/>
    <w:rsid w:val="3909162E"/>
    <w:rsid w:val="390A6F15"/>
    <w:rsid w:val="39524BB0"/>
    <w:rsid w:val="399B5D41"/>
    <w:rsid w:val="39A6281D"/>
    <w:rsid w:val="39AC1153"/>
    <w:rsid w:val="39F07CBA"/>
    <w:rsid w:val="3A5405D4"/>
    <w:rsid w:val="3A9D085A"/>
    <w:rsid w:val="3AF06FEF"/>
    <w:rsid w:val="3B143534"/>
    <w:rsid w:val="3B1E7E0C"/>
    <w:rsid w:val="3B2F404A"/>
    <w:rsid w:val="3B415444"/>
    <w:rsid w:val="3B5F4D5C"/>
    <w:rsid w:val="3B600EEA"/>
    <w:rsid w:val="3B6916AD"/>
    <w:rsid w:val="3C227018"/>
    <w:rsid w:val="3C37623E"/>
    <w:rsid w:val="3C4F68DB"/>
    <w:rsid w:val="3C5B6C5C"/>
    <w:rsid w:val="3C636F65"/>
    <w:rsid w:val="3C717F01"/>
    <w:rsid w:val="3CEB75EB"/>
    <w:rsid w:val="3CF733E2"/>
    <w:rsid w:val="3D0A1093"/>
    <w:rsid w:val="3D0B53DD"/>
    <w:rsid w:val="3D4C40EC"/>
    <w:rsid w:val="3D771B4C"/>
    <w:rsid w:val="3D804EB1"/>
    <w:rsid w:val="3DC3621B"/>
    <w:rsid w:val="3DD21BDA"/>
    <w:rsid w:val="3E172019"/>
    <w:rsid w:val="3E3E2F09"/>
    <w:rsid w:val="3E5765D8"/>
    <w:rsid w:val="3E8B74B2"/>
    <w:rsid w:val="3EC80E57"/>
    <w:rsid w:val="3F676E6D"/>
    <w:rsid w:val="3F6C393F"/>
    <w:rsid w:val="3FC714BD"/>
    <w:rsid w:val="400B60F0"/>
    <w:rsid w:val="4037421E"/>
    <w:rsid w:val="408F70C8"/>
    <w:rsid w:val="40BE1D33"/>
    <w:rsid w:val="40CF3882"/>
    <w:rsid w:val="40E010E4"/>
    <w:rsid w:val="40E35E83"/>
    <w:rsid w:val="40E8793D"/>
    <w:rsid w:val="41126768"/>
    <w:rsid w:val="41264A73"/>
    <w:rsid w:val="419C0CE9"/>
    <w:rsid w:val="419E717C"/>
    <w:rsid w:val="41AF1384"/>
    <w:rsid w:val="41CF39A7"/>
    <w:rsid w:val="42240501"/>
    <w:rsid w:val="42AD560C"/>
    <w:rsid w:val="42C7757E"/>
    <w:rsid w:val="42F06FF6"/>
    <w:rsid w:val="437E00E5"/>
    <w:rsid w:val="43A07846"/>
    <w:rsid w:val="43F16B09"/>
    <w:rsid w:val="43F22716"/>
    <w:rsid w:val="43F25765"/>
    <w:rsid w:val="441E640E"/>
    <w:rsid w:val="444162D1"/>
    <w:rsid w:val="44753296"/>
    <w:rsid w:val="45DC10F2"/>
    <w:rsid w:val="45E561F9"/>
    <w:rsid w:val="45E953AB"/>
    <w:rsid w:val="45FB6DBC"/>
    <w:rsid w:val="4636083D"/>
    <w:rsid w:val="465F6791"/>
    <w:rsid w:val="46820F38"/>
    <w:rsid w:val="46B13B7F"/>
    <w:rsid w:val="46EE7A3B"/>
    <w:rsid w:val="46FD7572"/>
    <w:rsid w:val="47997EA0"/>
    <w:rsid w:val="479F0234"/>
    <w:rsid w:val="481847B4"/>
    <w:rsid w:val="481B6055"/>
    <w:rsid w:val="48847F4B"/>
    <w:rsid w:val="48907D3B"/>
    <w:rsid w:val="48A20CB3"/>
    <w:rsid w:val="48B63E7D"/>
    <w:rsid w:val="48FA774A"/>
    <w:rsid w:val="495901B4"/>
    <w:rsid w:val="49C5081B"/>
    <w:rsid w:val="4A187493"/>
    <w:rsid w:val="4A31759F"/>
    <w:rsid w:val="4A7E09CA"/>
    <w:rsid w:val="4BA73FB4"/>
    <w:rsid w:val="4BB6692E"/>
    <w:rsid w:val="4BC82643"/>
    <w:rsid w:val="4BE551A5"/>
    <w:rsid w:val="4C55054E"/>
    <w:rsid w:val="4C787181"/>
    <w:rsid w:val="4C850B32"/>
    <w:rsid w:val="4CE27936"/>
    <w:rsid w:val="4CFA4C80"/>
    <w:rsid w:val="4D004E73"/>
    <w:rsid w:val="4D052A7F"/>
    <w:rsid w:val="4D0C6B88"/>
    <w:rsid w:val="4D4A772B"/>
    <w:rsid w:val="4D5325E2"/>
    <w:rsid w:val="4D79605D"/>
    <w:rsid w:val="4D7E041C"/>
    <w:rsid w:val="4D7F6F33"/>
    <w:rsid w:val="4DB5542A"/>
    <w:rsid w:val="4DE97A92"/>
    <w:rsid w:val="4E200716"/>
    <w:rsid w:val="4E461829"/>
    <w:rsid w:val="4E80682A"/>
    <w:rsid w:val="4F6665FD"/>
    <w:rsid w:val="4FCE41A2"/>
    <w:rsid w:val="4FF359B6"/>
    <w:rsid w:val="50242C5F"/>
    <w:rsid w:val="502D0EC8"/>
    <w:rsid w:val="50316FD8"/>
    <w:rsid w:val="50570880"/>
    <w:rsid w:val="50823455"/>
    <w:rsid w:val="50932F93"/>
    <w:rsid w:val="50BB64D4"/>
    <w:rsid w:val="514F0A29"/>
    <w:rsid w:val="51655E85"/>
    <w:rsid w:val="51936315"/>
    <w:rsid w:val="51A9048F"/>
    <w:rsid w:val="52497F6E"/>
    <w:rsid w:val="52B902C2"/>
    <w:rsid w:val="52C33D66"/>
    <w:rsid w:val="52CF44B9"/>
    <w:rsid w:val="530476FA"/>
    <w:rsid w:val="53961EBE"/>
    <w:rsid w:val="53A07C03"/>
    <w:rsid w:val="54422A68"/>
    <w:rsid w:val="544346A0"/>
    <w:rsid w:val="54F84CB1"/>
    <w:rsid w:val="556846C4"/>
    <w:rsid w:val="558D60E7"/>
    <w:rsid w:val="559B6A99"/>
    <w:rsid w:val="55B30C0C"/>
    <w:rsid w:val="56C105BC"/>
    <w:rsid w:val="56C43807"/>
    <w:rsid w:val="570F670F"/>
    <w:rsid w:val="575574B0"/>
    <w:rsid w:val="577B4849"/>
    <w:rsid w:val="57AD653C"/>
    <w:rsid w:val="57E722A5"/>
    <w:rsid w:val="581913A1"/>
    <w:rsid w:val="58297C9B"/>
    <w:rsid w:val="5837497D"/>
    <w:rsid w:val="584F6274"/>
    <w:rsid w:val="589A10C5"/>
    <w:rsid w:val="58DD0FB2"/>
    <w:rsid w:val="58EA081A"/>
    <w:rsid w:val="58F441A7"/>
    <w:rsid w:val="58FA7DB6"/>
    <w:rsid w:val="591B0458"/>
    <w:rsid w:val="592349B3"/>
    <w:rsid w:val="59367040"/>
    <w:rsid w:val="597B52F1"/>
    <w:rsid w:val="59852703"/>
    <w:rsid w:val="59E87FD4"/>
    <w:rsid w:val="5A076081"/>
    <w:rsid w:val="5A474FB8"/>
    <w:rsid w:val="5A890E8E"/>
    <w:rsid w:val="5A9F461E"/>
    <w:rsid w:val="5AD90F8D"/>
    <w:rsid w:val="5AF74B31"/>
    <w:rsid w:val="5B066DE0"/>
    <w:rsid w:val="5B9B53A1"/>
    <w:rsid w:val="5BA815A4"/>
    <w:rsid w:val="5BD7484F"/>
    <w:rsid w:val="5BD9091C"/>
    <w:rsid w:val="5BF57A15"/>
    <w:rsid w:val="5BF94355"/>
    <w:rsid w:val="5C330C62"/>
    <w:rsid w:val="5C71118F"/>
    <w:rsid w:val="5C8A1451"/>
    <w:rsid w:val="5C9909F8"/>
    <w:rsid w:val="5CA442C0"/>
    <w:rsid w:val="5CAB5526"/>
    <w:rsid w:val="5CB030C7"/>
    <w:rsid w:val="5D306F96"/>
    <w:rsid w:val="5D331AE8"/>
    <w:rsid w:val="5D5366E7"/>
    <w:rsid w:val="5DDE688C"/>
    <w:rsid w:val="5E2951D0"/>
    <w:rsid w:val="5E4173FE"/>
    <w:rsid w:val="5E476F68"/>
    <w:rsid w:val="5E7D138F"/>
    <w:rsid w:val="5F16521D"/>
    <w:rsid w:val="5F4F7F99"/>
    <w:rsid w:val="5F6F4940"/>
    <w:rsid w:val="5F73441E"/>
    <w:rsid w:val="5F8F62B3"/>
    <w:rsid w:val="5FBF1CA1"/>
    <w:rsid w:val="60316B2B"/>
    <w:rsid w:val="60716BAF"/>
    <w:rsid w:val="607B7A2E"/>
    <w:rsid w:val="60B051E5"/>
    <w:rsid w:val="60C30B27"/>
    <w:rsid w:val="61AE1F90"/>
    <w:rsid w:val="61DC1416"/>
    <w:rsid w:val="62066613"/>
    <w:rsid w:val="624B4300"/>
    <w:rsid w:val="62A946FF"/>
    <w:rsid w:val="62E01DCA"/>
    <w:rsid w:val="631510D2"/>
    <w:rsid w:val="6333639E"/>
    <w:rsid w:val="63484587"/>
    <w:rsid w:val="63B514A9"/>
    <w:rsid w:val="63C86C1B"/>
    <w:rsid w:val="63E1229E"/>
    <w:rsid w:val="63E94026"/>
    <w:rsid w:val="641B13DB"/>
    <w:rsid w:val="64337051"/>
    <w:rsid w:val="643C01DD"/>
    <w:rsid w:val="647C19B2"/>
    <w:rsid w:val="648103E5"/>
    <w:rsid w:val="64C36176"/>
    <w:rsid w:val="64D723A6"/>
    <w:rsid w:val="652922FF"/>
    <w:rsid w:val="65312515"/>
    <w:rsid w:val="655B1BDC"/>
    <w:rsid w:val="657A4758"/>
    <w:rsid w:val="660C1377"/>
    <w:rsid w:val="6615278C"/>
    <w:rsid w:val="661C6940"/>
    <w:rsid w:val="66451CDB"/>
    <w:rsid w:val="66470708"/>
    <w:rsid w:val="66705A35"/>
    <w:rsid w:val="66747A86"/>
    <w:rsid w:val="66D87988"/>
    <w:rsid w:val="66D91290"/>
    <w:rsid w:val="67764C01"/>
    <w:rsid w:val="678F04F4"/>
    <w:rsid w:val="67B114FB"/>
    <w:rsid w:val="67BA55F0"/>
    <w:rsid w:val="67FA0C0D"/>
    <w:rsid w:val="694A4441"/>
    <w:rsid w:val="694C4DAC"/>
    <w:rsid w:val="6A0445F0"/>
    <w:rsid w:val="6A05039E"/>
    <w:rsid w:val="6AE12B83"/>
    <w:rsid w:val="6AE646D7"/>
    <w:rsid w:val="6B111DCC"/>
    <w:rsid w:val="6B2E368B"/>
    <w:rsid w:val="6B9724E7"/>
    <w:rsid w:val="6BAF4A30"/>
    <w:rsid w:val="6BC77FCB"/>
    <w:rsid w:val="6BF33E36"/>
    <w:rsid w:val="6BFC51BA"/>
    <w:rsid w:val="6C0F29EC"/>
    <w:rsid w:val="6C5E519A"/>
    <w:rsid w:val="6C630C0B"/>
    <w:rsid w:val="6C8B0FF9"/>
    <w:rsid w:val="6CBE0F61"/>
    <w:rsid w:val="6CC32156"/>
    <w:rsid w:val="6D0535E1"/>
    <w:rsid w:val="6D2562F6"/>
    <w:rsid w:val="6D354B80"/>
    <w:rsid w:val="6D3B3907"/>
    <w:rsid w:val="6D853C9A"/>
    <w:rsid w:val="6D932295"/>
    <w:rsid w:val="6DD930DD"/>
    <w:rsid w:val="6E405E13"/>
    <w:rsid w:val="6E4366C9"/>
    <w:rsid w:val="6E4476B1"/>
    <w:rsid w:val="6F1F3C7A"/>
    <w:rsid w:val="6F206550"/>
    <w:rsid w:val="6F213E08"/>
    <w:rsid w:val="6F405059"/>
    <w:rsid w:val="6F7B2A02"/>
    <w:rsid w:val="6F91760E"/>
    <w:rsid w:val="6F95614A"/>
    <w:rsid w:val="70377BC5"/>
    <w:rsid w:val="70B24EBD"/>
    <w:rsid w:val="70FC24C5"/>
    <w:rsid w:val="71155335"/>
    <w:rsid w:val="71157750"/>
    <w:rsid w:val="71186CA8"/>
    <w:rsid w:val="717B788E"/>
    <w:rsid w:val="71B74DF8"/>
    <w:rsid w:val="72035AD5"/>
    <w:rsid w:val="72205FD5"/>
    <w:rsid w:val="72554365"/>
    <w:rsid w:val="72841D77"/>
    <w:rsid w:val="72D5074F"/>
    <w:rsid w:val="72FA2E1A"/>
    <w:rsid w:val="733E4199"/>
    <w:rsid w:val="73571F6B"/>
    <w:rsid w:val="739C6AD3"/>
    <w:rsid w:val="73A1197C"/>
    <w:rsid w:val="73BD014B"/>
    <w:rsid w:val="73C44DF0"/>
    <w:rsid w:val="743350C3"/>
    <w:rsid w:val="7451463C"/>
    <w:rsid w:val="745750FB"/>
    <w:rsid w:val="745834BD"/>
    <w:rsid w:val="746740F9"/>
    <w:rsid w:val="74B86703"/>
    <w:rsid w:val="74C0380A"/>
    <w:rsid w:val="74D7686E"/>
    <w:rsid w:val="750162FC"/>
    <w:rsid w:val="75330480"/>
    <w:rsid w:val="75412D34"/>
    <w:rsid w:val="75EF43A6"/>
    <w:rsid w:val="765F2987"/>
    <w:rsid w:val="76691E31"/>
    <w:rsid w:val="766C59F7"/>
    <w:rsid w:val="76DB32B9"/>
    <w:rsid w:val="76DC779B"/>
    <w:rsid w:val="774E1408"/>
    <w:rsid w:val="7772528F"/>
    <w:rsid w:val="777701C6"/>
    <w:rsid w:val="77A212BF"/>
    <w:rsid w:val="77EB5041"/>
    <w:rsid w:val="787259C9"/>
    <w:rsid w:val="787D332F"/>
    <w:rsid w:val="789A3DA4"/>
    <w:rsid w:val="78A64138"/>
    <w:rsid w:val="78AB5EC6"/>
    <w:rsid w:val="78C935D5"/>
    <w:rsid w:val="78DE5373"/>
    <w:rsid w:val="78F10436"/>
    <w:rsid w:val="78F47810"/>
    <w:rsid w:val="798634EC"/>
    <w:rsid w:val="798B6ADC"/>
    <w:rsid w:val="79FE72AE"/>
    <w:rsid w:val="7A2465E9"/>
    <w:rsid w:val="7A4E3666"/>
    <w:rsid w:val="7A6C2204"/>
    <w:rsid w:val="7ACB1B97"/>
    <w:rsid w:val="7ACF0716"/>
    <w:rsid w:val="7ADF59D2"/>
    <w:rsid w:val="7AFD1314"/>
    <w:rsid w:val="7B5F5B2A"/>
    <w:rsid w:val="7B924FE7"/>
    <w:rsid w:val="7BBE6793"/>
    <w:rsid w:val="7BD836B8"/>
    <w:rsid w:val="7BDD6DAA"/>
    <w:rsid w:val="7BE42C9E"/>
    <w:rsid w:val="7BE60EF3"/>
    <w:rsid w:val="7BEC7DD0"/>
    <w:rsid w:val="7C396069"/>
    <w:rsid w:val="7C5B6A2A"/>
    <w:rsid w:val="7C5D450D"/>
    <w:rsid w:val="7C6C781D"/>
    <w:rsid w:val="7DA02306"/>
    <w:rsid w:val="7DCE3A15"/>
    <w:rsid w:val="7DFA7D8C"/>
    <w:rsid w:val="7E105802"/>
    <w:rsid w:val="7E166166"/>
    <w:rsid w:val="7E682F48"/>
    <w:rsid w:val="7E9401E1"/>
    <w:rsid w:val="7EF91E18"/>
    <w:rsid w:val="7F080287"/>
    <w:rsid w:val="7F17496E"/>
    <w:rsid w:val="7F1D0CED"/>
    <w:rsid w:val="7F224D47"/>
    <w:rsid w:val="7F44661E"/>
    <w:rsid w:val="7F741DC0"/>
    <w:rsid w:val="7FAB161A"/>
    <w:rsid w:val="7FFF165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qFormat="1" w:uiPriority="99" w:semiHidden="0"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numPr>
        <w:ilvl w:val="0"/>
        <w:numId w:val="1"/>
      </w:numPr>
      <w:adjustRightInd w:val="0"/>
      <w:spacing w:before="340" w:after="330" w:line="578" w:lineRule="atLeast"/>
      <w:ind w:left="0"/>
      <w:jc w:val="left"/>
      <w:outlineLvl w:val="0"/>
    </w:pPr>
    <w:rPr>
      <w:rFonts w:ascii="Calibri" w:hAnsi="Calibri"/>
      <w:b/>
      <w:bCs/>
      <w:kern w:val="44"/>
      <w:sz w:val="44"/>
      <w:szCs w:val="44"/>
    </w:rPr>
  </w:style>
  <w:style w:type="paragraph" w:styleId="3">
    <w:name w:val="heading 2"/>
    <w:basedOn w:val="1"/>
    <w:next w:val="1"/>
    <w:semiHidden/>
    <w:unhideWhenUsed/>
    <w:qFormat/>
    <w:uiPriority w:val="9"/>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hint="eastAsia" w:ascii="宋体" w:hAnsi="宋体" w:eastAsia="宋体" w:cs="宋体"/>
      <w:kern w:val="0"/>
      <w:sz w:val="36"/>
      <w:szCs w:val="36"/>
      <w:lang w:val="en-US" w:eastAsia="zh-CN" w:bidi="ar"/>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99"/>
    <w:pPr>
      <w:ind w:firstLine="425"/>
    </w:pPr>
  </w:style>
  <w:style w:type="paragraph" w:styleId="5">
    <w:name w:val="Body Text"/>
    <w:basedOn w:val="1"/>
    <w:link w:val="36"/>
    <w:semiHidden/>
    <w:unhideWhenUsed/>
    <w:qFormat/>
    <w:uiPriority w:val="99"/>
    <w:pPr>
      <w:spacing w:after="120"/>
    </w:pPr>
  </w:style>
  <w:style w:type="paragraph" w:styleId="6">
    <w:name w:val="Body Text Indent"/>
    <w:basedOn w:val="1"/>
    <w:next w:val="7"/>
    <w:qFormat/>
    <w:uiPriority w:val="0"/>
    <w:pPr>
      <w:adjustRightInd w:val="0"/>
      <w:spacing w:after="120" w:line="360" w:lineRule="atLeast"/>
      <w:ind w:left="420" w:leftChars="200"/>
      <w:jc w:val="left"/>
      <w:textAlignment w:val="baseline"/>
    </w:pPr>
    <w:rPr>
      <w:kern w:val="0"/>
      <w:sz w:val="24"/>
    </w:rPr>
  </w:style>
  <w:style w:type="paragraph" w:styleId="7">
    <w:name w:val="envelope return"/>
    <w:basedOn w:val="1"/>
    <w:unhideWhenUsed/>
    <w:qFormat/>
    <w:uiPriority w:val="99"/>
    <w:pPr>
      <w:snapToGrid w:val="0"/>
    </w:pPr>
    <w:rPr>
      <w:rFonts w:ascii="Arial" w:hAnsi="Arial"/>
    </w:rPr>
  </w:style>
  <w:style w:type="paragraph" w:styleId="8">
    <w:name w:val="footer"/>
    <w:basedOn w:val="1"/>
    <w:semiHidden/>
    <w:unhideWhenUsed/>
    <w:qFormat/>
    <w:uiPriority w:val="99"/>
    <w:pPr>
      <w:tabs>
        <w:tab w:val="center" w:pos="4153"/>
        <w:tab w:val="right" w:pos="8306"/>
      </w:tabs>
      <w:snapToGrid w:val="0"/>
      <w:jc w:val="left"/>
    </w:pPr>
    <w:rPr>
      <w:sz w:val="18"/>
    </w:rPr>
  </w:style>
  <w:style w:type="paragraph" w:styleId="9">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Body Text 2"/>
    <w:basedOn w:val="1"/>
    <w:qFormat/>
    <w:uiPriority w:val="0"/>
    <w:pPr>
      <w:spacing w:after="120" w:line="480" w:lineRule="auto"/>
    </w:pPr>
  </w:style>
  <w:style w:type="paragraph" w:styleId="11">
    <w:name w:val="Normal (Web)"/>
    <w:basedOn w:val="1"/>
    <w:semiHidden/>
    <w:unhideWhenUsed/>
    <w:qFormat/>
    <w:uiPriority w:val="99"/>
    <w:pPr>
      <w:jc w:val="left"/>
    </w:pPr>
    <w:rPr>
      <w:kern w:val="0"/>
      <w:sz w:val="24"/>
    </w:rPr>
  </w:style>
  <w:style w:type="paragraph" w:styleId="12">
    <w:name w:val="Body Text First Indent"/>
    <w:basedOn w:val="5"/>
    <w:next w:val="13"/>
    <w:link w:val="37"/>
    <w:qFormat/>
    <w:uiPriority w:val="0"/>
    <w:pPr>
      <w:spacing w:after="0"/>
      <w:ind w:firstLine="420" w:firstLineChars="100"/>
    </w:pPr>
  </w:style>
  <w:style w:type="paragraph" w:styleId="13">
    <w:name w:val="Body Text First Indent 2"/>
    <w:basedOn w:val="6"/>
    <w:next w:val="1"/>
    <w:qFormat/>
    <w:uiPriority w:val="99"/>
    <w:pPr>
      <w:tabs>
        <w:tab w:val="left" w:pos="945"/>
        <w:tab w:val="left" w:pos="1155"/>
      </w:tabs>
      <w:ind w:firstLine="420" w:firstLineChars="200"/>
    </w:pPr>
  </w:style>
  <w:style w:type="table" w:styleId="15">
    <w:name w:val="Table Grid"/>
    <w:basedOn w:val="14"/>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22"/>
    <w:rPr>
      <w:b/>
    </w:rPr>
  </w:style>
  <w:style w:type="character" w:styleId="18">
    <w:name w:val="page number"/>
    <w:qFormat/>
    <w:uiPriority w:val="0"/>
  </w:style>
  <w:style w:type="character" w:styleId="19">
    <w:name w:val="FollowedHyperlink"/>
    <w:basedOn w:val="16"/>
    <w:semiHidden/>
    <w:unhideWhenUsed/>
    <w:qFormat/>
    <w:uiPriority w:val="99"/>
    <w:rPr>
      <w:color w:val="000000"/>
      <w:u w:val="none"/>
    </w:rPr>
  </w:style>
  <w:style w:type="character" w:styleId="20">
    <w:name w:val="Emphasis"/>
    <w:basedOn w:val="16"/>
    <w:qFormat/>
    <w:uiPriority w:val="20"/>
  </w:style>
  <w:style w:type="character" w:styleId="21">
    <w:name w:val="HTML Definition"/>
    <w:basedOn w:val="16"/>
    <w:semiHidden/>
    <w:unhideWhenUsed/>
    <w:qFormat/>
    <w:uiPriority w:val="99"/>
  </w:style>
  <w:style w:type="character" w:styleId="22">
    <w:name w:val="HTML Typewriter"/>
    <w:basedOn w:val="16"/>
    <w:semiHidden/>
    <w:unhideWhenUsed/>
    <w:qFormat/>
    <w:uiPriority w:val="99"/>
    <w:rPr>
      <w:rFonts w:hint="default" w:ascii="monospace" w:hAnsi="monospace" w:eastAsia="monospace" w:cs="monospace"/>
      <w:sz w:val="20"/>
    </w:rPr>
  </w:style>
  <w:style w:type="character" w:styleId="23">
    <w:name w:val="HTML Acronym"/>
    <w:basedOn w:val="16"/>
    <w:semiHidden/>
    <w:unhideWhenUsed/>
    <w:qFormat/>
    <w:uiPriority w:val="99"/>
  </w:style>
  <w:style w:type="character" w:styleId="24">
    <w:name w:val="HTML Variable"/>
    <w:basedOn w:val="16"/>
    <w:semiHidden/>
    <w:unhideWhenUsed/>
    <w:qFormat/>
    <w:uiPriority w:val="99"/>
  </w:style>
  <w:style w:type="character" w:styleId="25">
    <w:name w:val="Hyperlink"/>
    <w:basedOn w:val="16"/>
    <w:semiHidden/>
    <w:unhideWhenUsed/>
    <w:qFormat/>
    <w:uiPriority w:val="99"/>
    <w:rPr>
      <w:color w:val="000000"/>
      <w:u w:val="none"/>
    </w:rPr>
  </w:style>
  <w:style w:type="character" w:styleId="26">
    <w:name w:val="HTML Code"/>
    <w:basedOn w:val="16"/>
    <w:semiHidden/>
    <w:unhideWhenUsed/>
    <w:qFormat/>
    <w:uiPriority w:val="99"/>
    <w:rPr>
      <w:rFonts w:hint="default" w:ascii="monospace" w:hAnsi="monospace" w:eastAsia="monospace" w:cs="monospace"/>
      <w:sz w:val="20"/>
    </w:rPr>
  </w:style>
  <w:style w:type="character" w:styleId="27">
    <w:name w:val="HTML Cite"/>
    <w:basedOn w:val="16"/>
    <w:semiHidden/>
    <w:unhideWhenUsed/>
    <w:qFormat/>
    <w:uiPriority w:val="99"/>
  </w:style>
  <w:style w:type="character" w:styleId="28">
    <w:name w:val="HTML Keyboard"/>
    <w:basedOn w:val="16"/>
    <w:semiHidden/>
    <w:unhideWhenUsed/>
    <w:qFormat/>
    <w:uiPriority w:val="99"/>
    <w:rPr>
      <w:rFonts w:ascii="monospace" w:hAnsi="monospace" w:eastAsia="monospace" w:cs="monospace"/>
      <w:sz w:val="20"/>
    </w:rPr>
  </w:style>
  <w:style w:type="character" w:styleId="29">
    <w:name w:val="HTML Sample"/>
    <w:basedOn w:val="16"/>
    <w:semiHidden/>
    <w:unhideWhenUsed/>
    <w:qFormat/>
    <w:uiPriority w:val="99"/>
    <w:rPr>
      <w:rFonts w:hint="default" w:ascii="monospace" w:hAnsi="monospace" w:eastAsia="monospace" w:cs="monospace"/>
    </w:rPr>
  </w:style>
  <w:style w:type="paragraph" w:customStyle="1" w:styleId="30">
    <w:name w:val="style4"/>
    <w:basedOn w:val="1"/>
    <w:next w:val="31"/>
    <w:qFormat/>
    <w:uiPriority w:val="0"/>
    <w:pPr>
      <w:widowControl/>
      <w:spacing w:before="280" w:after="280"/>
    </w:pPr>
    <w:rPr>
      <w:rFonts w:ascii="宋体"/>
      <w:sz w:val="18"/>
    </w:rPr>
  </w:style>
  <w:style w:type="paragraph" w:customStyle="1" w:styleId="31">
    <w:name w:val="2"/>
    <w:next w:val="1"/>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32">
    <w:name w:val="List Paragraph1"/>
    <w:basedOn w:val="1"/>
    <w:next w:val="1"/>
    <w:qFormat/>
    <w:uiPriority w:val="0"/>
    <w:pPr>
      <w:ind w:left="420" w:firstLine="3748"/>
    </w:pPr>
  </w:style>
  <w:style w:type="paragraph" w:customStyle="1" w:styleId="33">
    <w:name w:val="无间隔1"/>
    <w:basedOn w:val="1"/>
    <w:qFormat/>
    <w:uiPriority w:val="0"/>
    <w:pPr>
      <w:spacing w:line="400" w:lineRule="exact"/>
    </w:pPr>
    <w:rPr>
      <w:sz w:val="24"/>
    </w:rPr>
  </w:style>
  <w:style w:type="paragraph" w:customStyle="1" w:styleId="34">
    <w:name w:val="Default"/>
    <w:qFormat/>
    <w:uiPriority w:val="99"/>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35">
    <w:name w:val="列出段落1"/>
    <w:basedOn w:val="1"/>
    <w:qFormat/>
    <w:uiPriority w:val="99"/>
    <w:pPr>
      <w:ind w:firstLine="420" w:firstLineChars="200"/>
    </w:pPr>
  </w:style>
  <w:style w:type="character" w:customStyle="1" w:styleId="36">
    <w:name w:val="正文文本 Char"/>
    <w:basedOn w:val="16"/>
    <w:link w:val="5"/>
    <w:semiHidden/>
    <w:qFormat/>
    <w:uiPriority w:val="99"/>
    <w:rPr>
      <w:rFonts w:ascii="Times New Roman" w:hAnsi="Times New Roman" w:eastAsia="宋体" w:cs="Times New Roman"/>
      <w:szCs w:val="20"/>
    </w:rPr>
  </w:style>
  <w:style w:type="character" w:customStyle="1" w:styleId="37">
    <w:name w:val="正文首行缩进 Char"/>
    <w:basedOn w:val="36"/>
    <w:link w:val="12"/>
    <w:qFormat/>
    <w:uiPriority w:val="0"/>
    <w:rPr>
      <w:rFonts w:ascii="Times New Roman" w:hAnsi="Times New Roman" w:eastAsia="宋体" w:cs="Times New Roman"/>
      <w:szCs w:val="20"/>
    </w:rPr>
  </w:style>
  <w:style w:type="character" w:customStyle="1" w:styleId="38">
    <w:name w:val="red"/>
    <w:basedOn w:val="16"/>
    <w:qFormat/>
    <w:uiPriority w:val="0"/>
    <w:rPr>
      <w:color w:val="FF0000"/>
      <w:sz w:val="18"/>
      <w:szCs w:val="18"/>
    </w:rPr>
  </w:style>
  <w:style w:type="character" w:customStyle="1" w:styleId="39">
    <w:name w:val="red1"/>
    <w:basedOn w:val="16"/>
    <w:qFormat/>
    <w:uiPriority w:val="0"/>
    <w:rPr>
      <w:color w:val="FF0000"/>
      <w:sz w:val="18"/>
      <w:szCs w:val="18"/>
    </w:rPr>
  </w:style>
  <w:style w:type="character" w:customStyle="1" w:styleId="40">
    <w:name w:val="red2"/>
    <w:basedOn w:val="16"/>
    <w:qFormat/>
    <w:uiPriority w:val="0"/>
    <w:rPr>
      <w:color w:val="CC0000"/>
    </w:rPr>
  </w:style>
  <w:style w:type="character" w:customStyle="1" w:styleId="41">
    <w:name w:val="red3"/>
    <w:basedOn w:val="16"/>
    <w:qFormat/>
    <w:uiPriority w:val="0"/>
    <w:rPr>
      <w:color w:val="FF0000"/>
    </w:rPr>
  </w:style>
  <w:style w:type="character" w:customStyle="1" w:styleId="42">
    <w:name w:val="green"/>
    <w:basedOn w:val="16"/>
    <w:qFormat/>
    <w:uiPriority w:val="0"/>
    <w:rPr>
      <w:color w:val="66AE00"/>
      <w:sz w:val="18"/>
      <w:szCs w:val="18"/>
    </w:rPr>
  </w:style>
  <w:style w:type="character" w:customStyle="1" w:styleId="43">
    <w:name w:val="green1"/>
    <w:basedOn w:val="16"/>
    <w:qFormat/>
    <w:uiPriority w:val="0"/>
    <w:rPr>
      <w:color w:val="66AE00"/>
      <w:sz w:val="18"/>
      <w:szCs w:val="18"/>
    </w:rPr>
  </w:style>
  <w:style w:type="character" w:customStyle="1" w:styleId="44">
    <w:name w:val="hover24"/>
    <w:basedOn w:val="16"/>
    <w:qFormat/>
    <w:uiPriority w:val="0"/>
  </w:style>
  <w:style w:type="character" w:customStyle="1" w:styleId="45">
    <w:name w:val="gb-jt"/>
    <w:basedOn w:val="16"/>
    <w:qFormat/>
    <w:uiPriority w:val="0"/>
  </w:style>
  <w:style w:type="character" w:customStyle="1" w:styleId="46">
    <w:name w:val="blue"/>
    <w:basedOn w:val="16"/>
    <w:qFormat/>
    <w:uiPriority w:val="0"/>
    <w:rPr>
      <w:color w:val="0371C6"/>
      <w:sz w:val="21"/>
      <w:szCs w:val="21"/>
    </w:rPr>
  </w:style>
  <w:style w:type="character" w:customStyle="1" w:styleId="47">
    <w:name w:val="right"/>
    <w:basedOn w:val="16"/>
    <w:qFormat/>
    <w:uiPriority w:val="0"/>
    <w:rPr>
      <w:color w:val="999999"/>
      <w:sz w:val="18"/>
      <w:szCs w:val="18"/>
    </w:rPr>
  </w:style>
  <w:style w:type="character" w:customStyle="1" w:styleId="48">
    <w:name w:val="hover25"/>
    <w:basedOn w:val="16"/>
    <w:qFormat/>
    <w:uiPriority w:val="0"/>
  </w:style>
  <w:style w:type="character" w:customStyle="1" w:styleId="49">
    <w:name w:val="searchopen"/>
    <w:basedOn w:val="16"/>
    <w:qFormat/>
    <w:uiPriority w:val="0"/>
  </w:style>
  <w:style w:type="character" w:customStyle="1" w:styleId="50">
    <w:name w:val="icon_cxktbr"/>
    <w:basedOn w:val="16"/>
    <w:qFormat/>
    <w:uiPriority w:val="0"/>
  </w:style>
  <w:style w:type="character" w:customStyle="1" w:styleId="51">
    <w:name w:val="close6"/>
    <w:basedOn w:val="16"/>
    <w:qFormat/>
    <w:uiPriority w:val="0"/>
  </w:style>
  <w:style w:type="character" w:customStyle="1" w:styleId="52">
    <w:name w:val="focus3"/>
    <w:basedOn w:val="16"/>
    <w:qFormat/>
    <w:uiPriority w:val="0"/>
    <w:rPr>
      <w:b/>
      <w:color w:val="000000"/>
    </w:rPr>
  </w:style>
  <w:style w:type="character" w:customStyle="1" w:styleId="53">
    <w:name w:val="icon_dljg"/>
    <w:basedOn w:val="16"/>
    <w:qFormat/>
    <w:uiPriority w:val="0"/>
  </w:style>
  <w:style w:type="character" w:customStyle="1" w:styleId="54">
    <w:name w:val="icon_cxkcyry"/>
    <w:basedOn w:val="16"/>
    <w:qFormat/>
    <w:uiPriority w:val="0"/>
  </w:style>
  <w:style w:type="character" w:customStyle="1" w:styleId="55">
    <w:name w:val="m-text"/>
    <w:basedOn w:val="16"/>
    <w:qFormat/>
    <w:uiPriority w:val="0"/>
  </w:style>
  <w:style w:type="character" w:customStyle="1" w:styleId="56">
    <w:name w:val="searchclose"/>
    <w:basedOn w:val="16"/>
    <w:qFormat/>
    <w:uiPriority w:val="0"/>
  </w:style>
  <w:style w:type="character" w:customStyle="1" w:styleId="57">
    <w:name w:val="menutitle10"/>
    <w:basedOn w:val="16"/>
    <w:qFormat/>
    <w:uiPriority w:val="0"/>
    <w:rPr>
      <w:color w:val="333333"/>
      <w:sz w:val="16"/>
      <w:szCs w:val="16"/>
    </w:rPr>
  </w:style>
  <w:style w:type="character" w:customStyle="1" w:styleId="58">
    <w:name w:val="menutitle11"/>
    <w:basedOn w:val="16"/>
    <w:qFormat/>
    <w:uiPriority w:val="0"/>
    <w:rPr>
      <w:color w:val="333333"/>
      <w:sz w:val="16"/>
      <w:szCs w:val="16"/>
    </w:rPr>
  </w:style>
  <w:style w:type="character" w:customStyle="1" w:styleId="59">
    <w:name w:val="swapimg4"/>
    <w:basedOn w:val="16"/>
    <w:qFormat/>
    <w:uiPriority w:val="0"/>
  </w:style>
  <w:style w:type="character" w:customStyle="1" w:styleId="60">
    <w:name w:val="swapimg5"/>
    <w:basedOn w:val="16"/>
    <w:qFormat/>
    <w:uiPriority w:val="0"/>
  </w:style>
  <w:style w:type="character" w:customStyle="1" w:styleId="61">
    <w:name w:val="l_13"/>
    <w:basedOn w:val="16"/>
    <w:qFormat/>
    <w:uiPriority w:val="0"/>
  </w:style>
  <w:style w:type="character" w:customStyle="1" w:styleId="62">
    <w:name w:val="l_131"/>
    <w:basedOn w:val="16"/>
    <w:qFormat/>
    <w:uiPriority w:val="0"/>
  </w:style>
  <w:style w:type="character" w:customStyle="1" w:styleId="63">
    <w:name w:val="icon_gzkj"/>
    <w:basedOn w:val="16"/>
    <w:qFormat/>
    <w:uiPriority w:val="0"/>
  </w:style>
  <w:style w:type="character" w:customStyle="1" w:styleId="64">
    <w:name w:val="icon_xglc"/>
    <w:basedOn w:val="16"/>
    <w:qFormat/>
    <w:uiPriority w:val="0"/>
  </w:style>
  <w:style w:type="character" w:customStyle="1" w:styleId="65">
    <w:name w:val="icon_lzrz"/>
    <w:basedOn w:val="16"/>
    <w:qFormat/>
    <w:uiPriority w:val="0"/>
  </w:style>
  <w:style w:type="character" w:customStyle="1" w:styleId="66">
    <w:name w:val="icon_xzry"/>
    <w:basedOn w:val="16"/>
    <w:qFormat/>
    <w:uiPriority w:val="0"/>
  </w:style>
  <w:style w:type="character" w:customStyle="1" w:styleId="67">
    <w:name w:val="l_5"/>
    <w:basedOn w:val="16"/>
    <w:qFormat/>
    <w:uiPriority w:val="0"/>
  </w:style>
  <w:style w:type="character" w:customStyle="1" w:styleId="68">
    <w:name w:val="l_51"/>
    <w:basedOn w:val="16"/>
    <w:qFormat/>
    <w:uiPriority w:val="0"/>
  </w:style>
  <w:style w:type="character" w:customStyle="1" w:styleId="69">
    <w:name w:val="l_7"/>
    <w:basedOn w:val="16"/>
    <w:qFormat/>
    <w:uiPriority w:val="0"/>
  </w:style>
  <w:style w:type="character" w:customStyle="1" w:styleId="70">
    <w:name w:val="l_71"/>
    <w:basedOn w:val="16"/>
    <w:qFormat/>
    <w:uiPriority w:val="0"/>
  </w:style>
  <w:style w:type="character" w:customStyle="1" w:styleId="71">
    <w:name w:val="l_0"/>
    <w:basedOn w:val="16"/>
    <w:qFormat/>
    <w:uiPriority w:val="0"/>
  </w:style>
  <w:style w:type="character" w:customStyle="1" w:styleId="72">
    <w:name w:val="l_01"/>
    <w:basedOn w:val="16"/>
    <w:qFormat/>
    <w:uiPriority w:val="0"/>
  </w:style>
  <w:style w:type="character" w:customStyle="1" w:styleId="73">
    <w:name w:val="l_6"/>
    <w:basedOn w:val="16"/>
    <w:qFormat/>
    <w:uiPriority w:val="0"/>
  </w:style>
  <w:style w:type="character" w:customStyle="1" w:styleId="74">
    <w:name w:val="l_61"/>
    <w:basedOn w:val="16"/>
    <w:qFormat/>
    <w:uiPriority w:val="0"/>
  </w:style>
  <w:style w:type="character" w:customStyle="1" w:styleId="75">
    <w:name w:val="l_1"/>
    <w:basedOn w:val="16"/>
    <w:qFormat/>
    <w:uiPriority w:val="0"/>
  </w:style>
  <w:style w:type="character" w:customStyle="1" w:styleId="76">
    <w:name w:val="l_11"/>
    <w:basedOn w:val="16"/>
    <w:qFormat/>
    <w:uiPriority w:val="0"/>
  </w:style>
  <w:style w:type="character" w:customStyle="1" w:styleId="77">
    <w:name w:val="l_2"/>
    <w:basedOn w:val="16"/>
    <w:qFormat/>
    <w:uiPriority w:val="0"/>
  </w:style>
  <w:style w:type="character" w:customStyle="1" w:styleId="78">
    <w:name w:val="l_21"/>
    <w:basedOn w:val="16"/>
    <w:qFormat/>
    <w:uiPriority w:val="0"/>
  </w:style>
  <w:style w:type="character" w:customStyle="1" w:styleId="79">
    <w:name w:val="l_3"/>
    <w:basedOn w:val="16"/>
    <w:qFormat/>
    <w:uiPriority w:val="0"/>
  </w:style>
  <w:style w:type="character" w:customStyle="1" w:styleId="80">
    <w:name w:val="l_31"/>
    <w:basedOn w:val="16"/>
    <w:qFormat/>
    <w:uiPriority w:val="0"/>
  </w:style>
  <w:style w:type="character" w:customStyle="1" w:styleId="81">
    <w:name w:val="l_4"/>
    <w:basedOn w:val="16"/>
    <w:qFormat/>
    <w:uiPriority w:val="0"/>
  </w:style>
  <w:style w:type="character" w:customStyle="1" w:styleId="82">
    <w:name w:val="l_41"/>
    <w:basedOn w:val="16"/>
    <w:qFormat/>
    <w:uiPriority w:val="0"/>
  </w:style>
  <w:style w:type="character" w:customStyle="1" w:styleId="83">
    <w:name w:val="l_9"/>
    <w:basedOn w:val="16"/>
    <w:qFormat/>
    <w:uiPriority w:val="0"/>
  </w:style>
  <w:style w:type="character" w:customStyle="1" w:styleId="84">
    <w:name w:val="l_91"/>
    <w:basedOn w:val="16"/>
    <w:qFormat/>
    <w:uiPriority w:val="0"/>
  </w:style>
  <w:style w:type="character" w:customStyle="1" w:styleId="85">
    <w:name w:val="l_111"/>
    <w:basedOn w:val="16"/>
    <w:qFormat/>
    <w:uiPriority w:val="0"/>
  </w:style>
  <w:style w:type="character" w:customStyle="1" w:styleId="86">
    <w:name w:val="l_112"/>
    <w:basedOn w:val="16"/>
    <w:qFormat/>
    <w:uiPriority w:val="0"/>
  </w:style>
  <w:style w:type="character" w:customStyle="1" w:styleId="87">
    <w:name w:val="l_8"/>
    <w:basedOn w:val="16"/>
    <w:qFormat/>
    <w:uiPriority w:val="0"/>
  </w:style>
  <w:style w:type="character" w:customStyle="1" w:styleId="88">
    <w:name w:val="l_81"/>
    <w:basedOn w:val="16"/>
    <w:qFormat/>
    <w:uiPriority w:val="0"/>
  </w:style>
  <w:style w:type="character" w:customStyle="1" w:styleId="89">
    <w:name w:val="l_10"/>
    <w:basedOn w:val="16"/>
    <w:qFormat/>
    <w:uiPriority w:val="0"/>
  </w:style>
  <w:style w:type="character" w:customStyle="1" w:styleId="90">
    <w:name w:val="l_101"/>
    <w:basedOn w:val="16"/>
    <w:qFormat/>
    <w:uiPriority w:val="0"/>
  </w:style>
  <w:style w:type="character" w:customStyle="1" w:styleId="91">
    <w:name w:val="l_12"/>
    <w:basedOn w:val="16"/>
    <w:qFormat/>
    <w:uiPriority w:val="0"/>
  </w:style>
  <w:style w:type="character" w:customStyle="1" w:styleId="92">
    <w:name w:val="l_121"/>
    <w:basedOn w:val="16"/>
    <w:qFormat/>
    <w:uiPriority w:val="0"/>
  </w:style>
  <w:style w:type="character" w:customStyle="1" w:styleId="93">
    <w:name w:val="l_14"/>
    <w:basedOn w:val="16"/>
    <w:qFormat/>
    <w:uiPriority w:val="0"/>
  </w:style>
  <w:style w:type="character" w:customStyle="1" w:styleId="94">
    <w:name w:val="l_141"/>
    <w:basedOn w:val="16"/>
    <w:qFormat/>
    <w:uiPriority w:val="0"/>
  </w:style>
  <w:style w:type="character" w:customStyle="1" w:styleId="95">
    <w:name w:val="l_15"/>
    <w:basedOn w:val="16"/>
    <w:qFormat/>
    <w:uiPriority w:val="0"/>
  </w:style>
  <w:style w:type="character" w:customStyle="1" w:styleId="96">
    <w:name w:val="l_151"/>
    <w:basedOn w:val="16"/>
    <w:qFormat/>
    <w:uiPriority w:val="0"/>
  </w:style>
  <w:style w:type="character" w:customStyle="1" w:styleId="97">
    <w:name w:val="color_cdyy"/>
    <w:basedOn w:val="16"/>
    <w:qFormat/>
    <w:uiPriority w:val="0"/>
    <w:rPr>
      <w:color w:val="FFFFFF"/>
      <w:bdr w:val="single" w:color="FFFFFF" w:sz="4" w:space="0"/>
    </w:rPr>
  </w:style>
  <w:style w:type="character" w:customStyle="1" w:styleId="98">
    <w:name w:val="menutitle"/>
    <w:basedOn w:val="16"/>
    <w:qFormat/>
    <w:uiPriority w:val="0"/>
    <w:rPr>
      <w:color w:val="333333"/>
      <w:sz w:val="16"/>
      <w:szCs w:val="16"/>
    </w:rPr>
  </w:style>
  <w:style w:type="character" w:customStyle="1" w:styleId="99">
    <w:name w:val="menutitle1"/>
    <w:basedOn w:val="16"/>
    <w:qFormat/>
    <w:uiPriority w:val="0"/>
    <w:rPr>
      <w:color w:val="333333"/>
      <w:sz w:val="16"/>
      <w:szCs w:val="16"/>
    </w:rPr>
  </w:style>
  <w:style w:type="character" w:customStyle="1" w:styleId="100">
    <w:name w:val="swapimg"/>
    <w:basedOn w:val="16"/>
    <w:qFormat/>
    <w:uiPriority w:val="0"/>
  </w:style>
  <w:style w:type="character" w:customStyle="1" w:styleId="101">
    <w:name w:val="swapimg1"/>
    <w:basedOn w:val="16"/>
    <w:qFormat/>
    <w:uiPriority w:val="0"/>
  </w:style>
  <w:style w:type="character" w:customStyle="1" w:styleId="102">
    <w:name w:val="close"/>
    <w:basedOn w:val="16"/>
    <w:qFormat/>
    <w:uiPriority w:val="0"/>
  </w:style>
  <w:style w:type="character" w:customStyle="1" w:styleId="103">
    <w:name w:val="hover"/>
    <w:basedOn w:val="16"/>
    <w:qFormat/>
    <w:uiPriority w:val="0"/>
  </w:style>
  <w:style w:type="character" w:customStyle="1" w:styleId="104">
    <w:name w:val="hover16"/>
    <w:basedOn w:val="16"/>
    <w:qFormat/>
    <w:uiPriority w:val="0"/>
  </w:style>
  <w:style w:type="character" w:customStyle="1" w:styleId="105">
    <w:name w:val="hover17"/>
    <w:basedOn w:val="16"/>
    <w:qFormat/>
    <w:uiPriority w:val="0"/>
  </w:style>
  <w:style w:type="character" w:customStyle="1" w:styleId="106">
    <w:name w:val="menutitle12"/>
    <w:basedOn w:val="16"/>
    <w:qFormat/>
    <w:uiPriority w:val="0"/>
    <w:rPr>
      <w:color w:val="333333"/>
      <w:sz w:val="24"/>
      <w:szCs w:val="24"/>
    </w:rPr>
  </w:style>
  <w:style w:type="character" w:customStyle="1" w:styleId="107">
    <w:name w:val="menutitle13"/>
    <w:basedOn w:val="16"/>
    <w:qFormat/>
    <w:uiPriority w:val="0"/>
    <w:rPr>
      <w:color w:val="333333"/>
      <w:sz w:val="24"/>
      <w:szCs w:val="24"/>
    </w:rPr>
  </w:style>
  <w:style w:type="character" w:customStyle="1" w:styleId="108">
    <w:name w:val="focus"/>
    <w:basedOn w:val="16"/>
    <w:qFormat/>
    <w:uiPriority w:val="0"/>
    <w:rPr>
      <w:b/>
      <w:bCs/>
      <w:color w:val="000000"/>
    </w:rPr>
  </w:style>
  <w:style w:type="character" w:customStyle="1" w:styleId="109">
    <w:name w:val="menutitle14"/>
    <w:basedOn w:val="16"/>
    <w:qFormat/>
    <w:uiPriority w:val="0"/>
    <w:rPr>
      <w:color w:val="333333"/>
      <w:sz w:val="24"/>
      <w:szCs w:val="24"/>
    </w:rPr>
  </w:style>
  <w:style w:type="character" w:customStyle="1" w:styleId="110">
    <w:name w:val="active"/>
    <w:basedOn w:val="16"/>
    <w:qFormat/>
    <w:uiPriority w:val="0"/>
    <w:rPr>
      <w:color w:val="FFFFFF"/>
      <w:shd w:val="clear" w:color="auto" w:fill="2B7AFC"/>
    </w:rPr>
  </w:style>
  <w:style w:type="character" w:customStyle="1" w:styleId="111">
    <w:name w:val="active4"/>
    <w:basedOn w:val="16"/>
    <w:qFormat/>
    <w:uiPriority w:val="0"/>
    <w:rPr>
      <w:color w:val="FFFFFF"/>
      <w:shd w:val="clear" w:color="auto" w:fill="2B7AFC"/>
    </w:rPr>
  </w:style>
  <w:style w:type="character" w:customStyle="1" w:styleId="112">
    <w:name w:val="red4"/>
    <w:basedOn w:val="16"/>
    <w:qFormat/>
    <w:uiPriority w:val="0"/>
    <w:rPr>
      <w:color w:val="FF0000"/>
      <w:sz w:val="18"/>
      <w:szCs w:val="18"/>
    </w:rPr>
  </w:style>
  <w:style w:type="character" w:customStyle="1" w:styleId="113">
    <w:name w:val="red5"/>
    <w:basedOn w:val="16"/>
    <w:qFormat/>
    <w:uiPriority w:val="0"/>
    <w:rPr>
      <w:color w:val="FF0000"/>
      <w:sz w:val="18"/>
      <w:szCs w:val="18"/>
    </w:rPr>
  </w:style>
  <w:style w:type="character" w:customStyle="1" w:styleId="114">
    <w:name w:val="red6"/>
    <w:basedOn w:val="16"/>
    <w:qFormat/>
    <w:uiPriority w:val="0"/>
    <w:rPr>
      <w:color w:val="CC0000"/>
    </w:rPr>
  </w:style>
  <w:style w:type="character" w:customStyle="1" w:styleId="115">
    <w:name w:val="red7"/>
    <w:basedOn w:val="16"/>
    <w:qFormat/>
    <w:uiPriority w:val="0"/>
    <w:rPr>
      <w:color w:val="FF0000"/>
    </w:rPr>
  </w:style>
  <w:style w:type="character" w:customStyle="1" w:styleId="116">
    <w:name w:val="first-child"/>
    <w:basedOn w:val="16"/>
    <w:qFormat/>
    <w:uiPriority w:val="0"/>
  </w:style>
  <w:style w:type="character" w:customStyle="1" w:styleId="117">
    <w:name w:val="hover5"/>
    <w:basedOn w:val="16"/>
    <w:qFormat/>
    <w:uiPriority w:val="0"/>
    <w:rPr>
      <w:color w:val="0282FF"/>
    </w:rPr>
  </w:style>
  <w:style w:type="character" w:customStyle="1" w:styleId="118">
    <w:name w:val="nth-child(n+2)"/>
    <w:basedOn w:val="16"/>
    <w:qFormat/>
    <w:uiPriority w:val="0"/>
  </w:style>
  <w:style w:type="character" w:customStyle="1" w:styleId="119">
    <w:name w:val="layui-this"/>
    <w:basedOn w:val="16"/>
    <w:qFormat/>
    <w:uiPriority w:val="0"/>
    <w:rPr>
      <w:bdr w:val="single" w:color="EEEEEE" w:sz="6" w:space="0"/>
      <w:shd w:val="clear" w:fill="FFFFFF"/>
    </w:rPr>
  </w:style>
  <w:style w:type="character" w:customStyle="1" w:styleId="120">
    <w:name w:val="hover4"/>
    <w:basedOn w:val="16"/>
    <w:qFormat/>
    <w:uiPriority w:val="0"/>
    <w:rPr>
      <w:color w:val="0282FF"/>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contractReview xmlns="http://schemas.wps.cn/vas-ai-hub/contract-review">
  <reviewItems>
    <reviewItem>
      <errorID>7496b4ed-e0ca-4552-8c31-a1f20c865ee5</errorID>
      <errorWord>(</errorWord>
      <group>L1_Format</group>
      <groupName>格式问题</groupName>
      <ability>L2_HalfPunc_CN</ability>
      <abilityName>全半角问题</abilityName>
      <candidateList>
        <item>（</item>
      </candidateList>
      <explain>文本全半角错误。</explain>
      <paraID>7F884C73</paraID>
      <start>4</start>
      <end>5</end>
      <status>modified</status>
      <modifiedWord>（</modifiedWord>
      <trackRevisions>false</trackRevisions>
    </reviewItem>
    <reviewItem>
      <errorID>a5e8560e-560c-41ca-9117-cf409021c812</errorID>
      <errorWord>)</errorWord>
      <group>L1_Format</group>
      <groupName>格式问题</groupName>
      <ability>L2_HalfPunc_CN</ability>
      <abilityName>全半角问题</abilityName>
      <candidateList>
        <item>）</item>
      </candidateList>
      <explain>文本全半角错误。</explain>
      <paraID>7F884C73</paraID>
      <start>10</start>
      <end>11</end>
      <status>modified</status>
      <modifiedWord>）</modifiedWord>
      <trackRevisions>false</trackRevisions>
    </reviewItem>
    <reviewItem>
      <errorID>f1022279-151b-47ce-bef8-43e7814c10fe</errorID>
      <errorWord>(</errorWord>
      <group>L1_Format</group>
      <groupName>格式问题</groupName>
      <ability>L2_HalfPunc_CN</ability>
      <abilityName>全半角问题</abilityName>
      <candidateList>
        <item>（</item>
      </candidateList>
      <explain>文本全半角错误。</explain>
      <paraID>3ED78630</paraID>
      <start>4</start>
      <end>5</end>
      <status>modified</status>
      <modifiedWord>（</modifiedWord>
      <trackRevisions>false</trackRevisions>
    </reviewItem>
    <reviewItem>
      <errorID>729c08a2-09a1-46ec-ae67-a712114ad900</errorID>
      <errorWord>)</errorWord>
      <group>L1_Format</group>
      <groupName>格式问题</groupName>
      <ability>L2_HalfPunc_CN</ability>
      <abilityName>全半角问题</abilityName>
      <candidateList>
        <item>）</item>
      </candidateList>
      <explain>文本全半角错误。</explain>
      <paraID>3ED78630</paraID>
      <start>10</start>
      <end>11</end>
      <status>modified</status>
      <modifiedWord>）</modifiedWord>
      <trackRevisions>false</trackRevisions>
    </reviewItem>
    <reviewItem>
      <errorID>d672828c-6ab8-4fd3-b9b0-5f95baa23091</errorID>
      <errorWord>(</errorWord>
      <group>L1_Format</group>
      <groupName>格式问题</groupName>
      <ability>L2_HalfPunc_CN</ability>
      <abilityName>全半角问题</abilityName>
      <candidateList>
        <item>（</item>
      </candidateList>
      <explain>文本全半角错误。</explain>
      <paraID>72ED9EE5</paraID>
      <start>4</start>
      <end>5</end>
      <status>modified</status>
      <modifiedWord>（</modifiedWord>
      <trackRevisions>false</trackRevisions>
    </reviewItem>
    <reviewItem>
      <errorID>57174fb4-74ef-4188-a101-bd420e45cd0e</errorID>
      <errorWord>)</errorWord>
      <group>L1_Format</group>
      <groupName>格式问题</groupName>
      <ability>L2_HalfPunc_CN</ability>
      <abilityName>全半角问题</abilityName>
      <candidateList>
        <item>）</item>
      </candidateList>
      <explain>文本全半角错误。</explain>
      <paraID>72ED9EE5</paraID>
      <start>10</start>
      <end>11</end>
      <status>modified</status>
      <modifiedWord>）</modifiedWord>
      <trackRevisions>false</trackRevisions>
    </reviewItem>
    <reviewItem>
      <errorID>306cef21-5485-4352-be66-31bf70c83e0c</errorID>
      <errorWord>(</errorWord>
      <group>L1_Format</group>
      <groupName>格式问题</groupName>
      <ability>L2_HalfPunc_CN</ability>
      <abilityName>全半角问题</abilityName>
      <candidateList>
        <item>（</item>
      </candidateList>
      <explain>文本全半角错误。</explain>
      <paraID>3DE13C2C</paraID>
      <start>4</start>
      <end>5</end>
      <status>modified</status>
      <modifiedWord>（</modifiedWord>
      <trackRevisions>false</trackRevisions>
    </reviewItem>
    <reviewItem>
      <errorID>a89b7858-2f93-43da-a40b-9c9f4bd57c08</errorID>
      <errorWord>)</errorWord>
      <group>L1_Format</group>
      <groupName>格式问题</groupName>
      <ability>L2_HalfPunc_CN</ability>
      <abilityName>全半角问题</abilityName>
      <candidateList>
        <item>）</item>
      </candidateList>
      <explain>文本全半角错误。</explain>
      <paraID>3DE13C2C</paraID>
      <start>11</start>
      <end>12</end>
      <status>modified</status>
      <modifiedWord>）</modifiedWord>
      <trackRevisions>false</trackRevisions>
    </reviewItem>
    <reviewItem>
      <errorID>c642fe5d-048a-4415-852d-930855570f63</errorID>
      <errorWord>(</errorWord>
      <group>L1_Format</group>
      <groupName>格式问题</groupName>
      <ability>L2_HalfPunc_CN</ability>
      <abilityName>全半角问题</abilityName>
      <candidateList>
        <item>（</item>
      </candidateList>
      <explain>文本全半角错误。</explain>
      <paraID>5DFA0C30</paraID>
      <start>5</start>
      <end>6</end>
      <status>modified</status>
      <modifiedWord>（</modifiedWord>
      <trackRevisions>false</trackRevisions>
    </reviewItem>
    <reviewItem>
      <errorID>8733f1c3-1c9f-4830-b24d-b11084413627</errorID>
      <errorWord>)</errorWord>
      <group>L1_Format</group>
      <groupName>格式问题</groupName>
      <ability>L2_HalfPunc_CN</ability>
      <abilityName>全半角问题</abilityName>
      <candidateList>
        <item>）</item>
      </candidateList>
      <explain>文本全半角错误。</explain>
      <paraID>5DFA0C30</paraID>
      <start>10</start>
      <end>11</end>
      <status>modified</status>
      <modifiedWord>）</modifiedWord>
      <trackRevisions>false</trackRevisions>
    </reviewItem>
    <reviewItem>
      <errorID>8864351d-9fc0-474a-b3fe-cead430dc561</errorID>
      <errorWord>(</errorWord>
      <group>L1_Format</group>
      <groupName>格式问题</groupName>
      <ability>L2_HalfPunc_CN</ability>
      <abilityName>全半角问题</abilityName>
      <candidateList>
        <item>（</item>
      </candidateList>
      <explain>文本全半角错误。</explain>
      <paraID> 35F8AC7</paraID>
      <start>6</start>
      <end>7</end>
      <status>modified</status>
      <modifiedWord>（</modifiedWord>
      <trackRevisions>false</trackRevisions>
    </reviewItem>
    <reviewItem>
      <errorID>0460b990-47d6-4e1f-a577-448a845b60cd</errorID>
      <errorWord>)</errorWord>
      <group>L1_Format</group>
      <groupName>格式问题</groupName>
      <ability>L2_HalfPunc_CN</ability>
      <abilityName>全半角问题</abilityName>
      <candidateList>
        <item>）</item>
      </candidateList>
      <explain>文本全半角错误。</explain>
      <paraID> 35F8AC7</paraID>
      <start>12</start>
      <end>13</end>
      <status>modified</status>
      <modifiedWord>）</modifiedWord>
      <trackRevisions>false</trackRevisions>
    </reviewItem>
    <reviewItem>
      <errorID>fdf2174d-baf9-4c3e-a532-6abff80cc6f1</errorID>
      <errorWord>(</errorWord>
      <group>L1_Format</group>
      <groupName>格式问题</groupName>
      <ability>L2_HalfPunc_CN</ability>
      <abilityName>全半角问题</abilityName>
      <candidateList>
        <item>（</item>
      </candidateList>
      <explain>文本全半角错误。</explain>
      <paraID>2384CE51</paraID>
      <start>8</start>
      <end>9</end>
      <status>modified</status>
      <modifiedWord>（</modifiedWord>
      <trackRevisions>false</trackRevisions>
    </reviewItem>
    <reviewItem>
      <errorID>3060f5b5-5f3b-43f7-812c-3643e198b0ca</errorID>
      <errorWord>)</errorWord>
      <group>L1_Format</group>
      <groupName>格式问题</groupName>
      <ability>L2_HalfPunc_CN</ability>
      <abilityName>全半角问题</abilityName>
      <candidateList>
        <item>）</item>
      </candidateList>
      <explain>文本全半角错误。</explain>
      <paraID>2384CE51</paraID>
      <start>13</start>
      <end>14</end>
      <status>modified</status>
      <modifiedWord>）</modifiedWord>
      <trackRevisions>false</trackRevisions>
    </reviewItem>
    <reviewItem>
      <errorID>22720461-4a3f-4ac6-97f3-e28275a1f856</errorID>
      <errorWord>(</errorWord>
      <group>L1_Format</group>
      <groupName>格式问题</groupName>
      <ability>L2_HalfPunc_CN</ability>
      <abilityName>全半角问题</abilityName>
      <candidateList>
        <item>（</item>
      </candidateList>
      <explain>文本全半角错误。</explain>
      <paraID> A5834F3</paraID>
      <start>6</start>
      <end>7</end>
      <status>modified</status>
      <modifiedWord>（</modifiedWord>
      <trackRevisions>false</trackRevisions>
    </reviewItem>
    <reviewItem>
      <errorID>b5955375-4332-4c1d-9685-cfd809e69213</errorID>
      <errorWord>)</errorWord>
      <group>L1_Format</group>
      <groupName>格式问题</groupName>
      <ability>L2_HalfPunc_CN</ability>
      <abilityName>全半角问题</abilityName>
      <candidateList>
        <item>）</item>
      </candidateList>
      <explain>文本全半角错误。</explain>
      <paraID> A5834F3</paraID>
      <start>11</start>
      <end>12</end>
      <status>modified</status>
      <modifiedWord>）</modifiedWord>
      <trackRevisions>false</trackRevisions>
    </reviewItem>
    <reviewItem>
      <errorID>475209b5-6b79-4b2e-98bc-e555830c1643</errorID>
      <errorWord>(</errorWord>
      <group>L1_Format</group>
      <groupName>格式问题</groupName>
      <ability>L2_HalfPunc_CN</ability>
      <abilityName>全半角问题</abilityName>
      <candidateList>
        <item>（</item>
      </candidateList>
      <explain>文本全半角错误。</explain>
      <paraID>440BFAF0</paraID>
      <start>7</start>
      <end>8</end>
      <status>modified</status>
      <modifiedWord>（</modifiedWord>
      <trackRevisions>false</trackRevisions>
    </reviewItem>
    <reviewItem>
      <errorID>29dedd4d-6983-440a-b2db-d3dcd9e8140c</errorID>
      <errorWord>)</errorWord>
      <group>L1_Format</group>
      <groupName>格式问题</groupName>
      <ability>L2_HalfPunc_CN</ability>
      <abilityName>全半角问题</abilityName>
      <candidateList>
        <item>）</item>
      </candidateList>
      <explain>文本全半角错误。</explain>
      <paraID>440BFAF0</paraID>
      <start>12</start>
      <end>13</end>
      <status>modified</status>
      <modifiedWord>）</modifiedWord>
      <trackRevisions>false</trackRevisions>
    </reviewItem>
    <reviewItem>
      <errorID>05ec1d2f-c787-443a-b37a-0c2ac35635e1</errorID>
      <errorWord>(</errorWord>
      <group>L1_Format</group>
      <groupName>格式问题</groupName>
      <ability>L2_HalfPunc_CN</ability>
      <abilityName>全半角问题</abilityName>
      <candidateList>
        <item>（</item>
      </candidateList>
      <explain>文本全半角错误。</explain>
      <paraID>76FA8461</paraID>
      <start>14</start>
      <end>15</end>
      <status>modified</status>
      <modifiedWord>（</modifiedWord>
      <trackRevisions>false</trackRevisions>
    </reviewItem>
    <reviewItem>
      <errorID>60b6a2f9-dd80-4d8b-aad2-2567c33d76e0</errorID>
      <errorWord>)</errorWord>
      <group>L1_Format</group>
      <groupName>格式问题</groupName>
      <ability>L2_HalfPunc_CN</ability>
      <abilityName>全半角问题</abilityName>
      <candidateList>
        <item>）</item>
      </candidateList>
      <explain>文本全半角错误。</explain>
      <paraID>76FA8461</paraID>
      <start>19</start>
      <end>20</end>
      <status>modified</status>
      <modifiedWord>）</modifiedWord>
      <trackRevisions>false</trackRevisions>
    </reviewItem>
    <reviewItem>
      <errorID>2a260cb9-761f-42bc-aa80-2a62d675d91a</errorID>
      <errorWord>(</errorWord>
      <group>L1_Format</group>
      <groupName>格式问题</groupName>
      <ability>L2_HalfPunc_CN</ability>
      <abilityName>全半角问题</abilityName>
      <candidateList>
        <item>（</item>
      </candidateList>
      <explain>文本全半角错误。</explain>
      <paraID>631A43DC</paraID>
      <start>8</start>
      <end>9</end>
      <status>modified</status>
      <modifiedWord>（</modifiedWord>
      <trackRevisions>false</trackRevisions>
    </reviewItem>
    <reviewItem>
      <errorID>484c0667-3b2a-432a-9692-856851a48f0e</errorID>
      <errorWord>)</errorWord>
      <group>L1_Format</group>
      <groupName>格式问题</groupName>
      <ability>L2_HalfPunc_CN</ability>
      <abilityName>全半角问题</abilityName>
      <candidateList>
        <item>）</item>
      </candidateList>
      <explain>文本全半角错误。</explain>
      <paraID>631A43DC</paraID>
      <start>13</start>
      <end>14</end>
      <status>modified</status>
      <modifiedWord>）</modifiedWord>
      <trackRevisions>false</trackRevisions>
    </reviewItem>
    <reviewItem>
      <errorID>4c614137-3505-426f-8d26-e1c5049f6c8e</errorID>
      <errorWord>(</errorWord>
      <group>L1_Format</group>
      <groupName>格式问题</groupName>
      <ability>L2_HalfPunc_CN</ability>
      <abilityName>全半角问题</abilityName>
      <candidateList>
        <item>（</item>
      </candidateList>
      <explain>文本全半角错误。</explain>
      <paraID>526CBD57</paraID>
      <start>8</start>
      <end>9</end>
      <status>modified</status>
      <modifiedWord>（</modifiedWord>
      <trackRevisions>false</trackRevisions>
    </reviewItem>
    <reviewItem>
      <errorID>5d7b4655-04e3-4988-852a-98b46da62091</errorID>
      <errorWord>)</errorWord>
      <group>L1_Format</group>
      <groupName>格式问题</groupName>
      <ability>L2_HalfPunc_CN</ability>
      <abilityName>全半角问题</abilityName>
      <candidateList>
        <item>）</item>
      </candidateList>
      <explain>文本全半角错误。</explain>
      <paraID>526CBD57</paraID>
      <start>13</start>
      <end>14</end>
      <status>modified</status>
      <modifiedWord>）</modifiedWord>
      <trackRevisions>false</trackRevisions>
    </reviewItem>
    <reviewItem>
      <errorID>e799411e-c6fc-4e94-ab23-40b9d0f6c334</errorID>
      <errorWord>(</errorWord>
      <group>L1_Format</group>
      <groupName>格式问题</groupName>
      <ability>L2_HalfPunc_CN</ability>
      <abilityName>全半角问题</abilityName>
      <candidateList>
        <item>（</item>
      </candidateList>
      <explain>文本全半角错误。</explain>
      <paraID>731B2061</paraID>
      <start>8</start>
      <end>9</end>
      <status>modified</status>
      <modifiedWord>（</modifiedWord>
      <trackRevisions>false</trackRevisions>
    </reviewItem>
    <reviewItem>
      <errorID>c455b9db-ca2d-4daf-a14f-95688f872c16</errorID>
      <errorWord>)</errorWord>
      <group>L1_Format</group>
      <groupName>格式问题</groupName>
      <ability>L2_HalfPunc_CN</ability>
      <abilityName>全半角问题</abilityName>
      <candidateList>
        <item>）</item>
      </candidateList>
      <explain>文本全半角错误。</explain>
      <paraID>731B2061</paraID>
      <start>13</start>
      <end>14</end>
      <status>modified</status>
      <modifiedWord>）</modifiedWord>
      <trackRevisions>false</trackRevisions>
    </reviewItem>
    <reviewItem>
      <errorID>09ed3ad0-56b0-4804-beef-7a78fdb67006</errorID>
      <errorWord>)</errorWord>
      <group>L1_Format</group>
      <groupName>格式问题</groupName>
      <ability>L2_HalfPunc_CN</ability>
      <abilityName>全半角问题</abilityName>
      <candidateList>
        <item>）</item>
      </candidateList>
      <explain>文本全半角错误。</explain>
      <paraID>58E57D70</paraID>
      <start>2</start>
      <end>3</end>
      <status>modified</status>
      <modifiedWord>）</modifiedWord>
      <trackRevisions>false</trackRevisions>
    </reviewItem>
    <reviewItem>
      <errorID>7b75348b-62bb-485f-b4cb-92b2967b7b0e</errorID>
      <errorWord>)</errorWord>
      <group>L1_Format</group>
      <groupName>格式问题</groupName>
      <ability>L2_HalfPunc_CN</ability>
      <abilityName>全半角问题</abilityName>
      <candidateList>
        <item>）</item>
      </candidateList>
      <explain>文本全半角错误。</explain>
      <paraID> B505E9C</paraID>
      <start>2</start>
      <end>3</end>
      <status>modified</status>
      <modifiedWord>）</modifiedWord>
      <trackRevisions>false</trackRevisions>
    </reviewItem>
    <reviewItem>
      <errorID>b00cdf51-3478-4fde-8796-d0af6fde4502</errorID>
      <errorWord>)</errorWord>
      <group>L1_Format</group>
      <groupName>格式问题</groupName>
      <ability>L2_HalfPunc_CN</ability>
      <abilityName>全半角问题</abilityName>
      <candidateList>
        <item>）</item>
      </candidateList>
      <explain>文本全半角错误。</explain>
      <paraID>62CFBF91</paraID>
      <start>2</start>
      <end>3</end>
      <status>modified</status>
      <modifiedWord>）</modifiedWord>
      <trackRevisions>false</trackRevisions>
    </reviewItem>
    <reviewItem>
      <errorID>f9c95d7f-481f-4346-930d-e7a9168bd0a5</errorID>
      <errorWord>士壤污染</errorWord>
      <group>L1_Word</group>
      <groupName>字词问题</groupName>
      <ability>L2_Typo</ability>
      <abilityName>字词错误</abilityName>
      <candidateList>
        <item>土壤污染</item>
      </candidateList>
      <explain/>
      <paraID>66708DF3</paraID>
      <start>19</start>
      <end>23</end>
      <status>modified</status>
      <modifiedWord>土壤污染</modifiedWord>
      <trackRevisions>false</trackRevisions>
    </reviewItem>
    <reviewItem>
      <errorID>4244e90c-2af4-46c2-85a2-25bc86be5525</errorID>
      <errorWord>(</errorWord>
      <group>L1_Format</group>
      <groupName>格式问题</groupName>
      <ability>L2_HalfPunc_CN</ability>
      <abilityName>全半角问题</abilityName>
      <candidateList>
        <item>（</item>
      </candidateList>
      <explain>文本全半角错误。</explain>
      <paraID>46BFDE99</paraID>
      <start>4</start>
      <end>5</end>
      <status>modified</status>
      <modifiedWord>（</modifiedWord>
      <trackRevisions>false</trackRevisions>
    </reviewItem>
    <reviewItem>
      <errorID>08ed5536-b45d-4369-a4bf-8d5f70e67c9f</errorID>
      <errorWord>)</errorWord>
      <group>L1_Format</group>
      <groupName>格式问题</groupName>
      <ability>L2_HalfPunc_CN</ability>
      <abilityName>全半角问题</abilityName>
      <candidateList>
        <item>）</item>
      </candidateList>
      <explain>文本全半角错误。</explain>
      <paraID>46BFDE99</paraID>
      <start>10</start>
      <end>11</end>
      <status>modified</status>
      <modifiedWord>）</modifiedWord>
      <trackRevisions>false</trackRevisions>
    </reviewItem>
    <reviewItem>
      <errorID>44eb2926-7e0f-40b0-9419-802b6078881f</errorID>
      <errorWord>(</errorWord>
      <group>L1_Format</group>
      <groupName>格式问题</groupName>
      <ability>L2_HalfPunc_CN</ability>
      <abilityName>全半角问题</abilityName>
      <candidateList>
        <item>（</item>
      </candidateList>
      <explain>文本全半角错误。</explain>
      <paraID>68C38A44</paraID>
      <start>4</start>
      <end>5</end>
      <status>modified</status>
      <modifiedWord>（</modifiedWord>
      <trackRevisions>false</trackRevisions>
    </reviewItem>
    <reviewItem>
      <errorID>4408365d-a812-46d6-bfb4-c2de1c10ce8b</errorID>
      <errorWord>)</errorWord>
      <group>L1_Format</group>
      <groupName>格式问题</groupName>
      <ability>L2_HalfPunc_CN</ability>
      <abilityName>全半角问题</abilityName>
      <candidateList>
        <item>）</item>
      </candidateList>
      <explain>文本全半角错误。</explain>
      <paraID>68C38A44</paraID>
      <start>10</start>
      <end>11</end>
      <status>modified</status>
      <modifiedWord>）</modifiedWord>
      <trackRevisions>false</trackRevisions>
    </reviewItem>
    <reviewItem>
      <errorID>2752fcce-ca87-43a6-8992-2c531c2fb631</errorID>
      <errorWord>(</errorWord>
      <group>L1_Format</group>
      <groupName>格式问题</groupName>
      <ability>L2_HalfPunc_CN</ability>
      <abilityName>全半角问题</abilityName>
      <candidateList>
        <item>（</item>
      </candidateList>
      <explain>文本全半角错误。</explain>
      <paraID>337A3489</paraID>
      <start>4</start>
      <end>5</end>
      <status>modified</status>
      <modifiedWord>（</modifiedWord>
      <trackRevisions>false</trackRevisions>
    </reviewItem>
    <reviewItem>
      <errorID>e48de065-de4f-43b5-8786-02c1edc4af53</errorID>
      <errorWord>)</errorWord>
      <group>L1_Format</group>
      <groupName>格式问题</groupName>
      <ability>L2_HalfPunc_CN</ability>
      <abilityName>全半角问题</abilityName>
      <candidateList>
        <item>）</item>
      </candidateList>
      <explain>文本全半角错误。</explain>
      <paraID>337A3489</paraID>
      <start>10</start>
      <end>11</end>
      <status>modified</status>
      <modifiedWord>）</modifiedWord>
      <trackRevisions>false</trackRevisions>
    </reviewItem>
    <reviewItem>
      <errorID>ca82f3a3-37b2-4679-ac3b-f205b7870704</errorID>
      <errorWord>(</errorWord>
      <group>L1_Format</group>
      <groupName>格式问题</groupName>
      <ability>L2_HalfPunc_CN</ability>
      <abilityName>全半角问题</abilityName>
      <candidateList>
        <item>（</item>
      </candidateList>
      <explain>文本全半角错误。</explain>
      <paraID>7D10CDFE</paraID>
      <start>4</start>
      <end>5</end>
      <status>modified</status>
      <modifiedWord>（</modifiedWord>
      <trackRevisions>false</trackRevisions>
    </reviewItem>
    <reviewItem>
      <errorID>ed5aa33c-e822-48f6-9ff9-7a930d5d432f</errorID>
      <errorWord>)</errorWord>
      <group>L1_Format</group>
      <groupName>格式问题</groupName>
      <ability>L2_HalfPunc_CN</ability>
      <abilityName>全半角问题</abilityName>
      <candidateList>
        <item>）</item>
      </candidateList>
      <explain>文本全半角错误。</explain>
      <paraID>7D10CDFE</paraID>
      <start>11</start>
      <end>12</end>
      <status>modified</status>
      <modifiedWord>）</modifiedWord>
      <trackRevisions>false</trackRevisions>
    </reviewItem>
    <reviewItem>
      <errorID>183df287-d78e-46fa-aec2-b7ca7a0b1293</errorID>
      <errorWord>(</errorWord>
      <group>L1_Format</group>
      <groupName>格式问题</groupName>
      <ability>L2_HalfPunc_CN</ability>
      <abilityName>全半角问题</abilityName>
      <candidateList>
        <item>（</item>
      </candidateList>
      <explain>文本全半角错误。</explain>
      <paraID>38583C6F</paraID>
      <start>5</start>
      <end>6</end>
      <status>modified</status>
      <modifiedWord>（</modifiedWord>
      <trackRevisions>false</trackRevisions>
    </reviewItem>
    <reviewItem>
      <errorID>3e71e155-8d78-487d-8428-fb2cf80f20cd</errorID>
      <errorWord>)</errorWord>
      <group>L1_Format</group>
      <groupName>格式问题</groupName>
      <ability>L2_HalfPunc_CN</ability>
      <abilityName>全半角问题</abilityName>
      <candidateList>
        <item>）</item>
      </candidateList>
      <explain>文本全半角错误。</explain>
      <paraID>38583C6F</paraID>
      <start>10</start>
      <end>11</end>
      <status>modified</status>
      <modifiedWord>）</modifiedWord>
      <trackRevisions>false</trackRevisions>
    </reviewItem>
    <reviewItem>
      <errorID>b36483dd-f890-441b-b8ba-480eb4be2e1e</errorID>
      <errorWord>(</errorWord>
      <group>L1_Format</group>
      <groupName>格式问题</groupName>
      <ability>L2_HalfPunc_CN</ability>
      <abilityName>全半角问题</abilityName>
      <candidateList>
        <item>（</item>
      </candidateList>
      <explain>文本全半角错误。</explain>
      <paraID>37632CD0</paraID>
      <start>6</start>
      <end>7</end>
      <status>modified</status>
      <modifiedWord>（</modifiedWord>
      <trackRevisions>false</trackRevisions>
    </reviewItem>
    <reviewItem>
      <errorID>fa6607b7-566d-4a71-9339-ab64785c60a2</errorID>
      <errorWord>)</errorWord>
      <group>L1_Format</group>
      <groupName>格式问题</groupName>
      <ability>L2_HalfPunc_CN</ability>
      <abilityName>全半角问题</abilityName>
      <candidateList>
        <item>）</item>
      </candidateList>
      <explain>文本全半角错误。</explain>
      <paraID>37632CD0</paraID>
      <start>12</start>
      <end>13</end>
      <status>modified</status>
      <modifiedWord>）</modifiedWord>
      <trackRevisions>false</trackRevisions>
    </reviewItem>
    <reviewItem>
      <errorID>4c198239-dee9-4ad4-a1c8-0cfc953dfdfa</errorID>
      <errorWord>(</errorWord>
      <group>L1_Format</group>
      <groupName>格式问题</groupName>
      <ability>L2_HalfPunc_CN</ability>
      <abilityName>全半角问题</abilityName>
      <candidateList>
        <item>（</item>
      </candidateList>
      <explain>文本全半角错误。</explain>
      <paraID>79803C1D</paraID>
      <start>8</start>
      <end>9</end>
      <status>modified</status>
      <modifiedWord>（</modifiedWord>
      <trackRevisions>false</trackRevisions>
    </reviewItem>
    <reviewItem>
      <errorID>e0b5ad7c-f350-4a03-9448-2298e0875faf</errorID>
      <errorWord>)</errorWord>
      <group>L1_Format</group>
      <groupName>格式问题</groupName>
      <ability>L2_HalfPunc_CN</ability>
      <abilityName>全半角问题</abilityName>
      <candidateList>
        <item>）</item>
      </candidateList>
      <explain>文本全半角错误。</explain>
      <paraID>79803C1D</paraID>
      <start>13</start>
      <end>14</end>
      <status>modified</status>
      <modifiedWord>）</modifiedWord>
      <trackRevisions>false</trackRevisions>
    </reviewItem>
    <reviewItem>
      <errorID>17ab3a1c-745d-4c3d-8e09-0b430564442c</errorID>
      <errorWord>(</errorWord>
      <group>L1_Format</group>
      <groupName>格式问题</groupName>
      <ability>L2_HalfPunc_CN</ability>
      <abilityName>全半角问题</abilityName>
      <candidateList>
        <item>（</item>
      </candidateList>
      <explain>文本全半角错误。</explain>
      <paraID>286D33B2</paraID>
      <start>6</start>
      <end>7</end>
      <status>modified</status>
      <modifiedWord>（</modifiedWord>
      <trackRevisions>false</trackRevisions>
    </reviewItem>
    <reviewItem>
      <errorID>c42b7126-3c6b-4ce2-a0f7-02d71c756e73</errorID>
      <errorWord>)</errorWord>
      <group>L1_Format</group>
      <groupName>格式问题</groupName>
      <ability>L2_HalfPunc_CN</ability>
      <abilityName>全半角问题</abilityName>
      <candidateList>
        <item>）</item>
      </candidateList>
      <explain>文本全半角错误。</explain>
      <paraID>286D33B2</paraID>
      <start>11</start>
      <end>12</end>
      <status>modified</status>
      <modifiedWord>）</modifiedWord>
      <trackRevisions>false</trackRevisions>
    </reviewItem>
    <reviewItem>
      <errorID>5dc0ab8f-efb9-4b93-9bae-b88b1bd89a01</errorID>
      <errorWord>(</errorWord>
      <group>L1_Format</group>
      <groupName>格式问题</groupName>
      <ability>L2_HalfPunc_CN</ability>
      <abilityName>全半角问题</abilityName>
      <candidateList>
        <item>（</item>
      </candidateList>
      <explain>文本全半角错误。</explain>
      <paraID>626DA649</paraID>
      <start>7</start>
      <end>8</end>
      <status>modified</status>
      <modifiedWord>（</modifiedWord>
      <trackRevisions>false</trackRevisions>
    </reviewItem>
    <reviewItem>
      <errorID>fa4f700b-155e-4033-b051-95e136f03b64</errorID>
      <errorWord>)</errorWord>
      <group>L1_Format</group>
      <groupName>格式问题</groupName>
      <ability>L2_HalfPunc_CN</ability>
      <abilityName>全半角问题</abilityName>
      <candidateList>
        <item>）</item>
      </candidateList>
      <explain>文本全半角错误。</explain>
      <paraID>626DA649</paraID>
      <start>12</start>
      <end>13</end>
      <status>modified</status>
      <modifiedWord>）</modifiedWord>
      <trackRevisions>false</trackRevisions>
    </reviewItem>
    <reviewItem>
      <errorID>d6853f11-4054-4c0a-953e-4bba7dee2660</errorID>
      <errorWord>(</errorWord>
      <group>L1_Format</group>
      <groupName>格式问题</groupName>
      <ability>L2_HalfPunc_CN</ability>
      <abilityName>全半角问题</abilityName>
      <candidateList>
        <item>（</item>
      </candidateList>
      <explain>文本全半角错误。</explain>
      <paraID>1E70276F</paraID>
      <start>14</start>
      <end>15</end>
      <status>modified</status>
      <modifiedWord>（</modifiedWord>
      <trackRevisions>false</trackRevisions>
    </reviewItem>
    <reviewItem>
      <errorID>d708c43b-1fc6-4f73-a489-68ec3573345c</errorID>
      <errorWord>)</errorWord>
      <group>L1_Format</group>
      <groupName>格式问题</groupName>
      <ability>L2_HalfPunc_CN</ability>
      <abilityName>全半角问题</abilityName>
      <candidateList>
        <item>）</item>
      </candidateList>
      <explain>文本全半角错误。</explain>
      <paraID>1E70276F</paraID>
      <start>19</start>
      <end>20</end>
      <status>modified</status>
      <modifiedWord>）</modifiedWord>
      <trackRevisions>false</trackRevisions>
    </reviewItem>
    <reviewItem>
      <errorID>7a806742-74f5-4829-a816-1a5ca8fd32e6</errorID>
      <errorWord>(</errorWord>
      <group>L1_Format</group>
      <groupName>格式问题</groupName>
      <ability>L2_HalfPunc_CN</ability>
      <abilityName>全半角问题</abilityName>
      <candidateList>
        <item>（</item>
      </candidateList>
      <explain>文本全半角错误。</explain>
      <paraID>5A7E53C1</paraID>
      <start>8</start>
      <end>9</end>
      <status>modified</status>
      <modifiedWord>（</modifiedWord>
      <trackRevisions>false</trackRevisions>
    </reviewItem>
    <reviewItem>
      <errorID>078d648f-6e24-4df3-8f62-ff5d32ef079f</errorID>
      <errorWord>)</errorWord>
      <group>L1_Format</group>
      <groupName>格式问题</groupName>
      <ability>L2_HalfPunc_CN</ability>
      <abilityName>全半角问题</abilityName>
      <candidateList>
        <item>）</item>
      </candidateList>
      <explain>文本全半角错误。</explain>
      <paraID>5A7E53C1</paraID>
      <start>13</start>
      <end>14</end>
      <status>modified</status>
      <modifiedWord>）</modifiedWord>
      <trackRevisions>false</trackRevisions>
    </reviewItem>
    <reviewItem>
      <errorID>1512717c-2946-4b57-a4d1-c051fb7e37da</errorID>
      <errorWord>(</errorWord>
      <group>L1_Format</group>
      <groupName>格式问题</groupName>
      <ability>L2_HalfPunc_CN</ability>
      <abilityName>全半角问题</abilityName>
      <candidateList>
        <item>（</item>
      </candidateList>
      <explain>文本全半角错误。</explain>
      <paraID>39AC7A6A</paraID>
      <start>8</start>
      <end>9</end>
      <status>modified</status>
      <modifiedWord>（</modifiedWord>
      <trackRevisions>false</trackRevisions>
    </reviewItem>
    <reviewItem>
      <errorID>6232b0f0-7aad-4a8b-ba47-7a89b2c05737</errorID>
      <errorWord>)</errorWord>
      <group>L1_Format</group>
      <groupName>格式问题</groupName>
      <ability>L2_HalfPunc_CN</ability>
      <abilityName>全半角问题</abilityName>
      <candidateList>
        <item>）</item>
      </candidateList>
      <explain>文本全半角错误。</explain>
      <paraID>39AC7A6A</paraID>
      <start>13</start>
      <end>14</end>
      <status>modified</status>
      <modifiedWord>）</modifiedWord>
      <trackRevisions>false</trackRevisions>
    </reviewItem>
    <reviewItem>
      <errorID>6e469f0b-33dc-4ba8-9b2b-092d327ae323</errorID>
      <errorWord>(</errorWord>
      <group>L1_Format</group>
      <groupName>格式问题</groupName>
      <ability>L2_HalfPunc_CN</ability>
      <abilityName>全半角问题</abilityName>
      <candidateList>
        <item>（</item>
      </candidateList>
      <explain>文本全半角错误。</explain>
      <paraID>7B305EA6</paraID>
      <start>8</start>
      <end>9</end>
      <status>modified</status>
      <modifiedWord>（</modifiedWord>
      <trackRevisions>false</trackRevisions>
    </reviewItem>
    <reviewItem>
      <errorID>24f869e4-3e8c-466c-acee-fe025fda2057</errorID>
      <errorWord>)</errorWord>
      <group>L1_Format</group>
      <groupName>格式问题</groupName>
      <ability>L2_HalfPunc_CN</ability>
      <abilityName>全半角问题</abilityName>
      <candidateList>
        <item>）</item>
      </candidateList>
      <explain>文本全半角错误。</explain>
      <paraID>7B305EA6</paraID>
      <start>13</start>
      <end>14</end>
      <status>modified</status>
      <modifiedWord>）</modifiedWord>
      <trackRevisions>false</trackRevisions>
    </reviewItem>
    <reviewItem>
      <errorID>04d67366-a361-4557-8716-2df2ff6a9531</errorID>
      <errorWord>)</errorWord>
      <group>L1_Format</group>
      <groupName>格式问题</groupName>
      <ability>L2_HalfPunc_CN</ability>
      <abilityName>全半角问题</abilityName>
      <candidateList>
        <item>）</item>
      </candidateList>
      <explain>文本全半角错误。</explain>
      <paraID>6E1FA22F</paraID>
      <start>2</start>
      <end>3</end>
      <status>modified</status>
      <modifiedWord>）</modifiedWord>
      <trackRevisions>false</trackRevisions>
    </reviewItem>
    <reviewItem>
      <errorID>21f74300-abe6-4661-a0d8-c4d973962557</errorID>
      <errorWord>(</errorWord>
      <group>L1_Format</group>
      <groupName>格式问题</groupName>
      <ability>L2_HalfPunc_CN</ability>
      <abilityName>全半角问题</abilityName>
      <candidateList>
        <item>（</item>
      </candidateList>
      <explain>文本全半角错误。</explain>
      <paraID>6E1FA22F</paraID>
      <start>6</start>
      <end>7</end>
      <status>modified</status>
      <modifiedWord>（</modifiedWord>
      <trackRevisions>false</trackRevisions>
    </reviewItem>
    <reviewItem>
      <errorID>4f716015-3b86-4291-9763-45269327c539</errorID>
      <errorWord>)</errorWord>
      <group>L1_Format</group>
      <groupName>格式问题</groupName>
      <ability>L2_HalfPunc_CN</ability>
      <abilityName>全半角问题</abilityName>
      <candidateList>
        <item>）</item>
      </candidateList>
      <explain>文本全半角错误。</explain>
      <paraID>6E1FA22F</paraID>
      <start>10</start>
      <end>11</end>
      <status>modified</status>
      <modifiedWord>）</modifiedWord>
      <trackRevisions>false</trackRevisions>
    </reviewItem>
    <reviewItem>
      <errorID>cc518f48-cab5-437d-bacb-7973c354bea6</errorID>
      <errorWord>)</errorWord>
      <group>L1_Format</group>
      <groupName>格式问题</groupName>
      <ability>L2_HalfPunc_CN</ability>
      <abilityName>全半角问题</abilityName>
      <candidateList>
        <item>）</item>
      </candidateList>
      <explain>文本全半角错误。</explain>
      <paraID>7C036059</paraID>
      <start>2</start>
      <end>3</end>
      <status>modified</status>
      <modifiedWord>）</modifiedWord>
      <trackRevisions>false</trackRevisions>
    </reviewItem>
    <reviewItem>
      <errorID>6cea7091-5ff4-47e5-9bee-63302417dce6</errorID>
      <errorWord>(</errorWord>
      <group>L1_Format</group>
      <groupName>格式问题</groupName>
      <ability>L2_HalfPunc_CN</ability>
      <abilityName>全半角问题</abilityName>
      <candidateList>
        <item>（</item>
      </candidateList>
      <explain>文本全半角错误。</explain>
      <paraID>7C036059</paraID>
      <start>6</start>
      <end>7</end>
      <status>modified</status>
      <modifiedWord>（</modifiedWord>
      <trackRevisions>false</trackRevisions>
    </reviewItem>
    <reviewItem>
      <errorID>ec6060bc-4576-4f8d-832a-6acaadfb3910</errorID>
      <errorWord>)</errorWord>
      <group>L1_Format</group>
      <groupName>格式问题</groupName>
      <ability>L2_HalfPunc_CN</ability>
      <abilityName>全半角问题</abilityName>
      <candidateList>
        <item>）</item>
      </candidateList>
      <explain>文本全半角错误。</explain>
      <paraID>7C036059</paraID>
      <start>10</start>
      <end>11</end>
      <status>modified</status>
      <modifiedWord>）</modifiedWord>
      <trackRevisions>false</trackRevisions>
    </reviewItem>
    <reviewItem>
      <errorID>a2c6bb66-5c7f-46c2-92eb-443634af67ae</errorID>
      <errorWord>(</errorWord>
      <group>L1_Format</group>
      <groupName>格式问题</groupName>
      <ability>L2_HalfPunc_CN</ability>
      <abilityName>全半角问题</abilityName>
      <candidateList>
        <item>（</item>
      </candidateList>
      <explain>文本全半角错误。</explain>
      <paraID>5D69181A</paraID>
      <start>4</start>
      <end>5</end>
      <status>modified</status>
      <modifiedWord>（</modifiedWord>
      <trackRevisions>false</trackRevisions>
    </reviewItem>
    <reviewItem>
      <errorID>0d92d970-c7f0-49e9-8bc0-286c918716b8</errorID>
      <errorWord>)</errorWord>
      <group>L1_Format</group>
      <groupName>格式问题</groupName>
      <ability>L2_HalfPunc_CN</ability>
      <abilityName>全半角问题</abilityName>
      <candidateList>
        <item>）</item>
      </candidateList>
      <explain>文本全半角错误。</explain>
      <paraID>5D69181A</paraID>
      <start>10</start>
      <end>11</end>
      <status>modified</status>
      <modifiedWord>）</modifiedWord>
      <trackRevisions>false</trackRevisions>
    </reviewItem>
    <reviewItem>
      <errorID>8a263f50-2fce-4424-9820-4b9a307a54ad</errorID>
      <errorWord>(</errorWord>
      <group>L1_Format</group>
      <groupName>格式问题</groupName>
      <ability>L2_HalfPunc_CN</ability>
      <abilityName>全半角问题</abilityName>
      <candidateList>
        <item>（</item>
      </candidateList>
      <explain>文本全半角错误。</explain>
      <paraID>277C5DCB</paraID>
      <start>4</start>
      <end>5</end>
      <status>modified</status>
      <modifiedWord>（</modifiedWord>
      <trackRevisions>false</trackRevisions>
    </reviewItem>
    <reviewItem>
      <errorID>ffe6a607-8cc2-4f8d-ab96-a571782b4347</errorID>
      <errorWord>)</errorWord>
      <group>L1_Format</group>
      <groupName>格式问题</groupName>
      <ability>L2_HalfPunc_CN</ability>
      <abilityName>全半角问题</abilityName>
      <candidateList>
        <item>）</item>
      </candidateList>
      <explain>文本全半角错误。</explain>
      <paraID>277C5DCB</paraID>
      <start>10</start>
      <end>11</end>
      <status>modified</status>
      <modifiedWord>）</modifiedWord>
      <trackRevisions>false</trackRevisions>
    </reviewItem>
    <reviewItem>
      <errorID>32480eae-ca13-450c-82b3-ab1ee251f972</errorID>
      <errorWord>(</errorWord>
      <group>L1_Format</group>
      <groupName>格式问题</groupName>
      <ability>L2_HalfPunc_CN</ability>
      <abilityName>全半角问题</abilityName>
      <candidateList>
        <item>（</item>
      </candidateList>
      <explain>文本全半角错误。</explain>
      <paraID> BC7F475</paraID>
      <start>4</start>
      <end>5</end>
      <status>modified</status>
      <modifiedWord>（</modifiedWord>
      <trackRevisions>false</trackRevisions>
    </reviewItem>
    <reviewItem>
      <errorID>1cc7a8ff-dd45-4a6e-bf84-354f586a053b</errorID>
      <errorWord>)</errorWord>
      <group>L1_Format</group>
      <groupName>格式问题</groupName>
      <ability>L2_HalfPunc_CN</ability>
      <abilityName>全半角问题</abilityName>
      <candidateList>
        <item>）</item>
      </candidateList>
      <explain>文本全半角错误。</explain>
      <paraID> BC7F475</paraID>
      <start>10</start>
      <end>11</end>
      <status>modified</status>
      <modifiedWord>）</modifiedWord>
      <trackRevisions>false</trackRevisions>
    </reviewItem>
    <reviewItem>
      <errorID>de259745-11e3-4b59-a589-304e809eed76</errorID>
      <errorWord>(</errorWord>
      <group>L1_Format</group>
      <groupName>格式问题</groupName>
      <ability>L2_HalfPunc_CN</ability>
      <abilityName>全半角问题</abilityName>
      <candidateList>
        <item>（</item>
      </candidateList>
      <explain>文本全半角错误。</explain>
      <paraID>6251B985</paraID>
      <start>4</start>
      <end>5</end>
      <status>modified</status>
      <modifiedWord>（</modifiedWord>
      <trackRevisions>false</trackRevisions>
    </reviewItem>
    <reviewItem>
      <errorID>db679b49-a35d-4c91-90d6-113b716d7e16</errorID>
      <errorWord>)</errorWord>
      <group>L1_Format</group>
      <groupName>格式问题</groupName>
      <ability>L2_HalfPunc_CN</ability>
      <abilityName>全半角问题</abilityName>
      <candidateList>
        <item>）</item>
      </candidateList>
      <explain>文本全半角错误。</explain>
      <paraID>6251B985</paraID>
      <start>11</start>
      <end>12</end>
      <status>modified</status>
      <modifiedWord>）</modifiedWord>
      <trackRevisions>false</trackRevisions>
    </reviewItem>
    <reviewItem>
      <errorID>9cac65b1-1e9f-474c-98c5-56204dcd97b2</errorID>
      <errorWord>(</errorWord>
      <group>L1_Format</group>
      <groupName>格式问题</groupName>
      <ability>L2_HalfPunc_CN</ability>
      <abilityName>全半角问题</abilityName>
      <candidateList>
        <item>（</item>
      </candidateList>
      <explain>文本全半角错误。</explain>
      <paraID>210EB7C3</paraID>
      <start>5</start>
      <end>6</end>
      <status>modified</status>
      <modifiedWord>（</modifiedWord>
      <trackRevisions>false</trackRevisions>
    </reviewItem>
    <reviewItem>
      <errorID>f66e7d97-6637-4f91-a803-2bf50a5d7118</errorID>
      <errorWord>)</errorWord>
      <group>L1_Format</group>
      <groupName>格式问题</groupName>
      <ability>L2_HalfPunc_CN</ability>
      <abilityName>全半角问题</abilityName>
      <candidateList>
        <item>）</item>
      </candidateList>
      <explain>文本全半角错误。</explain>
      <paraID>210EB7C3</paraID>
      <start>10</start>
      <end>11</end>
      <status>modified</status>
      <modifiedWord>）</modifiedWord>
      <trackRevisions>false</trackRevisions>
    </reviewItem>
    <reviewItem>
      <errorID>22f30bbe-97db-4b25-85ab-a82a6c87e315</errorID>
      <errorWord>(</errorWord>
      <group>L1_Format</group>
      <groupName>格式问题</groupName>
      <ability>L2_HalfPunc_CN</ability>
      <abilityName>全半角问题</abilityName>
      <candidateList>
        <item>（</item>
      </candidateList>
      <explain>文本全半角错误。</explain>
      <paraID>534E6FC8</paraID>
      <start>6</start>
      <end>7</end>
      <status>modified</status>
      <modifiedWord>（</modifiedWord>
      <trackRevisions>false</trackRevisions>
    </reviewItem>
    <reviewItem>
      <errorID>40c1c1d4-6b5b-4810-9c3c-0dee0bbff234</errorID>
      <errorWord>)</errorWord>
      <group>L1_Format</group>
      <groupName>格式问题</groupName>
      <ability>L2_HalfPunc_CN</ability>
      <abilityName>全半角问题</abilityName>
      <candidateList>
        <item>）</item>
      </candidateList>
      <explain>文本全半角错误。</explain>
      <paraID>534E6FC8</paraID>
      <start>12</start>
      <end>13</end>
      <status>modified</status>
      <modifiedWord>）</modifiedWord>
      <trackRevisions>false</trackRevisions>
    </reviewItem>
    <reviewItem>
      <errorID>cca13c18-8dc3-41ec-9cb4-b75f225f0252</errorID>
      <errorWord>(</errorWord>
      <group>L1_Format</group>
      <groupName>格式问题</groupName>
      <ability>L2_HalfPunc_CN</ability>
      <abilityName>全半角问题</abilityName>
      <candidateList>
        <item>（</item>
      </candidateList>
      <explain>文本全半角错误。</explain>
      <paraID>52077E21</paraID>
      <start>8</start>
      <end>9</end>
      <status>modified</status>
      <modifiedWord>（</modifiedWord>
      <trackRevisions>false</trackRevisions>
    </reviewItem>
    <reviewItem>
      <errorID>9c347d25-f57c-4952-a00a-e5e3810e3302</errorID>
      <errorWord>)</errorWord>
      <group>L1_Format</group>
      <groupName>格式问题</groupName>
      <ability>L2_HalfPunc_CN</ability>
      <abilityName>全半角问题</abilityName>
      <candidateList>
        <item>）</item>
      </candidateList>
      <explain>文本全半角错误。</explain>
      <paraID>52077E21</paraID>
      <start>13</start>
      <end>14</end>
      <status>modified</status>
      <modifiedWord>）</modifiedWord>
      <trackRevisions>false</trackRevisions>
    </reviewItem>
    <reviewItem>
      <errorID>aa03f2be-dff3-4a6d-be2d-953ece226325</errorID>
      <errorWord>(</errorWord>
      <group>L1_Format</group>
      <groupName>格式问题</groupName>
      <ability>L2_HalfPunc_CN</ability>
      <abilityName>全半角问题</abilityName>
      <candidateList>
        <item>（</item>
      </candidateList>
      <explain>文本全半角错误。</explain>
      <paraID>73AFA286</paraID>
      <start>6</start>
      <end>7</end>
      <status>modified</status>
      <modifiedWord>（</modifiedWord>
      <trackRevisions>false</trackRevisions>
    </reviewItem>
    <reviewItem>
      <errorID>1cdd4213-90a3-461e-bec5-98d02e4f3eb6</errorID>
      <errorWord>)</errorWord>
      <group>L1_Format</group>
      <groupName>格式问题</groupName>
      <ability>L2_HalfPunc_CN</ability>
      <abilityName>全半角问题</abilityName>
      <candidateList>
        <item>）</item>
      </candidateList>
      <explain>文本全半角错误。</explain>
      <paraID>73AFA286</paraID>
      <start>11</start>
      <end>12</end>
      <status>modified</status>
      <modifiedWord>）</modifiedWord>
      <trackRevisions>false</trackRevisions>
    </reviewItem>
    <reviewItem>
      <errorID>66bbbbb4-bef7-4464-a16e-8c13e1669b07</errorID>
      <errorWord>(</errorWord>
      <group>L1_Format</group>
      <groupName>格式问题</groupName>
      <ability>L2_HalfPunc_CN</ability>
      <abilityName>全半角问题</abilityName>
      <candidateList>
        <item>（</item>
      </candidateList>
      <explain>文本全半角错误。</explain>
      <paraID>4F3A6512</paraID>
      <start>7</start>
      <end>8</end>
      <status>modified</status>
      <modifiedWord>（</modifiedWord>
      <trackRevisions>false</trackRevisions>
    </reviewItem>
    <reviewItem>
      <errorID>eb2858b7-e568-4890-bbbf-25dadabcbc9d</errorID>
      <errorWord>)</errorWord>
      <group>L1_Format</group>
      <groupName>格式问题</groupName>
      <ability>L2_HalfPunc_CN</ability>
      <abilityName>全半角问题</abilityName>
      <candidateList>
        <item>）</item>
      </candidateList>
      <explain>文本全半角错误。</explain>
      <paraID>4F3A6512</paraID>
      <start>12</start>
      <end>13</end>
      <status>modified</status>
      <modifiedWord>）</modifiedWord>
      <trackRevisions>false</trackRevisions>
    </reviewItem>
    <reviewItem>
      <errorID>adb2205b-07b4-42b3-987c-be6d7ab85a87</errorID>
      <errorWord>(</errorWord>
      <group>L1_Format</group>
      <groupName>格式问题</groupName>
      <ability>L2_HalfPunc_CN</ability>
      <abilityName>全半角问题</abilityName>
      <candidateList>
        <item>（</item>
      </candidateList>
      <explain>文本全半角错误。</explain>
      <paraID> 9D41637</paraID>
      <start>14</start>
      <end>15</end>
      <status>modified</status>
      <modifiedWord>（</modifiedWord>
      <trackRevisions>false</trackRevisions>
    </reviewItem>
    <reviewItem>
      <errorID>c36d61c6-108e-4551-8e98-432abfb66b98</errorID>
      <errorWord>)</errorWord>
      <group>L1_Format</group>
      <groupName>格式问题</groupName>
      <ability>L2_HalfPunc_CN</ability>
      <abilityName>全半角问题</abilityName>
      <candidateList>
        <item>）</item>
      </candidateList>
      <explain>文本全半角错误。</explain>
      <paraID> 9D41637</paraID>
      <start>19</start>
      <end>20</end>
      <status>modified</status>
      <modifiedWord>）</modifiedWord>
      <trackRevisions>false</trackRevisions>
    </reviewItem>
    <reviewItem>
      <errorID>911a658e-e67d-4ae3-866b-0d2c85f8b4a7</errorID>
      <errorWord>(</errorWord>
      <group>L1_Format</group>
      <groupName>格式问题</groupName>
      <ability>L2_HalfPunc_CN</ability>
      <abilityName>全半角问题</abilityName>
      <candidateList>
        <item>（</item>
      </candidateList>
      <explain>文本全半角错误。</explain>
      <paraID>3CA9FC65</paraID>
      <start>8</start>
      <end>9</end>
      <status>modified</status>
      <modifiedWord>（</modifiedWord>
      <trackRevisions>false</trackRevisions>
    </reviewItem>
    <reviewItem>
      <errorID>e73c53cd-d3c8-4dc9-9499-a898048d1526</errorID>
      <errorWord>)</errorWord>
      <group>L1_Format</group>
      <groupName>格式问题</groupName>
      <ability>L2_HalfPunc_CN</ability>
      <abilityName>全半角问题</abilityName>
      <candidateList>
        <item>）</item>
      </candidateList>
      <explain>文本全半角错误。</explain>
      <paraID>3CA9FC65</paraID>
      <start>13</start>
      <end>14</end>
      <status>modified</status>
      <modifiedWord>）</modifiedWord>
      <trackRevisions>false</trackRevisions>
    </reviewItem>
    <reviewItem>
      <errorID>2df3e51d-6e54-4627-9f92-c4e64efc4646</errorID>
      <errorWord>(</errorWord>
      <group>L1_Format</group>
      <groupName>格式问题</groupName>
      <ability>L2_HalfPunc_CN</ability>
      <abilityName>全半角问题</abilityName>
      <candidateList>
        <item>（</item>
      </candidateList>
      <explain>文本全半角错误。</explain>
      <paraID>2DFF8F52</paraID>
      <start>8</start>
      <end>9</end>
      <status>modified</status>
      <modifiedWord>（</modifiedWord>
      <trackRevisions>false</trackRevisions>
    </reviewItem>
    <reviewItem>
      <errorID>9a272d53-178c-4f26-98b0-9bea2bd6e3f8</errorID>
      <errorWord>)</errorWord>
      <group>L1_Format</group>
      <groupName>格式问题</groupName>
      <ability>L2_HalfPunc_CN</ability>
      <abilityName>全半角问题</abilityName>
      <candidateList>
        <item>）</item>
      </candidateList>
      <explain>文本全半角错误。</explain>
      <paraID>2DFF8F52</paraID>
      <start>13</start>
      <end>14</end>
      <status>modified</status>
      <modifiedWord>）</modifiedWord>
      <trackRevisions>false</trackRevisions>
    </reviewItem>
    <reviewItem>
      <errorID>51d7ae1d-6a38-4519-8216-f508f121620b</errorID>
      <errorWord>(</errorWord>
      <group>L1_Format</group>
      <groupName>格式问题</groupName>
      <ability>L2_HalfPunc_CN</ability>
      <abilityName>全半角问题</abilityName>
      <candidateList>
        <item>（</item>
      </candidateList>
      <explain>文本全半角错误。</explain>
      <paraID> F2970B9</paraID>
      <start>8</start>
      <end>9</end>
      <status>modified</status>
      <modifiedWord>（</modifiedWord>
      <trackRevisions>false</trackRevisions>
    </reviewItem>
    <reviewItem>
      <errorID>9160601d-d8ac-491a-83f9-0378d927157f</errorID>
      <errorWord>)</errorWord>
      <group>L1_Format</group>
      <groupName>格式问题</groupName>
      <ability>L2_HalfPunc_CN</ability>
      <abilityName>全半角问题</abilityName>
      <candidateList>
        <item>）</item>
      </candidateList>
      <explain>文本全半角错误。</explain>
      <paraID> F2970B9</paraID>
      <start>13</start>
      <end>14</end>
      <status>modified</status>
      <modifiedWord>）</modifiedWord>
      <trackRevisions>false</trackRevisions>
    </reviewItem>
    <reviewItem>
      <errorID>14d71ac8-6546-42a5-a3f1-12879baf92bf</errorID>
      <errorWord>)</errorWord>
      <group>L1_Format</group>
      <groupName>格式问题</groupName>
      <ability>L2_HalfPunc_CN</ability>
      <abilityName>全半角问题</abilityName>
      <candidateList>
        <item>）</item>
      </candidateList>
      <explain>文本全半角错误。</explain>
      <paraID>3E46F570</paraID>
      <start>2</start>
      <end>3</end>
      <status>modified</status>
      <modifiedWord>）</modifiedWord>
      <trackRevisions>false</trackRevisions>
    </reviewItem>
    <reviewItem>
      <errorID>7a3f304c-b7f6-4f41-86df-6d8b198a9f3e</errorID>
      <errorWord>)</errorWord>
      <group>L1_Format</group>
      <groupName>格式问题</groupName>
      <ability>L2_HalfPunc_CN</ability>
      <abilityName>全半角问题</abilityName>
      <candidateList>
        <item>）</item>
      </candidateList>
      <explain>文本全半角错误。</explain>
      <paraID>410BD201</paraID>
      <start>2</start>
      <end>3</end>
      <status>modified</status>
      <modifiedWord>）</modifiedWord>
      <trackRevisions>false</trackRevisions>
    </reviewItem>
    <reviewItem>
      <errorID>e67baa57-b692-4456-9189-953ff4e0fccf</errorID>
      <errorWord>)</errorWord>
      <group>L1_Format</group>
      <groupName>格式问题</groupName>
      <ability>L2_HalfPunc_CN</ability>
      <abilityName>全半角问题</abilityName>
      <candidateList>
        <item>）</item>
      </candidateList>
      <explain>文本全半角错误。</explain>
      <paraID>4A98DCD0</paraID>
      <start>2</start>
      <end>3</end>
      <status>modified</status>
      <modifiedWord>）</modifiedWord>
      <trackRevisions>false</trackRevisions>
    </reviewItem>
    <reviewItem>
      <errorID>d63e3e74-252b-4b4f-a92e-2c1c9acabdbd</errorID>
      <errorWord>(</errorWord>
      <group>L1_Format</group>
      <groupName>格式问题</groupName>
      <ability>L2_HalfPunc_CN</ability>
      <abilityName>全半角问题</abilityName>
      <candidateList>
        <item>（</item>
      </candidateList>
      <explain>文本全半角错误。</explain>
      <paraID>4672C6A3</paraID>
      <start>2</start>
      <end>3</end>
      <status>modified</status>
      <modifiedWord>（</modifiedWord>
      <trackRevisions>false</trackRevisions>
    </reviewItem>
    <reviewItem>
      <errorID>a35c8f34-8588-4659-80f3-c3f4f9a38de9</errorID>
      <errorWord>)</errorWord>
      <group>L1_Format</group>
      <groupName>格式问题</groupName>
      <ability>L2_HalfPunc_CN</ability>
      <abilityName>全半角问题</abilityName>
      <candidateList>
        <item>）</item>
      </candidateList>
      <explain>文本全半角错误。</explain>
      <paraID>4672C6A3</paraID>
      <start>11</start>
      <end>12</end>
      <status>modified</status>
      <modifiedWord>）</modifiedWord>
      <trackRevisions>false</trackRevisions>
    </reviewItem>
    <reviewItem>
      <errorID>e253a02c-75a8-4232-b244-c99dff50bd5f</errorID>
      <errorWord>(</errorWord>
      <group>L1_Format</group>
      <groupName>格式问题</groupName>
      <ability>L2_HalfPunc_CN</ability>
      <abilityName>全半角问题</abilityName>
      <candidateList>
        <item>（</item>
      </candidateList>
      <explain>文本全半角错误。</explain>
      <paraID>4672C6A3</paraID>
      <start>16</start>
      <end>17</end>
      <status>modified</status>
      <modifiedWord>（</modifiedWord>
      <trackRevisions>false</trackRevisions>
    </reviewItem>
    <reviewItem>
      <errorID>55653cf6-86f5-4e01-b102-cdaf10298ed5</errorID>
      <errorWord>)</errorWord>
      <group>L1_Format</group>
      <groupName>格式问题</groupName>
      <ability>L2_HalfPunc_CN</ability>
      <abilityName>全半角问题</abilityName>
      <candidateList>
        <item>）</item>
      </candidateList>
      <explain>文本全半角错误。</explain>
      <paraID>4672C6A3</paraID>
      <start>31</start>
      <end>32</end>
      <status>modified</status>
      <modifiedWord>）</modifiedWord>
      <trackRevisions>false</trackRevisions>
    </reviewItem>
    <reviewItem>
      <errorID>ad5ad2da-8217-4056-bc78-e9aeab2c9594</errorID>
      <errorWord>(</errorWord>
      <group>L1_Format</group>
      <groupName>格式问题</groupName>
      <ability>L2_HalfPunc_CN</ability>
      <abilityName>全半角问题</abilityName>
      <candidateList>
        <item>（</item>
      </candidateList>
      <explain>文本全半角错误。</explain>
      <paraID>4672C6A3</paraID>
      <start>36</start>
      <end>37</end>
      <status>modified</status>
      <modifiedWord>（</modifiedWord>
      <trackRevisions>false</trackRevisions>
    </reviewItem>
    <reviewItem>
      <errorID>d18bfd99-e14f-42df-9aa4-cccb48dfb3e9</errorID>
      <errorWord>)</errorWord>
      <group>L1_Format</group>
      <groupName>格式问题</groupName>
      <ability>L2_HalfPunc_CN</ability>
      <abilityName>全半角问题</abilityName>
      <candidateList>
        <item>）</item>
      </candidateList>
      <explain>文本全半角错误。</explain>
      <paraID>4672C6A3</paraID>
      <start>48</start>
      <end>49</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6189972-572d-417b-ac89-d6546072d715}">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9</Pages>
  <Words>1338</Words>
  <Characters>1565</Characters>
  <Lines>10</Lines>
  <Paragraphs>9</Paragraphs>
  <TotalTime>8</TotalTime>
  <ScaleCrop>false</ScaleCrop>
  <LinksUpToDate>false</LinksUpToDate>
  <CharactersWithSpaces>1570</CharactersWithSpaces>
  <Application>WPS Office_12.1.0.28505_F1E327BC-269C-435d-A152-05C5408002CA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2023-08-22T08:47:00Z</dcterms:created>
  <dc:creator>dhzb004</dc:creator>
  <cp:lastModifiedBy>Administrator</cp:lastModifiedBy>
  <cp:lastPrinted>2026-09-22T03:54:00Z</cp:lastPrinted>
  <dcterms:modified xsi:type="dcterms:W3CDTF">2026-10-10T06:59:43Z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DA111F95C70C4E1ABA2C648499842906</vt:lpwstr>
  </property>
  <property fmtid="{D5CDD505-2E9C-101B-9397-08002B2CF9AE}" pid="4" name="KSOTemplateDocerSaveRecord">
    <vt:lpwstr>eyJoZGlkIjoiOWUxMDhkY2QwZjk3OTZjOGViZDdlZjE5NTM1NWM5N2UiLCJ1c2VySWQiOiIxOTEwNzU1NjIyIn0=</vt:lpwstr>
  </property>
</Properties>
</file>