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23443">
      <w:pPr>
        <w:rPr>
          <w:rFonts w:ascii="仿宋" w:hAnsi="仿宋" w:eastAsia="仿宋"/>
        </w:rPr>
      </w:pPr>
    </w:p>
    <w:p w14:paraId="41796F0A">
      <w:pPr>
        <w:pStyle w:val="28"/>
        <w:ind w:firstLine="883"/>
        <w:rPr>
          <w:rFonts w:ascii="仿宋" w:hAnsi="仿宋" w:eastAsia="仿宋" w:cs="宋体"/>
          <w:b/>
          <w:bCs/>
          <w:color w:val="000000"/>
          <w:sz w:val="44"/>
          <w:szCs w:val="44"/>
        </w:rPr>
      </w:pPr>
    </w:p>
    <w:p w14:paraId="655F42E8">
      <w:pPr>
        <w:pStyle w:val="28"/>
        <w:rPr>
          <w:rFonts w:ascii="仿宋" w:hAnsi="仿宋" w:eastAsia="仿宋"/>
        </w:rPr>
      </w:pPr>
    </w:p>
    <w:p w14:paraId="4F3DC7F3">
      <w:pPr>
        <w:jc w:val="center"/>
        <w:rPr>
          <w:rFonts w:hint="eastAsia"/>
          <w:b/>
          <w:sz w:val="44"/>
          <w:szCs w:val="44"/>
          <w:lang w:val="en-US" w:eastAsia="zh-CN"/>
        </w:rPr>
      </w:pPr>
      <w:r>
        <w:rPr>
          <w:rFonts w:hint="eastAsia"/>
          <w:b/>
          <w:sz w:val="44"/>
          <w:szCs w:val="44"/>
        </w:rPr>
        <w:t>襄城县数字城管系统运维项目</w:t>
      </w:r>
    </w:p>
    <w:p w14:paraId="351C65D7">
      <w:pPr>
        <w:jc w:val="center"/>
        <w:rPr>
          <w:b/>
          <w:sz w:val="44"/>
          <w:szCs w:val="44"/>
        </w:rPr>
      </w:pPr>
      <w:r>
        <w:rPr>
          <w:rFonts w:hint="eastAsia"/>
          <w:b/>
          <w:sz w:val="44"/>
          <w:szCs w:val="44"/>
        </w:rPr>
        <w:t>（不见面开标）</w:t>
      </w:r>
    </w:p>
    <w:p w14:paraId="6039E46B">
      <w:pPr>
        <w:adjustRightInd w:val="0"/>
        <w:snapToGrid w:val="0"/>
        <w:spacing w:line="276" w:lineRule="auto"/>
        <w:rPr>
          <w:rFonts w:ascii="仿宋" w:hAnsi="仿宋" w:eastAsia="仿宋" w:cs="仿宋"/>
          <w:b/>
          <w:sz w:val="72"/>
          <w:szCs w:val="72"/>
        </w:rPr>
      </w:pPr>
    </w:p>
    <w:p w14:paraId="744EBB78">
      <w:pPr>
        <w:adjustRightInd w:val="0"/>
        <w:snapToGrid w:val="0"/>
        <w:spacing w:line="276" w:lineRule="auto"/>
        <w:jc w:val="center"/>
        <w:rPr>
          <w:rFonts w:ascii="仿宋" w:hAnsi="仿宋" w:eastAsia="仿宋" w:cs="仿宋"/>
          <w:b/>
          <w:sz w:val="72"/>
          <w:szCs w:val="72"/>
        </w:rPr>
      </w:pPr>
    </w:p>
    <w:p w14:paraId="0F45840D">
      <w:pPr>
        <w:adjustRightInd w:val="0"/>
        <w:snapToGrid w:val="0"/>
        <w:spacing w:line="276" w:lineRule="auto"/>
        <w:jc w:val="center"/>
        <w:rPr>
          <w:rFonts w:ascii="仿宋" w:hAnsi="仿宋" w:eastAsia="仿宋" w:cs="仿宋"/>
          <w:b/>
          <w:sz w:val="28"/>
        </w:rPr>
      </w:pPr>
      <w:r>
        <w:rPr>
          <w:rFonts w:hint="eastAsia" w:ascii="仿宋" w:hAnsi="仿宋" w:eastAsia="仿宋" w:cs="仿宋"/>
          <w:b/>
          <w:sz w:val="72"/>
          <w:szCs w:val="72"/>
        </w:rPr>
        <w:t>竞争性磋商文件</w:t>
      </w:r>
    </w:p>
    <w:p w14:paraId="2C1C3B15">
      <w:pPr>
        <w:adjustRightInd w:val="0"/>
        <w:snapToGrid w:val="0"/>
        <w:spacing w:line="276" w:lineRule="auto"/>
        <w:rPr>
          <w:rFonts w:ascii="仿宋" w:hAnsi="仿宋" w:eastAsia="仿宋" w:cs="仿宋"/>
          <w:b/>
          <w:bCs/>
          <w:sz w:val="30"/>
          <w:szCs w:val="30"/>
        </w:rPr>
      </w:pPr>
    </w:p>
    <w:p w14:paraId="4B9F80F4">
      <w:pPr>
        <w:adjustRightInd w:val="0"/>
        <w:snapToGrid w:val="0"/>
        <w:spacing w:line="276" w:lineRule="auto"/>
        <w:jc w:val="center"/>
        <w:rPr>
          <w:rFonts w:hint="default" w:ascii="仿宋" w:hAnsi="仿宋" w:eastAsia="仿宋" w:cs="宋体"/>
          <w:b/>
          <w:bCs/>
          <w:color w:val="000000" w:themeColor="text1"/>
          <w:sz w:val="30"/>
          <w:szCs w:val="30"/>
          <w:highlight w:val="yellow"/>
          <w:lang w:val="en-US" w:eastAsia="zh-CN"/>
          <w14:textFill>
            <w14:solidFill>
              <w14:schemeClr w14:val="tx1"/>
            </w14:solidFill>
          </w14:textFill>
        </w:rPr>
      </w:pPr>
      <w:r>
        <w:rPr>
          <w:rFonts w:hint="eastAsia" w:ascii="仿宋" w:hAnsi="仿宋" w:eastAsia="仿宋" w:cs="宋体"/>
          <w:b/>
          <w:bCs/>
          <w:color w:val="000000" w:themeColor="text1"/>
          <w:sz w:val="30"/>
          <w:szCs w:val="30"/>
          <w14:textFill>
            <w14:solidFill>
              <w14:schemeClr w14:val="tx1"/>
            </w14:solidFill>
          </w14:textFill>
        </w:rPr>
        <w:t>项目编号：襄财磋商采购-202</w:t>
      </w:r>
      <w:r>
        <w:rPr>
          <w:rFonts w:hint="eastAsia" w:ascii="仿宋" w:hAnsi="仿宋" w:eastAsia="仿宋" w:cs="宋体"/>
          <w:b/>
          <w:bCs/>
          <w:color w:val="000000" w:themeColor="text1"/>
          <w:sz w:val="30"/>
          <w:szCs w:val="30"/>
          <w:lang w:val="en-US" w:eastAsia="zh-CN"/>
          <w14:textFill>
            <w14:solidFill>
              <w14:schemeClr w14:val="tx1"/>
            </w14:solidFill>
          </w14:textFill>
        </w:rPr>
        <w:t>6</w:t>
      </w:r>
      <w:r>
        <w:rPr>
          <w:rFonts w:hint="eastAsia" w:ascii="仿宋" w:hAnsi="仿宋" w:eastAsia="仿宋" w:cs="宋体"/>
          <w:b/>
          <w:bCs/>
          <w:color w:val="000000" w:themeColor="text1"/>
          <w:sz w:val="30"/>
          <w:szCs w:val="30"/>
          <w14:textFill>
            <w14:solidFill>
              <w14:schemeClr w14:val="tx1"/>
            </w14:solidFill>
          </w14:textFill>
        </w:rPr>
        <w:t>-</w:t>
      </w:r>
      <w:r>
        <w:rPr>
          <w:rFonts w:hint="eastAsia" w:ascii="仿宋" w:hAnsi="仿宋" w:eastAsia="仿宋" w:cs="宋体"/>
          <w:b/>
          <w:bCs/>
          <w:color w:val="000000" w:themeColor="text1"/>
          <w:sz w:val="30"/>
          <w:szCs w:val="30"/>
          <w:lang w:val="en-US" w:eastAsia="zh-CN"/>
          <w14:textFill>
            <w14:solidFill>
              <w14:schemeClr w14:val="tx1"/>
            </w14:solidFill>
          </w14:textFill>
        </w:rPr>
        <w:t>46</w:t>
      </w:r>
    </w:p>
    <w:p w14:paraId="0D265403">
      <w:pPr>
        <w:rPr>
          <w:rFonts w:ascii="仿宋" w:hAnsi="仿宋" w:eastAsia="仿宋" w:cs="宋体"/>
        </w:rPr>
      </w:pPr>
    </w:p>
    <w:p w14:paraId="4032E85F">
      <w:pPr>
        <w:rPr>
          <w:rFonts w:ascii="仿宋" w:hAnsi="仿宋" w:eastAsia="仿宋" w:cs="宋体"/>
        </w:rPr>
      </w:pPr>
    </w:p>
    <w:p w14:paraId="2A404AF6">
      <w:pPr>
        <w:rPr>
          <w:rFonts w:ascii="仿宋" w:hAnsi="仿宋" w:eastAsia="仿宋" w:cs="宋体"/>
        </w:rPr>
      </w:pPr>
    </w:p>
    <w:p w14:paraId="2DE0CC29">
      <w:pPr>
        <w:rPr>
          <w:rFonts w:ascii="仿宋" w:hAnsi="仿宋" w:eastAsia="仿宋" w:cs="宋体"/>
        </w:rPr>
      </w:pPr>
    </w:p>
    <w:p w14:paraId="6771EFAB">
      <w:pPr>
        <w:rPr>
          <w:rFonts w:ascii="仿宋" w:hAnsi="仿宋" w:eastAsia="仿宋" w:cs="宋体"/>
        </w:rPr>
      </w:pPr>
    </w:p>
    <w:p w14:paraId="39E467E5">
      <w:pPr>
        <w:rPr>
          <w:rFonts w:ascii="仿宋" w:hAnsi="仿宋" w:eastAsia="仿宋" w:cs="宋体"/>
        </w:rPr>
      </w:pPr>
    </w:p>
    <w:p w14:paraId="33914632">
      <w:pPr>
        <w:autoSpaceDE w:val="0"/>
        <w:autoSpaceDN w:val="0"/>
        <w:adjustRightInd w:val="0"/>
        <w:spacing w:line="700" w:lineRule="exact"/>
        <w:rPr>
          <w:rFonts w:ascii="仿宋" w:hAnsi="仿宋" w:eastAsia="仿宋" w:cs="仿宋"/>
          <w:b/>
          <w:bCs/>
          <w:sz w:val="32"/>
          <w:szCs w:val="36"/>
        </w:rPr>
      </w:pPr>
    </w:p>
    <w:p w14:paraId="792D7ABB">
      <w:pPr>
        <w:autoSpaceDE w:val="0"/>
        <w:autoSpaceDN w:val="0"/>
        <w:adjustRightInd w:val="0"/>
        <w:spacing w:line="700" w:lineRule="exact"/>
        <w:rPr>
          <w:rFonts w:ascii="仿宋" w:hAnsi="仿宋" w:eastAsia="仿宋" w:cs="仿宋"/>
          <w:b/>
          <w:bCs/>
          <w:sz w:val="32"/>
          <w:szCs w:val="36"/>
        </w:rPr>
      </w:pPr>
    </w:p>
    <w:p w14:paraId="3C55208D">
      <w:pPr>
        <w:autoSpaceDE w:val="0"/>
        <w:autoSpaceDN w:val="0"/>
        <w:adjustRightInd w:val="0"/>
        <w:spacing w:line="700" w:lineRule="exact"/>
        <w:jc w:val="center"/>
        <w:rPr>
          <w:rFonts w:hint="eastAsia" w:ascii="仿宋" w:hAnsi="仿宋" w:eastAsia="仿宋" w:cs="仿宋"/>
          <w:b/>
          <w:bCs/>
          <w:sz w:val="32"/>
          <w:szCs w:val="36"/>
        </w:rPr>
      </w:pPr>
    </w:p>
    <w:p w14:paraId="34CA248D">
      <w:pPr>
        <w:autoSpaceDE w:val="0"/>
        <w:autoSpaceDN w:val="0"/>
        <w:adjustRightInd w:val="0"/>
        <w:spacing w:line="700" w:lineRule="exact"/>
        <w:ind w:firstLine="1928" w:firstLineChars="600"/>
        <w:jc w:val="both"/>
        <w:rPr>
          <w:rFonts w:hint="eastAsia" w:ascii="仿宋" w:hAnsi="仿宋" w:eastAsia="仿宋" w:cs="仿宋"/>
          <w:b/>
          <w:bCs/>
          <w:sz w:val="32"/>
          <w:szCs w:val="36"/>
        </w:rPr>
      </w:pPr>
      <w:r>
        <w:rPr>
          <w:rFonts w:hint="eastAsia" w:ascii="仿宋" w:hAnsi="仿宋" w:eastAsia="仿宋" w:cs="仿宋"/>
          <w:b/>
          <w:bCs/>
          <w:sz w:val="32"/>
          <w:szCs w:val="36"/>
        </w:rPr>
        <w:t>采购单位：襄城县城市综合管理服务中心</w:t>
      </w:r>
    </w:p>
    <w:p w14:paraId="5C6A39CE">
      <w:pPr>
        <w:autoSpaceDE w:val="0"/>
        <w:autoSpaceDN w:val="0"/>
        <w:adjustRightInd w:val="0"/>
        <w:spacing w:line="700" w:lineRule="exact"/>
        <w:ind w:firstLine="1928" w:firstLineChars="600"/>
        <w:jc w:val="both"/>
        <w:rPr>
          <w:rFonts w:hint="default" w:ascii="仿宋" w:hAnsi="仿宋" w:eastAsia="仿宋" w:cs="仿宋"/>
          <w:b/>
          <w:bCs/>
          <w:sz w:val="32"/>
          <w:szCs w:val="36"/>
          <w:lang w:val="en-US" w:eastAsia="zh-CN"/>
        </w:rPr>
      </w:pPr>
      <w:r>
        <w:rPr>
          <w:rFonts w:hint="eastAsia" w:ascii="仿宋" w:hAnsi="仿宋" w:eastAsia="仿宋" w:cs="仿宋"/>
          <w:b/>
          <w:bCs/>
          <w:sz w:val="32"/>
          <w:szCs w:val="36"/>
        </w:rPr>
        <w:t>代理机构：襄城县政府采购中心</w:t>
      </w:r>
      <w:r>
        <w:rPr>
          <w:rFonts w:hint="eastAsia" w:ascii="仿宋" w:hAnsi="仿宋" w:eastAsia="仿宋" w:cs="仿宋"/>
          <w:b/>
          <w:bCs/>
          <w:sz w:val="32"/>
          <w:szCs w:val="36"/>
          <w:lang w:val="en-US" w:eastAsia="zh-CN"/>
        </w:rPr>
        <w:t xml:space="preserve">  </w:t>
      </w:r>
    </w:p>
    <w:p w14:paraId="1C9F48C5">
      <w:pPr>
        <w:autoSpaceDE w:val="0"/>
        <w:autoSpaceDN w:val="0"/>
        <w:adjustRightInd w:val="0"/>
        <w:spacing w:line="700" w:lineRule="exact"/>
        <w:ind w:firstLine="1928" w:firstLineChars="600"/>
        <w:jc w:val="both"/>
        <w:rPr>
          <w:rFonts w:hint="eastAsia" w:ascii="仿宋" w:hAnsi="仿宋" w:eastAsia="仿宋" w:cs="仿宋"/>
          <w:b/>
          <w:bCs/>
          <w:sz w:val="32"/>
          <w:szCs w:val="36"/>
          <w:lang w:val="en-US" w:eastAsia="zh-CN"/>
        </w:rPr>
      </w:pPr>
      <w:r>
        <w:rPr>
          <w:rFonts w:hint="eastAsia" w:ascii="仿宋" w:hAnsi="仿宋" w:eastAsia="仿宋" w:cs="仿宋"/>
          <w:b/>
          <w:bCs/>
          <w:sz w:val="32"/>
          <w:szCs w:val="36"/>
          <w:lang w:val="en-US" w:eastAsia="zh-CN"/>
        </w:rPr>
        <w:t>日    期：二〇二六年十月</w:t>
      </w:r>
    </w:p>
    <w:p w14:paraId="7E7D3750">
      <w:pPr>
        <w:autoSpaceDE w:val="0"/>
        <w:autoSpaceDN w:val="0"/>
        <w:adjustRightInd w:val="0"/>
        <w:spacing w:line="360" w:lineRule="auto"/>
        <w:jc w:val="center"/>
        <w:rPr>
          <w:rFonts w:ascii="仿宋" w:hAnsi="仿宋" w:eastAsia="仿宋"/>
          <w:b/>
          <w:bCs/>
          <w:sz w:val="32"/>
          <w:szCs w:val="32"/>
        </w:rPr>
      </w:pPr>
    </w:p>
    <w:p w14:paraId="16B40CE1">
      <w:pPr>
        <w:autoSpaceDE w:val="0"/>
        <w:autoSpaceDN w:val="0"/>
        <w:adjustRightInd w:val="0"/>
        <w:spacing w:line="360" w:lineRule="auto"/>
        <w:jc w:val="center"/>
        <w:rPr>
          <w:rFonts w:ascii="仿宋" w:hAnsi="仿宋" w:eastAsia="仿宋"/>
          <w:b/>
          <w:bCs/>
          <w:sz w:val="32"/>
          <w:szCs w:val="32"/>
        </w:rPr>
      </w:pPr>
    </w:p>
    <w:p w14:paraId="2DFE7485">
      <w:pPr>
        <w:pStyle w:val="19"/>
      </w:pPr>
    </w:p>
    <w:p w14:paraId="75A0512A">
      <w:pPr>
        <w:autoSpaceDE w:val="0"/>
        <w:autoSpaceDN w:val="0"/>
        <w:adjustRightInd w:val="0"/>
        <w:spacing w:line="360" w:lineRule="auto"/>
        <w:jc w:val="center"/>
        <w:rPr>
          <w:rFonts w:ascii="仿宋" w:hAnsi="仿宋" w:eastAsia="仿宋"/>
          <w:b/>
          <w:bCs/>
          <w:sz w:val="32"/>
          <w:szCs w:val="32"/>
        </w:rPr>
      </w:pPr>
      <w:r>
        <w:rPr>
          <w:rFonts w:hint="eastAsia" w:ascii="仿宋" w:hAnsi="仿宋" w:eastAsia="仿宋"/>
          <w:b/>
          <w:bCs/>
          <w:sz w:val="32"/>
          <w:szCs w:val="32"/>
        </w:rPr>
        <w:t>目    录</w:t>
      </w:r>
    </w:p>
    <w:p w14:paraId="2EEDE1CD">
      <w:pPr>
        <w:pStyle w:val="14"/>
        <w:tabs>
          <w:tab w:val="right" w:leader="dot" w:pos="8898"/>
        </w:tabs>
        <w:spacing w:line="560" w:lineRule="exact"/>
        <w:rPr>
          <w:rFonts w:ascii="仿宋" w:hAnsi="仿宋" w:eastAsia="仿宋" w:cstheme="minorBidi"/>
          <w:sz w:val="24"/>
          <w:szCs w:val="24"/>
        </w:rPr>
      </w:pPr>
      <w:r>
        <w:rPr>
          <w:rFonts w:hint="eastAsia" w:ascii="仿宋" w:hAnsi="仿宋" w:eastAsia="仿宋"/>
          <w:sz w:val="24"/>
          <w:szCs w:val="24"/>
        </w:rPr>
        <w:fldChar w:fldCharType="begin"/>
      </w:r>
      <w:r>
        <w:rPr>
          <w:rFonts w:hint="eastAsia" w:ascii="仿宋" w:hAnsi="仿宋" w:eastAsia="仿宋"/>
          <w:sz w:val="24"/>
          <w:szCs w:val="24"/>
        </w:rPr>
        <w:instrText xml:space="preserve"> TOC \o "1-2" \h \z \u </w:instrText>
      </w:r>
      <w:r>
        <w:rPr>
          <w:rFonts w:hint="eastAsia" w:ascii="仿宋" w:hAnsi="仿宋" w:eastAsia="仿宋"/>
          <w:sz w:val="24"/>
          <w:szCs w:val="24"/>
        </w:rPr>
        <w:fldChar w:fldCharType="separate"/>
      </w:r>
      <w:r>
        <w:fldChar w:fldCharType="begin"/>
      </w:r>
      <w:r>
        <w:instrText xml:space="preserve"> HYPERLINK "file:///C:\\Users\\Administrator\\Desktop\\7ea2d16dbbe347e7a9642bef572c7770.docx" \l "_Toc138068715" </w:instrText>
      </w:r>
      <w:r>
        <w:fldChar w:fldCharType="separate"/>
      </w:r>
      <w:r>
        <w:rPr>
          <w:rStyle w:val="26"/>
          <w:rFonts w:hint="eastAsia" w:ascii="仿宋" w:hAnsi="仿宋" w:eastAsia="仿宋"/>
          <w:kern w:val="0"/>
          <w:sz w:val="24"/>
          <w:szCs w:val="24"/>
        </w:rPr>
        <w:t>第一章 磋商邀请</w:t>
      </w:r>
      <w:r>
        <w:rPr>
          <w:rStyle w:val="26"/>
          <w:rFonts w:hint="eastAsia" w:ascii="仿宋" w:hAnsi="仿宋" w:eastAsia="仿宋"/>
          <w:kern w:val="0"/>
          <w:sz w:val="24"/>
          <w:szCs w:val="24"/>
        </w:rPr>
        <w:fldChar w:fldCharType="end"/>
      </w:r>
    </w:p>
    <w:p w14:paraId="79E03FB8">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"_Toc138068716" </w:instrText>
      </w:r>
      <w:r>
        <w:fldChar w:fldCharType="separate"/>
      </w:r>
      <w:r>
        <w:rPr>
          <w:rStyle w:val="26"/>
          <w:rFonts w:hint="eastAsia" w:ascii="仿宋" w:hAnsi="仿宋" w:eastAsia="仿宋"/>
          <w:kern w:val="0"/>
          <w:sz w:val="24"/>
          <w:szCs w:val="24"/>
        </w:rPr>
        <w:t>第二章 采购需求</w:t>
      </w:r>
      <w:r>
        <w:rPr>
          <w:rStyle w:val="26"/>
          <w:rFonts w:hint="eastAsia" w:ascii="仿宋" w:hAnsi="仿宋" w:eastAsia="仿宋"/>
          <w:kern w:val="0"/>
          <w:sz w:val="24"/>
          <w:szCs w:val="24"/>
        </w:rPr>
        <w:fldChar w:fldCharType="end"/>
      </w:r>
    </w:p>
    <w:p w14:paraId="2B01B467">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"_Toc138068717" </w:instrText>
      </w:r>
      <w:r>
        <w:fldChar w:fldCharType="separate"/>
      </w:r>
      <w:r>
        <w:rPr>
          <w:rStyle w:val="26"/>
          <w:rFonts w:hint="eastAsia" w:ascii="仿宋" w:hAnsi="仿宋" w:eastAsia="仿宋"/>
          <w:kern w:val="0"/>
          <w:sz w:val="24"/>
          <w:szCs w:val="24"/>
        </w:rPr>
        <w:t>第三章 供应商须知前附表</w:t>
      </w:r>
      <w:r>
        <w:rPr>
          <w:rStyle w:val="26"/>
          <w:rFonts w:hint="eastAsia" w:ascii="仿宋" w:hAnsi="仿宋" w:eastAsia="仿宋"/>
          <w:kern w:val="0"/>
          <w:sz w:val="24"/>
          <w:szCs w:val="24"/>
        </w:rPr>
        <w:fldChar w:fldCharType="end"/>
      </w:r>
    </w:p>
    <w:p w14:paraId="10CD3C3F">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"_Toc138068718" </w:instrText>
      </w:r>
      <w:r>
        <w:fldChar w:fldCharType="separate"/>
      </w:r>
      <w:r>
        <w:rPr>
          <w:rStyle w:val="26"/>
          <w:rFonts w:hint="eastAsia" w:ascii="仿宋" w:hAnsi="仿宋" w:eastAsia="仿宋"/>
          <w:kern w:val="0"/>
          <w:sz w:val="24"/>
          <w:szCs w:val="24"/>
        </w:rPr>
        <w:t>第四章 供应商须知</w:t>
      </w:r>
      <w:r>
        <w:rPr>
          <w:rStyle w:val="26"/>
          <w:rFonts w:hint="eastAsia" w:ascii="仿宋" w:hAnsi="仿宋" w:eastAsia="仿宋"/>
          <w:kern w:val="0"/>
          <w:sz w:val="24"/>
          <w:szCs w:val="24"/>
        </w:rPr>
        <w:fldChar w:fldCharType="end"/>
      </w:r>
    </w:p>
    <w:p w14:paraId="18E1FF0F">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"_Toc138068719" </w:instrText>
      </w:r>
      <w:r>
        <w:fldChar w:fldCharType="separate"/>
      </w:r>
      <w:r>
        <w:rPr>
          <w:rStyle w:val="26"/>
          <w:rFonts w:hint="eastAsia" w:ascii="仿宋" w:hAnsi="仿宋" w:eastAsia="仿宋" w:cs="宋体"/>
          <w:i w:val="0"/>
          <w:kern w:val="0"/>
          <w:sz w:val="24"/>
        </w:rPr>
        <w:t>一、概念释义</w:t>
      </w:r>
      <w:r>
        <w:rPr>
          <w:rStyle w:val="26"/>
          <w:rFonts w:hint="eastAsia" w:ascii="仿宋" w:hAnsi="仿宋" w:eastAsia="仿宋" w:cs="宋体"/>
          <w:i w:val="0"/>
          <w:kern w:val="0"/>
          <w:sz w:val="24"/>
        </w:rPr>
        <w:fldChar w:fldCharType="end"/>
      </w:r>
    </w:p>
    <w:p w14:paraId="7CFBF4FB">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"_Toc138068720" </w:instrText>
      </w:r>
      <w:r>
        <w:fldChar w:fldCharType="separate"/>
      </w:r>
      <w:r>
        <w:rPr>
          <w:rStyle w:val="26"/>
          <w:rFonts w:hint="eastAsia" w:ascii="仿宋" w:hAnsi="仿宋" w:eastAsia="仿宋" w:cs="宋体"/>
          <w:i w:val="0"/>
          <w:kern w:val="0"/>
          <w:sz w:val="24"/>
        </w:rPr>
        <w:t>二、磋商文件说明</w:t>
      </w:r>
      <w:r>
        <w:rPr>
          <w:rStyle w:val="26"/>
          <w:rFonts w:hint="eastAsia" w:ascii="仿宋" w:hAnsi="仿宋" w:eastAsia="仿宋" w:cs="宋体"/>
          <w:i w:val="0"/>
          <w:kern w:val="0"/>
          <w:sz w:val="24"/>
        </w:rPr>
        <w:fldChar w:fldCharType="end"/>
      </w:r>
    </w:p>
    <w:p w14:paraId="370A65E3">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"_Toc138068721" </w:instrText>
      </w:r>
      <w:r>
        <w:fldChar w:fldCharType="separate"/>
      </w:r>
      <w:r>
        <w:rPr>
          <w:rStyle w:val="26"/>
          <w:rFonts w:hint="eastAsia" w:ascii="仿宋" w:hAnsi="仿宋" w:eastAsia="仿宋" w:cs="宋体"/>
          <w:i w:val="0"/>
          <w:kern w:val="0"/>
          <w:sz w:val="24"/>
        </w:rPr>
        <w:t>三、响应文件的编制</w:t>
      </w:r>
      <w:r>
        <w:rPr>
          <w:rStyle w:val="26"/>
          <w:rFonts w:hint="eastAsia" w:ascii="仿宋" w:hAnsi="仿宋" w:eastAsia="仿宋" w:cs="宋体"/>
          <w:i w:val="0"/>
          <w:kern w:val="0"/>
          <w:sz w:val="24"/>
        </w:rPr>
        <w:fldChar w:fldCharType="end"/>
      </w:r>
    </w:p>
    <w:p w14:paraId="5F65EC86">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"_Toc138068722" </w:instrText>
      </w:r>
      <w:r>
        <w:fldChar w:fldCharType="separate"/>
      </w:r>
      <w:r>
        <w:rPr>
          <w:rStyle w:val="26"/>
          <w:rFonts w:hint="eastAsia" w:ascii="仿宋" w:hAnsi="仿宋" w:eastAsia="仿宋" w:cs="宋体"/>
          <w:i w:val="0"/>
          <w:kern w:val="0"/>
          <w:sz w:val="24"/>
        </w:rPr>
        <w:t>四、响应文件的提交</w:t>
      </w:r>
      <w:r>
        <w:rPr>
          <w:rStyle w:val="26"/>
          <w:rFonts w:hint="eastAsia" w:ascii="仿宋" w:hAnsi="仿宋" w:eastAsia="仿宋" w:cs="宋体"/>
          <w:i w:val="0"/>
          <w:kern w:val="0"/>
          <w:sz w:val="24"/>
        </w:rPr>
        <w:fldChar w:fldCharType="end"/>
      </w:r>
    </w:p>
    <w:p w14:paraId="27E0137D">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"_Toc138068723" </w:instrText>
      </w:r>
      <w:r>
        <w:fldChar w:fldCharType="separate"/>
      </w:r>
      <w:r>
        <w:rPr>
          <w:rStyle w:val="26"/>
          <w:rFonts w:hint="eastAsia" w:ascii="仿宋" w:hAnsi="仿宋" w:eastAsia="仿宋" w:cs="宋体"/>
          <w:i w:val="0"/>
          <w:kern w:val="0"/>
          <w:sz w:val="24"/>
        </w:rPr>
        <w:t>五、响应文件开启和磋商</w:t>
      </w:r>
      <w:r>
        <w:rPr>
          <w:rStyle w:val="26"/>
          <w:rFonts w:hint="eastAsia" w:ascii="仿宋" w:hAnsi="仿宋" w:eastAsia="仿宋" w:cs="宋体"/>
          <w:i w:val="0"/>
          <w:kern w:val="0"/>
          <w:sz w:val="24"/>
        </w:rPr>
        <w:fldChar w:fldCharType="end"/>
      </w:r>
    </w:p>
    <w:p w14:paraId="4DD9E622">
      <w:pPr>
        <w:pStyle w:val="16"/>
        <w:tabs>
          <w:tab w:val="right" w:leader="dot" w:pos="8898"/>
        </w:tabs>
        <w:spacing w:before="48" w:line="560" w:lineRule="exact"/>
        <w:rPr>
          <w:rFonts w:ascii="仿宋" w:hAnsi="仿宋" w:eastAsia="仿宋" w:cstheme="minorBidi"/>
          <w:i w:val="0"/>
          <w:iCs w:val="0"/>
          <w:sz w:val="24"/>
        </w:rPr>
      </w:pPr>
      <w:r>
        <w:fldChar w:fldCharType="begin"/>
      </w:r>
      <w:r>
        <w:instrText xml:space="preserve"> HYPERLINK "file:///C:\\Users\\Administrator\\Desktop\\7ea2d16dbbe347e7a9642bef572c7770.docx" \l "_Toc138068724" </w:instrText>
      </w:r>
      <w:r>
        <w:fldChar w:fldCharType="separate"/>
      </w:r>
      <w:r>
        <w:rPr>
          <w:rStyle w:val="26"/>
          <w:rFonts w:hint="eastAsia" w:ascii="仿宋" w:hAnsi="仿宋" w:eastAsia="仿宋" w:cs="宋体"/>
          <w:i w:val="0"/>
          <w:kern w:val="0"/>
          <w:sz w:val="24"/>
        </w:rPr>
        <w:t>六、定标和授予合同</w:t>
      </w:r>
      <w:r>
        <w:rPr>
          <w:rStyle w:val="26"/>
          <w:rFonts w:hint="eastAsia" w:ascii="仿宋" w:hAnsi="仿宋" w:eastAsia="仿宋" w:cs="宋体"/>
          <w:i w:val="0"/>
          <w:kern w:val="0"/>
          <w:sz w:val="24"/>
        </w:rPr>
        <w:fldChar w:fldCharType="end"/>
      </w:r>
    </w:p>
    <w:p w14:paraId="35143DA3">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"_Toc138068725" </w:instrText>
      </w:r>
      <w:r>
        <w:fldChar w:fldCharType="separate"/>
      </w:r>
      <w:r>
        <w:rPr>
          <w:rStyle w:val="26"/>
          <w:rFonts w:hint="eastAsia" w:ascii="仿宋" w:hAnsi="仿宋" w:eastAsia="仿宋"/>
          <w:kern w:val="0"/>
          <w:sz w:val="24"/>
          <w:szCs w:val="24"/>
        </w:rPr>
        <w:t>第五章 政府采购政策功能</w:t>
      </w:r>
      <w:r>
        <w:rPr>
          <w:rStyle w:val="26"/>
          <w:rFonts w:hint="eastAsia" w:ascii="仿宋" w:hAnsi="仿宋" w:eastAsia="仿宋"/>
          <w:kern w:val="0"/>
          <w:sz w:val="24"/>
          <w:szCs w:val="24"/>
        </w:rPr>
        <w:fldChar w:fldCharType="end"/>
      </w:r>
    </w:p>
    <w:p w14:paraId="35681893">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"_Toc138068726" </w:instrText>
      </w:r>
      <w:r>
        <w:fldChar w:fldCharType="separate"/>
      </w:r>
      <w:r>
        <w:rPr>
          <w:rStyle w:val="26"/>
          <w:rFonts w:hint="eastAsia" w:ascii="仿宋" w:hAnsi="仿宋" w:eastAsia="仿宋"/>
          <w:kern w:val="0"/>
          <w:sz w:val="24"/>
          <w:szCs w:val="24"/>
        </w:rPr>
        <w:t>第六章 对响应文件审查与评审</w:t>
      </w:r>
      <w:r>
        <w:rPr>
          <w:rStyle w:val="26"/>
          <w:rFonts w:hint="eastAsia" w:ascii="仿宋" w:hAnsi="仿宋" w:eastAsia="仿宋"/>
          <w:kern w:val="0"/>
          <w:sz w:val="24"/>
          <w:szCs w:val="24"/>
        </w:rPr>
        <w:fldChar w:fldCharType="end"/>
      </w:r>
    </w:p>
    <w:p w14:paraId="7AB39438">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"_Toc138068727" </w:instrText>
      </w:r>
      <w:r>
        <w:fldChar w:fldCharType="separate"/>
      </w:r>
      <w:r>
        <w:rPr>
          <w:rStyle w:val="26"/>
          <w:rFonts w:hint="eastAsia" w:ascii="仿宋" w:hAnsi="仿宋" w:eastAsia="仿宋"/>
          <w:kern w:val="0"/>
          <w:sz w:val="24"/>
          <w:szCs w:val="24"/>
        </w:rPr>
        <w:t>第七章 合同条款及格式</w:t>
      </w:r>
      <w:r>
        <w:rPr>
          <w:rStyle w:val="26"/>
          <w:rFonts w:hint="eastAsia" w:ascii="仿宋" w:hAnsi="仿宋" w:eastAsia="仿宋"/>
          <w:kern w:val="0"/>
          <w:sz w:val="24"/>
          <w:szCs w:val="24"/>
        </w:rPr>
        <w:fldChar w:fldCharType="end"/>
      </w:r>
    </w:p>
    <w:p w14:paraId="680929A9">
      <w:pPr>
        <w:pStyle w:val="14"/>
        <w:tabs>
          <w:tab w:val="right" w:leader="dot" w:pos="8898"/>
        </w:tabs>
        <w:spacing w:line="560" w:lineRule="exact"/>
        <w:rPr>
          <w:rFonts w:ascii="仿宋" w:hAnsi="仿宋" w:eastAsia="仿宋" w:cstheme="minorBidi"/>
          <w:sz w:val="24"/>
          <w:szCs w:val="24"/>
        </w:rPr>
      </w:pPr>
      <w:r>
        <w:fldChar w:fldCharType="begin"/>
      </w:r>
      <w:r>
        <w:instrText xml:space="preserve"> HYPERLINK "file:///C:\\Users\\Administrator\\Desktop\\7ea2d16dbbe347e7a9642bef572c7770.docx" \l "_Toc138068728" </w:instrText>
      </w:r>
      <w:r>
        <w:fldChar w:fldCharType="separate"/>
      </w:r>
      <w:r>
        <w:rPr>
          <w:rStyle w:val="26"/>
          <w:rFonts w:hint="eastAsia" w:ascii="仿宋" w:hAnsi="仿宋" w:eastAsia="仿宋"/>
          <w:kern w:val="0"/>
          <w:sz w:val="24"/>
          <w:szCs w:val="24"/>
        </w:rPr>
        <w:t>第八章 响应文件有关格式</w:t>
      </w:r>
      <w:r>
        <w:rPr>
          <w:rStyle w:val="26"/>
          <w:rFonts w:hint="eastAsia" w:ascii="仿宋" w:hAnsi="仿宋" w:eastAsia="仿宋"/>
          <w:kern w:val="0"/>
          <w:sz w:val="24"/>
          <w:szCs w:val="24"/>
        </w:rPr>
        <w:fldChar w:fldCharType="end"/>
      </w:r>
    </w:p>
    <w:p w14:paraId="23D87529">
      <w:pPr>
        <w:pStyle w:val="16"/>
        <w:tabs>
          <w:tab w:val="right" w:leader="dot" w:pos="8898"/>
        </w:tabs>
        <w:spacing w:before="48" w:line="560" w:lineRule="exact"/>
        <w:rPr>
          <w:rFonts w:ascii="仿宋" w:hAnsi="仿宋" w:eastAsia="仿宋"/>
        </w:rPr>
      </w:pPr>
      <w:r>
        <w:rPr>
          <w:rFonts w:hint="eastAsia" w:ascii="仿宋" w:hAnsi="仿宋" w:eastAsia="仿宋"/>
          <w:i w:val="0"/>
          <w:sz w:val="24"/>
        </w:rPr>
        <w:fldChar w:fldCharType="end"/>
      </w:r>
    </w:p>
    <w:p w14:paraId="0D028987">
      <w:pPr>
        <w:spacing w:line="360" w:lineRule="auto"/>
        <w:rPr>
          <w:rFonts w:ascii="仿宋" w:hAnsi="仿宋" w:eastAsia="仿宋" w:cs="宋体"/>
          <w:spacing w:val="9"/>
          <w:sz w:val="31"/>
          <w:szCs w:val="31"/>
        </w:rPr>
      </w:pPr>
      <w:r>
        <w:rPr>
          <w:rFonts w:hint="eastAsia" w:ascii="仿宋" w:hAnsi="仿宋" w:eastAsia="仿宋" w:cs="宋体"/>
          <w:spacing w:val="9"/>
          <w:sz w:val="31"/>
          <w:szCs w:val="31"/>
        </w:rPr>
        <w:br w:type="page"/>
      </w:r>
    </w:p>
    <w:p w14:paraId="023A6953">
      <w:pPr>
        <w:spacing w:line="360" w:lineRule="auto"/>
        <w:rPr>
          <w:rFonts w:ascii="仿宋" w:hAnsi="仿宋" w:eastAsia="仿宋"/>
        </w:rPr>
      </w:pPr>
    </w:p>
    <w:p w14:paraId="742084D0">
      <w:pPr>
        <w:spacing w:line="360" w:lineRule="auto"/>
        <w:jc w:val="center"/>
        <w:outlineLvl w:val="0"/>
        <w:rPr>
          <w:rFonts w:ascii="仿宋" w:hAnsi="仿宋" w:eastAsia="仿宋"/>
          <w:b/>
          <w:kern w:val="0"/>
          <w:sz w:val="32"/>
          <w:szCs w:val="32"/>
        </w:rPr>
      </w:pPr>
      <w:bookmarkStart w:id="0" w:name="_Toc138068715"/>
      <w:r>
        <w:rPr>
          <w:rFonts w:hint="eastAsia" w:ascii="仿宋" w:hAnsi="仿宋" w:eastAsia="仿宋"/>
          <w:b/>
          <w:kern w:val="0"/>
          <w:sz w:val="32"/>
          <w:szCs w:val="32"/>
        </w:rPr>
        <w:t>第一章 磋商邀请</w:t>
      </w:r>
      <w:bookmarkEnd w:id="0"/>
    </w:p>
    <w:p w14:paraId="256E76F4">
      <w:pPr>
        <w:spacing w:line="360" w:lineRule="auto"/>
        <w:jc w:val="left"/>
        <w:rPr>
          <w:rFonts w:ascii="仿宋" w:hAnsi="仿宋" w:eastAsia="仿宋"/>
          <w:b/>
          <w:kern w:val="0"/>
          <w:sz w:val="28"/>
          <w:szCs w:val="28"/>
        </w:rPr>
      </w:pPr>
      <w:bookmarkStart w:id="1" w:name="OLE_LINK20"/>
      <w:bookmarkStart w:id="2" w:name="OLE_LINK19"/>
      <w:r>
        <w:rPr>
          <w:rFonts w:hint="eastAsia" w:ascii="仿宋" w:hAnsi="仿宋" w:eastAsia="仿宋"/>
          <w:b/>
          <w:kern w:val="0"/>
          <w:sz w:val="28"/>
          <w:szCs w:val="28"/>
        </w:rPr>
        <w:t>项目概况</w:t>
      </w:r>
    </w:p>
    <w:p w14:paraId="0CD3C97F">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“襄城县数字城管系统运维项目”的潜在投标人应在《全国公共资源交易平台（河南省·许昌市）》（</w:t>
      </w:r>
      <w:r>
        <w:rPr>
          <w:rFonts w:hint="eastAsia" w:ascii="仿宋" w:hAnsi="仿宋" w:eastAsia="仿宋"/>
          <w:bCs/>
          <w:kern w:val="0"/>
          <w:sz w:val="28"/>
          <w:szCs w:val="28"/>
          <w:lang w:eastAsia="zh-CN"/>
        </w:rPr>
        <w:t>https://ggzy.xuchang.gov.cn</w:t>
      </w:r>
      <w:r>
        <w:rPr>
          <w:rFonts w:hint="eastAsia" w:ascii="仿宋" w:hAnsi="仿宋" w:eastAsia="仿宋"/>
          <w:bCs/>
          <w:kern w:val="0"/>
          <w:sz w:val="28"/>
          <w:szCs w:val="28"/>
        </w:rPr>
        <w:t>）</w:t>
      </w:r>
      <w:r>
        <w:rPr>
          <w:rFonts w:ascii="仿宋" w:hAnsi="仿宋" w:eastAsia="仿宋"/>
          <w:bCs/>
          <w:kern w:val="0"/>
          <w:sz w:val="28"/>
          <w:szCs w:val="28"/>
        </w:rPr>
        <w:t>自行免费下载竞争性磋商文件。</w:t>
      </w:r>
      <w:r>
        <w:rPr>
          <w:rFonts w:hint="eastAsia" w:ascii="仿宋" w:hAnsi="仿宋" w:eastAsia="仿宋"/>
          <w:bCs/>
          <w:kern w:val="0"/>
          <w:sz w:val="28"/>
          <w:szCs w:val="28"/>
        </w:rPr>
        <w:t>获取招标文件，并于202</w:t>
      </w:r>
      <w:r>
        <w:rPr>
          <w:rFonts w:hint="eastAsia" w:ascii="仿宋" w:hAnsi="仿宋" w:eastAsia="仿宋"/>
          <w:bCs/>
          <w:kern w:val="0"/>
          <w:sz w:val="28"/>
          <w:szCs w:val="28"/>
          <w:lang w:val="en-US" w:eastAsia="zh-CN"/>
        </w:rPr>
        <w:t>6</w:t>
      </w:r>
      <w:r>
        <w:rPr>
          <w:rFonts w:hint="eastAsia" w:ascii="仿宋" w:hAnsi="仿宋" w:eastAsia="仿宋"/>
          <w:bCs/>
          <w:kern w:val="0"/>
          <w:sz w:val="28"/>
          <w:szCs w:val="28"/>
        </w:rPr>
        <w:t>年</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月</w:t>
      </w:r>
      <w:r>
        <w:rPr>
          <w:rFonts w:hint="eastAsia" w:ascii="仿宋" w:hAnsi="仿宋" w:eastAsia="仿宋"/>
          <w:bCs/>
          <w:kern w:val="0"/>
          <w:sz w:val="28"/>
          <w:szCs w:val="28"/>
          <w:lang w:val="en-US" w:eastAsia="zh-CN"/>
        </w:rPr>
        <w:t>29</w:t>
      </w:r>
      <w:r>
        <w:rPr>
          <w:rFonts w:hint="eastAsia" w:ascii="仿宋" w:hAnsi="仿宋" w:eastAsia="仿宋"/>
          <w:bCs/>
          <w:kern w:val="0"/>
          <w:sz w:val="28"/>
          <w:szCs w:val="28"/>
        </w:rPr>
        <w:t>日</w:t>
      </w:r>
      <w:r>
        <w:rPr>
          <w:rFonts w:hint="eastAsia" w:ascii="仿宋" w:hAnsi="仿宋" w:eastAsia="仿宋"/>
          <w:bCs/>
          <w:kern w:val="0"/>
          <w:sz w:val="28"/>
          <w:szCs w:val="28"/>
          <w:lang w:val="en-US" w:eastAsia="zh-CN"/>
        </w:rPr>
        <w:t>09</w:t>
      </w:r>
      <w:r>
        <w:rPr>
          <w:rFonts w:hint="eastAsia" w:ascii="仿宋" w:hAnsi="仿宋" w:eastAsia="仿宋"/>
          <w:bCs/>
          <w:kern w:val="0"/>
          <w:sz w:val="28"/>
          <w:szCs w:val="28"/>
        </w:rPr>
        <w:t>时00分（北京时间）前递交响应文件。</w:t>
      </w:r>
    </w:p>
    <w:p w14:paraId="1D5A1D18">
      <w:pPr>
        <w:spacing w:line="360" w:lineRule="auto"/>
        <w:jc w:val="left"/>
        <w:rPr>
          <w:rFonts w:ascii="仿宋" w:hAnsi="仿宋" w:eastAsia="仿宋"/>
          <w:b/>
          <w:kern w:val="0"/>
          <w:sz w:val="28"/>
          <w:szCs w:val="28"/>
        </w:rPr>
      </w:pPr>
      <w:r>
        <w:rPr>
          <w:rFonts w:hint="eastAsia" w:ascii="仿宋" w:hAnsi="仿宋" w:eastAsia="仿宋"/>
          <w:b/>
          <w:kern w:val="0"/>
          <w:sz w:val="28"/>
          <w:szCs w:val="28"/>
        </w:rPr>
        <w:t>一、项目基本情况</w:t>
      </w:r>
    </w:p>
    <w:p w14:paraId="5CFFFEEA">
      <w:pPr>
        <w:spacing w:line="360" w:lineRule="auto"/>
        <w:ind w:firstLine="560" w:firstLineChars="200"/>
        <w:jc w:val="left"/>
        <w:rPr>
          <w:rFonts w:hint="default" w:ascii="仿宋" w:hAnsi="仿宋" w:eastAsia="仿宋"/>
          <w:bCs/>
          <w:kern w:val="0"/>
          <w:sz w:val="28"/>
          <w:szCs w:val="28"/>
          <w:lang w:val="en-US" w:eastAsia="zh-CN"/>
        </w:rPr>
      </w:pPr>
      <w:r>
        <w:rPr>
          <w:rFonts w:hint="eastAsia" w:ascii="仿宋" w:hAnsi="仿宋" w:eastAsia="仿宋"/>
          <w:bCs/>
          <w:kern w:val="0"/>
          <w:sz w:val="28"/>
          <w:szCs w:val="28"/>
        </w:rPr>
        <w:t>1、项目编号：</w:t>
      </w:r>
      <w:r>
        <w:rPr>
          <w:rFonts w:hint="eastAsia" w:ascii="仿宋" w:hAnsi="仿宋" w:eastAsia="仿宋"/>
          <w:bCs/>
          <w:kern w:val="0"/>
          <w:sz w:val="28"/>
          <w:szCs w:val="28"/>
          <w:lang w:eastAsia="zh-CN"/>
        </w:rPr>
        <w:t>襄财磋商采购-202</w:t>
      </w:r>
      <w:r>
        <w:rPr>
          <w:rFonts w:hint="eastAsia" w:ascii="仿宋" w:hAnsi="仿宋" w:eastAsia="仿宋"/>
          <w:bCs/>
          <w:kern w:val="0"/>
          <w:sz w:val="28"/>
          <w:szCs w:val="28"/>
          <w:lang w:val="en-US" w:eastAsia="zh-CN"/>
        </w:rPr>
        <w:t>6</w:t>
      </w:r>
      <w:r>
        <w:rPr>
          <w:rFonts w:hint="eastAsia" w:ascii="仿宋" w:hAnsi="仿宋" w:eastAsia="仿宋"/>
          <w:bCs/>
          <w:kern w:val="0"/>
          <w:sz w:val="28"/>
          <w:szCs w:val="28"/>
          <w:lang w:eastAsia="zh-CN"/>
        </w:rPr>
        <w:t>-</w:t>
      </w:r>
      <w:r>
        <w:rPr>
          <w:rFonts w:hint="eastAsia" w:ascii="仿宋" w:hAnsi="仿宋" w:eastAsia="仿宋"/>
          <w:bCs/>
          <w:kern w:val="0"/>
          <w:sz w:val="28"/>
          <w:szCs w:val="28"/>
          <w:lang w:val="en-US" w:eastAsia="zh-CN"/>
        </w:rPr>
        <w:t>46</w:t>
      </w:r>
    </w:p>
    <w:p w14:paraId="643C84D7">
      <w:pPr>
        <w:keepNext w:val="0"/>
        <w:keepLines w:val="0"/>
        <w:pageBreakBefore w:val="0"/>
        <w:widowControl/>
        <w:kinsoku/>
        <w:wordWrap/>
        <w:overflowPunct/>
        <w:topLinePunct w:val="0"/>
        <w:autoSpaceDE/>
        <w:autoSpaceDN/>
        <w:bidi w:val="0"/>
        <w:adjustRightInd/>
        <w:snapToGrid/>
        <w:spacing w:line="360" w:lineRule="auto"/>
        <w:ind w:left="0" w:firstLine="560" w:firstLineChars="200"/>
        <w:jc w:val="left"/>
        <w:textAlignment w:val="auto"/>
        <w:rPr>
          <w:rFonts w:hint="eastAsia" w:ascii="宋体" w:hAnsi="宋体" w:eastAsia="宋体" w:cs="宋体"/>
          <w:color w:val="000000"/>
          <w:kern w:val="0"/>
          <w:sz w:val="24"/>
          <w:szCs w:val="24"/>
          <w:shd w:val="clear" w:color="auto" w:fill="FFFFFF"/>
          <w:lang w:val="en-US" w:eastAsia="zh-CN"/>
        </w:rPr>
      </w:pPr>
      <w:r>
        <w:rPr>
          <w:rFonts w:hint="eastAsia" w:ascii="仿宋" w:hAnsi="仿宋" w:eastAsia="仿宋"/>
          <w:bCs/>
          <w:kern w:val="0"/>
          <w:sz w:val="28"/>
          <w:szCs w:val="28"/>
        </w:rPr>
        <w:t>2、项目名称：</w:t>
      </w:r>
      <w:r>
        <w:rPr>
          <w:rFonts w:hint="eastAsia" w:ascii="仿宋" w:hAnsi="仿宋" w:eastAsia="仿宋"/>
          <w:bCs/>
          <w:kern w:val="0"/>
          <w:sz w:val="28"/>
          <w:szCs w:val="28"/>
          <w:lang w:eastAsia="zh-CN"/>
        </w:rPr>
        <w:t>襄城县数字城管系统运维项目</w:t>
      </w:r>
    </w:p>
    <w:p w14:paraId="438F9C65">
      <w:pPr>
        <w:spacing w:line="360" w:lineRule="auto"/>
        <w:ind w:firstLine="560" w:firstLineChars="200"/>
        <w:jc w:val="left"/>
        <w:rPr>
          <w:rFonts w:hint="eastAsia" w:ascii="仿宋" w:hAnsi="仿宋" w:eastAsia="仿宋"/>
          <w:bCs/>
          <w:kern w:val="0"/>
          <w:sz w:val="28"/>
          <w:szCs w:val="28"/>
        </w:rPr>
      </w:pPr>
      <w:r>
        <w:rPr>
          <w:rFonts w:hint="eastAsia" w:ascii="仿宋" w:hAnsi="仿宋" w:eastAsia="仿宋"/>
          <w:bCs/>
          <w:kern w:val="0"/>
          <w:sz w:val="28"/>
          <w:szCs w:val="28"/>
        </w:rPr>
        <w:t xml:space="preserve">3、采购方式：竞争性磋商 </w:t>
      </w:r>
    </w:p>
    <w:p w14:paraId="1C8C64C9">
      <w:pPr>
        <w:spacing w:line="360" w:lineRule="auto"/>
        <w:ind w:firstLine="560" w:firstLineChars="200"/>
        <w:jc w:val="left"/>
        <w:rPr>
          <w:rFonts w:hint="eastAsia" w:ascii="仿宋" w:hAnsi="仿宋" w:eastAsia="仿宋"/>
          <w:bCs/>
          <w:kern w:val="0"/>
          <w:sz w:val="28"/>
          <w:szCs w:val="28"/>
        </w:rPr>
      </w:pPr>
      <w:r>
        <w:rPr>
          <w:rFonts w:hint="eastAsia" w:ascii="仿宋" w:hAnsi="仿宋" w:eastAsia="仿宋"/>
          <w:bCs/>
          <w:kern w:val="0"/>
          <w:sz w:val="28"/>
          <w:szCs w:val="28"/>
        </w:rPr>
        <w:t>4、预算金额：</w:t>
      </w:r>
      <w:r>
        <w:rPr>
          <w:rFonts w:hint="eastAsia" w:ascii="仿宋" w:hAnsi="仿宋" w:eastAsia="仿宋"/>
          <w:bCs/>
          <w:kern w:val="0"/>
          <w:sz w:val="28"/>
          <w:szCs w:val="28"/>
          <w:lang w:val="en-US" w:eastAsia="zh-CN"/>
        </w:rPr>
        <w:t>901800.00</w:t>
      </w:r>
      <w:r>
        <w:rPr>
          <w:rFonts w:hint="eastAsia" w:ascii="仿宋" w:hAnsi="仿宋" w:eastAsia="仿宋"/>
          <w:bCs/>
          <w:kern w:val="0"/>
          <w:sz w:val="28"/>
          <w:szCs w:val="28"/>
        </w:rPr>
        <w:t>元 ；最高限价：</w:t>
      </w:r>
      <w:r>
        <w:rPr>
          <w:rFonts w:hint="eastAsia" w:ascii="仿宋" w:hAnsi="仿宋" w:eastAsia="仿宋"/>
          <w:bCs/>
          <w:kern w:val="0"/>
          <w:sz w:val="28"/>
          <w:szCs w:val="28"/>
          <w:lang w:val="en-US" w:eastAsia="zh-CN"/>
        </w:rPr>
        <w:t>901800.00</w:t>
      </w:r>
      <w:r>
        <w:rPr>
          <w:rFonts w:hint="eastAsia" w:ascii="仿宋" w:hAnsi="仿宋" w:eastAsia="仿宋"/>
          <w:bCs/>
          <w:kern w:val="0"/>
          <w:sz w:val="28"/>
          <w:szCs w:val="28"/>
        </w:rPr>
        <w:t xml:space="preserve">元 </w:t>
      </w:r>
    </w:p>
    <w:tbl>
      <w:tblPr>
        <w:tblStyle w:val="23"/>
        <w:tblW w:w="9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6"/>
        <w:gridCol w:w="1296"/>
        <w:gridCol w:w="1588"/>
        <w:gridCol w:w="1784"/>
        <w:gridCol w:w="1656"/>
        <w:gridCol w:w="1776"/>
      </w:tblGrid>
      <w:tr w14:paraId="46AD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776" w:type="dxa"/>
            <w:vAlign w:val="center"/>
          </w:tcPr>
          <w:p w14:paraId="04213302">
            <w:pPr>
              <w:spacing w:line="360" w:lineRule="auto"/>
              <w:ind w:firstLine="480" w:firstLineChars="200"/>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包号</w:t>
            </w:r>
          </w:p>
        </w:tc>
        <w:tc>
          <w:tcPr>
            <w:tcW w:w="1296" w:type="dxa"/>
            <w:vAlign w:val="center"/>
          </w:tcPr>
          <w:p w14:paraId="1185063E">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包名称</w:t>
            </w:r>
          </w:p>
        </w:tc>
        <w:tc>
          <w:tcPr>
            <w:tcW w:w="1588" w:type="dxa"/>
            <w:vAlign w:val="center"/>
          </w:tcPr>
          <w:p w14:paraId="65219ABC">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包预算（元）</w:t>
            </w:r>
          </w:p>
        </w:tc>
        <w:tc>
          <w:tcPr>
            <w:tcW w:w="1784" w:type="dxa"/>
            <w:vAlign w:val="center"/>
          </w:tcPr>
          <w:p w14:paraId="28906A72">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包最高</w:t>
            </w:r>
            <w:r>
              <w:rPr>
                <w:rFonts w:hint="eastAsia" w:ascii="仿宋" w:hAnsi="仿宋" w:eastAsia="仿宋"/>
                <w:bCs/>
                <w:kern w:val="0"/>
                <w:sz w:val="24"/>
                <w:szCs w:val="24"/>
                <w:lang w:val="en-US" w:eastAsia="zh-CN"/>
              </w:rPr>
              <w:t>价</w:t>
            </w:r>
            <w:r>
              <w:rPr>
                <w:rFonts w:hint="eastAsia" w:ascii="仿宋" w:hAnsi="仿宋" w:eastAsia="仿宋"/>
                <w:bCs/>
                <w:kern w:val="0"/>
                <w:sz w:val="24"/>
                <w:szCs w:val="24"/>
                <w:lang w:eastAsia="zh-CN"/>
              </w:rPr>
              <w:t>（元）</w:t>
            </w:r>
          </w:p>
        </w:tc>
        <w:tc>
          <w:tcPr>
            <w:tcW w:w="1656" w:type="dxa"/>
            <w:vAlign w:val="center"/>
          </w:tcPr>
          <w:p w14:paraId="3C504CDE">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是否专门面向中小企业</w:t>
            </w:r>
          </w:p>
        </w:tc>
        <w:tc>
          <w:tcPr>
            <w:tcW w:w="1776" w:type="dxa"/>
            <w:vAlign w:val="center"/>
          </w:tcPr>
          <w:p w14:paraId="2BE3830D">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采购预留金额</w:t>
            </w:r>
          </w:p>
          <w:p w14:paraId="7CA316BC">
            <w:pPr>
              <w:spacing w:line="360" w:lineRule="auto"/>
              <w:ind w:firstLine="480" w:firstLineChars="200"/>
              <w:jc w:val="center"/>
              <w:rPr>
                <w:rFonts w:hint="eastAsia" w:ascii="仿宋" w:hAnsi="仿宋" w:eastAsia="仿宋"/>
                <w:bCs/>
                <w:kern w:val="0"/>
                <w:sz w:val="24"/>
                <w:szCs w:val="24"/>
                <w:lang w:eastAsia="zh-CN"/>
              </w:rPr>
            </w:pPr>
            <w:r>
              <w:rPr>
                <w:rFonts w:hint="eastAsia" w:ascii="仿宋" w:hAnsi="仿宋" w:eastAsia="仿宋"/>
                <w:bCs/>
                <w:kern w:val="0"/>
                <w:sz w:val="24"/>
                <w:szCs w:val="24"/>
                <w:lang w:eastAsia="zh-CN"/>
              </w:rPr>
              <w:t>（元）</w:t>
            </w:r>
          </w:p>
        </w:tc>
      </w:tr>
      <w:tr w14:paraId="6D16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776" w:type="dxa"/>
            <w:vAlign w:val="center"/>
          </w:tcPr>
          <w:p w14:paraId="7B12401B">
            <w:pPr>
              <w:spacing w:line="360" w:lineRule="auto"/>
              <w:jc w:val="center"/>
              <w:rPr>
                <w:rFonts w:hint="default" w:ascii="仿宋" w:hAnsi="仿宋" w:eastAsia="仿宋"/>
                <w:bCs/>
                <w:kern w:val="0"/>
                <w:sz w:val="24"/>
                <w:szCs w:val="24"/>
                <w:lang w:val="en-US" w:eastAsia="zh-CN"/>
              </w:rPr>
            </w:pPr>
            <w:r>
              <w:rPr>
                <w:rFonts w:hint="eastAsia" w:ascii="仿宋" w:hAnsi="仿宋" w:eastAsia="仿宋"/>
                <w:bCs/>
                <w:kern w:val="0"/>
                <w:sz w:val="24"/>
                <w:szCs w:val="24"/>
                <w:lang w:eastAsia="zh-CN"/>
              </w:rPr>
              <w:t>襄财磋商采</w:t>
            </w:r>
            <w:r>
              <w:rPr>
                <w:rFonts w:hint="eastAsia" w:ascii="仿宋" w:hAnsi="仿宋" w:eastAsia="仿宋"/>
                <w:bCs/>
                <w:kern w:val="0"/>
                <w:sz w:val="24"/>
                <w:szCs w:val="24"/>
                <w:lang w:val="en-US" w:eastAsia="zh-CN"/>
              </w:rPr>
              <w:t>购</w:t>
            </w:r>
            <w:r>
              <w:rPr>
                <w:rFonts w:hint="eastAsia" w:ascii="仿宋" w:hAnsi="仿宋" w:eastAsia="仿宋"/>
                <w:bCs/>
                <w:kern w:val="0"/>
                <w:sz w:val="24"/>
                <w:szCs w:val="24"/>
                <w:lang w:eastAsia="zh-CN"/>
              </w:rPr>
              <w:t>-202</w:t>
            </w:r>
            <w:r>
              <w:rPr>
                <w:rFonts w:hint="eastAsia" w:ascii="仿宋" w:hAnsi="仿宋" w:eastAsia="仿宋"/>
                <w:bCs/>
                <w:kern w:val="0"/>
                <w:sz w:val="24"/>
                <w:szCs w:val="24"/>
                <w:lang w:val="en-US" w:eastAsia="zh-CN"/>
              </w:rPr>
              <w:t>6</w:t>
            </w:r>
            <w:r>
              <w:rPr>
                <w:rFonts w:hint="eastAsia" w:ascii="仿宋" w:hAnsi="仿宋" w:eastAsia="仿宋"/>
                <w:bCs/>
                <w:kern w:val="0"/>
                <w:sz w:val="24"/>
                <w:szCs w:val="24"/>
                <w:lang w:eastAsia="zh-CN"/>
              </w:rPr>
              <w:t>-</w:t>
            </w:r>
            <w:r>
              <w:rPr>
                <w:rFonts w:hint="eastAsia" w:ascii="仿宋" w:hAnsi="仿宋" w:eastAsia="仿宋"/>
                <w:bCs/>
                <w:kern w:val="0"/>
                <w:sz w:val="24"/>
                <w:szCs w:val="24"/>
                <w:lang w:val="en-US" w:eastAsia="zh-CN"/>
              </w:rPr>
              <w:t>46-A</w:t>
            </w:r>
          </w:p>
        </w:tc>
        <w:tc>
          <w:tcPr>
            <w:tcW w:w="1296" w:type="dxa"/>
            <w:vAlign w:val="center"/>
          </w:tcPr>
          <w:p w14:paraId="7CD111FA">
            <w:pPr>
              <w:spacing w:line="360" w:lineRule="auto"/>
              <w:jc w:val="center"/>
              <w:rPr>
                <w:rFonts w:hint="default" w:ascii="仿宋" w:hAnsi="仿宋" w:eastAsia="仿宋"/>
                <w:bCs/>
                <w:kern w:val="0"/>
                <w:sz w:val="24"/>
                <w:szCs w:val="24"/>
                <w:lang w:val="en-US" w:eastAsia="zh-CN"/>
              </w:rPr>
            </w:pPr>
            <w:r>
              <w:rPr>
                <w:rFonts w:hint="eastAsia" w:ascii="仿宋" w:hAnsi="仿宋" w:eastAsia="仿宋"/>
                <w:bCs/>
                <w:kern w:val="0"/>
                <w:sz w:val="24"/>
                <w:szCs w:val="24"/>
                <w:lang w:val="en-US" w:eastAsia="zh-CN"/>
              </w:rPr>
              <w:t>第一标段</w:t>
            </w:r>
          </w:p>
        </w:tc>
        <w:tc>
          <w:tcPr>
            <w:tcW w:w="1588" w:type="dxa"/>
            <w:vAlign w:val="center"/>
          </w:tcPr>
          <w:p w14:paraId="5BFD8D09">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8"/>
                <w:szCs w:val="28"/>
                <w:lang w:val="en-US" w:eastAsia="zh-CN"/>
              </w:rPr>
              <w:t>901800.00</w:t>
            </w:r>
          </w:p>
        </w:tc>
        <w:tc>
          <w:tcPr>
            <w:tcW w:w="1784" w:type="dxa"/>
            <w:vAlign w:val="center"/>
          </w:tcPr>
          <w:p w14:paraId="536B856B">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8"/>
                <w:szCs w:val="28"/>
                <w:lang w:val="en-US" w:eastAsia="zh-CN"/>
              </w:rPr>
              <w:t>901800.00</w:t>
            </w:r>
          </w:p>
        </w:tc>
        <w:tc>
          <w:tcPr>
            <w:tcW w:w="1656" w:type="dxa"/>
            <w:vAlign w:val="center"/>
          </w:tcPr>
          <w:p w14:paraId="2AD8711F">
            <w:pPr>
              <w:spacing w:line="360" w:lineRule="auto"/>
              <w:ind w:firstLine="480" w:firstLineChars="200"/>
              <w:jc w:val="both"/>
              <w:rPr>
                <w:rFonts w:hint="eastAsia" w:ascii="仿宋" w:hAnsi="仿宋" w:eastAsia="仿宋"/>
                <w:bCs/>
                <w:kern w:val="0"/>
                <w:sz w:val="24"/>
                <w:szCs w:val="24"/>
                <w:lang w:val="en-US" w:eastAsia="zh-CN"/>
              </w:rPr>
            </w:pPr>
            <w:r>
              <w:rPr>
                <w:rFonts w:hint="eastAsia" w:ascii="仿宋" w:hAnsi="仿宋" w:eastAsia="仿宋"/>
                <w:bCs/>
                <w:kern w:val="0"/>
                <w:sz w:val="24"/>
                <w:szCs w:val="24"/>
                <w:lang w:val="en-US" w:eastAsia="zh-CN"/>
              </w:rPr>
              <w:t>是</w:t>
            </w:r>
          </w:p>
        </w:tc>
        <w:tc>
          <w:tcPr>
            <w:tcW w:w="1776" w:type="dxa"/>
            <w:vAlign w:val="center"/>
          </w:tcPr>
          <w:p w14:paraId="621BB633">
            <w:pPr>
              <w:spacing w:line="360" w:lineRule="auto"/>
              <w:jc w:val="center"/>
              <w:rPr>
                <w:rFonts w:hint="eastAsia" w:ascii="仿宋" w:hAnsi="仿宋" w:eastAsia="仿宋"/>
                <w:bCs/>
                <w:kern w:val="0"/>
                <w:sz w:val="24"/>
                <w:szCs w:val="24"/>
                <w:lang w:eastAsia="zh-CN"/>
              </w:rPr>
            </w:pPr>
            <w:r>
              <w:rPr>
                <w:rFonts w:hint="eastAsia" w:ascii="仿宋" w:hAnsi="仿宋" w:eastAsia="仿宋"/>
                <w:bCs/>
                <w:kern w:val="0"/>
                <w:sz w:val="28"/>
                <w:szCs w:val="28"/>
                <w:lang w:val="en-US" w:eastAsia="zh-CN"/>
              </w:rPr>
              <w:t>901800.00</w:t>
            </w:r>
          </w:p>
        </w:tc>
      </w:tr>
    </w:tbl>
    <w:p w14:paraId="49A39008">
      <w:pPr>
        <w:widowControl/>
        <w:spacing w:before="226" w:line="360" w:lineRule="auto"/>
        <w:ind w:firstLine="600"/>
        <w:jc w:val="left"/>
        <w:rPr>
          <w:rFonts w:hint="eastAsia" w:ascii="仿宋" w:hAnsi="仿宋" w:eastAsia="仿宋"/>
          <w:bCs/>
          <w:kern w:val="0"/>
          <w:sz w:val="28"/>
          <w:szCs w:val="28"/>
        </w:rPr>
      </w:pPr>
      <w:r>
        <w:rPr>
          <w:rFonts w:hint="eastAsia" w:ascii="仿宋" w:hAnsi="仿宋" w:eastAsia="仿宋"/>
          <w:bCs/>
          <w:kern w:val="0"/>
          <w:sz w:val="28"/>
          <w:szCs w:val="28"/>
        </w:rPr>
        <w:t xml:space="preserve"> 5、采购需求（包括但不限于标的的名称、数量、简要技术需求或服务要求等）：本项目为襄城县数字城管系统提供运维项目，主要内容包括数字化城管系统运维、软硬件设施维护、网络运营、运维人员等（具体详见竞争性磋商文件）。</w:t>
      </w:r>
    </w:p>
    <w:p w14:paraId="7D7524EA">
      <w:pPr>
        <w:keepNext w:val="0"/>
        <w:keepLines w:val="0"/>
        <w:pageBreakBefore w:val="0"/>
        <w:widowControl/>
        <w:kinsoku/>
        <w:wordWrap/>
        <w:overflowPunct/>
        <w:topLinePunct w:val="0"/>
        <w:autoSpaceDE/>
        <w:autoSpaceDN/>
        <w:bidi w:val="0"/>
        <w:adjustRightInd/>
        <w:snapToGrid/>
        <w:spacing w:line="360" w:lineRule="auto"/>
        <w:ind w:left="0" w:firstLine="560" w:firstLineChars="200"/>
        <w:jc w:val="lef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rPr>
        <w:t>6、合同履行期限：</w:t>
      </w:r>
      <w:r>
        <w:rPr>
          <w:rFonts w:hint="eastAsia" w:ascii="仿宋" w:hAnsi="仿宋" w:eastAsia="仿宋"/>
          <w:bCs/>
          <w:kern w:val="0"/>
          <w:sz w:val="28"/>
          <w:szCs w:val="28"/>
          <w:lang w:val="en-US" w:eastAsia="zh-CN"/>
        </w:rPr>
        <w:t>服务期限1年</w:t>
      </w:r>
    </w:p>
    <w:p w14:paraId="64B0B0E8">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7、本项目是否接受联合体投标：</w:t>
      </w:r>
      <w:r>
        <w:rPr>
          <w:rFonts w:hint="eastAsia" w:ascii="仿宋" w:hAnsi="仿宋" w:eastAsia="仿宋"/>
          <w:bCs/>
          <w:kern w:val="0"/>
          <w:sz w:val="28"/>
          <w:szCs w:val="28"/>
          <w:lang w:val="en-US" w:eastAsia="zh-CN"/>
        </w:rPr>
        <w:t>否</w:t>
      </w:r>
      <w:r>
        <w:rPr>
          <w:rFonts w:hint="eastAsia" w:ascii="仿宋" w:hAnsi="仿宋" w:eastAsia="仿宋"/>
          <w:bCs/>
          <w:kern w:val="0"/>
          <w:sz w:val="28"/>
          <w:szCs w:val="28"/>
        </w:rPr>
        <w:t xml:space="preserve"> </w:t>
      </w:r>
    </w:p>
    <w:p w14:paraId="5F9CF3FA">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 xml:space="preserve">8、是否接受进口产品：否 </w:t>
      </w:r>
    </w:p>
    <w:p w14:paraId="313A4217">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9、是否专门面向中小企业：是</w:t>
      </w:r>
    </w:p>
    <w:p w14:paraId="2317ED22">
      <w:pPr>
        <w:spacing w:line="360" w:lineRule="auto"/>
        <w:jc w:val="left"/>
        <w:rPr>
          <w:rFonts w:ascii="仿宋" w:hAnsi="仿宋" w:eastAsia="仿宋"/>
          <w:b/>
          <w:kern w:val="0"/>
          <w:sz w:val="28"/>
          <w:szCs w:val="28"/>
        </w:rPr>
      </w:pPr>
      <w:r>
        <w:rPr>
          <w:rFonts w:hint="eastAsia" w:ascii="仿宋" w:hAnsi="仿宋" w:eastAsia="仿宋"/>
          <w:b/>
          <w:kern w:val="0"/>
          <w:sz w:val="28"/>
          <w:szCs w:val="28"/>
        </w:rPr>
        <w:t>二、申请人资格要求</w:t>
      </w:r>
    </w:p>
    <w:p w14:paraId="38DA7532">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1、满足《中华人民共和国政府采购法》第二十二条规定； </w:t>
      </w:r>
    </w:p>
    <w:p w14:paraId="25409A75">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2、落实政府采购政策满足的资格要求： </w:t>
      </w:r>
    </w:p>
    <w:p w14:paraId="21D69B1D">
      <w:pPr>
        <w:spacing w:line="360" w:lineRule="auto"/>
        <w:ind w:firstLine="1120" w:firstLineChars="400"/>
        <w:jc w:val="left"/>
        <w:rPr>
          <w:rFonts w:hint="eastAsia" w:ascii="仿宋" w:hAnsi="仿宋" w:eastAsia="仿宋"/>
          <w:bCs/>
          <w:kern w:val="0"/>
          <w:sz w:val="28"/>
          <w:szCs w:val="28"/>
          <w:lang w:eastAsia="zh-CN"/>
        </w:rPr>
      </w:pPr>
      <w:r>
        <w:rPr>
          <w:rFonts w:hint="eastAsia" w:ascii="仿宋" w:hAnsi="仿宋" w:eastAsia="仿宋"/>
          <w:bCs/>
          <w:kern w:val="0"/>
          <w:sz w:val="28"/>
          <w:szCs w:val="28"/>
        </w:rPr>
        <w:t>本项目专门面对中小企业采购</w:t>
      </w:r>
      <w:r>
        <w:rPr>
          <w:rFonts w:hint="eastAsia" w:ascii="仿宋" w:hAnsi="仿宋" w:eastAsia="仿宋"/>
          <w:bCs/>
          <w:kern w:val="0"/>
          <w:sz w:val="28"/>
          <w:szCs w:val="28"/>
          <w:lang w:eastAsia="zh-CN"/>
        </w:rPr>
        <w:t>。</w:t>
      </w:r>
    </w:p>
    <w:p w14:paraId="1BC8C55B">
      <w:pPr>
        <w:numPr>
          <w:ilvl w:val="0"/>
          <w:numId w:val="0"/>
        </w:numPr>
        <w:spacing w:line="360" w:lineRule="auto"/>
        <w:ind w:left="630" w:leftChars="0"/>
        <w:jc w:val="left"/>
        <w:rPr>
          <w:rFonts w:hint="eastAsia" w:eastAsia="仿宋"/>
          <w:lang w:val="en-US" w:eastAsia="zh-CN"/>
        </w:rPr>
      </w:pPr>
      <w:r>
        <w:rPr>
          <w:rFonts w:hint="eastAsia" w:ascii="仿宋" w:hAnsi="仿宋" w:eastAsia="仿宋"/>
          <w:bCs/>
          <w:kern w:val="0"/>
          <w:sz w:val="28"/>
          <w:szCs w:val="28"/>
          <w:lang w:val="en-US" w:eastAsia="zh-CN"/>
        </w:rPr>
        <w:t>3、</w:t>
      </w:r>
      <w:r>
        <w:rPr>
          <w:rFonts w:hint="eastAsia" w:ascii="仿宋" w:hAnsi="仿宋" w:eastAsia="仿宋"/>
          <w:bCs/>
          <w:kern w:val="0"/>
          <w:sz w:val="28"/>
          <w:szCs w:val="28"/>
        </w:rPr>
        <w:t>本项目的特定资格要求</w:t>
      </w:r>
      <w:r>
        <w:rPr>
          <w:rFonts w:hint="eastAsia" w:ascii="仿宋" w:hAnsi="仿宋" w:eastAsia="仿宋"/>
          <w:bCs/>
          <w:kern w:val="0"/>
          <w:sz w:val="28"/>
          <w:szCs w:val="28"/>
          <w:lang w:eastAsia="zh-CN"/>
        </w:rPr>
        <w:t>：</w:t>
      </w:r>
    </w:p>
    <w:p w14:paraId="09105917">
      <w:pPr>
        <w:numPr>
          <w:ilvl w:val="0"/>
          <w:numId w:val="0"/>
        </w:numPr>
        <w:spacing w:line="360" w:lineRule="auto"/>
        <w:ind w:firstLine="1120" w:firstLineChars="400"/>
        <w:jc w:val="left"/>
        <w:rPr>
          <w:rFonts w:hint="default" w:ascii="仿宋" w:hAnsi="仿宋" w:eastAsia="仿宋"/>
          <w:bCs/>
          <w:kern w:val="0"/>
          <w:sz w:val="28"/>
          <w:szCs w:val="28"/>
          <w:lang w:val="en-US" w:eastAsia="zh-CN"/>
        </w:rPr>
      </w:pPr>
      <w:r>
        <w:rPr>
          <w:rFonts w:hint="eastAsia" w:ascii="仿宋" w:hAnsi="仿宋" w:eastAsia="仿宋"/>
          <w:bCs/>
          <w:kern w:val="0"/>
          <w:sz w:val="28"/>
          <w:szCs w:val="28"/>
          <w:lang w:val="en-US" w:eastAsia="zh-CN"/>
        </w:rPr>
        <w:t>无</w:t>
      </w:r>
    </w:p>
    <w:p w14:paraId="5B642C6B">
      <w:pPr>
        <w:numPr>
          <w:ilvl w:val="0"/>
          <w:numId w:val="1"/>
        </w:numPr>
        <w:spacing w:line="360" w:lineRule="auto"/>
        <w:jc w:val="left"/>
        <w:rPr>
          <w:rFonts w:ascii="仿宋" w:hAnsi="仿宋" w:eastAsia="仿宋"/>
          <w:b/>
          <w:kern w:val="0"/>
          <w:sz w:val="28"/>
          <w:szCs w:val="28"/>
        </w:rPr>
      </w:pPr>
      <w:r>
        <w:rPr>
          <w:rFonts w:hint="eastAsia" w:ascii="仿宋" w:hAnsi="仿宋" w:eastAsia="仿宋"/>
          <w:b/>
          <w:kern w:val="0"/>
          <w:sz w:val="28"/>
          <w:szCs w:val="28"/>
        </w:rPr>
        <w:t>磋商文件的获取</w:t>
      </w:r>
    </w:p>
    <w:p w14:paraId="03F62B19">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1.时间：202</w:t>
      </w:r>
      <w:r>
        <w:rPr>
          <w:rFonts w:hint="eastAsia" w:ascii="仿宋" w:hAnsi="仿宋" w:eastAsia="仿宋"/>
          <w:bCs/>
          <w:kern w:val="0"/>
          <w:sz w:val="28"/>
          <w:szCs w:val="28"/>
          <w:lang w:val="en-US" w:eastAsia="zh-CN"/>
        </w:rPr>
        <w:t>6</w:t>
      </w:r>
      <w:r>
        <w:rPr>
          <w:rFonts w:hint="eastAsia" w:ascii="仿宋" w:hAnsi="仿宋" w:eastAsia="仿宋"/>
          <w:bCs/>
          <w:kern w:val="0"/>
          <w:sz w:val="28"/>
          <w:szCs w:val="28"/>
        </w:rPr>
        <w:t>年</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月</w:t>
      </w:r>
      <w:r>
        <w:rPr>
          <w:rFonts w:hint="eastAsia" w:ascii="仿宋" w:hAnsi="仿宋" w:eastAsia="仿宋"/>
          <w:bCs/>
          <w:kern w:val="0"/>
          <w:sz w:val="28"/>
          <w:szCs w:val="28"/>
          <w:lang w:val="en-US" w:eastAsia="zh-CN"/>
        </w:rPr>
        <w:t>14</w:t>
      </w:r>
      <w:r>
        <w:rPr>
          <w:rFonts w:hint="eastAsia" w:ascii="仿宋" w:hAnsi="仿宋" w:eastAsia="仿宋"/>
          <w:bCs/>
          <w:kern w:val="0"/>
          <w:sz w:val="28"/>
          <w:szCs w:val="28"/>
        </w:rPr>
        <w:t>日至202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10</w:t>
      </w:r>
      <w:r>
        <w:rPr>
          <w:rFonts w:ascii="仿宋" w:hAnsi="仿宋" w:eastAsia="仿宋"/>
          <w:bCs/>
          <w:kern w:val="0"/>
          <w:sz w:val="28"/>
          <w:szCs w:val="28"/>
        </w:rPr>
        <w:t>月</w:t>
      </w:r>
      <w:r>
        <w:rPr>
          <w:rFonts w:hint="eastAsia" w:ascii="仿宋" w:hAnsi="仿宋" w:eastAsia="仿宋"/>
          <w:bCs/>
          <w:kern w:val="0"/>
          <w:sz w:val="28"/>
          <w:szCs w:val="28"/>
          <w:lang w:val="en-US" w:eastAsia="zh-CN"/>
        </w:rPr>
        <w:t xml:space="preserve">29 </w:t>
      </w:r>
      <w:r>
        <w:rPr>
          <w:rFonts w:ascii="仿宋" w:hAnsi="仿宋" w:eastAsia="仿宋"/>
          <w:bCs/>
          <w:kern w:val="0"/>
          <w:sz w:val="28"/>
          <w:szCs w:val="28"/>
        </w:rPr>
        <w:t>日</w:t>
      </w:r>
      <w:r>
        <w:rPr>
          <w:rFonts w:hint="eastAsia" w:ascii="仿宋" w:hAnsi="仿宋" w:eastAsia="仿宋"/>
          <w:bCs/>
          <w:kern w:val="0"/>
          <w:sz w:val="28"/>
          <w:szCs w:val="28"/>
        </w:rPr>
        <w:t>，每天上午00:00至11:59，下午12:00至23:59（北京时间，法定节假日除外</w:t>
      </w:r>
      <w:r>
        <w:rPr>
          <w:rFonts w:hint="eastAsia" w:ascii="仿宋" w:hAnsi="仿宋" w:eastAsia="仿宋"/>
          <w:bCs/>
          <w:kern w:val="0"/>
          <w:sz w:val="28"/>
          <w:szCs w:val="28"/>
          <w:lang w:eastAsia="zh-CN"/>
        </w:rPr>
        <w:t>）</w:t>
      </w:r>
      <w:r>
        <w:rPr>
          <w:rFonts w:hint="eastAsia" w:ascii="仿宋" w:hAnsi="仿宋" w:eastAsia="仿宋"/>
          <w:bCs/>
          <w:kern w:val="0"/>
          <w:sz w:val="28"/>
          <w:szCs w:val="28"/>
        </w:rPr>
        <w:t>。</w:t>
      </w:r>
    </w:p>
    <w:p w14:paraId="4CF15CE3">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2.地点：《全国公共资源交易平台（河南省·许昌市）》（</w:t>
      </w:r>
      <w:r>
        <w:rPr>
          <w:rFonts w:hint="eastAsia" w:ascii="仿宋" w:hAnsi="仿宋" w:eastAsia="仿宋"/>
          <w:bCs/>
          <w:kern w:val="0"/>
          <w:sz w:val="28"/>
          <w:szCs w:val="28"/>
          <w:lang w:eastAsia="zh-CN"/>
        </w:rPr>
        <w:t>https://ggzy.xuchang.gov.cn</w:t>
      </w:r>
      <w:r>
        <w:rPr>
          <w:rFonts w:hint="eastAsia" w:ascii="仿宋" w:hAnsi="仿宋" w:eastAsia="仿宋"/>
          <w:bCs/>
          <w:kern w:val="0"/>
          <w:sz w:val="28"/>
          <w:szCs w:val="28"/>
        </w:rPr>
        <w:t xml:space="preserve">）免费下载。  </w:t>
      </w:r>
    </w:p>
    <w:p w14:paraId="3013F551">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3.方式：线上下载 </w:t>
      </w:r>
    </w:p>
    <w:p w14:paraId="1C59C5AD">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 xml:space="preserve">4.售价：0元 </w:t>
      </w:r>
    </w:p>
    <w:bookmarkEnd w:id="1"/>
    <w:bookmarkEnd w:id="2"/>
    <w:p w14:paraId="46616C27">
      <w:pPr>
        <w:spacing w:line="360" w:lineRule="auto"/>
        <w:jc w:val="left"/>
        <w:rPr>
          <w:rFonts w:ascii="仿宋" w:hAnsi="仿宋" w:eastAsia="仿宋"/>
          <w:b/>
          <w:kern w:val="0"/>
          <w:sz w:val="28"/>
          <w:szCs w:val="28"/>
        </w:rPr>
      </w:pPr>
      <w:r>
        <w:rPr>
          <w:rFonts w:hint="eastAsia" w:ascii="仿宋" w:hAnsi="仿宋" w:eastAsia="仿宋"/>
          <w:b/>
          <w:kern w:val="0"/>
          <w:sz w:val="28"/>
          <w:szCs w:val="28"/>
        </w:rPr>
        <w:t>四、响应文件提交</w:t>
      </w:r>
    </w:p>
    <w:p w14:paraId="696845A7">
      <w:pPr>
        <w:spacing w:line="360" w:lineRule="auto"/>
        <w:ind w:firstLine="560" w:firstLineChars="200"/>
        <w:jc w:val="left"/>
        <w:rPr>
          <w:rFonts w:ascii="仿宋" w:hAnsi="仿宋" w:eastAsia="仿宋"/>
          <w:bCs/>
          <w:kern w:val="0"/>
          <w:sz w:val="28"/>
          <w:szCs w:val="28"/>
        </w:rPr>
      </w:pPr>
      <w:r>
        <w:rPr>
          <w:rFonts w:hint="eastAsia" w:ascii="仿宋" w:hAnsi="仿宋" w:eastAsia="仿宋"/>
          <w:bCs/>
          <w:kern w:val="0"/>
          <w:sz w:val="28"/>
          <w:szCs w:val="28"/>
        </w:rPr>
        <w:t>1.截止时间：202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10</w:t>
      </w:r>
      <w:r>
        <w:rPr>
          <w:rFonts w:ascii="仿宋" w:hAnsi="仿宋" w:eastAsia="仿宋"/>
          <w:bCs/>
          <w:kern w:val="0"/>
          <w:sz w:val="28"/>
          <w:szCs w:val="28"/>
        </w:rPr>
        <w:t>月</w:t>
      </w:r>
      <w:r>
        <w:rPr>
          <w:rFonts w:hint="eastAsia" w:ascii="仿宋" w:hAnsi="仿宋" w:eastAsia="仿宋"/>
          <w:bCs/>
          <w:kern w:val="0"/>
          <w:sz w:val="28"/>
          <w:szCs w:val="28"/>
          <w:lang w:val="en-US" w:eastAsia="zh-CN"/>
        </w:rPr>
        <w:t>29</w:t>
      </w:r>
      <w:r>
        <w:rPr>
          <w:rFonts w:ascii="仿宋" w:hAnsi="仿宋" w:eastAsia="仿宋"/>
          <w:bCs/>
          <w:kern w:val="0"/>
          <w:sz w:val="28"/>
          <w:szCs w:val="28"/>
        </w:rPr>
        <w:t>日</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 xml:space="preserve">时00分（北京时间） </w:t>
      </w:r>
    </w:p>
    <w:p w14:paraId="4392421B">
      <w:pPr>
        <w:spacing w:line="360" w:lineRule="auto"/>
        <w:ind w:firstLine="560" w:firstLineChars="200"/>
        <w:jc w:val="left"/>
        <w:rPr>
          <w:rFonts w:hint="eastAsia" w:ascii="仿宋" w:hAnsi="仿宋" w:eastAsia="仿宋"/>
          <w:bCs/>
          <w:kern w:val="0"/>
          <w:sz w:val="28"/>
          <w:szCs w:val="28"/>
          <w:lang w:eastAsia="zh-CN"/>
        </w:rPr>
      </w:pPr>
      <w:r>
        <w:rPr>
          <w:rFonts w:hint="eastAsia" w:ascii="仿宋" w:hAnsi="仿宋" w:eastAsia="仿宋"/>
          <w:bCs/>
          <w:kern w:val="0"/>
          <w:sz w:val="28"/>
          <w:szCs w:val="28"/>
        </w:rPr>
        <w:t>2.地点：襄城县公共资源交易中心十二楼不见面开标</w:t>
      </w:r>
      <w:r>
        <w:rPr>
          <w:rFonts w:hint="eastAsia" w:ascii="仿宋" w:hAnsi="仿宋" w:eastAsia="仿宋"/>
          <w:bCs/>
          <w:kern w:val="0"/>
          <w:sz w:val="28"/>
          <w:szCs w:val="28"/>
          <w:lang w:val="en-US" w:eastAsia="zh-CN"/>
        </w:rPr>
        <w:t>一</w:t>
      </w:r>
      <w:r>
        <w:rPr>
          <w:rFonts w:hint="eastAsia" w:ascii="仿宋" w:hAnsi="仿宋" w:eastAsia="仿宋"/>
          <w:bCs/>
          <w:kern w:val="0"/>
          <w:sz w:val="28"/>
          <w:szCs w:val="28"/>
        </w:rPr>
        <w:t>室。（本项目采用远程不见面开标方式，投标人无须到现场）</w:t>
      </w:r>
      <w:r>
        <w:rPr>
          <w:rFonts w:hint="eastAsia" w:ascii="仿宋" w:hAnsi="仿宋" w:eastAsia="仿宋"/>
          <w:bCs/>
          <w:kern w:val="0"/>
          <w:sz w:val="28"/>
          <w:szCs w:val="28"/>
          <w:lang w:eastAsia="zh-CN"/>
        </w:rPr>
        <w:t>。</w:t>
      </w:r>
    </w:p>
    <w:p w14:paraId="6ED35AB0">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五、响应文件开启 </w:t>
      </w:r>
    </w:p>
    <w:p w14:paraId="0DC0C449">
      <w:pPr>
        <w:spacing w:line="360" w:lineRule="auto"/>
        <w:ind w:firstLine="560" w:firstLineChars="200"/>
        <w:jc w:val="left"/>
        <w:rPr>
          <w:rFonts w:ascii="仿宋" w:hAnsi="仿宋" w:eastAsia="仿宋"/>
          <w:bCs/>
          <w:kern w:val="0"/>
          <w:sz w:val="28"/>
          <w:szCs w:val="28"/>
          <w:highlight w:val="yellow"/>
        </w:rPr>
      </w:pPr>
      <w:r>
        <w:rPr>
          <w:rFonts w:hint="eastAsia" w:ascii="仿宋" w:hAnsi="仿宋" w:eastAsia="仿宋"/>
          <w:bCs/>
          <w:kern w:val="0"/>
          <w:sz w:val="28"/>
          <w:szCs w:val="28"/>
        </w:rPr>
        <w:t>1.时间：202</w:t>
      </w:r>
      <w:r>
        <w:rPr>
          <w:rFonts w:hint="eastAsia" w:ascii="仿宋" w:hAnsi="仿宋" w:eastAsia="仿宋"/>
          <w:bCs/>
          <w:kern w:val="0"/>
          <w:sz w:val="28"/>
          <w:szCs w:val="28"/>
          <w:lang w:val="en-US" w:eastAsia="zh-CN"/>
        </w:rPr>
        <w:t>6</w:t>
      </w:r>
      <w:r>
        <w:rPr>
          <w:rFonts w:ascii="仿宋" w:hAnsi="仿宋" w:eastAsia="仿宋"/>
          <w:bCs/>
          <w:kern w:val="0"/>
          <w:sz w:val="28"/>
          <w:szCs w:val="28"/>
        </w:rPr>
        <w:t>年</w:t>
      </w:r>
      <w:r>
        <w:rPr>
          <w:rFonts w:hint="eastAsia" w:ascii="仿宋" w:hAnsi="仿宋" w:eastAsia="仿宋"/>
          <w:bCs/>
          <w:kern w:val="0"/>
          <w:sz w:val="28"/>
          <w:szCs w:val="28"/>
          <w:lang w:val="en-US" w:eastAsia="zh-CN"/>
        </w:rPr>
        <w:t>10</w:t>
      </w:r>
      <w:r>
        <w:rPr>
          <w:rFonts w:ascii="仿宋" w:hAnsi="仿宋" w:eastAsia="仿宋"/>
          <w:bCs/>
          <w:kern w:val="0"/>
          <w:sz w:val="28"/>
          <w:szCs w:val="28"/>
        </w:rPr>
        <w:t>月</w:t>
      </w:r>
      <w:r>
        <w:rPr>
          <w:rFonts w:hint="eastAsia" w:ascii="仿宋" w:hAnsi="仿宋" w:eastAsia="仿宋"/>
          <w:bCs/>
          <w:kern w:val="0"/>
          <w:sz w:val="28"/>
          <w:szCs w:val="28"/>
          <w:lang w:val="en-US" w:eastAsia="zh-CN"/>
        </w:rPr>
        <w:t>29</w:t>
      </w:r>
      <w:r>
        <w:rPr>
          <w:rFonts w:ascii="仿宋" w:hAnsi="仿宋" w:eastAsia="仿宋"/>
          <w:bCs/>
          <w:kern w:val="0"/>
          <w:sz w:val="28"/>
          <w:szCs w:val="28"/>
        </w:rPr>
        <w:t>日</w:t>
      </w:r>
      <w:r>
        <w:rPr>
          <w:rFonts w:hint="eastAsia" w:ascii="仿宋" w:hAnsi="仿宋" w:eastAsia="仿宋"/>
          <w:bCs/>
          <w:kern w:val="0"/>
          <w:sz w:val="28"/>
          <w:szCs w:val="28"/>
          <w:lang w:val="en-US" w:eastAsia="zh-CN"/>
        </w:rPr>
        <w:t>10</w:t>
      </w:r>
      <w:r>
        <w:rPr>
          <w:rFonts w:hint="eastAsia" w:ascii="仿宋" w:hAnsi="仿宋" w:eastAsia="仿宋"/>
          <w:bCs/>
          <w:kern w:val="0"/>
          <w:sz w:val="28"/>
          <w:szCs w:val="28"/>
        </w:rPr>
        <w:t xml:space="preserve">时00分（北京时间） </w:t>
      </w:r>
    </w:p>
    <w:p w14:paraId="2924E749">
      <w:pPr>
        <w:spacing w:line="360" w:lineRule="auto"/>
        <w:ind w:firstLine="560" w:firstLineChars="200"/>
        <w:jc w:val="left"/>
        <w:rPr>
          <w:rFonts w:hint="eastAsia" w:ascii="仿宋" w:hAnsi="仿宋" w:eastAsia="仿宋"/>
          <w:b/>
          <w:kern w:val="0"/>
          <w:sz w:val="28"/>
          <w:szCs w:val="28"/>
          <w:lang w:eastAsia="zh-CN"/>
        </w:rPr>
      </w:pPr>
      <w:r>
        <w:rPr>
          <w:rFonts w:hint="eastAsia" w:ascii="仿宋" w:hAnsi="仿宋" w:eastAsia="仿宋"/>
          <w:bCs/>
          <w:kern w:val="0"/>
          <w:sz w:val="28"/>
          <w:szCs w:val="28"/>
        </w:rPr>
        <w:t>2.地点：襄城县公共资源交易中心十二楼不见面开标</w:t>
      </w:r>
      <w:r>
        <w:rPr>
          <w:rFonts w:hint="eastAsia" w:ascii="仿宋" w:hAnsi="仿宋" w:eastAsia="仿宋"/>
          <w:bCs/>
          <w:kern w:val="0"/>
          <w:sz w:val="28"/>
          <w:szCs w:val="28"/>
          <w:lang w:val="en-US" w:eastAsia="zh-CN"/>
        </w:rPr>
        <w:t>一</w:t>
      </w:r>
      <w:r>
        <w:rPr>
          <w:rFonts w:hint="eastAsia" w:ascii="仿宋" w:hAnsi="仿宋" w:eastAsia="仿宋"/>
          <w:bCs/>
          <w:kern w:val="0"/>
          <w:sz w:val="28"/>
          <w:szCs w:val="28"/>
        </w:rPr>
        <w:t>室。（本项目采用远程不见面开标方式，投标人无须到现场）</w:t>
      </w:r>
      <w:r>
        <w:rPr>
          <w:rFonts w:hint="eastAsia" w:ascii="仿宋" w:hAnsi="仿宋" w:eastAsia="仿宋"/>
          <w:bCs/>
          <w:kern w:val="0"/>
          <w:sz w:val="28"/>
          <w:szCs w:val="28"/>
          <w:lang w:eastAsia="zh-CN"/>
        </w:rPr>
        <w:t>。</w:t>
      </w:r>
    </w:p>
    <w:p w14:paraId="574555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b/>
          <w:kern w:val="0"/>
          <w:sz w:val="28"/>
          <w:szCs w:val="28"/>
        </w:rPr>
      </w:pPr>
      <w:r>
        <w:rPr>
          <w:rFonts w:hint="eastAsia" w:ascii="仿宋" w:hAnsi="仿宋" w:eastAsia="仿宋"/>
          <w:b/>
          <w:kern w:val="0"/>
          <w:sz w:val="28"/>
          <w:szCs w:val="28"/>
        </w:rPr>
        <w:t>六、发布公告的媒介及招标公告期限</w:t>
      </w:r>
    </w:p>
    <w:p w14:paraId="2C9AB47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Cs/>
          <w:kern w:val="0"/>
          <w:sz w:val="28"/>
          <w:szCs w:val="28"/>
        </w:rPr>
      </w:pPr>
      <w:r>
        <w:rPr>
          <w:rFonts w:hint="eastAsia" w:ascii="仿宋" w:hAnsi="仿宋" w:eastAsia="仿宋"/>
          <w:bCs/>
          <w:kern w:val="0"/>
          <w:sz w:val="28"/>
          <w:szCs w:val="28"/>
        </w:rPr>
        <w:t>本次招标公告在《河南省政府采购网》《许昌市政府采购网》《全国公共资源交易平台（河南省·许昌市）》上发布,招标公告期限为三个工作</w:t>
      </w:r>
    </w:p>
    <w:p w14:paraId="2308BE2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仿宋" w:hAnsi="仿宋" w:eastAsia="仿宋"/>
          <w:bCs/>
          <w:kern w:val="0"/>
          <w:sz w:val="28"/>
          <w:szCs w:val="28"/>
        </w:rPr>
      </w:pPr>
      <w:r>
        <w:rPr>
          <w:rFonts w:hint="eastAsia" w:ascii="仿宋" w:hAnsi="仿宋" w:eastAsia="仿宋"/>
          <w:bCs/>
          <w:kern w:val="0"/>
          <w:sz w:val="28"/>
          <w:szCs w:val="28"/>
        </w:rPr>
        <w:t xml:space="preserve">日 。  </w:t>
      </w:r>
    </w:p>
    <w:p w14:paraId="47F3549A">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七、其他补充事宜 </w:t>
      </w:r>
    </w:p>
    <w:p w14:paraId="5F0CDDAA">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1、本项目为全流程电子化交易项目，投标人须提交电子投标文件。</w:t>
      </w:r>
    </w:p>
    <w:p w14:paraId="5EF6A0B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（1）加密电子投标文件（后缀格式为.XCSTF）须在投标截止时间（开标时间）前通过《全国公共资源交易平台（河南省·许昌市）》公共资源交易系统成功上传。</w:t>
      </w:r>
    </w:p>
    <w:p w14:paraId="16E9F87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（2）开标时间前，投标人使用CA数字证书或移动数字证书登录 《全国公共资源交易平台（河南省·许昌市）》进入公共资源交易系统（</w:t>
      </w:r>
      <w:r>
        <w:rPr>
          <w:rFonts w:hint="eastAsia" w:ascii="仿宋" w:hAnsi="仿宋" w:eastAsia="仿宋" w:cs="Calibri"/>
          <w:bCs/>
          <w:sz w:val="28"/>
          <w:szCs w:val="28"/>
          <w:lang w:eastAsia="zh-CN"/>
        </w:rPr>
        <w:t>https://ggzy.xuchang.gov.cn</w:t>
      </w:r>
      <w:r>
        <w:rPr>
          <w:rFonts w:hint="eastAsia" w:ascii="仿宋" w:hAnsi="仿宋" w:eastAsia="仿宋" w:cs="Calibri"/>
          <w:bCs/>
          <w:sz w:val="28"/>
          <w:szCs w:val="28"/>
        </w:rPr>
        <w:t>）按照开标时间准时参加线上开标，进行远程解密、在线询问等。</w:t>
      </w:r>
    </w:p>
    <w:p w14:paraId="1BA86637">
      <w:pPr>
        <w:pStyle w:val="18"/>
        <w:spacing w:before="48" w:beforeAutospacing="0" w:after="0" w:afterAutospacing="0" w:line="360" w:lineRule="auto"/>
        <w:ind w:firstLine="480"/>
        <w:jc w:val="both"/>
        <w:rPr>
          <w:rFonts w:ascii="仿宋" w:hAnsi="仿宋" w:eastAsia="仿宋" w:cs="Calibri"/>
          <w:bCs/>
          <w:sz w:val="28"/>
          <w:szCs w:val="28"/>
        </w:rPr>
      </w:pPr>
      <w:r>
        <w:rPr>
          <w:rFonts w:hint="eastAsia" w:ascii="仿宋" w:hAnsi="仿宋" w:eastAsia="仿宋" w:cs="Calibri"/>
          <w:bCs/>
          <w:sz w:val="28"/>
          <w:szCs w:val="28"/>
        </w:rPr>
        <w:t>2、本项目采用电子系统进行招投标，请在投标前详细阅读《全国公共资源交易平台（河南省·许昌市）》首页“服务指南”栏目的《必看！新交易平台使用手册》及其附件。</w:t>
      </w:r>
    </w:p>
    <w:p w14:paraId="4555B448">
      <w:pPr>
        <w:pStyle w:val="18"/>
        <w:spacing w:before="48" w:beforeAutospacing="0" w:after="0" w:afterAutospacing="0" w:line="360" w:lineRule="auto"/>
        <w:ind w:firstLine="480"/>
        <w:jc w:val="both"/>
        <w:rPr>
          <w:rFonts w:hint="eastAsia" w:ascii="仿宋" w:hAnsi="仿宋" w:eastAsia="仿宋" w:cs="Calibri"/>
          <w:bCs/>
          <w:sz w:val="28"/>
          <w:szCs w:val="28"/>
        </w:rPr>
      </w:pPr>
      <w:r>
        <w:rPr>
          <w:rFonts w:hint="eastAsia" w:ascii="仿宋" w:hAnsi="仿宋" w:eastAsia="仿宋" w:cs="Calibri"/>
          <w:bCs/>
          <w:sz w:val="28"/>
          <w:szCs w:val="28"/>
        </w:rPr>
        <w:t>3、投标投标人在电子系统使用过程中遇到涉及系统使用的问题，可致电0374-2961598进行咨询。</w:t>
      </w:r>
    </w:p>
    <w:p w14:paraId="4A8F6B87">
      <w:pPr>
        <w:spacing w:line="360" w:lineRule="auto"/>
        <w:jc w:val="left"/>
        <w:rPr>
          <w:rFonts w:ascii="仿宋" w:hAnsi="仿宋" w:eastAsia="仿宋"/>
          <w:b/>
          <w:kern w:val="0"/>
          <w:sz w:val="28"/>
          <w:szCs w:val="28"/>
        </w:rPr>
      </w:pPr>
      <w:r>
        <w:rPr>
          <w:rFonts w:hint="eastAsia" w:ascii="仿宋" w:hAnsi="仿宋" w:eastAsia="仿宋"/>
          <w:b/>
          <w:kern w:val="0"/>
          <w:sz w:val="28"/>
          <w:szCs w:val="28"/>
        </w:rPr>
        <w:t xml:space="preserve">八、凡对本次招标提出询问，请按照以下方式联系 </w:t>
      </w:r>
    </w:p>
    <w:p w14:paraId="3671E155">
      <w:pPr>
        <w:spacing w:line="360" w:lineRule="auto"/>
        <w:ind w:firstLine="560" w:firstLineChars="200"/>
        <w:jc w:val="left"/>
        <w:rPr>
          <w:rFonts w:hint="eastAsia" w:ascii="仿宋" w:hAnsi="仿宋" w:eastAsia="仿宋"/>
          <w:bCs/>
          <w:kern w:val="0"/>
          <w:sz w:val="28"/>
          <w:szCs w:val="28"/>
          <w:lang w:val="en-US" w:eastAsia="zh-CN"/>
        </w:rPr>
      </w:pPr>
      <w:r>
        <w:rPr>
          <w:rFonts w:hint="eastAsia" w:ascii="仿宋" w:hAnsi="仿宋" w:eastAsia="仿宋"/>
          <w:bCs/>
          <w:kern w:val="0"/>
          <w:sz w:val="28"/>
          <w:szCs w:val="28"/>
        </w:rPr>
        <w:t>1.采购人：襄城县城市综合管理服务中心</w:t>
      </w:r>
    </w:p>
    <w:p w14:paraId="36C4CBC8">
      <w:pPr>
        <w:tabs>
          <w:tab w:val="left" w:pos="312"/>
        </w:tabs>
        <w:spacing w:line="360" w:lineRule="auto"/>
        <w:ind w:left="560" w:firstLine="280" w:firstLineChars="100"/>
        <w:jc w:val="left"/>
        <w:rPr>
          <w:rFonts w:hint="eastAsia" w:ascii="仿宋" w:hAnsi="仿宋" w:eastAsia="仿宋"/>
          <w:bCs/>
          <w:kern w:val="0"/>
          <w:sz w:val="28"/>
          <w:szCs w:val="28"/>
        </w:rPr>
      </w:pPr>
      <w:r>
        <w:rPr>
          <w:rFonts w:hint="eastAsia" w:ascii="仿宋" w:hAnsi="仿宋" w:eastAsia="仿宋"/>
          <w:bCs/>
          <w:kern w:val="0"/>
          <w:sz w:val="28"/>
          <w:szCs w:val="28"/>
        </w:rPr>
        <w:t>地 址：河南省许昌市襄城县八七路东段</w:t>
      </w:r>
    </w:p>
    <w:p w14:paraId="1AECE98C">
      <w:pPr>
        <w:tabs>
          <w:tab w:val="left" w:pos="312"/>
        </w:tabs>
        <w:spacing w:line="360" w:lineRule="auto"/>
        <w:ind w:left="560" w:firstLine="280" w:firstLineChars="100"/>
        <w:jc w:val="left"/>
        <w:rPr>
          <w:rFonts w:hint="eastAsia" w:ascii="仿宋" w:hAnsi="仿宋" w:eastAsia="仿宋"/>
          <w:bCs/>
          <w:kern w:val="0"/>
          <w:sz w:val="28"/>
          <w:szCs w:val="28"/>
          <w:lang w:val="en-US" w:eastAsia="zh-CN"/>
        </w:rPr>
      </w:pPr>
      <w:r>
        <w:rPr>
          <w:rFonts w:hint="eastAsia" w:ascii="仿宋" w:hAnsi="仿宋" w:eastAsia="仿宋"/>
          <w:bCs/>
          <w:kern w:val="0"/>
          <w:sz w:val="28"/>
          <w:szCs w:val="28"/>
        </w:rPr>
        <w:t>联系人：</w:t>
      </w:r>
      <w:r>
        <w:rPr>
          <w:rFonts w:hint="eastAsia" w:ascii="仿宋" w:hAnsi="仿宋" w:eastAsia="仿宋"/>
          <w:bCs/>
          <w:kern w:val="0"/>
          <w:sz w:val="28"/>
          <w:szCs w:val="28"/>
          <w:lang w:val="en-US" w:eastAsia="zh-CN"/>
        </w:rPr>
        <w:t xml:space="preserve">贾大勇 </w:t>
      </w:r>
    </w:p>
    <w:p w14:paraId="7565FDF9">
      <w:pPr>
        <w:tabs>
          <w:tab w:val="left" w:pos="312"/>
        </w:tabs>
        <w:spacing w:line="360" w:lineRule="auto"/>
        <w:ind w:left="560" w:firstLine="280" w:firstLineChars="100"/>
        <w:jc w:val="left"/>
        <w:rPr>
          <w:rFonts w:hint="eastAsia" w:ascii="仿宋" w:hAnsi="仿宋" w:eastAsia="仿宋"/>
          <w:bCs/>
          <w:kern w:val="0"/>
          <w:sz w:val="28"/>
          <w:szCs w:val="28"/>
        </w:rPr>
      </w:pPr>
      <w:r>
        <w:rPr>
          <w:rFonts w:hint="eastAsia" w:ascii="仿宋" w:hAnsi="仿宋" w:eastAsia="仿宋"/>
          <w:bCs/>
          <w:kern w:val="0"/>
          <w:sz w:val="28"/>
          <w:szCs w:val="28"/>
        </w:rPr>
        <w:t>电  话：17737280002</w:t>
      </w:r>
    </w:p>
    <w:p w14:paraId="29FA1D16">
      <w:pPr>
        <w:tabs>
          <w:tab w:val="left" w:pos="312"/>
        </w:tabs>
        <w:spacing w:line="360" w:lineRule="auto"/>
        <w:ind w:left="560"/>
        <w:jc w:val="left"/>
        <w:rPr>
          <w:rFonts w:ascii="仿宋" w:hAnsi="仿宋" w:eastAsia="仿宋"/>
          <w:bCs/>
          <w:kern w:val="0"/>
          <w:sz w:val="28"/>
          <w:szCs w:val="28"/>
        </w:rPr>
      </w:pPr>
      <w:r>
        <w:rPr>
          <w:rFonts w:hint="eastAsia" w:ascii="仿宋" w:hAnsi="仿宋" w:eastAsia="仿宋"/>
          <w:bCs/>
          <w:kern w:val="0"/>
          <w:sz w:val="28"/>
          <w:szCs w:val="28"/>
        </w:rPr>
        <w:t>2.采购代理机构：</w:t>
      </w:r>
    </w:p>
    <w:p w14:paraId="011472C2">
      <w:pPr>
        <w:spacing w:line="360" w:lineRule="auto"/>
        <w:ind w:firstLine="840" w:firstLineChars="300"/>
        <w:jc w:val="left"/>
        <w:rPr>
          <w:rFonts w:ascii="仿宋" w:hAnsi="仿宋" w:eastAsia="仿宋"/>
          <w:bCs/>
          <w:kern w:val="0"/>
          <w:sz w:val="28"/>
          <w:szCs w:val="28"/>
        </w:rPr>
      </w:pPr>
      <w:r>
        <w:rPr>
          <w:rFonts w:hint="eastAsia" w:ascii="仿宋" w:hAnsi="仿宋" w:eastAsia="仿宋"/>
          <w:bCs/>
          <w:kern w:val="0"/>
          <w:sz w:val="28"/>
          <w:szCs w:val="28"/>
        </w:rPr>
        <w:t>名  称：襄城县政府采购中心</w:t>
      </w:r>
    </w:p>
    <w:p w14:paraId="769FE429">
      <w:pPr>
        <w:spacing w:line="360" w:lineRule="auto"/>
        <w:ind w:firstLine="840" w:firstLineChars="300"/>
        <w:jc w:val="left"/>
        <w:rPr>
          <w:rFonts w:ascii="仿宋" w:hAnsi="仿宋" w:eastAsia="仿宋"/>
          <w:bCs/>
          <w:kern w:val="0"/>
          <w:sz w:val="28"/>
          <w:szCs w:val="28"/>
        </w:rPr>
      </w:pPr>
      <w:r>
        <w:rPr>
          <w:rFonts w:hint="eastAsia" w:ascii="仿宋" w:hAnsi="仿宋" w:eastAsia="仿宋"/>
          <w:bCs/>
          <w:kern w:val="0"/>
          <w:sz w:val="28"/>
          <w:szCs w:val="28"/>
        </w:rPr>
        <w:t>地  址：襄城县现代服务业大厦12楼120</w:t>
      </w:r>
      <w:r>
        <w:rPr>
          <w:rFonts w:hint="eastAsia" w:ascii="仿宋" w:hAnsi="仿宋" w:eastAsia="仿宋"/>
          <w:bCs/>
          <w:kern w:val="0"/>
          <w:sz w:val="28"/>
          <w:szCs w:val="28"/>
          <w:lang w:val="en-US" w:eastAsia="zh-CN"/>
        </w:rPr>
        <w:t>4</w:t>
      </w:r>
      <w:r>
        <w:rPr>
          <w:rFonts w:hint="eastAsia" w:ascii="仿宋" w:hAnsi="仿宋" w:eastAsia="仿宋"/>
          <w:bCs/>
          <w:kern w:val="0"/>
          <w:sz w:val="28"/>
          <w:szCs w:val="28"/>
        </w:rPr>
        <w:t>室</w:t>
      </w:r>
    </w:p>
    <w:p w14:paraId="3DFB9A8B">
      <w:pPr>
        <w:spacing w:line="360" w:lineRule="auto"/>
        <w:ind w:firstLine="840" w:firstLineChars="300"/>
        <w:jc w:val="left"/>
        <w:rPr>
          <w:rFonts w:ascii="仿宋" w:hAnsi="仿宋" w:eastAsia="仿宋"/>
          <w:bCs/>
          <w:kern w:val="0"/>
          <w:sz w:val="28"/>
          <w:szCs w:val="28"/>
        </w:rPr>
      </w:pPr>
      <w:r>
        <w:rPr>
          <w:rFonts w:hint="eastAsia" w:ascii="仿宋" w:hAnsi="仿宋" w:eastAsia="仿宋"/>
          <w:bCs/>
          <w:kern w:val="0"/>
          <w:sz w:val="28"/>
          <w:szCs w:val="28"/>
        </w:rPr>
        <w:t>联 系 人: 襄城县政府采购中心</w:t>
      </w:r>
    </w:p>
    <w:p w14:paraId="18DE52A5">
      <w:pPr>
        <w:spacing w:line="360" w:lineRule="auto"/>
        <w:ind w:firstLine="840" w:firstLineChars="300"/>
        <w:jc w:val="left"/>
        <w:rPr>
          <w:rFonts w:ascii="仿宋" w:hAnsi="仿宋" w:eastAsia="仿宋"/>
          <w:bCs/>
          <w:kern w:val="0"/>
          <w:sz w:val="28"/>
          <w:szCs w:val="28"/>
        </w:rPr>
      </w:pPr>
      <w:r>
        <w:rPr>
          <w:rFonts w:hint="eastAsia" w:ascii="仿宋" w:hAnsi="仿宋" w:eastAsia="仿宋"/>
          <w:bCs/>
          <w:kern w:val="0"/>
          <w:sz w:val="28"/>
          <w:szCs w:val="28"/>
        </w:rPr>
        <w:t>联系方式：0374-3998026</w:t>
      </w:r>
    </w:p>
    <w:p w14:paraId="240044EF">
      <w:pPr>
        <w:tabs>
          <w:tab w:val="left" w:pos="312"/>
        </w:tabs>
        <w:spacing w:line="360" w:lineRule="auto"/>
        <w:ind w:left="560"/>
        <w:jc w:val="left"/>
        <w:rPr>
          <w:rFonts w:ascii="仿宋" w:hAnsi="仿宋" w:eastAsia="仿宋"/>
          <w:bCs/>
          <w:kern w:val="0"/>
          <w:sz w:val="28"/>
          <w:szCs w:val="28"/>
        </w:rPr>
      </w:pPr>
      <w:r>
        <w:rPr>
          <w:rFonts w:hint="eastAsia" w:ascii="仿宋" w:hAnsi="仿宋" w:eastAsia="仿宋"/>
          <w:bCs/>
          <w:kern w:val="0"/>
          <w:sz w:val="28"/>
          <w:szCs w:val="28"/>
        </w:rPr>
        <w:t>3.项目联系人: 襄城县政府采购中心</w:t>
      </w:r>
    </w:p>
    <w:p w14:paraId="0F289B8C">
      <w:pPr>
        <w:spacing w:line="360" w:lineRule="auto"/>
        <w:ind w:firstLine="840" w:firstLineChars="300"/>
        <w:jc w:val="left"/>
        <w:rPr>
          <w:rFonts w:ascii="仿宋" w:hAnsi="仿宋" w:eastAsia="仿宋"/>
          <w:b/>
          <w:bCs/>
          <w:kern w:val="0"/>
          <w:sz w:val="28"/>
          <w:szCs w:val="28"/>
        </w:rPr>
      </w:pPr>
      <w:r>
        <w:rPr>
          <w:rFonts w:hint="eastAsia" w:ascii="仿宋" w:hAnsi="仿宋" w:eastAsia="仿宋"/>
          <w:bCs/>
          <w:kern w:val="0"/>
          <w:sz w:val="28"/>
          <w:szCs w:val="28"/>
        </w:rPr>
        <w:t>联系方式：0374-3998026</w:t>
      </w:r>
    </w:p>
    <w:p w14:paraId="425E9AA7">
      <w:pPr>
        <w:spacing w:line="360" w:lineRule="auto"/>
        <w:ind w:firstLine="482" w:firstLineChars="200"/>
        <w:rPr>
          <w:rFonts w:hint="eastAsia" w:ascii="仿宋" w:hAnsi="仿宋" w:eastAsia="仿宋" w:cs="宋体"/>
          <w:b/>
          <w:bCs/>
          <w:color w:val="000000"/>
          <w:kern w:val="0"/>
          <w:sz w:val="24"/>
          <w:szCs w:val="24"/>
        </w:rPr>
      </w:pPr>
      <w:r>
        <w:rPr>
          <w:rFonts w:hint="eastAsia" w:ascii="仿宋" w:hAnsi="仿宋" w:eastAsia="仿宋" w:cs="宋体"/>
          <w:b/>
          <w:bCs/>
          <w:color w:val="000000"/>
          <w:kern w:val="0"/>
          <w:sz w:val="24"/>
          <w:szCs w:val="24"/>
        </w:rPr>
        <w:t>温馨提示：</w:t>
      </w:r>
    </w:p>
    <w:p w14:paraId="7DA3B1C3">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本项目为全流程电子化交易项目，请注意以下事项。</w:t>
      </w:r>
    </w:p>
    <w:p w14:paraId="2981D9B3">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1.供应商参加本项目投标，需提前自行联系CA服务机构办理数字认证证书并进行电子签章。</w:t>
      </w:r>
    </w:p>
    <w:p w14:paraId="2244ACB1">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2.磋商文件下载、响应文件制作、提交、远程不见面开标（电子投标文件的解密）环节，供应商须使用同一个CA数字证书（证书须在有效期内并可正常使用）。</w:t>
      </w:r>
    </w:p>
    <w:p w14:paraId="39C88D8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3.电子响应文件的制作</w:t>
      </w:r>
    </w:p>
    <w:p w14:paraId="3CC954D6">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w:t>
      </w:r>
      <w:r>
        <w:rPr>
          <w:rFonts w:hint="eastAsia" w:ascii="仿宋" w:hAnsi="仿宋" w:eastAsia="仿宋" w:cs="宋体"/>
          <w:bCs/>
          <w:color w:val="000000"/>
          <w:kern w:val="0"/>
          <w:sz w:val="24"/>
          <w:szCs w:val="24"/>
          <w:lang w:val="en-US" w:eastAsia="zh-CN"/>
        </w:rPr>
        <w:t>1</w:t>
      </w:r>
      <w:r>
        <w:rPr>
          <w:rFonts w:hint="eastAsia" w:ascii="仿宋" w:hAnsi="仿宋" w:eastAsia="仿宋" w:cs="宋体"/>
          <w:bCs/>
          <w:color w:val="000000"/>
          <w:kern w:val="0"/>
          <w:sz w:val="24"/>
          <w:szCs w:val="24"/>
        </w:rPr>
        <w:t>供应商登录《全国公共资源交易平台（河南省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）下载“新点投标文件制作软件（河南省版）”（在“投标人”登录页面右下方“投标文件制作工具下载”）制作电子投标文件。</w:t>
      </w:r>
    </w:p>
    <w:p w14:paraId="64AA25A6">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3.2供应商对同一项目多个标段进行投标的，应分别下载所投标段的招标文件，按标段制作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w:t>
      </w:r>
    </w:p>
    <w:p w14:paraId="64EC48BE">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4.加密电子响应文件的提交</w:t>
      </w:r>
    </w:p>
    <w:p w14:paraId="289BEF4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4.1供应商对同一项目多个标段进行响应的，加密电子响应文件应按标段分别提交。</w:t>
      </w:r>
    </w:p>
    <w:p w14:paraId="1FE31C7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4.2加密电子投标文件成功提交后，可登录《全国公共资源交易平台（河南省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）许昌市公共资源电子交易系统，在上传电子投标文件的页面进行模拟解密，以验证是否能够成功解密。</w:t>
      </w:r>
    </w:p>
    <w:p w14:paraId="06F718C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5.远程不见面开标（电子响应文件的解密）</w:t>
      </w:r>
    </w:p>
    <w:p w14:paraId="6E690C2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5.1本项目采用远程“不见面”开标方式，5.1投标前请详细阅读《全国公共资源交易平台（河南省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）“服务指南”——“办事指南”栏目下《新交易平台使用手册》中的相关内容。</w:t>
      </w:r>
    </w:p>
    <w:p w14:paraId="4876401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5.2供应商应按《新交易平台使用手册》提前设置好浏览器，并于开标时间前登录本项目网上开标大厅，按照规定的开标时间准时参加网上开标。</w:t>
      </w:r>
    </w:p>
    <w:p w14:paraId="4DE88240">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5.3根据开标大厅界面右侧“公告栏”中的系统提示，供应商应在“标书解密”环节完成解密操作（自代理机构点击“开启投标解密”按钮后供应商解密，系统初设解密时间为30分钟，供应商应在30分钟内完成解密。如因网络、系统原因未完成解密的，招标人（代理机构）报经相关监督管理部门同意后可适当延长解密时间）。供应商未解密或因供应商原因解密失败的，其响应文件将被拒绝。</w:t>
      </w:r>
    </w:p>
    <w:p w14:paraId="6AE10F7D">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5.4开标活动结束时，供应商应在《开标情况记录表》上进行电子签章。供应商未签章的，视同认可开标结果。</w:t>
      </w:r>
    </w:p>
    <w:p w14:paraId="12F105CA">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5.5供应商对开标过程和开标记录如有疑义，可在本项目开标大厅界面右下方“发起异议”中在线提出异议。</w:t>
      </w:r>
    </w:p>
    <w:p w14:paraId="6089C6C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6.评标依据</w:t>
      </w:r>
    </w:p>
    <w:p w14:paraId="6BD6A88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6.1全流程电子化交易（不见面开标）项目，磋商小组以成功上传、解密的电子响应文件为依据评审。</w:t>
      </w:r>
    </w:p>
    <w:p w14:paraId="72D6709E">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6.2评审期间，供应商（参加磋商的法定代表人或其授权代表）应保持通讯手机畅通，并根据磋商小组要求在规定时间内提供：</w:t>
      </w:r>
    </w:p>
    <w:p w14:paraId="01388BE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（1）最后报价（加盖公章，或者由法定代表人或其授权的代表签字）；</w:t>
      </w:r>
    </w:p>
    <w:p w14:paraId="43BE9A20">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提交方式：供应商须使用CA数字证书登录《全国公共资源交易平台（河南省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）许昌市公共资源电子交易系统进行最后报价，最后报价应包括：①总报价②分项报价</w:t>
      </w:r>
      <w:r>
        <w:rPr>
          <w:rFonts w:hint="eastAsia" w:ascii="仿宋" w:hAnsi="仿宋" w:eastAsia="仿宋" w:cs="宋体"/>
          <w:bCs/>
          <w:color w:val="000000"/>
          <w:kern w:val="0"/>
          <w:sz w:val="24"/>
          <w:szCs w:val="24"/>
          <w:lang w:eastAsia="zh-CN"/>
        </w:rPr>
        <w:t>（</w:t>
      </w:r>
      <w:r>
        <w:rPr>
          <w:rFonts w:hint="eastAsia" w:ascii="仿宋" w:hAnsi="仿宋" w:eastAsia="仿宋" w:cs="宋体"/>
          <w:bCs/>
          <w:color w:val="000000"/>
          <w:kern w:val="0"/>
          <w:sz w:val="24"/>
          <w:szCs w:val="24"/>
          <w:lang w:val="en-US" w:eastAsia="zh-CN"/>
        </w:rPr>
        <w:t>若有</w:t>
      </w:r>
      <w:r>
        <w:rPr>
          <w:rFonts w:hint="eastAsia" w:ascii="仿宋" w:hAnsi="仿宋" w:eastAsia="仿宋" w:cs="宋体"/>
          <w:bCs/>
          <w:color w:val="000000"/>
          <w:kern w:val="0"/>
          <w:sz w:val="24"/>
          <w:szCs w:val="24"/>
          <w:lang w:eastAsia="zh-CN"/>
        </w:rPr>
        <w:t>）</w:t>
      </w:r>
      <w:r>
        <w:rPr>
          <w:rFonts w:hint="eastAsia" w:ascii="仿宋" w:hAnsi="仿宋" w:eastAsia="仿宋" w:cs="宋体"/>
          <w:bCs/>
          <w:color w:val="000000"/>
          <w:kern w:val="0"/>
          <w:sz w:val="24"/>
          <w:szCs w:val="24"/>
        </w:rPr>
        <w:t>。</w:t>
      </w:r>
    </w:p>
    <w:p w14:paraId="246D2CE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注：①磋商小组要求供应商提交最后报价时，在磋商小组规定时间内，供应商应提交最后报价（包括总报价及分项报价）。最后报价是供应商响应文件的有效组成部分。</w:t>
      </w:r>
    </w:p>
    <w:p w14:paraId="1292EA98">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②磋商文件第二章“采购需求”中“采购清单”以工程量清单提供的，供应商应以工程量清单方式提交最后报价。</w:t>
      </w:r>
    </w:p>
    <w:p w14:paraId="4A313DD5">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③请供应商根据项目情况，可提前准备分项报价。</w:t>
      </w:r>
    </w:p>
    <w:p w14:paraId="0C133A45">
      <w:pPr>
        <w:spacing w:line="360" w:lineRule="auto"/>
        <w:ind w:firstLine="480" w:firstLineChars="200"/>
        <w:rPr>
          <w:rFonts w:ascii="仿宋" w:hAnsi="仿宋" w:eastAsia="仿宋" w:cs="宋体"/>
          <w:bCs/>
          <w:color w:val="000000"/>
          <w:kern w:val="0"/>
          <w:sz w:val="24"/>
          <w:szCs w:val="24"/>
        </w:rPr>
      </w:pPr>
      <w:r>
        <w:rPr>
          <w:rFonts w:hint="eastAsia" w:ascii="仿宋" w:hAnsi="仿宋" w:eastAsia="仿宋" w:cs="宋体"/>
          <w:bCs/>
          <w:color w:val="000000"/>
          <w:kern w:val="0"/>
          <w:sz w:val="24"/>
          <w:szCs w:val="24"/>
        </w:rPr>
        <w:t>（</w:t>
      </w:r>
      <w:r>
        <w:rPr>
          <w:rFonts w:ascii="仿宋" w:hAnsi="仿宋" w:eastAsia="仿宋" w:cs="宋体"/>
          <w:bCs/>
          <w:color w:val="000000"/>
          <w:kern w:val="0"/>
          <w:sz w:val="24"/>
          <w:szCs w:val="24"/>
        </w:rPr>
        <w:t>2</w:t>
      </w:r>
      <w:r>
        <w:rPr>
          <w:rFonts w:hint="eastAsia" w:ascii="仿宋" w:hAnsi="仿宋" w:eastAsia="仿宋" w:cs="宋体"/>
          <w:bCs/>
          <w:color w:val="000000"/>
          <w:kern w:val="0"/>
          <w:sz w:val="24"/>
          <w:szCs w:val="24"/>
        </w:rPr>
        <w:t>）磋商小组如要求供应商提供“澄清、说明或者更正”；“按照磋商文件的变动情况和磋商小组的要求重新提交响应文件”；“最终设计方案或解决方案”的，供应商提供的书面材料应加盖公章，或者由法定代表人或其授权的代表签字后通过《全国公共资源交易平台</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河南省</w:t>
      </w:r>
      <w:r>
        <w:rPr>
          <w:rFonts w:hint="eastAsia" w:ascii="MS Mincho" w:hAnsi="MS Mincho" w:eastAsia="MS Mincho" w:cs="MS Mincho"/>
          <w:bCs/>
          <w:color w:val="000000"/>
          <w:kern w:val="0"/>
          <w:sz w:val="24"/>
          <w:szCs w:val="24"/>
        </w:rPr>
        <w:t>▪</w:t>
      </w:r>
      <w:r>
        <w:rPr>
          <w:rFonts w:hint="eastAsia" w:ascii="仿宋" w:hAnsi="仿宋" w:eastAsia="仿宋" w:cs="宋体"/>
          <w:bCs/>
          <w:color w:val="000000"/>
          <w:kern w:val="0"/>
          <w:sz w:val="24"/>
          <w:szCs w:val="24"/>
        </w:rPr>
        <w:t>许昌市</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》——“许昌市公共资源电子交易系统”提供（操作流程详见“服务指南</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办事指南</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新交易平台使用手册</w:t>
      </w:r>
      <w:r>
        <w:rPr>
          <w:rFonts w:ascii="仿宋" w:hAnsi="仿宋" w:eastAsia="仿宋" w:cs="宋体"/>
          <w:bCs/>
          <w:color w:val="000000"/>
          <w:kern w:val="0"/>
          <w:sz w:val="24"/>
          <w:szCs w:val="24"/>
        </w:rPr>
        <w:t>-</w:t>
      </w:r>
      <w:r>
        <w:rPr>
          <w:rFonts w:hint="eastAsia" w:ascii="仿宋" w:hAnsi="仿宋" w:eastAsia="仿宋" w:cs="宋体"/>
          <w:bCs/>
          <w:color w:val="000000"/>
          <w:kern w:val="0"/>
          <w:sz w:val="24"/>
          <w:szCs w:val="24"/>
        </w:rPr>
        <w:t>交易乙方（投标人、供应商等）操作手册”）。</w:t>
      </w:r>
    </w:p>
    <w:p w14:paraId="6F1595E2">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6.3如因供应商（参加磋商的法定代表人或其授权代表）未按照本项目磋商文件第八章“响应文件有关格式”二“报价一览表”要求，在响应文件中未预留手机号码或因供应商自身原因导致磋商小组无法联系供应商参加磋商（最后报价）的，其风险由供应商自行承担，采购人与集中采购机构不承担任何责任。</w:t>
      </w:r>
    </w:p>
    <w:p w14:paraId="575C6708">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7.相关事项</w:t>
      </w:r>
    </w:p>
    <w:p w14:paraId="32F589EA">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582FCD4F">
      <w:pPr>
        <w:spacing w:line="360" w:lineRule="auto"/>
        <w:ind w:firstLine="480" w:firstLineChars="200"/>
        <w:rPr>
          <w:rFonts w:hint="eastAsia" w:ascii="仿宋" w:hAnsi="仿宋" w:eastAsia="仿宋" w:cs="宋体"/>
          <w:bCs/>
          <w:color w:val="000000"/>
          <w:kern w:val="0"/>
          <w:sz w:val="24"/>
          <w:szCs w:val="24"/>
        </w:rPr>
      </w:pPr>
      <w:r>
        <w:rPr>
          <w:rFonts w:hint="eastAsia" w:ascii="仿宋" w:hAnsi="仿宋" w:eastAsia="仿宋" w:cs="宋体"/>
          <w:bCs/>
          <w:color w:val="000000"/>
          <w:kern w:val="0"/>
          <w:sz w:val="24"/>
          <w:szCs w:val="24"/>
        </w:rPr>
        <w:t>7.2《全国公共资源交易平台（河南省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）采购公告栏提供的招标文件仅供浏览。供应商下载招标文件应使用 CA 数字证书从《全国公共资源交易平台（河南省</w:t>
      </w:r>
      <w:r>
        <w:rPr>
          <w:rFonts w:hint="eastAsia" w:ascii="宋体" w:hAnsi="宋体" w:cs="宋体"/>
          <w:bCs/>
          <w:color w:val="000000"/>
          <w:kern w:val="0"/>
          <w:sz w:val="24"/>
          <w:szCs w:val="24"/>
        </w:rPr>
        <w:t>•</w:t>
      </w:r>
      <w:r>
        <w:rPr>
          <w:rFonts w:hint="eastAsia" w:ascii="仿宋" w:hAnsi="仿宋" w:eastAsia="仿宋" w:cs="仿宋"/>
          <w:bCs/>
          <w:color w:val="000000"/>
          <w:kern w:val="0"/>
          <w:sz w:val="24"/>
          <w:szCs w:val="24"/>
        </w:rPr>
        <w:t>许昌市）》（</w:t>
      </w:r>
      <w:r>
        <w:rPr>
          <w:rFonts w:hint="eastAsia" w:ascii="仿宋" w:hAnsi="仿宋" w:eastAsia="仿宋" w:cs="宋体"/>
          <w:bCs/>
          <w:color w:val="000000"/>
          <w:kern w:val="0"/>
          <w:sz w:val="24"/>
          <w:szCs w:val="24"/>
          <w:lang w:eastAsia="zh-CN"/>
        </w:rPr>
        <w:t>https://ggzy.xuchang.gov.cn</w:t>
      </w:r>
      <w:r>
        <w:rPr>
          <w:rFonts w:hint="eastAsia" w:ascii="仿宋" w:hAnsi="仿宋" w:eastAsia="仿宋" w:cs="宋体"/>
          <w:bCs/>
          <w:color w:val="000000"/>
          <w:kern w:val="0"/>
          <w:sz w:val="24"/>
          <w:szCs w:val="24"/>
        </w:rPr>
        <w:t>）的“投标人”入口登录后获取。</w:t>
      </w:r>
    </w:p>
    <w:p w14:paraId="191BD455">
      <w:pPr>
        <w:spacing w:line="360" w:lineRule="auto"/>
        <w:ind w:firstLine="480" w:firstLineChars="200"/>
        <w:rPr>
          <w:rFonts w:ascii="仿宋" w:hAnsi="仿宋" w:eastAsia="仿宋"/>
          <w:b/>
          <w:kern w:val="0"/>
          <w:sz w:val="32"/>
          <w:szCs w:val="32"/>
        </w:rPr>
      </w:pPr>
      <w:r>
        <w:rPr>
          <w:rFonts w:hint="eastAsia" w:ascii="仿宋" w:hAnsi="仿宋" w:eastAsia="仿宋" w:cs="宋体"/>
          <w:bCs/>
          <w:sz w:val="24"/>
          <w:szCs w:val="24"/>
        </w:rPr>
        <w:t>备注：交易平台技术咨询电话：0374-2961598     清单技术支持：18236016896</w:t>
      </w:r>
      <w:r>
        <w:rPr>
          <w:rFonts w:hint="eastAsia" w:ascii="仿宋" w:hAnsi="仿宋" w:eastAsia="仿宋"/>
          <w:b/>
          <w:kern w:val="0"/>
          <w:sz w:val="32"/>
          <w:szCs w:val="32"/>
        </w:rPr>
        <w:br w:type="page"/>
      </w:r>
    </w:p>
    <w:p w14:paraId="26CDE5B1">
      <w:pPr>
        <w:spacing w:line="360" w:lineRule="auto"/>
        <w:jc w:val="center"/>
        <w:outlineLvl w:val="0"/>
        <w:rPr>
          <w:rFonts w:hint="eastAsia" w:ascii="仿宋" w:hAnsi="仿宋" w:eastAsia="仿宋" w:cs="仿宋"/>
          <w:b/>
          <w:kern w:val="0"/>
          <w:sz w:val="32"/>
          <w:szCs w:val="32"/>
        </w:rPr>
      </w:pPr>
      <w:bookmarkStart w:id="3" w:name="_Toc138068716"/>
      <w:r>
        <w:rPr>
          <w:rFonts w:hint="eastAsia" w:ascii="仿宋" w:hAnsi="仿宋" w:eastAsia="仿宋" w:cs="仿宋"/>
          <w:b/>
          <w:kern w:val="0"/>
          <w:sz w:val="32"/>
          <w:szCs w:val="32"/>
        </w:rPr>
        <w:t>第二章 采购需求</w:t>
      </w:r>
      <w:bookmarkEnd w:id="3"/>
    </w:p>
    <w:p w14:paraId="2C99DEA8">
      <w:pPr>
        <w:spacing w:line="360" w:lineRule="auto"/>
        <w:rPr>
          <w:rFonts w:hint="eastAsia" w:ascii="仿宋" w:hAnsi="仿宋" w:eastAsia="仿宋" w:cs="仿宋"/>
          <w:b/>
          <w:bCs/>
          <w:color w:val="000000" w:themeColor="text1"/>
          <w:spacing w:val="1"/>
          <w:position w:val="1"/>
          <w:sz w:val="24"/>
          <w:szCs w:val="24"/>
          <w14:textFill>
            <w14:solidFill>
              <w14:schemeClr w14:val="tx1"/>
            </w14:solidFill>
          </w14:textFill>
        </w:rPr>
      </w:pPr>
      <w:bookmarkStart w:id="4" w:name="_Toc95233838"/>
      <w:bookmarkStart w:id="5" w:name="_Toc138068717"/>
      <w:r>
        <w:rPr>
          <w:rFonts w:hint="eastAsia" w:ascii="仿宋" w:hAnsi="仿宋" w:eastAsia="仿宋" w:cs="仿宋"/>
          <w:b/>
          <w:bCs/>
          <w:color w:val="000000" w:themeColor="text1"/>
          <w:spacing w:val="1"/>
          <w:position w:val="1"/>
          <w:sz w:val="24"/>
          <w:szCs w:val="24"/>
          <w14:textFill>
            <w14:solidFill>
              <w14:schemeClr w14:val="tx1"/>
            </w14:solidFill>
          </w14:textFill>
        </w:rPr>
        <w:t>一、</w:t>
      </w:r>
      <w:bookmarkEnd w:id="4"/>
      <w:r>
        <w:rPr>
          <w:rFonts w:hint="eastAsia" w:ascii="仿宋" w:hAnsi="仿宋" w:eastAsia="仿宋" w:cs="仿宋"/>
          <w:b/>
          <w:bCs/>
          <w:color w:val="000000" w:themeColor="text1"/>
          <w:spacing w:val="1"/>
          <w:position w:val="1"/>
          <w:sz w:val="24"/>
          <w:szCs w:val="24"/>
          <w14:textFill>
            <w14:solidFill>
              <w14:schemeClr w14:val="tx1"/>
            </w14:solidFill>
          </w14:textFill>
        </w:rPr>
        <w:t>本项目需实现的功能或者目标</w:t>
      </w:r>
    </w:p>
    <w:p w14:paraId="29FA3EC0">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本项目采购襄城县数字城管系统运维项目项目</w:t>
      </w:r>
    </w:p>
    <w:p w14:paraId="62D1E345">
      <w:pPr>
        <w:numPr>
          <w:ilvl w:val="0"/>
          <w:numId w:val="2"/>
        </w:numPr>
        <w:spacing w:line="360" w:lineRule="auto"/>
        <w:rPr>
          <w:rFonts w:hint="eastAsia" w:ascii="仿宋" w:hAnsi="仿宋" w:eastAsia="仿宋" w:cs="仿宋"/>
          <w:b/>
          <w:bCs/>
          <w:color w:val="000000" w:themeColor="text1"/>
          <w:spacing w:val="1"/>
          <w:position w:val="1"/>
          <w:sz w:val="24"/>
          <w:szCs w:val="24"/>
          <w14:textFill>
            <w14:solidFill>
              <w14:schemeClr w14:val="tx1"/>
            </w14:solidFill>
          </w14:textFill>
        </w:rPr>
      </w:pPr>
      <w:r>
        <w:rPr>
          <w:rFonts w:hint="eastAsia" w:ascii="仿宋" w:hAnsi="仿宋" w:eastAsia="仿宋" w:cs="仿宋"/>
          <w:b/>
          <w:bCs/>
          <w:color w:val="000000" w:themeColor="text1"/>
          <w:spacing w:val="1"/>
          <w:position w:val="1"/>
          <w:sz w:val="24"/>
          <w:szCs w:val="24"/>
          <w14:textFill>
            <w14:solidFill>
              <w14:schemeClr w14:val="tx1"/>
            </w14:solidFill>
          </w14:textFill>
        </w:rPr>
        <w:t>采购需求</w:t>
      </w:r>
    </w:p>
    <w:p w14:paraId="30D5FEA1">
      <w:pPr>
        <w:numPr>
          <w:ilvl w:val="0"/>
          <w:numId w:val="0"/>
        </w:numPr>
        <w:spacing w:line="360" w:lineRule="auto"/>
        <w:ind w:firstLine="480" w:firstLineChars="200"/>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襄城县数字城管系统运维项目主要包括系统升级改造及维护、网络运营、人员维护三部分。</w:t>
      </w:r>
    </w:p>
    <w:p w14:paraId="0E8E4DF6">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default" w:ascii="仿宋" w:hAnsi="仿宋" w:eastAsia="仿宋" w:cs="仿宋"/>
          <w:color w:val="000000"/>
          <w:kern w:val="0"/>
          <w:sz w:val="24"/>
          <w:szCs w:val="24"/>
          <w:shd w:val="clear" w:color="auto" w:fill="FFFFFF"/>
          <w:lang w:val="en-US" w:eastAsia="zh-CN"/>
        </w:rPr>
        <w:t>①系统升级改造及维护</w:t>
      </w:r>
    </w:p>
    <w:tbl>
      <w:tblPr>
        <w:tblStyle w:val="22"/>
        <w:tblW w:w="9793" w:type="dxa"/>
        <w:tblInd w:w="0" w:type="dxa"/>
        <w:tblLayout w:type="fixed"/>
        <w:tblCellMar>
          <w:top w:w="0" w:type="dxa"/>
          <w:left w:w="0" w:type="dxa"/>
          <w:bottom w:w="0" w:type="dxa"/>
          <w:right w:w="0" w:type="dxa"/>
        </w:tblCellMar>
      </w:tblPr>
      <w:tblGrid>
        <w:gridCol w:w="517"/>
        <w:gridCol w:w="1199"/>
        <w:gridCol w:w="1050"/>
        <w:gridCol w:w="4466"/>
        <w:gridCol w:w="745"/>
        <w:gridCol w:w="1816"/>
      </w:tblGrid>
      <w:tr w14:paraId="5E29254D">
        <w:tblPrEx>
          <w:tblCellMar>
            <w:top w:w="0" w:type="dxa"/>
            <w:left w:w="0" w:type="dxa"/>
            <w:bottom w:w="0" w:type="dxa"/>
            <w:right w:w="0" w:type="dxa"/>
          </w:tblCellMar>
        </w:tblPrEx>
        <w:trPr>
          <w:trHeight w:val="555" w:hRule="atLeast"/>
        </w:trPr>
        <w:tc>
          <w:tcPr>
            <w:tcW w:w="51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tcPr>
          <w:p w14:paraId="0685F511">
            <w:pPr>
              <w:widowControl/>
              <w:spacing w:line="280" w:lineRule="exact"/>
              <w:jc w:val="center"/>
              <w:textAlignment w:val="top"/>
              <w:rPr>
                <w:rFonts w:ascii="Courier New" w:hAnsi="Courier New" w:eastAsia="Tahoma" w:cs="Courier New"/>
                <w:b/>
                <w:color w:val="000000"/>
                <w:sz w:val="22"/>
                <w:szCs w:val="22"/>
              </w:rPr>
            </w:pPr>
            <w:r>
              <w:rPr>
                <w:rFonts w:ascii="Courier New" w:hAnsi="Courier New" w:eastAsia="Tahoma" w:cs="Courier New"/>
                <w:b/>
                <w:color w:val="000000"/>
                <w:kern w:val="0"/>
                <w:sz w:val="22"/>
                <w:szCs w:val="22"/>
              </w:rPr>
              <w:t>序号</w:t>
            </w:r>
          </w:p>
        </w:tc>
        <w:tc>
          <w:tcPr>
            <w:tcW w:w="1199"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16A12235">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运维模块</w:t>
            </w:r>
          </w:p>
        </w:tc>
        <w:tc>
          <w:tcPr>
            <w:tcW w:w="105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00EFA7A8">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服务明细</w:t>
            </w:r>
          </w:p>
        </w:tc>
        <w:tc>
          <w:tcPr>
            <w:tcW w:w="4466"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24050DEF">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服务内容</w:t>
            </w:r>
          </w:p>
        </w:tc>
        <w:tc>
          <w:tcPr>
            <w:tcW w:w="74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08503A72">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数量</w:t>
            </w:r>
          </w:p>
        </w:tc>
        <w:tc>
          <w:tcPr>
            <w:tcW w:w="1816"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tcPr>
          <w:p w14:paraId="2645843E">
            <w:pPr>
              <w:widowControl/>
              <w:spacing w:line="280" w:lineRule="exact"/>
              <w:jc w:val="center"/>
              <w:textAlignment w:val="top"/>
              <w:rPr>
                <w:rFonts w:ascii="Times New Roman" w:hAnsi="Times New Roman" w:eastAsia="Tahoma" w:cs="Times New Roman"/>
                <w:b/>
                <w:color w:val="000000"/>
                <w:sz w:val="22"/>
                <w:szCs w:val="22"/>
              </w:rPr>
            </w:pPr>
            <w:r>
              <w:rPr>
                <w:rFonts w:ascii="Times New Roman" w:hAnsi="Times New Roman" w:eastAsia="Tahoma" w:cs="Times New Roman"/>
                <w:b/>
                <w:color w:val="000000"/>
                <w:kern w:val="0"/>
                <w:sz w:val="22"/>
                <w:szCs w:val="22"/>
              </w:rPr>
              <w:t>备注</w:t>
            </w:r>
          </w:p>
        </w:tc>
      </w:tr>
      <w:tr w14:paraId="5D36977E">
        <w:tblPrEx>
          <w:tblCellMar>
            <w:top w:w="0" w:type="dxa"/>
            <w:left w:w="0" w:type="dxa"/>
            <w:bottom w:w="0" w:type="dxa"/>
            <w:right w:w="0" w:type="dxa"/>
          </w:tblCellMar>
        </w:tblPrEx>
        <w:trPr>
          <w:trHeight w:val="1587" w:hRule="atLeast"/>
        </w:trPr>
        <w:tc>
          <w:tcPr>
            <w:tcW w:w="51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AD2C5DA">
            <w:pPr>
              <w:widowControl/>
              <w:spacing w:line="280" w:lineRule="exact"/>
              <w:jc w:val="center"/>
              <w:textAlignment w:val="top"/>
              <w:rPr>
                <w:rFonts w:ascii="Arial" w:hAnsi="Arial" w:eastAsia="宋体" w:cs="Arial"/>
                <w:color w:val="000000"/>
                <w:sz w:val="22"/>
                <w:szCs w:val="22"/>
              </w:rPr>
            </w:pPr>
            <w:r>
              <w:rPr>
                <w:rFonts w:hint="eastAsia" w:ascii="Arial" w:hAnsi="Arial" w:eastAsia="宋体" w:cs="Arial"/>
                <w:color w:val="000000"/>
                <w:sz w:val="22"/>
                <w:szCs w:val="22"/>
              </w:rPr>
              <w:t>1</w:t>
            </w:r>
          </w:p>
        </w:tc>
        <w:tc>
          <w:tcPr>
            <w:tcW w:w="119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6141991">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数字化城管系统运维</w:t>
            </w:r>
          </w:p>
        </w:tc>
        <w:tc>
          <w:tcPr>
            <w:tcW w:w="10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41C3BCD">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核心系统整体运维</w:t>
            </w:r>
          </w:p>
        </w:tc>
        <w:tc>
          <w:tcPr>
            <w:tcW w:w="446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0EAD5C1">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保障无线数据采集、监督受理、协同工作、综合考评、大屏幕监督指挥、应用维护、基础数据资源管理、地理编码、数据交换</w:t>
            </w:r>
            <w:r>
              <w:rPr>
                <w:rStyle w:val="30"/>
                <w:rFonts w:eastAsia="Tahoma"/>
              </w:rPr>
              <w:t>9</w:t>
            </w:r>
            <w:r>
              <w:rPr>
                <w:rStyle w:val="46"/>
                <w:rFonts w:eastAsia="Tahoma"/>
              </w:rPr>
              <w:t>大核心系统稳定运行、内部无缝对接，含故障排查、功能优化、数据同步、权限配置等全流程运维</w:t>
            </w:r>
          </w:p>
        </w:tc>
        <w:tc>
          <w:tcPr>
            <w:tcW w:w="74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CA80041">
            <w:pPr>
              <w:widowControl/>
              <w:spacing w:line="280" w:lineRule="exact"/>
              <w:jc w:val="center"/>
              <w:textAlignment w:val="top"/>
              <w:rPr>
                <w:rFonts w:ascii="Arial" w:hAnsi="Arial" w:eastAsia="Tahoma" w:cs="Arial"/>
                <w:color w:val="000000"/>
                <w:sz w:val="22"/>
                <w:szCs w:val="22"/>
              </w:rPr>
            </w:pPr>
            <w:r>
              <w:rPr>
                <w:rStyle w:val="30"/>
                <w:rFonts w:eastAsia="Tahoma"/>
              </w:rPr>
              <w:t>1</w:t>
            </w:r>
            <w:r>
              <w:rPr>
                <w:rStyle w:val="46"/>
                <w:rFonts w:eastAsia="Tahoma"/>
              </w:rPr>
              <w:t>项</w:t>
            </w:r>
          </w:p>
        </w:tc>
        <w:tc>
          <w:tcPr>
            <w:tcW w:w="181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27EDA26D">
            <w:pPr>
              <w:widowControl/>
              <w:spacing w:line="280" w:lineRule="exact"/>
              <w:jc w:val="center"/>
              <w:textAlignment w:val="top"/>
              <w:rPr>
                <w:rFonts w:ascii="Arial" w:hAnsi="Arial" w:eastAsia="Tahoma" w:cs="Arial"/>
                <w:color w:val="000000"/>
                <w:sz w:val="22"/>
                <w:szCs w:val="22"/>
              </w:rPr>
            </w:pPr>
            <w:r>
              <w:rPr>
                <w:rStyle w:val="30"/>
                <w:rFonts w:eastAsia="Tahoma"/>
              </w:rPr>
              <w:t>9</w:t>
            </w:r>
            <w:r>
              <w:rPr>
                <w:rStyle w:val="46"/>
                <w:rFonts w:eastAsia="Tahoma"/>
              </w:rPr>
              <w:t>大核心系统合并计价，含全流程运维服务</w:t>
            </w:r>
          </w:p>
        </w:tc>
      </w:tr>
      <w:tr w14:paraId="05EF2B03">
        <w:tblPrEx>
          <w:tblCellMar>
            <w:top w:w="0" w:type="dxa"/>
            <w:left w:w="0" w:type="dxa"/>
            <w:bottom w:w="0" w:type="dxa"/>
            <w:right w:w="0" w:type="dxa"/>
          </w:tblCellMar>
        </w:tblPrEx>
        <w:trPr>
          <w:trHeight w:val="1095" w:hRule="atLeast"/>
        </w:trPr>
        <w:tc>
          <w:tcPr>
            <w:tcW w:w="51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02950FE">
            <w:pPr>
              <w:widowControl/>
              <w:spacing w:line="280" w:lineRule="exact"/>
              <w:jc w:val="center"/>
              <w:textAlignment w:val="top"/>
              <w:rPr>
                <w:rFonts w:ascii="Arial" w:hAnsi="Arial" w:eastAsia="宋体" w:cs="Arial"/>
                <w:color w:val="000000"/>
                <w:sz w:val="22"/>
                <w:szCs w:val="22"/>
              </w:rPr>
            </w:pPr>
            <w:r>
              <w:rPr>
                <w:rFonts w:hint="eastAsia" w:ascii="Arial" w:hAnsi="Arial" w:eastAsia="宋体" w:cs="Arial"/>
                <w:color w:val="000000"/>
                <w:sz w:val="22"/>
                <w:szCs w:val="22"/>
              </w:rPr>
              <w:t>2</w:t>
            </w:r>
          </w:p>
        </w:tc>
        <w:tc>
          <w:tcPr>
            <w:tcW w:w="119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82C7343">
            <w:pPr>
              <w:widowControl/>
              <w:spacing w:line="280" w:lineRule="exact"/>
              <w:jc w:val="center"/>
              <w:textAlignment w:val="top"/>
              <w:rPr>
                <w:rFonts w:ascii="Times New Roman" w:hAnsi="Times New Roman" w:eastAsia="Tahoma" w:cs="Times New Roman"/>
                <w:color w:val="000000"/>
                <w:sz w:val="22"/>
                <w:szCs w:val="22"/>
              </w:rPr>
            </w:pPr>
            <w:bookmarkStart w:id="6" w:name="OLE_LINK15"/>
            <w:r>
              <w:rPr>
                <w:rFonts w:ascii="Times New Roman" w:hAnsi="Times New Roman" w:eastAsia="Tahoma" w:cs="Times New Roman"/>
                <w:color w:val="000000"/>
                <w:kern w:val="0"/>
                <w:sz w:val="22"/>
                <w:szCs w:val="22"/>
              </w:rPr>
              <w:t>市级平台系统和数据对接运维</w:t>
            </w:r>
            <w:bookmarkEnd w:id="6"/>
          </w:p>
        </w:tc>
        <w:tc>
          <w:tcPr>
            <w:tcW w:w="10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4D68F60">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市级双平台对接及考核服务</w:t>
            </w:r>
          </w:p>
        </w:tc>
        <w:tc>
          <w:tcPr>
            <w:tcW w:w="446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1011CD5">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完成与许昌市城管局数字城管系统、运管服平台的系统对接、数据互</w:t>
            </w:r>
            <w:r>
              <w:rPr>
                <w:rStyle w:val="47"/>
                <w:rFonts w:hint="default"/>
              </w:rPr>
              <w:t>联</w:t>
            </w:r>
            <w:r>
              <w:rPr>
                <w:rStyle w:val="46"/>
                <w:rFonts w:eastAsia="Tahoma"/>
              </w:rPr>
              <w:t>互通；完成月度考核对接相关工作</w:t>
            </w:r>
            <w:r>
              <w:rPr>
                <w:rStyle w:val="47"/>
                <w:rFonts w:hint="default"/>
              </w:rPr>
              <w:t>。</w:t>
            </w:r>
          </w:p>
        </w:tc>
        <w:tc>
          <w:tcPr>
            <w:tcW w:w="74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7509516">
            <w:pPr>
              <w:widowControl/>
              <w:spacing w:line="280" w:lineRule="exact"/>
              <w:jc w:val="center"/>
              <w:textAlignment w:val="top"/>
              <w:rPr>
                <w:rFonts w:ascii="Arial" w:hAnsi="Arial" w:eastAsia="Tahoma" w:cs="Arial"/>
                <w:color w:val="000000"/>
                <w:sz w:val="22"/>
                <w:szCs w:val="22"/>
              </w:rPr>
            </w:pPr>
            <w:r>
              <w:rPr>
                <w:rStyle w:val="30"/>
                <w:rFonts w:eastAsia="Tahoma"/>
              </w:rPr>
              <w:t>1</w:t>
            </w:r>
            <w:r>
              <w:rPr>
                <w:rStyle w:val="46"/>
                <w:rFonts w:eastAsia="Tahoma"/>
              </w:rPr>
              <w:t>项</w:t>
            </w:r>
          </w:p>
        </w:tc>
        <w:tc>
          <w:tcPr>
            <w:tcW w:w="181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62D41009">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含全年对接服务，保障互通顺畅、</w:t>
            </w:r>
            <w:r>
              <w:rPr>
                <w:rStyle w:val="47"/>
                <w:rFonts w:hint="default"/>
              </w:rPr>
              <w:t>完成市县对接。</w:t>
            </w:r>
          </w:p>
        </w:tc>
      </w:tr>
      <w:tr w14:paraId="6DD09553">
        <w:tblPrEx>
          <w:tblCellMar>
            <w:top w:w="0" w:type="dxa"/>
            <w:left w:w="0" w:type="dxa"/>
            <w:bottom w:w="0" w:type="dxa"/>
            <w:right w:w="0" w:type="dxa"/>
          </w:tblCellMar>
        </w:tblPrEx>
        <w:trPr>
          <w:trHeight w:val="1680" w:hRule="atLeast"/>
        </w:trPr>
        <w:tc>
          <w:tcPr>
            <w:tcW w:w="51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CA9E157">
            <w:pPr>
              <w:widowControl/>
              <w:spacing w:line="280" w:lineRule="exact"/>
              <w:jc w:val="center"/>
              <w:textAlignment w:val="top"/>
              <w:rPr>
                <w:rFonts w:ascii="Arial" w:hAnsi="Arial" w:eastAsia="宋体" w:cs="Arial"/>
                <w:color w:val="000000"/>
                <w:sz w:val="22"/>
                <w:szCs w:val="22"/>
              </w:rPr>
            </w:pPr>
            <w:r>
              <w:rPr>
                <w:rFonts w:hint="eastAsia" w:ascii="Arial" w:hAnsi="Arial" w:eastAsia="宋体" w:cs="Arial"/>
                <w:color w:val="000000"/>
                <w:sz w:val="22"/>
                <w:szCs w:val="22"/>
              </w:rPr>
              <w:t>3</w:t>
            </w:r>
          </w:p>
        </w:tc>
        <w:tc>
          <w:tcPr>
            <w:tcW w:w="119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76CFE181">
            <w:pPr>
              <w:widowControl/>
              <w:spacing w:line="280" w:lineRule="exact"/>
              <w:jc w:val="center"/>
              <w:textAlignment w:val="top"/>
              <w:rPr>
                <w:rFonts w:ascii="Times New Roman" w:hAnsi="Times New Roman" w:eastAsia="Tahoma" w:cs="Times New Roman"/>
                <w:color w:val="000000"/>
                <w:sz w:val="22"/>
                <w:szCs w:val="22"/>
              </w:rPr>
            </w:pPr>
            <w:bookmarkStart w:id="7" w:name="OLE_LINK16"/>
            <w:bookmarkStart w:id="8" w:name="OLE_LINK17"/>
            <w:r>
              <w:rPr>
                <w:rFonts w:ascii="Times New Roman" w:hAnsi="Times New Roman" w:eastAsia="Tahoma" w:cs="Times New Roman"/>
                <w:color w:val="000000"/>
                <w:kern w:val="0"/>
                <w:sz w:val="22"/>
                <w:szCs w:val="22"/>
              </w:rPr>
              <w:t>云服务器运维</w:t>
            </w:r>
            <w:bookmarkEnd w:id="7"/>
            <w:bookmarkEnd w:id="8"/>
          </w:p>
        </w:tc>
        <w:tc>
          <w:tcPr>
            <w:tcW w:w="10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2CEC29CE">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云服务器（</w:t>
            </w:r>
            <w:r>
              <w:rPr>
                <w:rStyle w:val="30"/>
                <w:rFonts w:eastAsia="Tahoma"/>
              </w:rPr>
              <w:t>4</w:t>
            </w:r>
            <w:r>
              <w:rPr>
                <w:rStyle w:val="46"/>
                <w:rFonts w:eastAsia="Tahoma"/>
              </w:rPr>
              <w:t>核</w:t>
            </w:r>
            <w:r>
              <w:rPr>
                <w:rStyle w:val="30"/>
                <w:rFonts w:eastAsia="Tahoma"/>
              </w:rPr>
              <w:t>8G/500G</w:t>
            </w:r>
            <w:r>
              <w:rPr>
                <w:rStyle w:val="46"/>
                <w:rFonts w:eastAsia="Tahoma"/>
              </w:rPr>
              <w:t>存储</w:t>
            </w:r>
            <w:r>
              <w:rPr>
                <w:rStyle w:val="30"/>
                <w:rFonts w:eastAsia="Tahoma"/>
              </w:rPr>
              <w:t>/5M</w:t>
            </w:r>
            <w:r>
              <w:rPr>
                <w:rStyle w:val="46"/>
                <w:rFonts w:eastAsia="Tahoma"/>
              </w:rPr>
              <w:t>带宽）运维</w:t>
            </w:r>
          </w:p>
        </w:tc>
        <w:tc>
          <w:tcPr>
            <w:tcW w:w="446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82DBAA5">
            <w:pPr>
              <w:widowControl/>
              <w:spacing w:line="280" w:lineRule="exact"/>
              <w:jc w:val="center"/>
              <w:textAlignment w:val="top"/>
              <w:rPr>
                <w:rFonts w:ascii="Arial" w:hAnsi="Arial" w:eastAsia="Tahoma" w:cs="Arial"/>
                <w:color w:val="000000"/>
                <w:sz w:val="22"/>
                <w:szCs w:val="22"/>
              </w:rPr>
            </w:pPr>
            <w:r>
              <w:rPr>
                <w:rStyle w:val="30"/>
                <w:rFonts w:eastAsia="Tahoma"/>
              </w:rPr>
              <w:t>4</w:t>
            </w:r>
            <w:r>
              <w:rPr>
                <w:rStyle w:val="46"/>
                <w:rFonts w:eastAsia="Tahoma"/>
              </w:rPr>
              <w:t>台服务器部署县城管系统，支撑与市级平台网络互通；含环境搭建、安全加固、漏洞扫描、</w:t>
            </w:r>
            <w:r>
              <w:rPr>
                <w:rStyle w:val="30"/>
                <w:rFonts w:eastAsia="Tahoma"/>
              </w:rPr>
              <w:t>7×24</w:t>
            </w:r>
            <w:r>
              <w:rPr>
                <w:rStyle w:val="46"/>
                <w:rFonts w:eastAsia="Tahoma"/>
              </w:rPr>
              <w:t>资源监控、每日数据备份，保障安全合规运行</w:t>
            </w:r>
          </w:p>
        </w:tc>
        <w:tc>
          <w:tcPr>
            <w:tcW w:w="74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DF6628C">
            <w:pPr>
              <w:widowControl/>
              <w:spacing w:line="280" w:lineRule="exact"/>
              <w:jc w:val="center"/>
              <w:textAlignment w:val="top"/>
              <w:rPr>
                <w:rFonts w:ascii="Arial" w:hAnsi="Arial" w:eastAsia="Tahoma" w:cs="Arial"/>
                <w:color w:val="000000"/>
                <w:sz w:val="22"/>
                <w:szCs w:val="22"/>
              </w:rPr>
            </w:pPr>
            <w:r>
              <w:rPr>
                <w:rStyle w:val="30"/>
                <w:rFonts w:eastAsia="Tahoma"/>
              </w:rPr>
              <w:t>4</w:t>
            </w:r>
            <w:r>
              <w:rPr>
                <w:rStyle w:val="46"/>
                <w:rFonts w:eastAsia="Tahoma"/>
              </w:rPr>
              <w:t>台</w:t>
            </w:r>
          </w:p>
        </w:tc>
        <w:tc>
          <w:tcPr>
            <w:tcW w:w="181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EC30A7C">
            <w:pPr>
              <w:widowControl/>
              <w:spacing w:line="280" w:lineRule="exact"/>
              <w:jc w:val="center"/>
              <w:textAlignment w:val="top"/>
              <w:rPr>
                <w:rFonts w:ascii="Times New Roman" w:hAnsi="Times New Roman" w:eastAsia="Tahoma" w:cs="Times New Roman"/>
                <w:color w:val="000000"/>
                <w:sz w:val="22"/>
                <w:szCs w:val="22"/>
              </w:rPr>
            </w:pPr>
            <w:r>
              <w:rPr>
                <w:rStyle w:val="46"/>
                <w:rFonts w:eastAsia="Tahoma"/>
              </w:rPr>
              <w:t>按</w:t>
            </w:r>
            <w:r>
              <w:rPr>
                <w:rStyle w:val="30"/>
                <w:rFonts w:eastAsia="Tahoma"/>
              </w:rPr>
              <w:t>4</w:t>
            </w:r>
            <w:r>
              <w:rPr>
                <w:rStyle w:val="46"/>
                <w:rFonts w:eastAsia="Tahoma"/>
              </w:rPr>
              <w:t>台配置，满足</w:t>
            </w:r>
            <w:r>
              <w:rPr>
                <w:rStyle w:val="30"/>
                <w:rFonts w:eastAsia="Tahoma"/>
              </w:rPr>
              <w:t>3-5</w:t>
            </w:r>
            <w:r>
              <w:rPr>
                <w:rStyle w:val="46"/>
                <w:rFonts w:eastAsia="Tahoma"/>
              </w:rPr>
              <w:t>台估算需求，兼顾安全与互通</w:t>
            </w:r>
          </w:p>
        </w:tc>
      </w:tr>
      <w:tr w14:paraId="7FC1DF5C">
        <w:tblPrEx>
          <w:tblCellMar>
            <w:top w:w="0" w:type="dxa"/>
            <w:left w:w="0" w:type="dxa"/>
            <w:bottom w:w="0" w:type="dxa"/>
            <w:right w:w="0" w:type="dxa"/>
          </w:tblCellMar>
        </w:tblPrEx>
        <w:trPr>
          <w:trHeight w:val="1395" w:hRule="atLeast"/>
        </w:trPr>
        <w:tc>
          <w:tcPr>
            <w:tcW w:w="517"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0127A8B">
            <w:pPr>
              <w:widowControl/>
              <w:spacing w:line="280" w:lineRule="exact"/>
              <w:jc w:val="center"/>
              <w:textAlignment w:val="top"/>
              <w:rPr>
                <w:rFonts w:ascii="Arial" w:hAnsi="Arial" w:eastAsia="宋体" w:cs="Arial"/>
                <w:color w:val="000000"/>
                <w:sz w:val="22"/>
                <w:szCs w:val="22"/>
              </w:rPr>
            </w:pPr>
            <w:r>
              <w:rPr>
                <w:rFonts w:hint="eastAsia" w:ascii="Arial" w:hAnsi="Arial" w:eastAsia="宋体" w:cs="Arial"/>
                <w:color w:val="000000"/>
                <w:sz w:val="22"/>
                <w:szCs w:val="22"/>
              </w:rPr>
              <w:t>4</w:t>
            </w:r>
          </w:p>
        </w:tc>
        <w:tc>
          <w:tcPr>
            <w:tcW w:w="119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0CA142CE">
            <w:pPr>
              <w:widowControl/>
              <w:spacing w:line="280" w:lineRule="exact"/>
              <w:jc w:val="center"/>
              <w:textAlignment w:val="top"/>
              <w:rPr>
                <w:rFonts w:ascii="Times New Roman" w:hAnsi="Times New Roman" w:eastAsia="Tahoma" w:cs="Times New Roman"/>
                <w:color w:val="000000"/>
                <w:sz w:val="22"/>
                <w:szCs w:val="22"/>
              </w:rPr>
            </w:pPr>
            <w:bookmarkStart w:id="9" w:name="OLE_LINK18"/>
            <w:r>
              <w:rPr>
                <w:rFonts w:ascii="Times New Roman" w:hAnsi="Times New Roman" w:eastAsia="Tahoma" w:cs="Times New Roman"/>
                <w:color w:val="000000"/>
                <w:kern w:val="0"/>
                <w:sz w:val="22"/>
                <w:szCs w:val="22"/>
              </w:rPr>
              <w:t>日常运维工作</w:t>
            </w:r>
            <w:bookmarkEnd w:id="9"/>
          </w:p>
        </w:tc>
        <w:tc>
          <w:tcPr>
            <w:tcW w:w="105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37A6370E">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系统日常远程运维服务</w:t>
            </w:r>
          </w:p>
        </w:tc>
        <w:tc>
          <w:tcPr>
            <w:tcW w:w="446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5C4D1FBE">
            <w:pPr>
              <w:widowControl/>
              <w:spacing w:line="280" w:lineRule="exact"/>
              <w:jc w:val="center"/>
              <w:textAlignment w:val="top"/>
              <w:rPr>
                <w:rFonts w:ascii="宋体" w:hAnsi="宋体" w:eastAsia="宋体" w:cs="宋体"/>
                <w:color w:val="000000"/>
                <w:sz w:val="22"/>
                <w:szCs w:val="22"/>
              </w:rPr>
            </w:pPr>
            <w:r>
              <w:rPr>
                <w:rStyle w:val="47"/>
                <w:rFonts w:hint="default"/>
              </w:rPr>
              <w:t>系统问题及时</w:t>
            </w:r>
            <w:r>
              <w:rPr>
                <w:rStyle w:val="46"/>
                <w:rFonts w:eastAsia="宋体"/>
              </w:rPr>
              <w:t>处置，开展系统日常巡检、隐患排查，</w:t>
            </w:r>
            <w:r>
              <w:rPr>
                <w:rStyle w:val="30"/>
                <w:rFonts w:eastAsia="宋体"/>
              </w:rPr>
              <w:t>7×24</w:t>
            </w:r>
            <w:r>
              <w:rPr>
                <w:rStyle w:val="46"/>
                <w:rFonts w:eastAsia="宋体"/>
              </w:rPr>
              <w:t>小时响应，</w:t>
            </w:r>
            <w:r>
              <w:rPr>
                <w:rStyle w:val="30"/>
                <w:rFonts w:eastAsia="宋体"/>
              </w:rPr>
              <w:t>2</w:t>
            </w:r>
            <w:r>
              <w:rPr>
                <w:rStyle w:val="47"/>
                <w:rFonts w:hint="default"/>
              </w:rPr>
              <w:t>小时内</w:t>
            </w:r>
            <w:r>
              <w:rPr>
                <w:rStyle w:val="46"/>
                <w:rFonts w:eastAsia="宋体"/>
              </w:rPr>
              <w:t>对接，快速处理各类日常运行问题，</w:t>
            </w:r>
            <w:r>
              <w:rPr>
                <w:rStyle w:val="47"/>
                <w:rFonts w:hint="default"/>
              </w:rPr>
              <w:t>运维巡检工作跟踪总结。</w:t>
            </w:r>
          </w:p>
        </w:tc>
        <w:tc>
          <w:tcPr>
            <w:tcW w:w="74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4E422746">
            <w:pPr>
              <w:widowControl/>
              <w:spacing w:line="280" w:lineRule="exact"/>
              <w:jc w:val="center"/>
              <w:textAlignment w:val="top"/>
              <w:rPr>
                <w:rFonts w:ascii="Arial" w:hAnsi="Arial" w:eastAsia="Tahoma" w:cs="Arial"/>
                <w:color w:val="000000"/>
                <w:sz w:val="22"/>
                <w:szCs w:val="22"/>
              </w:rPr>
            </w:pPr>
            <w:r>
              <w:rPr>
                <w:rStyle w:val="30"/>
                <w:rFonts w:eastAsia="Tahoma"/>
              </w:rPr>
              <w:t>1</w:t>
            </w:r>
            <w:r>
              <w:rPr>
                <w:rStyle w:val="46"/>
                <w:rFonts w:eastAsia="Tahoma"/>
              </w:rPr>
              <w:t>项</w:t>
            </w:r>
          </w:p>
        </w:tc>
        <w:tc>
          <w:tcPr>
            <w:tcW w:w="181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14:paraId="147066F6">
            <w:pPr>
              <w:widowControl/>
              <w:spacing w:line="280" w:lineRule="exact"/>
              <w:jc w:val="center"/>
              <w:textAlignment w:val="top"/>
              <w:rPr>
                <w:rFonts w:ascii="Times New Roman" w:hAnsi="Times New Roman" w:eastAsia="Tahoma" w:cs="Times New Roman"/>
                <w:color w:val="000000"/>
                <w:sz w:val="22"/>
                <w:szCs w:val="22"/>
              </w:rPr>
            </w:pPr>
            <w:r>
              <w:rPr>
                <w:rFonts w:ascii="Times New Roman" w:hAnsi="Times New Roman" w:eastAsia="Tahoma" w:cs="Times New Roman"/>
                <w:color w:val="000000"/>
                <w:kern w:val="0"/>
                <w:sz w:val="22"/>
                <w:szCs w:val="22"/>
              </w:rPr>
              <w:t>优先远程处置，保障日常运行无异常</w:t>
            </w:r>
          </w:p>
        </w:tc>
      </w:tr>
    </w:tbl>
    <w:p w14:paraId="6545EA13">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default" w:ascii="仿宋" w:hAnsi="仿宋" w:eastAsia="仿宋" w:cs="仿宋"/>
          <w:color w:val="000000"/>
          <w:kern w:val="0"/>
          <w:sz w:val="24"/>
          <w:szCs w:val="24"/>
          <w:shd w:val="clear" w:color="auto" w:fill="FFFFFF"/>
          <w:lang w:val="en-US" w:eastAsia="zh-CN"/>
        </w:rPr>
        <w:t>②</w:t>
      </w:r>
      <w:r>
        <w:rPr>
          <w:rFonts w:hint="eastAsia" w:ascii="仿宋" w:hAnsi="仿宋" w:eastAsia="仿宋" w:cs="仿宋"/>
          <w:color w:val="000000"/>
          <w:kern w:val="0"/>
          <w:sz w:val="24"/>
          <w:szCs w:val="24"/>
          <w:shd w:val="clear" w:color="auto" w:fill="FFFFFF"/>
          <w:lang w:val="en-US" w:eastAsia="zh-CN"/>
        </w:rPr>
        <w:t>网络运营</w:t>
      </w:r>
    </w:p>
    <w:tbl>
      <w:tblPr>
        <w:tblStyle w:val="22"/>
        <w:tblW w:w="9717" w:type="dxa"/>
        <w:tblInd w:w="149" w:type="dxa"/>
        <w:tblLayout w:type="fixed"/>
        <w:tblCellMar>
          <w:top w:w="0" w:type="dxa"/>
          <w:left w:w="0" w:type="dxa"/>
          <w:bottom w:w="0" w:type="dxa"/>
          <w:right w:w="0" w:type="dxa"/>
        </w:tblCellMar>
      </w:tblPr>
      <w:tblGrid>
        <w:gridCol w:w="633"/>
        <w:gridCol w:w="3500"/>
        <w:gridCol w:w="1167"/>
        <w:gridCol w:w="4417"/>
      </w:tblGrid>
      <w:tr w14:paraId="71E504F6">
        <w:tblPrEx>
          <w:tblCellMar>
            <w:top w:w="0" w:type="dxa"/>
            <w:left w:w="0" w:type="dxa"/>
            <w:bottom w:w="0" w:type="dxa"/>
            <w:right w:w="0" w:type="dxa"/>
          </w:tblCellMar>
        </w:tblPrEx>
        <w:trPr>
          <w:trHeight w:val="41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5FDE69">
            <w:pPr>
              <w:widowControl/>
              <w:spacing w:line="280" w:lineRule="exact"/>
              <w:jc w:val="center"/>
              <w:textAlignment w:val="top"/>
              <w:rPr>
                <w:rFonts w:ascii="Times New Roman" w:hAnsi="Times New Roman" w:eastAsia="Tahoma" w:cs="Times New Roman"/>
                <w:b/>
                <w:bCs/>
                <w:color w:val="000000"/>
                <w:kern w:val="0"/>
                <w:sz w:val="22"/>
                <w:szCs w:val="22"/>
              </w:rPr>
            </w:pPr>
            <w:r>
              <w:rPr>
                <w:rFonts w:hint="eastAsia" w:ascii="Times New Roman" w:hAnsi="Times New Roman" w:eastAsia="Tahoma" w:cs="Times New Roman"/>
                <w:b/>
                <w:bCs/>
                <w:color w:val="000000"/>
                <w:kern w:val="0"/>
                <w:sz w:val="22"/>
                <w:szCs w:val="22"/>
              </w:rPr>
              <w:t>序号</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6F5F65">
            <w:pPr>
              <w:widowControl/>
              <w:spacing w:line="280" w:lineRule="exact"/>
              <w:jc w:val="center"/>
              <w:textAlignment w:val="top"/>
              <w:rPr>
                <w:rFonts w:ascii="Times New Roman" w:hAnsi="Times New Roman" w:eastAsia="Tahoma" w:cs="Times New Roman"/>
                <w:b/>
                <w:bCs/>
                <w:color w:val="000000"/>
                <w:kern w:val="0"/>
                <w:sz w:val="22"/>
                <w:szCs w:val="22"/>
              </w:rPr>
            </w:pPr>
            <w:r>
              <w:rPr>
                <w:rFonts w:hint="eastAsia" w:ascii="Times New Roman" w:hAnsi="Times New Roman" w:eastAsia="Tahoma" w:cs="Times New Roman"/>
                <w:b/>
                <w:bCs/>
                <w:color w:val="000000"/>
                <w:kern w:val="0"/>
                <w:sz w:val="22"/>
                <w:szCs w:val="22"/>
              </w:rPr>
              <w:t>业务类型及价格</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9D986">
            <w:pPr>
              <w:widowControl/>
              <w:spacing w:line="280" w:lineRule="exact"/>
              <w:jc w:val="center"/>
              <w:textAlignment w:val="top"/>
              <w:rPr>
                <w:rFonts w:ascii="Times New Roman" w:hAnsi="Times New Roman" w:eastAsia="Tahoma" w:cs="Times New Roman"/>
                <w:b/>
                <w:bCs/>
                <w:color w:val="000000"/>
                <w:kern w:val="0"/>
                <w:sz w:val="22"/>
                <w:szCs w:val="22"/>
              </w:rPr>
            </w:pPr>
            <w:r>
              <w:rPr>
                <w:rFonts w:hint="eastAsia" w:ascii="Times New Roman" w:hAnsi="Times New Roman" w:eastAsia="Tahoma" w:cs="Times New Roman"/>
                <w:b/>
                <w:bCs/>
                <w:color w:val="000000"/>
                <w:kern w:val="0"/>
                <w:sz w:val="22"/>
                <w:szCs w:val="22"/>
              </w:rPr>
              <w:t>条数</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2E9C79">
            <w:pPr>
              <w:widowControl/>
              <w:spacing w:line="280" w:lineRule="exact"/>
              <w:jc w:val="center"/>
              <w:textAlignment w:val="top"/>
              <w:rPr>
                <w:rFonts w:ascii="Times New Roman" w:hAnsi="Times New Roman" w:eastAsia="Tahoma" w:cs="Times New Roman"/>
                <w:b/>
                <w:bCs/>
                <w:color w:val="000000"/>
                <w:kern w:val="0"/>
                <w:sz w:val="22"/>
                <w:szCs w:val="22"/>
              </w:rPr>
            </w:pPr>
            <w:r>
              <w:rPr>
                <w:rFonts w:hint="eastAsia" w:ascii="Times New Roman" w:hAnsi="Times New Roman" w:eastAsia="Tahoma" w:cs="Times New Roman"/>
                <w:b/>
                <w:bCs/>
                <w:color w:val="000000"/>
                <w:kern w:val="0"/>
                <w:sz w:val="22"/>
                <w:szCs w:val="22"/>
              </w:rPr>
              <w:t>说明</w:t>
            </w:r>
          </w:p>
        </w:tc>
      </w:tr>
      <w:tr w14:paraId="25656009">
        <w:tblPrEx>
          <w:tblCellMar>
            <w:top w:w="0" w:type="dxa"/>
            <w:left w:w="0" w:type="dxa"/>
            <w:bottom w:w="0" w:type="dxa"/>
            <w:right w:w="0" w:type="dxa"/>
          </w:tblCellMar>
        </w:tblPrEx>
        <w:trPr>
          <w:trHeight w:val="496"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DBBA2E">
            <w:pPr>
              <w:widowControl/>
              <w:spacing w:line="280" w:lineRule="exact"/>
              <w:jc w:val="center"/>
              <w:textAlignment w:val="top"/>
              <w:rPr>
                <w:rFonts w:ascii="Times New Roman" w:hAnsi="Times New Roman" w:eastAsia="Tahoma" w:cs="Times New Roman"/>
                <w:color w:val="000000"/>
                <w:kern w:val="0"/>
                <w:sz w:val="22"/>
                <w:szCs w:val="22"/>
              </w:rPr>
            </w:pPr>
            <w:bookmarkStart w:id="10" w:name="_Hlk224744637"/>
            <w:r>
              <w:rPr>
                <w:rFonts w:hint="eastAsia" w:ascii="Times New Roman" w:hAnsi="Times New Roman" w:eastAsia="Tahoma" w:cs="Times New Roman"/>
                <w:color w:val="000000"/>
                <w:kern w:val="0"/>
                <w:sz w:val="22"/>
                <w:szCs w:val="22"/>
              </w:rPr>
              <w:t>1</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829C4F">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视频摄像机专线20M</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0374CB">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30</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09848">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包含摄像机电费、免费迁移、电源线、摄像机电源、摄像机正常保等，在线率不低</w:t>
            </w:r>
            <w:r>
              <w:rPr>
                <w:rFonts w:hint="eastAsia" w:ascii="Times New Roman" w:hAnsi="Times New Roman" w:eastAsia="宋体" w:cs="Times New Roman"/>
                <w:color w:val="000000"/>
                <w:kern w:val="0"/>
                <w:sz w:val="22"/>
                <w:szCs w:val="22"/>
                <w:lang w:val="en-US" w:eastAsia="zh-CN"/>
              </w:rPr>
              <w:t>于</w:t>
            </w:r>
            <w:r>
              <w:rPr>
                <w:rFonts w:hint="eastAsia" w:ascii="Times New Roman" w:hAnsi="Times New Roman" w:eastAsia="Tahoma" w:cs="Times New Roman"/>
                <w:color w:val="000000"/>
                <w:kern w:val="0"/>
                <w:sz w:val="22"/>
                <w:szCs w:val="22"/>
              </w:rPr>
              <w:t>90%</w:t>
            </w:r>
          </w:p>
        </w:tc>
      </w:tr>
      <w:tr w14:paraId="2E7E993F">
        <w:tblPrEx>
          <w:tblCellMar>
            <w:top w:w="0" w:type="dxa"/>
            <w:left w:w="0" w:type="dxa"/>
            <w:bottom w:w="0" w:type="dxa"/>
            <w:right w:w="0" w:type="dxa"/>
          </w:tblCellMar>
        </w:tblPrEx>
        <w:trPr>
          <w:trHeight w:val="45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444C53">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2</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7109A7">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1G互联网专线</w:t>
            </w:r>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84E79D">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1</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DB8CC7">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互联网专线，带固定IP</w:t>
            </w:r>
          </w:p>
        </w:tc>
      </w:tr>
      <w:tr w14:paraId="2ED286AC">
        <w:tblPrEx>
          <w:tblCellMar>
            <w:top w:w="0" w:type="dxa"/>
            <w:left w:w="0" w:type="dxa"/>
            <w:bottom w:w="0" w:type="dxa"/>
            <w:right w:w="0" w:type="dxa"/>
          </w:tblCellMar>
        </w:tblPrEx>
        <w:trPr>
          <w:trHeight w:val="45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68D734">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3</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027BA">
            <w:pPr>
              <w:widowControl/>
              <w:spacing w:line="280" w:lineRule="exact"/>
              <w:jc w:val="center"/>
              <w:textAlignment w:val="top"/>
              <w:rPr>
                <w:rFonts w:ascii="Times New Roman" w:hAnsi="Times New Roman" w:eastAsia="Tahoma" w:cs="Times New Roman"/>
                <w:color w:val="000000"/>
                <w:kern w:val="0"/>
                <w:sz w:val="22"/>
                <w:szCs w:val="22"/>
              </w:rPr>
            </w:pPr>
            <w:bookmarkStart w:id="11" w:name="OLE_LINK22"/>
            <w:bookmarkStart w:id="12" w:name="OLE_LINK21"/>
            <w:r>
              <w:rPr>
                <w:rFonts w:hint="eastAsia" w:ascii="Times New Roman" w:hAnsi="Times New Roman" w:eastAsia="Tahoma" w:cs="Times New Roman"/>
                <w:color w:val="000000"/>
                <w:kern w:val="0"/>
                <w:sz w:val="22"/>
                <w:szCs w:val="22"/>
              </w:rPr>
              <w:t>信息采集终端通信费用</w:t>
            </w:r>
            <w:bookmarkEnd w:id="11"/>
            <w:bookmarkEnd w:id="12"/>
          </w:p>
        </w:tc>
        <w:tc>
          <w:tcPr>
            <w:tcW w:w="11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42B082">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40</w:t>
            </w:r>
          </w:p>
        </w:tc>
        <w:tc>
          <w:tcPr>
            <w:tcW w:w="4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90C113">
            <w:pPr>
              <w:widowControl/>
              <w:spacing w:line="280" w:lineRule="exact"/>
              <w:jc w:val="center"/>
              <w:textAlignment w:val="top"/>
              <w:rPr>
                <w:rFonts w:ascii="Times New Roman" w:hAnsi="Times New Roman" w:eastAsia="Tahoma" w:cs="Times New Roman"/>
                <w:color w:val="000000"/>
                <w:kern w:val="0"/>
                <w:sz w:val="22"/>
                <w:szCs w:val="22"/>
              </w:rPr>
            </w:pPr>
            <w:r>
              <w:rPr>
                <w:rFonts w:hint="eastAsia" w:ascii="Times New Roman" w:hAnsi="Times New Roman" w:eastAsia="Tahoma" w:cs="Times New Roman"/>
                <w:color w:val="000000"/>
                <w:kern w:val="0"/>
                <w:sz w:val="22"/>
                <w:szCs w:val="22"/>
              </w:rPr>
              <w:t>8+512，系统正常保证平台软件运行。</w:t>
            </w:r>
          </w:p>
        </w:tc>
      </w:tr>
      <w:bookmarkEnd w:id="10"/>
    </w:tbl>
    <w:p w14:paraId="0F11F7F9">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default" w:ascii="仿宋" w:hAnsi="仿宋" w:eastAsia="仿宋" w:cs="仿宋"/>
          <w:color w:val="000000"/>
          <w:kern w:val="0"/>
          <w:sz w:val="24"/>
          <w:szCs w:val="24"/>
          <w:shd w:val="clear" w:color="auto" w:fill="FFFFFF"/>
          <w:lang w:val="en-US" w:eastAsia="zh-CN"/>
        </w:rPr>
        <w:t>③</w:t>
      </w:r>
      <w:r>
        <w:rPr>
          <w:rFonts w:hint="eastAsia" w:ascii="仿宋" w:hAnsi="仿宋" w:eastAsia="仿宋" w:cs="仿宋"/>
          <w:color w:val="000000"/>
          <w:kern w:val="0"/>
          <w:sz w:val="24"/>
          <w:szCs w:val="24"/>
          <w:shd w:val="clear" w:color="auto" w:fill="FFFFFF"/>
          <w:lang w:val="en-US" w:eastAsia="zh-CN"/>
        </w:rPr>
        <w:t>人员维护</w:t>
      </w:r>
    </w:p>
    <w:tbl>
      <w:tblPr>
        <w:tblStyle w:val="22"/>
        <w:tblW w:w="8899" w:type="dxa"/>
        <w:jc w:val="center"/>
        <w:tblLayout w:type="fixed"/>
        <w:tblCellMar>
          <w:top w:w="0" w:type="dxa"/>
          <w:left w:w="0" w:type="dxa"/>
          <w:bottom w:w="0" w:type="dxa"/>
          <w:right w:w="0" w:type="dxa"/>
        </w:tblCellMar>
      </w:tblPr>
      <w:tblGrid>
        <w:gridCol w:w="1011"/>
        <w:gridCol w:w="4233"/>
        <w:gridCol w:w="3655"/>
      </w:tblGrid>
      <w:tr w14:paraId="3F7A068B">
        <w:tblPrEx>
          <w:tblCellMar>
            <w:top w:w="0" w:type="dxa"/>
            <w:left w:w="0" w:type="dxa"/>
            <w:bottom w:w="0" w:type="dxa"/>
            <w:right w:w="0" w:type="dxa"/>
          </w:tblCellMar>
        </w:tblPrEx>
        <w:trPr>
          <w:trHeight w:val="577" w:hRule="atLeast"/>
          <w:jc w:val="center"/>
        </w:trPr>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08A257">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序号</w:t>
            </w:r>
          </w:p>
        </w:tc>
        <w:tc>
          <w:tcPr>
            <w:tcW w:w="42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F287A2">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人员类别</w:t>
            </w:r>
          </w:p>
        </w:tc>
        <w:tc>
          <w:tcPr>
            <w:tcW w:w="36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418D17">
            <w:pPr>
              <w:widowControl/>
              <w:wordWrap/>
              <w:adjustRightInd/>
              <w:snapToGrid/>
              <w:spacing w:before="0" w:after="0" w:line="560" w:lineRule="exact"/>
              <w:ind w:left="0" w:leftChars="0" w:right="0" w:firstLine="480" w:firstLineChars="200"/>
              <w:jc w:val="center"/>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人数</w:t>
            </w:r>
          </w:p>
        </w:tc>
      </w:tr>
      <w:tr w14:paraId="5121090E">
        <w:tblPrEx>
          <w:tblCellMar>
            <w:top w:w="0" w:type="dxa"/>
            <w:left w:w="0" w:type="dxa"/>
            <w:bottom w:w="0" w:type="dxa"/>
            <w:right w:w="0" w:type="dxa"/>
          </w:tblCellMar>
        </w:tblPrEx>
        <w:trPr>
          <w:trHeight w:val="383" w:hRule="atLeast"/>
          <w:jc w:val="center"/>
        </w:trPr>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3526B2">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1</w:t>
            </w:r>
          </w:p>
        </w:tc>
        <w:tc>
          <w:tcPr>
            <w:tcW w:w="42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2C9D63">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工程技术人员</w:t>
            </w:r>
          </w:p>
        </w:tc>
        <w:tc>
          <w:tcPr>
            <w:tcW w:w="36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262D45">
            <w:pPr>
              <w:widowControl/>
              <w:wordWrap/>
              <w:adjustRightInd/>
              <w:snapToGrid/>
              <w:spacing w:before="0" w:after="0" w:line="560" w:lineRule="exact"/>
              <w:ind w:left="0" w:leftChars="0" w:right="0" w:firstLine="480" w:firstLineChars="200"/>
              <w:jc w:val="center"/>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1</w:t>
            </w:r>
          </w:p>
        </w:tc>
      </w:tr>
      <w:tr w14:paraId="7D72A6F9">
        <w:tblPrEx>
          <w:tblCellMar>
            <w:top w:w="0" w:type="dxa"/>
            <w:left w:w="0" w:type="dxa"/>
            <w:bottom w:w="0" w:type="dxa"/>
            <w:right w:w="0" w:type="dxa"/>
          </w:tblCellMar>
        </w:tblPrEx>
        <w:trPr>
          <w:trHeight w:val="345" w:hRule="atLeast"/>
          <w:jc w:val="center"/>
        </w:trPr>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7996C9">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2</w:t>
            </w:r>
          </w:p>
        </w:tc>
        <w:tc>
          <w:tcPr>
            <w:tcW w:w="42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73B77">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日常维护人员</w:t>
            </w:r>
          </w:p>
        </w:tc>
        <w:tc>
          <w:tcPr>
            <w:tcW w:w="36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B2CC53">
            <w:pPr>
              <w:widowControl/>
              <w:wordWrap/>
              <w:adjustRightInd/>
              <w:snapToGrid/>
              <w:spacing w:before="0" w:after="0" w:line="560" w:lineRule="exact"/>
              <w:ind w:left="0" w:leftChars="0" w:right="0" w:firstLine="480" w:firstLineChars="200"/>
              <w:jc w:val="center"/>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3</w:t>
            </w:r>
          </w:p>
        </w:tc>
      </w:tr>
      <w:tr w14:paraId="2AD583D3">
        <w:tblPrEx>
          <w:tblCellMar>
            <w:top w:w="0" w:type="dxa"/>
            <w:left w:w="0" w:type="dxa"/>
            <w:bottom w:w="0" w:type="dxa"/>
            <w:right w:w="0" w:type="dxa"/>
          </w:tblCellMar>
        </w:tblPrEx>
        <w:trPr>
          <w:trHeight w:val="393" w:hRule="atLeast"/>
          <w:jc w:val="center"/>
        </w:trPr>
        <w:tc>
          <w:tcPr>
            <w:tcW w:w="10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E7FB7E">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3</w:t>
            </w:r>
          </w:p>
        </w:tc>
        <w:tc>
          <w:tcPr>
            <w:tcW w:w="42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86DF18">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坐席员</w:t>
            </w:r>
          </w:p>
        </w:tc>
        <w:tc>
          <w:tcPr>
            <w:tcW w:w="36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336ED9">
            <w:pPr>
              <w:widowControl/>
              <w:wordWrap/>
              <w:adjustRightInd/>
              <w:snapToGrid/>
              <w:spacing w:before="0" w:after="0" w:line="560" w:lineRule="exact"/>
              <w:ind w:left="0" w:leftChars="0" w:right="0" w:firstLine="480" w:firstLineChars="200"/>
              <w:jc w:val="center"/>
              <w:textAlignment w:val="auto"/>
              <w:outlineLvl w:val="9"/>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6</w:t>
            </w:r>
          </w:p>
        </w:tc>
      </w:tr>
    </w:tbl>
    <w:p w14:paraId="1BD71660">
      <w:pPr>
        <w:widowControl/>
        <w:wordWrap/>
        <w:adjustRightInd/>
        <w:snapToGrid/>
        <w:spacing w:before="0" w:after="0" w:line="560" w:lineRule="exact"/>
        <w:ind w:left="0" w:leftChars="0" w:right="0" w:firstLine="480" w:firstLineChars="200"/>
        <w:jc w:val="both"/>
        <w:textAlignment w:val="auto"/>
        <w:outlineLvl w:val="9"/>
        <w:rPr>
          <w:rFonts w:hint="eastAsia" w:ascii="仿宋" w:hAnsi="仿宋" w:eastAsia="仿宋" w:cs="仿宋"/>
          <w:color w:val="000000"/>
          <w:kern w:val="0"/>
          <w:sz w:val="24"/>
          <w:szCs w:val="24"/>
          <w:shd w:val="clear" w:color="auto" w:fill="FFFFFF"/>
          <w:lang w:val="en-US" w:eastAsia="zh-CN"/>
        </w:rPr>
      </w:pPr>
    </w:p>
    <w:p w14:paraId="7FC4ADC6">
      <w:pPr>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
          <w:position w:val="1"/>
          <w:sz w:val="24"/>
          <w:szCs w:val="24"/>
          <w14:textFill>
            <w14:solidFill>
              <w14:schemeClr w14:val="tx1"/>
            </w14:solidFill>
          </w14:textFill>
        </w:rPr>
        <w:t>三、采购标的执行标准、服务等要求</w:t>
      </w:r>
    </w:p>
    <w:p w14:paraId="4F64EDF4">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1、本项目执行现行的国家相关标准、行业标准和地方标准。</w:t>
      </w:r>
    </w:p>
    <w:p w14:paraId="33F5609A">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2、本项目为交钥匙工程(本项目的投标报价为总报价，包括物资、人员服务、验收、税金、售后服务保障等直至交付正常达标使用等所产生的一切费用)。</w:t>
      </w:r>
    </w:p>
    <w:p w14:paraId="52D2AA6C">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3、投标人应就本项目完整投标，投标人所投产品必须满足招标文件要求，否则为无效投标。</w:t>
      </w:r>
    </w:p>
    <w:p w14:paraId="39A245DB">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4、本次招标某些技术标准与国家所要求的标准不统一或有不兼容的地方，均以国家强制性标准或最新出台的标准为准。</w:t>
      </w:r>
    </w:p>
    <w:p w14:paraId="384E3C22">
      <w:pPr>
        <w:keepNext w:val="0"/>
        <w:keepLines w:val="0"/>
        <w:pageBreakBefore w:val="0"/>
        <w:widowControl/>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pPr>
      <w:r>
        <w:rPr>
          <w:rFonts w:hint="eastAsia" w:ascii="仿宋" w:hAnsi="仿宋" w:eastAsia="仿宋" w:cs="仿宋"/>
          <w:color w:val="000000"/>
          <w:kern w:val="0"/>
          <w:sz w:val="24"/>
          <w:szCs w:val="24"/>
          <w:shd w:val="clear" w:color="auto" w:fill="FFFFFF"/>
          <w:lang w:val="en-US" w:eastAsia="zh-CN"/>
        </w:rPr>
        <w:t>5、如果未在招标文件中要求提供其相关行业标准或国家强制性标准的，则投标人有责任给予补充说明。</w:t>
      </w:r>
    </w:p>
    <w:p w14:paraId="7637E4D9">
      <w:pPr>
        <w:spacing w:line="360" w:lineRule="auto"/>
        <w:rPr>
          <w:rFonts w:hint="eastAsia" w:ascii="仿宋" w:hAnsi="仿宋" w:eastAsia="仿宋" w:cs="仿宋"/>
          <w:b/>
          <w:bCs/>
          <w:color w:val="000000" w:themeColor="text1"/>
          <w:spacing w:val="1"/>
          <w:position w:val="1"/>
          <w:sz w:val="24"/>
          <w:szCs w:val="24"/>
          <w14:textFill>
            <w14:solidFill>
              <w14:schemeClr w14:val="tx1"/>
            </w14:solidFill>
          </w14:textFill>
        </w:rPr>
      </w:pP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四、</w:t>
      </w:r>
      <w:r>
        <w:rPr>
          <w:rFonts w:hint="eastAsia" w:ascii="仿宋" w:hAnsi="仿宋" w:eastAsia="仿宋" w:cs="仿宋"/>
          <w:b/>
          <w:bCs/>
          <w:color w:val="000000" w:themeColor="text1"/>
          <w:spacing w:val="1"/>
          <w:position w:val="1"/>
          <w:sz w:val="24"/>
          <w:szCs w:val="24"/>
          <w14:textFill>
            <w14:solidFill>
              <w14:schemeClr w14:val="tx1"/>
            </w14:solidFill>
          </w14:textFill>
        </w:rPr>
        <w:t>验收标准</w:t>
      </w:r>
    </w:p>
    <w:p w14:paraId="19BC09E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w:t>
      </w:r>
    </w:p>
    <w:p w14:paraId="13C08BA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default" w:ascii="仿宋" w:hAnsi="仿宋" w:eastAsia="仿宋" w:cs="仿宋"/>
          <w:color w:val="000000"/>
          <w:kern w:val="0"/>
          <w:sz w:val="24"/>
          <w:szCs w:val="24"/>
          <w:shd w:val="clear" w:color="auto" w:fill="FFFFFF"/>
          <w:lang w:val="en-US" w:eastAsia="zh-CN"/>
        </w:rPr>
        <w:t>①</w:t>
      </w:r>
      <w:r>
        <w:rPr>
          <w:rFonts w:hint="eastAsia" w:ascii="仿宋" w:hAnsi="仿宋" w:eastAsia="仿宋" w:cs="仿宋"/>
          <w:color w:val="000000"/>
          <w:kern w:val="0"/>
          <w:sz w:val="24"/>
          <w:szCs w:val="24"/>
          <w:shd w:val="clear" w:color="auto" w:fill="FFFFFF"/>
          <w:lang w:eastAsia="zh-CN"/>
        </w:rPr>
        <w:t>按照国家相关标准、行业标准、地方标准或者其他标准、规范验收</w:t>
      </w:r>
    </w:p>
    <w:p w14:paraId="2AD811B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default" w:ascii="仿宋" w:hAnsi="仿宋" w:eastAsia="仿宋" w:cs="仿宋"/>
          <w:color w:val="000000"/>
          <w:kern w:val="0"/>
          <w:sz w:val="24"/>
          <w:szCs w:val="24"/>
          <w:shd w:val="clear" w:color="auto" w:fill="FFFFFF"/>
          <w:lang w:val="en-US" w:eastAsia="zh-CN"/>
        </w:rPr>
        <w:t>②</w:t>
      </w:r>
      <w:r>
        <w:rPr>
          <w:rFonts w:hint="eastAsia" w:ascii="仿宋" w:hAnsi="仿宋" w:eastAsia="仿宋" w:cs="仿宋"/>
          <w:color w:val="000000"/>
          <w:kern w:val="0"/>
          <w:sz w:val="24"/>
          <w:szCs w:val="24"/>
          <w:shd w:val="clear" w:color="auto" w:fill="FFFFFF"/>
          <w:lang w:eastAsia="zh-CN"/>
        </w:rPr>
        <w:t>按照招标文件要求、投标文件响应和承诺验收；</w:t>
      </w:r>
    </w:p>
    <w:p w14:paraId="00EB3541">
      <w:pPr>
        <w:spacing w:line="360" w:lineRule="auto"/>
        <w:rPr>
          <w:rFonts w:hint="eastAsia" w:ascii="仿宋" w:hAnsi="仿宋" w:eastAsia="仿宋" w:cs="仿宋"/>
          <w:b/>
          <w:bCs/>
          <w:color w:val="000000"/>
          <w:kern w:val="0"/>
          <w:sz w:val="28"/>
          <w:szCs w:val="28"/>
          <w:highlight w:val="none"/>
          <w:shd w:val="clear" w:color="auto" w:fill="FFFFFF"/>
          <w:lang w:val="en-US" w:eastAsia="zh-CN"/>
        </w:rPr>
      </w:pPr>
      <w:r>
        <w:rPr>
          <w:rFonts w:hint="eastAsia" w:ascii="仿宋" w:hAnsi="仿宋" w:eastAsia="仿宋" w:cs="仿宋"/>
          <w:b/>
          <w:bCs/>
          <w:color w:val="000000" w:themeColor="text1"/>
          <w:spacing w:val="1"/>
          <w:position w:val="1"/>
          <w:sz w:val="24"/>
          <w:szCs w:val="24"/>
          <w14:textFill>
            <w14:solidFill>
              <w14:schemeClr w14:val="tx1"/>
            </w14:solidFill>
          </w14:textFill>
        </w:rPr>
        <w:t>五、</w:t>
      </w: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本项目预算金额（最高限价）招标控制价901800.00元；超出预算金额的磋商响应无效。</w:t>
      </w:r>
    </w:p>
    <w:p w14:paraId="6784C302">
      <w:pPr>
        <w:spacing w:line="360" w:lineRule="auto"/>
        <w:rPr>
          <w:rFonts w:hint="eastAsia" w:ascii="仿宋" w:hAnsi="仿宋" w:eastAsia="仿宋" w:cs="仿宋"/>
          <w:b/>
          <w:spacing w:val="10"/>
          <w:position w:val="1"/>
          <w:sz w:val="24"/>
          <w:szCs w:val="23"/>
        </w:rPr>
      </w:pPr>
      <w:r>
        <w:rPr>
          <w:rFonts w:hint="eastAsia" w:ascii="仿宋" w:hAnsi="仿宋" w:eastAsia="仿宋" w:cs="仿宋"/>
          <w:b/>
          <w:bCs/>
          <w:spacing w:val="1"/>
          <w:position w:val="1"/>
          <w:sz w:val="24"/>
          <w:szCs w:val="24"/>
          <w:lang w:val="en-US" w:eastAsia="zh-CN"/>
        </w:rPr>
        <w:t>六</w:t>
      </w:r>
      <w:r>
        <w:rPr>
          <w:rFonts w:hint="eastAsia" w:ascii="仿宋" w:hAnsi="仿宋" w:eastAsia="仿宋" w:cs="仿宋"/>
          <w:b/>
          <w:bCs/>
          <w:spacing w:val="1"/>
          <w:position w:val="1"/>
          <w:sz w:val="24"/>
          <w:szCs w:val="24"/>
        </w:rPr>
        <w:t>、</w:t>
      </w:r>
      <w:r>
        <w:rPr>
          <w:rFonts w:hint="eastAsia" w:ascii="仿宋" w:hAnsi="仿宋" w:eastAsia="仿宋" w:cs="仿宋"/>
          <w:b/>
          <w:bCs/>
          <w:color w:val="000000" w:themeColor="text1"/>
          <w:spacing w:val="1"/>
          <w:position w:val="1"/>
          <w:sz w:val="24"/>
          <w:szCs w:val="24"/>
          <w:lang w:val="en-US" w:eastAsia="zh-CN"/>
          <w14:textFill>
            <w14:solidFill>
              <w14:schemeClr w14:val="tx1"/>
            </w14:solidFill>
          </w14:textFill>
        </w:rPr>
        <w:t>采购资金支付</w:t>
      </w:r>
    </w:p>
    <w:p w14:paraId="3C963A0A">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（一）支付方式：银行转账</w:t>
      </w:r>
    </w:p>
    <w:p w14:paraId="2C179DE6">
      <w:pPr>
        <w:keepNext w:val="0"/>
        <w:keepLines w:val="0"/>
        <w:pageBreakBefore w:val="0"/>
        <w:widowControl/>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（二）支付时间及条件：合同签订生效</w:t>
      </w:r>
      <w:r>
        <w:rPr>
          <w:rFonts w:hint="eastAsia" w:ascii="仿宋" w:hAnsi="仿宋" w:eastAsia="仿宋" w:cs="仿宋"/>
          <w:color w:val="000000"/>
          <w:kern w:val="0"/>
          <w:sz w:val="24"/>
          <w:szCs w:val="24"/>
          <w:shd w:val="clear" w:color="auto" w:fill="FFFFFF"/>
          <w:lang w:val="en-US" w:eastAsia="zh-CN"/>
        </w:rPr>
        <w:t>且财政资金拨付到位</w:t>
      </w:r>
      <w:r>
        <w:rPr>
          <w:rFonts w:hint="eastAsia" w:ascii="仿宋" w:hAnsi="仿宋" w:eastAsia="仿宋" w:cs="仿宋"/>
          <w:color w:val="000000"/>
          <w:kern w:val="0"/>
          <w:sz w:val="24"/>
          <w:szCs w:val="24"/>
          <w:shd w:val="clear" w:color="auto" w:fill="FFFFFF"/>
          <w:lang w:eastAsia="zh-CN"/>
        </w:rPr>
        <w:t>后，支付合同总价30%；服务过半、阶段性考核合格后，支付合同总价40%；服务期满、整体验收合格后，无息付清剩余30%尾款。</w:t>
      </w:r>
    </w:p>
    <w:p w14:paraId="159A98F3">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000000"/>
          <w:kern w:val="0"/>
          <w:sz w:val="32"/>
          <w:szCs w:val="32"/>
          <w:shd w:val="clear" w:color="auto" w:fill="FFFFFF"/>
          <w:lang w:eastAsia="zh-CN"/>
        </w:rPr>
      </w:pPr>
    </w:p>
    <w:p w14:paraId="43BD7F69">
      <w:pPr>
        <w:spacing w:line="360" w:lineRule="auto"/>
        <w:jc w:val="center"/>
        <w:outlineLvl w:val="0"/>
        <w:rPr>
          <w:rFonts w:ascii="仿宋" w:hAnsi="仿宋" w:eastAsia="仿宋"/>
          <w:b/>
          <w:kern w:val="0"/>
          <w:sz w:val="32"/>
          <w:szCs w:val="32"/>
        </w:rPr>
      </w:pPr>
      <w:r>
        <w:rPr>
          <w:rFonts w:hint="eastAsia" w:ascii="仿宋" w:hAnsi="仿宋" w:eastAsia="仿宋"/>
          <w:b/>
          <w:kern w:val="0"/>
          <w:sz w:val="32"/>
          <w:szCs w:val="32"/>
        </w:rPr>
        <w:t>第三章 供应商须知前附表</w:t>
      </w:r>
      <w:bookmarkEnd w:id="5"/>
    </w:p>
    <w:p w14:paraId="7CE0F063">
      <w:pPr>
        <w:widowControl/>
        <w:spacing w:line="360" w:lineRule="auto"/>
        <w:rPr>
          <w:rFonts w:ascii="仿宋" w:hAnsi="仿宋" w:eastAsia="仿宋"/>
          <w:b/>
          <w:kern w:val="0"/>
          <w:sz w:val="24"/>
          <w:szCs w:val="24"/>
        </w:rPr>
      </w:pPr>
      <w:r>
        <w:rPr>
          <w:rFonts w:hint="eastAsia" w:ascii="仿宋" w:hAnsi="仿宋" w:eastAsia="仿宋"/>
          <w:b/>
          <w:sz w:val="24"/>
          <w:szCs w:val="24"/>
        </w:rPr>
        <w:t>磋商文件</w:t>
      </w:r>
      <w:r>
        <w:rPr>
          <w:rFonts w:hint="eastAsia" w:ascii="仿宋" w:hAnsi="仿宋" w:eastAsia="仿宋" w:cs="微软雅黑"/>
          <w:b/>
          <w:sz w:val="24"/>
          <w:szCs w:val="24"/>
        </w:rPr>
        <w:t>中凡标有★条款均为实质性要求条款，响应文件须完全响应，未实质响应的，按照无效响应处理。</w:t>
      </w:r>
    </w:p>
    <w:tbl>
      <w:tblPr>
        <w:tblStyle w:val="22"/>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685"/>
        <w:gridCol w:w="7244"/>
      </w:tblGrid>
      <w:tr w14:paraId="1620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140C61CD">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序号</w:t>
            </w:r>
          </w:p>
        </w:tc>
        <w:tc>
          <w:tcPr>
            <w:tcW w:w="1685" w:type="dxa"/>
            <w:tcBorders>
              <w:top w:val="single" w:color="auto" w:sz="4" w:space="0"/>
              <w:left w:val="nil"/>
              <w:bottom w:val="single" w:color="auto" w:sz="4" w:space="0"/>
              <w:right w:val="single" w:color="auto" w:sz="4" w:space="0"/>
            </w:tcBorders>
            <w:vAlign w:val="center"/>
          </w:tcPr>
          <w:p w14:paraId="7E36E980">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条款名称</w:t>
            </w:r>
          </w:p>
        </w:tc>
        <w:tc>
          <w:tcPr>
            <w:tcW w:w="7244" w:type="dxa"/>
            <w:tcBorders>
              <w:top w:val="single" w:color="auto" w:sz="4" w:space="0"/>
              <w:left w:val="nil"/>
              <w:bottom w:val="single" w:color="auto" w:sz="4" w:space="0"/>
              <w:right w:val="single" w:color="auto" w:sz="4" w:space="0"/>
            </w:tcBorders>
            <w:vAlign w:val="center"/>
          </w:tcPr>
          <w:p w14:paraId="3609CF4F">
            <w:pPr>
              <w:autoSpaceDE w:val="0"/>
              <w:autoSpaceDN w:val="0"/>
              <w:adjustRightInd w:val="0"/>
              <w:snapToGrid w:val="0"/>
              <w:spacing w:line="360" w:lineRule="auto"/>
              <w:jc w:val="center"/>
              <w:rPr>
                <w:rFonts w:ascii="仿宋" w:hAnsi="仿宋" w:eastAsia="仿宋" w:cs="宋体"/>
                <w:b/>
                <w:color w:val="auto"/>
                <w:sz w:val="24"/>
                <w:szCs w:val="24"/>
              </w:rPr>
            </w:pPr>
            <w:r>
              <w:rPr>
                <w:rFonts w:hint="eastAsia" w:ascii="仿宋" w:hAnsi="仿宋" w:eastAsia="仿宋" w:cs="宋体"/>
                <w:b/>
                <w:color w:val="auto"/>
                <w:sz w:val="24"/>
                <w:szCs w:val="24"/>
              </w:rPr>
              <w:t>说明和要求</w:t>
            </w:r>
          </w:p>
        </w:tc>
      </w:tr>
      <w:tr w14:paraId="2019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4A8850D">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1</w:t>
            </w:r>
          </w:p>
        </w:tc>
        <w:tc>
          <w:tcPr>
            <w:tcW w:w="1685" w:type="dxa"/>
            <w:tcBorders>
              <w:top w:val="single" w:color="auto" w:sz="4" w:space="0"/>
              <w:left w:val="nil"/>
              <w:bottom w:val="single" w:color="auto" w:sz="4" w:space="0"/>
              <w:right w:val="single" w:color="auto" w:sz="4" w:space="0"/>
            </w:tcBorders>
            <w:vAlign w:val="center"/>
          </w:tcPr>
          <w:p w14:paraId="749054BF">
            <w:pPr>
              <w:adjustRightInd w:val="0"/>
              <w:snapToGrid w:val="0"/>
              <w:spacing w:line="360" w:lineRule="auto"/>
              <w:jc w:val="center"/>
              <w:rPr>
                <w:rFonts w:ascii="仿宋" w:hAnsi="仿宋" w:eastAsia="仿宋" w:cs="宋体"/>
                <w:bCs/>
                <w:color w:val="auto"/>
                <w:sz w:val="24"/>
                <w:szCs w:val="24"/>
              </w:rPr>
            </w:pPr>
            <w:r>
              <w:rPr>
                <w:rFonts w:hint="eastAsia" w:ascii="仿宋" w:hAnsi="仿宋" w:eastAsia="仿宋" w:cs="宋体"/>
                <w:color w:val="auto"/>
                <w:sz w:val="24"/>
                <w:szCs w:val="24"/>
              </w:rPr>
              <w:t>采购项目</w:t>
            </w:r>
          </w:p>
        </w:tc>
        <w:tc>
          <w:tcPr>
            <w:tcW w:w="7244" w:type="dxa"/>
            <w:tcBorders>
              <w:top w:val="single" w:color="auto" w:sz="4" w:space="0"/>
              <w:left w:val="nil"/>
              <w:bottom w:val="single" w:color="auto" w:sz="4" w:space="0"/>
              <w:right w:val="single" w:color="auto" w:sz="4" w:space="0"/>
            </w:tcBorders>
            <w:vAlign w:val="center"/>
          </w:tcPr>
          <w:p w14:paraId="1F1C80FE">
            <w:pPr>
              <w:spacing w:line="360" w:lineRule="auto"/>
              <w:rPr>
                <w:rFonts w:hint="eastAsia" w:ascii="仿宋" w:hAnsi="仿宋" w:eastAsia="仿宋" w:cs="宋体"/>
                <w:color w:val="auto"/>
                <w:sz w:val="24"/>
                <w:szCs w:val="24"/>
              </w:rPr>
            </w:pPr>
            <w:r>
              <w:rPr>
                <w:rFonts w:hint="eastAsia" w:ascii="仿宋" w:hAnsi="仿宋" w:eastAsia="仿宋" w:cs="宋体"/>
                <w:color w:val="auto"/>
                <w:sz w:val="24"/>
                <w:szCs w:val="24"/>
              </w:rPr>
              <w:t>项目名称：襄城县数字城管系统运维项目</w:t>
            </w:r>
          </w:p>
          <w:p w14:paraId="426BCF3F">
            <w:pPr>
              <w:spacing w:line="360" w:lineRule="auto"/>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rPr>
              <w:t>项目编号：</w:t>
            </w:r>
            <w:r>
              <w:rPr>
                <w:rFonts w:hint="eastAsia" w:ascii="仿宋" w:hAnsi="仿宋" w:eastAsia="仿宋" w:cs="宋体"/>
                <w:color w:val="auto"/>
                <w:sz w:val="24"/>
                <w:szCs w:val="24"/>
                <w:lang w:eastAsia="zh-CN"/>
              </w:rPr>
              <w:t>襄财磋商采购-202</w:t>
            </w:r>
            <w:r>
              <w:rPr>
                <w:rFonts w:hint="eastAsia" w:ascii="仿宋" w:hAnsi="仿宋" w:eastAsia="仿宋" w:cs="宋体"/>
                <w:color w:val="auto"/>
                <w:sz w:val="24"/>
                <w:szCs w:val="24"/>
                <w:lang w:val="en-US" w:eastAsia="zh-CN"/>
              </w:rPr>
              <w:t>6</w:t>
            </w:r>
            <w:r>
              <w:rPr>
                <w:rFonts w:hint="eastAsia" w:ascii="仿宋" w:hAnsi="仿宋" w:eastAsia="仿宋" w:cs="宋体"/>
                <w:color w:val="auto"/>
                <w:sz w:val="24"/>
                <w:szCs w:val="24"/>
                <w:lang w:eastAsia="zh-CN"/>
              </w:rPr>
              <w:t>-</w:t>
            </w:r>
            <w:r>
              <w:rPr>
                <w:rFonts w:hint="eastAsia" w:ascii="仿宋" w:hAnsi="仿宋" w:eastAsia="仿宋" w:cs="宋体"/>
                <w:color w:val="auto"/>
                <w:sz w:val="24"/>
                <w:szCs w:val="24"/>
                <w:lang w:val="en-US" w:eastAsia="zh-CN"/>
              </w:rPr>
              <w:t>4</w:t>
            </w:r>
            <w:bookmarkStart w:id="37" w:name="_GoBack"/>
            <w:bookmarkEnd w:id="37"/>
            <w:r>
              <w:rPr>
                <w:rFonts w:hint="eastAsia" w:ascii="仿宋" w:hAnsi="仿宋" w:eastAsia="仿宋" w:cs="宋体"/>
                <w:color w:val="auto"/>
                <w:sz w:val="24"/>
                <w:szCs w:val="24"/>
                <w:lang w:val="en-US" w:eastAsia="zh-CN"/>
              </w:rPr>
              <w:t>6</w:t>
            </w:r>
          </w:p>
        </w:tc>
      </w:tr>
      <w:tr w14:paraId="3CFA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874346C">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2</w:t>
            </w:r>
          </w:p>
        </w:tc>
        <w:tc>
          <w:tcPr>
            <w:tcW w:w="1685" w:type="dxa"/>
            <w:tcBorders>
              <w:top w:val="single" w:color="auto" w:sz="4" w:space="0"/>
              <w:left w:val="nil"/>
              <w:bottom w:val="single" w:color="auto" w:sz="4" w:space="0"/>
              <w:right w:val="single" w:color="auto" w:sz="4" w:space="0"/>
            </w:tcBorders>
            <w:vAlign w:val="center"/>
          </w:tcPr>
          <w:p w14:paraId="7A012663">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采购人</w:t>
            </w:r>
          </w:p>
        </w:tc>
        <w:tc>
          <w:tcPr>
            <w:tcW w:w="7244" w:type="dxa"/>
            <w:tcBorders>
              <w:top w:val="single" w:color="auto" w:sz="4" w:space="0"/>
              <w:left w:val="nil"/>
              <w:bottom w:val="single" w:color="auto" w:sz="4" w:space="0"/>
              <w:right w:val="single" w:color="auto" w:sz="4" w:space="0"/>
            </w:tcBorders>
            <w:vAlign w:val="center"/>
          </w:tcPr>
          <w:p w14:paraId="1B184659">
            <w:pPr>
              <w:spacing w:line="360" w:lineRule="auto"/>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采购人：襄城县城市综合管理服务中心</w:t>
            </w:r>
          </w:p>
          <w:p w14:paraId="1B6E11CD">
            <w:pPr>
              <w:spacing w:line="360" w:lineRule="auto"/>
              <w:rPr>
                <w:rFonts w:ascii="仿宋" w:hAnsi="仿宋" w:eastAsia="仿宋" w:cs="宋体"/>
                <w:color w:val="auto"/>
                <w:kern w:val="0"/>
                <w:sz w:val="24"/>
                <w:szCs w:val="24"/>
              </w:rPr>
            </w:pPr>
            <w:r>
              <w:rPr>
                <w:rFonts w:hint="eastAsia" w:ascii="仿宋" w:hAnsi="仿宋" w:eastAsia="仿宋" w:cs="宋体"/>
                <w:color w:val="auto"/>
                <w:kern w:val="0"/>
                <w:sz w:val="24"/>
                <w:szCs w:val="24"/>
              </w:rPr>
              <w:t>地</w:t>
            </w:r>
            <w:r>
              <w:rPr>
                <w:rFonts w:hint="eastAsia" w:ascii="宋体" w:hAnsi="宋体" w:eastAsia="仿宋" w:cs="宋体"/>
                <w:color w:val="auto"/>
                <w:kern w:val="0"/>
                <w:sz w:val="24"/>
                <w:szCs w:val="24"/>
              </w:rPr>
              <w:t> </w:t>
            </w:r>
            <w:r>
              <w:rPr>
                <w:rFonts w:hint="eastAsia" w:ascii="仿宋" w:hAnsi="仿宋" w:eastAsia="仿宋" w:cs="宋体"/>
                <w:color w:val="auto"/>
                <w:kern w:val="0"/>
                <w:sz w:val="24"/>
                <w:szCs w:val="24"/>
              </w:rPr>
              <w:t>址：河南省许昌市襄城县八七路东段</w:t>
            </w:r>
          </w:p>
          <w:p w14:paraId="12EF3786">
            <w:pPr>
              <w:spacing w:line="360" w:lineRule="auto"/>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rPr>
              <w:t>联系人：</w:t>
            </w:r>
            <w:r>
              <w:rPr>
                <w:rFonts w:hint="eastAsia" w:ascii="仿宋" w:hAnsi="仿宋" w:eastAsia="仿宋" w:cs="宋体"/>
                <w:color w:val="auto"/>
                <w:kern w:val="0"/>
                <w:sz w:val="24"/>
                <w:szCs w:val="24"/>
                <w:lang w:val="en-US" w:eastAsia="zh-CN"/>
              </w:rPr>
              <w:t xml:space="preserve">贾大勇    </w:t>
            </w:r>
            <w:r>
              <w:rPr>
                <w:rFonts w:hint="eastAsia" w:ascii="仿宋" w:hAnsi="仿宋" w:eastAsia="仿宋" w:cs="宋体"/>
                <w:color w:val="auto"/>
                <w:kern w:val="0"/>
                <w:sz w:val="24"/>
                <w:szCs w:val="24"/>
              </w:rPr>
              <w:t xml:space="preserve"> </w:t>
            </w:r>
          </w:p>
          <w:p w14:paraId="083EAF62">
            <w:pPr>
              <w:spacing w:line="360" w:lineRule="auto"/>
              <w:rPr>
                <w:rFonts w:hint="default" w:ascii="仿宋" w:hAnsi="仿宋" w:eastAsia="仿宋" w:cs="宋体"/>
                <w:color w:val="auto"/>
                <w:kern w:val="0"/>
                <w:sz w:val="24"/>
                <w:szCs w:val="24"/>
                <w:lang w:val="en-US" w:eastAsia="zh-CN"/>
              </w:rPr>
            </w:pPr>
            <w:r>
              <w:rPr>
                <w:rFonts w:hint="eastAsia" w:ascii="仿宋" w:hAnsi="仿宋" w:eastAsia="仿宋" w:cs="宋体"/>
                <w:color w:val="auto"/>
                <w:kern w:val="0"/>
                <w:sz w:val="24"/>
                <w:szCs w:val="24"/>
              </w:rPr>
              <w:t>电  话：17737280002</w:t>
            </w:r>
          </w:p>
        </w:tc>
      </w:tr>
      <w:tr w14:paraId="5527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3C646FE">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3</w:t>
            </w:r>
          </w:p>
        </w:tc>
        <w:tc>
          <w:tcPr>
            <w:tcW w:w="1685" w:type="dxa"/>
            <w:tcBorders>
              <w:top w:val="single" w:color="auto" w:sz="4" w:space="0"/>
              <w:left w:val="nil"/>
              <w:bottom w:val="single" w:color="auto" w:sz="4" w:space="0"/>
              <w:right w:val="single" w:color="auto" w:sz="4" w:space="0"/>
            </w:tcBorders>
            <w:vAlign w:val="center"/>
          </w:tcPr>
          <w:p w14:paraId="3B79A27C">
            <w:pPr>
              <w:autoSpaceDE w:val="0"/>
              <w:autoSpaceDN w:val="0"/>
              <w:adjustRightInd w:val="0"/>
              <w:snapToGrid w:val="0"/>
              <w:spacing w:line="360" w:lineRule="auto"/>
              <w:jc w:val="center"/>
              <w:rPr>
                <w:rFonts w:ascii="仿宋" w:hAnsi="仿宋" w:eastAsia="仿宋" w:cs="宋体"/>
                <w:color w:val="auto"/>
                <w:sz w:val="24"/>
                <w:szCs w:val="24"/>
              </w:rPr>
            </w:pPr>
            <w:r>
              <w:rPr>
                <w:rFonts w:hint="eastAsia" w:ascii="仿宋" w:hAnsi="仿宋" w:eastAsia="仿宋" w:cs="宋体"/>
                <w:color w:val="auto"/>
                <w:sz w:val="24"/>
                <w:szCs w:val="24"/>
              </w:rPr>
              <w:t>代理机构</w:t>
            </w:r>
          </w:p>
        </w:tc>
        <w:tc>
          <w:tcPr>
            <w:tcW w:w="7244" w:type="dxa"/>
            <w:tcBorders>
              <w:top w:val="single" w:color="auto" w:sz="4" w:space="0"/>
              <w:left w:val="nil"/>
              <w:bottom w:val="single" w:color="auto" w:sz="4" w:space="0"/>
              <w:right w:val="single" w:color="auto" w:sz="4" w:space="0"/>
            </w:tcBorders>
            <w:vAlign w:val="center"/>
          </w:tcPr>
          <w:p w14:paraId="130659E3">
            <w:pPr>
              <w:spacing w:line="360" w:lineRule="auto"/>
              <w:rPr>
                <w:rFonts w:ascii="仿宋" w:hAnsi="仿宋" w:eastAsia="仿宋" w:cs="宋体"/>
                <w:bCs/>
                <w:color w:val="auto"/>
                <w:sz w:val="24"/>
                <w:szCs w:val="24"/>
              </w:rPr>
            </w:pPr>
            <w:r>
              <w:rPr>
                <w:rFonts w:hint="eastAsia" w:ascii="仿宋" w:hAnsi="仿宋" w:eastAsia="仿宋" w:cs="宋体"/>
                <w:bCs/>
                <w:color w:val="auto"/>
                <w:sz w:val="24"/>
                <w:szCs w:val="24"/>
              </w:rPr>
              <w:t>采购代理机构：襄城县政府采购中心</w:t>
            </w:r>
          </w:p>
          <w:p w14:paraId="404B5CD7">
            <w:pPr>
              <w:spacing w:line="360" w:lineRule="auto"/>
              <w:jc w:val="left"/>
              <w:rPr>
                <w:rFonts w:ascii="仿宋" w:hAnsi="仿宋" w:eastAsia="仿宋"/>
                <w:bCs/>
                <w:kern w:val="0"/>
                <w:sz w:val="28"/>
                <w:szCs w:val="28"/>
              </w:rPr>
            </w:pPr>
            <w:r>
              <w:rPr>
                <w:rFonts w:hint="eastAsia" w:ascii="仿宋" w:hAnsi="仿宋" w:eastAsia="仿宋" w:cs="宋体"/>
                <w:bCs/>
                <w:color w:val="auto"/>
                <w:sz w:val="24"/>
                <w:szCs w:val="24"/>
              </w:rPr>
              <w:t>地  址：襄城县现代服务业大厦12楼120</w:t>
            </w:r>
            <w:r>
              <w:rPr>
                <w:rFonts w:hint="eastAsia" w:ascii="仿宋" w:hAnsi="仿宋" w:eastAsia="仿宋" w:cs="宋体"/>
                <w:bCs/>
                <w:color w:val="auto"/>
                <w:sz w:val="24"/>
                <w:szCs w:val="24"/>
                <w:lang w:val="en-US" w:eastAsia="zh-CN"/>
              </w:rPr>
              <w:t>4</w:t>
            </w:r>
            <w:r>
              <w:rPr>
                <w:rFonts w:hint="eastAsia" w:ascii="仿宋" w:hAnsi="仿宋" w:eastAsia="仿宋" w:cs="宋体"/>
                <w:bCs/>
                <w:color w:val="auto"/>
                <w:sz w:val="24"/>
                <w:szCs w:val="24"/>
              </w:rPr>
              <w:t>室</w:t>
            </w:r>
          </w:p>
          <w:p w14:paraId="464D6BFC">
            <w:pPr>
              <w:spacing w:line="360" w:lineRule="auto"/>
              <w:rPr>
                <w:rFonts w:ascii="仿宋" w:hAnsi="仿宋" w:eastAsia="仿宋" w:cs="宋体"/>
                <w:bCs/>
                <w:color w:val="auto"/>
                <w:sz w:val="24"/>
                <w:szCs w:val="24"/>
              </w:rPr>
            </w:pPr>
            <w:r>
              <w:rPr>
                <w:rFonts w:hint="eastAsia" w:ascii="仿宋" w:hAnsi="仿宋" w:eastAsia="仿宋" w:cs="宋体"/>
                <w:bCs/>
                <w:color w:val="auto"/>
                <w:sz w:val="24"/>
                <w:szCs w:val="24"/>
              </w:rPr>
              <w:t>联 系 人: 襄城县政府采购中心</w:t>
            </w:r>
          </w:p>
          <w:p w14:paraId="3DA67A60">
            <w:pPr>
              <w:spacing w:line="360" w:lineRule="auto"/>
            </w:pPr>
            <w:r>
              <w:rPr>
                <w:rFonts w:hint="eastAsia" w:ascii="仿宋" w:hAnsi="仿宋" w:eastAsia="仿宋" w:cs="宋体"/>
                <w:bCs/>
                <w:color w:val="auto"/>
                <w:sz w:val="24"/>
                <w:szCs w:val="24"/>
              </w:rPr>
              <w:t>联系方式：0374-3998026</w:t>
            </w:r>
          </w:p>
        </w:tc>
      </w:tr>
      <w:tr w14:paraId="7E93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1A3D9D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4</w:t>
            </w:r>
          </w:p>
        </w:tc>
        <w:tc>
          <w:tcPr>
            <w:tcW w:w="1685" w:type="dxa"/>
            <w:tcBorders>
              <w:top w:val="single" w:color="auto" w:sz="4" w:space="0"/>
              <w:left w:val="nil"/>
              <w:bottom w:val="single" w:color="auto" w:sz="4" w:space="0"/>
              <w:right w:val="single" w:color="auto" w:sz="4" w:space="0"/>
            </w:tcBorders>
            <w:vAlign w:val="center"/>
          </w:tcPr>
          <w:p w14:paraId="33A2594A">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b/>
                <w:sz w:val="24"/>
                <w:szCs w:val="24"/>
              </w:rPr>
              <w:t>★</w:t>
            </w:r>
            <w:r>
              <w:rPr>
                <w:rFonts w:hint="eastAsia" w:ascii="仿宋" w:hAnsi="仿宋" w:eastAsia="仿宋" w:cs="宋体"/>
                <w:sz w:val="24"/>
                <w:szCs w:val="24"/>
              </w:rPr>
              <w:t>供应商资格</w:t>
            </w:r>
          </w:p>
        </w:tc>
        <w:tc>
          <w:tcPr>
            <w:tcW w:w="7244" w:type="dxa"/>
            <w:tcBorders>
              <w:top w:val="single" w:color="auto" w:sz="4" w:space="0"/>
              <w:left w:val="nil"/>
              <w:bottom w:val="single" w:color="auto" w:sz="4" w:space="0"/>
              <w:right w:val="single" w:color="auto" w:sz="4" w:space="0"/>
            </w:tcBorders>
            <w:vAlign w:val="center"/>
          </w:tcPr>
          <w:p w14:paraId="31D461D3">
            <w:pPr>
              <w:numPr>
                <w:ilvl w:val="0"/>
                <w:numId w:val="3"/>
              </w:numPr>
              <w:autoSpaceDE w:val="0"/>
              <w:autoSpaceDN w:val="0"/>
              <w:spacing w:line="360" w:lineRule="auto"/>
              <w:contextualSpacing/>
              <w:rPr>
                <w:rFonts w:ascii="仿宋" w:hAnsi="仿宋" w:eastAsia="仿宋" w:cs="宋体"/>
                <w:b/>
                <w:bCs/>
                <w:kern w:val="0"/>
                <w:sz w:val="24"/>
                <w:szCs w:val="24"/>
              </w:rPr>
            </w:pPr>
            <w:r>
              <w:rPr>
                <w:rFonts w:hint="eastAsia" w:ascii="仿宋" w:hAnsi="仿宋" w:eastAsia="仿宋" w:cs="宋体"/>
                <w:b/>
                <w:bCs/>
                <w:kern w:val="0"/>
                <w:sz w:val="24"/>
                <w:szCs w:val="24"/>
              </w:rPr>
              <w:t xml:space="preserve">中小企业或者残疾人福利性单位声明函 </w:t>
            </w:r>
          </w:p>
          <w:p w14:paraId="2A300296">
            <w:pPr>
              <w:numPr>
                <w:ilvl w:val="0"/>
                <w:numId w:val="4"/>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 xml:space="preserve">中、小、微型企业出具《中小企业声明函》 </w:t>
            </w:r>
          </w:p>
          <w:p w14:paraId="07735591">
            <w:pPr>
              <w:numPr>
                <w:ilvl w:val="0"/>
                <w:numId w:val="4"/>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 xml:space="preserve">残疾人福利性单位出具《残疾人福利企业声明函》 </w:t>
            </w:r>
          </w:p>
          <w:p w14:paraId="5288A8E3">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3、监狱企业提供由省级以上监狱管理局、戒毒管理局(含新疆生产建设兵团)出具的属于监狱企业的证明文件。</w:t>
            </w:r>
          </w:p>
          <w:p w14:paraId="5AF05CBA">
            <w:pPr>
              <w:numPr>
                <w:ilvl w:val="0"/>
                <w:numId w:val="3"/>
              </w:numPr>
              <w:autoSpaceDE w:val="0"/>
              <w:autoSpaceDN w:val="0"/>
              <w:spacing w:line="360" w:lineRule="auto"/>
              <w:contextualSpacing/>
              <w:rPr>
                <w:rFonts w:ascii="仿宋" w:hAnsi="仿宋" w:eastAsia="仿宋" w:cs="宋体"/>
                <w:b/>
                <w:bCs/>
                <w:kern w:val="0"/>
                <w:sz w:val="24"/>
                <w:szCs w:val="24"/>
              </w:rPr>
            </w:pPr>
            <w:r>
              <w:rPr>
                <w:rFonts w:hint="eastAsia" w:ascii="仿宋" w:hAnsi="仿宋" w:eastAsia="仿宋" w:cs="宋体"/>
                <w:b/>
                <w:bCs/>
                <w:kern w:val="0"/>
                <w:sz w:val="24"/>
                <w:szCs w:val="24"/>
              </w:rPr>
              <w:t>符合《政府采购法》第二十二条规定</w:t>
            </w:r>
          </w:p>
          <w:p w14:paraId="2090DA9F">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1．具有独立承担民事责任的能力；</w:t>
            </w:r>
          </w:p>
          <w:p w14:paraId="38E62D37">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2．具有良好的商业信誉和健全的财务会计制度；</w:t>
            </w:r>
          </w:p>
          <w:p w14:paraId="26417EFB">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3．具有履行合同所必需的设备和专业技术能力；</w:t>
            </w:r>
          </w:p>
          <w:p w14:paraId="59210DAC">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4．具有依法缴纳税收和社会保障资金的良好记录；</w:t>
            </w:r>
          </w:p>
          <w:p w14:paraId="5E7005DC">
            <w:pPr>
              <w:autoSpaceDE w:val="0"/>
              <w:autoSpaceDN w:val="0"/>
              <w:spacing w:line="360" w:lineRule="auto"/>
              <w:contextualSpacing/>
            </w:pPr>
            <w:r>
              <w:rPr>
                <w:rFonts w:hint="eastAsia" w:ascii="仿宋" w:hAnsi="仿宋" w:eastAsia="仿宋" w:cs="宋体"/>
                <w:kern w:val="0"/>
                <w:sz w:val="24"/>
                <w:szCs w:val="24"/>
              </w:rPr>
              <w:t>5．参加政府采购活动前三年内，在经营活动中没有重大违法记录；</w:t>
            </w:r>
          </w:p>
        </w:tc>
      </w:tr>
      <w:tr w14:paraId="67D0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5540232">
            <w:pPr>
              <w:autoSpaceDE w:val="0"/>
              <w:autoSpaceDN w:val="0"/>
              <w:adjustRightInd w:val="0"/>
              <w:snapToGrid w:val="0"/>
              <w:spacing w:line="360" w:lineRule="auto"/>
              <w:jc w:val="center"/>
              <w:rPr>
                <w:rFonts w:ascii="仿宋" w:hAnsi="仿宋" w:eastAsia="仿宋" w:cs="宋体"/>
                <w:sz w:val="24"/>
                <w:szCs w:val="24"/>
              </w:rPr>
            </w:pPr>
          </w:p>
        </w:tc>
        <w:tc>
          <w:tcPr>
            <w:tcW w:w="1685" w:type="dxa"/>
            <w:tcBorders>
              <w:top w:val="single" w:color="auto" w:sz="4" w:space="0"/>
              <w:left w:val="nil"/>
              <w:bottom w:val="single" w:color="auto" w:sz="4" w:space="0"/>
              <w:right w:val="single" w:color="auto" w:sz="4" w:space="0"/>
            </w:tcBorders>
            <w:vAlign w:val="center"/>
          </w:tcPr>
          <w:p w14:paraId="07958CF6">
            <w:pPr>
              <w:autoSpaceDE w:val="0"/>
              <w:autoSpaceDN w:val="0"/>
              <w:adjustRightInd w:val="0"/>
              <w:spacing w:line="360" w:lineRule="auto"/>
              <w:jc w:val="center"/>
              <w:rPr>
                <w:rFonts w:ascii="仿宋" w:hAnsi="仿宋" w:eastAsia="仿宋" w:cs="宋体"/>
                <w:b/>
                <w:sz w:val="24"/>
                <w:szCs w:val="24"/>
              </w:rPr>
            </w:pPr>
          </w:p>
        </w:tc>
        <w:tc>
          <w:tcPr>
            <w:tcW w:w="7244" w:type="dxa"/>
            <w:tcBorders>
              <w:top w:val="single" w:color="auto" w:sz="4" w:space="0"/>
              <w:left w:val="nil"/>
              <w:bottom w:val="single" w:color="auto" w:sz="4" w:space="0"/>
              <w:right w:val="single" w:color="auto" w:sz="4" w:space="0"/>
            </w:tcBorders>
            <w:vAlign w:val="center"/>
          </w:tcPr>
          <w:p w14:paraId="5F957589">
            <w:pPr>
              <w:autoSpaceDE w:val="0"/>
              <w:autoSpaceDN w:val="0"/>
              <w:spacing w:line="360" w:lineRule="auto"/>
              <w:contextualSpacing/>
              <w:rPr>
                <w:rFonts w:ascii="仿宋" w:hAnsi="仿宋" w:eastAsia="仿宋" w:cs="宋体"/>
                <w:b/>
                <w:kern w:val="0"/>
                <w:sz w:val="24"/>
                <w:szCs w:val="24"/>
              </w:rPr>
            </w:pPr>
            <w:r>
              <w:rPr>
                <w:rFonts w:hint="eastAsia" w:ascii="仿宋" w:hAnsi="仿宋" w:eastAsia="仿宋" w:cs="宋体"/>
                <w:b/>
                <w:kern w:val="0"/>
                <w:sz w:val="24"/>
                <w:szCs w:val="24"/>
              </w:rPr>
              <w:t>注：</w:t>
            </w:r>
          </w:p>
          <w:p w14:paraId="7A4EACB0">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1、供应商在投标时，提供《襄城县政府采购供应商信用承诺函》（详见招标文件第八章3.5格式），无需再提交上述证明材料。</w:t>
            </w:r>
          </w:p>
          <w:p w14:paraId="2089FAEC">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rPr>
              <w:t>2、采购人有权在签订合同前要求中标供应商提供相关证明材料以核实中标供应商承诺事项的真实性。</w:t>
            </w:r>
          </w:p>
          <w:p w14:paraId="4854E2F4">
            <w:pPr>
              <w:autoSpaceDE w:val="0"/>
              <w:autoSpaceDN w:val="0"/>
              <w:spacing w:line="360" w:lineRule="auto"/>
              <w:contextualSpacing/>
              <w:rPr>
                <w:rFonts w:ascii="仿宋" w:hAnsi="仿宋" w:eastAsia="仿宋" w:cs="宋体"/>
                <w:sz w:val="24"/>
                <w:szCs w:val="24"/>
              </w:rPr>
            </w:pPr>
            <w:r>
              <w:rPr>
                <w:rFonts w:hint="eastAsia" w:ascii="仿宋" w:hAnsi="仿宋" w:eastAsia="仿宋" w:cs="宋体"/>
                <w:kern w:val="0"/>
                <w:sz w:val="24"/>
                <w:szCs w:val="24"/>
              </w:rPr>
              <w:t>3、供应商对信用承诺内容的真实性、合法性、有效性负责。如作出虚假信用承诺，视同为“提供虚假材料谋取中标”的违法行为。</w:t>
            </w:r>
          </w:p>
        </w:tc>
      </w:tr>
      <w:tr w14:paraId="0FAB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D8AFBAA">
            <w:pPr>
              <w:autoSpaceDE w:val="0"/>
              <w:autoSpaceDN w:val="0"/>
              <w:adjustRightInd w:val="0"/>
              <w:snapToGrid w:val="0"/>
              <w:spacing w:line="360" w:lineRule="auto"/>
              <w:jc w:val="center"/>
              <w:rPr>
                <w:rFonts w:ascii="仿宋" w:hAnsi="仿宋" w:eastAsia="仿宋" w:cs="宋体"/>
                <w:sz w:val="24"/>
                <w:szCs w:val="24"/>
              </w:rPr>
            </w:pPr>
          </w:p>
        </w:tc>
        <w:tc>
          <w:tcPr>
            <w:tcW w:w="1685" w:type="dxa"/>
            <w:tcBorders>
              <w:top w:val="single" w:color="auto" w:sz="4" w:space="0"/>
              <w:left w:val="nil"/>
              <w:bottom w:val="single" w:color="auto" w:sz="4" w:space="0"/>
              <w:right w:val="single" w:color="auto" w:sz="4" w:space="0"/>
            </w:tcBorders>
            <w:vAlign w:val="center"/>
          </w:tcPr>
          <w:p w14:paraId="65AEC185">
            <w:pPr>
              <w:autoSpaceDE w:val="0"/>
              <w:autoSpaceDN w:val="0"/>
              <w:adjustRightInd w:val="0"/>
              <w:spacing w:line="360" w:lineRule="auto"/>
              <w:jc w:val="both"/>
              <w:rPr>
                <w:rFonts w:ascii="仿宋" w:hAnsi="仿宋" w:eastAsia="仿宋" w:cs="宋体"/>
                <w:b/>
                <w:sz w:val="24"/>
                <w:szCs w:val="24"/>
              </w:rPr>
            </w:pPr>
          </w:p>
        </w:tc>
        <w:tc>
          <w:tcPr>
            <w:tcW w:w="7244" w:type="dxa"/>
            <w:tcBorders>
              <w:top w:val="single" w:color="auto" w:sz="4" w:space="0"/>
              <w:left w:val="nil"/>
              <w:bottom w:val="single" w:color="auto" w:sz="4" w:space="0"/>
              <w:right w:val="single" w:color="auto" w:sz="4" w:space="0"/>
            </w:tcBorders>
            <w:vAlign w:val="center"/>
          </w:tcPr>
          <w:p w14:paraId="1951017E">
            <w:p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b/>
                <w:bCs/>
                <w:kern w:val="0"/>
                <w:sz w:val="24"/>
                <w:szCs w:val="24"/>
              </w:rPr>
              <w:t>本项目的特定资格要求：</w:t>
            </w:r>
            <w:r>
              <w:rPr>
                <w:rFonts w:hint="eastAsia" w:ascii="仿宋" w:hAnsi="仿宋" w:eastAsia="仿宋" w:cs="宋体"/>
                <w:kern w:val="0"/>
                <w:sz w:val="24"/>
                <w:szCs w:val="24"/>
              </w:rPr>
              <w:t>（详见第六章 资格审查与评标）。</w:t>
            </w:r>
          </w:p>
          <w:p w14:paraId="4401DA40">
            <w:pPr>
              <w:autoSpaceDE w:val="0"/>
              <w:autoSpaceDN w:val="0"/>
              <w:spacing w:line="360" w:lineRule="auto"/>
              <w:contextualSpacing/>
              <w:rPr>
                <w:rFonts w:ascii="仿宋" w:hAnsi="仿宋" w:eastAsia="仿宋" w:cs="宋体"/>
                <w:sz w:val="24"/>
                <w:szCs w:val="24"/>
              </w:rPr>
            </w:pPr>
            <w:r>
              <w:rPr>
                <w:rFonts w:hint="eastAsia" w:ascii="仿宋" w:hAnsi="仿宋" w:eastAsia="仿宋" w:cs="宋体"/>
                <w:kern w:val="0"/>
                <w:sz w:val="24"/>
                <w:szCs w:val="24"/>
              </w:rPr>
              <w:t>注：需提供以上证件原件扫描件（或彩色图片）</w:t>
            </w:r>
          </w:p>
        </w:tc>
      </w:tr>
      <w:tr w14:paraId="6D2F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C0DCBF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5</w:t>
            </w:r>
          </w:p>
        </w:tc>
        <w:tc>
          <w:tcPr>
            <w:tcW w:w="1685" w:type="dxa"/>
            <w:tcBorders>
              <w:top w:val="single" w:color="auto" w:sz="4" w:space="0"/>
              <w:left w:val="nil"/>
              <w:bottom w:val="single" w:color="auto" w:sz="4" w:space="0"/>
              <w:right w:val="single" w:color="auto" w:sz="4" w:space="0"/>
            </w:tcBorders>
            <w:vAlign w:val="center"/>
          </w:tcPr>
          <w:p w14:paraId="290C48AD">
            <w:pPr>
              <w:autoSpaceDE w:val="0"/>
              <w:autoSpaceDN w:val="0"/>
              <w:adjustRightInd w:val="0"/>
              <w:spacing w:line="360" w:lineRule="auto"/>
              <w:jc w:val="center"/>
              <w:rPr>
                <w:rFonts w:ascii="仿宋" w:hAnsi="仿宋" w:eastAsia="仿宋" w:cs="宋体"/>
                <w:bCs/>
                <w:sz w:val="24"/>
                <w:szCs w:val="24"/>
              </w:rPr>
            </w:pPr>
            <w:r>
              <w:rPr>
                <w:rFonts w:hint="eastAsia" w:ascii="仿宋" w:hAnsi="仿宋" w:eastAsia="仿宋" w:cs="宋体"/>
                <w:b/>
                <w:sz w:val="24"/>
                <w:szCs w:val="24"/>
              </w:rPr>
              <w:t>★</w:t>
            </w:r>
            <w:r>
              <w:rPr>
                <w:rFonts w:hint="eastAsia" w:ascii="仿宋" w:hAnsi="仿宋" w:eastAsia="仿宋" w:cs="宋体"/>
                <w:bCs/>
                <w:sz w:val="24"/>
                <w:szCs w:val="24"/>
              </w:rPr>
              <w:t>联合体投标</w:t>
            </w:r>
          </w:p>
        </w:tc>
        <w:tc>
          <w:tcPr>
            <w:tcW w:w="7244" w:type="dxa"/>
            <w:tcBorders>
              <w:top w:val="single" w:color="auto" w:sz="4" w:space="0"/>
              <w:left w:val="nil"/>
              <w:bottom w:val="single" w:color="auto" w:sz="4" w:space="0"/>
              <w:right w:val="single" w:color="auto" w:sz="4" w:space="0"/>
            </w:tcBorders>
            <w:vAlign w:val="center"/>
          </w:tcPr>
          <w:p w14:paraId="33FF47B3">
            <w:pPr>
              <w:autoSpaceDE w:val="0"/>
              <w:autoSpaceDN w:val="0"/>
              <w:adjustRightInd w:val="0"/>
              <w:spacing w:line="360" w:lineRule="auto"/>
              <w:rPr>
                <w:rFonts w:ascii="仿宋" w:hAnsi="仿宋" w:eastAsia="仿宋" w:cs="宋体"/>
                <w:bCs/>
                <w:sz w:val="24"/>
                <w:szCs w:val="24"/>
              </w:rPr>
            </w:pPr>
            <w:r>
              <w:rPr>
                <w:rFonts w:hint="eastAsia" w:ascii="仿宋" w:hAnsi="仿宋" w:eastAsia="仿宋" w:cs="宋体"/>
                <w:kern w:val="0"/>
                <w:sz w:val="24"/>
                <w:szCs w:val="24"/>
              </w:rPr>
              <w:t xml:space="preserve">本项目 </w:t>
            </w:r>
            <w:r>
              <w:rPr>
                <w:rFonts w:hint="eastAsia" w:ascii="仿宋" w:hAnsi="仿宋" w:eastAsia="仿宋" w:cs="宋体"/>
                <w:sz w:val="24"/>
                <w:szCs w:val="24"/>
              </w:rPr>
              <w:t xml:space="preserve">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position w:val="-4"/>
                <w:sz w:val="36"/>
                <w:szCs w:val="24"/>
                <w:lang w:eastAsia="zh-CN"/>
              </w:rPr>
              <w:instrText xml:space="preserve">,</w:instrText>
            </w:r>
            <w:r>
              <w:rPr>
                <w:rFonts w:hint="eastAsia" w:ascii="仿宋" w:hAnsi="仿宋" w:eastAsia="仿宋" w:cs="宋体"/>
                <w:b/>
                <w:position w:val="0"/>
                <w:sz w:val="25"/>
                <w:szCs w:val="24"/>
                <w:lang w:eastAsia="zh-CN"/>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kern w:val="0"/>
                <w:sz w:val="24"/>
                <w:szCs w:val="24"/>
              </w:rPr>
              <w:t xml:space="preserve">不接受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bCs/>
                <w:sz w:val="24"/>
                <w:szCs w:val="24"/>
              </w:rPr>
              <w:t>接受</w:t>
            </w:r>
            <w:r>
              <w:rPr>
                <w:rFonts w:hint="eastAsia" w:ascii="仿宋" w:hAnsi="仿宋" w:eastAsia="仿宋" w:cs="宋体"/>
                <w:kern w:val="0"/>
                <w:sz w:val="24"/>
                <w:szCs w:val="24"/>
              </w:rPr>
              <w:t>联合体投标</w:t>
            </w:r>
          </w:p>
        </w:tc>
      </w:tr>
      <w:tr w14:paraId="10CB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7CDE0C">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6</w:t>
            </w:r>
          </w:p>
        </w:tc>
        <w:tc>
          <w:tcPr>
            <w:tcW w:w="1685" w:type="dxa"/>
            <w:tcBorders>
              <w:top w:val="single" w:color="auto" w:sz="4" w:space="0"/>
              <w:left w:val="nil"/>
              <w:bottom w:val="single" w:color="auto" w:sz="4" w:space="0"/>
              <w:right w:val="single" w:color="auto" w:sz="4" w:space="0"/>
            </w:tcBorders>
            <w:vAlign w:val="center"/>
          </w:tcPr>
          <w:p w14:paraId="12686891">
            <w:pPr>
              <w:autoSpaceDE w:val="0"/>
              <w:autoSpaceDN w:val="0"/>
              <w:adjustRightInd w:val="0"/>
              <w:spacing w:line="360" w:lineRule="auto"/>
              <w:jc w:val="center"/>
              <w:rPr>
                <w:rFonts w:ascii="仿宋" w:hAnsi="仿宋" w:eastAsia="仿宋" w:cs="宋体"/>
                <w:bCs/>
                <w:color w:val="auto"/>
                <w:sz w:val="24"/>
                <w:szCs w:val="24"/>
              </w:rPr>
            </w:pPr>
            <w:r>
              <w:rPr>
                <w:rFonts w:hint="eastAsia" w:ascii="仿宋" w:hAnsi="仿宋" w:eastAsia="仿宋" w:cs="宋体"/>
                <w:b/>
                <w:color w:val="auto"/>
                <w:sz w:val="24"/>
                <w:szCs w:val="24"/>
              </w:rPr>
              <w:t>★</w:t>
            </w:r>
            <w:r>
              <w:rPr>
                <w:rFonts w:hint="eastAsia" w:ascii="仿宋" w:hAnsi="仿宋" w:eastAsia="仿宋" w:cs="宋体"/>
                <w:bCs/>
                <w:color w:val="auto"/>
                <w:sz w:val="24"/>
                <w:szCs w:val="24"/>
              </w:rPr>
              <w:t>最高限价</w:t>
            </w:r>
          </w:p>
        </w:tc>
        <w:tc>
          <w:tcPr>
            <w:tcW w:w="7244" w:type="dxa"/>
            <w:tcBorders>
              <w:top w:val="single" w:color="auto" w:sz="4" w:space="0"/>
              <w:left w:val="nil"/>
              <w:bottom w:val="single" w:color="auto" w:sz="4" w:space="0"/>
              <w:right w:val="single" w:color="auto" w:sz="4" w:space="0"/>
            </w:tcBorders>
            <w:vAlign w:val="center"/>
          </w:tcPr>
          <w:p w14:paraId="06811187">
            <w:pPr>
              <w:autoSpaceDE w:val="0"/>
              <w:autoSpaceDN w:val="0"/>
              <w:spacing w:beforeLines="20" w:line="360" w:lineRule="auto"/>
              <w:rPr>
                <w:rFonts w:ascii="仿宋" w:hAnsi="仿宋" w:eastAsia="仿宋" w:cs="宋体"/>
                <w:b/>
                <w:bCs/>
                <w:color w:val="auto"/>
              </w:rPr>
            </w:pPr>
            <w:r>
              <w:rPr>
                <w:rFonts w:hint="eastAsia" w:ascii="仿宋" w:hAnsi="仿宋" w:eastAsia="仿宋" w:cs="宋体"/>
                <w:b/>
                <w:bCs/>
                <w:color w:val="auto"/>
                <w:kern w:val="0"/>
                <w:sz w:val="24"/>
                <w:szCs w:val="24"/>
                <w:lang w:val="en-US" w:eastAsia="zh-CN"/>
              </w:rPr>
              <w:t>901800.00</w:t>
            </w:r>
            <w:r>
              <w:rPr>
                <w:rFonts w:hint="eastAsia" w:ascii="仿宋" w:hAnsi="仿宋" w:eastAsia="仿宋" w:cs="宋体"/>
                <w:b/>
                <w:bCs/>
                <w:color w:val="auto"/>
                <w:kern w:val="0"/>
                <w:sz w:val="24"/>
                <w:szCs w:val="24"/>
              </w:rPr>
              <w:t>元。超出预算金额（最高限价）的响应无效。</w:t>
            </w:r>
          </w:p>
        </w:tc>
      </w:tr>
      <w:tr w14:paraId="2AC8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84805E5">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7</w:t>
            </w:r>
          </w:p>
        </w:tc>
        <w:tc>
          <w:tcPr>
            <w:tcW w:w="1685" w:type="dxa"/>
            <w:tcBorders>
              <w:top w:val="single" w:color="auto" w:sz="4" w:space="0"/>
              <w:left w:val="nil"/>
              <w:bottom w:val="single" w:color="auto" w:sz="4" w:space="0"/>
              <w:right w:val="single" w:color="auto" w:sz="4" w:space="0"/>
            </w:tcBorders>
            <w:vAlign w:val="center"/>
          </w:tcPr>
          <w:p w14:paraId="3022B0C0">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现场考察</w:t>
            </w:r>
          </w:p>
        </w:tc>
        <w:tc>
          <w:tcPr>
            <w:tcW w:w="7244" w:type="dxa"/>
            <w:tcBorders>
              <w:top w:val="single" w:color="auto" w:sz="4" w:space="0"/>
              <w:left w:val="nil"/>
              <w:bottom w:val="single" w:color="auto" w:sz="4" w:space="0"/>
              <w:right w:val="single" w:color="auto" w:sz="4" w:space="0"/>
            </w:tcBorders>
            <w:vAlign w:val="center"/>
          </w:tcPr>
          <w:p w14:paraId="2012B324">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不组织</w:t>
            </w:r>
          </w:p>
        </w:tc>
      </w:tr>
      <w:tr w14:paraId="444F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B0DABC3">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8</w:t>
            </w:r>
          </w:p>
        </w:tc>
        <w:tc>
          <w:tcPr>
            <w:tcW w:w="1685" w:type="dxa"/>
            <w:tcBorders>
              <w:top w:val="single" w:color="auto" w:sz="4" w:space="0"/>
              <w:left w:val="nil"/>
              <w:bottom w:val="single" w:color="auto" w:sz="4" w:space="0"/>
              <w:right w:val="single" w:color="auto" w:sz="4" w:space="0"/>
            </w:tcBorders>
            <w:vAlign w:val="center"/>
          </w:tcPr>
          <w:p w14:paraId="39EC55B6">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磋商前答疑会</w:t>
            </w:r>
          </w:p>
        </w:tc>
        <w:tc>
          <w:tcPr>
            <w:tcW w:w="7244" w:type="dxa"/>
            <w:tcBorders>
              <w:top w:val="single" w:color="auto" w:sz="4" w:space="0"/>
              <w:left w:val="nil"/>
              <w:bottom w:val="single" w:color="auto" w:sz="4" w:space="0"/>
              <w:right w:val="single" w:color="auto" w:sz="4" w:space="0"/>
            </w:tcBorders>
            <w:vAlign w:val="center"/>
          </w:tcPr>
          <w:p w14:paraId="06E8397E">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不召开</w:t>
            </w:r>
          </w:p>
        </w:tc>
      </w:tr>
      <w:tr w14:paraId="5A5D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993E718">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9</w:t>
            </w:r>
          </w:p>
        </w:tc>
        <w:tc>
          <w:tcPr>
            <w:tcW w:w="1685" w:type="dxa"/>
            <w:tcBorders>
              <w:top w:val="single" w:color="auto" w:sz="4" w:space="0"/>
              <w:left w:val="nil"/>
              <w:bottom w:val="single" w:color="auto" w:sz="4" w:space="0"/>
              <w:right w:val="single" w:color="auto" w:sz="4" w:space="0"/>
            </w:tcBorders>
            <w:vAlign w:val="center"/>
          </w:tcPr>
          <w:p w14:paraId="4E0DB3A2">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进口产品参与</w:t>
            </w:r>
          </w:p>
        </w:tc>
        <w:tc>
          <w:tcPr>
            <w:tcW w:w="7244" w:type="dxa"/>
            <w:tcBorders>
              <w:top w:val="single" w:color="auto" w:sz="4" w:space="0"/>
              <w:left w:val="nil"/>
              <w:bottom w:val="single" w:color="auto" w:sz="4" w:space="0"/>
              <w:right w:val="single" w:color="auto" w:sz="4" w:space="0"/>
            </w:tcBorders>
            <w:vAlign w:val="center"/>
          </w:tcPr>
          <w:p w14:paraId="003F8AAB">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 xml:space="preserve">不允许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允许</w:t>
            </w:r>
          </w:p>
        </w:tc>
      </w:tr>
      <w:tr w14:paraId="7E13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B101445">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10</w:t>
            </w:r>
          </w:p>
        </w:tc>
        <w:tc>
          <w:tcPr>
            <w:tcW w:w="1685" w:type="dxa"/>
            <w:tcBorders>
              <w:top w:val="single" w:color="auto" w:sz="4" w:space="0"/>
              <w:left w:val="nil"/>
              <w:bottom w:val="single" w:color="auto" w:sz="4" w:space="0"/>
              <w:right w:val="single" w:color="auto" w:sz="4" w:space="0"/>
            </w:tcBorders>
            <w:vAlign w:val="center"/>
          </w:tcPr>
          <w:p w14:paraId="302F4FE1">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b/>
                <w:sz w:val="24"/>
                <w:szCs w:val="24"/>
              </w:rPr>
              <w:t>★</w:t>
            </w:r>
            <w:r>
              <w:rPr>
                <w:rFonts w:hint="eastAsia" w:ascii="仿宋" w:hAnsi="仿宋" w:eastAsia="仿宋" w:cs="宋体"/>
                <w:sz w:val="24"/>
                <w:szCs w:val="24"/>
              </w:rPr>
              <w:t>磋商有效期</w:t>
            </w:r>
          </w:p>
        </w:tc>
        <w:tc>
          <w:tcPr>
            <w:tcW w:w="7244" w:type="dxa"/>
            <w:tcBorders>
              <w:top w:val="single" w:color="auto" w:sz="4" w:space="0"/>
              <w:left w:val="nil"/>
              <w:bottom w:val="single" w:color="auto" w:sz="4" w:space="0"/>
              <w:right w:val="single" w:color="auto" w:sz="4" w:space="0"/>
            </w:tcBorders>
            <w:vAlign w:val="center"/>
          </w:tcPr>
          <w:p w14:paraId="4C2A3FE5">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sz w:val="24"/>
                <w:szCs w:val="24"/>
              </w:rPr>
              <w:t>60天（自提交响应文件的截止之日起算）</w:t>
            </w:r>
          </w:p>
          <w:p w14:paraId="7A5C64E2">
            <w:pPr>
              <w:autoSpaceDE w:val="0"/>
              <w:autoSpaceDN w:val="0"/>
              <w:adjustRightInd w:val="0"/>
              <w:snapToGrid w:val="0"/>
              <w:spacing w:line="360" w:lineRule="auto"/>
              <w:ind w:right="-11"/>
            </w:pPr>
            <w:r>
              <w:rPr>
                <w:rFonts w:hint="eastAsia" w:ascii="仿宋" w:hAnsi="仿宋" w:eastAsia="仿宋" w:cs="宋体"/>
                <w:sz w:val="24"/>
                <w:szCs w:val="24"/>
              </w:rPr>
              <w:t>成交供应商有效期延至合同验收之日，成交供应商全部合同义务履行完毕为止。</w:t>
            </w:r>
          </w:p>
        </w:tc>
      </w:tr>
      <w:tr w14:paraId="4EFD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ED7B3A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11</w:t>
            </w:r>
          </w:p>
        </w:tc>
        <w:tc>
          <w:tcPr>
            <w:tcW w:w="1685" w:type="dxa"/>
            <w:tcBorders>
              <w:top w:val="single" w:color="auto" w:sz="4" w:space="0"/>
              <w:left w:val="nil"/>
              <w:bottom w:val="single" w:color="auto" w:sz="4" w:space="0"/>
              <w:right w:val="single" w:color="auto" w:sz="4" w:space="0"/>
            </w:tcBorders>
            <w:vAlign w:val="center"/>
          </w:tcPr>
          <w:p w14:paraId="6C80DE89">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Cs/>
                <w:sz w:val="24"/>
                <w:szCs w:val="24"/>
              </w:rPr>
              <w:t>成交供应商将本项目非主体、非关键性工作分包</w:t>
            </w:r>
          </w:p>
        </w:tc>
        <w:tc>
          <w:tcPr>
            <w:tcW w:w="7244" w:type="dxa"/>
            <w:tcBorders>
              <w:top w:val="single" w:color="auto" w:sz="4" w:space="0"/>
              <w:left w:val="nil"/>
              <w:bottom w:val="single" w:color="auto" w:sz="4" w:space="0"/>
              <w:right w:val="single" w:color="auto" w:sz="4" w:space="0"/>
            </w:tcBorders>
            <w:vAlign w:val="center"/>
          </w:tcPr>
          <w:p w14:paraId="6077A1B2">
            <w:pPr>
              <w:autoSpaceDE w:val="0"/>
              <w:autoSpaceDN w:val="0"/>
              <w:adjustRightInd w:val="0"/>
              <w:snapToGrid w:val="0"/>
              <w:spacing w:line="360" w:lineRule="auto"/>
              <w:ind w:right="-11"/>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 xml:space="preserve">不允许 </w:t>
            </w:r>
            <w:r>
              <w:rPr>
                <w:rFonts w:hint="eastAsia" w:ascii="宋体" w:hAnsi="宋体" w:eastAsia="仿宋" w:cs="宋体"/>
                <w:sz w:val="24"/>
                <w:szCs w:val="24"/>
              </w:rPr>
              <w:t>  </w:t>
            </w: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允许</w:t>
            </w:r>
          </w:p>
        </w:tc>
      </w:tr>
      <w:tr w14:paraId="6D9D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B95840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12</w:t>
            </w:r>
          </w:p>
        </w:tc>
        <w:tc>
          <w:tcPr>
            <w:tcW w:w="1685" w:type="dxa"/>
            <w:tcBorders>
              <w:top w:val="single" w:color="auto" w:sz="4" w:space="0"/>
              <w:left w:val="nil"/>
              <w:bottom w:val="single" w:color="auto" w:sz="4" w:space="0"/>
              <w:right w:val="single" w:color="auto" w:sz="4" w:space="0"/>
            </w:tcBorders>
            <w:vAlign w:val="center"/>
          </w:tcPr>
          <w:p w14:paraId="40FB3AC7">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shd w:val="clear" w:color="auto" w:fill="FFFFFF"/>
              </w:rPr>
              <w:t>响应文件提交截止、</w:t>
            </w:r>
            <w:r>
              <w:rPr>
                <w:rFonts w:hint="eastAsia" w:ascii="仿宋" w:hAnsi="仿宋" w:eastAsia="仿宋" w:cs="宋体"/>
                <w:bCs/>
                <w:sz w:val="24"/>
                <w:szCs w:val="24"/>
              </w:rPr>
              <w:t>磋商响应截止及磋商时间</w:t>
            </w:r>
          </w:p>
        </w:tc>
        <w:tc>
          <w:tcPr>
            <w:tcW w:w="7244" w:type="dxa"/>
            <w:tcBorders>
              <w:top w:val="single" w:color="auto" w:sz="4" w:space="0"/>
              <w:left w:val="nil"/>
              <w:bottom w:val="single" w:color="auto" w:sz="4" w:space="0"/>
              <w:right w:val="single" w:color="auto" w:sz="4" w:space="0"/>
            </w:tcBorders>
            <w:vAlign w:val="center"/>
          </w:tcPr>
          <w:p w14:paraId="7AE96F53">
            <w:pPr>
              <w:widowControl/>
              <w:spacing w:line="360" w:lineRule="auto"/>
              <w:jc w:val="left"/>
              <w:rPr>
                <w:rFonts w:hint="eastAsia" w:ascii="仿宋" w:hAnsi="仿宋" w:eastAsia="仿宋" w:cs="宋体"/>
                <w:b/>
                <w:bCs w:val="0"/>
                <w:color w:val="000000" w:themeColor="text1"/>
                <w:sz w:val="24"/>
                <w:szCs w:val="24"/>
                <w14:textFill>
                  <w14:solidFill>
                    <w14:schemeClr w14:val="tx1"/>
                  </w14:solidFill>
                </w14:textFill>
              </w:rPr>
            </w:pPr>
            <w:r>
              <w:rPr>
                <w:rFonts w:hint="eastAsia" w:ascii="仿宋" w:hAnsi="仿宋" w:eastAsia="仿宋" w:cs="宋体"/>
                <w:b/>
                <w:bCs w:val="0"/>
                <w:color w:val="000000" w:themeColor="text1"/>
                <w:sz w:val="24"/>
                <w:szCs w:val="24"/>
                <w14:textFill>
                  <w14:solidFill>
                    <w14:schemeClr w14:val="tx1"/>
                  </w14:solidFill>
                </w14:textFill>
              </w:rPr>
              <w:t>202</w:t>
            </w:r>
            <w:r>
              <w:rPr>
                <w:rFonts w:hint="eastAsia" w:ascii="仿宋" w:hAnsi="仿宋" w:eastAsia="仿宋" w:cs="宋体"/>
                <w:b/>
                <w:bCs w:val="0"/>
                <w:color w:val="000000" w:themeColor="text1"/>
                <w:sz w:val="24"/>
                <w:szCs w:val="24"/>
                <w:lang w:val="en-US" w:eastAsia="zh-CN"/>
                <w14:textFill>
                  <w14:solidFill>
                    <w14:schemeClr w14:val="tx1"/>
                  </w14:solidFill>
                </w14:textFill>
              </w:rPr>
              <w:t>6</w:t>
            </w:r>
            <w:r>
              <w:rPr>
                <w:rFonts w:hint="eastAsia" w:ascii="仿宋" w:hAnsi="仿宋" w:eastAsia="仿宋" w:cs="宋体"/>
                <w:b/>
                <w:bCs w:val="0"/>
                <w:color w:val="000000" w:themeColor="text1"/>
                <w:sz w:val="24"/>
                <w:szCs w:val="24"/>
                <w14:textFill>
                  <w14:solidFill>
                    <w14:schemeClr w14:val="tx1"/>
                  </w14:solidFill>
                </w14:textFill>
              </w:rPr>
              <w:t>年</w:t>
            </w:r>
            <w:r>
              <w:rPr>
                <w:rFonts w:hint="eastAsia" w:ascii="仿宋" w:hAnsi="仿宋" w:eastAsia="仿宋" w:cs="宋体"/>
                <w:b/>
                <w:bCs w:val="0"/>
                <w:color w:val="000000" w:themeColor="text1"/>
                <w:sz w:val="24"/>
                <w:szCs w:val="24"/>
                <w:lang w:val="en-US" w:eastAsia="zh-CN"/>
                <w14:textFill>
                  <w14:solidFill>
                    <w14:schemeClr w14:val="tx1"/>
                  </w14:solidFill>
                </w14:textFill>
              </w:rPr>
              <w:t>10</w:t>
            </w:r>
            <w:r>
              <w:rPr>
                <w:rFonts w:hint="eastAsia" w:ascii="仿宋" w:hAnsi="仿宋" w:eastAsia="仿宋" w:cs="宋体"/>
                <w:b/>
                <w:bCs w:val="0"/>
                <w:color w:val="000000" w:themeColor="text1"/>
                <w:sz w:val="24"/>
                <w:szCs w:val="24"/>
                <w14:textFill>
                  <w14:solidFill>
                    <w14:schemeClr w14:val="tx1"/>
                  </w14:solidFill>
                </w14:textFill>
              </w:rPr>
              <w:t>月</w:t>
            </w:r>
            <w:r>
              <w:rPr>
                <w:rFonts w:hint="eastAsia" w:ascii="仿宋" w:hAnsi="仿宋" w:eastAsia="仿宋" w:cs="宋体"/>
                <w:b/>
                <w:bCs w:val="0"/>
                <w:color w:val="000000" w:themeColor="text1"/>
                <w:sz w:val="24"/>
                <w:szCs w:val="24"/>
                <w:lang w:val="en-US" w:eastAsia="zh-CN"/>
                <w14:textFill>
                  <w14:solidFill>
                    <w14:schemeClr w14:val="tx1"/>
                  </w14:solidFill>
                </w14:textFill>
              </w:rPr>
              <w:t>29</w:t>
            </w:r>
            <w:r>
              <w:rPr>
                <w:rFonts w:hint="eastAsia" w:ascii="仿宋" w:hAnsi="仿宋" w:eastAsia="仿宋" w:cs="宋体"/>
                <w:b/>
                <w:bCs w:val="0"/>
                <w:color w:val="000000" w:themeColor="text1"/>
                <w:sz w:val="24"/>
                <w:szCs w:val="24"/>
                <w14:textFill>
                  <w14:solidFill>
                    <w14:schemeClr w14:val="tx1"/>
                  </w14:solidFill>
                </w14:textFill>
              </w:rPr>
              <w:t>日</w:t>
            </w:r>
            <w:r>
              <w:rPr>
                <w:rFonts w:hint="eastAsia" w:ascii="仿宋" w:hAnsi="仿宋" w:eastAsia="仿宋" w:cs="宋体"/>
                <w:b/>
                <w:bCs w:val="0"/>
                <w:color w:val="000000" w:themeColor="text1"/>
                <w:sz w:val="24"/>
                <w:szCs w:val="24"/>
                <w:lang w:val="en-US" w:eastAsia="zh-CN"/>
                <w14:textFill>
                  <w14:solidFill>
                    <w14:schemeClr w14:val="tx1"/>
                  </w14:solidFill>
                </w14:textFill>
              </w:rPr>
              <w:t>09</w:t>
            </w:r>
            <w:r>
              <w:rPr>
                <w:rFonts w:hint="eastAsia" w:ascii="仿宋" w:hAnsi="仿宋" w:eastAsia="仿宋" w:cs="宋体"/>
                <w:b/>
                <w:bCs w:val="0"/>
                <w:color w:val="000000" w:themeColor="text1"/>
                <w:sz w:val="24"/>
                <w:szCs w:val="24"/>
                <w14:textFill>
                  <w14:solidFill>
                    <w14:schemeClr w14:val="tx1"/>
                  </w14:solidFill>
                </w14:textFill>
              </w:rPr>
              <w:t>时00分（北京时间）</w:t>
            </w:r>
          </w:p>
          <w:p w14:paraId="74ACFAE8">
            <w:pPr>
              <w:jc w:val="center"/>
            </w:pPr>
          </w:p>
        </w:tc>
      </w:tr>
      <w:tr w14:paraId="59DA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5B3BE1C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13</w:t>
            </w:r>
          </w:p>
        </w:tc>
        <w:tc>
          <w:tcPr>
            <w:tcW w:w="1685" w:type="dxa"/>
            <w:tcBorders>
              <w:top w:val="single" w:color="auto" w:sz="4" w:space="0"/>
              <w:left w:val="nil"/>
              <w:bottom w:val="single" w:color="auto" w:sz="4" w:space="0"/>
              <w:right w:val="single" w:color="auto" w:sz="4" w:space="0"/>
            </w:tcBorders>
            <w:vAlign w:val="center"/>
          </w:tcPr>
          <w:p w14:paraId="0A5BD693">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rPr>
              <w:t>响应文件</w:t>
            </w:r>
          </w:p>
          <w:p w14:paraId="7AA7ECF1">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sz w:val="24"/>
                <w:szCs w:val="24"/>
              </w:rPr>
              <w:t>及磋商地点</w:t>
            </w:r>
          </w:p>
        </w:tc>
        <w:tc>
          <w:tcPr>
            <w:tcW w:w="7244" w:type="dxa"/>
            <w:tcBorders>
              <w:top w:val="single" w:color="auto" w:sz="4" w:space="0"/>
              <w:left w:val="nil"/>
              <w:bottom w:val="single" w:color="auto" w:sz="4" w:space="0"/>
              <w:right w:val="single" w:color="auto" w:sz="4" w:space="0"/>
            </w:tcBorders>
            <w:vAlign w:val="center"/>
          </w:tcPr>
          <w:p w14:paraId="4535BB32">
            <w:pPr>
              <w:autoSpaceDE w:val="0"/>
              <w:autoSpaceDN w:val="0"/>
              <w:adjustRightInd w:val="0"/>
              <w:spacing w:line="360" w:lineRule="auto"/>
            </w:pPr>
            <w:r>
              <w:rPr>
                <w:rFonts w:hint="eastAsia" w:ascii="仿宋" w:hAnsi="仿宋" w:eastAsia="仿宋" w:cs="宋体"/>
                <w:color w:val="000000"/>
                <w:sz w:val="22"/>
                <w:szCs w:val="22"/>
              </w:rPr>
              <w:t>开标地点：</w:t>
            </w:r>
            <w:r>
              <w:rPr>
                <w:rFonts w:hint="eastAsia" w:ascii="仿宋" w:hAnsi="仿宋" w:eastAsia="仿宋" w:cs="宋体"/>
                <w:color w:val="000000"/>
                <w:kern w:val="0"/>
                <w:sz w:val="22"/>
                <w:szCs w:val="22"/>
              </w:rPr>
              <w:t>襄城县公共资源交易中心</w:t>
            </w:r>
            <w:r>
              <w:rPr>
                <w:rFonts w:hint="eastAsia" w:ascii="仿宋" w:hAnsi="仿宋" w:eastAsia="仿宋" w:cs="宋体"/>
                <w:color w:val="000000"/>
                <w:kern w:val="0"/>
                <w:sz w:val="24"/>
                <w:szCs w:val="24"/>
              </w:rPr>
              <w:t>12楼开标</w:t>
            </w:r>
            <w:r>
              <w:rPr>
                <w:rFonts w:hint="eastAsia" w:ascii="仿宋" w:hAnsi="仿宋" w:eastAsia="仿宋" w:cs="宋体"/>
                <w:color w:val="000000"/>
                <w:kern w:val="0"/>
                <w:sz w:val="24"/>
                <w:szCs w:val="24"/>
                <w:lang w:val="en-US" w:eastAsia="zh-CN"/>
              </w:rPr>
              <w:t>一</w:t>
            </w:r>
            <w:r>
              <w:rPr>
                <w:rFonts w:hint="eastAsia" w:ascii="仿宋" w:hAnsi="仿宋" w:eastAsia="仿宋" w:cs="宋体"/>
                <w:color w:val="000000"/>
                <w:kern w:val="0"/>
                <w:sz w:val="24"/>
                <w:szCs w:val="24"/>
              </w:rPr>
              <w:t>室（本项目采用远程不见面开标，投标人无须到交易中心现场）。</w:t>
            </w:r>
          </w:p>
        </w:tc>
      </w:tr>
      <w:tr w14:paraId="0EFE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A42031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14</w:t>
            </w:r>
          </w:p>
        </w:tc>
        <w:tc>
          <w:tcPr>
            <w:tcW w:w="1685" w:type="dxa"/>
            <w:tcBorders>
              <w:top w:val="single" w:color="auto" w:sz="4" w:space="0"/>
              <w:left w:val="nil"/>
              <w:bottom w:val="single" w:color="auto" w:sz="4" w:space="0"/>
              <w:right w:val="single" w:color="auto" w:sz="4" w:space="0"/>
            </w:tcBorders>
            <w:vAlign w:val="center"/>
          </w:tcPr>
          <w:p w14:paraId="202F5211">
            <w:pPr>
              <w:autoSpaceDE w:val="0"/>
              <w:autoSpaceDN w:val="0"/>
              <w:adjustRightInd w:val="0"/>
              <w:spacing w:line="360" w:lineRule="auto"/>
              <w:jc w:val="center"/>
              <w:rPr>
                <w:rFonts w:ascii="仿宋" w:hAnsi="仿宋" w:eastAsia="仿宋" w:cs="宋体"/>
                <w:bCs/>
                <w:sz w:val="24"/>
                <w:szCs w:val="24"/>
              </w:rPr>
            </w:pPr>
            <w:r>
              <w:rPr>
                <w:rFonts w:hint="eastAsia" w:ascii="仿宋" w:hAnsi="仿宋" w:eastAsia="仿宋" w:cs="宋体"/>
                <w:kern w:val="0"/>
                <w:sz w:val="24"/>
                <w:szCs w:val="24"/>
              </w:rPr>
              <w:t>磋商保证金</w:t>
            </w:r>
          </w:p>
        </w:tc>
        <w:tc>
          <w:tcPr>
            <w:tcW w:w="7244" w:type="dxa"/>
            <w:tcBorders>
              <w:top w:val="single" w:color="auto" w:sz="4" w:space="0"/>
              <w:left w:val="nil"/>
              <w:bottom w:val="single" w:color="auto" w:sz="4" w:space="0"/>
              <w:right w:val="single" w:color="auto" w:sz="4" w:space="0"/>
            </w:tcBorders>
            <w:vAlign w:val="center"/>
          </w:tcPr>
          <w:p w14:paraId="6E33C97F">
            <w:pPr>
              <w:tabs>
                <w:tab w:val="left" w:pos="1260"/>
              </w:tabs>
              <w:autoSpaceDE w:val="0"/>
              <w:autoSpaceDN w:val="0"/>
              <w:adjustRightInd w:val="0"/>
              <w:spacing w:line="360" w:lineRule="auto"/>
              <w:contextualSpacing/>
              <w:rPr>
                <w:rFonts w:ascii="仿宋" w:hAnsi="仿宋" w:eastAsia="仿宋" w:cs="宋体"/>
                <w:sz w:val="24"/>
                <w:szCs w:val="24"/>
                <w:lang w:val="zh-CN"/>
              </w:rPr>
            </w:pPr>
            <w:r>
              <w:rPr>
                <w:rFonts w:hint="eastAsia" w:ascii="仿宋" w:hAnsi="仿宋" w:eastAsia="仿宋" w:cs="宋体"/>
                <w:sz w:val="24"/>
                <w:szCs w:val="24"/>
                <w:lang w:val="zh-CN"/>
              </w:rPr>
              <w:t>本项目不收取。</w:t>
            </w:r>
          </w:p>
          <w:p w14:paraId="2EF9E795">
            <w:pPr>
              <w:pStyle w:val="37"/>
              <w:spacing w:line="360" w:lineRule="auto"/>
              <w:rPr>
                <w:rFonts w:ascii="仿宋" w:hAnsi="仿宋" w:eastAsia="仿宋" w:cs="宋体"/>
                <w:bCs/>
                <w:sz w:val="24"/>
              </w:rPr>
            </w:pPr>
            <w:r>
              <w:rPr>
                <w:rFonts w:hint="eastAsia" w:ascii="仿宋" w:hAnsi="仿宋" w:eastAsia="仿宋" w:cs="宋体"/>
                <w:sz w:val="24"/>
                <w:lang w:val="zh-CN"/>
              </w:rPr>
              <w:t>投标人应提供投标承诺函。</w:t>
            </w:r>
          </w:p>
        </w:tc>
      </w:tr>
      <w:tr w14:paraId="63E4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A10074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15</w:t>
            </w:r>
          </w:p>
        </w:tc>
        <w:tc>
          <w:tcPr>
            <w:tcW w:w="1685" w:type="dxa"/>
            <w:tcBorders>
              <w:top w:val="single" w:color="auto" w:sz="4" w:space="0"/>
              <w:left w:val="nil"/>
              <w:bottom w:val="single" w:color="auto" w:sz="4" w:space="0"/>
              <w:right w:val="single" w:color="auto" w:sz="4" w:space="0"/>
            </w:tcBorders>
            <w:vAlign w:val="center"/>
          </w:tcPr>
          <w:p w14:paraId="47E3B9A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公告发布</w:t>
            </w:r>
          </w:p>
        </w:tc>
        <w:tc>
          <w:tcPr>
            <w:tcW w:w="7244" w:type="dxa"/>
            <w:tcBorders>
              <w:top w:val="single" w:color="auto" w:sz="4" w:space="0"/>
              <w:left w:val="nil"/>
              <w:bottom w:val="single" w:color="auto" w:sz="4" w:space="0"/>
              <w:right w:val="single" w:color="auto" w:sz="4" w:space="0"/>
            </w:tcBorders>
            <w:vAlign w:val="center"/>
          </w:tcPr>
          <w:p w14:paraId="62A993D8">
            <w:pPr>
              <w:autoSpaceDE w:val="0"/>
              <w:autoSpaceDN w:val="0"/>
              <w:adjustRightInd w:val="0"/>
              <w:snapToGrid w:val="0"/>
              <w:spacing w:line="360" w:lineRule="auto"/>
            </w:pPr>
            <w:r>
              <w:rPr>
                <w:rFonts w:hint="eastAsia" w:ascii="仿宋" w:hAnsi="仿宋" w:eastAsia="仿宋" w:cs="宋体"/>
                <w:sz w:val="24"/>
                <w:szCs w:val="24"/>
              </w:rPr>
              <w:t>磋商公告、成交公告、变更（更正）公告、现场勘察答复等相关信息同时在以下网站发布：《河南省政府采购网》《许昌市政府采购网》《全国公共资源交易平台（河南省·许昌市）》</w:t>
            </w:r>
          </w:p>
        </w:tc>
      </w:tr>
      <w:tr w14:paraId="56E6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05825B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16</w:t>
            </w:r>
          </w:p>
        </w:tc>
        <w:tc>
          <w:tcPr>
            <w:tcW w:w="1685" w:type="dxa"/>
            <w:tcBorders>
              <w:top w:val="single" w:color="auto" w:sz="4" w:space="0"/>
              <w:left w:val="nil"/>
              <w:bottom w:val="single" w:color="auto" w:sz="4" w:space="0"/>
              <w:right w:val="single" w:color="auto" w:sz="4" w:space="0"/>
            </w:tcBorders>
            <w:vAlign w:val="center"/>
          </w:tcPr>
          <w:p w14:paraId="579BCAEC">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采购人澄清或修改磋商文件时间</w:t>
            </w:r>
          </w:p>
        </w:tc>
        <w:tc>
          <w:tcPr>
            <w:tcW w:w="7244" w:type="dxa"/>
            <w:tcBorders>
              <w:top w:val="single" w:color="auto" w:sz="4" w:space="0"/>
              <w:left w:val="nil"/>
              <w:bottom w:val="single" w:color="auto" w:sz="4" w:space="0"/>
              <w:right w:val="single" w:color="auto" w:sz="4" w:space="0"/>
            </w:tcBorders>
            <w:vAlign w:val="center"/>
          </w:tcPr>
          <w:p w14:paraId="5A371C5A">
            <w:pPr>
              <w:autoSpaceDE w:val="0"/>
              <w:autoSpaceDN w:val="0"/>
              <w:adjustRightInd w:val="0"/>
              <w:spacing w:line="360" w:lineRule="auto"/>
              <w:rPr>
                <w:rFonts w:ascii="仿宋" w:hAnsi="仿宋" w:eastAsia="仿宋" w:cs="宋体"/>
                <w:bCs/>
                <w:sz w:val="24"/>
                <w:szCs w:val="24"/>
              </w:rPr>
            </w:pPr>
            <w:r>
              <w:rPr>
                <w:rFonts w:hint="eastAsia" w:ascii="仿宋" w:hAnsi="仿宋" w:eastAsia="仿宋" w:cs="宋体"/>
                <w:kern w:val="0"/>
                <w:sz w:val="24"/>
                <w:szCs w:val="24"/>
              </w:rPr>
              <w:t>磋商响应截止时间5日前</w:t>
            </w:r>
          </w:p>
        </w:tc>
      </w:tr>
      <w:tr w14:paraId="5121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99DB87C">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17</w:t>
            </w:r>
          </w:p>
        </w:tc>
        <w:tc>
          <w:tcPr>
            <w:tcW w:w="1685" w:type="dxa"/>
            <w:tcBorders>
              <w:top w:val="single" w:color="auto" w:sz="4" w:space="0"/>
              <w:left w:val="nil"/>
              <w:bottom w:val="single" w:color="auto" w:sz="4" w:space="0"/>
              <w:right w:val="single" w:color="auto" w:sz="4" w:space="0"/>
            </w:tcBorders>
            <w:vAlign w:val="center"/>
          </w:tcPr>
          <w:p w14:paraId="444154F7">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供应商对磋商文件质疑截止时间</w:t>
            </w:r>
          </w:p>
        </w:tc>
        <w:tc>
          <w:tcPr>
            <w:tcW w:w="7244" w:type="dxa"/>
            <w:tcBorders>
              <w:top w:val="single" w:color="auto" w:sz="4" w:space="0"/>
              <w:left w:val="nil"/>
              <w:bottom w:val="single" w:color="auto" w:sz="4" w:space="0"/>
              <w:right w:val="single" w:color="auto" w:sz="4" w:space="0"/>
            </w:tcBorders>
            <w:vAlign w:val="center"/>
          </w:tcPr>
          <w:p w14:paraId="111C8EB1">
            <w:pPr>
              <w:autoSpaceDE w:val="0"/>
              <w:autoSpaceDN w:val="0"/>
              <w:adjustRightInd w:val="0"/>
              <w:spacing w:line="360" w:lineRule="auto"/>
              <w:jc w:val="both"/>
            </w:pPr>
            <w:r>
              <w:rPr>
                <w:rFonts w:hint="eastAsia" w:ascii="仿宋" w:hAnsi="仿宋" w:eastAsia="仿宋" w:cs="宋体"/>
                <w:bCs/>
                <w:sz w:val="24"/>
                <w:szCs w:val="24"/>
              </w:rPr>
              <w:t>磋商公告截止之日起7个工作日</w:t>
            </w:r>
          </w:p>
        </w:tc>
      </w:tr>
      <w:tr w14:paraId="5A21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F0C045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18</w:t>
            </w:r>
          </w:p>
        </w:tc>
        <w:tc>
          <w:tcPr>
            <w:tcW w:w="1685" w:type="dxa"/>
            <w:tcBorders>
              <w:top w:val="single" w:color="auto" w:sz="4" w:space="0"/>
              <w:left w:val="nil"/>
              <w:bottom w:val="single" w:color="auto" w:sz="4" w:space="0"/>
              <w:right w:val="single" w:color="auto" w:sz="4" w:space="0"/>
            </w:tcBorders>
            <w:vAlign w:val="center"/>
          </w:tcPr>
          <w:p w14:paraId="138751A3">
            <w:pPr>
              <w:autoSpaceDE w:val="0"/>
              <w:autoSpaceDN w:val="0"/>
              <w:adjustRightInd w:val="0"/>
              <w:spacing w:line="360" w:lineRule="auto"/>
              <w:jc w:val="center"/>
              <w:rPr>
                <w:rFonts w:ascii="仿宋" w:hAnsi="仿宋" w:eastAsia="仿宋" w:cs="宋体"/>
                <w:sz w:val="24"/>
                <w:szCs w:val="24"/>
              </w:rPr>
            </w:pPr>
            <w:r>
              <w:rPr>
                <w:rFonts w:hint="eastAsia" w:ascii="仿宋" w:hAnsi="仿宋" w:eastAsia="仿宋" w:cs="宋体"/>
                <w:kern w:val="0"/>
                <w:sz w:val="24"/>
                <w:szCs w:val="24"/>
              </w:rPr>
              <w:t>响应文件份数</w:t>
            </w:r>
          </w:p>
        </w:tc>
        <w:tc>
          <w:tcPr>
            <w:tcW w:w="7244" w:type="dxa"/>
            <w:tcBorders>
              <w:top w:val="single" w:color="auto" w:sz="4" w:space="0"/>
              <w:left w:val="nil"/>
              <w:bottom w:val="single" w:color="auto" w:sz="4" w:space="0"/>
              <w:right w:val="single" w:color="auto" w:sz="4" w:space="0"/>
            </w:tcBorders>
            <w:vAlign w:val="center"/>
          </w:tcPr>
          <w:p w14:paraId="1FF55E1F">
            <w:pPr>
              <w:autoSpaceDE w:val="0"/>
              <w:autoSpaceDN w:val="0"/>
              <w:adjustRightInd w:val="0"/>
              <w:spacing w:line="360" w:lineRule="auto"/>
              <w:rPr>
                <w:rFonts w:ascii="仿宋" w:hAnsi="仿宋" w:eastAsia="仿宋" w:cs="宋体"/>
                <w:kern w:val="0"/>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kern w:val="0"/>
                <w:sz w:val="24"/>
                <w:szCs w:val="24"/>
              </w:rPr>
              <w:t>电子响应文件：电子响应文件：成功上传至《全国公共资源交易平台（河南省·许昌市）》公共资源交易系统加密电子响应文件1份（后缀格式为.XCSTF）。</w:t>
            </w:r>
          </w:p>
          <w:p w14:paraId="6780192F">
            <w:pPr>
              <w:pStyle w:val="5"/>
              <w:spacing w:line="360" w:lineRule="auto"/>
              <w:rPr>
                <w:rFonts w:ascii="仿宋" w:hAnsi="仿宋" w:eastAsia="仿宋" w:cs="宋体"/>
                <w:bCs/>
                <w:sz w:val="24"/>
                <w:szCs w:val="24"/>
              </w:rPr>
            </w:pPr>
            <w:r>
              <w:rPr>
                <w:rFonts w:hint="eastAsia" w:ascii="仿宋" w:hAnsi="仿宋" w:eastAsia="仿宋" w:cs="宋体"/>
                <w:b/>
                <w:bCs/>
                <w:sz w:val="24"/>
                <w:szCs w:val="24"/>
              </w:rPr>
              <w:t>注：投标人登录《全国公共资源交易平台（河南省·许昌市）》下载“新点投标文件制作软件（河南省版）”的最新版本制作电子响应文件。</w:t>
            </w:r>
          </w:p>
        </w:tc>
      </w:tr>
      <w:tr w14:paraId="74A8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4D54D0D">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19</w:t>
            </w:r>
          </w:p>
        </w:tc>
        <w:tc>
          <w:tcPr>
            <w:tcW w:w="1685" w:type="dxa"/>
            <w:tcBorders>
              <w:top w:val="single" w:color="auto" w:sz="4" w:space="0"/>
              <w:left w:val="nil"/>
              <w:bottom w:val="single" w:color="auto" w:sz="4" w:space="0"/>
              <w:right w:val="single" w:color="auto" w:sz="4" w:space="0"/>
            </w:tcBorders>
            <w:vAlign w:val="center"/>
          </w:tcPr>
          <w:p w14:paraId="1EBA4687">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响应文件的</w:t>
            </w:r>
          </w:p>
          <w:p w14:paraId="41325A9F">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签署盖章</w:t>
            </w:r>
          </w:p>
        </w:tc>
        <w:tc>
          <w:tcPr>
            <w:tcW w:w="7244" w:type="dxa"/>
            <w:tcBorders>
              <w:top w:val="single" w:color="auto" w:sz="4" w:space="0"/>
              <w:left w:val="nil"/>
              <w:bottom w:val="single" w:color="auto" w:sz="4" w:space="0"/>
              <w:right w:val="single" w:color="auto" w:sz="4" w:space="0"/>
            </w:tcBorders>
            <w:vAlign w:val="center"/>
          </w:tcPr>
          <w:p w14:paraId="2BB9F620">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 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rPr>
              <w:t>电子响应文件：按磋商文件要求加盖供应商电子印章和法人电子印章。</w:t>
            </w:r>
          </w:p>
        </w:tc>
      </w:tr>
      <w:tr w14:paraId="72BE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87526F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20</w:t>
            </w:r>
          </w:p>
        </w:tc>
        <w:tc>
          <w:tcPr>
            <w:tcW w:w="1685" w:type="dxa"/>
            <w:tcBorders>
              <w:top w:val="single" w:color="auto" w:sz="4" w:space="0"/>
              <w:left w:val="nil"/>
              <w:bottom w:val="single" w:color="auto" w:sz="4" w:space="0"/>
              <w:right w:val="single" w:color="auto" w:sz="4" w:space="0"/>
            </w:tcBorders>
            <w:vAlign w:val="center"/>
          </w:tcPr>
          <w:p w14:paraId="2D5E40D9">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磋商小组组建</w:t>
            </w:r>
          </w:p>
        </w:tc>
        <w:tc>
          <w:tcPr>
            <w:tcW w:w="7244" w:type="dxa"/>
            <w:tcBorders>
              <w:top w:val="single" w:color="auto" w:sz="4" w:space="0"/>
              <w:left w:val="nil"/>
              <w:bottom w:val="single" w:color="auto" w:sz="4" w:space="0"/>
              <w:right w:val="single" w:color="auto" w:sz="4" w:space="0"/>
            </w:tcBorders>
            <w:vAlign w:val="center"/>
          </w:tcPr>
          <w:p w14:paraId="0ABC839E">
            <w:pPr>
              <w:autoSpaceDE w:val="0"/>
              <w:autoSpaceDN w:val="0"/>
              <w:adjustRightInd w:val="0"/>
              <w:snapToGrid w:val="0"/>
              <w:spacing w:line="360" w:lineRule="auto"/>
              <w:rPr>
                <w:rFonts w:ascii="仿宋" w:hAnsi="仿宋" w:eastAsia="仿宋" w:cs="宋体"/>
                <w:sz w:val="24"/>
                <w:szCs w:val="24"/>
                <w:lang w:val="zh-CN"/>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lang w:val="zh-CN"/>
              </w:rPr>
              <w:t>由采购人代表和评审专家</w:t>
            </w:r>
            <w:r>
              <w:rPr>
                <w:rFonts w:hint="eastAsia" w:ascii="仿宋" w:hAnsi="仿宋" w:eastAsia="仿宋" w:cs="宋体"/>
                <w:sz w:val="24"/>
                <w:szCs w:val="24"/>
              </w:rPr>
              <w:t>共3</w:t>
            </w:r>
            <w:r>
              <w:rPr>
                <w:rFonts w:hint="eastAsia" w:ascii="仿宋" w:hAnsi="仿宋" w:eastAsia="仿宋" w:cs="宋体"/>
                <w:sz w:val="24"/>
                <w:szCs w:val="24"/>
                <w:lang w:val="zh-CN"/>
              </w:rPr>
              <w:t>人组成，其中评审专家的人数不少于磋商小组成员总数的三分之二。评审专家从政府采购评审专家库中随机抽取。</w:t>
            </w:r>
          </w:p>
          <w:p w14:paraId="7E260B4A">
            <w:pPr>
              <w:autoSpaceDE w:val="0"/>
              <w:autoSpaceDN w:val="0"/>
              <w:adjustRightInd w:val="0"/>
              <w:snapToGrid w:val="0"/>
              <w:spacing w:line="360" w:lineRule="auto"/>
              <w:rPr>
                <w:rFonts w:ascii="仿宋" w:hAnsi="仿宋" w:eastAsia="仿宋" w:cs="宋体"/>
                <w:bCs/>
                <w:sz w:val="24"/>
                <w:szCs w:val="24"/>
              </w:rPr>
            </w:pPr>
            <w:r>
              <w:rPr>
                <w:rFonts w:hint="eastAsia" w:ascii="仿宋" w:hAnsi="仿宋" w:eastAsia="仿宋" w:cs="宋体"/>
                <w:b/>
                <w:sz w:val="24"/>
                <w:szCs w:val="24"/>
              </w:rPr>
              <w:fldChar w:fldCharType="begin"/>
            </w:r>
            <w:r>
              <w:rPr>
                <w:rFonts w:hint="eastAsia" w:ascii="仿宋" w:hAnsi="仿宋" w:eastAsia="仿宋" w:cs="宋体"/>
                <w:b/>
                <w:sz w:val="24"/>
                <w:szCs w:val="24"/>
              </w:rPr>
              <w:instrText xml:space="preserve">eq \o\ac(</w:instrText>
            </w:r>
            <w:r>
              <w:rPr>
                <w:rFonts w:hint="eastAsia" w:ascii="仿宋" w:hAnsi="仿宋" w:eastAsia="仿宋" w:cs="宋体"/>
                <w:b/>
                <w:position w:val="-4"/>
                <w:sz w:val="36"/>
                <w:szCs w:val="24"/>
              </w:rPr>
              <w:instrText xml:space="preserve">□</w:instrText>
            </w:r>
            <w:r>
              <w:rPr>
                <w:rFonts w:hint="eastAsia" w:ascii="仿宋" w:hAnsi="仿宋" w:eastAsia="仿宋" w:cs="宋体"/>
                <w:b/>
                <w:sz w:val="24"/>
                <w:szCs w:val="24"/>
              </w:rPr>
              <w:instrText xml:space="preserve">)</w:instrText>
            </w:r>
            <w:r>
              <w:rPr>
                <w:rFonts w:hint="eastAsia" w:ascii="仿宋" w:hAnsi="仿宋" w:eastAsia="仿宋" w:cs="宋体"/>
                <w:b/>
                <w:sz w:val="24"/>
                <w:szCs w:val="24"/>
              </w:rPr>
              <w:fldChar w:fldCharType="end"/>
            </w:r>
            <w:r>
              <w:rPr>
                <w:rFonts w:hint="eastAsia" w:ascii="仿宋" w:hAnsi="仿宋" w:eastAsia="仿宋" w:cs="宋体"/>
                <w:sz w:val="24"/>
                <w:szCs w:val="24"/>
                <w:lang w:val="zh-CN"/>
              </w:rPr>
              <w:t>由评审专家组成。评审专家从政府采购评审专家库中随机抽取。</w:t>
            </w:r>
          </w:p>
        </w:tc>
      </w:tr>
      <w:tr w14:paraId="69A5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7503CBB0">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21</w:t>
            </w:r>
          </w:p>
        </w:tc>
        <w:tc>
          <w:tcPr>
            <w:tcW w:w="1685" w:type="dxa"/>
            <w:tcBorders>
              <w:top w:val="single" w:color="auto" w:sz="4" w:space="0"/>
              <w:left w:val="nil"/>
              <w:bottom w:val="single" w:color="auto" w:sz="4" w:space="0"/>
              <w:right w:val="single" w:color="auto" w:sz="4" w:space="0"/>
            </w:tcBorders>
            <w:vAlign w:val="center"/>
          </w:tcPr>
          <w:p w14:paraId="425E783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评审方法</w:t>
            </w:r>
          </w:p>
        </w:tc>
        <w:tc>
          <w:tcPr>
            <w:tcW w:w="7244" w:type="dxa"/>
            <w:tcBorders>
              <w:top w:val="single" w:color="auto" w:sz="4" w:space="0"/>
              <w:left w:val="nil"/>
              <w:bottom w:val="single" w:color="auto" w:sz="4" w:space="0"/>
              <w:right w:val="single" w:color="auto" w:sz="4" w:space="0"/>
            </w:tcBorders>
            <w:vAlign w:val="center"/>
          </w:tcPr>
          <w:p w14:paraId="277A60B3">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sz w:val="24"/>
                <w:szCs w:val="24"/>
              </w:rPr>
              <w:t>综合评分法□最低评标价法</w:t>
            </w:r>
          </w:p>
        </w:tc>
      </w:tr>
      <w:tr w14:paraId="0B4A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B4F50D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22</w:t>
            </w:r>
          </w:p>
        </w:tc>
        <w:tc>
          <w:tcPr>
            <w:tcW w:w="1685" w:type="dxa"/>
            <w:tcBorders>
              <w:top w:val="single" w:color="auto" w:sz="4" w:space="0"/>
              <w:left w:val="nil"/>
              <w:bottom w:val="single" w:color="auto" w:sz="4" w:space="0"/>
              <w:right w:val="single" w:color="auto" w:sz="4" w:space="0"/>
            </w:tcBorders>
            <w:vAlign w:val="center"/>
          </w:tcPr>
          <w:p w14:paraId="3F0C2F03">
            <w:pPr>
              <w:adjustRightInd w:val="0"/>
              <w:snapToGrid w:val="0"/>
              <w:spacing w:line="360" w:lineRule="auto"/>
              <w:ind w:right="-23" w:rightChars="-11"/>
              <w:jc w:val="center"/>
              <w:rPr>
                <w:rFonts w:ascii="仿宋" w:hAnsi="仿宋" w:eastAsia="仿宋" w:cs="宋体"/>
                <w:bCs/>
                <w:sz w:val="24"/>
                <w:szCs w:val="24"/>
                <w:lang w:val="zh-CN"/>
              </w:rPr>
            </w:pPr>
            <w:r>
              <w:rPr>
                <w:rFonts w:hint="eastAsia" w:ascii="仿宋" w:hAnsi="仿宋" w:eastAsia="仿宋" w:cs="宋体"/>
                <w:bCs/>
                <w:sz w:val="24"/>
                <w:szCs w:val="24"/>
                <w:lang w:val="zh-CN"/>
              </w:rPr>
              <w:t>履约担保</w:t>
            </w:r>
          </w:p>
        </w:tc>
        <w:tc>
          <w:tcPr>
            <w:tcW w:w="7244" w:type="dxa"/>
            <w:tcBorders>
              <w:top w:val="single" w:color="auto" w:sz="4" w:space="0"/>
              <w:left w:val="nil"/>
              <w:bottom w:val="single" w:color="auto" w:sz="4" w:space="0"/>
              <w:right w:val="single" w:color="auto" w:sz="4" w:space="0"/>
            </w:tcBorders>
            <w:vAlign w:val="center"/>
          </w:tcPr>
          <w:p w14:paraId="2938DBDE">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无要求。按照《许昌市财政局关于加大政府采购支持中小企业力度有关事项的通知》(许财购【2022】5号）文的要求，不收取履约保证金。</w:t>
            </w:r>
          </w:p>
        </w:tc>
      </w:tr>
      <w:tr w14:paraId="01BA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9B9E0F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23</w:t>
            </w:r>
          </w:p>
        </w:tc>
        <w:tc>
          <w:tcPr>
            <w:tcW w:w="1685" w:type="dxa"/>
            <w:tcBorders>
              <w:top w:val="single" w:color="auto" w:sz="4" w:space="0"/>
              <w:left w:val="nil"/>
              <w:bottom w:val="single" w:color="auto" w:sz="4" w:space="0"/>
              <w:right w:val="single" w:color="auto" w:sz="4" w:space="0"/>
            </w:tcBorders>
            <w:vAlign w:val="center"/>
          </w:tcPr>
          <w:p w14:paraId="60FB1301">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代理服务费</w:t>
            </w:r>
          </w:p>
        </w:tc>
        <w:tc>
          <w:tcPr>
            <w:tcW w:w="7244" w:type="dxa"/>
            <w:tcBorders>
              <w:top w:val="single" w:color="auto" w:sz="4" w:space="0"/>
              <w:left w:val="nil"/>
              <w:bottom w:val="single" w:color="auto" w:sz="4" w:space="0"/>
              <w:right w:val="single" w:color="auto" w:sz="4" w:space="0"/>
            </w:tcBorders>
            <w:vAlign w:val="center"/>
          </w:tcPr>
          <w:p w14:paraId="3E54825C">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不收取</w:t>
            </w:r>
          </w:p>
        </w:tc>
      </w:tr>
      <w:tr w14:paraId="27DF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6E479B7">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24</w:t>
            </w:r>
          </w:p>
        </w:tc>
        <w:tc>
          <w:tcPr>
            <w:tcW w:w="1685" w:type="dxa"/>
            <w:tcBorders>
              <w:top w:val="single" w:color="auto" w:sz="4" w:space="0"/>
              <w:left w:val="nil"/>
              <w:bottom w:val="single" w:color="auto" w:sz="4" w:space="0"/>
              <w:right w:val="single" w:color="auto" w:sz="4" w:space="0"/>
            </w:tcBorders>
            <w:vAlign w:val="center"/>
          </w:tcPr>
          <w:p w14:paraId="76358BA8">
            <w:pPr>
              <w:autoSpaceDE w:val="0"/>
              <w:autoSpaceDN w:val="0"/>
              <w:adjustRightInd w:val="0"/>
              <w:snapToGrid w:val="0"/>
              <w:spacing w:line="360" w:lineRule="auto"/>
              <w:jc w:val="center"/>
              <w:rPr>
                <w:rFonts w:hint="eastAsia" w:ascii="仿宋" w:hAnsi="仿宋" w:eastAsia="仿宋" w:cs="宋体"/>
                <w:bCs/>
                <w:sz w:val="24"/>
                <w:szCs w:val="24"/>
              </w:rPr>
            </w:pPr>
            <w:r>
              <w:rPr>
                <w:rFonts w:hint="eastAsia" w:ascii="仿宋" w:hAnsi="仿宋" w:eastAsia="仿宋" w:cs="宋体"/>
                <w:bCs/>
                <w:sz w:val="24"/>
                <w:szCs w:val="24"/>
              </w:rPr>
              <w:t>成交供应商</w:t>
            </w:r>
          </w:p>
          <w:p w14:paraId="68A1681B">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资格核验</w:t>
            </w:r>
          </w:p>
        </w:tc>
        <w:tc>
          <w:tcPr>
            <w:tcW w:w="7244" w:type="dxa"/>
            <w:tcBorders>
              <w:top w:val="single" w:color="auto" w:sz="4" w:space="0"/>
              <w:left w:val="nil"/>
              <w:bottom w:val="single" w:color="auto" w:sz="4" w:space="0"/>
              <w:right w:val="single" w:color="auto" w:sz="4" w:space="0"/>
            </w:tcBorders>
            <w:vAlign w:val="center"/>
          </w:tcPr>
          <w:p w14:paraId="565A6320">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供应商在中标后，应将由《襄城县政府采购供应商信用承诺函》替代的证明材料提交采购人核验，经核验无误后，发出中标通知书。</w:t>
            </w:r>
          </w:p>
          <w:p w14:paraId="7BA80C0A">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一、法人或者其他组织的营业执照等证明文件，自然人的身份证明</w:t>
            </w:r>
          </w:p>
          <w:p w14:paraId="12DC61B8">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1、企业法人营业执照或营业执照。（企业投标提供）</w:t>
            </w:r>
          </w:p>
          <w:p w14:paraId="3F1920A0">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2、事业单位法人证书。（事业单位投标提供）</w:t>
            </w:r>
          </w:p>
          <w:p w14:paraId="6A602B2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3、执业许可证。（非企业专业服务机构投标提供）</w:t>
            </w:r>
          </w:p>
          <w:p w14:paraId="1EA60FD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4、个体工商户营业执照。（个体工商户投标提供）</w:t>
            </w:r>
          </w:p>
          <w:p w14:paraId="1F0CDAA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5、自然人身份证明。（自然人投标提供）</w:t>
            </w:r>
          </w:p>
          <w:p w14:paraId="440CA5E9">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6、民办非企业单位登记证书。（民办非企业单位投标提供）</w:t>
            </w:r>
          </w:p>
          <w:p w14:paraId="171E8B58">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二、财务状况报告相关材料</w:t>
            </w:r>
          </w:p>
          <w:p w14:paraId="1A0514FC">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1、投标人是法人（法人包括企业法人、机关法人、事业单位法人和社会团体法人），提供本单位：</w:t>
            </w:r>
          </w:p>
          <w:p w14:paraId="6499078E">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①</w:t>
            </w:r>
            <w:r>
              <w:rPr>
                <w:rFonts w:hint="eastAsia" w:ascii="仿宋" w:hAnsi="仿宋" w:eastAsia="仿宋" w:cs="宋体"/>
                <w:sz w:val="24"/>
                <w:szCs w:val="24"/>
                <w:lang w:val="en-US" w:eastAsia="zh-CN"/>
              </w:rPr>
              <w:t>2025</w:t>
            </w:r>
            <w:r>
              <w:rPr>
                <w:rFonts w:hint="eastAsia" w:ascii="仿宋" w:hAnsi="仿宋" w:eastAsia="仿宋" w:cs="宋体"/>
                <w:sz w:val="24"/>
                <w:szCs w:val="24"/>
              </w:rPr>
              <w:t>年度经审计的财务报告，包括资产负债表、利润表、现金流量表、所有者权益变动表及其附注；</w:t>
            </w:r>
          </w:p>
          <w:p w14:paraId="1787B42B">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②基本开户银行出具的资信证明；</w:t>
            </w:r>
          </w:p>
          <w:p w14:paraId="0BA1F937">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③财政部门认可的政府采购专业担保机构的证明文件和担保机构出具的投标担保函。</w:t>
            </w:r>
          </w:p>
          <w:p w14:paraId="784CB198">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注：仅需提供序号①～③其中之一即可。</w:t>
            </w:r>
          </w:p>
          <w:p w14:paraId="533AD16F">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2、投标人（其他组织和自然人）提供本单位：</w:t>
            </w:r>
          </w:p>
          <w:p w14:paraId="72F13241">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①</w:t>
            </w:r>
            <w:r>
              <w:rPr>
                <w:rFonts w:hint="eastAsia" w:ascii="仿宋" w:hAnsi="仿宋" w:eastAsia="仿宋" w:cs="宋体"/>
                <w:sz w:val="24"/>
                <w:szCs w:val="24"/>
                <w:lang w:val="en-US" w:eastAsia="zh-CN"/>
              </w:rPr>
              <w:t>2025</w:t>
            </w:r>
            <w:r>
              <w:rPr>
                <w:rFonts w:hint="eastAsia" w:ascii="仿宋" w:hAnsi="仿宋" w:eastAsia="仿宋" w:cs="宋体"/>
                <w:sz w:val="24"/>
                <w:szCs w:val="24"/>
              </w:rPr>
              <w:t>年度经审计的财务报告，包括资产负债表、利润表、现金流量表、所有者权益变动表及其附注；</w:t>
            </w:r>
          </w:p>
          <w:p w14:paraId="424D9B22">
            <w:pPr>
              <w:autoSpaceDE w:val="0"/>
              <w:autoSpaceDN w:val="0"/>
              <w:adjustRightInd w:val="0"/>
              <w:spacing w:line="360" w:lineRule="auto"/>
              <w:contextualSpacing/>
              <w:rPr>
                <w:rFonts w:hint="eastAsia" w:ascii="仿宋" w:hAnsi="仿宋" w:eastAsia="仿宋" w:cs="宋体"/>
                <w:sz w:val="24"/>
                <w:szCs w:val="24"/>
              </w:rPr>
            </w:pPr>
            <w:r>
              <w:rPr>
                <w:rFonts w:hint="eastAsia" w:ascii="仿宋" w:hAnsi="仿宋" w:eastAsia="仿宋" w:cs="宋体"/>
                <w:sz w:val="24"/>
                <w:szCs w:val="24"/>
              </w:rPr>
              <w:t>②银行出具的资信证明；</w:t>
            </w:r>
          </w:p>
          <w:p w14:paraId="15FD007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③财政部门认可的政府采购专业担保机构的证明文件和担保机构出具的投标担保函。</w:t>
            </w:r>
          </w:p>
          <w:p w14:paraId="7613D2D5">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注：仅需提供序号①～③其中之一即可。</w:t>
            </w:r>
          </w:p>
          <w:p w14:paraId="661DD7CC">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三、依法缴纳税收相关材料</w:t>
            </w:r>
          </w:p>
          <w:p w14:paraId="7694436C">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参加本次政府采购项目投标截止时间前六个月内任意一个月缴纳税收凭据。（依法免税的投标人，应提供相应文件证明依法免税）</w:t>
            </w:r>
          </w:p>
          <w:p w14:paraId="7FC195FE">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四、依法缴纳社会保障资金的证明材料</w:t>
            </w:r>
          </w:p>
          <w:p w14:paraId="10696619">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参加本次政府采购项目投标截止时间前六个月内任意一个月缴纳社会保险凭据。（依法不需要缴纳社会保障资金的投标人，应提供相应文件证明依法不需要缴纳社会保障资金）</w:t>
            </w:r>
          </w:p>
          <w:p w14:paraId="561CB43F">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五、履行合同所必须的设备和专业技术能力的证明材料</w:t>
            </w:r>
          </w:p>
          <w:p w14:paraId="137AEAB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1、相关设备的购置发票、专业技术人员职称证书、用工合同等；</w:t>
            </w:r>
          </w:p>
          <w:p w14:paraId="5FCE3FEA">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2、投标人具备履行合同所必须的设备和专业技术能力承诺函或声明（承诺函或声明格式自拟）。</w:t>
            </w:r>
          </w:p>
          <w:p w14:paraId="4750A75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注：仅需提供序号1～2其中之一即可。</w:t>
            </w:r>
          </w:p>
          <w:p w14:paraId="31003535">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六、参加政府采购活动前3年内在经营活动中没有重大违法记录的声明投标人“参加政府采购活动前3年内在经营活动中没有重大违法记录的书面声明”。重大违法记录，是指投标人因违法经营受到刑事处罚或者责令停产停业、吊销许可证或者执照、较大数额罚款等行政处罚。</w:t>
            </w:r>
          </w:p>
          <w:p w14:paraId="5E22BD46">
            <w:pPr>
              <w:autoSpaceDE w:val="0"/>
              <w:autoSpaceDN w:val="0"/>
              <w:adjustRightInd w:val="0"/>
              <w:spacing w:line="360" w:lineRule="auto"/>
              <w:contextualSpacing/>
              <w:rPr>
                <w:rFonts w:ascii="仿宋" w:hAnsi="仿宋" w:eastAsia="仿宋" w:cs="宋体"/>
                <w:b/>
                <w:sz w:val="24"/>
                <w:szCs w:val="24"/>
              </w:rPr>
            </w:pPr>
            <w:r>
              <w:rPr>
                <w:rFonts w:hint="eastAsia" w:ascii="仿宋" w:hAnsi="仿宋" w:eastAsia="仿宋" w:cs="宋体"/>
                <w:b/>
                <w:sz w:val="24"/>
                <w:szCs w:val="24"/>
              </w:rPr>
              <w:t>七、未被列入“信用中国”网站(www.creditchina.gov.cn)失信被执行人、重大税收违法失信主体的投标人；“中国政府采购网” (www.ccgp.gov.cn)政府采购严重违法失信行为记录名单的投标人；（联合体形式投标的，联合体成员存在不良信用记录，视同联合体存在不良信用记录）。</w:t>
            </w:r>
          </w:p>
          <w:p w14:paraId="5E03A6A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1、查询渠道：</w:t>
            </w:r>
          </w:p>
          <w:p w14:paraId="4670DD0F">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①“信用中国”网站（www.creditchina.gov.cn）</w:t>
            </w:r>
          </w:p>
          <w:p w14:paraId="24D4D3C8">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②“中国政府采购网”（www.ccgp.gov.cn）</w:t>
            </w:r>
          </w:p>
          <w:p w14:paraId="78FDF083">
            <w:pPr>
              <w:autoSpaceDE w:val="0"/>
              <w:autoSpaceDN w:val="0"/>
              <w:adjustRightInd w:val="0"/>
              <w:spacing w:line="360" w:lineRule="auto"/>
              <w:contextualSpacing/>
              <w:rPr>
                <w:rFonts w:ascii="仿宋" w:hAnsi="仿宋" w:eastAsia="仿宋" w:cs="宋体"/>
                <w:sz w:val="24"/>
                <w:szCs w:val="24"/>
              </w:rPr>
            </w:pPr>
            <w:r>
              <w:rPr>
                <w:rFonts w:hint="eastAsia" w:ascii="仿宋" w:hAnsi="仿宋" w:eastAsia="仿宋" w:cs="宋体"/>
                <w:sz w:val="24"/>
                <w:szCs w:val="24"/>
              </w:rPr>
              <w:t>2、截止时间：同投标截止时间；</w:t>
            </w:r>
          </w:p>
          <w:p w14:paraId="66F967EB">
            <w:pPr>
              <w:spacing w:line="360" w:lineRule="auto"/>
              <w:rPr>
                <w:rFonts w:ascii="仿宋" w:hAnsi="仿宋" w:eastAsia="仿宋" w:cs="宋体"/>
                <w:bCs/>
                <w:sz w:val="24"/>
                <w:szCs w:val="24"/>
              </w:rPr>
            </w:pPr>
            <w:r>
              <w:rPr>
                <w:rFonts w:hint="eastAsia" w:ascii="仿宋" w:hAnsi="仿宋" w:eastAsia="仿宋" w:cs="宋体"/>
                <w:sz w:val="24"/>
                <w:szCs w:val="24"/>
              </w:rPr>
              <w:t>3、信用信息的使用原则：经采购人认定的被列入失信被执行人、重大税收违法失信主体、政府采购严重违法失信行为记录名单的投标人，将拒绝其参与本次政府采购活动。</w:t>
            </w:r>
          </w:p>
        </w:tc>
      </w:tr>
      <w:tr w14:paraId="4990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420C1B">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25</w:t>
            </w:r>
          </w:p>
        </w:tc>
        <w:tc>
          <w:tcPr>
            <w:tcW w:w="1685" w:type="dxa"/>
            <w:tcBorders>
              <w:top w:val="single" w:color="auto" w:sz="4" w:space="0"/>
              <w:left w:val="nil"/>
              <w:bottom w:val="single" w:color="auto" w:sz="4" w:space="0"/>
              <w:right w:val="single" w:color="auto" w:sz="4" w:space="0"/>
            </w:tcBorders>
            <w:vAlign w:val="center"/>
          </w:tcPr>
          <w:p w14:paraId="33CD7A25">
            <w:pPr>
              <w:autoSpaceDE w:val="0"/>
              <w:autoSpaceDN w:val="0"/>
              <w:adjustRightInd w:val="0"/>
              <w:snapToGrid w:val="0"/>
              <w:spacing w:line="360" w:lineRule="auto"/>
              <w:jc w:val="center"/>
              <w:rPr>
                <w:rFonts w:hint="eastAsia" w:ascii="仿宋" w:hAnsi="仿宋" w:eastAsia="仿宋" w:cs="宋体"/>
                <w:bCs/>
                <w:sz w:val="24"/>
                <w:szCs w:val="24"/>
              </w:rPr>
            </w:pPr>
            <w:r>
              <w:rPr>
                <w:rFonts w:hint="eastAsia" w:ascii="仿宋" w:hAnsi="仿宋" w:eastAsia="仿宋" w:cs="宋体"/>
                <w:bCs/>
                <w:sz w:val="24"/>
                <w:szCs w:val="24"/>
              </w:rPr>
              <w:t>电子化采购</w:t>
            </w:r>
          </w:p>
          <w:p w14:paraId="4B6882C5">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模式</w:t>
            </w:r>
          </w:p>
        </w:tc>
        <w:tc>
          <w:tcPr>
            <w:tcW w:w="7244" w:type="dxa"/>
            <w:tcBorders>
              <w:top w:val="single" w:color="auto" w:sz="4" w:space="0"/>
              <w:left w:val="nil"/>
              <w:bottom w:val="single" w:color="auto" w:sz="4" w:space="0"/>
              <w:right w:val="single" w:color="auto" w:sz="4" w:space="0"/>
            </w:tcBorders>
            <w:vAlign w:val="center"/>
          </w:tcPr>
          <w:p w14:paraId="58AD63A4">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b/>
                <w:kern w:val="0"/>
                <w:sz w:val="24"/>
                <w:szCs w:val="24"/>
                <w:lang w:val="zh-CN"/>
              </w:rPr>
              <w:fldChar w:fldCharType="begin"/>
            </w:r>
            <w:r>
              <w:rPr>
                <w:rFonts w:hint="eastAsia" w:ascii="仿宋" w:hAnsi="仿宋" w:eastAsia="仿宋" w:cs="宋体"/>
                <w:b/>
                <w:kern w:val="0"/>
                <w:sz w:val="24"/>
                <w:szCs w:val="24"/>
                <w:lang w:val="zh-CN"/>
              </w:rPr>
              <w:instrText xml:space="preserve"> eq \o\ac(</w:instrText>
            </w:r>
            <w:r>
              <w:rPr>
                <w:rFonts w:hint="eastAsia" w:ascii="仿宋" w:hAnsi="仿宋" w:eastAsia="仿宋" w:cs="宋体"/>
                <w:b/>
                <w:kern w:val="0"/>
                <w:position w:val="-4"/>
                <w:sz w:val="36"/>
                <w:szCs w:val="24"/>
                <w:lang w:val="zh-CN"/>
              </w:rPr>
              <w:instrText xml:space="preserve">□</w:instrText>
            </w:r>
            <w:r>
              <w:rPr>
                <w:rFonts w:hint="eastAsia" w:ascii="仿宋" w:hAnsi="仿宋" w:eastAsia="仿宋" w:cs="宋体"/>
                <w:b/>
                <w:kern w:val="0"/>
                <w:sz w:val="24"/>
                <w:szCs w:val="24"/>
                <w:lang w:val="zh-CN"/>
              </w:rPr>
              <w:instrText xml:space="preserve">,√)</w:instrText>
            </w:r>
            <w:r>
              <w:rPr>
                <w:rFonts w:hint="eastAsia" w:ascii="仿宋" w:hAnsi="仿宋" w:eastAsia="仿宋" w:cs="宋体"/>
                <w:b/>
                <w:kern w:val="0"/>
                <w:sz w:val="24"/>
                <w:szCs w:val="24"/>
                <w:lang w:val="zh-CN"/>
              </w:rPr>
              <w:fldChar w:fldCharType="end"/>
            </w:r>
            <w:r>
              <w:rPr>
                <w:rFonts w:hint="eastAsia" w:ascii="仿宋" w:hAnsi="仿宋" w:eastAsia="仿宋" w:cs="宋体"/>
                <w:bCs/>
                <w:sz w:val="24"/>
                <w:szCs w:val="24"/>
              </w:rPr>
              <w:t>是。供应商投标时须成功上传、解密电子响应文件。供应商资质、业绩、荣誉及相关人员证明材料等资料原件不再提交（本招标文件第六章另有要求提供原件的除外）。</w:t>
            </w:r>
          </w:p>
        </w:tc>
      </w:tr>
      <w:tr w14:paraId="7694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EACD83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26</w:t>
            </w:r>
          </w:p>
        </w:tc>
        <w:tc>
          <w:tcPr>
            <w:tcW w:w="1685" w:type="dxa"/>
            <w:tcBorders>
              <w:top w:val="single" w:color="auto" w:sz="4" w:space="0"/>
              <w:left w:val="nil"/>
              <w:bottom w:val="single" w:color="auto" w:sz="4" w:space="0"/>
              <w:right w:val="single" w:color="auto" w:sz="4" w:space="0"/>
            </w:tcBorders>
            <w:vAlign w:val="center"/>
          </w:tcPr>
          <w:p w14:paraId="084FA79D">
            <w:pPr>
              <w:autoSpaceDE w:val="0"/>
              <w:autoSpaceDN w:val="0"/>
              <w:adjustRightInd w:val="0"/>
              <w:snapToGrid w:val="0"/>
              <w:spacing w:line="360" w:lineRule="auto"/>
              <w:jc w:val="center"/>
              <w:rPr>
                <w:rFonts w:ascii="仿宋" w:hAnsi="仿宋" w:eastAsia="仿宋" w:cs="宋体"/>
                <w:bCs/>
                <w:sz w:val="24"/>
                <w:szCs w:val="24"/>
              </w:rPr>
            </w:pPr>
            <w:r>
              <w:rPr>
                <w:rFonts w:hint="eastAsia" w:ascii="仿宋" w:hAnsi="仿宋" w:eastAsia="仿宋" w:cs="宋体"/>
                <w:bCs/>
                <w:sz w:val="24"/>
                <w:szCs w:val="24"/>
              </w:rPr>
              <w:t>成交供应商需提交的资料</w:t>
            </w:r>
          </w:p>
        </w:tc>
        <w:tc>
          <w:tcPr>
            <w:tcW w:w="7244" w:type="dxa"/>
            <w:tcBorders>
              <w:top w:val="single" w:color="auto" w:sz="4" w:space="0"/>
              <w:left w:val="nil"/>
              <w:bottom w:val="single" w:color="auto" w:sz="4" w:space="0"/>
              <w:right w:val="single" w:color="auto" w:sz="4" w:space="0"/>
            </w:tcBorders>
            <w:vAlign w:val="center"/>
          </w:tcPr>
          <w:p w14:paraId="4EF45D2C">
            <w:pPr>
              <w:adjustRightInd w:val="0"/>
              <w:snapToGrid w:val="0"/>
              <w:spacing w:line="360" w:lineRule="auto"/>
              <w:ind w:right="-23" w:rightChars="-11"/>
              <w:jc w:val="left"/>
              <w:rPr>
                <w:rFonts w:ascii="仿宋" w:hAnsi="仿宋" w:eastAsia="仿宋" w:cs="宋体"/>
                <w:bCs/>
                <w:sz w:val="24"/>
                <w:szCs w:val="24"/>
              </w:rPr>
            </w:pPr>
            <w:r>
              <w:rPr>
                <w:rFonts w:hint="eastAsia" w:ascii="仿宋" w:hAnsi="仿宋" w:eastAsia="仿宋" w:cs="宋体"/>
                <w:bCs/>
                <w:sz w:val="24"/>
                <w:szCs w:val="24"/>
              </w:rPr>
              <w:t>成交供应商须在评标结束之时24小时内，向襄城县公共资源交易中心交易见证股发送响应报价及分项报价一览表（包含主要成交标的的名称、规格型号、数量、单价、服务要求等）电子文档，并同时电话告知工作人员。</w:t>
            </w:r>
          </w:p>
          <w:p w14:paraId="1EAD5CDE">
            <w:pPr>
              <w:adjustRightInd w:val="0"/>
              <w:snapToGrid w:val="0"/>
              <w:spacing w:line="360" w:lineRule="auto"/>
              <w:ind w:right="-23" w:rightChars="-11"/>
              <w:jc w:val="left"/>
              <w:rPr>
                <w:rFonts w:ascii="仿宋" w:hAnsi="仿宋" w:eastAsia="仿宋" w:cs="宋体"/>
                <w:sz w:val="24"/>
                <w:szCs w:val="24"/>
              </w:rPr>
            </w:pPr>
            <w:r>
              <w:rPr>
                <w:rFonts w:hint="eastAsia" w:ascii="仿宋" w:hAnsi="仿宋" w:eastAsia="仿宋" w:cs="宋体"/>
                <w:bCs/>
                <w:sz w:val="24"/>
                <w:szCs w:val="24"/>
              </w:rPr>
              <w:t>联系电话：0374-39980</w:t>
            </w:r>
            <w:r>
              <w:rPr>
                <w:rFonts w:hint="eastAsia" w:ascii="仿宋" w:hAnsi="仿宋" w:eastAsia="仿宋" w:cs="宋体"/>
                <w:bCs/>
                <w:sz w:val="24"/>
                <w:szCs w:val="24"/>
                <w:lang w:val="en-US" w:eastAsia="zh-CN"/>
              </w:rPr>
              <w:t>25</w:t>
            </w:r>
            <w:r>
              <w:rPr>
                <w:rFonts w:hint="eastAsia" w:ascii="仿宋" w:hAnsi="仿宋" w:eastAsia="仿宋" w:cs="宋体"/>
                <w:bCs/>
                <w:sz w:val="24"/>
                <w:szCs w:val="24"/>
              </w:rPr>
              <w:t>；        邮箱：Jianzhenggu2024@</w:t>
            </w:r>
            <w:r>
              <w:rPr>
                <w:rFonts w:hint="eastAsia" w:ascii="仿宋" w:hAnsi="仿宋" w:eastAsia="仿宋" w:cs="宋体"/>
                <w:bCs/>
                <w:sz w:val="24"/>
                <w:szCs w:val="24"/>
                <w:lang w:val="en-US" w:eastAsia="zh-CN"/>
              </w:rPr>
              <w:t>126</w:t>
            </w:r>
            <w:r>
              <w:rPr>
                <w:rFonts w:hint="eastAsia" w:ascii="仿宋" w:hAnsi="仿宋" w:eastAsia="仿宋" w:cs="宋体"/>
                <w:bCs/>
                <w:sz w:val="24"/>
                <w:szCs w:val="24"/>
              </w:rPr>
              <w:t>.com</w:t>
            </w:r>
          </w:p>
        </w:tc>
      </w:tr>
      <w:tr w14:paraId="18EB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44DE5BB4">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27</w:t>
            </w:r>
          </w:p>
        </w:tc>
        <w:tc>
          <w:tcPr>
            <w:tcW w:w="1685" w:type="dxa"/>
            <w:tcBorders>
              <w:top w:val="single" w:color="auto" w:sz="4" w:space="0"/>
              <w:left w:val="nil"/>
              <w:bottom w:val="single" w:color="auto" w:sz="4" w:space="0"/>
              <w:right w:val="single" w:color="auto" w:sz="4" w:space="0"/>
            </w:tcBorders>
            <w:vAlign w:val="center"/>
          </w:tcPr>
          <w:p w14:paraId="2205A41B">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特别提示</w:t>
            </w:r>
          </w:p>
        </w:tc>
        <w:tc>
          <w:tcPr>
            <w:tcW w:w="7244" w:type="dxa"/>
            <w:tcBorders>
              <w:top w:val="single" w:color="auto" w:sz="4" w:space="0"/>
              <w:left w:val="nil"/>
              <w:bottom w:val="single" w:color="auto" w:sz="4" w:space="0"/>
              <w:right w:val="single" w:color="auto" w:sz="4" w:space="0"/>
            </w:tcBorders>
            <w:vAlign w:val="center"/>
          </w:tcPr>
          <w:p w14:paraId="299F7C7F">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1、不同供应商电子投标文件制作硬件特征码（网卡MAC地址、CPU序号、硬盘序列号等）均一致时，视为‘不同投标人的投标文件由同一单位或者个人编制’或‘不同投标人委托同一单位或者个人办理响应事宜’，其投标无效。</w:t>
            </w:r>
          </w:p>
          <w:p w14:paraId="2C6FFB8D">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评审专家应严格按照要求查看“硬件特征码”相关信息并进行评审，在评审报告中显示“不同投标人电子投标文件制作硬件特征码”是否雷同的分析及判定结果。</w:t>
            </w:r>
          </w:p>
          <w:p w14:paraId="7EF764C2">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2、投标人必须认真阅读招标文件中所有的事项、格式、条款和采购需求等。投标人没有按照招标文件要求提交全部资料，或者投标文件没有对招标文件在各方面做出实质性响应的可能导致其投标无效或被拒绝。</w:t>
            </w:r>
          </w:p>
          <w:p w14:paraId="3440F684">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3、投标人需提前熟悉招标文件相关事项及《许昌市不见面开标操作手册》，并设置不见面开标浏览器（设置流程详见《许昌市不见面开标操作手册》）。</w:t>
            </w:r>
          </w:p>
          <w:p w14:paraId="2AFEE7F7">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4、投标人上传、解密投标文件需使用同一个CA数字证书，需确保用于解密的CA数字证书在有效期内、可正常使用，并在规定时间内完成电子投标文件解密。评标时仅以成功上传、解密的投标文件为准。</w:t>
            </w:r>
          </w:p>
          <w:p w14:paraId="1363D388">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5、对开标过程有关内容有异议（质疑）的，投标人可在本项目的不见面开标大厅通过“文字互动”功能或“新增质疑”处提出异议（质疑），招标人（代理机构）及时进行线上答复。</w:t>
            </w:r>
          </w:p>
          <w:p w14:paraId="1FF61F1B">
            <w:pPr>
              <w:autoSpaceDE w:val="0"/>
              <w:autoSpaceDN w:val="0"/>
              <w:adjustRightInd w:val="0"/>
              <w:snapToGrid w:val="0"/>
              <w:spacing w:line="360" w:lineRule="auto"/>
              <w:rPr>
                <w:rFonts w:hint="eastAsia" w:ascii="仿宋" w:hAnsi="仿宋" w:eastAsia="仿宋" w:cs="宋体"/>
                <w:sz w:val="24"/>
                <w:szCs w:val="24"/>
                <w:lang w:val="zh-CN"/>
              </w:rPr>
            </w:pPr>
            <w:r>
              <w:rPr>
                <w:rFonts w:hint="eastAsia" w:ascii="仿宋" w:hAnsi="仿宋" w:eastAsia="仿宋" w:cs="宋体"/>
                <w:sz w:val="24"/>
                <w:szCs w:val="24"/>
                <w:lang w:val="zh-CN"/>
              </w:rPr>
              <w:t>不见面开标活动结束时，投标人应在《开标记录表》上进行电子签章，未进行电子签章的视为对开标结果无异议。</w:t>
            </w:r>
          </w:p>
          <w:p w14:paraId="425EEB22">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lang w:val="zh-CN"/>
              </w:rPr>
              <w:t>6、从参与项目交易开始至项目交易活动结束止，投标（响应）人应时刻关注电子交易系统中的项目进度和状态，特别在项目评审期间，保持投标文件提供的联系方式畅通，评标委员会随时可能对投标文件内容质询，投标人应及时进行答复（包括但不限于电子文档、电子邮件等）。由于自身原因错过变更通知、文件澄清、报价响应（自系统发起30分钟内做出）等重要信息的，后果由投标（响应）人自行承担。</w:t>
            </w:r>
          </w:p>
        </w:tc>
      </w:tr>
      <w:tr w14:paraId="6264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04825FA">
            <w:pPr>
              <w:autoSpaceDE w:val="0"/>
              <w:autoSpaceDN w:val="0"/>
              <w:adjustRightInd w:val="0"/>
              <w:snapToGrid w:val="0"/>
              <w:spacing w:line="360" w:lineRule="auto"/>
              <w:jc w:val="center"/>
              <w:rPr>
                <w:rFonts w:ascii="仿宋" w:hAnsi="仿宋" w:eastAsia="仿宋" w:cs="宋体"/>
                <w:sz w:val="24"/>
                <w:szCs w:val="24"/>
              </w:rPr>
            </w:pPr>
            <w:r>
              <w:rPr>
                <w:rFonts w:hint="eastAsia" w:ascii="仿宋" w:hAnsi="仿宋" w:eastAsia="仿宋" w:cs="宋体"/>
                <w:sz w:val="24"/>
                <w:szCs w:val="24"/>
              </w:rPr>
              <w:t>28</w:t>
            </w:r>
          </w:p>
        </w:tc>
        <w:tc>
          <w:tcPr>
            <w:tcW w:w="1685" w:type="dxa"/>
            <w:tcBorders>
              <w:top w:val="single" w:color="auto" w:sz="4" w:space="0"/>
              <w:left w:val="nil"/>
              <w:bottom w:val="single" w:color="auto" w:sz="4" w:space="0"/>
              <w:right w:val="single" w:color="auto" w:sz="4" w:space="0"/>
            </w:tcBorders>
            <w:vAlign w:val="center"/>
          </w:tcPr>
          <w:p w14:paraId="61A4C3F5">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中小企业有关政策</w:t>
            </w:r>
          </w:p>
        </w:tc>
        <w:tc>
          <w:tcPr>
            <w:tcW w:w="7244" w:type="dxa"/>
            <w:tcBorders>
              <w:top w:val="single" w:color="auto" w:sz="4" w:space="0"/>
              <w:left w:val="nil"/>
              <w:bottom w:val="single" w:color="auto" w:sz="4" w:space="0"/>
              <w:right w:val="single" w:color="auto" w:sz="4" w:space="0"/>
            </w:tcBorders>
          </w:tcPr>
          <w:p w14:paraId="08577F95">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1、本项目专门面向中小企业采购，不再执行价格评审优惠的扶持政策，评审时不再对价格进行扣除。</w:t>
            </w:r>
          </w:p>
          <w:p w14:paraId="204D2FE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 xml:space="preserve">2、根据工信部等部委发布的《关于印发中小企业划型标准规定的通知》 （工信部联企业〔2011〕300号），按照本次采购标的所属行业的划型标 准，符合条件的中小企业应按照采购文件格式要求提供《中小企业声明函》，否则不得享受相关中小企业扶持政策。 </w:t>
            </w:r>
          </w:p>
          <w:p w14:paraId="62D08531">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3、本次采购标的对应的中小企业划分标准所属行业：</w:t>
            </w:r>
            <w:r>
              <w:rPr>
                <w:rFonts w:hint="eastAsia" w:ascii="仿宋" w:hAnsi="仿宋" w:eastAsia="仿宋" w:cs="宋体"/>
                <w:sz w:val="24"/>
                <w:szCs w:val="24"/>
                <w:lang w:val="en-US" w:eastAsia="zh-CN"/>
              </w:rPr>
              <w:t>软件和信息技术服务业</w:t>
            </w:r>
            <w:r>
              <w:rPr>
                <w:rFonts w:hint="eastAsia" w:ascii="仿宋" w:hAnsi="仿宋" w:eastAsia="仿宋" w:cs="宋体"/>
                <w:sz w:val="24"/>
                <w:szCs w:val="24"/>
              </w:rPr>
              <w:t>（参考《国民经济行业分类》（GB/T4754-2017））。</w:t>
            </w:r>
          </w:p>
          <w:p w14:paraId="2EDF879A">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4、以联合体形式参加政府采购活动，联合体各方均为中小企业的，联合 体视同中小企业。其中，联合体各方均为小微企业的，联合体视同小微企业。</w:t>
            </w:r>
          </w:p>
          <w:p w14:paraId="4264D432">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5、提供由省级以上监狱管理局、戒毒管理局（含新疆生产建设兵团）出 具的属于监狱企业证明文件的，视同为小型和微型企业。</w:t>
            </w:r>
          </w:p>
          <w:p w14:paraId="3E280FE9">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6、符合享受政府采购支持政策的残疾人福利性单位条件且提供《残疾人 福利性单位声明函》的，视同为小型和微型企业。</w:t>
            </w:r>
          </w:p>
          <w:p w14:paraId="0CFC2A0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享受政府采购支持政策的残疾人福利性单位应当同时满足以下条件：</w:t>
            </w:r>
          </w:p>
          <w:p w14:paraId="0E82A9C1">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（一）安置的残疾人占本单位在职职工人数的比例不低于25%（含25%），并且安置的残疾人人数不少于10人（含10人）；</w:t>
            </w:r>
          </w:p>
          <w:p w14:paraId="6492FD54">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（二）依法与安置的每位残疾人签订了一年以上（含一年）的劳动合同或服务协议；</w:t>
            </w:r>
          </w:p>
          <w:p w14:paraId="33A0AD6F">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（三）为安置的每位残疾人按月足额缴纳了基本养老保险、基本医疗保险、失业保险、工伤保险和生育保险等社会保险费；</w:t>
            </w:r>
          </w:p>
          <w:p w14:paraId="22FB10C3">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（四）通过银行等金融机构向安置的每位残疾人，按月支付了不低于单位所在区县适用的经省级人民政府批准的月最低工资标准的工资；</w:t>
            </w:r>
          </w:p>
          <w:p w14:paraId="44ADFCD9">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（五）提供本单位制造的货物、承担的工程或者服务（以下简称产品），或者提供其他残疾人福利性单位制造的货物（不包括使用非残疾人福利性单位注册商标的货物）。</w:t>
            </w:r>
          </w:p>
          <w:p w14:paraId="29AE2695">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7E92E908">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7、小型和微型企业不包括民办非企业单位。</w:t>
            </w:r>
          </w:p>
          <w:p w14:paraId="7232DD0B">
            <w:pPr>
              <w:autoSpaceDE w:val="0"/>
              <w:autoSpaceDN w:val="0"/>
              <w:adjustRightInd w:val="0"/>
              <w:snapToGrid w:val="0"/>
              <w:spacing w:line="360" w:lineRule="auto"/>
              <w:rPr>
                <w:rFonts w:hint="eastAsia" w:ascii="仿宋" w:hAnsi="仿宋" w:eastAsia="仿宋" w:cs="宋体"/>
                <w:sz w:val="24"/>
                <w:szCs w:val="24"/>
              </w:rPr>
            </w:pPr>
            <w:r>
              <w:rPr>
                <w:rFonts w:hint="eastAsia" w:ascii="仿宋" w:hAnsi="仿宋" w:eastAsia="仿宋" w:cs="宋体"/>
                <w:sz w:val="24"/>
                <w:szCs w:val="24"/>
              </w:rPr>
              <w:t>8、符合中小企业划分标准的个体工商户，在政府采购活动中视同中小企业。</w:t>
            </w:r>
          </w:p>
        </w:tc>
      </w:tr>
      <w:tr w14:paraId="4DF2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34E02359">
            <w:pPr>
              <w:autoSpaceDE w:val="0"/>
              <w:autoSpaceDN w:val="0"/>
              <w:adjustRightInd w:val="0"/>
              <w:snapToGrid w:val="0"/>
              <w:spacing w:line="360" w:lineRule="auto"/>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29</w:t>
            </w:r>
          </w:p>
        </w:tc>
        <w:tc>
          <w:tcPr>
            <w:tcW w:w="1685" w:type="dxa"/>
            <w:tcBorders>
              <w:top w:val="single" w:color="auto" w:sz="4" w:space="0"/>
              <w:left w:val="nil"/>
              <w:bottom w:val="single" w:color="auto" w:sz="4" w:space="0"/>
              <w:right w:val="single" w:color="auto" w:sz="4" w:space="0"/>
            </w:tcBorders>
            <w:vAlign w:val="center"/>
          </w:tcPr>
          <w:p w14:paraId="42111E80">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异常低价审核</w:t>
            </w:r>
          </w:p>
        </w:tc>
        <w:tc>
          <w:tcPr>
            <w:tcW w:w="7244" w:type="dxa"/>
            <w:tcBorders>
              <w:top w:val="single" w:color="auto" w:sz="4" w:space="0"/>
              <w:left w:val="nil"/>
              <w:bottom w:val="single" w:color="auto" w:sz="4" w:space="0"/>
              <w:right w:val="single" w:color="auto" w:sz="4" w:space="0"/>
            </w:tcBorders>
            <w:shd w:val="clear" w:color="auto" w:fill="auto"/>
            <w:vAlign w:val="top"/>
          </w:tcPr>
          <w:p w14:paraId="630C7A11">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依据《关于推动解决政府采购异常低价问题的通知》（财库〔2026〕2号）政府采购评审中出现下列情形之一的，评审委员会应当启动异常低价投标（响应）审查程序： </w:t>
            </w:r>
          </w:p>
          <w:p w14:paraId="10F69FF6">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1.投标（响应）报价低于全部通过符合性审查供应商投标（响应）报价平均值50%的，即投标（响应）报价&lt;全部通过符合性审查供应商投标（响应）报价平均值×50%； </w:t>
            </w:r>
          </w:p>
          <w:p w14:paraId="41EEF74D">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2.投标（响应）报价低于通过符合性审查的次低报价供应商投标（响应）报价50%的，即投标（响应）报价&lt;通过符合性审查的次低报价供应商投标（响应）报价×50%； </w:t>
            </w:r>
          </w:p>
          <w:p w14:paraId="7AD5C05D">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 xml:space="preserve">3.投标（响应）报价低于采购项目最高限价45%的，即投标（响应）报价&lt;采购项目最高限价×45%； </w:t>
            </w:r>
          </w:p>
          <w:p w14:paraId="300E89AB">
            <w:pPr>
              <w:autoSpaceDE w:val="0"/>
              <w:autoSpaceDN w:val="0"/>
              <w:adjustRightInd w:val="0"/>
              <w:snapToGrid w:val="0"/>
              <w:spacing w:line="360" w:lineRule="auto"/>
              <w:jc w:val="left"/>
              <w:rPr>
                <w:rFonts w:hint="eastAsia" w:ascii="仿宋" w:hAnsi="仿宋" w:eastAsia="仿宋" w:cs="宋体"/>
                <w:b/>
                <w:bCs/>
                <w:i w:val="0"/>
                <w:iCs w:val="0"/>
                <w:sz w:val="24"/>
                <w:szCs w:val="24"/>
                <w:lang w:val="en-US" w:eastAsia="zh-CN"/>
              </w:rPr>
            </w:pPr>
            <w:r>
              <w:rPr>
                <w:rFonts w:hint="eastAsia" w:ascii="仿宋" w:hAnsi="仿宋" w:eastAsia="仿宋" w:cs="宋体"/>
                <w:b/>
                <w:bCs/>
                <w:i w:val="0"/>
                <w:iCs w:val="0"/>
                <w:sz w:val="24"/>
                <w:szCs w:val="24"/>
                <w:lang w:val="en-US" w:eastAsia="zh-CN"/>
              </w:rPr>
              <w:t>4.评审委员会基于专业判断，认为供应商报价过低，有可能影响产品质量或者不能诚信履约的其他情形。</w:t>
            </w:r>
          </w:p>
          <w:p w14:paraId="6F09A6A2">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lang w:val="en-US" w:eastAsia="zh-CN"/>
              </w:rPr>
              <w:t>出现以上1至4条任意情形时，</w:t>
            </w:r>
            <w:r>
              <w:rPr>
                <w:rFonts w:hint="eastAsia" w:ascii="仿宋" w:hAnsi="仿宋" w:eastAsia="仿宋" w:cs="宋体"/>
                <w:b/>
                <w:bCs/>
                <w:i w:val="0"/>
                <w:iCs w:val="0"/>
                <w:sz w:val="24"/>
                <w:szCs w:val="24"/>
              </w:rPr>
              <w:t xml:space="preserve">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80E9E70">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12DC8294">
            <w:pPr>
              <w:autoSpaceDE w:val="0"/>
              <w:autoSpaceDN w:val="0"/>
              <w:adjustRightInd w:val="0"/>
              <w:snapToGrid w:val="0"/>
              <w:spacing w:line="360" w:lineRule="auto"/>
              <w:jc w:val="left"/>
              <w:rPr>
                <w:rFonts w:hint="eastAsia" w:ascii="仿宋" w:hAnsi="仿宋" w:eastAsia="仿宋" w:cs="宋体"/>
                <w:b/>
                <w:bCs/>
                <w:i w:val="0"/>
                <w:iCs w:val="0"/>
                <w:sz w:val="24"/>
                <w:szCs w:val="24"/>
              </w:rPr>
            </w:pPr>
            <w:r>
              <w:rPr>
                <w:rFonts w:hint="eastAsia" w:ascii="仿宋" w:hAnsi="仿宋" w:eastAsia="仿宋" w:cs="宋体"/>
                <w:b/>
                <w:bCs/>
                <w:i w:val="0"/>
                <w:iCs w:val="0"/>
                <w:sz w:val="24"/>
                <w:szCs w:val="24"/>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2D81DBAB">
            <w:pPr>
              <w:autoSpaceDE w:val="0"/>
              <w:autoSpaceDN w:val="0"/>
              <w:adjustRightInd w:val="0"/>
              <w:snapToGrid w:val="0"/>
              <w:spacing w:line="360" w:lineRule="auto"/>
              <w:jc w:val="left"/>
              <w:rPr>
                <w:rFonts w:hint="eastAsia" w:ascii="仿宋" w:hAnsi="仿宋" w:eastAsia="仿宋" w:cs="宋体"/>
                <w:b/>
                <w:bCs/>
                <w:i w:val="0"/>
                <w:iCs w:val="0"/>
                <w:sz w:val="24"/>
                <w:szCs w:val="24"/>
                <w:lang w:val="zh-CN" w:eastAsia="zh-CN"/>
              </w:rPr>
            </w:pPr>
            <w:r>
              <w:rPr>
                <w:rFonts w:hint="eastAsia" w:ascii="仿宋" w:hAnsi="仿宋" w:eastAsia="仿宋" w:cs="宋体"/>
                <w:b/>
                <w:bCs/>
                <w:i w:val="0"/>
                <w:iCs w:val="0"/>
                <w:sz w:val="24"/>
                <w:szCs w:val="24"/>
              </w:rPr>
              <w:t>异常低价投标（响应）审查的启动原因、审查意见和审查结果应当在评审报告中记录，并随供应商提供的相关书面说明及证明材料，以及评审委员会有关互联网浏览、查询历史一并归档。</w:t>
            </w:r>
          </w:p>
        </w:tc>
      </w:tr>
      <w:tr w14:paraId="3234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BE24DDB">
            <w:pPr>
              <w:autoSpaceDE w:val="0"/>
              <w:autoSpaceDN w:val="0"/>
              <w:adjustRightInd w:val="0"/>
              <w:snapToGrid w:val="0"/>
              <w:spacing w:line="360" w:lineRule="auto"/>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30</w:t>
            </w:r>
          </w:p>
        </w:tc>
        <w:tc>
          <w:tcPr>
            <w:tcW w:w="1685" w:type="dxa"/>
            <w:tcBorders>
              <w:top w:val="single" w:color="auto" w:sz="4" w:space="0"/>
              <w:left w:val="nil"/>
              <w:bottom w:val="single" w:color="auto" w:sz="4" w:space="0"/>
              <w:right w:val="single" w:color="auto" w:sz="4" w:space="0"/>
            </w:tcBorders>
            <w:vAlign w:val="center"/>
          </w:tcPr>
          <w:p w14:paraId="24D46E6A">
            <w:pPr>
              <w:autoSpaceDE w:val="0"/>
              <w:autoSpaceDN w:val="0"/>
              <w:adjustRightInd w:val="0"/>
              <w:snapToGrid w:val="0"/>
              <w:spacing w:line="360" w:lineRule="auto"/>
              <w:jc w:val="center"/>
              <w:rPr>
                <w:rFonts w:ascii="仿宋" w:hAnsi="仿宋" w:eastAsia="仿宋" w:cs="宋体"/>
                <w:b/>
                <w:bCs/>
                <w:sz w:val="24"/>
                <w:szCs w:val="24"/>
              </w:rPr>
            </w:pPr>
            <w:r>
              <w:rPr>
                <w:rFonts w:hint="eastAsia" w:ascii="仿宋" w:hAnsi="仿宋" w:eastAsia="仿宋" w:cs="宋体"/>
                <w:sz w:val="24"/>
                <w:szCs w:val="24"/>
              </w:rPr>
              <w:t>节能环保要求</w:t>
            </w:r>
          </w:p>
        </w:tc>
        <w:tc>
          <w:tcPr>
            <w:tcW w:w="7244" w:type="dxa"/>
            <w:tcBorders>
              <w:top w:val="single" w:color="auto" w:sz="4" w:space="0"/>
              <w:left w:val="nil"/>
              <w:bottom w:val="single" w:color="auto" w:sz="4" w:space="0"/>
              <w:right w:val="single" w:color="auto" w:sz="4" w:space="0"/>
            </w:tcBorders>
            <w:vAlign w:val="center"/>
          </w:tcPr>
          <w:p w14:paraId="384AD28B">
            <w:pPr>
              <w:autoSpaceDE w:val="0"/>
              <w:autoSpaceDN w:val="0"/>
              <w:adjustRightInd w:val="0"/>
              <w:snapToGrid w:val="0"/>
              <w:spacing w:line="360" w:lineRule="auto"/>
              <w:rPr>
                <w:rFonts w:ascii="仿宋" w:hAnsi="仿宋" w:eastAsia="仿宋" w:cs="宋体"/>
                <w:b/>
                <w:sz w:val="24"/>
                <w:szCs w:val="24"/>
              </w:rPr>
            </w:pPr>
            <w:r>
              <w:rPr>
                <w:rFonts w:hint="eastAsia" w:ascii="仿宋" w:hAnsi="仿宋" w:eastAsia="仿宋" w:cs="宋体"/>
                <w:sz w:val="24"/>
                <w:szCs w:val="24"/>
              </w:rPr>
              <w:t>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DD2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B09678D">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1</w:t>
            </w:r>
          </w:p>
        </w:tc>
        <w:tc>
          <w:tcPr>
            <w:tcW w:w="1685" w:type="dxa"/>
            <w:tcBorders>
              <w:top w:val="single" w:color="auto" w:sz="4" w:space="0"/>
              <w:left w:val="nil"/>
              <w:bottom w:val="single" w:color="auto" w:sz="4" w:space="0"/>
              <w:right w:val="single" w:color="auto" w:sz="4" w:space="0"/>
            </w:tcBorders>
            <w:vAlign w:val="center"/>
          </w:tcPr>
          <w:p w14:paraId="717AB8E7">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网络关键设备、网络安全专用产品要求</w:t>
            </w:r>
          </w:p>
        </w:tc>
        <w:tc>
          <w:tcPr>
            <w:tcW w:w="7244" w:type="dxa"/>
            <w:tcBorders>
              <w:top w:val="single" w:color="auto" w:sz="4" w:space="0"/>
              <w:left w:val="nil"/>
              <w:bottom w:val="single" w:color="auto" w:sz="4" w:space="0"/>
              <w:right w:val="single" w:color="auto" w:sz="4" w:space="0"/>
            </w:tcBorders>
            <w:vAlign w:val="center"/>
          </w:tcPr>
          <w:p w14:paraId="0F49B3FD">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1、本项目中涉及网络关键设备或网络安全专用产品的，执行国家互联网信息办公室、工业和信息化部、公安部和国家认证认可监督管理委员会2023年第 2 号《关于调整&lt;网络关键设备和网络安全专用产品目录&gt;的公告》及国家互联网信息办公室、工业和信息化部、公安部、财政部和国家认证认可监督管理委员会 2023 年第1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19332B37">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2、提供资料（下列资料任意一项）</w:t>
            </w:r>
          </w:p>
          <w:p w14:paraId="2AD6D493">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①网络关键设备和网络安全专用产品安全认证证书；</w:t>
            </w:r>
          </w:p>
          <w:p w14:paraId="19EEFD3D">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②网络关键设备安全检测证书、网络安全专用产品安全检测证书；③计算机信息系统安全专用产品销售许可证；</w:t>
            </w:r>
          </w:p>
          <w:p w14:paraId="19263462">
            <w:pPr>
              <w:spacing w:line="360" w:lineRule="auto"/>
              <w:rPr>
                <w:rFonts w:ascii="仿宋" w:hAnsi="仿宋" w:eastAsia="仿宋" w:cs="宋体"/>
                <w:sz w:val="24"/>
                <w:szCs w:val="24"/>
              </w:rPr>
            </w:pPr>
            <w:r>
              <w:rPr>
                <w:rFonts w:hint="eastAsia" w:ascii="仿宋" w:hAnsi="仿宋" w:eastAsia="仿宋" w:cs="宋体"/>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tc>
      </w:tr>
      <w:tr w14:paraId="2522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773A31D">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2</w:t>
            </w:r>
          </w:p>
        </w:tc>
        <w:tc>
          <w:tcPr>
            <w:tcW w:w="1685" w:type="dxa"/>
            <w:tcBorders>
              <w:top w:val="single" w:color="auto" w:sz="4" w:space="0"/>
              <w:left w:val="nil"/>
              <w:bottom w:val="single" w:color="auto" w:sz="4" w:space="0"/>
              <w:right w:val="single" w:color="auto" w:sz="4" w:space="0"/>
            </w:tcBorders>
            <w:vAlign w:val="center"/>
          </w:tcPr>
          <w:p w14:paraId="49ECBFD6">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知识产权</w:t>
            </w:r>
          </w:p>
        </w:tc>
        <w:tc>
          <w:tcPr>
            <w:tcW w:w="7244" w:type="dxa"/>
            <w:tcBorders>
              <w:top w:val="single" w:color="auto" w:sz="4" w:space="0"/>
              <w:left w:val="nil"/>
              <w:bottom w:val="single" w:color="auto" w:sz="4" w:space="0"/>
              <w:right w:val="single" w:color="auto" w:sz="4" w:space="0"/>
            </w:tcBorders>
            <w:vAlign w:val="center"/>
          </w:tcPr>
          <w:p w14:paraId="45F2C364">
            <w:pPr>
              <w:spacing w:line="360" w:lineRule="auto"/>
              <w:rPr>
                <w:rFonts w:ascii="仿宋" w:hAnsi="仿宋" w:eastAsia="仿宋" w:cs="宋体"/>
                <w:sz w:val="24"/>
                <w:szCs w:val="24"/>
              </w:rPr>
            </w:pPr>
            <w:r>
              <w:rPr>
                <w:rFonts w:hint="eastAsia" w:ascii="仿宋" w:hAnsi="仿宋" w:eastAsia="仿宋" w:cs="宋体"/>
                <w:sz w:val="24"/>
                <w:szCs w:val="24"/>
                <w:lang w:val="zh-CN"/>
              </w:rPr>
              <w:t>构成本采购文件各个组成部分的文件，未经采购人书面同意，供应商不得擅自复印和用于非本招标项目所需的其他目的。采购人全部或者部分使用未中标人投标文件中的技术成果或技术方案时，需征得其书面同意，并不得擅自复印或提供给第三人。</w:t>
            </w:r>
          </w:p>
        </w:tc>
      </w:tr>
      <w:tr w14:paraId="477B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2FABC044">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3</w:t>
            </w:r>
          </w:p>
        </w:tc>
        <w:tc>
          <w:tcPr>
            <w:tcW w:w="1685" w:type="dxa"/>
            <w:tcBorders>
              <w:top w:val="single" w:color="auto" w:sz="4" w:space="0"/>
              <w:left w:val="nil"/>
              <w:bottom w:val="single" w:color="auto" w:sz="4" w:space="0"/>
              <w:right w:val="single" w:color="auto" w:sz="4" w:space="0"/>
            </w:tcBorders>
            <w:vAlign w:val="center"/>
          </w:tcPr>
          <w:p w14:paraId="7C557A8B">
            <w:pPr>
              <w:spacing w:line="360" w:lineRule="auto"/>
              <w:jc w:val="center"/>
              <w:rPr>
                <w:rFonts w:ascii="仿宋" w:hAnsi="仿宋" w:eastAsia="仿宋" w:cs="宋体"/>
                <w:sz w:val="24"/>
                <w:szCs w:val="24"/>
              </w:rPr>
            </w:pPr>
            <w:r>
              <w:rPr>
                <w:rFonts w:hint="eastAsia" w:ascii="仿宋" w:hAnsi="仿宋" w:eastAsia="仿宋" w:cs="宋体"/>
                <w:sz w:val="24"/>
                <w:szCs w:val="24"/>
                <w:lang w:val="zh-CN"/>
              </w:rPr>
              <w:t>投标费用</w:t>
            </w:r>
          </w:p>
        </w:tc>
        <w:tc>
          <w:tcPr>
            <w:tcW w:w="7244" w:type="dxa"/>
            <w:tcBorders>
              <w:top w:val="single" w:color="auto" w:sz="4" w:space="0"/>
              <w:left w:val="nil"/>
              <w:bottom w:val="single" w:color="auto" w:sz="4" w:space="0"/>
              <w:right w:val="single" w:color="auto" w:sz="4" w:space="0"/>
            </w:tcBorders>
            <w:vAlign w:val="center"/>
          </w:tcPr>
          <w:p w14:paraId="6A5A40D3">
            <w:pPr>
              <w:spacing w:line="360" w:lineRule="auto"/>
              <w:rPr>
                <w:rFonts w:ascii="仿宋" w:hAnsi="仿宋" w:eastAsia="仿宋" w:cs="宋体"/>
                <w:sz w:val="24"/>
                <w:szCs w:val="24"/>
              </w:rPr>
            </w:pPr>
            <w:r>
              <w:rPr>
                <w:rFonts w:hint="eastAsia" w:ascii="仿宋" w:hAnsi="仿宋" w:eastAsia="仿宋" w:cs="宋体"/>
                <w:sz w:val="24"/>
                <w:szCs w:val="24"/>
                <w:lang w:val="zh-CN"/>
              </w:rPr>
              <w:t>供应商应自行承担参加投标活动有关的全部费用，招标人和招标代理机构在任何情况下均无义务和责任承担上述费用。</w:t>
            </w:r>
          </w:p>
        </w:tc>
      </w:tr>
      <w:tr w14:paraId="595A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6546FACF">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4</w:t>
            </w:r>
          </w:p>
        </w:tc>
        <w:tc>
          <w:tcPr>
            <w:tcW w:w="1685" w:type="dxa"/>
            <w:tcBorders>
              <w:top w:val="single" w:color="auto" w:sz="4" w:space="0"/>
              <w:left w:val="nil"/>
              <w:bottom w:val="single" w:color="auto" w:sz="4" w:space="0"/>
              <w:right w:val="single" w:color="auto" w:sz="4" w:space="0"/>
            </w:tcBorders>
            <w:vAlign w:val="center"/>
          </w:tcPr>
          <w:p w14:paraId="03AEA140">
            <w:pPr>
              <w:spacing w:line="360" w:lineRule="auto"/>
              <w:jc w:val="center"/>
              <w:rPr>
                <w:rFonts w:ascii="仿宋" w:hAnsi="仿宋" w:eastAsia="仿宋" w:cs="宋体"/>
                <w:sz w:val="24"/>
                <w:szCs w:val="24"/>
                <w:lang w:val="zh-CN"/>
              </w:rPr>
            </w:pPr>
            <w:r>
              <w:rPr>
                <w:rFonts w:hint="eastAsia" w:ascii="仿宋" w:hAnsi="仿宋" w:eastAsia="仿宋" w:cs="宋体"/>
                <w:sz w:val="24"/>
                <w:szCs w:val="24"/>
                <w:lang w:val="zh-CN"/>
              </w:rPr>
              <w:t>纪律和监督</w:t>
            </w:r>
          </w:p>
        </w:tc>
        <w:tc>
          <w:tcPr>
            <w:tcW w:w="7244" w:type="dxa"/>
            <w:tcBorders>
              <w:top w:val="single" w:color="auto" w:sz="4" w:space="0"/>
              <w:left w:val="nil"/>
              <w:bottom w:val="single" w:color="auto" w:sz="4" w:space="0"/>
              <w:right w:val="single" w:color="auto" w:sz="4" w:space="0"/>
            </w:tcBorders>
            <w:vAlign w:val="center"/>
          </w:tcPr>
          <w:p w14:paraId="3EF7BDBA">
            <w:pPr>
              <w:spacing w:line="360" w:lineRule="auto"/>
              <w:rPr>
                <w:rFonts w:ascii="仿宋" w:hAnsi="仿宋" w:eastAsia="仿宋" w:cs="宋体"/>
                <w:sz w:val="24"/>
                <w:szCs w:val="24"/>
                <w:lang w:val="zh-CN"/>
              </w:rPr>
            </w:pPr>
            <w:r>
              <w:rPr>
                <w:rFonts w:hint="eastAsia" w:ascii="仿宋" w:hAnsi="仿宋" w:eastAsia="仿宋" w:cs="宋体"/>
                <w:sz w:val="24"/>
                <w:szCs w:val="24"/>
                <w:lang w:val="zh-CN"/>
              </w:rPr>
              <w:t>采购人不得泄漏招标投标活动中应当保密的情况和资料，不得与供应商串通损害国家利益、社会公共利益或者他人合法权益。</w:t>
            </w:r>
          </w:p>
        </w:tc>
      </w:tr>
      <w:tr w14:paraId="7DF6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174F5F12">
            <w:pPr>
              <w:autoSpaceDE w:val="0"/>
              <w:autoSpaceDN w:val="0"/>
              <w:adjustRightInd w:val="0"/>
              <w:snapToGri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5</w:t>
            </w:r>
          </w:p>
        </w:tc>
        <w:tc>
          <w:tcPr>
            <w:tcW w:w="1685" w:type="dxa"/>
            <w:tcBorders>
              <w:top w:val="single" w:color="auto" w:sz="4" w:space="0"/>
              <w:left w:val="nil"/>
              <w:bottom w:val="single" w:color="auto" w:sz="4" w:space="0"/>
              <w:right w:val="single" w:color="auto" w:sz="4" w:space="0"/>
            </w:tcBorders>
            <w:vAlign w:val="center"/>
          </w:tcPr>
          <w:p w14:paraId="21961DB2">
            <w:pPr>
              <w:autoSpaceDE w:val="0"/>
              <w:autoSpaceDN w:val="0"/>
              <w:adjustRightInd w:val="0"/>
              <w:snapToGrid w:val="0"/>
              <w:spacing w:line="360" w:lineRule="auto"/>
              <w:jc w:val="center"/>
              <w:rPr>
                <w:rFonts w:ascii="仿宋" w:hAnsi="仿宋" w:eastAsia="仿宋" w:cs="宋体"/>
                <w:bCs/>
                <w:sz w:val="24"/>
                <w:szCs w:val="24"/>
                <w:lang w:val="zh-CN"/>
              </w:rPr>
            </w:pPr>
            <w:r>
              <w:rPr>
                <w:rFonts w:hint="eastAsia" w:ascii="仿宋" w:hAnsi="仿宋" w:eastAsia="仿宋" w:cs="宋体"/>
                <w:bCs/>
                <w:sz w:val="24"/>
                <w:szCs w:val="24"/>
                <w:lang w:val="zh-CN"/>
              </w:rPr>
              <w:t>最后报价</w:t>
            </w:r>
          </w:p>
        </w:tc>
        <w:tc>
          <w:tcPr>
            <w:tcW w:w="7244" w:type="dxa"/>
            <w:tcBorders>
              <w:top w:val="single" w:color="auto" w:sz="4" w:space="0"/>
              <w:left w:val="nil"/>
              <w:bottom w:val="single" w:color="auto" w:sz="4" w:space="0"/>
              <w:right w:val="single" w:color="auto" w:sz="4" w:space="0"/>
            </w:tcBorders>
            <w:shd w:val="clear" w:color="auto" w:fill="auto"/>
            <w:vAlign w:val="center"/>
          </w:tcPr>
          <w:p w14:paraId="4963DD0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根据磋商小组要求，供应商须使用CA数字证书或移动数字证书登录《全国公共资源交易平台（河南省·许昌市）》公共资源交易系统进行最后报价，最后报价应包括：①总报价②分项报价（若有）。</w:t>
            </w:r>
          </w:p>
          <w:p w14:paraId="0F9BB646">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注：</w:t>
            </w:r>
          </w:p>
          <w:p w14:paraId="32205206">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①磋商小组要求供应商提交最后报价时，在磋商小组规定时间</w:t>
            </w:r>
          </w:p>
          <w:p w14:paraId="1CE1D2BD">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内，供应商应提交最后报价（包括总报价及分项报价）。最后报</w:t>
            </w:r>
          </w:p>
          <w:p w14:paraId="2147E960">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价是供应商响应文件的有效组成部分。</w:t>
            </w:r>
          </w:p>
          <w:p w14:paraId="45F8A01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②磋商文件第二章“采购需求”中“采购清单”以工程量清单提</w:t>
            </w:r>
          </w:p>
          <w:p w14:paraId="2F746FB2">
            <w:pPr>
              <w:spacing w:line="360" w:lineRule="auto"/>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供的，供应商应以工程量清单方式提交最后报价。</w:t>
            </w:r>
          </w:p>
          <w:p w14:paraId="27F82F05">
            <w:pPr>
              <w:spacing w:line="360" w:lineRule="auto"/>
              <w:rPr>
                <w:rFonts w:hint="eastAsia" w:ascii="仿宋" w:hAnsi="仿宋" w:eastAsia="仿宋" w:cs="宋体"/>
                <w:sz w:val="24"/>
                <w:szCs w:val="24"/>
                <w:lang w:val="zh-CN" w:eastAsia="zh-CN"/>
              </w:rPr>
            </w:pPr>
            <w:r>
              <w:rPr>
                <w:rFonts w:hint="eastAsia" w:ascii="仿宋" w:hAnsi="仿宋" w:eastAsia="仿宋" w:cs="宋体"/>
                <w:sz w:val="24"/>
                <w:szCs w:val="24"/>
                <w:lang w:val="en-US" w:eastAsia="zh-CN"/>
              </w:rPr>
              <w:t>③请供应商根据项目情况，可提前准备分项报价</w:t>
            </w:r>
          </w:p>
        </w:tc>
      </w:tr>
      <w:tr w14:paraId="2F5B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tcBorders>
              <w:top w:val="single" w:color="auto" w:sz="4" w:space="0"/>
              <w:left w:val="single" w:color="auto" w:sz="4" w:space="0"/>
              <w:bottom w:val="single" w:color="auto" w:sz="4" w:space="0"/>
              <w:right w:val="single" w:color="auto" w:sz="4" w:space="0"/>
            </w:tcBorders>
            <w:vAlign w:val="center"/>
          </w:tcPr>
          <w:p w14:paraId="00FADC05">
            <w:pPr>
              <w:autoSpaceDE w:val="0"/>
              <w:autoSpaceDN w:val="0"/>
              <w:adjustRightInd w:val="0"/>
              <w:spacing w:line="360" w:lineRule="auto"/>
              <w:jc w:val="center"/>
              <w:rPr>
                <w:rFonts w:hint="eastAsia" w:ascii="仿宋" w:hAnsi="仿宋" w:eastAsia="仿宋" w:cs="宋体"/>
                <w:sz w:val="24"/>
                <w:szCs w:val="24"/>
                <w:lang w:val="en-US" w:eastAsia="zh-CN"/>
              </w:rPr>
            </w:pPr>
            <w:r>
              <w:rPr>
                <w:rFonts w:hint="eastAsia" w:ascii="仿宋" w:hAnsi="仿宋" w:eastAsia="仿宋" w:cs="宋体"/>
                <w:sz w:val="24"/>
                <w:szCs w:val="24"/>
              </w:rPr>
              <w:t>3</w:t>
            </w:r>
            <w:r>
              <w:rPr>
                <w:rFonts w:hint="eastAsia" w:ascii="仿宋" w:hAnsi="仿宋" w:eastAsia="仿宋" w:cs="宋体"/>
                <w:sz w:val="24"/>
                <w:szCs w:val="24"/>
                <w:lang w:val="en-US" w:eastAsia="zh-CN"/>
              </w:rPr>
              <w:t>6</w:t>
            </w:r>
          </w:p>
        </w:tc>
        <w:tc>
          <w:tcPr>
            <w:tcW w:w="1685" w:type="dxa"/>
            <w:tcBorders>
              <w:top w:val="single" w:color="auto" w:sz="4" w:space="0"/>
              <w:left w:val="nil"/>
              <w:bottom w:val="single" w:color="auto" w:sz="4" w:space="0"/>
              <w:right w:val="single" w:color="auto" w:sz="4" w:space="0"/>
            </w:tcBorders>
            <w:vAlign w:val="center"/>
          </w:tcPr>
          <w:p w14:paraId="69B9CAD8">
            <w:pPr>
              <w:autoSpaceDE w:val="0"/>
              <w:autoSpaceDN w:val="0"/>
              <w:adjustRightInd w:val="0"/>
              <w:spacing w:line="360" w:lineRule="auto"/>
              <w:jc w:val="center"/>
              <w:rPr>
                <w:rFonts w:ascii="仿宋" w:hAnsi="仿宋" w:eastAsia="仿宋" w:cs="宋体"/>
                <w:bCs/>
                <w:sz w:val="24"/>
                <w:szCs w:val="24"/>
                <w:lang w:val="zh-CN"/>
              </w:rPr>
            </w:pPr>
            <w:r>
              <w:rPr>
                <w:rFonts w:hint="eastAsia" w:ascii="仿宋" w:hAnsi="仿宋" w:eastAsia="仿宋" w:cs="宋体"/>
                <w:sz w:val="24"/>
                <w:szCs w:val="24"/>
              </w:rPr>
              <w:t>解释权</w:t>
            </w:r>
          </w:p>
        </w:tc>
        <w:tc>
          <w:tcPr>
            <w:tcW w:w="7244" w:type="dxa"/>
            <w:tcBorders>
              <w:top w:val="single" w:color="auto" w:sz="4" w:space="0"/>
              <w:left w:val="nil"/>
              <w:bottom w:val="single" w:color="auto" w:sz="4" w:space="0"/>
              <w:right w:val="single" w:color="auto" w:sz="4" w:space="0"/>
            </w:tcBorders>
            <w:vAlign w:val="center"/>
          </w:tcPr>
          <w:p w14:paraId="37DE0C71">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lang w:val="zh-CN"/>
              </w:rPr>
              <w:t>构成本招标文件的各个组成文件应互为解释，互为说明；如有不明确或不一致，构成合同文件组成内容的，以合同文件约定内容为准，且以专用合同条款约定的合同文件优先顺序解释；除</w:t>
            </w:r>
            <w:r>
              <w:rPr>
                <w:rFonts w:hint="eastAsia" w:ascii="仿宋" w:hAnsi="仿宋" w:eastAsia="仿宋" w:cs="宋体"/>
                <w:sz w:val="24"/>
                <w:szCs w:val="24"/>
              </w:rPr>
              <w:t>竞争性磋商</w:t>
            </w:r>
            <w:r>
              <w:rPr>
                <w:rFonts w:hint="eastAsia" w:ascii="仿宋" w:hAnsi="仿宋" w:eastAsia="仿宋" w:cs="宋体"/>
                <w:sz w:val="24"/>
                <w:szCs w:val="24"/>
                <w:lang w:val="zh-CN"/>
              </w:rPr>
              <w:t>文件中有特别规定外，仅适用于招标投标阶段的规定，按招标公告（磋商邀请）、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714B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35" w:type="dxa"/>
            <w:gridSpan w:val="3"/>
            <w:tcBorders>
              <w:top w:val="single" w:color="auto" w:sz="4" w:space="0"/>
              <w:left w:val="single" w:color="auto" w:sz="4" w:space="0"/>
              <w:bottom w:val="single" w:color="auto" w:sz="4" w:space="0"/>
              <w:right w:val="single" w:color="auto" w:sz="4" w:space="0"/>
            </w:tcBorders>
            <w:vAlign w:val="center"/>
          </w:tcPr>
          <w:p w14:paraId="5329BB00">
            <w:pPr>
              <w:autoSpaceDE w:val="0"/>
              <w:autoSpaceDN w:val="0"/>
              <w:adjustRightInd w:val="0"/>
              <w:snapToGrid w:val="0"/>
              <w:spacing w:line="360" w:lineRule="auto"/>
              <w:rPr>
                <w:rFonts w:ascii="仿宋" w:hAnsi="仿宋" w:eastAsia="仿宋" w:cs="宋体"/>
                <w:sz w:val="24"/>
                <w:szCs w:val="24"/>
              </w:rPr>
            </w:pPr>
            <w:r>
              <w:rPr>
                <w:rFonts w:hint="eastAsia" w:ascii="仿宋" w:hAnsi="仿宋" w:eastAsia="仿宋" w:cs="宋体"/>
                <w:position w:val="6"/>
                <w:sz w:val="24"/>
                <w:szCs w:val="24"/>
              </w:rPr>
              <w:t>未尽事宜，按国家有关规定执行。</w:t>
            </w:r>
          </w:p>
        </w:tc>
      </w:tr>
    </w:tbl>
    <w:p w14:paraId="05750E5A">
      <w:pPr>
        <w:spacing w:line="360" w:lineRule="auto"/>
        <w:jc w:val="center"/>
        <w:outlineLvl w:val="0"/>
        <w:rPr>
          <w:rFonts w:ascii="仿宋" w:hAnsi="仿宋" w:eastAsia="仿宋"/>
          <w:b/>
          <w:kern w:val="0"/>
          <w:sz w:val="56"/>
          <w:szCs w:val="32"/>
        </w:rPr>
      </w:pPr>
      <w:r>
        <w:rPr>
          <w:rFonts w:ascii="仿宋" w:hAnsi="仿宋" w:eastAsia="仿宋"/>
          <w:b/>
          <w:kern w:val="0"/>
          <w:sz w:val="40"/>
        </w:rPr>
        <w:br w:type="page"/>
      </w:r>
      <w:bookmarkStart w:id="13" w:name="_Toc138068718"/>
      <w:r>
        <w:rPr>
          <w:rFonts w:hint="eastAsia" w:ascii="仿宋" w:hAnsi="仿宋" w:eastAsia="仿宋"/>
          <w:b/>
          <w:kern w:val="0"/>
          <w:sz w:val="32"/>
          <w:szCs w:val="32"/>
        </w:rPr>
        <w:t>第四章 供应商须知</w:t>
      </w:r>
      <w:bookmarkEnd w:id="13"/>
    </w:p>
    <w:p w14:paraId="3C0C6789">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4" w:name="_Toc138068719"/>
      <w:r>
        <w:rPr>
          <w:rFonts w:hint="eastAsia" w:ascii="仿宋" w:hAnsi="仿宋" w:eastAsia="仿宋" w:cs="宋体"/>
          <w:b/>
          <w:kern w:val="0"/>
          <w:sz w:val="24"/>
          <w:szCs w:val="24"/>
        </w:rPr>
        <w:t>一、概念释义</w:t>
      </w:r>
      <w:bookmarkEnd w:id="14"/>
    </w:p>
    <w:p w14:paraId="2A236DA1">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适用范围</w:t>
      </w:r>
    </w:p>
    <w:p w14:paraId="3EB9ED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1.1本磋商文件仅适用于本次“采购邀请”</w:t>
      </w:r>
      <w:r>
        <w:rPr>
          <w:rFonts w:hint="eastAsia" w:ascii="仿宋" w:hAnsi="仿宋" w:eastAsia="仿宋"/>
          <w:sz w:val="24"/>
          <w:szCs w:val="24"/>
        </w:rPr>
        <w:t>和“供应商须知前附表”中所述采购项目的采购。</w:t>
      </w:r>
    </w:p>
    <w:p w14:paraId="5335A4E0">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1.2本磋商文件解释权属于“采购邀请”</w:t>
      </w:r>
      <w:r>
        <w:rPr>
          <w:rFonts w:hint="eastAsia" w:ascii="仿宋" w:hAnsi="仿宋" w:eastAsia="仿宋"/>
          <w:sz w:val="24"/>
          <w:szCs w:val="24"/>
        </w:rPr>
        <w:t xml:space="preserve"> 和“供应商须知前附表”</w:t>
      </w:r>
      <w:r>
        <w:rPr>
          <w:rFonts w:hint="eastAsia" w:ascii="仿宋" w:hAnsi="仿宋" w:eastAsia="仿宋" w:cs="宋体"/>
          <w:kern w:val="0"/>
          <w:sz w:val="24"/>
          <w:szCs w:val="24"/>
        </w:rPr>
        <w:t>所述的采购人、采购代理公司。</w:t>
      </w:r>
    </w:p>
    <w:p w14:paraId="1C18BF32">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定义</w:t>
      </w:r>
    </w:p>
    <w:p w14:paraId="12282E1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2.1“采购项目”：</w:t>
      </w:r>
      <w:r>
        <w:rPr>
          <w:rFonts w:hint="eastAsia" w:ascii="仿宋" w:hAnsi="仿宋" w:eastAsia="仿宋"/>
          <w:sz w:val="24"/>
          <w:szCs w:val="24"/>
        </w:rPr>
        <w:t>系指</w:t>
      </w:r>
      <w:r>
        <w:rPr>
          <w:rFonts w:hint="eastAsia" w:ascii="仿宋" w:hAnsi="仿宋" w:eastAsia="仿宋" w:cs="宋体"/>
          <w:kern w:val="0"/>
          <w:sz w:val="24"/>
          <w:szCs w:val="24"/>
        </w:rPr>
        <w:t>“供应商须知前附表”中所述的采购项目。</w:t>
      </w:r>
    </w:p>
    <w:p w14:paraId="67FD5AFA">
      <w:pPr>
        <w:pStyle w:val="28"/>
        <w:autoSpaceDE w:val="0"/>
        <w:autoSpaceDN w:val="0"/>
        <w:spacing w:line="360" w:lineRule="auto"/>
        <w:ind w:left="420" w:firstLine="0" w:firstLineChars="0"/>
        <w:contextualSpacing/>
        <w:rPr>
          <w:rFonts w:ascii="仿宋" w:hAnsi="仿宋" w:eastAsia="仿宋" w:cs="宋体"/>
          <w:kern w:val="0"/>
          <w:sz w:val="24"/>
          <w:szCs w:val="24"/>
        </w:rPr>
      </w:pPr>
      <w:r>
        <w:rPr>
          <w:rFonts w:hint="eastAsia" w:ascii="仿宋" w:hAnsi="仿宋" w:eastAsia="仿宋" w:cs="宋体"/>
          <w:kern w:val="0"/>
          <w:sz w:val="24"/>
          <w:szCs w:val="24"/>
        </w:rPr>
        <w:t>2.2“采购人、 采购代理机构”：</w:t>
      </w:r>
      <w:r>
        <w:rPr>
          <w:rFonts w:hint="eastAsia" w:ascii="仿宋" w:hAnsi="仿宋" w:eastAsia="仿宋"/>
          <w:sz w:val="24"/>
          <w:szCs w:val="24"/>
        </w:rPr>
        <w:t>系指“供应商须知前附表”中所述的组织本次采购的代理公司和采购人。</w:t>
      </w:r>
    </w:p>
    <w:p w14:paraId="3074B05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2.3“供应商”系指从采购人、代理机构处按规定获取磋商文件，并按照磋商文件向采购人、代理公司提交响应文件的供应商。</w:t>
      </w:r>
    </w:p>
    <w:p w14:paraId="0430083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2.4“成交供应商”系指成交的供应商。</w:t>
      </w:r>
    </w:p>
    <w:p w14:paraId="0960C29E">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2.5“甲方”系指采购人。</w:t>
      </w:r>
    </w:p>
    <w:p w14:paraId="068D1FE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2.6“乙方”系指成交并向采购人提供服务的供应商。</w:t>
      </w:r>
    </w:p>
    <w:p w14:paraId="751ACAC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sz w:val="24"/>
          <w:szCs w:val="24"/>
        </w:rPr>
        <w:t>2.7“服务”系指磋商文件规定的供应商为完成采购项目所需承担的全部义务。</w:t>
      </w:r>
    </w:p>
    <w:p w14:paraId="39F2F635">
      <w:pPr>
        <w:pStyle w:val="28"/>
        <w:autoSpaceDE w:val="0"/>
        <w:autoSpaceDN w:val="0"/>
        <w:spacing w:line="360" w:lineRule="auto"/>
        <w:ind w:firstLineChars="175"/>
        <w:contextualSpacing/>
        <w:rPr>
          <w:rFonts w:ascii="仿宋" w:hAnsi="仿宋" w:eastAsia="仿宋" w:cs="宋体"/>
          <w:kern w:val="0"/>
          <w:sz w:val="24"/>
          <w:szCs w:val="24"/>
        </w:rPr>
      </w:pPr>
      <w:r>
        <w:rPr>
          <w:rFonts w:hint="eastAsia" w:ascii="仿宋" w:hAnsi="仿宋" w:eastAsia="仿宋" w:cs="宋体"/>
          <w:kern w:val="0"/>
          <w:sz w:val="24"/>
          <w:szCs w:val="24"/>
        </w:rPr>
        <w:t>2.8“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14:paraId="2B4BA65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2.8.1磋商文件列明不允许或未列明允许进口产品参加响应的，均视为拒绝进口产品参加响应。</w:t>
      </w:r>
    </w:p>
    <w:p w14:paraId="7F7D8F10">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2.8.2如响应文件中已说明，经财政部门审核同意，允许部分或全部产品采购进口产品，供应商既可提供本国产品，也可以提供进口产品。</w:t>
      </w:r>
    </w:p>
    <w:p w14:paraId="44135A5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2.9磋商文件中凡标有“★”的条款均系实质性要求条款。</w:t>
      </w:r>
    </w:p>
    <w:p w14:paraId="4A378D5A">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合格的供应商</w:t>
      </w:r>
    </w:p>
    <w:p w14:paraId="28A0FED0">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3.1具有本项目生产、制造、供应或实施能力，符合、承认并承诺履行本磋商文件各项规定的法人、其他组织或者自然人。</w:t>
      </w:r>
    </w:p>
    <w:p w14:paraId="632002A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3.2符合本项目“采购邀请”和“供应商须知前附表”中规定的合格供应商所必须具备的条件。</w:t>
      </w:r>
    </w:p>
    <w:p w14:paraId="12EB0E55">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3.3政府采购活动中查询及使用供应商信用记录的具体要求为：供应商未被列入失信被执行人、重大税收违法失信主体、政府采购严重违法失信行为记录名单、严重违法失信社会组织名单（联合体形式投标的，联合体成员存在不良信用记录，视同联合体存在不良信用记录）（信用详见公告）。</w:t>
      </w:r>
    </w:p>
    <w:p w14:paraId="28D2F71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3.4单位负责人为同一人或者存在直接控股、管理关系的不同供应商，不得参加同一合同项下的政府采购活动。违反规定的，相关响应均无效。</w:t>
      </w:r>
    </w:p>
    <w:p w14:paraId="08CF125F">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3.5除单一来源外，为采购项目提供整体设计、规范编制或者项目管理、监理、检测等服务的供应商，不得再参加该采购项目的其他采购活动。</w:t>
      </w:r>
    </w:p>
    <w:p w14:paraId="3AE6247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3.6“采购邀请”和“供应商须知前附表”规定接受联合体响应的，除应符合本章第3.1项和3.2项要求外，还应遵守以下规定：</w:t>
      </w:r>
    </w:p>
    <w:p w14:paraId="64CCF70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3.6.1在响应文件中向采购人提交联合体协议书，明确联合体各方承担的工作和义务；</w:t>
      </w:r>
    </w:p>
    <w:p w14:paraId="3A6EF21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3.6.2联合体中有同类资质的供应商按联合体分工承担相同工作的，应当按照资质等级较低的供应商确定资质等级；</w:t>
      </w:r>
    </w:p>
    <w:p w14:paraId="38DCD25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3.6.3采购人根据采购项目的特殊要求规定供应商特定条件的，联合体各方中至少应当有一方符合采购规定的特定条件。</w:t>
      </w:r>
    </w:p>
    <w:p w14:paraId="2495727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3.6.4联合体各方不得再单独参加或者与其他供应商另外组成联合体参加同一合同项下的政府采购活动。</w:t>
      </w:r>
    </w:p>
    <w:p w14:paraId="2DA2A38F">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3.6.5联合体各方应当共同与采购人签订采购合同，就采购合同约定的事项对采购人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Style w:val="26"/>
          <w:rFonts w:hint="eastAsia" w:ascii="仿宋" w:hAnsi="仿宋" w:eastAsia="仿宋" w:cs="宋体"/>
          <w:color w:val="auto"/>
          <w:sz w:val="24"/>
          <w:szCs w:val="24"/>
        </w:rPr>
        <w:t>承担连带责任</w:t>
      </w:r>
      <w:r>
        <w:rPr>
          <w:rStyle w:val="26"/>
          <w:rFonts w:hint="eastAsia" w:ascii="仿宋" w:hAnsi="仿宋" w:eastAsia="仿宋" w:cs="宋体"/>
          <w:color w:val="auto"/>
          <w:sz w:val="24"/>
          <w:szCs w:val="24"/>
        </w:rPr>
        <w:fldChar w:fldCharType="end"/>
      </w:r>
      <w:r>
        <w:rPr>
          <w:rFonts w:hint="eastAsia" w:ascii="仿宋" w:hAnsi="仿宋" w:eastAsia="仿宋" w:cs="宋体"/>
          <w:kern w:val="0"/>
          <w:sz w:val="24"/>
          <w:szCs w:val="24"/>
        </w:rPr>
        <w:t>。</w:t>
      </w:r>
    </w:p>
    <w:p w14:paraId="38BFCF9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3.7法律、行政法规规定的其他条件。</w:t>
      </w:r>
    </w:p>
    <w:p w14:paraId="29F839E7">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合格的货物和服务</w:t>
      </w:r>
    </w:p>
    <w:p w14:paraId="1F9E237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4.1供应商提供的货物和服务应当符合磋商文件的要求，并且其质量完全符合国家标准、行业标准或地方标准，均有标准的以高（严格）者为准。没有国家标准、行业标准和企业标准的，按照通常标准或者符合采购目的的特定标准确定。</w:t>
      </w:r>
    </w:p>
    <w:p w14:paraId="422BCE35">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4.2供应商所提供的服务应当没有侵犯任何第三方的知识产权、技术秘密等合法权利。</w:t>
      </w:r>
    </w:p>
    <w:p w14:paraId="4F16911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4.3如供应商所投产品被列入《中华人民共和国实施强制性产品认证的产品目录》，则该产品应具备国家认监委指定强制性产品认证机构颁发的《中国国家强制性产品认证证书》（CCC 认证）。供应商不能提供超出此目录范畴外的替代品。</w:t>
      </w:r>
    </w:p>
    <w:p w14:paraId="4040083E">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rPr>
        <w:t>4.4</w:t>
      </w:r>
      <w:r>
        <w:rPr>
          <w:rFonts w:hint="eastAsia" w:ascii="仿宋" w:hAnsi="仿宋" w:eastAsia="仿宋" w:cs="宋体"/>
          <w:sz w:val="24"/>
          <w:szCs w:val="24"/>
          <w:lang w:val="zh-CN"/>
        </w:rPr>
        <w:t>本项目中涉及网络关键设备或网络安全专用产品的，执行国家互联网信息办公室、工业和信息化部、公安部和国家认证认可监督管理委员会2023 年第 2 号《关于调整&lt;网络关键设备和网络安全专用产品目录&gt;的公告》及国家互联网信息办公室、工业和信息化部、公安部、财政部和国家认证认可监督管理委员会 2023 年第1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5F21E6E8">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提供资料（下列资料任意一项）</w:t>
      </w:r>
    </w:p>
    <w:p w14:paraId="0396EDF6">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①网络关键设备和网络安全专用产品安全认证证书；</w:t>
      </w:r>
    </w:p>
    <w:p w14:paraId="04708681">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②网络关键设备安全检测证书、网络安全专用产品安全检测证书；</w:t>
      </w:r>
    </w:p>
    <w:p w14:paraId="0506B9B3">
      <w:pPr>
        <w:spacing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③计算机信息系统安全专用产品销售许可证；</w:t>
      </w:r>
    </w:p>
    <w:p w14:paraId="13C5402E">
      <w:pPr>
        <w:pStyle w:val="28"/>
        <w:autoSpaceDE w:val="0"/>
        <w:autoSpaceDN w:val="0"/>
        <w:spacing w:line="360" w:lineRule="auto"/>
        <w:ind w:firstLine="480"/>
        <w:contextualSpacing/>
        <w:rPr>
          <w:rFonts w:ascii="仿宋" w:hAnsi="仿宋" w:eastAsia="仿宋" w:cs="宋体"/>
          <w:b/>
          <w:kern w:val="0"/>
          <w:sz w:val="24"/>
          <w:szCs w:val="24"/>
        </w:rPr>
      </w:pPr>
      <w:r>
        <w:rPr>
          <w:rFonts w:hint="eastAsia" w:ascii="仿宋" w:hAnsi="仿宋" w:eastAsia="仿宋" w:cs="宋体"/>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p w14:paraId="593ED58F">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磋商费用</w:t>
      </w:r>
    </w:p>
    <w:p w14:paraId="74C1AC4F">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不论采购的结果如何，供应商均应自行承担所有与采购有关的全部费用，采购人、采购代理公司在任何情况下均无义务和责任承担这些费用。</w:t>
      </w:r>
    </w:p>
    <w:p w14:paraId="53FBA30C">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信息发布</w:t>
      </w:r>
    </w:p>
    <w:p w14:paraId="7997002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本采购项目需要公开的有关信息，包括采购公告、磋商文件澄清或修改公告、成交公告以及延长响应文件提交截止时间等与采购活动有关的通知，采购人、采购代理机构均将通过在 《河南省政府采购网》、《许昌市政府采购网》、《全国公共资源交易平台（河南省·许昌市）》公开发布。供应商在参与本采购项目采购活动期间，请及时关注以上媒体上的相关信息，供应商因没有及时关注而未能如期获取相关信息，及因此所产生的一切后果和责任，由供应商自行承担，采购人、采购代理公司在任何情况下均不对此承担任何责任。</w:t>
      </w:r>
    </w:p>
    <w:p w14:paraId="468662CD">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代理费用</w:t>
      </w:r>
    </w:p>
    <w:p w14:paraId="3CAC28CD">
      <w:pPr>
        <w:pStyle w:val="28"/>
        <w:numPr>
          <w:ilvl w:val="0"/>
          <w:numId w:val="6"/>
        </w:numPr>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收取标准：不收取。详见供应商须知前附表。</w:t>
      </w:r>
    </w:p>
    <w:p w14:paraId="5EB47233">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其他</w:t>
      </w:r>
    </w:p>
    <w:p w14:paraId="2DFE5C4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本“供应商须知”的条款如与“磋商邀请”、“采购需求”、“供应商须知前附表”和“对响应文件审查与评审”就同一内容的表述不一致的，以“磋商邀请”、“ 采购需求”、 “供应商须知前附表”和“对响应文件审查与评审”中规定的内容为准。</w:t>
      </w:r>
    </w:p>
    <w:p w14:paraId="65331C3A">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5" w:name="_Toc138068720"/>
      <w:r>
        <w:rPr>
          <w:rFonts w:hint="eastAsia" w:ascii="仿宋" w:hAnsi="仿宋" w:eastAsia="仿宋" w:cs="宋体"/>
          <w:b/>
          <w:kern w:val="0"/>
          <w:sz w:val="24"/>
          <w:szCs w:val="24"/>
        </w:rPr>
        <w:t>二、磋商文件说明</w:t>
      </w:r>
      <w:bookmarkEnd w:id="15"/>
    </w:p>
    <w:p w14:paraId="7F90A76A">
      <w:pPr>
        <w:numPr>
          <w:ilvl w:val="0"/>
          <w:numId w:val="5"/>
        </w:numPr>
        <w:autoSpaceDE w:val="0"/>
        <w:autoSpaceDN w:val="0"/>
        <w:spacing w:line="360" w:lineRule="auto"/>
        <w:contextualSpacing/>
        <w:rPr>
          <w:rFonts w:hint="eastAsia" w:ascii="仿宋" w:hAnsi="仿宋" w:eastAsia="仿宋" w:cs="宋体"/>
          <w:b/>
          <w:kern w:val="0"/>
          <w:sz w:val="24"/>
        </w:rPr>
      </w:pPr>
      <w:r>
        <w:rPr>
          <w:rFonts w:hint="eastAsia" w:ascii="仿宋" w:hAnsi="仿宋" w:eastAsia="仿宋" w:cs="宋体"/>
          <w:b/>
          <w:kern w:val="0"/>
          <w:sz w:val="24"/>
        </w:rPr>
        <w:t>磋商文件构成</w:t>
      </w:r>
    </w:p>
    <w:p w14:paraId="7666D900">
      <w:pPr>
        <w:pStyle w:val="28"/>
        <w:numPr>
          <w:ilvl w:val="0"/>
          <w:numId w:val="7"/>
        </w:numPr>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磋商文件由以下部分组成：</w:t>
      </w:r>
    </w:p>
    <w:p w14:paraId="72FA72D3">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第一章 采购邀请（竞争性磋商公告）</w:t>
      </w:r>
    </w:p>
    <w:p w14:paraId="21F6C612">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第二章 采购需求</w:t>
      </w:r>
    </w:p>
    <w:p w14:paraId="3AEF58DA">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第三章 供应商须知前附表</w:t>
      </w:r>
    </w:p>
    <w:p w14:paraId="6C79F536">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第四章 供应商须知</w:t>
      </w:r>
    </w:p>
    <w:p w14:paraId="0C013142">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第五章 政府采购政策功能</w:t>
      </w:r>
    </w:p>
    <w:p w14:paraId="2F804B59">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第六章 资格审查与评审</w:t>
      </w:r>
    </w:p>
    <w:p w14:paraId="2DEE881F">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第七章 合同书格式及合同条款</w:t>
      </w:r>
    </w:p>
    <w:p w14:paraId="3A5CF3DB">
      <w:pPr>
        <w:autoSpaceDE w:val="0"/>
        <w:autoSpaceDN w:val="0"/>
        <w:spacing w:line="360" w:lineRule="auto"/>
        <w:ind w:left="964"/>
        <w:contextualSpacing/>
        <w:rPr>
          <w:rFonts w:ascii="仿宋" w:hAnsi="仿宋" w:eastAsia="仿宋" w:cs="宋体"/>
          <w:kern w:val="0"/>
          <w:sz w:val="24"/>
          <w:szCs w:val="24"/>
        </w:rPr>
      </w:pPr>
      <w:r>
        <w:rPr>
          <w:rFonts w:hint="eastAsia" w:ascii="仿宋" w:hAnsi="仿宋" w:eastAsia="仿宋" w:cs="宋体"/>
          <w:kern w:val="0"/>
          <w:sz w:val="24"/>
          <w:szCs w:val="24"/>
        </w:rPr>
        <w:t>第八章 响应文件有关格式</w:t>
      </w:r>
    </w:p>
    <w:p w14:paraId="5FD28102">
      <w:pPr>
        <w:pStyle w:val="28"/>
        <w:autoSpaceDE w:val="0"/>
        <w:autoSpaceDN w:val="0"/>
        <w:spacing w:line="360" w:lineRule="auto"/>
        <w:ind w:firstLine="480"/>
        <w:rPr>
          <w:rFonts w:ascii="仿宋" w:hAnsi="仿宋" w:eastAsia="仿宋" w:cs="宋体"/>
          <w:kern w:val="0"/>
          <w:sz w:val="24"/>
          <w:szCs w:val="24"/>
        </w:rPr>
      </w:pPr>
      <w:r>
        <w:rPr>
          <w:rFonts w:hint="eastAsia" w:ascii="仿宋" w:hAnsi="仿宋" w:eastAsia="仿宋" w:cs="宋体"/>
          <w:kern w:val="0"/>
          <w:sz w:val="24"/>
          <w:szCs w:val="24"/>
        </w:rPr>
        <w:t>9.2供应商应认真阅读、并充分理解磋商文件的全部内容（包括所有的补充、修改内容、重要事项、格式、条款和技术规范、参数及要求等），按磋商文件要求和规定编制响应文件，并保证所提供的全部资料的真实性，否则有可能导致响应被拒绝，其风险由供应商自行承担。</w:t>
      </w:r>
    </w:p>
    <w:p w14:paraId="3A5ABD9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308BC61D">
      <w:pPr>
        <w:numPr>
          <w:ilvl w:val="0"/>
          <w:numId w:val="5"/>
        </w:numPr>
        <w:autoSpaceDE w:val="0"/>
        <w:autoSpaceDN w:val="0"/>
        <w:spacing w:line="360" w:lineRule="auto"/>
        <w:contextualSpacing/>
        <w:rPr>
          <w:rFonts w:ascii="仿宋" w:hAnsi="仿宋" w:eastAsia="仿宋" w:cs="宋体"/>
          <w:b/>
          <w:kern w:val="0"/>
          <w:sz w:val="24"/>
        </w:rPr>
      </w:pPr>
      <w:r>
        <w:rPr>
          <w:rFonts w:hint="eastAsia" w:ascii="仿宋" w:hAnsi="仿宋" w:eastAsia="仿宋" w:cs="宋体"/>
          <w:b/>
          <w:kern w:val="0"/>
          <w:sz w:val="24"/>
        </w:rPr>
        <w:t>现场考察、磋商前答疑会</w:t>
      </w:r>
    </w:p>
    <w:p w14:paraId="23567EC6">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10.1 采购人根据采购项目的具体情况，可以在磋商文件公告期满后，组织已获取磋商文件的供应商现场考察或者召开磋商前答疑会。</w:t>
      </w:r>
    </w:p>
    <w:p w14:paraId="31BCE101">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采购人组织现场考察或者召开磋商前答疑会的，所有供应商应按“供应商须知前附表”规定的时间、地点前往参加现场考察或者磋商前答疑会。供应商如不参加，其风险由供应商自行承担，采购人不承担任何责任。</w:t>
      </w:r>
    </w:p>
    <w:p w14:paraId="01DAF069">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10.2 采购人组织现场考察或者召开答疑会的，应当在磋商文件中载明，或者在磋商文件公告期满后在财政部门指定的政府采购信息发布媒体和《全国公共资源交易平台（河南省·许昌市）》发布更正公告。</w:t>
      </w:r>
    </w:p>
    <w:p w14:paraId="09241BC5">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10.3 采购人在考察现场和磋商前答疑会口头介绍的情况，除采购人事后形成书面记录、并以澄清或修改公告的形式发布、构成磋商文件的组成部分以外，其他内容仅供供应商在编制响应文件时参考，采购人不对供应商据此作出的判断和决策负责。</w:t>
      </w:r>
    </w:p>
    <w:p w14:paraId="1CF71B85">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10.4 现场考察及参加磋商前答疑会所发生的费用及一切责任由供应商自行承担。</w:t>
      </w:r>
    </w:p>
    <w:p w14:paraId="58D0E9AC">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磋商文件的澄清或修改</w:t>
      </w:r>
    </w:p>
    <w:p w14:paraId="3FDBF285">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11.1 在磋商响应截止期前，无论出于何种原因，采购人可主动地或在解答潜在供应商提出的澄清问题时对磋商文件进行修改。</w:t>
      </w:r>
    </w:p>
    <w:p w14:paraId="5681AEA8">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11.2采购人可以对已发出的磋商文件进行必要的澄清或者修改。澄清或者修改的内容可能影响响应文件编制的，</w:t>
      </w:r>
      <w:r>
        <w:rPr>
          <w:rFonts w:hint="eastAsia" w:ascii="仿宋" w:hAnsi="仿宋" w:eastAsia="仿宋" w:cs="宋体"/>
          <w:bCs/>
          <w:kern w:val="0"/>
          <w:sz w:val="24"/>
          <w:szCs w:val="24"/>
        </w:rPr>
        <w:t>采购人将在磋商响应截止时间5日前</w:t>
      </w:r>
      <w:r>
        <w:rPr>
          <w:rFonts w:hint="eastAsia" w:ascii="仿宋" w:hAnsi="仿宋" w:eastAsia="仿宋" w:cs="宋体"/>
          <w:kern w:val="0"/>
          <w:sz w:val="24"/>
          <w:szCs w:val="24"/>
        </w:rPr>
        <w:t>，在财政部门指定的政府采购信息发布媒体和《全国公共资源交易平台（河南省·许昌市）》发布更正公告。</w:t>
      </w:r>
    </w:p>
    <w:p w14:paraId="4A6D70ED">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11.3 澄清或修改公告的内容为磋商文件的组成部分，并对供应商具有约束力。当磋商文件与澄清或修改公告就同一内容的表述不一致时，以最后发出的文件内容为准。</w:t>
      </w:r>
    </w:p>
    <w:p w14:paraId="10718055">
      <w:pPr>
        <w:autoSpaceDE w:val="0"/>
        <w:autoSpaceDN w:val="0"/>
        <w:spacing w:line="360" w:lineRule="auto"/>
        <w:ind w:firstLine="480" w:firstLineChars="200"/>
        <w:contextualSpacing/>
        <w:rPr>
          <w:rFonts w:ascii="仿宋" w:hAnsi="仿宋" w:eastAsia="仿宋" w:cs="宋体"/>
          <w:kern w:val="0"/>
          <w:sz w:val="24"/>
          <w:szCs w:val="24"/>
        </w:rPr>
      </w:pPr>
      <w:r>
        <w:rPr>
          <w:rFonts w:hint="eastAsia" w:ascii="仿宋" w:hAnsi="仿宋" w:eastAsia="仿宋" w:cs="宋体"/>
          <w:kern w:val="0"/>
          <w:sz w:val="24"/>
          <w:szCs w:val="24"/>
        </w:rPr>
        <w:t>11.4 如果澄清或者修改发出的时间距规定的磋商响应截止时间不足5日的，采购人将顺延提交响应文件的截止时间。</w:t>
      </w:r>
    </w:p>
    <w:p w14:paraId="6639CB6F">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6" w:name="_Toc138068721"/>
      <w:r>
        <w:rPr>
          <w:rFonts w:hint="eastAsia" w:ascii="仿宋" w:hAnsi="仿宋" w:eastAsia="仿宋" w:cs="宋体"/>
          <w:b/>
          <w:kern w:val="0"/>
          <w:sz w:val="24"/>
          <w:szCs w:val="24"/>
        </w:rPr>
        <w:t>三、响应文件的编制</w:t>
      </w:r>
      <w:bookmarkEnd w:id="16"/>
    </w:p>
    <w:p w14:paraId="3129067C">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响应文件的语言及计量单位</w:t>
      </w:r>
    </w:p>
    <w:p w14:paraId="5668F9F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12.1供应商提交的响应文件以及供应商与采购人、 采购代理公司就有关采购事宜的所有来往书面文件均应使用中文。除签名、盖章、专用名称等特殊情形外，以中文以外的文字表述的响应文件视同未提供。</w:t>
      </w:r>
    </w:p>
    <w:p w14:paraId="332CB4F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12.2响应文件计量单位，磋商文件已有明确规定的，使用磋商文件规定的计量单位；磋商文件没有规定的，一律采用中华人民共和国法定计量单位。</w:t>
      </w:r>
    </w:p>
    <w:p w14:paraId="04127FE4">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报价</w:t>
      </w:r>
    </w:p>
    <w:p w14:paraId="319722B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13.1本次采购项目的报价均以人民币为计算单位。</w:t>
      </w:r>
    </w:p>
    <w:p w14:paraId="54485296">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13.2采购人不得向供应商索要或者接受其给予的赠品、回扣或者与采购无关的其他商品、服务。</w:t>
      </w:r>
    </w:p>
    <w:p w14:paraId="1A59A2E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13.3供应商应对项目要求的全部内容进行报价，少报漏报将导致其响应为非实质性响应予以拒绝。</w:t>
      </w:r>
    </w:p>
    <w:p w14:paraId="442A621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13.4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w:t>
      </w:r>
    </w:p>
    <w:p w14:paraId="50BC1F4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13.5本项目所涉及的运输、施工、安装、集成、调试、验收、备品和工具等费用均包含在响应报价中。</w:t>
      </w:r>
    </w:p>
    <w:p w14:paraId="16B3F4C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13.6报价不得高于本项目预算金额，供应商的响应报价高于预算金额（项目控制金额上限）的，该供应商的响应文件将被视为非实质性响应予以拒绝。</w:t>
      </w:r>
    </w:p>
    <w:p w14:paraId="4A379CE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13.7最低报价不能做为成交的保证。</w:t>
      </w:r>
    </w:p>
    <w:p w14:paraId="1B6A58AB">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响应文件有效期</w:t>
      </w:r>
    </w:p>
    <w:p w14:paraId="2C51C824">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14.1响应文件有效期从提交响应文件的截止之日起算。本项目响应文件有效期详见供应商须知前附表。响应文件中承诺的有效期应当不少于“供应商须知前附表”载明的响应文件有效期。响应文件有效期比磋商文件规定短的属于非实质性响应，将被认定为无效投标。</w:t>
      </w:r>
    </w:p>
    <w:p w14:paraId="1D05490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14.2响应有效期内供应商撤销响应文件的，供应商将承担违背磋商承诺函的责任追究。</w:t>
      </w:r>
    </w:p>
    <w:p w14:paraId="40389FC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14.3采购人可根据实际情况，在原报价有效期截止之前，征询供应商是否同意延长响应文件的有效期，供应商同意延长的须作出书面答复。在延长的报价有效期内，供应商将不会被要求和允许修正其报价。</w:t>
      </w:r>
    </w:p>
    <w:p w14:paraId="41B4D749">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14.4成交供应商的响应文件作为项目合同的附件，其有效期至成交供应商全部合同义务履行完毕为止。</w:t>
      </w:r>
    </w:p>
    <w:p w14:paraId="50FC14FB">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响应文件构成</w:t>
      </w:r>
    </w:p>
    <w:p w14:paraId="62D62192">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15.1响应文件的构成应符合法律法规及磋商文件的要求。 </w:t>
      </w:r>
    </w:p>
    <w:p w14:paraId="4F876C9C">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15.2供应商应当按照磋商文件的要求编制响应文件。响应文件应当对磋商文件提出的要求和条件作出明确响应。 </w:t>
      </w:r>
    </w:p>
    <w:p w14:paraId="15BBD5EB">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15.3响应文件由资格证明材料、符合性证明材料、其它材料等组成。 </w:t>
      </w:r>
    </w:p>
    <w:p w14:paraId="6D62C583">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 xml:space="preserve">15.4供应商根据磋商文件的规定和采购项目的实际情况，拟在成交后将成交项目的非主体、非关键性工作分包的，应当在响应文件中载明分包承担主体，分包承担主体应当具备相应资质条件且不得再次分包。 </w:t>
      </w:r>
    </w:p>
    <w:p w14:paraId="03DF0F61">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15.5供应商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0EBA39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15.6电子响应文件制作技术咨询：0374-2961598。</w:t>
      </w:r>
    </w:p>
    <w:p w14:paraId="03B10592">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响应文件格式</w:t>
      </w:r>
    </w:p>
    <w:p w14:paraId="5A5056A2">
      <w:pPr>
        <w:autoSpaceDE w:val="0"/>
        <w:autoSpaceDN w:val="0"/>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16.1</w:t>
      </w:r>
      <w:r>
        <w:rPr>
          <w:rStyle w:val="38"/>
          <w:rFonts w:hint="eastAsia" w:ascii="仿宋" w:hAnsi="仿宋" w:eastAsia="仿宋"/>
          <w:sz w:val="24"/>
          <w:szCs w:val="24"/>
        </w:rPr>
        <w:t>响应文件应参照磋商文</w:t>
      </w:r>
      <w:r>
        <w:rPr>
          <w:rFonts w:hint="eastAsia" w:ascii="仿宋" w:hAnsi="仿宋" w:eastAsia="仿宋" w:cs="宋体"/>
          <w:kern w:val="0"/>
          <w:sz w:val="24"/>
          <w:szCs w:val="24"/>
        </w:rPr>
        <w:t>件第八章（响应文件有关格式）的内容要求、编排顺序和格式要求，供应商应按照以上要求以A4幅将响应文件编上唯一的连贯页码，并在响应文件封面上注明：所投项目名称、项目编号、供应商名称、日期等字样。</w:t>
      </w:r>
    </w:p>
    <w:p w14:paraId="412F2C7D">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16.2供应商应按磋商文件提供的格式编写响应文件。磋商文件未提供标准格式的供应商可自行拟定。</w:t>
      </w:r>
    </w:p>
    <w:p w14:paraId="709A133F">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磋商保证金：</w:t>
      </w:r>
      <w:r>
        <w:rPr>
          <w:rFonts w:hint="eastAsia" w:ascii="仿宋" w:hAnsi="仿宋" w:eastAsia="仿宋" w:cs="仿宋_GB2312"/>
          <w:sz w:val="24"/>
          <w:szCs w:val="24"/>
        </w:rPr>
        <w:t>按照河南省《关于优化政府采购营商环境有关问题的通知》（豫财购（2019）4号文）的要求，</w:t>
      </w:r>
      <w:r>
        <w:rPr>
          <w:rFonts w:hint="eastAsia" w:ascii="仿宋" w:hAnsi="仿宋" w:eastAsia="仿宋" w:cs="仿宋_GB2312"/>
          <w:b/>
          <w:bCs/>
          <w:sz w:val="24"/>
          <w:szCs w:val="24"/>
        </w:rPr>
        <w:t>不收取磋商保证金。</w:t>
      </w:r>
      <w:r>
        <w:rPr>
          <w:rFonts w:hint="eastAsia" w:ascii="仿宋" w:hAnsi="仿宋" w:eastAsia="仿宋" w:cs="仿宋_GB2312"/>
          <w:sz w:val="24"/>
          <w:szCs w:val="24"/>
          <w:lang w:val="zh-CN"/>
        </w:rPr>
        <w:t>供应商应提供磋商承诺函（按照磋商文件第八章</w:t>
      </w:r>
      <w:r>
        <w:rPr>
          <w:rFonts w:hint="eastAsia" w:ascii="仿宋" w:hAnsi="仿宋" w:eastAsia="仿宋" w:cs="仿宋_GB2312"/>
          <w:sz w:val="24"/>
          <w:szCs w:val="24"/>
        </w:rPr>
        <w:t>3.4格式填写</w:t>
      </w:r>
      <w:r>
        <w:rPr>
          <w:rFonts w:hint="eastAsia" w:ascii="仿宋" w:hAnsi="仿宋" w:eastAsia="仿宋" w:cs="仿宋_GB2312"/>
          <w:sz w:val="24"/>
          <w:szCs w:val="24"/>
          <w:lang w:val="zh-CN"/>
        </w:rPr>
        <w:t>）。</w:t>
      </w:r>
    </w:p>
    <w:p w14:paraId="55444305">
      <w:pPr>
        <w:pStyle w:val="28"/>
        <w:numPr>
          <w:ilvl w:val="0"/>
          <w:numId w:val="5"/>
        </w:numPr>
        <w:autoSpaceDE w:val="0"/>
        <w:autoSpaceDN w:val="0"/>
        <w:spacing w:line="360" w:lineRule="auto"/>
        <w:ind w:firstLineChars="0"/>
        <w:contextualSpacing/>
        <w:rPr>
          <w:rFonts w:ascii="仿宋" w:hAnsi="仿宋" w:eastAsia="仿宋" w:cs="宋体"/>
          <w:b/>
          <w:kern w:val="0"/>
          <w:sz w:val="24"/>
          <w:szCs w:val="24"/>
        </w:rPr>
      </w:pPr>
      <w:r>
        <w:rPr>
          <w:rFonts w:hint="eastAsia" w:ascii="仿宋" w:hAnsi="仿宋" w:eastAsia="仿宋" w:cs="宋体"/>
          <w:b/>
          <w:kern w:val="0"/>
          <w:sz w:val="24"/>
          <w:szCs w:val="24"/>
        </w:rPr>
        <w:t>磋商文件的数量和签署盖章</w:t>
      </w:r>
    </w:p>
    <w:p w14:paraId="6F90E94A">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18.1供应商应提交响应文件份数见“供应商须知前附表”。</w:t>
      </w:r>
    </w:p>
    <w:p w14:paraId="3491AAB7">
      <w:pPr>
        <w:pStyle w:val="28"/>
        <w:autoSpaceDE w:val="0"/>
        <w:autoSpaceDN w:val="0"/>
        <w:spacing w:line="360" w:lineRule="auto"/>
        <w:ind w:firstLineChars="0"/>
        <w:rPr>
          <w:rFonts w:ascii="仿宋" w:hAnsi="仿宋" w:eastAsia="仿宋" w:cs="宋体"/>
          <w:kern w:val="0"/>
          <w:sz w:val="24"/>
          <w:szCs w:val="24"/>
        </w:rPr>
      </w:pPr>
      <w:r>
        <w:rPr>
          <w:rFonts w:hint="eastAsia" w:ascii="仿宋" w:hAnsi="仿宋" w:eastAsia="仿宋" w:cs="宋体"/>
          <w:kern w:val="0"/>
          <w:sz w:val="24"/>
          <w:szCs w:val="24"/>
        </w:rPr>
        <w:t>18.2在磋商文件中已明示需盖章及签名之处，电子响应文件应按磋商文件要求加盖供应商电子印章和法人电子印章或授权代表电子印章。</w:t>
      </w:r>
    </w:p>
    <w:p w14:paraId="21C66829">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7" w:name="_Toc138068722"/>
      <w:r>
        <w:rPr>
          <w:rFonts w:hint="eastAsia" w:ascii="仿宋" w:hAnsi="仿宋" w:eastAsia="仿宋" w:cs="宋体"/>
          <w:b/>
          <w:kern w:val="0"/>
          <w:sz w:val="24"/>
          <w:szCs w:val="24"/>
        </w:rPr>
        <w:t>四、响应文件的提交</w:t>
      </w:r>
      <w:bookmarkEnd w:id="17"/>
    </w:p>
    <w:p w14:paraId="07536FBF">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19.磋商响应截止时间</w:t>
      </w:r>
    </w:p>
    <w:p w14:paraId="158C698F">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19.1供应商必须在“采购邀请”和“供应商须知前附表”中规定的响应截止时间前，将加密电子响应文件（后缀格式为.XCSTF）通过“全国公共资源交易平台（河南省·许昌市）”公共资源交易系统成功上传。</w:t>
      </w:r>
    </w:p>
    <w:p w14:paraId="26A574FF">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19.2采购人可以按本须知第11条规定，通过修改磋商文件自行决定酌情延长磋商响应截止期。在此情况下，采购人和供应商受投标截止期制约的所有权利和义务均应延长至新的截止日期和时间。供应商按采购人修改通知规定的时间提交响应文件。</w:t>
      </w:r>
    </w:p>
    <w:p w14:paraId="4923EDAF">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20.迟交的响应文件</w:t>
      </w:r>
    </w:p>
    <w:p w14:paraId="13178913">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磋商响应截止时间之后上传的响应文件，采购人将拒绝接收。</w:t>
      </w:r>
    </w:p>
    <w:p w14:paraId="6A732E2A">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21.响应文件的修改和撤回</w:t>
      </w:r>
    </w:p>
    <w:p w14:paraId="4E318753">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21.1.供应商应当在磋商响应截止时间前完成电子响应文件的提交，可以补充、修改或撤回。磋商响应截止时间前未完成电子响应文件提交、取得“响应文件提交回执单”的，视为撤回响应文件。</w:t>
      </w:r>
    </w:p>
    <w:p w14:paraId="5A81519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21.2.供应商补充、修改的内容并作为响应文件的组成部分。补充或修改应当按磋商文件要求签署、盖章、提交，并应注明“修改”或“补充”字样。</w:t>
      </w:r>
    </w:p>
    <w:p w14:paraId="3D154344">
      <w:pPr>
        <w:autoSpaceDE w:val="0"/>
        <w:autoSpaceDN w:val="0"/>
        <w:spacing w:line="360" w:lineRule="auto"/>
        <w:ind w:firstLine="480" w:firstLineChars="200"/>
        <w:jc w:val="left"/>
        <w:rPr>
          <w:rFonts w:ascii="仿宋" w:hAnsi="仿宋" w:eastAsia="仿宋" w:cs="仿宋_GB2312"/>
          <w:sz w:val="24"/>
          <w:szCs w:val="24"/>
          <w:lang w:val="zh-CN"/>
        </w:rPr>
      </w:pPr>
      <w:r>
        <w:rPr>
          <w:rFonts w:hint="eastAsia" w:ascii="仿宋" w:hAnsi="仿宋" w:eastAsia="仿宋" w:cs="宋体"/>
          <w:kern w:val="0"/>
          <w:sz w:val="24"/>
          <w:szCs w:val="24"/>
        </w:rPr>
        <w:t>21.3.供应商不得在磋商响应</w:t>
      </w:r>
      <w:r>
        <w:rPr>
          <w:rFonts w:hint="eastAsia" w:ascii="仿宋" w:hAnsi="仿宋" w:eastAsia="仿宋" w:cs="仿宋_GB2312"/>
          <w:sz w:val="24"/>
          <w:szCs w:val="24"/>
          <w:lang w:val="zh-CN"/>
        </w:rPr>
        <w:t>有效期内撤销响应文件，否则供应商将承担违背磋商承诺函的责任追究。</w:t>
      </w:r>
    </w:p>
    <w:p w14:paraId="028066D4">
      <w:pPr>
        <w:autoSpaceDE w:val="0"/>
        <w:autoSpaceDN w:val="0"/>
        <w:spacing w:line="360" w:lineRule="auto"/>
        <w:rPr>
          <w:rFonts w:ascii="仿宋" w:hAnsi="仿宋" w:eastAsia="仿宋"/>
        </w:rPr>
      </w:pPr>
      <w:r>
        <w:rPr>
          <w:rFonts w:hint="eastAsia" w:ascii="仿宋" w:hAnsi="仿宋" w:eastAsia="仿宋" w:cs="宋体"/>
          <w:b/>
          <w:kern w:val="0"/>
          <w:sz w:val="24"/>
          <w:szCs w:val="24"/>
        </w:rPr>
        <w:t>除供应商须知前附表另有规定外，供应商所提交的电子响应文件不予退还。</w:t>
      </w:r>
    </w:p>
    <w:p w14:paraId="267DA15B">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8" w:name="_Toc138068723"/>
      <w:r>
        <w:rPr>
          <w:rFonts w:hint="eastAsia" w:ascii="仿宋" w:hAnsi="仿宋" w:eastAsia="仿宋" w:cs="宋体"/>
          <w:b/>
          <w:kern w:val="0"/>
          <w:sz w:val="24"/>
          <w:szCs w:val="24"/>
        </w:rPr>
        <w:t>五、响应文件开启和磋商</w:t>
      </w:r>
      <w:bookmarkEnd w:id="18"/>
    </w:p>
    <w:p w14:paraId="71FD4C21">
      <w:pPr>
        <w:pStyle w:val="28"/>
        <w:autoSpaceDE w:val="0"/>
        <w:autoSpaceDN w:val="0"/>
        <w:spacing w:line="360" w:lineRule="auto"/>
        <w:ind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22.响应文件开启</w:t>
      </w:r>
    </w:p>
    <w:p w14:paraId="0964D5F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22.1采购人将按磋商文件规定的磋商响应截止时间和地点解密电子响应文件。由代理机构主持，供应商无须到现场。磋商小组成员不得参加开标活动。</w:t>
      </w:r>
    </w:p>
    <w:p w14:paraId="2D95BA0B">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22.2招标人应当对开标、评标现场活动进行全程录音录像。录音录像应当清晰可辨，音像资料作为采购文件一并存档。</w:t>
      </w:r>
    </w:p>
    <w:p w14:paraId="2FCEBAC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22.3磋商响应截止时间，由代理机构进行公布投标人、开始投标解密、标书导入、唱标等操作，并开启群聊功能；供应商进行电子响应文件的解密。待标书导入后，供应商点击页面上方进度条的“唱标”可查看开标结果。</w:t>
      </w:r>
    </w:p>
    <w:p w14:paraId="3922B33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22.4电子响应文件的解密：全流程电子化交易项目电子响应文件采用投标人一层加密。解密时由投标人进行一次解密即可。</w:t>
      </w:r>
    </w:p>
    <w:p w14:paraId="1D714294">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22.5供应商解密：供应商使用本单位CA数字证书或移动数字证书进行远程解密。</w:t>
      </w:r>
    </w:p>
    <w:p w14:paraId="58FE5321">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22.6因供应商原因电子响应文件解密失败的，其响应文件将被退回。</w:t>
      </w:r>
    </w:p>
    <w:p w14:paraId="1AE742FA">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22.7供应商不足3家的，本项目磋商活动终止。</w:t>
      </w:r>
    </w:p>
    <w:p w14:paraId="0849E0BB">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22.8开标过程由采购代理机构负责记录，《开标情况记录表》经供应商进行电子签章、由参加开标相关工作人员签字确认后随采购文件一并存档。供应商未电子签章的，视同认可开标结果。</w:t>
      </w:r>
    </w:p>
    <w:p w14:paraId="3DB5F775">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22.9供应商对解密过程和记录有疑义，以及认为采购人、代理机构相关工作人员有需要回避的情形的，应当场提出询问或者回避申请。采购人、采购代理机构对供应商提出的询问或者回避申请应当及时处理。</w:t>
      </w:r>
    </w:p>
    <w:p w14:paraId="5F45312E">
      <w:pPr>
        <w:autoSpaceDE w:val="0"/>
        <w:autoSpaceDN w:val="0"/>
        <w:spacing w:line="360" w:lineRule="auto"/>
        <w:ind w:right="-512" w:rightChars="-244"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22.10响应文件解密活动结束时，供应商应在《开标情况记录表》上进行电子签章。供应商未签章的，视同认可开标结果。</w:t>
      </w:r>
    </w:p>
    <w:p w14:paraId="7EABDA8E">
      <w:pPr>
        <w:pStyle w:val="28"/>
        <w:autoSpaceDE w:val="0"/>
        <w:autoSpaceDN w:val="0"/>
        <w:spacing w:line="360" w:lineRule="auto"/>
        <w:ind w:left="142"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23．磋商小组组成</w:t>
      </w:r>
    </w:p>
    <w:p w14:paraId="02418925">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23.1采购人将依法组建磋商小组，磋商小组</w:t>
      </w:r>
      <w:r>
        <w:rPr>
          <w:rFonts w:hint="eastAsia" w:ascii="仿宋" w:hAnsi="仿宋" w:eastAsia="仿宋" w:cs="宋体"/>
          <w:sz w:val="24"/>
          <w:szCs w:val="24"/>
        </w:rPr>
        <w:t>由采购人代表和评审专家共3人组成</w:t>
      </w:r>
      <w:r>
        <w:rPr>
          <w:rFonts w:hint="eastAsia" w:ascii="仿宋" w:hAnsi="仿宋" w:eastAsia="仿宋" w:cs="宋体"/>
          <w:kern w:val="0"/>
          <w:sz w:val="24"/>
          <w:szCs w:val="24"/>
        </w:rPr>
        <w:t>。评审专家依法从政府采购评审专家库中随机抽取。</w:t>
      </w:r>
    </w:p>
    <w:p w14:paraId="10163B10">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23.1.1达到公开招标数额标准的货物或者服务采购项目，或者达到招标规模标准的政府采购工程，竞争性磋商小组应当由5人以上单数组成。</w:t>
      </w:r>
    </w:p>
    <w:p w14:paraId="4C8ECF46">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sz w:val="24"/>
          <w:szCs w:val="24"/>
        </w:rPr>
        <w:t>23.2采购人不得以评审专家身份参加本部门或本单位采购项目的评审</w:t>
      </w:r>
      <w:r>
        <w:rPr>
          <w:rFonts w:hint="eastAsia" w:ascii="仿宋" w:hAnsi="仿宋" w:eastAsia="仿宋" w:cs="宋体"/>
          <w:kern w:val="0"/>
          <w:sz w:val="24"/>
          <w:szCs w:val="24"/>
        </w:rPr>
        <w:t>。</w:t>
      </w:r>
    </w:p>
    <w:p w14:paraId="22E59A1A">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23.3磋商小组成员与供应商存在下列利害关系之一的,应当回避:</w:t>
      </w:r>
    </w:p>
    <w:p w14:paraId="226E82B3">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参加采购活动前三年内,与供应商存在劳动关系,或者担任过供应商的董事、监事,或者是供应商的控股股东或实际控制人；</w:t>
      </w:r>
    </w:p>
    <w:p w14:paraId="2C46AB28">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与供应商的法定代表人或者负责人有夫妻、直系血亲、三代以内旁系血亲或者近姻亲关系；</w:t>
      </w:r>
    </w:p>
    <w:p w14:paraId="136585F4">
      <w:pPr>
        <w:autoSpaceDE w:val="0"/>
        <w:autoSpaceDN w:val="0"/>
        <w:spacing w:line="360" w:lineRule="auto"/>
        <w:ind w:firstLine="480" w:firstLineChars="200"/>
        <w:contextualSpacing/>
        <w:rPr>
          <w:rFonts w:ascii="仿宋" w:hAnsi="仿宋" w:eastAsia="仿宋" w:cs="宋体"/>
          <w:sz w:val="24"/>
          <w:szCs w:val="24"/>
        </w:rPr>
      </w:pPr>
      <w:r>
        <w:rPr>
          <w:rFonts w:hint="eastAsia" w:ascii="仿宋" w:hAnsi="仿宋" w:eastAsia="仿宋" w:cs="宋体"/>
          <w:sz w:val="24"/>
          <w:szCs w:val="24"/>
        </w:rPr>
        <w:t>与供应商有其他可能影响政府采购活动公平、公正进行的关系。</w:t>
      </w:r>
    </w:p>
    <w:p w14:paraId="764CA3B9">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评审专家发现本人与参加采购活动的供应商有利害关系的,应当主动提出回避。采购人或者采购代理公司发现评审专家与参加采购活动的供应商有利害关系的,应当要求其回避。</w:t>
      </w:r>
    </w:p>
    <w:p w14:paraId="02ED78E6">
      <w:pPr>
        <w:pStyle w:val="28"/>
        <w:autoSpaceDE w:val="0"/>
        <w:autoSpaceDN w:val="0"/>
        <w:spacing w:line="360" w:lineRule="auto"/>
        <w:ind w:firstLineChars="0"/>
        <w:contextualSpacing/>
        <w:rPr>
          <w:rFonts w:ascii="仿宋" w:hAnsi="仿宋" w:eastAsia="仿宋" w:cs="宋体"/>
          <w:kern w:val="0"/>
          <w:sz w:val="24"/>
          <w:szCs w:val="24"/>
        </w:rPr>
      </w:pPr>
      <w:r>
        <w:rPr>
          <w:rFonts w:hint="eastAsia" w:ascii="仿宋" w:hAnsi="仿宋" w:eastAsia="仿宋" w:cs="宋体"/>
          <w:kern w:val="0"/>
          <w:sz w:val="24"/>
          <w:szCs w:val="24"/>
        </w:rPr>
        <w:t>23.4采购人不得担任磋商小组组长。</w:t>
      </w:r>
    </w:p>
    <w:p w14:paraId="5ECD983E">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23.5磋商小组成员名单在成交结果公告前应当保密。</w:t>
      </w:r>
    </w:p>
    <w:p w14:paraId="3BE2A59D">
      <w:pPr>
        <w:pStyle w:val="28"/>
        <w:autoSpaceDE w:val="0"/>
        <w:autoSpaceDN w:val="0"/>
        <w:spacing w:line="360" w:lineRule="auto"/>
        <w:ind w:firstLine="0" w:firstLineChars="0"/>
        <w:contextualSpacing/>
        <w:rPr>
          <w:rFonts w:ascii="仿宋" w:hAnsi="仿宋" w:eastAsia="仿宋" w:cs="宋体"/>
          <w:b/>
          <w:kern w:val="0"/>
          <w:sz w:val="24"/>
          <w:szCs w:val="24"/>
        </w:rPr>
      </w:pPr>
      <w:r>
        <w:rPr>
          <w:rFonts w:hint="eastAsia" w:ascii="仿宋" w:hAnsi="仿宋" w:eastAsia="仿宋" w:cs="宋体"/>
          <w:b/>
          <w:kern w:val="0"/>
          <w:sz w:val="24"/>
          <w:szCs w:val="24"/>
        </w:rPr>
        <w:t>24.资格审查和符合性审查</w:t>
      </w:r>
    </w:p>
    <w:p w14:paraId="12A00B5C">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24.1资格审查：磋商小组依据有关法律法规和磋商文件的规定对供应商的资格进行审查。</w:t>
      </w:r>
    </w:p>
    <w:p w14:paraId="72A92340">
      <w:pPr>
        <w:pStyle w:val="28"/>
        <w:autoSpaceDE w:val="0"/>
        <w:autoSpaceDN w:val="0"/>
        <w:spacing w:line="360" w:lineRule="auto"/>
        <w:ind w:firstLine="482"/>
        <w:contextualSpacing/>
        <w:rPr>
          <w:rFonts w:ascii="仿宋" w:hAnsi="仿宋" w:eastAsia="仿宋" w:cs="宋体"/>
          <w:kern w:val="0"/>
          <w:sz w:val="24"/>
          <w:szCs w:val="24"/>
        </w:rPr>
      </w:pPr>
      <w:r>
        <w:rPr>
          <w:rFonts w:hint="eastAsia" w:ascii="仿宋" w:hAnsi="仿宋" w:eastAsia="仿宋" w:cs="宋体"/>
          <w:b/>
          <w:kern w:val="0"/>
          <w:sz w:val="24"/>
          <w:szCs w:val="24"/>
        </w:rPr>
        <w:t>本项目具体资格审查详见（第六章 对响应文件审查与评审）</w:t>
      </w:r>
      <w:r>
        <w:rPr>
          <w:rFonts w:hint="eastAsia" w:ascii="仿宋" w:hAnsi="仿宋" w:eastAsia="仿宋" w:cs="宋体"/>
          <w:kern w:val="0"/>
          <w:sz w:val="24"/>
          <w:szCs w:val="24"/>
        </w:rPr>
        <w:t>。</w:t>
      </w:r>
    </w:p>
    <w:p w14:paraId="47998451">
      <w:pPr>
        <w:pStyle w:val="28"/>
        <w:autoSpaceDE w:val="0"/>
        <w:autoSpaceDN w:val="0"/>
        <w:spacing w:line="360" w:lineRule="auto"/>
        <w:ind w:firstLine="480"/>
        <w:contextualSpacing/>
        <w:rPr>
          <w:rFonts w:ascii="仿宋" w:hAnsi="仿宋" w:eastAsia="仿宋" w:cs="宋体"/>
          <w:kern w:val="0"/>
          <w:sz w:val="24"/>
          <w:szCs w:val="24"/>
        </w:rPr>
      </w:pPr>
      <w:r>
        <w:rPr>
          <w:rFonts w:hint="eastAsia" w:ascii="仿宋" w:hAnsi="仿宋" w:eastAsia="仿宋" w:cs="宋体"/>
          <w:kern w:val="0"/>
          <w:sz w:val="24"/>
          <w:szCs w:val="24"/>
        </w:rPr>
        <w:t>24.2符合性审查：</w:t>
      </w:r>
      <w:r>
        <w:rPr>
          <w:rFonts w:hint="eastAsia" w:ascii="仿宋" w:hAnsi="仿宋" w:eastAsia="仿宋" w:cs="宋体"/>
          <w:sz w:val="24"/>
          <w:szCs w:val="24"/>
        </w:rPr>
        <w:t>依据磋商文件的规定，从响应文件的有效性、完整性和对磋商文件的响应程度进行审查，以确定是否对磋商文件的全部实质性要求作出响应。</w:t>
      </w:r>
    </w:p>
    <w:p w14:paraId="47B7C5F6">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25.响应文件的澄清</w:t>
      </w:r>
    </w:p>
    <w:p w14:paraId="130F4F5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25.1 对于响应文件中含义不明确、同类问题表述不一致或者有明显文字和计算错误的内容，磋商小组应当以书面形式要求供应商作出必要的澄清、说明或者补正。</w:t>
      </w:r>
    </w:p>
    <w:p w14:paraId="37E4610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25.2 供应商的澄清、说明或者补正应当采用书面形式，并加盖公章，或者由法定代表人或其授权的代表签字。供应商的澄清、说明或者补正不得超出响应文件的范围或者改变响应文件的实质性内容。</w:t>
      </w:r>
    </w:p>
    <w:p w14:paraId="65D8DCD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25.3 供应商的澄清文件是其响应文件的组成部分。</w:t>
      </w:r>
    </w:p>
    <w:p w14:paraId="11159DB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26.响应文件报价出现前后不一致的修正</w:t>
      </w:r>
    </w:p>
    <w:p w14:paraId="76084C39">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（1）响应文件中磋商一览表(报价表)内容与响应文件中相应内容不一致的，以磋商一览表(报价表)为准；</w:t>
      </w:r>
    </w:p>
    <w:p w14:paraId="320B0DE5">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（2）大写金额和小写金额不一致的，以大写金额为准；</w:t>
      </w:r>
    </w:p>
    <w:p w14:paraId="16024F9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 单价金额小数点或者百分比有明显错位的，以磋商一览表的总价为准，并修改单价；</w:t>
      </w:r>
    </w:p>
    <w:p w14:paraId="3C8A6AA1">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（4） 总价金额与按单价汇总金额不一致的，以单价金额计算结果为准。同时出现两种以上不一致的，按照前款规定的顺序修正。修正后的报价按照“供应商须知”</w:t>
      </w:r>
    </w:p>
    <w:p w14:paraId="3F2B17FF">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25.2规定经供应商确认后产生约束力，供应商不确认的，其投标无效。</w:t>
      </w:r>
    </w:p>
    <w:p w14:paraId="08E0F16B">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27.响应文件的评审与评价</w:t>
      </w:r>
    </w:p>
    <w:p w14:paraId="59F4A39A">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磋商小组按照磋商文件中规定的评标方法和标准，对符合性审查合格的响应文件进行商务和技术评估，综合比较与评价。</w:t>
      </w:r>
    </w:p>
    <w:p w14:paraId="5F806625">
      <w:pPr>
        <w:autoSpaceDE w:val="0"/>
        <w:autoSpaceDN w:val="0"/>
        <w:spacing w:line="360" w:lineRule="auto"/>
        <w:rPr>
          <w:rFonts w:ascii="仿宋" w:hAnsi="仿宋" w:eastAsia="仿宋" w:cs="宋体"/>
          <w:kern w:val="0"/>
          <w:sz w:val="24"/>
        </w:rPr>
      </w:pPr>
      <w:r>
        <w:rPr>
          <w:rFonts w:hint="eastAsia" w:ascii="仿宋" w:hAnsi="仿宋" w:eastAsia="仿宋" w:cs="宋体"/>
          <w:b/>
          <w:kern w:val="0"/>
          <w:sz w:val="24"/>
          <w:szCs w:val="24"/>
        </w:rPr>
        <w:t>28.评</w:t>
      </w:r>
      <w:r>
        <w:rPr>
          <w:rFonts w:hint="eastAsia" w:ascii="仿宋" w:hAnsi="仿宋" w:eastAsia="仿宋" w:cs="宋体"/>
          <w:b/>
          <w:bCs/>
          <w:kern w:val="0"/>
          <w:sz w:val="24"/>
        </w:rPr>
        <w:t>标方法、评审标准</w:t>
      </w:r>
    </w:p>
    <w:p w14:paraId="1C273E30">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28.1评标方法为综合评分法。</w:t>
      </w:r>
    </w:p>
    <w:p w14:paraId="0A5629B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 xml:space="preserve"> 综合评分法，是指响应文件满足磋商文件全部实质性要求，且按照评审因素的量化指标评审得分最高的供应商为成交候选人的评标方法。</w:t>
      </w:r>
    </w:p>
    <w:p w14:paraId="723C03F4">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28.2价格分</w:t>
      </w:r>
    </w:p>
    <w:p w14:paraId="471B270E">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（1）价格分采用低价优先法计算，即满足磋商文件要求且最后报价最低的供应商的价格为磋商基准价，其价格分为满分。</w:t>
      </w:r>
    </w:p>
    <w:p w14:paraId="065ECB1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（2）评审过程中，不得去掉最后报价中的最高报价和最低报价。</w:t>
      </w:r>
    </w:p>
    <w:p w14:paraId="4250E593">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（3）因落实政府采购政策进行价格调整的，以调整后的价格计算磋商基准价和磋商报价。</w:t>
      </w:r>
    </w:p>
    <w:p w14:paraId="6A10EC60">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28.3 本次磋商具体磋商方法、磋商标准见（第六章 对响应文件审查与评审）。</w:t>
      </w:r>
    </w:p>
    <w:p w14:paraId="70E5C0D8">
      <w:pPr>
        <w:pStyle w:val="19"/>
        <w:spacing w:before="48" w:line="360" w:lineRule="auto"/>
        <w:ind w:firstLine="0" w:firstLineChars="0"/>
        <w:rPr>
          <w:rFonts w:ascii="仿宋" w:hAnsi="仿宋" w:eastAsia="仿宋" w:cs="宋体"/>
          <w:b/>
          <w:bCs/>
          <w:sz w:val="24"/>
          <w:szCs w:val="24"/>
        </w:rPr>
      </w:pPr>
      <w:r>
        <w:rPr>
          <w:rFonts w:hint="eastAsia" w:ascii="仿宋" w:hAnsi="仿宋" w:eastAsia="仿宋" w:cs="宋体"/>
          <w:b/>
          <w:bCs/>
          <w:sz w:val="24"/>
          <w:szCs w:val="24"/>
        </w:rPr>
        <w:t>29.磋商</w:t>
      </w:r>
    </w:p>
    <w:p w14:paraId="53A86CC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29.1 磋商小组与通过符合性审查合格的响应文件，即实质性响应磋商文件的供应商分别进行磋商。 </w:t>
      </w:r>
    </w:p>
    <w:p w14:paraId="54773626">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29.2 磋商小组所有成员应当集中与单一供应商分别进行磋商，并给予所有参加磋商的供应商平等的磋商机会。 </w:t>
      </w:r>
    </w:p>
    <w:p w14:paraId="2682980F">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29.3 在磋商中，磋商的任何一方不得透露与磋商有关的其他供应商的技术资料、价格和其他信息。 </w:t>
      </w:r>
    </w:p>
    <w:p w14:paraId="0989095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29.4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 </w:t>
      </w:r>
    </w:p>
    <w:p w14:paraId="5C65FE3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29.5 磋商文件能够详细列明采购标的的技术、服务要求的，磋商结束后，磋商小组应当要求所有实质性响应的供应商在规定时间内提交最后报价，提交最后报价的供应商不得少于3家。 </w:t>
      </w:r>
    </w:p>
    <w:p w14:paraId="06EBCA70">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29.6 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14:paraId="7901A09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29.7 如磋商中出现符合《财政部关于政府采购竞争性磋商采购方式管理暂行办法有关问题的补充通知》（财库〔2015〕124号）中的情形，则按财政部通知要求执行。</w:t>
      </w:r>
    </w:p>
    <w:p w14:paraId="7B62D45C">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29.8 最后报价是供应商响应文件的有效组成部分。符合《政府采购竞争性磋商采购方式管理暂行办法》【（财库2014）214号】第三条第四项情形的，提交最后报价的供应商可以为2家 。</w:t>
      </w:r>
    </w:p>
    <w:p w14:paraId="716436D3">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 xml:space="preserve">29.9 已提交响应文件的供应商，在提交最后报价之前，可以根据磋商情况退出磋商。 </w:t>
      </w:r>
    </w:p>
    <w:p w14:paraId="5C2C4FE0">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29.10 已提交响应文件的供应商，在提交最后报价之前，可以根据磋商情况退出磋商。</w:t>
      </w:r>
    </w:p>
    <w:p w14:paraId="0D503075">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29.11本项目共进行两轮报价，供应商递交的响应文件中响应报价为第一轮报价，经磋商小组磋商后继续参加磋商并在规定时间内提交的最后报价为第二轮报价。</w:t>
      </w:r>
    </w:p>
    <w:p w14:paraId="58CE153D">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29.12按照《关于推进全流程电子化交易和在线监管工作有关问题的通知》（许公管办</w:t>
      </w:r>
      <w:r>
        <w:rPr>
          <w:rFonts w:ascii="仿宋" w:hAnsi="仿宋" w:eastAsia="仿宋" w:cs="宋体"/>
          <w:kern w:val="0"/>
          <w:sz w:val="24"/>
          <w:szCs w:val="24"/>
        </w:rPr>
        <w:t>[2019]3</w:t>
      </w:r>
      <w:r>
        <w:rPr>
          <w:rFonts w:hint="eastAsia" w:ascii="仿宋" w:hAnsi="仿宋" w:eastAsia="仿宋" w:cs="宋体"/>
          <w:kern w:val="0"/>
          <w:sz w:val="24"/>
          <w:szCs w:val="24"/>
        </w:rPr>
        <w:t xml:space="preserve">号）规定，评审专家应严格按照要求查看“硬件特征码相”关信息并进行评审。 </w:t>
      </w:r>
    </w:p>
    <w:p w14:paraId="2FA6068D">
      <w:pPr>
        <w:autoSpaceDE w:val="0"/>
        <w:autoSpaceDN w:val="0"/>
        <w:spacing w:line="360" w:lineRule="auto"/>
        <w:rPr>
          <w:rFonts w:ascii="仿宋" w:hAnsi="仿宋" w:eastAsia="仿宋" w:cs="宋体"/>
          <w:b/>
          <w:bCs/>
          <w:kern w:val="0"/>
          <w:sz w:val="24"/>
          <w:szCs w:val="24"/>
        </w:rPr>
      </w:pPr>
      <w:r>
        <w:rPr>
          <w:rFonts w:hint="eastAsia" w:ascii="仿宋" w:hAnsi="仿宋" w:eastAsia="仿宋" w:cs="宋体"/>
          <w:b/>
          <w:bCs/>
          <w:kern w:val="0"/>
          <w:sz w:val="24"/>
          <w:szCs w:val="24"/>
        </w:rPr>
        <w:t>30.推荐成交候选人</w:t>
      </w:r>
    </w:p>
    <w:p w14:paraId="6880485C">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30.1磋商小组应当根据综合评分情况，按照评审得分由高到低顺序推荐3名成交候选供应商，并编写评审报告。符合《政府采购竞争性磋商采购方式管理暂行办法》【（财库2014）214号】第二十一条第三款情形的，可以推荐</w:t>
      </w:r>
      <w:r>
        <w:rPr>
          <w:rFonts w:ascii="仿宋" w:hAnsi="仿宋" w:eastAsia="仿宋" w:cs="宋体"/>
          <w:kern w:val="0"/>
          <w:sz w:val="24"/>
          <w:szCs w:val="24"/>
        </w:rPr>
        <w:t>2</w:t>
      </w:r>
      <w:r>
        <w:rPr>
          <w:rFonts w:hint="eastAsia" w:ascii="仿宋" w:hAnsi="仿宋" w:eastAsia="仿宋" w:cs="宋体"/>
          <w:kern w:val="0"/>
          <w:sz w:val="24"/>
          <w:szCs w:val="24"/>
        </w:rPr>
        <w:t xml:space="preserve">家成交候选供应商。评审得分相同的，按照最后报价由低到高的顺序推荐。评审得分且最后报价相同的，按照技术指标优劣顺序推荐。 </w:t>
      </w:r>
    </w:p>
    <w:p w14:paraId="3FFF85A3">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30.2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B0A0D25">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31.保密</w:t>
      </w:r>
    </w:p>
    <w:p w14:paraId="3914BCF8">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31.1评审专家应当遵守评审工作纪律，不得泄露评审文件、评审情况和评审中获悉的商业秘密。</w:t>
      </w:r>
    </w:p>
    <w:p w14:paraId="3CAEA12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31.2 采购人、采购代理机构应当采取必要措施，保证评标在严格保密的情况下进行。有关人员对评标情况以及在评标过程中获悉的国家秘密、商业秘密负有保密责任。</w:t>
      </w:r>
    </w:p>
    <w:p w14:paraId="3A6231FF">
      <w:pPr>
        <w:tabs>
          <w:tab w:val="left" w:pos="1260"/>
        </w:tabs>
        <w:autoSpaceDE w:val="0"/>
        <w:autoSpaceDN w:val="0"/>
        <w:adjustRightInd w:val="0"/>
        <w:spacing w:line="360" w:lineRule="auto"/>
        <w:jc w:val="center"/>
        <w:outlineLvl w:val="1"/>
        <w:rPr>
          <w:rFonts w:ascii="仿宋" w:hAnsi="仿宋" w:eastAsia="仿宋" w:cs="宋体"/>
          <w:b/>
          <w:kern w:val="0"/>
          <w:sz w:val="24"/>
          <w:szCs w:val="24"/>
        </w:rPr>
      </w:pPr>
      <w:bookmarkStart w:id="19" w:name="_Toc138068724"/>
      <w:r>
        <w:rPr>
          <w:rFonts w:hint="eastAsia" w:ascii="仿宋" w:hAnsi="仿宋" w:eastAsia="仿宋" w:cs="宋体"/>
          <w:b/>
          <w:kern w:val="0"/>
          <w:sz w:val="24"/>
          <w:szCs w:val="24"/>
        </w:rPr>
        <w:t>六、定标和授予合同</w:t>
      </w:r>
      <w:bookmarkEnd w:id="19"/>
    </w:p>
    <w:p w14:paraId="51986163">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32.确定成交供应商</w:t>
      </w:r>
    </w:p>
    <w:p w14:paraId="6E27B6E2">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32.1采购人应当自收到评标报告之日起1个工作日内，在评标报告确定的成交候选人名单中按顺序确定成交人。成交候选人并列的，由采购人采取随机抽取的方式确定。</w:t>
      </w:r>
    </w:p>
    <w:p w14:paraId="7C47BFE8">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32.2采购人在收到评标报告1个工作日内未按评标报告推荐的成交候选人顺序确定成交人，又不能说明合法理由的，视同按评标报告推荐的顺序确定排名第一的成交候选人为成交人。</w:t>
      </w:r>
    </w:p>
    <w:p w14:paraId="226FB079">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33.成交公告、发出成交通知书</w:t>
      </w:r>
    </w:p>
    <w:p w14:paraId="7967988C">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33.1采购人确认成交人后，采购人在公告成交结果和《中小企业声明函》（如有）的同时，向成交人发出成交通知书。</w:t>
      </w:r>
    </w:p>
    <w:p w14:paraId="7E9596BC">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33.2成交通知书发出后，采购人不得违法改变成交结果，成交人无正当理由不得放弃成交。</w:t>
      </w:r>
    </w:p>
    <w:p w14:paraId="60EC0499">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33.3成交供应商在接到成交通知时，须向代理机构发送投标报价及分项报价一览表（包含主要成交标的的名称、规格型号、数量、单价、服务要求等）电子文档，并同时通知代理机构联系人。</w:t>
      </w:r>
    </w:p>
    <w:p w14:paraId="26A90E99">
      <w:pPr>
        <w:autoSpaceDE w:val="0"/>
        <w:autoSpaceDN w:val="0"/>
        <w:spacing w:line="360" w:lineRule="auto"/>
        <w:rPr>
          <w:rFonts w:ascii="仿宋" w:hAnsi="仿宋" w:eastAsia="仿宋" w:cs="宋体"/>
          <w:kern w:val="0"/>
          <w:sz w:val="24"/>
          <w:szCs w:val="24"/>
        </w:rPr>
      </w:pPr>
      <w:r>
        <w:rPr>
          <w:rFonts w:hint="eastAsia" w:ascii="仿宋" w:hAnsi="仿宋" w:eastAsia="仿宋" w:cs="宋体"/>
          <w:b/>
          <w:kern w:val="0"/>
          <w:sz w:val="24"/>
          <w:szCs w:val="24"/>
        </w:rPr>
        <w:t>34.质疑提出与答复</w:t>
      </w:r>
    </w:p>
    <w:p w14:paraId="52F0CCD7">
      <w:pPr>
        <w:autoSpaceDE w:val="0"/>
        <w:autoSpaceDN w:val="0"/>
        <w:spacing w:line="360" w:lineRule="auto"/>
        <w:ind w:firstLine="360" w:firstLineChars="150"/>
        <w:rPr>
          <w:rFonts w:ascii="仿宋" w:hAnsi="仿宋" w:eastAsia="仿宋" w:cs="宋体"/>
          <w:kern w:val="0"/>
          <w:sz w:val="24"/>
          <w:szCs w:val="24"/>
        </w:rPr>
      </w:pPr>
      <w:r>
        <w:rPr>
          <w:rFonts w:hint="eastAsia" w:ascii="仿宋" w:hAnsi="仿宋" w:eastAsia="仿宋" w:cs="宋体"/>
          <w:kern w:val="0"/>
          <w:sz w:val="24"/>
          <w:szCs w:val="24"/>
        </w:rPr>
        <w:t>34.1供应商认为磋商文件、采购过程和成交结果使自己的权益受到损害的，可以按照《政府采购质疑和投诉办法》（财政部令第94号）提出质疑。提出质疑的供应商应当是参与本项目采购活动的供应商。</w:t>
      </w:r>
    </w:p>
    <w:p w14:paraId="4E614F84">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1）供应商认为磋商文件、采购过程和成交结果使自己的权益受到损害的，可以按照《政府采购质疑和投诉办法》（财政部令第94号）提出质疑。提出质疑的供应商应当是参与本项目采购活动的供应商。提出时应按照《政府采购质疑和投诉办法》（财政部令第94号）第十二条规定提交质疑函和必要的证明材料，质疑提出后潜在供应商应及时联系招标公告中采购机构联系人查看。如未提出视为全面接受。 </w:t>
      </w:r>
    </w:p>
    <w:p w14:paraId="78B51FA7">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2）对采购文件提出质疑的，潜在供应商应已依法获取采购文件，且应当在获取采购文件或者采购文件公告期限届满之日起7个工作日内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5D7382F6">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对采购过程提出质疑的，为各采购程序环节结束之日起七个工作日内，供应商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37360B20">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34.2对成交结果提出质疑的，为成交结果公告期限届满之日起七个工作日内，供应商使用CA数字证书或移动数字证书登录《全国公共资源交易平台（河南省·许昌市）》，通过许昌公共资源交易系统一次性提出，逾期提交或未按照要求提交的质疑函将不予受理。质疑提出后潜在供应商应及时联系招标公告中代理机构联系人查看； </w:t>
      </w:r>
    </w:p>
    <w:p w14:paraId="762066A1">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34.3采购人、采购代理机构认为供应商质疑不成立，或者成立但未对成交结果构成影响的，在收到质疑函7个工作日内通过《全国公共资源交易平台（河南省·许昌市）》交易系统作出答复，并继续开展采购活动；认为供应商质疑成立且影响或者可能影响成交结果的，在收到质疑函7个工作日内通过《全国公共资源交易平台（河南省·许昌市）》交易系统作出答复，并按照下列情况处理： </w:t>
      </w:r>
    </w:p>
    <w:p w14:paraId="4627379D">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 xml:space="preserve">34.4对磋商文件提出的质疑，依法通过澄清或者修改可以继续开展采购活动的，澄清或者修改磋商文件后继续开展采购活动；否则应当修改磋商文件后重新开展采购活动。 </w:t>
      </w:r>
    </w:p>
    <w:p w14:paraId="0A425FF5">
      <w:pPr>
        <w:autoSpaceDE w:val="0"/>
        <w:autoSpaceDN w:val="0"/>
        <w:spacing w:line="360" w:lineRule="auto"/>
        <w:ind w:firstLine="480" w:firstLineChars="200"/>
        <w:rPr>
          <w:rFonts w:ascii="仿宋" w:hAnsi="仿宋" w:eastAsia="仿宋" w:cs="宋体"/>
          <w:kern w:val="0"/>
          <w:sz w:val="24"/>
          <w:szCs w:val="24"/>
        </w:rPr>
      </w:pPr>
      <w:r>
        <w:rPr>
          <w:rFonts w:hint="eastAsia" w:ascii="仿宋" w:hAnsi="仿宋" w:eastAsia="仿宋" w:cs="宋体"/>
          <w:kern w:val="0"/>
          <w:sz w:val="24"/>
          <w:szCs w:val="24"/>
        </w:rPr>
        <w:t>34.5对采购过程、成交结果提出的质疑，合格供应商符合法定数量时，可以从合格的成交候选人中另行确定成交供应商的，应当依法另行确定成交供应商；否则应当重新开展采购活动。</w:t>
      </w:r>
    </w:p>
    <w:p w14:paraId="2370CA9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35.签订合同</w:t>
      </w:r>
    </w:p>
    <w:p w14:paraId="41933C7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采购人应当自成交通知书发出之日起15日内，按照谈判文件和中标人投标文件的规定，与中标人签订书面合同。所签订的合同不得对招标文件确定的事项和中标人投标文件作实质性修改。</w:t>
      </w:r>
    </w:p>
    <w:p w14:paraId="20417B5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仿宋" w:hAnsi="仿宋" w:eastAsia="仿宋" w:cs="宋体"/>
          <w:kern w:val="0"/>
          <w:sz w:val="24"/>
          <w:szCs w:val="24"/>
        </w:rPr>
      </w:pPr>
      <w:r>
        <w:rPr>
          <w:rFonts w:hint="eastAsia" w:ascii="仿宋" w:hAnsi="仿宋" w:eastAsia="仿宋" w:cs="宋体"/>
          <w:kern w:val="0"/>
          <w:sz w:val="24"/>
          <w:szCs w:val="24"/>
        </w:rPr>
        <w:t>采购人自采购合同签订之日起，2个工作日内到本级财政部门进行合同备案，并登陆“许昌市政府采购网”进行网上备案。</w:t>
      </w:r>
    </w:p>
    <w:p w14:paraId="7297DD88">
      <w:pPr>
        <w:autoSpaceDE w:val="0"/>
        <w:autoSpaceDN w:val="0"/>
        <w:spacing w:line="360" w:lineRule="auto"/>
        <w:rPr>
          <w:rFonts w:ascii="仿宋" w:hAnsi="仿宋" w:eastAsia="仿宋" w:cs="宋体"/>
          <w:b/>
          <w:kern w:val="0"/>
          <w:sz w:val="24"/>
          <w:szCs w:val="24"/>
        </w:rPr>
      </w:pPr>
      <w:r>
        <w:rPr>
          <w:rFonts w:hint="eastAsia" w:ascii="仿宋" w:hAnsi="仿宋" w:eastAsia="仿宋" w:cs="宋体"/>
          <w:b/>
          <w:kern w:val="0"/>
          <w:sz w:val="24"/>
          <w:szCs w:val="24"/>
        </w:rPr>
        <w:t>36.履约担保</w:t>
      </w:r>
    </w:p>
    <w:p w14:paraId="7775137B">
      <w:pPr>
        <w:autoSpaceDE w:val="0"/>
        <w:autoSpaceDN w:val="0"/>
        <w:spacing w:line="360" w:lineRule="auto"/>
        <w:ind w:firstLine="480" w:firstLineChars="200"/>
        <w:rPr>
          <w:rFonts w:ascii="仿宋" w:hAnsi="仿宋" w:eastAsia="仿宋" w:cs="宋体"/>
          <w:kern w:val="0"/>
          <w:sz w:val="24"/>
        </w:rPr>
      </w:pPr>
      <w:r>
        <w:rPr>
          <w:rFonts w:hint="eastAsia" w:ascii="仿宋" w:hAnsi="仿宋" w:eastAsia="仿宋"/>
          <w:bCs/>
          <w:sz w:val="24"/>
          <w:szCs w:val="24"/>
        </w:rPr>
        <w:t>按照《许昌市财政局关于加大政府采购支持中小企业力度有关事项的通知》(许财购【2022】5号）文的要求，不收取履约保证金。</w:t>
      </w:r>
    </w:p>
    <w:p w14:paraId="16DF9157">
      <w:pPr>
        <w:spacing w:line="360" w:lineRule="auto"/>
        <w:jc w:val="center"/>
        <w:outlineLvl w:val="0"/>
        <w:rPr>
          <w:rFonts w:ascii="仿宋" w:hAnsi="仿宋" w:eastAsia="仿宋" w:cs="宋体"/>
          <w:b/>
          <w:kern w:val="0"/>
          <w:sz w:val="36"/>
          <w:szCs w:val="36"/>
        </w:rPr>
      </w:pPr>
      <w:r>
        <w:rPr>
          <w:rFonts w:hint="eastAsia" w:ascii="仿宋" w:hAnsi="仿宋" w:eastAsia="仿宋" w:cs="宋体"/>
          <w:b/>
          <w:kern w:val="0"/>
          <w:sz w:val="32"/>
          <w:szCs w:val="32"/>
        </w:rPr>
        <w:br w:type="page"/>
      </w:r>
      <w:bookmarkStart w:id="20" w:name="_Toc138068725"/>
      <w:r>
        <w:rPr>
          <w:rFonts w:hint="eastAsia" w:ascii="仿宋" w:hAnsi="仿宋" w:eastAsia="仿宋"/>
          <w:b/>
          <w:kern w:val="0"/>
          <w:sz w:val="32"/>
          <w:szCs w:val="32"/>
        </w:rPr>
        <w:t>第五章 政府采购政策功能</w:t>
      </w:r>
      <w:bookmarkEnd w:id="20"/>
    </w:p>
    <w:p w14:paraId="50F81722">
      <w:pPr>
        <w:adjustRightInd w:val="0"/>
        <w:snapToGrid w:val="0"/>
        <w:spacing w:line="360" w:lineRule="auto"/>
        <w:ind w:firstLine="512" w:firstLineChars="200"/>
        <w:rPr>
          <w:rFonts w:ascii="仿宋" w:hAnsi="仿宋" w:eastAsia="仿宋" w:cs="宋体"/>
          <w:spacing w:val="8"/>
          <w:sz w:val="24"/>
          <w:szCs w:val="24"/>
        </w:rPr>
      </w:pPr>
      <w:r>
        <w:rPr>
          <w:rFonts w:hint="eastAsia" w:ascii="仿宋" w:hAnsi="仿宋" w:eastAsia="仿宋" w:cs="宋体"/>
          <w:spacing w:val="8"/>
          <w:sz w:val="24"/>
          <w:szCs w:val="24"/>
        </w:rPr>
        <w:t>根据《中华人民共和国政府采购法》、《中华人民共和国政府采购法实施条例》、《政府采购货 物和服务招标投标管理办法》等规定，政府采购项目应落实节约能源、保护环境、促进中小企业 发展、支持监狱企业发展、促进残疾人就业等政府采购政策。</w:t>
      </w:r>
    </w:p>
    <w:p w14:paraId="71FB707F">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position w:val="2"/>
          <w:sz w:val="24"/>
          <w:szCs w:val="24"/>
        </w:rPr>
        <w:t>一</w:t>
      </w:r>
      <w:r>
        <w:rPr>
          <w:rFonts w:hint="eastAsia" w:ascii="仿宋" w:hAnsi="仿宋" w:eastAsia="仿宋" w:cs="宋体"/>
          <w:spacing w:val="9"/>
          <w:position w:val="2"/>
          <w:sz w:val="24"/>
          <w:szCs w:val="24"/>
        </w:rPr>
        <w:t>、节约能源、保护环境</w:t>
      </w:r>
    </w:p>
    <w:p w14:paraId="53CFF68D">
      <w:pPr>
        <w:adjustRightInd w:val="0"/>
        <w:snapToGrid w:val="0"/>
        <w:spacing w:line="360" w:lineRule="auto"/>
        <w:ind w:firstLine="512" w:firstLineChars="200"/>
        <w:rPr>
          <w:rFonts w:ascii="仿宋" w:hAnsi="仿宋" w:eastAsia="仿宋" w:cs="宋体"/>
          <w:spacing w:val="8"/>
          <w:sz w:val="24"/>
          <w:szCs w:val="24"/>
        </w:rPr>
      </w:pPr>
      <w:r>
        <w:rPr>
          <w:rFonts w:hint="eastAsia" w:ascii="仿宋" w:hAnsi="仿宋" w:eastAsia="仿宋" w:cs="宋体"/>
          <w:spacing w:val="8"/>
          <w:sz w:val="24"/>
          <w:szCs w:val="24"/>
        </w:rPr>
        <w:t>按照《财政部、发展改革委、生态环境部、市场监管总局关于调整优化节能产品、环境标志 产品政府采购执行机制的通知》(财库〔2019〕9 号) 和财政部、生态环境部《关于印发环境标志 产品政府采购品目清单的通知》(财库[2019]18 号) 以及财政部、发展改革委《关于印发节能产 品政府采购品目清单的通知》(财库[2019]19 号)，采购政府强制采购产品的，该产品必须具有国 家确定的认证机构出具的、处于有效期之内的节能产品认证证书；采购政府优先采购产品的，该 产品具有国家确定的认证机构出具的、处于有效期之内的节能产品、环境标志产品认证证书，应当优先采购。</w:t>
      </w:r>
    </w:p>
    <w:p w14:paraId="47109616">
      <w:pPr>
        <w:adjustRightInd w:val="0"/>
        <w:snapToGrid w:val="0"/>
        <w:spacing w:line="360" w:lineRule="auto"/>
        <w:ind w:firstLine="516" w:firstLineChars="200"/>
        <w:rPr>
          <w:rFonts w:ascii="仿宋" w:hAnsi="仿宋" w:eastAsia="仿宋" w:cs="宋体"/>
          <w:sz w:val="24"/>
          <w:szCs w:val="24"/>
        </w:rPr>
      </w:pPr>
      <w:r>
        <w:rPr>
          <w:rFonts w:hint="eastAsia" w:ascii="仿宋" w:hAnsi="仿宋" w:eastAsia="仿宋" w:cs="宋体"/>
          <w:spacing w:val="9"/>
          <w:sz w:val="24"/>
          <w:szCs w:val="24"/>
        </w:rPr>
        <w:t>二、促进中小企业发展(不含民办非企业)</w:t>
      </w:r>
    </w:p>
    <w:p w14:paraId="29DC2D02">
      <w:pPr>
        <w:adjustRightInd w:val="0"/>
        <w:snapToGrid w:val="0"/>
        <w:spacing w:line="360" w:lineRule="auto"/>
        <w:ind w:firstLine="532" w:firstLineChars="200"/>
        <w:rPr>
          <w:rFonts w:ascii="仿宋" w:hAnsi="仿宋" w:eastAsia="仿宋" w:cs="宋体"/>
          <w:spacing w:val="13"/>
          <w:sz w:val="24"/>
          <w:szCs w:val="24"/>
        </w:rPr>
      </w:pPr>
      <w:r>
        <w:rPr>
          <w:rFonts w:hint="eastAsia" w:ascii="仿宋" w:hAnsi="仿宋" w:eastAsia="仿宋" w:cs="宋体"/>
          <w:spacing w:val="13"/>
          <w:sz w:val="24"/>
          <w:szCs w:val="24"/>
        </w:rPr>
        <w:t>(一)专门面向中小企业预留采购份额</w:t>
      </w:r>
    </w:p>
    <w:p w14:paraId="152F1775">
      <w:pPr>
        <w:adjustRightInd w:val="0"/>
        <w:snapToGrid w:val="0"/>
        <w:spacing w:line="360" w:lineRule="auto"/>
        <w:ind w:firstLine="580" w:firstLineChars="200"/>
        <w:rPr>
          <w:rFonts w:ascii="仿宋" w:hAnsi="仿宋" w:eastAsia="仿宋" w:cs="宋体"/>
          <w:sz w:val="24"/>
          <w:szCs w:val="24"/>
        </w:rPr>
      </w:pPr>
      <w:r>
        <w:rPr>
          <w:rFonts w:hint="eastAsia" w:ascii="仿宋" w:hAnsi="仿宋" w:eastAsia="仿宋" w:cs="宋体"/>
          <w:spacing w:val="25"/>
          <w:sz w:val="24"/>
          <w:szCs w:val="24"/>
        </w:rPr>
        <w:t>(</w:t>
      </w:r>
      <w:r>
        <w:rPr>
          <w:rFonts w:hint="eastAsia" w:ascii="仿宋" w:hAnsi="仿宋" w:eastAsia="仿宋" w:cs="宋体"/>
          <w:spacing w:val="13"/>
          <w:sz w:val="24"/>
          <w:szCs w:val="24"/>
        </w:rPr>
        <w:t>二)非专门面向中小企业预留采购份额</w:t>
      </w:r>
    </w:p>
    <w:p w14:paraId="10F95C8D">
      <w:pPr>
        <w:adjustRightInd w:val="0"/>
        <w:snapToGrid w:val="0"/>
        <w:spacing w:line="360" w:lineRule="auto"/>
        <w:ind w:firstLine="496" w:firstLineChars="200"/>
        <w:rPr>
          <w:rFonts w:ascii="仿宋" w:hAnsi="仿宋" w:eastAsia="仿宋" w:cs="宋体"/>
          <w:sz w:val="24"/>
          <w:szCs w:val="24"/>
        </w:rPr>
      </w:pPr>
      <w:r>
        <w:rPr>
          <w:rFonts w:hint="eastAsia" w:ascii="仿宋" w:hAnsi="仿宋" w:eastAsia="仿宋" w:cs="宋体"/>
          <w:spacing w:val="4"/>
          <w:sz w:val="24"/>
          <w:szCs w:val="24"/>
        </w:rPr>
        <w:t>1、根据财政部、工业和信息化部《政府采购促进中小企业发展管理办法》(财库[2020]46号</w:t>
      </w:r>
      <w:r>
        <w:rPr>
          <w:rFonts w:hint="eastAsia" w:ascii="仿宋" w:hAnsi="仿宋" w:eastAsia="仿宋" w:cs="宋体"/>
          <w:sz w:val="24"/>
          <w:szCs w:val="24"/>
        </w:rPr>
        <w:t>)</w:t>
      </w:r>
      <w:r>
        <w:rPr>
          <w:rFonts w:hint="eastAsia" w:ascii="仿宋" w:hAnsi="仿宋" w:eastAsia="仿宋" w:cs="宋体"/>
          <w:spacing w:val="14"/>
          <w:sz w:val="24"/>
          <w:szCs w:val="24"/>
        </w:rPr>
        <w:t>规定，对</w:t>
      </w:r>
      <w:r>
        <w:rPr>
          <w:rFonts w:hint="eastAsia" w:ascii="仿宋" w:hAnsi="仿宋" w:eastAsia="仿宋" w:cs="宋体"/>
          <w:spacing w:val="11"/>
          <w:sz w:val="24"/>
          <w:szCs w:val="24"/>
        </w:rPr>
        <w:t>符</w:t>
      </w:r>
      <w:r>
        <w:rPr>
          <w:rFonts w:hint="eastAsia" w:ascii="仿宋" w:hAnsi="仿宋" w:eastAsia="仿宋" w:cs="宋体"/>
          <w:spacing w:val="7"/>
          <w:sz w:val="24"/>
          <w:szCs w:val="24"/>
        </w:rPr>
        <w:t>合该办法规定的小型和微型企业报价给予 3%-5%的扣除，用扣除后的价格参与评审。</w:t>
      </w:r>
    </w:p>
    <w:p w14:paraId="1EE9786C">
      <w:pPr>
        <w:adjustRightInd w:val="0"/>
        <w:snapToGrid w:val="0"/>
        <w:spacing w:line="360" w:lineRule="auto"/>
        <w:ind w:firstLine="512" w:firstLineChars="200"/>
        <w:rPr>
          <w:rFonts w:ascii="仿宋" w:hAnsi="仿宋" w:eastAsia="仿宋" w:cs="宋体"/>
          <w:sz w:val="24"/>
          <w:szCs w:val="24"/>
        </w:rPr>
      </w:pPr>
      <w:r>
        <w:rPr>
          <w:rFonts w:hint="eastAsia" w:ascii="仿宋" w:hAnsi="仿宋" w:eastAsia="仿宋" w:cs="宋体"/>
          <w:spacing w:val="8"/>
          <w:sz w:val="24"/>
          <w:szCs w:val="24"/>
        </w:rPr>
        <w:t>2</w:t>
      </w:r>
      <w:r>
        <w:rPr>
          <w:rFonts w:hint="eastAsia" w:ascii="仿宋" w:hAnsi="仿宋" w:eastAsia="仿宋" w:cs="宋体"/>
          <w:spacing w:val="5"/>
          <w:sz w:val="24"/>
          <w:szCs w:val="24"/>
        </w:rPr>
        <w:t>、</w:t>
      </w:r>
      <w:r>
        <w:rPr>
          <w:rFonts w:hint="eastAsia" w:ascii="仿宋" w:hAnsi="仿宋" w:eastAsia="仿宋" w:cs="宋体"/>
          <w:spacing w:val="4"/>
          <w:sz w:val="24"/>
          <w:szCs w:val="24"/>
        </w:rPr>
        <w:t>在货物采购项目中，供应商提供的货物既有中小企业制造货物，也有大型企业制造货物的，</w:t>
      </w:r>
      <w:r>
        <w:rPr>
          <w:rFonts w:hint="eastAsia" w:ascii="仿宋" w:hAnsi="仿宋" w:eastAsia="仿宋" w:cs="宋体"/>
          <w:spacing w:val="14"/>
          <w:sz w:val="24"/>
          <w:szCs w:val="24"/>
        </w:rPr>
        <w:t>不</w:t>
      </w:r>
      <w:r>
        <w:rPr>
          <w:rFonts w:hint="eastAsia" w:ascii="仿宋" w:hAnsi="仿宋" w:eastAsia="仿宋" w:cs="宋体"/>
          <w:spacing w:val="8"/>
          <w:sz w:val="24"/>
          <w:szCs w:val="24"/>
        </w:rPr>
        <w:t>享</w:t>
      </w:r>
      <w:r>
        <w:rPr>
          <w:rFonts w:hint="eastAsia" w:ascii="仿宋" w:hAnsi="仿宋" w:eastAsia="仿宋" w:cs="宋体"/>
          <w:spacing w:val="7"/>
          <w:sz w:val="24"/>
          <w:szCs w:val="24"/>
        </w:rPr>
        <w:t>受《政府采购促进中小企业发展管理办法》(财库[2020]46号)规定的中小企业扶持政策。</w:t>
      </w:r>
    </w:p>
    <w:p w14:paraId="40FAE135">
      <w:pPr>
        <w:adjustRightInd w:val="0"/>
        <w:snapToGrid w:val="0"/>
        <w:spacing w:line="360" w:lineRule="auto"/>
        <w:ind w:firstLine="528" w:firstLineChars="200"/>
        <w:rPr>
          <w:rFonts w:ascii="仿宋" w:hAnsi="仿宋" w:eastAsia="仿宋" w:cs="宋体"/>
          <w:sz w:val="24"/>
          <w:szCs w:val="24"/>
        </w:rPr>
      </w:pPr>
      <w:r>
        <w:rPr>
          <w:rFonts w:hint="eastAsia" w:ascii="仿宋" w:hAnsi="仿宋" w:eastAsia="仿宋" w:cs="宋体"/>
          <w:spacing w:val="12"/>
          <w:position w:val="1"/>
          <w:sz w:val="24"/>
          <w:szCs w:val="24"/>
        </w:rPr>
        <w:t>3</w:t>
      </w:r>
      <w:r>
        <w:rPr>
          <w:rFonts w:hint="eastAsia" w:ascii="仿宋" w:hAnsi="仿宋" w:eastAsia="仿宋" w:cs="宋体"/>
          <w:spacing w:val="6"/>
          <w:position w:val="1"/>
          <w:sz w:val="24"/>
          <w:szCs w:val="24"/>
        </w:rPr>
        <w:t>、以联合体形式参加政府采购活动，联合体各方均为中小企业的，联合体视同中小企业。其</w:t>
      </w:r>
      <w:r>
        <w:rPr>
          <w:rFonts w:hint="eastAsia" w:ascii="仿宋" w:hAnsi="仿宋" w:eastAsia="仿宋" w:cs="宋体"/>
          <w:spacing w:val="16"/>
          <w:sz w:val="24"/>
          <w:szCs w:val="24"/>
        </w:rPr>
        <w:t>中</w:t>
      </w:r>
      <w:r>
        <w:rPr>
          <w:rFonts w:hint="eastAsia" w:ascii="仿宋" w:hAnsi="仿宋" w:eastAsia="仿宋" w:cs="宋体"/>
          <w:spacing w:val="9"/>
          <w:sz w:val="24"/>
          <w:szCs w:val="24"/>
        </w:rPr>
        <w:t>，</w:t>
      </w:r>
      <w:r>
        <w:rPr>
          <w:rFonts w:hint="eastAsia" w:ascii="仿宋" w:hAnsi="仿宋" w:eastAsia="仿宋" w:cs="宋体"/>
          <w:spacing w:val="8"/>
          <w:sz w:val="24"/>
          <w:szCs w:val="24"/>
        </w:rPr>
        <w:t>联合体各方均为小微企业的，联合体视同小微企业。</w:t>
      </w:r>
    </w:p>
    <w:p w14:paraId="250A3BE1">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4、接受</w:t>
      </w:r>
      <w:r>
        <w:rPr>
          <w:rFonts w:hint="eastAsia" w:ascii="仿宋" w:hAnsi="仿宋" w:eastAsia="仿宋" w:cs="宋体"/>
          <w:spacing w:val="10"/>
          <w:sz w:val="24"/>
          <w:szCs w:val="24"/>
        </w:rPr>
        <w:t>大</w:t>
      </w:r>
      <w:r>
        <w:rPr>
          <w:rFonts w:hint="eastAsia" w:ascii="仿宋" w:hAnsi="仿宋" w:eastAsia="仿宋" w:cs="宋体"/>
          <w:spacing w:val="7"/>
          <w:sz w:val="24"/>
          <w:szCs w:val="24"/>
        </w:rPr>
        <w:t>中型企业与小微企业组成联合体或者允许大中型企业向一家或者多家小微企业分包</w:t>
      </w:r>
      <w:r>
        <w:rPr>
          <w:rFonts w:hint="eastAsia" w:ascii="仿宋" w:hAnsi="仿宋" w:eastAsia="仿宋" w:cs="宋体"/>
          <w:spacing w:val="16"/>
          <w:sz w:val="24"/>
          <w:szCs w:val="24"/>
        </w:rPr>
        <w:t>的</w:t>
      </w:r>
      <w:r>
        <w:rPr>
          <w:rFonts w:hint="eastAsia" w:ascii="仿宋" w:hAnsi="仿宋" w:eastAsia="仿宋" w:cs="宋体"/>
          <w:spacing w:val="14"/>
          <w:sz w:val="24"/>
          <w:szCs w:val="24"/>
        </w:rPr>
        <w:t>采</w:t>
      </w:r>
      <w:r>
        <w:rPr>
          <w:rFonts w:hint="eastAsia" w:ascii="仿宋" w:hAnsi="仿宋" w:eastAsia="仿宋" w:cs="宋体"/>
          <w:spacing w:val="8"/>
          <w:sz w:val="24"/>
          <w:szCs w:val="24"/>
        </w:rPr>
        <w:t>购项目，对于联合协议或者分包意向协议约定小微企业的合同份额占到合同总金额30%以上</w:t>
      </w:r>
      <w:r>
        <w:rPr>
          <w:rFonts w:hint="eastAsia" w:ascii="仿宋" w:hAnsi="仿宋" w:eastAsia="仿宋" w:cs="宋体"/>
          <w:spacing w:val="16"/>
          <w:sz w:val="24"/>
          <w:szCs w:val="24"/>
        </w:rPr>
        <w:t>的</w:t>
      </w:r>
      <w:r>
        <w:rPr>
          <w:rFonts w:hint="eastAsia" w:ascii="仿宋" w:hAnsi="仿宋" w:eastAsia="仿宋" w:cs="宋体"/>
          <w:spacing w:val="9"/>
          <w:sz w:val="24"/>
          <w:szCs w:val="24"/>
        </w:rPr>
        <w:t>，</w:t>
      </w:r>
      <w:r>
        <w:rPr>
          <w:rFonts w:hint="eastAsia" w:ascii="仿宋" w:hAnsi="仿宋" w:eastAsia="仿宋" w:cs="宋体"/>
          <w:spacing w:val="8"/>
          <w:sz w:val="24"/>
          <w:szCs w:val="24"/>
        </w:rPr>
        <w:t>对联合体或者大中型企业的报价给予 1—2%的扣除，用扣除后的价格参加评审。组成联合体</w:t>
      </w:r>
      <w:r>
        <w:rPr>
          <w:rFonts w:hint="eastAsia" w:ascii="仿宋" w:hAnsi="仿宋" w:eastAsia="仿宋" w:cs="宋体"/>
          <w:spacing w:val="20"/>
          <w:sz w:val="24"/>
          <w:szCs w:val="24"/>
        </w:rPr>
        <w:t>或</w:t>
      </w:r>
      <w:r>
        <w:rPr>
          <w:rFonts w:hint="eastAsia" w:ascii="仿宋" w:hAnsi="仿宋" w:eastAsia="仿宋" w:cs="宋体"/>
          <w:spacing w:val="10"/>
          <w:sz w:val="24"/>
          <w:szCs w:val="24"/>
        </w:rPr>
        <w:t>者接受分包的小微企业与联合体内其他企业、分包企业之间存在直接控股、管理关系的，不享</w:t>
      </w:r>
      <w:r>
        <w:rPr>
          <w:rFonts w:hint="eastAsia" w:ascii="仿宋" w:hAnsi="仿宋" w:eastAsia="仿宋" w:cs="宋体"/>
          <w:spacing w:val="13"/>
          <w:sz w:val="24"/>
          <w:szCs w:val="24"/>
        </w:rPr>
        <w:t>受</w:t>
      </w:r>
      <w:r>
        <w:rPr>
          <w:rFonts w:hint="eastAsia" w:ascii="仿宋" w:hAnsi="仿宋" w:eastAsia="仿宋" w:cs="宋体"/>
          <w:spacing w:val="7"/>
          <w:sz w:val="24"/>
          <w:szCs w:val="24"/>
        </w:rPr>
        <w:t>价格扣除优惠政策。</w:t>
      </w:r>
    </w:p>
    <w:p w14:paraId="41F87F8F">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5、按</w:t>
      </w:r>
      <w:r>
        <w:rPr>
          <w:rFonts w:hint="eastAsia" w:ascii="仿宋" w:hAnsi="仿宋" w:eastAsia="仿宋" w:cs="宋体"/>
          <w:spacing w:val="10"/>
          <w:sz w:val="24"/>
          <w:szCs w:val="24"/>
        </w:rPr>
        <w:t>照</w:t>
      </w:r>
      <w:r>
        <w:rPr>
          <w:rFonts w:hint="eastAsia" w:ascii="仿宋" w:hAnsi="仿宋" w:eastAsia="仿宋" w:cs="宋体"/>
          <w:spacing w:val="7"/>
          <w:sz w:val="24"/>
          <w:szCs w:val="24"/>
        </w:rPr>
        <w:t>本次采购标的所属行业的划型标准，符合条件的中小企业应按照采购文件格式要求提</w:t>
      </w:r>
      <w:r>
        <w:rPr>
          <w:rFonts w:hint="eastAsia" w:ascii="仿宋" w:hAnsi="仿宋" w:eastAsia="仿宋" w:cs="宋体"/>
          <w:spacing w:val="10"/>
          <w:sz w:val="24"/>
          <w:szCs w:val="24"/>
        </w:rPr>
        <w:t>供《</w:t>
      </w:r>
      <w:r>
        <w:rPr>
          <w:rFonts w:hint="eastAsia" w:ascii="仿宋" w:hAnsi="仿宋" w:eastAsia="仿宋" w:cs="宋体"/>
          <w:spacing w:val="7"/>
          <w:sz w:val="24"/>
          <w:szCs w:val="24"/>
        </w:rPr>
        <w:t>中</w:t>
      </w:r>
      <w:r>
        <w:rPr>
          <w:rFonts w:hint="eastAsia" w:ascii="仿宋" w:hAnsi="仿宋" w:eastAsia="仿宋" w:cs="宋体"/>
          <w:spacing w:val="5"/>
          <w:sz w:val="24"/>
          <w:szCs w:val="24"/>
        </w:rPr>
        <w:t>小企业声明函》，否则不得享受相关中小企业扶持政策。</w:t>
      </w:r>
    </w:p>
    <w:p w14:paraId="1FEFB7F9">
      <w:pPr>
        <w:adjustRightInd w:val="0"/>
        <w:snapToGrid w:val="0"/>
        <w:spacing w:line="360" w:lineRule="auto"/>
        <w:ind w:firstLine="520" w:firstLineChars="200"/>
        <w:rPr>
          <w:rFonts w:ascii="仿宋" w:hAnsi="仿宋" w:eastAsia="仿宋" w:cs="宋体"/>
          <w:sz w:val="24"/>
          <w:szCs w:val="24"/>
        </w:rPr>
      </w:pPr>
      <w:r>
        <w:rPr>
          <w:rFonts w:hint="eastAsia" w:ascii="仿宋" w:hAnsi="仿宋" w:eastAsia="仿宋" w:cs="宋体"/>
          <w:spacing w:val="10"/>
          <w:position w:val="1"/>
          <w:sz w:val="24"/>
          <w:szCs w:val="24"/>
        </w:rPr>
        <w:t>三、支持监狱企业发</w:t>
      </w:r>
      <w:r>
        <w:rPr>
          <w:rFonts w:hint="eastAsia" w:ascii="仿宋" w:hAnsi="仿宋" w:eastAsia="仿宋" w:cs="宋体"/>
          <w:spacing w:val="9"/>
          <w:position w:val="1"/>
          <w:sz w:val="24"/>
          <w:szCs w:val="24"/>
        </w:rPr>
        <w:t>展</w:t>
      </w:r>
    </w:p>
    <w:p w14:paraId="76EF66BE">
      <w:pPr>
        <w:adjustRightInd w:val="0"/>
        <w:snapToGrid w:val="0"/>
        <w:spacing w:line="360" w:lineRule="auto"/>
        <w:ind w:firstLine="496" w:firstLineChars="200"/>
        <w:rPr>
          <w:rFonts w:ascii="仿宋" w:hAnsi="仿宋" w:eastAsia="仿宋" w:cs="宋体"/>
          <w:sz w:val="24"/>
          <w:szCs w:val="24"/>
        </w:rPr>
      </w:pPr>
      <w:r>
        <w:rPr>
          <w:rFonts w:hint="eastAsia" w:ascii="仿宋" w:hAnsi="仿宋" w:eastAsia="仿宋" w:cs="宋体"/>
          <w:spacing w:val="4"/>
          <w:sz w:val="24"/>
          <w:szCs w:val="24"/>
        </w:rPr>
        <w:t>按照财政部、司法部发</w:t>
      </w:r>
      <w:r>
        <w:rPr>
          <w:rFonts w:hint="eastAsia" w:ascii="仿宋" w:hAnsi="仿宋" w:eastAsia="仿宋" w:cs="宋体"/>
          <w:spacing w:val="3"/>
          <w:sz w:val="24"/>
          <w:szCs w:val="24"/>
        </w:rPr>
        <w:t>布</w:t>
      </w:r>
      <w:r>
        <w:rPr>
          <w:rFonts w:hint="eastAsia" w:ascii="仿宋" w:hAnsi="仿宋" w:eastAsia="仿宋" w:cs="宋体"/>
          <w:spacing w:val="2"/>
          <w:sz w:val="24"/>
          <w:szCs w:val="24"/>
        </w:rPr>
        <w:t>的《关于政府采购支持监狱企业发展有关问题的通知》(财库[2014]68</w:t>
      </w:r>
      <w:r>
        <w:rPr>
          <w:rFonts w:hint="eastAsia" w:ascii="仿宋" w:hAnsi="仿宋" w:eastAsia="仿宋" w:cs="宋体"/>
          <w:spacing w:val="10"/>
          <w:sz w:val="24"/>
          <w:szCs w:val="24"/>
        </w:rPr>
        <w:t>号) 规定，在政府采购活动中，监狱企业视同小型、微型企业，享受评审中价格扣除的政府采</w:t>
      </w:r>
      <w:r>
        <w:rPr>
          <w:rFonts w:hint="eastAsia" w:ascii="仿宋" w:hAnsi="仿宋" w:eastAsia="仿宋" w:cs="宋体"/>
          <w:spacing w:val="8"/>
          <w:sz w:val="24"/>
          <w:szCs w:val="24"/>
        </w:rPr>
        <w:t>购</w:t>
      </w:r>
      <w:r>
        <w:rPr>
          <w:rFonts w:hint="eastAsia" w:ascii="仿宋" w:hAnsi="仿宋" w:eastAsia="仿宋" w:cs="宋体"/>
          <w:spacing w:val="14"/>
          <w:sz w:val="24"/>
          <w:szCs w:val="24"/>
        </w:rPr>
        <w:t>政策，用</w:t>
      </w:r>
      <w:r>
        <w:rPr>
          <w:rFonts w:hint="eastAsia" w:ascii="仿宋" w:hAnsi="仿宋" w:eastAsia="仿宋" w:cs="宋体"/>
          <w:spacing w:val="12"/>
          <w:sz w:val="24"/>
          <w:szCs w:val="24"/>
        </w:rPr>
        <w:t>扣</w:t>
      </w:r>
      <w:r>
        <w:rPr>
          <w:rFonts w:hint="eastAsia" w:ascii="仿宋" w:hAnsi="仿宋" w:eastAsia="仿宋" w:cs="宋体"/>
          <w:spacing w:val="7"/>
          <w:sz w:val="24"/>
          <w:szCs w:val="24"/>
        </w:rPr>
        <w:t>除后的价格参与评审。监狱企业应当提供由省级以上监狱管理局、戒毒管理局(含新疆</w:t>
      </w:r>
      <w:r>
        <w:rPr>
          <w:rFonts w:hint="eastAsia" w:ascii="仿宋" w:hAnsi="仿宋" w:eastAsia="仿宋" w:cs="宋体"/>
          <w:spacing w:val="16"/>
          <w:sz w:val="24"/>
          <w:szCs w:val="24"/>
        </w:rPr>
        <w:t>生产</w:t>
      </w:r>
      <w:r>
        <w:rPr>
          <w:rFonts w:hint="eastAsia" w:ascii="仿宋" w:hAnsi="仿宋" w:eastAsia="仿宋" w:cs="宋体"/>
          <w:spacing w:val="9"/>
          <w:sz w:val="24"/>
          <w:szCs w:val="24"/>
        </w:rPr>
        <w:t>建</w:t>
      </w:r>
      <w:r>
        <w:rPr>
          <w:rFonts w:hint="eastAsia" w:ascii="仿宋" w:hAnsi="仿宋" w:eastAsia="仿宋" w:cs="宋体"/>
          <w:spacing w:val="8"/>
          <w:sz w:val="24"/>
          <w:szCs w:val="24"/>
        </w:rPr>
        <w:t>设兵团)出具的属于监狱企业的证明文件。</w:t>
      </w:r>
    </w:p>
    <w:p w14:paraId="0F218A9C">
      <w:pPr>
        <w:adjustRightInd w:val="0"/>
        <w:snapToGrid w:val="0"/>
        <w:spacing w:line="360" w:lineRule="auto"/>
        <w:ind w:firstLine="528" w:firstLineChars="200"/>
        <w:rPr>
          <w:rFonts w:ascii="仿宋" w:hAnsi="仿宋" w:eastAsia="仿宋" w:cs="宋体"/>
          <w:sz w:val="24"/>
          <w:szCs w:val="24"/>
        </w:rPr>
      </w:pPr>
      <w:r>
        <w:rPr>
          <w:rFonts w:hint="eastAsia" w:ascii="仿宋" w:hAnsi="仿宋" w:eastAsia="仿宋" w:cs="宋体"/>
          <w:spacing w:val="12"/>
          <w:sz w:val="24"/>
          <w:szCs w:val="24"/>
        </w:rPr>
        <w:t>四</w:t>
      </w:r>
      <w:r>
        <w:rPr>
          <w:rFonts w:hint="eastAsia" w:ascii="仿宋" w:hAnsi="仿宋" w:eastAsia="仿宋" w:cs="宋体"/>
          <w:spacing w:val="7"/>
          <w:sz w:val="24"/>
          <w:szCs w:val="24"/>
        </w:rPr>
        <w:t>、促进残疾人就业</w:t>
      </w:r>
    </w:p>
    <w:p w14:paraId="2F7D23F1">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1</w:t>
      </w:r>
      <w:r>
        <w:rPr>
          <w:rFonts w:hint="eastAsia" w:ascii="仿宋" w:hAnsi="仿宋" w:eastAsia="仿宋" w:cs="宋体"/>
          <w:spacing w:val="11"/>
          <w:sz w:val="24"/>
          <w:szCs w:val="24"/>
        </w:rPr>
        <w:t>、</w:t>
      </w:r>
      <w:r>
        <w:rPr>
          <w:rFonts w:hint="eastAsia" w:ascii="仿宋" w:hAnsi="仿宋" w:eastAsia="仿宋" w:cs="宋体"/>
          <w:spacing w:val="7"/>
          <w:sz w:val="24"/>
          <w:szCs w:val="24"/>
        </w:rPr>
        <w:t>按照财政部、民政部、中国残疾人联合会和残疾人发布的《三部门联合发布关于促进残疾人就业政府采购政策的通知》(财库[2017]141 号) 规定，在政府采购活动中，残疾人福利性</w:t>
      </w:r>
      <w:r>
        <w:rPr>
          <w:rFonts w:hint="eastAsia" w:ascii="仿宋" w:hAnsi="仿宋" w:eastAsia="仿宋" w:cs="宋体"/>
          <w:spacing w:val="5"/>
          <w:sz w:val="24"/>
          <w:szCs w:val="24"/>
        </w:rPr>
        <w:t>单</w:t>
      </w:r>
      <w:r>
        <w:rPr>
          <w:rFonts w:hint="eastAsia" w:ascii="仿宋" w:hAnsi="仿宋" w:eastAsia="仿宋" w:cs="宋体"/>
          <w:sz w:val="24"/>
          <w:szCs w:val="24"/>
        </w:rPr>
        <w:t>位</w:t>
      </w:r>
      <w:r>
        <w:rPr>
          <w:rFonts w:hint="eastAsia" w:ascii="仿宋" w:hAnsi="仿宋" w:eastAsia="仿宋" w:cs="宋体"/>
          <w:spacing w:val="20"/>
          <w:sz w:val="24"/>
          <w:szCs w:val="24"/>
        </w:rPr>
        <w:t>视</w:t>
      </w:r>
      <w:r>
        <w:rPr>
          <w:rFonts w:hint="eastAsia" w:ascii="仿宋" w:hAnsi="仿宋" w:eastAsia="仿宋" w:cs="宋体"/>
          <w:spacing w:val="14"/>
          <w:sz w:val="24"/>
          <w:szCs w:val="24"/>
        </w:rPr>
        <w:t>同</w:t>
      </w:r>
      <w:r>
        <w:rPr>
          <w:rFonts w:hint="eastAsia" w:ascii="仿宋" w:hAnsi="仿宋" w:eastAsia="仿宋" w:cs="宋体"/>
          <w:spacing w:val="10"/>
          <w:sz w:val="24"/>
          <w:szCs w:val="24"/>
        </w:rPr>
        <w:t>小型、微型企业，享受评审中价格扣除的政府采购政策。对残疾人福利性单位提供本单位制</w:t>
      </w:r>
      <w:r>
        <w:rPr>
          <w:rFonts w:hint="eastAsia" w:ascii="仿宋" w:hAnsi="仿宋" w:eastAsia="仿宋" w:cs="宋体"/>
          <w:spacing w:val="14"/>
          <w:sz w:val="24"/>
          <w:szCs w:val="24"/>
        </w:rPr>
        <w:t>造</w:t>
      </w:r>
      <w:r>
        <w:rPr>
          <w:rFonts w:hint="eastAsia" w:ascii="仿宋" w:hAnsi="仿宋" w:eastAsia="仿宋" w:cs="宋体"/>
          <w:spacing w:val="10"/>
          <w:sz w:val="24"/>
          <w:szCs w:val="24"/>
        </w:rPr>
        <w:t>的货物、承担的工程或者服务，或者提供其他残疾人福利性单位制造的货物 (不包括使用非残</w:t>
      </w:r>
      <w:r>
        <w:rPr>
          <w:rFonts w:hint="eastAsia" w:ascii="仿宋" w:hAnsi="仿宋" w:eastAsia="仿宋" w:cs="宋体"/>
          <w:spacing w:val="11"/>
          <w:sz w:val="24"/>
          <w:szCs w:val="24"/>
        </w:rPr>
        <w:t>疾</w:t>
      </w:r>
      <w:r>
        <w:rPr>
          <w:rFonts w:hint="eastAsia" w:ascii="仿宋" w:hAnsi="仿宋" w:eastAsia="仿宋" w:cs="宋体"/>
          <w:spacing w:val="10"/>
          <w:sz w:val="24"/>
          <w:szCs w:val="24"/>
        </w:rPr>
        <w:t>人福利性单位注册商标的货物) 用扣除后的价格参与评审。残疾人福利性单位属于小型、微型</w:t>
      </w:r>
      <w:r>
        <w:rPr>
          <w:rFonts w:hint="eastAsia" w:ascii="仿宋" w:hAnsi="仿宋" w:eastAsia="仿宋" w:cs="宋体"/>
          <w:spacing w:val="13"/>
          <w:sz w:val="24"/>
          <w:szCs w:val="24"/>
        </w:rPr>
        <w:t>企</w:t>
      </w:r>
      <w:r>
        <w:rPr>
          <w:rFonts w:hint="eastAsia" w:ascii="仿宋" w:hAnsi="仿宋" w:eastAsia="仿宋" w:cs="宋体"/>
          <w:spacing w:val="8"/>
          <w:sz w:val="24"/>
          <w:szCs w:val="24"/>
        </w:rPr>
        <w:t>业的，不重复享受政策。</w:t>
      </w:r>
    </w:p>
    <w:p w14:paraId="00A6F87E">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2、符</w:t>
      </w:r>
      <w:r>
        <w:rPr>
          <w:rFonts w:hint="eastAsia" w:ascii="仿宋" w:hAnsi="仿宋" w:eastAsia="仿宋" w:cs="宋体"/>
          <w:spacing w:val="10"/>
          <w:sz w:val="24"/>
          <w:szCs w:val="24"/>
        </w:rPr>
        <w:t>合</w:t>
      </w:r>
      <w:r>
        <w:rPr>
          <w:rFonts w:hint="eastAsia" w:ascii="仿宋" w:hAnsi="仿宋" w:eastAsia="仿宋" w:cs="宋体"/>
          <w:spacing w:val="7"/>
          <w:sz w:val="24"/>
          <w:szCs w:val="24"/>
        </w:rPr>
        <w:t>条件的残疾人福利性单位在参加政府采购活动时，应当提供《三部门联合发布关于促</w:t>
      </w:r>
      <w:r>
        <w:rPr>
          <w:rFonts w:hint="eastAsia" w:ascii="仿宋" w:hAnsi="仿宋" w:eastAsia="仿宋" w:cs="宋体"/>
          <w:spacing w:val="4"/>
          <w:sz w:val="24"/>
          <w:szCs w:val="24"/>
        </w:rPr>
        <w:t>进残疾人就业政府采</w:t>
      </w:r>
      <w:r>
        <w:rPr>
          <w:rFonts w:hint="eastAsia" w:ascii="仿宋" w:hAnsi="仿宋" w:eastAsia="仿宋" w:cs="宋体"/>
          <w:spacing w:val="2"/>
          <w:sz w:val="24"/>
          <w:szCs w:val="24"/>
        </w:rPr>
        <w:t>购政策的通知》规定的《残疾人福利性单位声明函》，并对声明的真实性负责。</w:t>
      </w:r>
      <w:r>
        <w:rPr>
          <w:rFonts w:hint="eastAsia" w:ascii="仿宋" w:hAnsi="仿宋" w:eastAsia="仿宋" w:cs="宋体"/>
          <w:spacing w:val="20"/>
          <w:sz w:val="24"/>
          <w:szCs w:val="24"/>
        </w:rPr>
        <w:t>任</w:t>
      </w:r>
      <w:r>
        <w:rPr>
          <w:rFonts w:hint="eastAsia" w:ascii="仿宋" w:hAnsi="仿宋" w:eastAsia="仿宋" w:cs="宋体"/>
          <w:spacing w:val="14"/>
          <w:sz w:val="24"/>
          <w:szCs w:val="24"/>
        </w:rPr>
        <w:t>何</w:t>
      </w:r>
      <w:r>
        <w:rPr>
          <w:rFonts w:hint="eastAsia" w:ascii="仿宋" w:hAnsi="仿宋" w:eastAsia="仿宋" w:cs="宋体"/>
          <w:spacing w:val="10"/>
          <w:sz w:val="24"/>
          <w:szCs w:val="24"/>
        </w:rPr>
        <w:t>单位或者个人在政府采购活动中均不得要求残疾人福利性单位提供其他证明声明函内容的材</w:t>
      </w:r>
      <w:r>
        <w:rPr>
          <w:rFonts w:hint="eastAsia" w:ascii="仿宋" w:hAnsi="仿宋" w:eastAsia="仿宋" w:cs="宋体"/>
          <w:spacing w:val="1"/>
          <w:sz w:val="24"/>
          <w:szCs w:val="24"/>
        </w:rPr>
        <w:t>料。</w:t>
      </w:r>
    </w:p>
    <w:p w14:paraId="5AF4E248">
      <w:pPr>
        <w:adjustRightInd w:val="0"/>
        <w:snapToGrid w:val="0"/>
        <w:spacing w:line="360" w:lineRule="auto"/>
        <w:ind w:firstLine="536" w:firstLineChars="200"/>
        <w:rPr>
          <w:rFonts w:ascii="仿宋" w:hAnsi="仿宋" w:eastAsia="仿宋" w:cs="宋体"/>
          <w:sz w:val="24"/>
          <w:szCs w:val="24"/>
        </w:rPr>
      </w:pPr>
      <w:r>
        <w:rPr>
          <w:rFonts w:hint="eastAsia" w:ascii="仿宋" w:hAnsi="仿宋" w:eastAsia="仿宋" w:cs="宋体"/>
          <w:spacing w:val="14"/>
          <w:sz w:val="24"/>
          <w:szCs w:val="24"/>
        </w:rPr>
        <w:t>3、中</w:t>
      </w:r>
      <w:r>
        <w:rPr>
          <w:rFonts w:hint="eastAsia" w:ascii="仿宋" w:hAnsi="仿宋" w:eastAsia="仿宋" w:cs="宋体"/>
          <w:spacing w:val="8"/>
          <w:sz w:val="24"/>
          <w:szCs w:val="24"/>
        </w:rPr>
        <w:t>标</w:t>
      </w:r>
      <w:r>
        <w:rPr>
          <w:rFonts w:hint="eastAsia" w:ascii="仿宋" w:hAnsi="仿宋" w:eastAsia="仿宋" w:cs="宋体"/>
          <w:spacing w:val="7"/>
          <w:sz w:val="24"/>
          <w:szCs w:val="24"/>
        </w:rPr>
        <w:t>人为残疾人福利性单位的，招标人应当随中标结果同时公告其《残疾人福利性单位声</w:t>
      </w:r>
      <w:r>
        <w:rPr>
          <w:rFonts w:hint="eastAsia" w:ascii="仿宋" w:hAnsi="仿宋" w:eastAsia="仿宋" w:cs="宋体"/>
          <w:spacing w:val="-6"/>
          <w:sz w:val="24"/>
          <w:szCs w:val="24"/>
        </w:rPr>
        <w:t>明</w:t>
      </w:r>
      <w:r>
        <w:rPr>
          <w:rFonts w:hint="eastAsia" w:ascii="仿宋" w:hAnsi="仿宋" w:eastAsia="仿宋" w:cs="宋体"/>
          <w:spacing w:val="-3"/>
          <w:sz w:val="24"/>
          <w:szCs w:val="24"/>
        </w:rPr>
        <w:t>函》，接受社会监督。</w:t>
      </w:r>
    </w:p>
    <w:p w14:paraId="6F232963">
      <w:pPr>
        <w:adjustRightInd w:val="0"/>
        <w:snapToGrid w:val="0"/>
        <w:spacing w:line="360" w:lineRule="auto"/>
        <w:ind w:firstLine="480" w:firstLineChars="200"/>
        <w:rPr>
          <w:rFonts w:ascii="仿宋" w:hAnsi="仿宋" w:eastAsia="仿宋" w:cs="宋体"/>
          <w:sz w:val="24"/>
          <w:szCs w:val="24"/>
        </w:rPr>
        <w:sectPr>
          <w:footerReference r:id="rId3" w:type="default"/>
          <w:pgSz w:w="11906" w:h="16839"/>
          <w:pgMar w:top="1440" w:right="1440" w:bottom="1440" w:left="1440" w:header="0" w:footer="987" w:gutter="0"/>
          <w:pgNumType w:start="9"/>
          <w:cols w:space="720" w:num="1"/>
          <w:docGrid w:linePitch="286" w:charSpace="0"/>
        </w:sectPr>
      </w:pPr>
    </w:p>
    <w:p w14:paraId="787B5F9B">
      <w:pPr>
        <w:spacing w:before="62" w:line="360" w:lineRule="auto"/>
        <w:jc w:val="center"/>
        <w:outlineLvl w:val="0"/>
        <w:rPr>
          <w:rFonts w:ascii="仿宋" w:hAnsi="仿宋" w:eastAsia="仿宋"/>
          <w:b/>
          <w:kern w:val="0"/>
          <w:sz w:val="32"/>
          <w:szCs w:val="32"/>
        </w:rPr>
      </w:pPr>
      <w:bookmarkStart w:id="21" w:name="_Toc138068726"/>
      <w:r>
        <w:rPr>
          <w:rFonts w:hint="eastAsia" w:ascii="仿宋" w:hAnsi="仿宋" w:eastAsia="仿宋"/>
          <w:b/>
          <w:kern w:val="0"/>
          <w:sz w:val="32"/>
          <w:szCs w:val="32"/>
        </w:rPr>
        <w:t>第六章 对响应文件审查与评审</w:t>
      </w:r>
      <w:bookmarkEnd w:id="21"/>
    </w:p>
    <w:p w14:paraId="54207F2F">
      <w:pPr>
        <w:pStyle w:val="10"/>
        <w:spacing w:before="62" w:line="360" w:lineRule="auto"/>
        <w:rPr>
          <w:rFonts w:ascii="仿宋" w:hAnsi="仿宋" w:eastAsia="仿宋"/>
          <w:b/>
        </w:rPr>
      </w:pPr>
      <w:r>
        <w:rPr>
          <w:rFonts w:hint="eastAsia" w:ascii="仿宋" w:hAnsi="仿宋" w:eastAsia="仿宋"/>
          <w:b/>
        </w:rPr>
        <w:t>一、资格审查</w:t>
      </w:r>
    </w:p>
    <w:p w14:paraId="73212F92">
      <w:pPr>
        <w:pStyle w:val="10"/>
        <w:spacing w:before="62" w:line="360" w:lineRule="auto"/>
        <w:ind w:firstLine="480" w:firstLineChars="200"/>
        <w:contextualSpacing/>
        <w:rPr>
          <w:rFonts w:ascii="仿宋" w:hAnsi="仿宋" w:eastAsia="仿宋" w:cs="宋体"/>
          <w:bCs/>
          <w:lang w:val="zh-CN"/>
        </w:rPr>
      </w:pPr>
      <w:r>
        <w:rPr>
          <w:rFonts w:hint="eastAsia" w:ascii="仿宋" w:hAnsi="仿宋" w:eastAsia="仿宋" w:cs="宋体"/>
          <w:bCs/>
          <w:lang w:val="zh-CN"/>
        </w:rPr>
        <w:t>(一)磋商小组依法对供应商资格进行审查。确定符合资格的供应商不少于3家，将对响应文件 的有效性、完整性和响应程度进行审查并对响应文件进行评审。</w:t>
      </w:r>
    </w:p>
    <w:p w14:paraId="2D6AF8F8">
      <w:pPr>
        <w:pStyle w:val="10"/>
        <w:spacing w:before="62" w:line="360" w:lineRule="auto"/>
        <w:ind w:firstLine="480" w:firstLineChars="200"/>
        <w:contextualSpacing/>
        <w:rPr>
          <w:rFonts w:ascii="仿宋" w:hAnsi="仿宋" w:eastAsia="仿宋" w:cs="宋体"/>
          <w:bCs/>
          <w:lang w:val="zh-CN"/>
        </w:rPr>
      </w:pPr>
      <w:r>
        <w:rPr>
          <w:rFonts w:hint="eastAsia" w:ascii="仿宋" w:hAnsi="仿宋" w:eastAsia="仿宋" w:cs="宋体"/>
          <w:bCs/>
          <w:lang w:val="zh-CN"/>
        </w:rPr>
        <w:t>(二)资格证明材料 (本栏所列内容为本项目的资格审查条件，如有一项不符合要求，则不能进入下一步评审)。</w:t>
      </w:r>
    </w:p>
    <w:p w14:paraId="3CCBA9C2">
      <w:pPr>
        <w:pStyle w:val="10"/>
        <w:spacing w:before="62" w:line="360" w:lineRule="auto"/>
        <w:ind w:firstLine="480" w:firstLineChars="200"/>
        <w:contextualSpacing/>
        <w:rPr>
          <w:rFonts w:ascii="仿宋" w:hAnsi="仿宋" w:eastAsia="仿宋"/>
          <w:b/>
        </w:rPr>
      </w:pPr>
      <w:r>
        <w:rPr>
          <w:rFonts w:hint="eastAsia" w:ascii="仿宋" w:hAnsi="仿宋" w:eastAsia="仿宋" w:cs="宋体"/>
          <w:bCs/>
          <w:lang w:val="zh-CN"/>
        </w:rPr>
        <w:t>(三)资格审查中所涉及到的证书及材料，均须在电子响应文件中提供原件扫描件(或图片)。</w:t>
      </w:r>
    </w:p>
    <w:tbl>
      <w:tblPr>
        <w:tblStyle w:val="22"/>
        <w:tblW w:w="921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516"/>
        <w:gridCol w:w="5844"/>
      </w:tblGrid>
      <w:tr w14:paraId="4232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46C1E738">
            <w:pPr>
              <w:spacing w:before="62" w:line="360" w:lineRule="auto"/>
              <w:jc w:val="center"/>
              <w:rPr>
                <w:rFonts w:ascii="仿宋" w:hAnsi="仿宋" w:eastAsia="仿宋"/>
                <w:b/>
                <w:sz w:val="24"/>
              </w:rPr>
            </w:pPr>
            <w:r>
              <w:rPr>
                <w:rFonts w:hint="eastAsia" w:ascii="仿宋" w:hAnsi="仿宋" w:eastAsia="仿宋"/>
                <w:b/>
                <w:sz w:val="24"/>
              </w:rPr>
              <w:t>序号</w:t>
            </w:r>
          </w:p>
        </w:tc>
        <w:tc>
          <w:tcPr>
            <w:tcW w:w="2516" w:type="dxa"/>
            <w:tcBorders>
              <w:top w:val="single" w:color="auto" w:sz="4" w:space="0"/>
              <w:left w:val="single" w:color="auto" w:sz="4" w:space="0"/>
              <w:bottom w:val="single" w:color="auto" w:sz="4" w:space="0"/>
              <w:right w:val="single" w:color="auto" w:sz="4" w:space="0"/>
            </w:tcBorders>
            <w:vAlign w:val="center"/>
          </w:tcPr>
          <w:p w14:paraId="1A03B473">
            <w:pPr>
              <w:spacing w:before="62" w:line="360" w:lineRule="auto"/>
              <w:jc w:val="center"/>
              <w:rPr>
                <w:rFonts w:ascii="仿宋" w:hAnsi="仿宋" w:eastAsia="仿宋"/>
                <w:b/>
                <w:sz w:val="24"/>
              </w:rPr>
            </w:pPr>
            <w:r>
              <w:rPr>
                <w:rFonts w:hint="eastAsia" w:ascii="仿宋" w:hAnsi="仿宋" w:eastAsia="仿宋"/>
                <w:b/>
                <w:sz w:val="24"/>
              </w:rPr>
              <w:t>资格审查因素</w:t>
            </w:r>
          </w:p>
        </w:tc>
        <w:tc>
          <w:tcPr>
            <w:tcW w:w="5844" w:type="dxa"/>
            <w:tcBorders>
              <w:top w:val="single" w:color="auto" w:sz="4" w:space="0"/>
              <w:left w:val="single" w:color="auto" w:sz="4" w:space="0"/>
              <w:bottom w:val="single" w:color="auto" w:sz="4" w:space="0"/>
              <w:right w:val="single" w:color="auto" w:sz="4" w:space="0"/>
            </w:tcBorders>
            <w:vAlign w:val="center"/>
          </w:tcPr>
          <w:p w14:paraId="1DCB3CA9">
            <w:pPr>
              <w:spacing w:before="62" w:line="360" w:lineRule="auto"/>
              <w:jc w:val="center"/>
              <w:rPr>
                <w:rFonts w:ascii="仿宋" w:hAnsi="仿宋" w:eastAsia="仿宋"/>
                <w:b/>
                <w:sz w:val="24"/>
              </w:rPr>
            </w:pPr>
            <w:r>
              <w:rPr>
                <w:rFonts w:hint="eastAsia" w:ascii="仿宋" w:hAnsi="仿宋" w:eastAsia="仿宋"/>
                <w:b/>
                <w:sz w:val="24"/>
              </w:rPr>
              <w:t>说明与要求</w:t>
            </w:r>
          </w:p>
        </w:tc>
      </w:tr>
      <w:tr w14:paraId="1E53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1AB86E02">
            <w:pPr>
              <w:spacing w:before="62" w:line="360" w:lineRule="auto"/>
              <w:jc w:val="center"/>
              <w:rPr>
                <w:rFonts w:ascii="仿宋" w:hAnsi="仿宋" w:eastAsia="仿宋"/>
                <w:b/>
                <w:sz w:val="24"/>
              </w:rPr>
            </w:pPr>
            <w:r>
              <w:rPr>
                <w:rFonts w:hint="eastAsia" w:ascii="仿宋" w:hAnsi="仿宋" w:eastAsia="仿宋"/>
                <w:b/>
                <w:sz w:val="24"/>
              </w:rPr>
              <w:t>1</w:t>
            </w:r>
          </w:p>
        </w:tc>
        <w:tc>
          <w:tcPr>
            <w:tcW w:w="2516" w:type="dxa"/>
            <w:tcBorders>
              <w:top w:val="single" w:color="auto" w:sz="4" w:space="0"/>
              <w:left w:val="single" w:color="auto" w:sz="4" w:space="0"/>
              <w:bottom w:val="single" w:color="auto" w:sz="4" w:space="0"/>
              <w:right w:val="single" w:color="auto" w:sz="4" w:space="0"/>
            </w:tcBorders>
            <w:vAlign w:val="center"/>
          </w:tcPr>
          <w:p w14:paraId="68FD6B73">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投标函</w:t>
            </w:r>
          </w:p>
        </w:tc>
        <w:tc>
          <w:tcPr>
            <w:tcW w:w="5844" w:type="dxa"/>
            <w:tcBorders>
              <w:top w:val="single" w:color="auto" w:sz="4" w:space="0"/>
              <w:left w:val="single" w:color="auto" w:sz="4" w:space="0"/>
              <w:bottom w:val="single" w:color="auto" w:sz="4" w:space="0"/>
              <w:right w:val="single" w:color="auto" w:sz="4" w:space="0"/>
            </w:tcBorders>
            <w:vAlign w:val="center"/>
          </w:tcPr>
          <w:p w14:paraId="1D35B99E">
            <w:pPr>
              <w:spacing w:before="62" w:line="360" w:lineRule="auto"/>
              <w:rPr>
                <w:rFonts w:ascii="仿宋" w:hAnsi="仿宋" w:eastAsia="仿宋" w:cs="宋体"/>
                <w:bCs/>
                <w:sz w:val="24"/>
                <w:lang w:val="zh-CN"/>
              </w:rPr>
            </w:pPr>
            <w:r>
              <w:rPr>
                <w:rFonts w:hint="eastAsia" w:ascii="仿宋" w:hAnsi="仿宋" w:eastAsia="仿宋" w:cs="宋体"/>
                <w:bCs/>
                <w:sz w:val="24"/>
                <w:lang w:val="zh-CN"/>
              </w:rPr>
              <w:t>按照磋商文件第八章3.1格式填写</w:t>
            </w:r>
          </w:p>
        </w:tc>
      </w:tr>
      <w:tr w14:paraId="336E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029E83B0">
            <w:pPr>
              <w:spacing w:before="62" w:line="360" w:lineRule="auto"/>
              <w:jc w:val="center"/>
              <w:rPr>
                <w:rFonts w:ascii="仿宋" w:hAnsi="仿宋" w:eastAsia="仿宋"/>
                <w:b/>
                <w:bCs/>
                <w:sz w:val="24"/>
              </w:rPr>
            </w:pPr>
            <w:r>
              <w:rPr>
                <w:rFonts w:hint="eastAsia" w:ascii="仿宋" w:hAnsi="仿宋" w:eastAsia="仿宋"/>
                <w:b/>
                <w:bCs/>
                <w:sz w:val="24"/>
              </w:rPr>
              <w:t>2</w:t>
            </w:r>
          </w:p>
        </w:tc>
        <w:tc>
          <w:tcPr>
            <w:tcW w:w="2516" w:type="dxa"/>
            <w:tcBorders>
              <w:top w:val="single" w:color="auto" w:sz="4" w:space="0"/>
              <w:left w:val="single" w:color="auto" w:sz="4" w:space="0"/>
              <w:bottom w:val="single" w:color="auto" w:sz="4" w:space="0"/>
              <w:right w:val="single" w:color="auto" w:sz="4" w:space="0"/>
            </w:tcBorders>
            <w:vAlign w:val="center"/>
          </w:tcPr>
          <w:p w14:paraId="06D9DA9B">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政府采购</w:t>
            </w:r>
          </w:p>
          <w:p w14:paraId="4F3FA21E">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供应商信用承诺函</w:t>
            </w:r>
          </w:p>
        </w:tc>
        <w:tc>
          <w:tcPr>
            <w:tcW w:w="5844" w:type="dxa"/>
            <w:tcBorders>
              <w:top w:val="single" w:color="auto" w:sz="4" w:space="0"/>
              <w:left w:val="single" w:color="auto" w:sz="4" w:space="0"/>
              <w:bottom w:val="single" w:color="auto" w:sz="4" w:space="0"/>
              <w:right w:val="single" w:color="auto" w:sz="4" w:space="0"/>
            </w:tcBorders>
            <w:vAlign w:val="center"/>
          </w:tcPr>
          <w:p w14:paraId="709E838A">
            <w:pPr>
              <w:spacing w:before="62" w:line="360" w:lineRule="auto"/>
              <w:jc w:val="left"/>
              <w:rPr>
                <w:rFonts w:ascii="仿宋" w:hAnsi="仿宋" w:eastAsia="仿宋" w:cs="宋体"/>
                <w:bCs/>
                <w:sz w:val="24"/>
                <w:lang w:val="zh-CN"/>
              </w:rPr>
            </w:pPr>
            <w:r>
              <w:rPr>
                <w:rFonts w:hint="eastAsia" w:ascii="仿宋" w:hAnsi="仿宋" w:eastAsia="仿宋" w:cs="宋体"/>
                <w:bCs/>
                <w:sz w:val="24"/>
                <w:lang w:val="zh-CN"/>
              </w:rPr>
              <w:t>按照磋商文件第八章3.5格式填写</w:t>
            </w:r>
          </w:p>
        </w:tc>
      </w:tr>
      <w:tr w14:paraId="7FE7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427C7E51">
            <w:pPr>
              <w:spacing w:before="62" w:line="360" w:lineRule="auto"/>
              <w:jc w:val="center"/>
              <w:rPr>
                <w:rFonts w:ascii="仿宋" w:hAnsi="仿宋" w:eastAsia="仿宋"/>
                <w:b/>
                <w:bCs/>
                <w:sz w:val="24"/>
              </w:rPr>
            </w:pPr>
            <w:r>
              <w:rPr>
                <w:rFonts w:hint="eastAsia" w:ascii="仿宋" w:hAnsi="仿宋" w:eastAsia="仿宋"/>
                <w:b/>
                <w:bCs/>
                <w:sz w:val="24"/>
              </w:rPr>
              <w:t>3</w:t>
            </w:r>
          </w:p>
        </w:tc>
        <w:tc>
          <w:tcPr>
            <w:tcW w:w="2516" w:type="dxa"/>
            <w:tcBorders>
              <w:top w:val="single" w:color="auto" w:sz="4" w:space="0"/>
              <w:left w:val="single" w:color="auto" w:sz="4" w:space="0"/>
              <w:bottom w:val="single" w:color="auto" w:sz="4" w:space="0"/>
              <w:right w:val="single" w:color="auto" w:sz="4" w:space="0"/>
            </w:tcBorders>
            <w:vAlign w:val="center"/>
          </w:tcPr>
          <w:p w14:paraId="0391DEAA">
            <w:pPr>
              <w:spacing w:before="62" w:line="360" w:lineRule="auto"/>
              <w:jc w:val="center"/>
              <w:rPr>
                <w:rFonts w:ascii="仿宋" w:hAnsi="仿宋" w:eastAsia="仿宋" w:cs="宋体"/>
                <w:bCs/>
                <w:sz w:val="24"/>
              </w:rPr>
            </w:pPr>
            <w:r>
              <w:rPr>
                <w:rFonts w:hint="eastAsia" w:ascii="仿宋" w:hAnsi="仿宋" w:eastAsia="仿宋" w:cs="宋体"/>
                <w:bCs/>
                <w:sz w:val="24"/>
              </w:rPr>
              <w:t>中小企业声明函</w:t>
            </w:r>
          </w:p>
        </w:tc>
        <w:tc>
          <w:tcPr>
            <w:tcW w:w="5844" w:type="dxa"/>
            <w:tcBorders>
              <w:top w:val="single" w:color="auto" w:sz="4" w:space="0"/>
              <w:left w:val="single" w:color="auto" w:sz="4" w:space="0"/>
              <w:bottom w:val="single" w:color="auto" w:sz="4" w:space="0"/>
              <w:right w:val="single" w:color="auto" w:sz="4" w:space="0"/>
            </w:tcBorders>
            <w:vAlign w:val="center"/>
          </w:tcPr>
          <w:p w14:paraId="27A2F54B">
            <w:pPr>
              <w:numPr>
                <w:ilvl w:val="0"/>
                <w:numId w:val="0"/>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lang w:val="en-US" w:eastAsia="zh-CN"/>
              </w:rPr>
              <w:t>1、</w:t>
            </w:r>
            <w:r>
              <w:rPr>
                <w:rFonts w:hint="eastAsia" w:ascii="仿宋" w:hAnsi="仿宋" w:eastAsia="仿宋" w:cs="宋体"/>
                <w:kern w:val="0"/>
                <w:sz w:val="24"/>
                <w:szCs w:val="24"/>
              </w:rPr>
              <w:t xml:space="preserve">中、小、微型企业出具《中小企业声明函》 </w:t>
            </w:r>
          </w:p>
          <w:p w14:paraId="41D39A06">
            <w:pPr>
              <w:numPr>
                <w:ilvl w:val="0"/>
                <w:numId w:val="0"/>
              </w:numPr>
              <w:autoSpaceDE w:val="0"/>
              <w:autoSpaceDN w:val="0"/>
              <w:spacing w:line="360" w:lineRule="auto"/>
              <w:contextualSpacing/>
              <w:rPr>
                <w:rFonts w:ascii="仿宋" w:hAnsi="仿宋" w:eastAsia="仿宋" w:cs="宋体"/>
                <w:kern w:val="0"/>
                <w:sz w:val="24"/>
                <w:szCs w:val="24"/>
              </w:rPr>
            </w:pPr>
            <w:r>
              <w:rPr>
                <w:rFonts w:hint="eastAsia" w:ascii="仿宋" w:hAnsi="仿宋" w:eastAsia="仿宋" w:cs="宋体"/>
                <w:kern w:val="0"/>
                <w:sz w:val="24"/>
                <w:szCs w:val="24"/>
                <w:lang w:val="en-US" w:eastAsia="zh-CN"/>
              </w:rPr>
              <w:t>2、</w:t>
            </w:r>
            <w:r>
              <w:rPr>
                <w:rFonts w:hint="eastAsia" w:ascii="仿宋" w:hAnsi="仿宋" w:eastAsia="仿宋" w:cs="宋体"/>
                <w:kern w:val="0"/>
                <w:sz w:val="24"/>
                <w:szCs w:val="24"/>
              </w:rPr>
              <w:t xml:space="preserve">残疾人福利性单位出具《残疾人福利企业声明函》 </w:t>
            </w:r>
          </w:p>
          <w:p w14:paraId="1B2A1938">
            <w:pPr>
              <w:autoSpaceDE w:val="0"/>
              <w:autoSpaceDN w:val="0"/>
              <w:spacing w:line="360" w:lineRule="auto"/>
              <w:contextualSpacing/>
              <w:rPr>
                <w:rFonts w:ascii="仿宋" w:hAnsi="仿宋" w:eastAsia="仿宋" w:cs="宋体"/>
                <w:bCs/>
                <w:sz w:val="24"/>
                <w:lang w:val="zh-CN"/>
              </w:rPr>
            </w:pPr>
            <w:r>
              <w:rPr>
                <w:rFonts w:hint="eastAsia" w:ascii="仿宋" w:hAnsi="仿宋" w:eastAsia="仿宋" w:cs="宋体"/>
                <w:kern w:val="0"/>
                <w:sz w:val="24"/>
                <w:szCs w:val="24"/>
              </w:rPr>
              <w:t>3、监狱企业提供由省级以上监狱管理局、戒毒管理局(含新疆生产建设兵团)出具的属于监狱企业的证明文件。</w:t>
            </w:r>
          </w:p>
        </w:tc>
      </w:tr>
      <w:tr w14:paraId="5D9F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17E3F93B">
            <w:pPr>
              <w:spacing w:before="62" w:line="360" w:lineRule="auto"/>
              <w:jc w:val="center"/>
              <w:rPr>
                <w:rFonts w:ascii="仿宋" w:hAnsi="仿宋" w:eastAsia="仿宋"/>
                <w:b/>
                <w:bCs/>
                <w:sz w:val="24"/>
              </w:rPr>
            </w:pPr>
            <w:r>
              <w:rPr>
                <w:rFonts w:hint="eastAsia" w:ascii="仿宋" w:hAnsi="仿宋" w:eastAsia="仿宋"/>
                <w:b/>
                <w:bCs/>
                <w:sz w:val="24"/>
              </w:rPr>
              <w:t>4</w:t>
            </w:r>
          </w:p>
        </w:tc>
        <w:tc>
          <w:tcPr>
            <w:tcW w:w="2516" w:type="dxa"/>
            <w:tcBorders>
              <w:top w:val="single" w:color="auto" w:sz="4" w:space="0"/>
              <w:left w:val="single" w:color="auto" w:sz="4" w:space="0"/>
              <w:bottom w:val="single" w:color="auto" w:sz="4" w:space="0"/>
              <w:right w:val="single" w:color="auto" w:sz="4" w:space="0"/>
            </w:tcBorders>
            <w:vAlign w:val="center"/>
          </w:tcPr>
          <w:p w14:paraId="73CBF536">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磋商报价</w:t>
            </w:r>
          </w:p>
        </w:tc>
        <w:tc>
          <w:tcPr>
            <w:tcW w:w="5844" w:type="dxa"/>
            <w:tcBorders>
              <w:top w:val="single" w:color="auto" w:sz="4" w:space="0"/>
              <w:left w:val="single" w:color="auto" w:sz="4" w:space="0"/>
              <w:bottom w:val="single" w:color="auto" w:sz="4" w:space="0"/>
              <w:right w:val="single" w:color="auto" w:sz="4" w:space="0"/>
            </w:tcBorders>
          </w:tcPr>
          <w:p w14:paraId="6D8FEF4A">
            <w:pPr>
              <w:spacing w:before="62" w:line="360" w:lineRule="auto"/>
              <w:rPr>
                <w:rFonts w:ascii="仿宋" w:hAnsi="仿宋" w:eastAsia="仿宋" w:cs="宋体"/>
                <w:bCs/>
                <w:sz w:val="24"/>
                <w:lang w:val="zh-CN"/>
              </w:rPr>
            </w:pPr>
            <w:r>
              <w:rPr>
                <w:rFonts w:hint="eastAsia" w:ascii="仿宋" w:hAnsi="仿宋" w:eastAsia="仿宋" w:cs="宋体"/>
                <w:bCs/>
                <w:sz w:val="24"/>
                <w:lang w:val="zh-CN"/>
              </w:rPr>
              <w:t>响应报价是否超出磋商文件中规定的预算金额，超出预算金额的投标无效。如供应商须知前附表规定最高限价，则超出预算金额和最高限价的投标无效。</w:t>
            </w:r>
          </w:p>
        </w:tc>
      </w:tr>
      <w:tr w14:paraId="40DE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4518ACD9">
            <w:pPr>
              <w:spacing w:before="62" w:line="360" w:lineRule="auto"/>
              <w:jc w:val="center"/>
              <w:rPr>
                <w:rFonts w:ascii="仿宋" w:hAnsi="仿宋" w:eastAsia="仿宋"/>
                <w:b/>
                <w:bCs/>
                <w:sz w:val="24"/>
              </w:rPr>
            </w:pPr>
            <w:r>
              <w:rPr>
                <w:rFonts w:hint="eastAsia" w:ascii="仿宋" w:hAnsi="仿宋" w:eastAsia="仿宋"/>
                <w:b/>
                <w:bCs/>
                <w:sz w:val="24"/>
              </w:rPr>
              <w:t>5</w:t>
            </w:r>
          </w:p>
        </w:tc>
        <w:tc>
          <w:tcPr>
            <w:tcW w:w="2516" w:type="dxa"/>
            <w:tcBorders>
              <w:top w:val="single" w:color="auto" w:sz="4" w:space="0"/>
              <w:left w:val="single" w:color="auto" w:sz="4" w:space="0"/>
              <w:bottom w:val="single" w:color="auto" w:sz="4" w:space="0"/>
              <w:right w:val="single" w:color="auto" w:sz="4" w:space="0"/>
            </w:tcBorders>
            <w:vAlign w:val="center"/>
          </w:tcPr>
          <w:p w14:paraId="6BD66A5C">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磋商承诺函</w:t>
            </w:r>
          </w:p>
        </w:tc>
        <w:tc>
          <w:tcPr>
            <w:tcW w:w="5844" w:type="dxa"/>
            <w:tcBorders>
              <w:top w:val="single" w:color="auto" w:sz="4" w:space="0"/>
              <w:left w:val="single" w:color="auto" w:sz="4" w:space="0"/>
              <w:bottom w:val="single" w:color="auto" w:sz="4" w:space="0"/>
              <w:right w:val="single" w:color="auto" w:sz="4" w:space="0"/>
            </w:tcBorders>
            <w:vAlign w:val="center"/>
          </w:tcPr>
          <w:p w14:paraId="2974DD15">
            <w:pPr>
              <w:spacing w:before="62" w:line="360" w:lineRule="auto"/>
              <w:rPr>
                <w:rFonts w:ascii="仿宋" w:hAnsi="仿宋" w:eastAsia="仿宋" w:cs="宋体"/>
                <w:bCs/>
                <w:sz w:val="24"/>
                <w:lang w:val="zh-CN"/>
              </w:rPr>
            </w:pPr>
            <w:r>
              <w:rPr>
                <w:rFonts w:hint="eastAsia" w:ascii="仿宋" w:hAnsi="仿宋" w:eastAsia="仿宋" w:cs="宋体"/>
                <w:bCs/>
                <w:sz w:val="24"/>
                <w:lang w:val="zh-CN"/>
              </w:rPr>
              <w:t>按照磋商文件第八章3.4格式填写。</w:t>
            </w:r>
          </w:p>
        </w:tc>
      </w:tr>
      <w:tr w14:paraId="318A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342D0F8B">
            <w:pPr>
              <w:spacing w:before="62" w:line="360" w:lineRule="auto"/>
              <w:jc w:val="center"/>
              <w:rPr>
                <w:rFonts w:ascii="仿宋" w:hAnsi="仿宋" w:eastAsia="仿宋"/>
                <w:b/>
                <w:sz w:val="24"/>
              </w:rPr>
            </w:pPr>
            <w:r>
              <w:rPr>
                <w:rFonts w:hint="eastAsia" w:ascii="仿宋" w:hAnsi="仿宋" w:eastAsia="仿宋"/>
                <w:b/>
                <w:sz w:val="24"/>
              </w:rPr>
              <w:t>6</w:t>
            </w:r>
          </w:p>
        </w:tc>
        <w:tc>
          <w:tcPr>
            <w:tcW w:w="2516" w:type="dxa"/>
            <w:tcBorders>
              <w:top w:val="single" w:color="auto" w:sz="4" w:space="0"/>
              <w:left w:val="single" w:color="auto" w:sz="4" w:space="0"/>
              <w:bottom w:val="single" w:color="auto" w:sz="4" w:space="0"/>
              <w:right w:val="single" w:color="auto" w:sz="4" w:space="0"/>
            </w:tcBorders>
            <w:vAlign w:val="center"/>
          </w:tcPr>
          <w:p w14:paraId="588EBEE2">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供应商身份证明</w:t>
            </w:r>
          </w:p>
          <w:p w14:paraId="232964D3">
            <w:pPr>
              <w:spacing w:before="62" w:line="360" w:lineRule="auto"/>
              <w:jc w:val="center"/>
              <w:rPr>
                <w:rFonts w:ascii="仿宋" w:hAnsi="仿宋" w:eastAsia="仿宋" w:cs="宋体"/>
                <w:bCs/>
                <w:sz w:val="24"/>
                <w:lang w:val="zh-CN"/>
              </w:rPr>
            </w:pPr>
            <w:r>
              <w:rPr>
                <w:rFonts w:hint="eastAsia" w:ascii="仿宋" w:hAnsi="仿宋" w:eastAsia="仿宋" w:cs="宋体"/>
                <w:bCs/>
                <w:sz w:val="24"/>
                <w:lang w:val="zh-CN"/>
              </w:rPr>
              <w:t>及授权</w:t>
            </w:r>
          </w:p>
        </w:tc>
        <w:tc>
          <w:tcPr>
            <w:tcW w:w="5844" w:type="dxa"/>
            <w:tcBorders>
              <w:top w:val="single" w:color="auto" w:sz="4" w:space="0"/>
              <w:left w:val="single" w:color="auto" w:sz="4" w:space="0"/>
              <w:bottom w:val="single" w:color="auto" w:sz="4" w:space="0"/>
              <w:right w:val="single" w:color="auto" w:sz="4" w:space="0"/>
            </w:tcBorders>
          </w:tcPr>
          <w:p w14:paraId="023582D9">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（1）法定代表人身份证明或提供法定代表人授权委托书及被授权人身份证明。（法人提供）</w:t>
            </w:r>
          </w:p>
          <w:p w14:paraId="2F490114">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（2）单位负责人身份证明或提供单位负责人授权委托书及被授权人身份证明。（非法人提供）</w:t>
            </w:r>
          </w:p>
          <w:p w14:paraId="40FC6D2D">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注：</w:t>
            </w:r>
          </w:p>
          <w:p w14:paraId="0CB979F9">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①企业（银行、保险、石油石化、电力、电信等行业除外）、事业单位和社会团体以法人身份参加磋商的，法定代表人应与实际提交的“营业执照等证明文件”载明的一致。</w:t>
            </w:r>
          </w:p>
          <w:p w14:paraId="06760753">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②银行、保险、石油石化、电力、电信等行业：以法人身份参加磋商的，法定代表人应与实际提交的“营业执照等证明文件”载明的一致；以非法人身份参加磋商的，“单位负责人”指代表单位行使职权的主要负责人，应与实际提交的“营业执照等证明文件”载明的一致。</w:t>
            </w:r>
          </w:p>
          <w:p w14:paraId="7D18518A">
            <w:pPr>
              <w:spacing w:before="62" w:line="360" w:lineRule="auto"/>
              <w:rPr>
                <w:rFonts w:ascii="仿宋" w:hAnsi="仿宋" w:eastAsia="仿宋" w:cs="宋体"/>
                <w:kern w:val="0"/>
                <w:sz w:val="24"/>
                <w:szCs w:val="24"/>
                <w:lang w:val="zh-CN"/>
              </w:rPr>
            </w:pPr>
            <w:r>
              <w:rPr>
                <w:rFonts w:hint="eastAsia" w:ascii="仿宋" w:hAnsi="仿宋" w:eastAsia="仿宋" w:cs="宋体"/>
                <w:kern w:val="0"/>
                <w:sz w:val="24"/>
                <w:szCs w:val="24"/>
                <w:lang w:val="zh-CN"/>
              </w:rPr>
              <w:t>③供应商为自然人的，无需填写法定代表人授权书。</w:t>
            </w:r>
          </w:p>
        </w:tc>
      </w:tr>
      <w:tr w14:paraId="6F97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643C8C7A">
            <w:pPr>
              <w:spacing w:before="62" w:line="360" w:lineRule="auto"/>
              <w:jc w:val="center"/>
              <w:rPr>
                <w:rFonts w:ascii="仿宋" w:hAnsi="仿宋" w:eastAsia="仿宋"/>
                <w:b/>
                <w:sz w:val="24"/>
              </w:rPr>
            </w:pPr>
            <w:r>
              <w:rPr>
                <w:rFonts w:hint="eastAsia" w:ascii="仿宋" w:hAnsi="仿宋" w:eastAsia="仿宋"/>
                <w:b/>
                <w:sz w:val="24"/>
              </w:rPr>
              <w:t>7</w:t>
            </w:r>
          </w:p>
        </w:tc>
        <w:tc>
          <w:tcPr>
            <w:tcW w:w="2516" w:type="dxa"/>
            <w:tcBorders>
              <w:top w:val="single" w:color="auto" w:sz="4" w:space="0"/>
              <w:left w:val="single" w:color="auto" w:sz="4" w:space="0"/>
              <w:bottom w:val="single" w:color="auto" w:sz="4" w:space="0"/>
              <w:right w:val="single" w:color="auto" w:sz="4" w:space="0"/>
            </w:tcBorders>
            <w:vAlign w:val="center"/>
          </w:tcPr>
          <w:p w14:paraId="46E4D949">
            <w:pPr>
              <w:spacing w:before="62" w:line="360" w:lineRule="auto"/>
              <w:rPr>
                <w:rFonts w:ascii="仿宋" w:hAnsi="仿宋" w:eastAsia="仿宋"/>
                <w:sz w:val="24"/>
              </w:rPr>
            </w:pPr>
            <w:r>
              <w:rPr>
                <w:rFonts w:hint="eastAsia" w:ascii="仿宋" w:hAnsi="仿宋" w:eastAsia="仿宋"/>
                <w:sz w:val="24"/>
              </w:rPr>
              <w:t>单位负责人为同一人或者存在直接控股、管理关系的不同供应商，不得参加同一合同项下的政府采购活动</w:t>
            </w:r>
          </w:p>
        </w:tc>
        <w:tc>
          <w:tcPr>
            <w:tcW w:w="5844" w:type="dxa"/>
            <w:tcBorders>
              <w:top w:val="single" w:color="auto" w:sz="4" w:space="0"/>
              <w:left w:val="single" w:color="auto" w:sz="4" w:space="0"/>
              <w:bottom w:val="single" w:color="auto" w:sz="4" w:space="0"/>
              <w:right w:val="single" w:color="auto" w:sz="4" w:space="0"/>
            </w:tcBorders>
            <w:vAlign w:val="center"/>
          </w:tcPr>
          <w:p w14:paraId="067266A5">
            <w:pPr>
              <w:spacing w:before="62" w:line="360" w:lineRule="auto"/>
              <w:jc w:val="left"/>
              <w:rPr>
                <w:rFonts w:ascii="仿宋" w:hAnsi="仿宋" w:eastAsia="仿宋" w:cs="宋体"/>
                <w:kern w:val="0"/>
                <w:sz w:val="24"/>
                <w:szCs w:val="24"/>
                <w:lang w:val="zh-CN"/>
              </w:rPr>
            </w:pPr>
            <w:r>
              <w:rPr>
                <w:rFonts w:hint="eastAsia" w:ascii="仿宋" w:hAnsi="仿宋" w:eastAsia="仿宋" w:cs="宋体"/>
                <w:kern w:val="0"/>
                <w:sz w:val="24"/>
                <w:szCs w:val="24"/>
                <w:lang w:val="zh-CN"/>
              </w:rPr>
              <w:t>供应商提供与参加本项目响应的其他供应商之间，单位负责人不为同一人并且不存在直接控股、管理关系承诺函（承诺函格式自拟）。</w:t>
            </w:r>
          </w:p>
          <w:p w14:paraId="7A958633">
            <w:pPr>
              <w:spacing w:before="62" w:line="360" w:lineRule="auto"/>
              <w:jc w:val="left"/>
              <w:rPr>
                <w:rFonts w:ascii="仿宋" w:hAnsi="仿宋" w:eastAsia="仿宋" w:cs="宋体"/>
                <w:kern w:val="0"/>
                <w:sz w:val="24"/>
                <w:szCs w:val="24"/>
                <w:lang w:val="zh-CN"/>
              </w:rPr>
            </w:pPr>
          </w:p>
        </w:tc>
      </w:tr>
      <w:tr w14:paraId="178A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0" w:type="dxa"/>
            <w:tcBorders>
              <w:top w:val="single" w:color="auto" w:sz="4" w:space="0"/>
              <w:left w:val="single" w:color="auto" w:sz="4" w:space="0"/>
              <w:bottom w:val="single" w:color="auto" w:sz="4" w:space="0"/>
              <w:right w:val="single" w:color="auto" w:sz="4" w:space="0"/>
            </w:tcBorders>
            <w:vAlign w:val="center"/>
          </w:tcPr>
          <w:p w14:paraId="3DB31F60">
            <w:pPr>
              <w:spacing w:before="62" w:line="360" w:lineRule="auto"/>
              <w:jc w:val="center"/>
              <w:rPr>
                <w:rFonts w:ascii="仿宋" w:hAnsi="仿宋" w:eastAsia="仿宋"/>
                <w:b/>
                <w:sz w:val="24"/>
              </w:rPr>
            </w:pPr>
            <w:r>
              <w:rPr>
                <w:rFonts w:hint="eastAsia" w:ascii="仿宋" w:hAnsi="仿宋" w:eastAsia="仿宋"/>
                <w:b/>
                <w:sz w:val="24"/>
              </w:rPr>
              <w:t>8</w:t>
            </w:r>
          </w:p>
        </w:tc>
        <w:tc>
          <w:tcPr>
            <w:tcW w:w="2516" w:type="dxa"/>
            <w:tcBorders>
              <w:top w:val="single" w:color="auto" w:sz="4" w:space="0"/>
              <w:left w:val="single" w:color="auto" w:sz="4" w:space="0"/>
              <w:bottom w:val="single" w:color="auto" w:sz="4" w:space="0"/>
              <w:right w:val="single" w:color="auto" w:sz="4" w:space="0"/>
            </w:tcBorders>
            <w:vAlign w:val="center"/>
          </w:tcPr>
          <w:p w14:paraId="089E83FC">
            <w:pPr>
              <w:spacing w:before="62" w:line="360" w:lineRule="auto"/>
              <w:rPr>
                <w:rFonts w:ascii="仿宋" w:hAnsi="仿宋" w:eastAsia="仿宋"/>
                <w:sz w:val="24"/>
              </w:rPr>
            </w:pPr>
            <w:r>
              <w:rPr>
                <w:rFonts w:hint="eastAsia" w:ascii="仿宋" w:hAnsi="仿宋" w:eastAsia="仿宋"/>
                <w:sz w:val="24"/>
              </w:rPr>
              <w:t>为本项目提供整体设计、规范编制或者项目管理、监理、检测等服务的供应商不得参加本项目响应</w:t>
            </w:r>
          </w:p>
        </w:tc>
        <w:tc>
          <w:tcPr>
            <w:tcW w:w="5844" w:type="dxa"/>
            <w:tcBorders>
              <w:top w:val="single" w:color="auto" w:sz="4" w:space="0"/>
              <w:left w:val="single" w:color="auto" w:sz="4" w:space="0"/>
              <w:bottom w:val="single" w:color="auto" w:sz="4" w:space="0"/>
              <w:right w:val="single" w:color="auto" w:sz="4" w:space="0"/>
            </w:tcBorders>
            <w:vAlign w:val="center"/>
          </w:tcPr>
          <w:p w14:paraId="168258CF">
            <w:pPr>
              <w:spacing w:before="62" w:line="360" w:lineRule="auto"/>
              <w:jc w:val="left"/>
              <w:rPr>
                <w:rFonts w:ascii="仿宋" w:hAnsi="仿宋" w:eastAsia="仿宋" w:cs="宋体"/>
                <w:kern w:val="0"/>
                <w:sz w:val="24"/>
                <w:szCs w:val="24"/>
              </w:rPr>
            </w:pPr>
            <w:bookmarkStart w:id="22" w:name="baidusnap2"/>
            <w:bookmarkEnd w:id="22"/>
            <w:r>
              <w:rPr>
                <w:rFonts w:hint="eastAsia" w:ascii="仿宋" w:hAnsi="仿宋" w:eastAsia="仿宋" w:cs="宋体"/>
                <w:kern w:val="0"/>
                <w:sz w:val="24"/>
                <w:szCs w:val="24"/>
                <w:lang w:val="zh-CN"/>
              </w:rPr>
              <w:t>供应商提供未为本项目提供整体设计、</w:t>
            </w:r>
            <w:bookmarkStart w:id="23" w:name="baidusnap9"/>
            <w:bookmarkEnd w:id="23"/>
            <w:r>
              <w:rPr>
                <w:rFonts w:hint="eastAsia" w:ascii="仿宋" w:hAnsi="仿宋" w:eastAsia="仿宋" w:cs="宋体"/>
                <w:kern w:val="0"/>
                <w:sz w:val="24"/>
                <w:szCs w:val="24"/>
                <w:lang w:val="zh-CN"/>
              </w:rPr>
              <w:t>规范编制或者项目管理、监理、检测等服务承诺函（承诺函格式自拟）。</w:t>
            </w:r>
          </w:p>
          <w:p w14:paraId="50C5BAA0">
            <w:pPr>
              <w:spacing w:before="62" w:line="360" w:lineRule="auto"/>
              <w:jc w:val="left"/>
              <w:rPr>
                <w:rFonts w:ascii="仿宋" w:hAnsi="仿宋" w:eastAsia="仿宋" w:cs="宋体"/>
                <w:kern w:val="0"/>
                <w:sz w:val="24"/>
                <w:szCs w:val="24"/>
              </w:rPr>
            </w:pPr>
          </w:p>
        </w:tc>
      </w:tr>
      <w:tr w14:paraId="05F0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0" w:type="dxa"/>
            <w:tcBorders>
              <w:top w:val="single" w:color="auto" w:sz="4" w:space="0"/>
              <w:left w:val="single" w:color="auto" w:sz="4" w:space="0"/>
              <w:bottom w:val="single" w:color="auto" w:sz="4" w:space="0"/>
              <w:right w:val="single" w:color="auto" w:sz="4" w:space="0"/>
            </w:tcBorders>
            <w:vAlign w:val="center"/>
          </w:tcPr>
          <w:p w14:paraId="3F7E0B8C">
            <w:pPr>
              <w:spacing w:before="62" w:line="360" w:lineRule="auto"/>
              <w:contextualSpacing/>
              <w:jc w:val="center"/>
              <w:rPr>
                <w:rFonts w:ascii="仿宋" w:hAnsi="仿宋" w:eastAsia="仿宋"/>
                <w:b/>
                <w:sz w:val="22"/>
              </w:rPr>
            </w:pPr>
            <w:r>
              <w:rPr>
                <w:rFonts w:hint="eastAsia" w:ascii="仿宋" w:hAnsi="仿宋" w:eastAsia="仿宋"/>
                <w:b/>
                <w:sz w:val="22"/>
                <w:szCs w:val="22"/>
              </w:rPr>
              <w:t>9</w:t>
            </w:r>
          </w:p>
        </w:tc>
        <w:tc>
          <w:tcPr>
            <w:tcW w:w="2516" w:type="dxa"/>
            <w:tcBorders>
              <w:top w:val="single" w:color="auto" w:sz="4" w:space="0"/>
              <w:left w:val="single" w:color="auto" w:sz="4" w:space="0"/>
              <w:bottom w:val="single" w:color="auto" w:sz="4" w:space="0"/>
              <w:right w:val="single" w:color="auto" w:sz="4" w:space="0"/>
            </w:tcBorders>
            <w:vAlign w:val="center"/>
          </w:tcPr>
          <w:p w14:paraId="3689B0E1">
            <w:pPr>
              <w:spacing w:before="62" w:line="360" w:lineRule="auto"/>
              <w:rPr>
                <w:rFonts w:ascii="仿宋" w:hAnsi="仿宋" w:eastAsia="仿宋"/>
                <w:b/>
                <w:bCs/>
                <w:sz w:val="22"/>
              </w:rPr>
            </w:pPr>
            <w:r>
              <w:rPr>
                <w:rFonts w:hint="eastAsia" w:ascii="仿宋" w:hAnsi="仿宋" w:eastAsia="仿宋" w:cs="宋体"/>
                <w:kern w:val="0"/>
                <w:sz w:val="24"/>
                <w:szCs w:val="24"/>
                <w:lang w:val="zh-CN"/>
              </w:rPr>
              <w:t>投标供应商须具备的特殊资质证书</w:t>
            </w:r>
          </w:p>
        </w:tc>
        <w:tc>
          <w:tcPr>
            <w:tcW w:w="5844" w:type="dxa"/>
            <w:tcBorders>
              <w:top w:val="single" w:color="auto" w:sz="4" w:space="0"/>
              <w:left w:val="single" w:color="auto" w:sz="4" w:space="0"/>
              <w:bottom w:val="single" w:color="auto" w:sz="4" w:space="0"/>
              <w:right w:val="single" w:color="auto" w:sz="4" w:space="0"/>
            </w:tcBorders>
            <w:vAlign w:val="center"/>
          </w:tcPr>
          <w:p w14:paraId="76D4601D">
            <w:pPr>
              <w:pStyle w:val="18"/>
              <w:wordWrap w:val="0"/>
              <w:spacing w:before="62" w:beforeAutospacing="0" w:after="0" w:afterAutospacing="0" w:line="360" w:lineRule="auto"/>
              <w:contextualSpacing/>
              <w:rPr>
                <w:rFonts w:ascii="仿宋" w:hAnsi="仿宋" w:eastAsia="仿宋"/>
              </w:rPr>
            </w:pPr>
            <w:r>
              <w:rPr>
                <w:rFonts w:hint="eastAsia" w:ascii="仿宋" w:hAnsi="仿宋" w:eastAsia="仿宋"/>
                <w:lang w:val="en-US" w:eastAsia="zh-CN"/>
              </w:rPr>
              <w:t>无</w:t>
            </w:r>
          </w:p>
        </w:tc>
      </w:tr>
    </w:tbl>
    <w:p w14:paraId="7F1B9E16">
      <w:pPr>
        <w:pStyle w:val="10"/>
        <w:spacing w:before="62" w:line="360" w:lineRule="auto"/>
        <w:rPr>
          <w:rFonts w:ascii="仿宋" w:hAnsi="仿宋" w:eastAsia="仿宋"/>
          <w:b/>
        </w:rPr>
      </w:pPr>
      <w:r>
        <w:rPr>
          <w:rFonts w:hint="eastAsia" w:ascii="仿宋" w:hAnsi="仿宋" w:eastAsia="仿宋"/>
          <w:b/>
        </w:rPr>
        <w:t>二、评审</w:t>
      </w:r>
    </w:p>
    <w:p w14:paraId="7F34C196">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（一）评标方法</w:t>
      </w:r>
    </w:p>
    <w:p w14:paraId="168FCF8D">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本项目采用综合评分法，总分为100分。</w:t>
      </w:r>
    </w:p>
    <w:p w14:paraId="353D88DF">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（二）磋商小组负责具体评标事务，并独立履行下列职责</w:t>
      </w:r>
    </w:p>
    <w:p w14:paraId="62407BBC">
      <w:pPr>
        <w:spacing w:before="62" w:line="360" w:lineRule="auto"/>
        <w:ind w:firstLine="482" w:firstLineChars="200"/>
        <w:jc w:val="left"/>
        <w:rPr>
          <w:rFonts w:ascii="仿宋" w:hAnsi="仿宋" w:eastAsia="仿宋" w:cs="宋体"/>
          <w:b/>
          <w:sz w:val="24"/>
          <w:szCs w:val="24"/>
          <w:lang w:val="zh-CN"/>
        </w:rPr>
      </w:pPr>
      <w:r>
        <w:rPr>
          <w:rFonts w:hint="eastAsia" w:ascii="仿宋" w:hAnsi="仿宋" w:eastAsia="仿宋" w:cs="宋体"/>
          <w:b/>
          <w:sz w:val="24"/>
          <w:szCs w:val="24"/>
          <w:lang w:val="zh-CN"/>
        </w:rPr>
        <w:t>1、审查、评价响应文件是否符合磋商文件的商务、技术等实质性要求；</w:t>
      </w:r>
    </w:p>
    <w:p w14:paraId="0829EA0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磋商小组对符合资格的供应商的响应文件进行符合性审查，以确定其是否满足采购需求等实质性要求。</w:t>
      </w:r>
    </w:p>
    <w:tbl>
      <w:tblPr>
        <w:tblStyle w:val="22"/>
        <w:tblW w:w="8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1"/>
      </w:tblGrid>
      <w:tr w14:paraId="5F22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AF9E90C">
            <w:pPr>
              <w:autoSpaceDE w:val="0"/>
              <w:autoSpaceDN w:val="0"/>
              <w:spacing w:before="62" w:line="360" w:lineRule="auto"/>
              <w:contextualSpacing/>
              <w:jc w:val="center"/>
              <w:rPr>
                <w:rFonts w:ascii="仿宋" w:hAnsi="仿宋" w:eastAsia="仿宋" w:cs="FangSong_GB2312"/>
                <w:sz w:val="24"/>
                <w:lang w:val="zh-CN"/>
              </w:rPr>
            </w:pPr>
            <w:r>
              <w:rPr>
                <w:rFonts w:hint="eastAsia" w:ascii="仿宋" w:hAnsi="仿宋" w:eastAsia="仿宋"/>
                <w:b/>
                <w:color w:val="000000" w:themeColor="text1"/>
                <w:sz w:val="24"/>
                <w14:textFill>
                  <w14:solidFill>
                    <w14:schemeClr w14:val="tx1"/>
                  </w14:solidFill>
                </w14:textFill>
              </w:rPr>
              <w:t>符合性审查</w:t>
            </w:r>
            <w:r>
              <w:rPr>
                <w:rFonts w:ascii="仿宋" w:hAnsi="仿宋" w:eastAsia="仿宋"/>
                <w:b/>
                <w:color w:val="000000" w:themeColor="text1"/>
                <w:sz w:val="24"/>
                <w14:textFill>
                  <w14:solidFill>
                    <w14:schemeClr w14:val="tx1"/>
                  </w14:solidFill>
                </w14:textFill>
              </w:rPr>
              <w:t>因素</w:t>
            </w:r>
          </w:p>
        </w:tc>
      </w:tr>
      <w:tr w14:paraId="1C90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647E07BB">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（1）响应文件未按磋商文件要求签署、盖章的；</w:t>
            </w:r>
          </w:p>
        </w:tc>
      </w:tr>
      <w:tr w14:paraId="2C02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C688A76">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（2）不同供应商的响应文件由同一单位或者个人编制；</w:t>
            </w:r>
          </w:p>
        </w:tc>
      </w:tr>
      <w:tr w14:paraId="28B1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8D9194F">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（3）响应文件含有采购人不能接受的附加条件的；</w:t>
            </w:r>
          </w:p>
        </w:tc>
      </w:tr>
      <w:tr w14:paraId="2523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001DE90">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（4）不同供应商委托同一单位或者个人办理响应事宜；</w:t>
            </w:r>
          </w:p>
        </w:tc>
      </w:tr>
      <w:tr w14:paraId="5F61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711E1CC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（5）不同供应商的响应文件载明的项目管理成员或者联系人员为同一人；</w:t>
            </w:r>
          </w:p>
        </w:tc>
      </w:tr>
      <w:tr w14:paraId="269A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66247D1">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（6）不同供应商的响应文件异常一致或者响应报价呈规律性差异；</w:t>
            </w:r>
          </w:p>
        </w:tc>
      </w:tr>
      <w:tr w14:paraId="2AED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03A859F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（7）不同供应商的响应文件相互混装；</w:t>
            </w:r>
          </w:p>
        </w:tc>
      </w:tr>
      <w:tr w14:paraId="2B32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32E7C543">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（8）技术方案（实施方案）；（</w:t>
            </w:r>
            <w:r>
              <w:rPr>
                <w:rFonts w:hint="eastAsia" w:ascii="仿宋" w:hAnsi="仿宋" w:eastAsia="仿宋" w:cs="FangSong_GB2312"/>
                <w:sz w:val="24"/>
                <w:lang w:val="en-US" w:eastAsia="zh-CN"/>
              </w:rPr>
              <w:t>若有</w:t>
            </w:r>
            <w:r>
              <w:rPr>
                <w:rFonts w:hint="eastAsia" w:ascii="仿宋" w:hAnsi="仿宋" w:eastAsia="仿宋" w:cs="FangSong_GB2312"/>
                <w:sz w:val="24"/>
                <w:lang w:val="zh-CN"/>
              </w:rPr>
              <w:t>）</w:t>
            </w:r>
          </w:p>
        </w:tc>
      </w:tr>
      <w:tr w14:paraId="6499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81" w:type="dxa"/>
          </w:tcPr>
          <w:p w14:paraId="41B26D0A">
            <w:pPr>
              <w:autoSpaceDE w:val="0"/>
              <w:autoSpaceDN w:val="0"/>
              <w:spacing w:before="62" w:line="360" w:lineRule="auto"/>
              <w:contextualSpacing/>
              <w:jc w:val="left"/>
              <w:rPr>
                <w:rFonts w:ascii="仿宋" w:hAnsi="仿宋" w:eastAsia="仿宋" w:cs="FangSong_GB2312"/>
                <w:sz w:val="24"/>
                <w:lang w:val="zh-CN"/>
              </w:rPr>
            </w:pPr>
            <w:r>
              <w:rPr>
                <w:rFonts w:hint="eastAsia" w:ascii="仿宋" w:hAnsi="仿宋" w:eastAsia="仿宋" w:cs="FangSong_GB2312"/>
                <w:sz w:val="24"/>
                <w:lang w:val="zh-CN"/>
              </w:rPr>
              <w:t>（</w:t>
            </w:r>
            <w:r>
              <w:rPr>
                <w:rFonts w:hint="eastAsia" w:ascii="仿宋" w:hAnsi="仿宋" w:eastAsia="仿宋" w:cs="FangSong_GB2312"/>
                <w:sz w:val="24"/>
              </w:rPr>
              <w:t>9</w:t>
            </w:r>
            <w:r>
              <w:rPr>
                <w:rFonts w:hint="eastAsia" w:ascii="仿宋" w:hAnsi="仿宋" w:eastAsia="仿宋" w:cs="FangSong_GB2312"/>
                <w:sz w:val="24"/>
                <w:lang w:val="zh-CN"/>
              </w:rPr>
              <w:t>）法律、法规和磋商文件规定的其他无效情形；</w:t>
            </w:r>
          </w:p>
        </w:tc>
      </w:tr>
    </w:tbl>
    <w:p w14:paraId="07D3586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注：符合性审查中所涉及到的证书及材料，均须在电子响应文件中提供原件扫描件（或图片）。</w:t>
      </w:r>
    </w:p>
    <w:p w14:paraId="4CBB1977">
      <w:pPr>
        <w:spacing w:before="62" w:line="360" w:lineRule="auto"/>
        <w:ind w:firstLine="482" w:firstLineChars="200"/>
        <w:rPr>
          <w:rFonts w:ascii="仿宋" w:hAnsi="仿宋" w:eastAsia="仿宋" w:cs="宋体"/>
          <w:b/>
          <w:sz w:val="24"/>
          <w:szCs w:val="24"/>
          <w:lang w:val="zh-CN"/>
        </w:rPr>
      </w:pPr>
      <w:r>
        <w:rPr>
          <w:rFonts w:hint="eastAsia" w:ascii="仿宋" w:hAnsi="仿宋" w:eastAsia="仿宋" w:cs="宋体"/>
          <w:b/>
          <w:sz w:val="24"/>
          <w:szCs w:val="24"/>
          <w:lang w:val="zh-CN"/>
        </w:rPr>
        <w:t>2、要求供应商对响应文件有关事项作出澄清或者说明；</w:t>
      </w:r>
    </w:p>
    <w:p w14:paraId="06326A09">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对于响应文件中含义不明确、同类问题表述不一致或者有明显文字和计算错误的内容，磋商小组应当以书面形式要求供应商作出必要的澄清、说明或者补正。</w:t>
      </w:r>
    </w:p>
    <w:p w14:paraId="01DFB51B">
      <w:pPr>
        <w:spacing w:before="62" w:line="360" w:lineRule="auto"/>
        <w:ind w:firstLine="480" w:firstLineChars="200"/>
        <w:rPr>
          <w:rFonts w:ascii="仿宋" w:hAnsi="仿宋" w:eastAsia="仿宋" w:cs="宋体"/>
          <w:sz w:val="24"/>
          <w:szCs w:val="24"/>
          <w:lang w:val="zh-CN"/>
        </w:rPr>
      </w:pPr>
      <w:r>
        <w:rPr>
          <w:rFonts w:hint="eastAsia" w:ascii="仿宋" w:hAnsi="仿宋" w:eastAsia="仿宋" w:cs="宋体"/>
          <w:sz w:val="24"/>
          <w:szCs w:val="24"/>
          <w:lang w:val="zh-CN"/>
        </w:rPr>
        <w:t>供应商的澄清、说明或者补正应当采用书面形式，并加盖公章，或者由法定代表人或其授权的代表签字。供应商的澄清、说明或者补正不得超出响应文件的范围或者改变响应文件的实质性内容。</w:t>
      </w:r>
    </w:p>
    <w:p w14:paraId="65B933DA">
      <w:pPr>
        <w:numPr>
          <w:ilvl w:val="0"/>
          <w:numId w:val="8"/>
        </w:numPr>
        <w:spacing w:before="62" w:line="360" w:lineRule="auto"/>
        <w:ind w:firstLine="465"/>
        <w:contextualSpacing/>
        <w:jc w:val="left"/>
        <w:rPr>
          <w:rFonts w:ascii="仿宋" w:hAnsi="仿宋" w:eastAsia="仿宋" w:cs="宋体"/>
          <w:b/>
          <w:sz w:val="24"/>
          <w:szCs w:val="24"/>
          <w:lang w:val="zh-CN"/>
        </w:rPr>
      </w:pPr>
      <w:r>
        <w:rPr>
          <w:rFonts w:hint="eastAsia" w:ascii="仿宋" w:hAnsi="仿宋" w:eastAsia="仿宋" w:cs="宋体"/>
          <w:b/>
          <w:sz w:val="24"/>
          <w:szCs w:val="24"/>
          <w:lang w:val="zh-CN"/>
        </w:rPr>
        <w:t>对响应文件进行比较和评价；</w:t>
      </w:r>
    </w:p>
    <w:p w14:paraId="3634C5D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磋商小组按照磋商文件中规定的评标方法和标准，对符合性审查合格的响应文件进行商务和技术评估，综合比较与评价。评标时，磋商小组各成员应当独立对每个供应商的响应文件进行评价，并汇总每个供应商的得分。评标过程中，不得去掉报价中的最高报价和最低报价。</w:t>
      </w:r>
    </w:p>
    <w:p w14:paraId="3ED7D2BC">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注：评标标准中所涉及到的证书及材料，均须在电子响应文件中提供原件扫描件（或图片）。</w:t>
      </w:r>
    </w:p>
    <w:p w14:paraId="7E2CFCA5">
      <w:pPr>
        <w:pStyle w:val="10"/>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（1）价格分计算</w:t>
      </w:r>
    </w:p>
    <w:p w14:paraId="18C38037">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价格分采用低价优先法计算，即满足</w:t>
      </w:r>
      <w:r>
        <w:rPr>
          <w:rFonts w:hint="eastAsia" w:ascii="仿宋" w:hAnsi="仿宋" w:eastAsia="仿宋" w:cs="宋体"/>
          <w:sz w:val="24"/>
          <w:szCs w:val="24"/>
        </w:rPr>
        <w:t>响应</w:t>
      </w:r>
      <w:r>
        <w:rPr>
          <w:rFonts w:ascii="仿宋" w:hAnsi="仿宋" w:eastAsia="仿宋" w:cs="宋体"/>
          <w:sz w:val="24"/>
          <w:szCs w:val="24"/>
          <w:lang w:val="zh-CN"/>
        </w:rPr>
        <w:t>文件要求且</w:t>
      </w:r>
      <w:r>
        <w:rPr>
          <w:rFonts w:hint="eastAsia" w:ascii="仿宋" w:hAnsi="仿宋" w:eastAsia="仿宋" w:cs="宋体"/>
          <w:sz w:val="24"/>
          <w:szCs w:val="24"/>
        </w:rPr>
        <w:t>最终报价</w:t>
      </w:r>
      <w:r>
        <w:rPr>
          <w:rFonts w:ascii="仿宋" w:hAnsi="仿宋" w:eastAsia="仿宋" w:cs="宋体"/>
          <w:sz w:val="24"/>
          <w:szCs w:val="24"/>
          <w:lang w:val="zh-CN"/>
        </w:rPr>
        <w:t>最低的</w:t>
      </w:r>
      <w:r>
        <w:rPr>
          <w:rFonts w:hint="eastAsia" w:ascii="仿宋" w:hAnsi="仿宋" w:eastAsia="仿宋" w:cs="宋体"/>
          <w:sz w:val="24"/>
          <w:szCs w:val="24"/>
        </w:rPr>
        <w:t>供应商的</w:t>
      </w:r>
      <w:r>
        <w:rPr>
          <w:rFonts w:ascii="仿宋" w:hAnsi="仿宋" w:eastAsia="仿宋" w:cs="宋体"/>
          <w:sz w:val="24"/>
          <w:szCs w:val="24"/>
          <w:lang w:val="zh-CN"/>
        </w:rPr>
        <w:t>报价为评标基准价，其价格分为满分。因落实政府采购政策进行价格调整的，以调整后的价格计算评标基准价和投标报价。</w:t>
      </w:r>
    </w:p>
    <w:p w14:paraId="6CDB5F72">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1）如果本项目非专门面向中小企业采购，对</w:t>
      </w:r>
      <w:r>
        <w:rPr>
          <w:rFonts w:ascii="仿宋" w:hAnsi="仿宋" w:eastAsia="仿宋" w:cs="宋体"/>
          <w:sz w:val="24"/>
          <w:szCs w:val="24"/>
          <w:lang w:val="zh-CN"/>
        </w:rPr>
        <w:t>符合</w:t>
      </w:r>
      <w:r>
        <w:rPr>
          <w:rFonts w:hint="eastAsia" w:ascii="仿宋" w:hAnsi="仿宋" w:eastAsia="仿宋" w:cs="宋体"/>
          <w:sz w:val="24"/>
          <w:szCs w:val="24"/>
          <w:lang w:val="zh-CN"/>
        </w:rPr>
        <w:t>《政府采购促进中小企业发展管理办法》(财库〔2020〕46号、《关于进一步加大政府采购支持中小企业力度的通知》（财库〔2022〕19号）</w:t>
      </w:r>
      <w:r>
        <w:rPr>
          <w:rFonts w:ascii="仿宋" w:hAnsi="仿宋" w:eastAsia="仿宋" w:cs="宋体"/>
          <w:sz w:val="24"/>
          <w:szCs w:val="24"/>
          <w:lang w:val="zh-CN"/>
        </w:rPr>
        <w:t>规定的小微企业报价</w:t>
      </w:r>
      <w:r>
        <w:rPr>
          <w:rFonts w:hint="eastAsia" w:ascii="仿宋" w:hAnsi="仿宋" w:eastAsia="仿宋" w:cs="宋体"/>
          <w:sz w:val="24"/>
          <w:szCs w:val="24"/>
          <w:lang w:val="zh-CN"/>
        </w:rPr>
        <w:t>给予20%（工程项目5%）的扣除，用扣除后的价格参与评审。</w:t>
      </w:r>
      <w:r>
        <w:rPr>
          <w:rFonts w:ascii="仿宋" w:hAnsi="仿宋" w:eastAsia="仿宋" w:cs="宋体"/>
          <w:sz w:val="24"/>
          <w:szCs w:val="24"/>
          <w:lang w:val="zh-CN"/>
        </w:rPr>
        <w:t>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w:t>
      </w:r>
      <w:r>
        <w:rPr>
          <w:rFonts w:hint="eastAsia" w:ascii="仿宋" w:hAnsi="仿宋" w:eastAsia="仿宋" w:cs="宋体"/>
          <w:sz w:val="24"/>
          <w:szCs w:val="24"/>
          <w:lang w:val="zh-CN"/>
        </w:rPr>
        <w:t>6</w:t>
      </w:r>
      <w:r>
        <w:rPr>
          <w:rFonts w:ascii="仿宋" w:hAnsi="仿宋" w:eastAsia="仿宋" w:cs="宋体"/>
          <w:sz w:val="24"/>
          <w:szCs w:val="24"/>
          <w:lang w:val="zh-CN"/>
        </w:rPr>
        <w:t>%</w:t>
      </w:r>
      <w:r>
        <w:rPr>
          <w:rFonts w:hint="eastAsia" w:ascii="仿宋" w:hAnsi="仿宋" w:eastAsia="仿宋" w:cs="宋体"/>
          <w:sz w:val="24"/>
          <w:szCs w:val="24"/>
          <w:lang w:val="zh-CN"/>
        </w:rPr>
        <w:t>（工程项目2%）</w:t>
      </w:r>
      <w:r>
        <w:rPr>
          <w:rFonts w:ascii="仿宋" w:hAnsi="仿宋" w:eastAsia="仿宋" w:cs="宋体"/>
          <w:sz w:val="24"/>
          <w:szCs w:val="24"/>
          <w:lang w:val="zh-CN"/>
        </w:rPr>
        <w:t>的扣除，用扣除后的价格参加评审。组成联合体或者接受分包的小微企业与联合体内其他企业、分包企业之间存在直接控股、管理关系的，不享受价格扣除优惠政策。</w:t>
      </w:r>
      <w:r>
        <w:rPr>
          <w:rFonts w:hint="eastAsia" w:ascii="仿宋" w:hAnsi="仿宋" w:eastAsia="仿宋" w:cs="宋体"/>
          <w:sz w:val="24"/>
          <w:szCs w:val="24"/>
          <w:lang w:val="zh-CN"/>
        </w:rPr>
        <w:t>按照本次采购标的所属行业的划型标准，符合条件的中小企业应按照招标文件格式要求提供《中小企业声明函》，</w:t>
      </w:r>
      <w:r>
        <w:rPr>
          <w:rFonts w:ascii="仿宋" w:hAnsi="仿宋" w:eastAsia="仿宋" w:cs="宋体"/>
          <w:sz w:val="24"/>
          <w:szCs w:val="24"/>
          <w:lang w:val="zh-CN"/>
        </w:rPr>
        <w:t>否则不得享受相关中小企业扶持政策。</w:t>
      </w:r>
    </w:p>
    <w:p w14:paraId="5160AFC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小型和微型企业不包含民办非企业单位。</w:t>
      </w:r>
    </w:p>
    <w:p w14:paraId="0643A60E">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符合中小企业划分标准的个体工商户，在政府采购活动中视同中小企业。</w:t>
      </w:r>
    </w:p>
    <w:p w14:paraId="392325F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2）对监狱企业价格给予20%（工程项目为5%）的扣除，用扣除后的价格参与评审。监狱企业应当提供由省级以上监狱管理局、戒毒管理局(含新疆生产建设兵团)出具的属于监狱企业的证明文件。</w:t>
      </w:r>
    </w:p>
    <w:p w14:paraId="39538220">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3）对残疾人福利性单位提供本单位制造的货物、承担的工程或者服务，或者提供其他残疾人福利性单位制造的货物（不包括使用非残疾人福利性单位注册商标的货物）价格给予20%（工程项目为5%）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49F86FA8">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享受政府采购支持政策的残疾人福利性单位应当同时满足以下条件：</w:t>
      </w:r>
    </w:p>
    <w:p w14:paraId="23831B39">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（一）安置的残疾人占本单位在职职工人数的比例不低于25%（含25%），并且安置的残疾人人数不少于10人（含10人）；</w:t>
      </w:r>
    </w:p>
    <w:p w14:paraId="7B6B0F77">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（二）依法与安置的每位残疾人签订了一年以上（含一年）的劳动合同或服务协议；</w:t>
      </w:r>
    </w:p>
    <w:p w14:paraId="7873213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（三）为安置的每位残疾人按月足额缴纳了基本养老保险、基本医疗保险、失业保险、工伤保险和生育保险等社会保险费；</w:t>
      </w:r>
    </w:p>
    <w:p w14:paraId="3C2EBA82">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（四）通过银行等金融机构向安置的每位残疾人，按月支付了不低于单位所在区县适用的经省级人民政府批准的月最低工资标准的工资；</w:t>
      </w:r>
    </w:p>
    <w:p w14:paraId="18759885">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（五）提供本单位制造的货物、承担的工程或者服务（以下简称产品），或者提供其他残疾人福利性单位制造的货物（不包括使用非残疾人福利性单位注册商标的货物）。</w:t>
      </w:r>
    </w:p>
    <w:p w14:paraId="47D3F2DE">
      <w:pPr>
        <w:pStyle w:val="10"/>
        <w:spacing w:before="62" w:line="360" w:lineRule="auto"/>
        <w:ind w:firstLine="480" w:firstLineChars="200"/>
        <w:contextualSpacing/>
        <w:rPr>
          <w:rFonts w:ascii="仿宋" w:hAnsi="仿宋" w:eastAsia="仿宋" w:cs="宋体"/>
          <w:lang w:val="zh-CN"/>
        </w:rPr>
      </w:pPr>
      <w:r>
        <w:rPr>
          <w:rFonts w:hint="eastAsia" w:ascii="仿宋" w:hAnsi="仿宋" w:eastAsia="仿宋" w:cs="宋体"/>
          <w:lang w:val="zh-CN"/>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14:paraId="681275D7">
      <w:pPr>
        <w:pStyle w:val="10"/>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（2）</w:t>
      </w:r>
      <w:r>
        <w:rPr>
          <w:rFonts w:ascii="仿宋" w:hAnsi="仿宋" w:eastAsia="仿宋" w:cs="宋体"/>
          <w:b/>
          <w:kern w:val="2"/>
          <w:lang w:val="zh-CN"/>
        </w:rPr>
        <w:t>关于相同品牌产品（服务类项目不适用本条款规定）</w:t>
      </w:r>
    </w:p>
    <w:p w14:paraId="3A3E7BC8">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采用最低评标价法的，提供相同品牌产品的不同</w:t>
      </w:r>
      <w:r>
        <w:rPr>
          <w:rFonts w:hint="eastAsia" w:ascii="仿宋" w:hAnsi="仿宋" w:eastAsia="仿宋" w:cs="宋体"/>
          <w:sz w:val="24"/>
          <w:szCs w:val="24"/>
        </w:rPr>
        <w:t>供应商</w:t>
      </w:r>
      <w:r>
        <w:rPr>
          <w:rFonts w:ascii="仿宋" w:hAnsi="仿宋" w:eastAsia="仿宋" w:cs="宋体"/>
          <w:sz w:val="24"/>
          <w:szCs w:val="24"/>
          <w:lang w:val="zh-CN"/>
        </w:rPr>
        <w:t>参加同一合同项下投标的，以其中通过资格审查、符合性审查且报价最低的参加评标；报价相同的，由采购人或者采购人委托评标委员会</w:t>
      </w:r>
      <w:r>
        <w:rPr>
          <w:rFonts w:hint="eastAsia" w:ascii="仿宋" w:hAnsi="仿宋" w:eastAsia="仿宋" w:cs="宋体"/>
          <w:sz w:val="24"/>
          <w:szCs w:val="24"/>
          <w:lang w:val="zh-CN"/>
        </w:rPr>
        <w:t>采取随机抽取</w:t>
      </w:r>
      <w:r>
        <w:rPr>
          <w:rFonts w:ascii="仿宋" w:hAnsi="仿宋" w:eastAsia="仿宋" w:cs="宋体"/>
          <w:sz w:val="24"/>
          <w:szCs w:val="24"/>
          <w:lang w:val="zh-CN"/>
        </w:rPr>
        <w:t>方式确定一个参加评标的</w:t>
      </w:r>
      <w:r>
        <w:rPr>
          <w:rFonts w:hint="eastAsia" w:ascii="仿宋" w:hAnsi="仿宋" w:eastAsia="仿宋" w:cs="宋体"/>
          <w:sz w:val="24"/>
          <w:szCs w:val="24"/>
        </w:rPr>
        <w:t>供应商</w:t>
      </w:r>
      <w:r>
        <w:rPr>
          <w:rFonts w:ascii="仿宋" w:hAnsi="仿宋" w:eastAsia="仿宋" w:cs="宋体"/>
          <w:sz w:val="24"/>
          <w:szCs w:val="24"/>
          <w:lang w:val="zh-CN"/>
        </w:rPr>
        <w:t>人，其他投标无效。</w:t>
      </w:r>
    </w:p>
    <w:p w14:paraId="591950F6">
      <w:pPr>
        <w:spacing w:before="62" w:line="360" w:lineRule="auto"/>
        <w:ind w:firstLine="480" w:firstLineChars="200"/>
        <w:jc w:val="left"/>
        <w:rPr>
          <w:rFonts w:ascii="仿宋" w:hAnsi="仿宋" w:eastAsia="仿宋" w:cs="宋体"/>
          <w:sz w:val="24"/>
          <w:szCs w:val="24"/>
          <w:lang w:val="zh-CN"/>
        </w:rPr>
      </w:pPr>
      <w:r>
        <w:rPr>
          <w:rFonts w:ascii="仿宋" w:hAnsi="仿宋" w:eastAsia="仿宋" w:cs="宋体"/>
          <w:sz w:val="24"/>
          <w:szCs w:val="24"/>
          <w:lang w:val="zh-CN"/>
        </w:rPr>
        <w:t>采用综合评分法的，提供相同品牌产品</w:t>
      </w:r>
      <w:r>
        <w:rPr>
          <w:rFonts w:hint="eastAsia" w:ascii="仿宋" w:hAnsi="仿宋" w:eastAsia="仿宋" w:cs="宋体"/>
          <w:sz w:val="24"/>
          <w:szCs w:val="24"/>
          <w:lang w:val="zh-CN"/>
        </w:rPr>
        <w:t>（</w:t>
      </w:r>
      <w:r>
        <w:rPr>
          <w:rFonts w:ascii="仿宋" w:hAnsi="仿宋" w:eastAsia="仿宋" w:cs="宋体"/>
          <w:sz w:val="24"/>
          <w:szCs w:val="24"/>
          <w:lang w:val="zh-CN"/>
        </w:rPr>
        <w:t>非单一产品采购项目，多家</w:t>
      </w:r>
      <w:r>
        <w:rPr>
          <w:rFonts w:hint="eastAsia" w:ascii="仿宋" w:hAnsi="仿宋" w:eastAsia="仿宋" w:cs="宋体"/>
          <w:sz w:val="24"/>
          <w:szCs w:val="24"/>
          <w:lang w:val="zh-CN"/>
        </w:rPr>
        <w:t>供应商</w:t>
      </w:r>
      <w:r>
        <w:rPr>
          <w:rFonts w:ascii="仿宋" w:hAnsi="仿宋" w:eastAsia="仿宋" w:cs="宋体"/>
          <w:sz w:val="24"/>
          <w:szCs w:val="24"/>
          <w:lang w:val="zh-CN"/>
        </w:rPr>
        <w:t>提供的核心产品品牌相同</w:t>
      </w:r>
      <w:r>
        <w:rPr>
          <w:rFonts w:hint="eastAsia" w:ascii="仿宋" w:hAnsi="仿宋" w:eastAsia="仿宋" w:cs="宋体"/>
          <w:sz w:val="24"/>
          <w:szCs w:val="24"/>
          <w:lang w:val="zh-CN"/>
        </w:rPr>
        <w:t>）</w:t>
      </w:r>
      <w:r>
        <w:rPr>
          <w:rFonts w:ascii="仿宋" w:hAnsi="仿宋" w:eastAsia="仿宋" w:cs="宋体"/>
          <w:sz w:val="24"/>
          <w:szCs w:val="24"/>
          <w:lang w:val="zh-CN"/>
        </w:rPr>
        <w:t>且通过资格审查、符合性审查的不同</w:t>
      </w:r>
      <w:r>
        <w:rPr>
          <w:rFonts w:hint="eastAsia" w:ascii="仿宋" w:hAnsi="仿宋" w:eastAsia="仿宋" w:cs="宋体"/>
          <w:sz w:val="24"/>
          <w:szCs w:val="24"/>
          <w:lang w:val="zh-CN"/>
        </w:rPr>
        <w:t>供应商</w:t>
      </w:r>
      <w:r>
        <w:rPr>
          <w:rFonts w:ascii="仿宋" w:hAnsi="仿宋" w:eastAsia="仿宋" w:cs="宋体"/>
          <w:sz w:val="24"/>
          <w:szCs w:val="24"/>
          <w:lang w:val="zh-CN"/>
        </w:rPr>
        <w:t>参加同一合同项下投标的，按一家</w:t>
      </w:r>
      <w:r>
        <w:rPr>
          <w:rFonts w:hint="eastAsia" w:ascii="仿宋" w:hAnsi="仿宋" w:eastAsia="仿宋" w:cs="宋体"/>
          <w:sz w:val="24"/>
          <w:szCs w:val="24"/>
          <w:lang w:val="zh-CN"/>
        </w:rPr>
        <w:t>供应商</w:t>
      </w:r>
      <w:r>
        <w:rPr>
          <w:rFonts w:ascii="仿宋" w:hAnsi="仿宋" w:eastAsia="仿宋" w:cs="宋体"/>
          <w:sz w:val="24"/>
          <w:szCs w:val="24"/>
          <w:lang w:val="zh-CN"/>
        </w:rPr>
        <w:t>计算，评审后得分最高的同品牌</w:t>
      </w:r>
      <w:r>
        <w:rPr>
          <w:rFonts w:hint="eastAsia" w:ascii="仿宋" w:hAnsi="仿宋" w:eastAsia="仿宋" w:cs="宋体"/>
          <w:sz w:val="24"/>
          <w:szCs w:val="24"/>
          <w:lang w:val="zh-CN"/>
        </w:rPr>
        <w:t>供应商</w:t>
      </w:r>
      <w:r>
        <w:rPr>
          <w:rFonts w:ascii="仿宋" w:hAnsi="仿宋" w:eastAsia="仿宋" w:cs="宋体"/>
          <w:sz w:val="24"/>
          <w:szCs w:val="24"/>
          <w:lang w:val="zh-CN"/>
        </w:rPr>
        <w:t>作为</w:t>
      </w:r>
      <w:r>
        <w:rPr>
          <w:rFonts w:hint="eastAsia" w:ascii="仿宋" w:hAnsi="仿宋" w:eastAsia="仿宋" w:cs="宋体"/>
          <w:sz w:val="24"/>
          <w:szCs w:val="24"/>
          <w:lang w:val="zh-CN"/>
        </w:rPr>
        <w:t>成交</w:t>
      </w:r>
      <w:r>
        <w:rPr>
          <w:rFonts w:ascii="仿宋" w:hAnsi="仿宋" w:eastAsia="仿宋" w:cs="宋体"/>
          <w:sz w:val="24"/>
          <w:szCs w:val="24"/>
          <w:lang w:val="zh-CN"/>
        </w:rPr>
        <w:t>候选人推荐；评审得分相同的，</w:t>
      </w:r>
      <w:r>
        <w:rPr>
          <w:rFonts w:hint="eastAsia" w:ascii="仿宋" w:hAnsi="仿宋" w:eastAsia="仿宋" w:cs="宋体"/>
          <w:sz w:val="24"/>
          <w:szCs w:val="24"/>
          <w:lang w:val="zh-CN"/>
        </w:rPr>
        <w:t>由采购人或者采购人委托评标委员会</w:t>
      </w:r>
      <w:r>
        <w:rPr>
          <w:rFonts w:ascii="仿宋" w:hAnsi="仿宋" w:eastAsia="仿宋" w:cs="宋体"/>
          <w:sz w:val="24"/>
          <w:szCs w:val="24"/>
          <w:lang w:val="zh-CN"/>
        </w:rPr>
        <w:t>采取随机抽取方式确定</w:t>
      </w:r>
      <w:r>
        <w:rPr>
          <w:rFonts w:hint="eastAsia" w:ascii="仿宋" w:hAnsi="仿宋" w:eastAsia="仿宋" w:cs="宋体"/>
          <w:sz w:val="24"/>
          <w:szCs w:val="24"/>
          <w:lang w:val="zh-CN"/>
        </w:rPr>
        <w:t>一个供应商获得成交人推荐资格</w:t>
      </w:r>
      <w:r>
        <w:rPr>
          <w:rFonts w:ascii="仿宋" w:hAnsi="仿宋" w:eastAsia="仿宋" w:cs="宋体"/>
          <w:sz w:val="24"/>
          <w:szCs w:val="24"/>
          <w:lang w:val="zh-CN"/>
        </w:rPr>
        <w:t>，其他同品牌</w:t>
      </w:r>
      <w:r>
        <w:rPr>
          <w:rFonts w:hint="eastAsia" w:ascii="仿宋" w:hAnsi="仿宋" w:eastAsia="仿宋" w:cs="宋体"/>
          <w:sz w:val="24"/>
          <w:szCs w:val="24"/>
          <w:lang w:val="zh-CN"/>
        </w:rPr>
        <w:t>供应商</w:t>
      </w:r>
      <w:r>
        <w:rPr>
          <w:rFonts w:ascii="仿宋" w:hAnsi="仿宋" w:eastAsia="仿宋" w:cs="宋体"/>
          <w:sz w:val="24"/>
          <w:szCs w:val="24"/>
          <w:lang w:val="zh-CN"/>
        </w:rPr>
        <w:t>不作为</w:t>
      </w:r>
      <w:r>
        <w:rPr>
          <w:rFonts w:hint="eastAsia" w:ascii="仿宋" w:hAnsi="仿宋" w:eastAsia="仿宋" w:cs="宋体"/>
          <w:sz w:val="24"/>
          <w:szCs w:val="24"/>
          <w:lang w:val="zh-CN"/>
        </w:rPr>
        <w:t>成交</w:t>
      </w:r>
      <w:r>
        <w:rPr>
          <w:rFonts w:ascii="仿宋" w:hAnsi="仿宋" w:eastAsia="仿宋" w:cs="宋体"/>
          <w:sz w:val="24"/>
          <w:szCs w:val="24"/>
          <w:lang w:val="zh-CN"/>
        </w:rPr>
        <w:t>候选人。</w:t>
      </w:r>
    </w:p>
    <w:p w14:paraId="50552998">
      <w:pPr>
        <w:pStyle w:val="10"/>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（3）强制采购节能产品和优先采购节能产品、优先采购环保产品</w:t>
      </w:r>
    </w:p>
    <w:p w14:paraId="7C416777">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1）对《节能产品政府采购品目清单》所列的政府强制采购节能产品，供应商投标文件中应提供具有国家确定的认证机构出具的、处于有效期之内的节能产品认证证书，否则将承担其投标被视为非实质性响应投标的风险。</w:t>
      </w:r>
    </w:p>
    <w:p w14:paraId="3CC12E26">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供应商所投产品若属于《节能产品政府采购品目清单》优先采购产品，投标文件中应提供具有国家确定的认证机构出具的、处于有效期之内的节能产品认证证书，评标委员会根据本项目评标标准予以判定并赋分。</w:t>
      </w:r>
    </w:p>
    <w:p w14:paraId="48ACB90E">
      <w:pPr>
        <w:spacing w:before="62" w:line="360" w:lineRule="auto"/>
        <w:ind w:firstLine="480" w:firstLineChars="200"/>
        <w:jc w:val="left"/>
        <w:rPr>
          <w:rFonts w:ascii="仿宋" w:hAnsi="仿宋" w:eastAsia="仿宋" w:cs="宋体"/>
          <w:sz w:val="24"/>
          <w:szCs w:val="24"/>
          <w:lang w:val="zh-CN"/>
        </w:rPr>
      </w:pPr>
      <w:r>
        <w:rPr>
          <w:rFonts w:hint="eastAsia" w:ascii="仿宋" w:hAnsi="仿宋" w:eastAsia="仿宋" w:cs="宋体"/>
          <w:sz w:val="24"/>
          <w:szCs w:val="24"/>
          <w:lang w:val="zh-CN"/>
        </w:rPr>
        <w:t>2）供应商所投产品若属于《环境标志产品政府采购品目清单》内产品，投标文件中应提供具有国家确定的认证机构出具的、处于有效期之内的环境标志产品认证证书，评标委员会根据本项目评标标准予以判定并赋分。</w:t>
      </w:r>
    </w:p>
    <w:p w14:paraId="74739D79">
      <w:pPr>
        <w:autoSpaceDE w:val="0"/>
        <w:autoSpaceDN w:val="0"/>
        <w:spacing w:before="62" w:line="360" w:lineRule="auto"/>
        <w:ind w:firstLine="482" w:firstLineChars="200"/>
        <w:contextualSpacing/>
        <w:rPr>
          <w:rFonts w:ascii="仿宋" w:hAnsi="仿宋" w:eastAsia="仿宋" w:cs="宋体"/>
          <w:b/>
          <w:sz w:val="24"/>
          <w:szCs w:val="24"/>
          <w:lang w:val="zh-CN"/>
        </w:rPr>
      </w:pPr>
      <w:r>
        <w:rPr>
          <w:rFonts w:hint="eastAsia" w:ascii="仿宋" w:hAnsi="仿宋" w:eastAsia="仿宋" w:cs="宋体"/>
          <w:b/>
          <w:sz w:val="24"/>
          <w:szCs w:val="24"/>
          <w:lang w:val="zh-CN"/>
        </w:rPr>
        <w:t>（4）网络关键设备、网络安全专用产品要求</w:t>
      </w:r>
    </w:p>
    <w:p w14:paraId="46B667E3">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1、本项目网络关键设备：无；网络安全专用产品：无</w:t>
      </w:r>
    </w:p>
    <w:p w14:paraId="100412FA">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rPr>
        <w:t>2</w:t>
      </w:r>
      <w:r>
        <w:rPr>
          <w:rFonts w:hint="eastAsia" w:ascii="仿宋" w:hAnsi="仿宋" w:eastAsia="仿宋" w:cs="宋体"/>
          <w:kern w:val="0"/>
          <w:sz w:val="24"/>
          <w:szCs w:val="24"/>
          <w:lang w:val="zh-CN"/>
        </w:rPr>
        <w:t>、本项目网络关键设备：无；网络安全专用产品：无</w:t>
      </w:r>
    </w:p>
    <w:p w14:paraId="6DDE5BA8">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2、本项目中涉及网络关键设备或网络安全专用产品的，执行国家互联网信息办公室、工业和信息化部、公安部和国家认证认可监督管理委员会2023 年第 2 号《关于调整&lt;网络关键设备和网络安全专用产品目录&gt;的公告》及国家互联网信息办公室、工业和信息化部、公安部、财政部和国家认证认可监督管理委员会 2023 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5CCB97B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3、提供资料（下列资料任意一项）</w:t>
      </w:r>
    </w:p>
    <w:p w14:paraId="32959F3B">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①网络关键设备和网络安全专用产品安全认证证书；</w:t>
      </w:r>
    </w:p>
    <w:p w14:paraId="184E5A0B">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②网络关键设备安全检测证书、网络安全专用产品安全检测证书；③计算机信息系统安全专用产品销售许可证；</w:t>
      </w:r>
    </w:p>
    <w:p w14:paraId="755B625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④中国网信网或工业和信息化部网站或公安部网站或国家认证认可监督管理委员会网站公布的认证、检测结果（提供公布安全认证、安全检测结果页面网址和安全认证、检测结果截图）。</w:t>
      </w:r>
    </w:p>
    <w:p w14:paraId="7B90E055">
      <w:pPr>
        <w:pStyle w:val="10"/>
        <w:spacing w:before="62" w:line="360" w:lineRule="auto"/>
        <w:ind w:firstLine="482" w:firstLineChars="200"/>
        <w:contextualSpacing/>
        <w:rPr>
          <w:rFonts w:ascii="仿宋" w:hAnsi="仿宋" w:eastAsia="仿宋" w:cs="宋体"/>
          <w:b/>
          <w:kern w:val="2"/>
          <w:lang w:val="zh-CN"/>
        </w:rPr>
      </w:pPr>
      <w:r>
        <w:rPr>
          <w:rFonts w:hint="eastAsia" w:ascii="仿宋" w:hAnsi="仿宋" w:eastAsia="仿宋" w:cs="宋体"/>
          <w:b/>
          <w:kern w:val="2"/>
          <w:lang w:val="zh-CN"/>
        </w:rPr>
        <w:t>（5）投标无效情形</w:t>
      </w:r>
    </w:p>
    <w:p w14:paraId="2966C4A1">
      <w:pPr>
        <w:autoSpaceDE w:val="0"/>
        <w:autoSpaceDN w:val="0"/>
        <w:spacing w:before="62" w:line="360" w:lineRule="auto"/>
        <w:ind w:firstLine="480" w:firstLineChars="200"/>
        <w:contextualSpacing/>
        <w:rPr>
          <w:rFonts w:ascii="仿宋" w:hAnsi="仿宋" w:eastAsia="仿宋"/>
        </w:rPr>
      </w:pPr>
      <w:r>
        <w:rPr>
          <w:rFonts w:hint="eastAsia" w:ascii="仿宋" w:hAnsi="仿宋" w:eastAsia="仿宋" w:cs="宋体"/>
          <w:kern w:val="0"/>
          <w:sz w:val="24"/>
          <w:szCs w:val="24"/>
        </w:rPr>
        <w:t>根据《河南省财政厅关于防范供应商串通投标促进政府采购公平竞争的通知》（豫财购 ﹝2021﹞6号）要求，参与同一个标段的供应商存在下列情形之一的，其投标文件无效：</w:t>
      </w:r>
    </w:p>
    <w:p w14:paraId="1856C26C">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(一)不同供应商的电子投标(响应)文件上传计算机的网卡MAC地址、CPU序列号和硬盘序列号等硬件信息相同的；</w:t>
      </w:r>
    </w:p>
    <w:p w14:paraId="6DDD99D6">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(二)不同供应商的投标(响应)文件由同一电子设备编制、打印加密或者上传；</w:t>
      </w:r>
    </w:p>
    <w:p w14:paraId="06828973">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(三)不同供应商的投标(响应)文件由同一电子设备打印、复印；</w:t>
      </w:r>
    </w:p>
    <w:p w14:paraId="70A87AD5">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(四)不同供应商的投标(响应)文件由同一人送达或者分发，或者不同供应商联系人为同一人或不同联系人的联系电话一致的；</w:t>
      </w:r>
    </w:p>
    <w:p w14:paraId="3765ADEA">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(五)不同供应商的投标(响应)文件的内容存在两处以上细节错误一致；</w:t>
      </w:r>
    </w:p>
    <w:p w14:paraId="58BB43C1">
      <w:pPr>
        <w:autoSpaceDE w:val="0"/>
        <w:autoSpaceDN w:val="0"/>
        <w:spacing w:before="62" w:line="360" w:lineRule="auto"/>
        <w:ind w:firstLine="480" w:firstLineChars="200"/>
        <w:contextualSpacing/>
        <w:rPr>
          <w:rFonts w:ascii="仿宋" w:hAnsi="仿宋" w:eastAsia="仿宋" w:cs="宋体"/>
          <w:kern w:val="0"/>
          <w:sz w:val="24"/>
          <w:szCs w:val="24"/>
          <w:lang w:val="zh-CN"/>
        </w:rPr>
      </w:pPr>
      <w:r>
        <w:rPr>
          <w:rFonts w:hint="eastAsia" w:ascii="仿宋" w:hAnsi="仿宋" w:eastAsia="仿宋" w:cs="宋体"/>
          <w:kern w:val="0"/>
          <w:sz w:val="24"/>
          <w:szCs w:val="24"/>
          <w:lang w:val="zh-CN"/>
        </w:rPr>
        <w:t>(六)不同供应商的法定代表人、委托代理人、项目经理、项目负责人等由同一个单位缴纳社会保险或者领取报酬的；</w:t>
      </w:r>
    </w:p>
    <w:p w14:paraId="0D2083FC">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(七)不同供应商投标(响应)文件中法定代表人或者负责人签字出自同一人之手；</w:t>
      </w:r>
    </w:p>
    <w:p w14:paraId="63B77592">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w:t>
      </w:r>
      <w:r>
        <w:rPr>
          <w:rFonts w:hint="eastAsia" w:ascii="仿宋" w:hAnsi="仿宋" w:eastAsia="仿宋" w:cs="宋体"/>
          <w:kern w:val="0"/>
          <w:sz w:val="24"/>
          <w:szCs w:val="24"/>
          <w:lang w:val="en-US" w:eastAsia="zh-CN"/>
        </w:rPr>
        <w:t>八</w:t>
      </w:r>
      <w:r>
        <w:rPr>
          <w:rFonts w:hint="eastAsia" w:ascii="仿宋" w:hAnsi="仿宋" w:eastAsia="仿宋" w:cs="宋体"/>
          <w:kern w:val="0"/>
          <w:sz w:val="24"/>
          <w:szCs w:val="24"/>
          <w:lang w:val="zh-CN"/>
        </w:rPr>
        <w:t>)其它涉嫌串通的情形。</w:t>
      </w:r>
    </w:p>
    <w:p w14:paraId="707433F0">
      <w:pPr>
        <w:autoSpaceDE w:val="0"/>
        <w:autoSpaceDN w:val="0"/>
        <w:spacing w:before="62" w:line="360" w:lineRule="auto"/>
        <w:ind w:firstLine="480" w:firstLineChars="200"/>
        <w:contextualSpacing/>
        <w:rPr>
          <w:rFonts w:hint="eastAsia" w:ascii="仿宋" w:hAnsi="仿宋" w:eastAsia="仿宋" w:cs="宋体"/>
          <w:kern w:val="0"/>
          <w:sz w:val="24"/>
          <w:szCs w:val="24"/>
          <w:lang w:val="zh-CN"/>
        </w:rPr>
      </w:pPr>
      <w:r>
        <w:rPr>
          <w:rFonts w:hint="eastAsia" w:ascii="仿宋" w:hAnsi="仿宋" w:eastAsia="仿宋" w:cs="宋体"/>
          <w:kern w:val="0"/>
          <w:sz w:val="24"/>
          <w:szCs w:val="24"/>
          <w:lang w:val="zh-CN"/>
        </w:rPr>
        <w:t>评标标准</w:t>
      </w:r>
    </w:p>
    <w:tbl>
      <w:tblPr>
        <w:tblStyle w:val="23"/>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1377"/>
        <w:gridCol w:w="1035"/>
        <w:gridCol w:w="6193"/>
      </w:tblGrid>
      <w:tr w14:paraId="5395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jc w:val="center"/>
        </w:trPr>
        <w:tc>
          <w:tcPr>
            <w:tcW w:w="2625" w:type="dxa"/>
            <w:gridSpan w:val="2"/>
            <w:vAlign w:val="center"/>
          </w:tcPr>
          <w:p w14:paraId="70F84E34">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center"/>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分值构成</w:t>
            </w:r>
          </w:p>
          <w:p w14:paraId="28F3A814">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center"/>
              <w:textAlignment w:val="auto"/>
              <w:rPr>
                <w:rFonts w:hint="eastAsia" w:ascii="宋体" w:hAnsi="宋体" w:eastAsia="宋体" w:cs="宋体"/>
                <w:b/>
                <w:bCs/>
                <w:snapToGrid/>
                <w:color w:val="auto"/>
                <w:kern w:val="2"/>
                <w:sz w:val="24"/>
                <w:szCs w:val="24"/>
                <w:lang w:val="en-US" w:eastAsia="en-US"/>
              </w:rPr>
            </w:pPr>
            <w:r>
              <w:rPr>
                <w:rFonts w:hint="eastAsia" w:ascii="宋体" w:hAnsi="宋体" w:eastAsia="宋体" w:cs="宋体"/>
                <w:snapToGrid/>
                <w:color w:val="auto"/>
                <w:kern w:val="2"/>
                <w:sz w:val="24"/>
                <w:szCs w:val="24"/>
                <w:lang w:eastAsia="zh-CN"/>
              </w:rPr>
              <w:t>(总分100分)</w:t>
            </w:r>
          </w:p>
        </w:tc>
        <w:tc>
          <w:tcPr>
            <w:tcW w:w="7228" w:type="dxa"/>
            <w:gridSpan w:val="2"/>
            <w:vAlign w:val="center"/>
          </w:tcPr>
          <w:p w14:paraId="75BC51E7">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eastAsia" w:ascii="宋体" w:hAnsi="宋体" w:eastAsia="宋体" w:cs="宋体"/>
                <w:snapToGrid/>
                <w:color w:val="auto"/>
                <w:kern w:val="2"/>
                <w:sz w:val="24"/>
                <w:szCs w:val="24"/>
                <w:lang w:val="en-US" w:eastAsia="zh-CN"/>
              </w:rPr>
            </w:pPr>
            <w:r>
              <w:rPr>
                <w:rFonts w:hint="eastAsia" w:ascii="宋体" w:hAnsi="宋体" w:eastAsia="宋体" w:cs="宋体"/>
                <w:snapToGrid/>
                <w:color w:val="auto"/>
                <w:kern w:val="2"/>
                <w:sz w:val="24"/>
                <w:szCs w:val="24"/>
                <w:lang w:eastAsia="zh-CN"/>
              </w:rPr>
              <w:t>（1）</w:t>
            </w:r>
            <w:r>
              <w:rPr>
                <w:rFonts w:hint="eastAsia" w:ascii="宋体" w:hAnsi="宋体" w:eastAsia="宋体" w:cs="宋体"/>
                <w:snapToGrid/>
                <w:color w:val="auto"/>
                <w:kern w:val="2"/>
                <w:sz w:val="24"/>
                <w:szCs w:val="24"/>
                <w:lang w:val="en-US" w:eastAsia="zh-CN"/>
              </w:rPr>
              <w:t>报价部分：</w:t>
            </w:r>
            <w:r>
              <w:rPr>
                <w:rFonts w:hint="eastAsia" w:ascii="宋体" w:hAnsi="宋体" w:cs="宋体"/>
                <w:snapToGrid/>
                <w:color w:val="auto"/>
                <w:kern w:val="2"/>
                <w:sz w:val="24"/>
                <w:szCs w:val="24"/>
                <w:lang w:val="en-US" w:eastAsia="zh-CN"/>
              </w:rPr>
              <w:t>30</w:t>
            </w:r>
            <w:r>
              <w:rPr>
                <w:rFonts w:hint="eastAsia" w:ascii="宋体" w:hAnsi="宋体" w:eastAsia="宋体" w:cs="宋体"/>
                <w:snapToGrid/>
                <w:color w:val="auto"/>
                <w:kern w:val="2"/>
                <w:sz w:val="24"/>
                <w:szCs w:val="24"/>
                <w:lang w:val="en-US" w:eastAsia="zh-CN"/>
              </w:rPr>
              <w:t>分</w:t>
            </w:r>
          </w:p>
          <w:p w14:paraId="49965A04">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w:t>
            </w:r>
            <w:r>
              <w:rPr>
                <w:rFonts w:hint="eastAsia" w:ascii="宋体" w:hAnsi="宋体" w:eastAsia="宋体" w:cs="宋体"/>
                <w:snapToGrid/>
                <w:color w:val="auto"/>
                <w:kern w:val="2"/>
                <w:sz w:val="24"/>
                <w:szCs w:val="24"/>
                <w:lang w:val="en-US" w:eastAsia="zh-CN"/>
              </w:rPr>
              <w:t>2</w:t>
            </w:r>
            <w:r>
              <w:rPr>
                <w:rFonts w:hint="eastAsia" w:ascii="宋体" w:hAnsi="宋体" w:eastAsia="宋体" w:cs="宋体"/>
                <w:snapToGrid/>
                <w:color w:val="auto"/>
                <w:kern w:val="2"/>
                <w:sz w:val="24"/>
                <w:szCs w:val="24"/>
                <w:lang w:eastAsia="zh-CN"/>
              </w:rPr>
              <w:t>）</w:t>
            </w:r>
            <w:r>
              <w:rPr>
                <w:rFonts w:hint="eastAsia" w:ascii="宋体" w:hAnsi="宋体" w:eastAsia="宋体" w:cs="宋体"/>
                <w:color w:val="auto"/>
                <w:sz w:val="24"/>
                <w:szCs w:val="24"/>
              </w:rPr>
              <w:t>商务部分</w:t>
            </w:r>
            <w:r>
              <w:rPr>
                <w:rFonts w:hint="eastAsia" w:ascii="宋体" w:hAnsi="宋体" w:eastAsia="宋体" w:cs="宋体"/>
                <w:snapToGrid/>
                <w:color w:val="auto"/>
                <w:kern w:val="2"/>
                <w:sz w:val="24"/>
                <w:szCs w:val="24"/>
                <w:lang w:eastAsia="zh-CN"/>
              </w:rPr>
              <w:t>：</w:t>
            </w:r>
            <w:r>
              <w:rPr>
                <w:rFonts w:hint="eastAsia" w:ascii="宋体" w:hAnsi="宋体" w:cs="宋体"/>
                <w:snapToGrid/>
                <w:color w:val="auto"/>
                <w:kern w:val="2"/>
                <w:sz w:val="24"/>
                <w:szCs w:val="24"/>
                <w:lang w:val="en-US" w:eastAsia="zh-CN"/>
              </w:rPr>
              <w:t>15</w:t>
            </w:r>
            <w:r>
              <w:rPr>
                <w:rFonts w:hint="eastAsia" w:ascii="宋体" w:hAnsi="宋体" w:eastAsia="宋体" w:cs="宋体"/>
                <w:snapToGrid/>
                <w:color w:val="auto"/>
                <w:kern w:val="2"/>
                <w:sz w:val="24"/>
                <w:szCs w:val="24"/>
                <w:lang w:eastAsia="zh-CN"/>
              </w:rPr>
              <w:t>分</w:t>
            </w:r>
          </w:p>
          <w:p w14:paraId="4258E34A">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eastAsia" w:ascii="宋体" w:hAnsi="宋体" w:eastAsia="宋体" w:cs="宋体"/>
                <w:b/>
                <w:bCs/>
                <w:snapToGrid/>
                <w:color w:val="auto"/>
                <w:kern w:val="2"/>
                <w:sz w:val="24"/>
                <w:szCs w:val="24"/>
                <w:lang w:eastAsia="zh-CN"/>
              </w:rPr>
            </w:pPr>
            <w:r>
              <w:rPr>
                <w:rFonts w:hint="eastAsia" w:ascii="宋体" w:hAnsi="宋体" w:eastAsia="宋体" w:cs="宋体"/>
                <w:snapToGrid/>
                <w:color w:val="auto"/>
                <w:kern w:val="2"/>
                <w:sz w:val="24"/>
                <w:szCs w:val="24"/>
                <w:lang w:eastAsia="zh-CN"/>
              </w:rPr>
              <w:t>（</w:t>
            </w:r>
            <w:r>
              <w:rPr>
                <w:rFonts w:hint="eastAsia" w:ascii="宋体" w:hAnsi="宋体" w:eastAsia="宋体" w:cs="宋体"/>
                <w:snapToGrid/>
                <w:color w:val="auto"/>
                <w:kern w:val="2"/>
                <w:sz w:val="24"/>
                <w:szCs w:val="24"/>
                <w:lang w:val="en-US" w:eastAsia="zh-CN"/>
              </w:rPr>
              <w:t>3</w:t>
            </w:r>
            <w:r>
              <w:rPr>
                <w:rFonts w:hint="eastAsia" w:ascii="宋体" w:hAnsi="宋体" w:eastAsia="宋体" w:cs="宋体"/>
                <w:snapToGrid/>
                <w:color w:val="auto"/>
                <w:kern w:val="2"/>
                <w:sz w:val="24"/>
                <w:szCs w:val="24"/>
                <w:lang w:eastAsia="zh-CN"/>
              </w:rPr>
              <w:t>）技术部分：</w:t>
            </w:r>
            <w:r>
              <w:rPr>
                <w:rFonts w:hint="eastAsia" w:ascii="宋体" w:hAnsi="宋体" w:cs="宋体"/>
                <w:snapToGrid/>
                <w:color w:val="auto"/>
                <w:kern w:val="2"/>
                <w:sz w:val="24"/>
                <w:szCs w:val="24"/>
                <w:lang w:val="en-US" w:eastAsia="zh-CN"/>
              </w:rPr>
              <w:t>55</w:t>
            </w:r>
            <w:r>
              <w:rPr>
                <w:rFonts w:hint="eastAsia" w:ascii="宋体" w:hAnsi="宋体" w:eastAsia="宋体" w:cs="宋体"/>
                <w:snapToGrid/>
                <w:color w:val="auto"/>
                <w:kern w:val="2"/>
                <w:sz w:val="24"/>
                <w:szCs w:val="24"/>
                <w:lang w:eastAsia="zh-CN"/>
              </w:rPr>
              <w:t>分</w:t>
            </w:r>
          </w:p>
        </w:tc>
      </w:tr>
      <w:tr w14:paraId="7261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625" w:type="dxa"/>
            <w:gridSpan w:val="2"/>
            <w:vAlign w:val="center"/>
          </w:tcPr>
          <w:p w14:paraId="0EF3251D">
            <w:pPr>
              <w:keepNext w:val="0"/>
              <w:keepLines w:val="0"/>
              <w:pageBreakBefore w:val="0"/>
              <w:widowControl w:val="0"/>
              <w:kinsoku w:val="0"/>
              <w:wordWrap/>
              <w:overflowPunct/>
              <w:topLinePunct w:val="0"/>
              <w:autoSpaceDE w:val="0"/>
              <w:autoSpaceDN w:val="0"/>
              <w:bidi w:val="0"/>
              <w:adjustRightInd w:val="0"/>
              <w:snapToGrid w:val="0"/>
              <w:spacing w:line="396" w:lineRule="auto"/>
              <w:jc w:val="center"/>
              <w:textAlignment w:val="baseline"/>
              <w:rPr>
                <w:rFonts w:hint="eastAsia" w:ascii="宋体" w:hAnsi="宋体" w:eastAsia="宋体" w:cs="宋体"/>
                <w:b/>
                <w:bCs/>
                <w:snapToGrid w:val="0"/>
                <w:color w:val="auto"/>
                <w:kern w:val="0"/>
                <w:sz w:val="24"/>
                <w:szCs w:val="24"/>
                <w:vertAlign w:val="baseline"/>
                <w:lang w:val="en-US" w:eastAsia="en-US" w:bidi="ar-SA"/>
              </w:rPr>
            </w:pPr>
            <w:r>
              <w:rPr>
                <w:rFonts w:hint="eastAsia" w:ascii="宋体" w:hAnsi="宋体" w:eastAsia="宋体" w:cs="宋体"/>
                <w:b/>
                <w:bCs/>
                <w:color w:val="auto"/>
                <w:sz w:val="24"/>
                <w:szCs w:val="24"/>
              </w:rPr>
              <w:t>评审内容</w:t>
            </w:r>
          </w:p>
        </w:tc>
        <w:tc>
          <w:tcPr>
            <w:tcW w:w="1035" w:type="dxa"/>
            <w:vAlign w:val="center"/>
          </w:tcPr>
          <w:p w14:paraId="61F9F30E">
            <w:pPr>
              <w:keepNext w:val="0"/>
              <w:keepLines w:val="0"/>
              <w:pageBreakBefore w:val="0"/>
              <w:widowControl w:val="0"/>
              <w:kinsoku w:val="0"/>
              <w:wordWrap/>
              <w:overflowPunct/>
              <w:topLinePunct w:val="0"/>
              <w:autoSpaceDE w:val="0"/>
              <w:autoSpaceDN w:val="0"/>
              <w:bidi w:val="0"/>
              <w:adjustRightInd w:val="0"/>
              <w:snapToGrid w:val="0"/>
              <w:spacing w:line="396" w:lineRule="auto"/>
              <w:jc w:val="center"/>
              <w:textAlignment w:val="baseline"/>
              <w:rPr>
                <w:rFonts w:hint="eastAsia" w:ascii="宋体" w:hAnsi="宋体" w:eastAsia="宋体" w:cs="宋体"/>
                <w:b/>
                <w:bCs/>
                <w:snapToGrid w:val="0"/>
                <w:color w:val="auto"/>
                <w:kern w:val="0"/>
                <w:sz w:val="24"/>
                <w:szCs w:val="24"/>
                <w:vertAlign w:val="baseline"/>
                <w:lang w:val="en-US" w:eastAsia="en-US" w:bidi="ar-SA"/>
              </w:rPr>
            </w:pPr>
            <w:r>
              <w:rPr>
                <w:rFonts w:hint="eastAsia" w:ascii="宋体" w:hAnsi="宋体" w:eastAsia="宋体" w:cs="宋体"/>
                <w:b/>
                <w:bCs/>
                <w:color w:val="auto"/>
                <w:sz w:val="24"/>
                <w:szCs w:val="24"/>
              </w:rPr>
              <w:t>分值</w:t>
            </w:r>
          </w:p>
        </w:tc>
        <w:tc>
          <w:tcPr>
            <w:tcW w:w="6193" w:type="dxa"/>
            <w:vAlign w:val="center"/>
          </w:tcPr>
          <w:p w14:paraId="4A848ADE">
            <w:pPr>
              <w:keepNext w:val="0"/>
              <w:keepLines w:val="0"/>
              <w:pageBreakBefore w:val="0"/>
              <w:widowControl w:val="0"/>
              <w:kinsoku w:val="0"/>
              <w:wordWrap/>
              <w:overflowPunct/>
              <w:topLinePunct w:val="0"/>
              <w:autoSpaceDE w:val="0"/>
              <w:autoSpaceDN w:val="0"/>
              <w:bidi w:val="0"/>
              <w:adjustRightInd w:val="0"/>
              <w:snapToGrid w:val="0"/>
              <w:spacing w:line="396" w:lineRule="auto"/>
              <w:jc w:val="center"/>
              <w:textAlignment w:val="baseline"/>
              <w:rPr>
                <w:rFonts w:hint="eastAsia" w:ascii="宋体" w:hAnsi="宋体" w:eastAsia="宋体" w:cs="宋体"/>
                <w:b/>
                <w:bCs/>
                <w:snapToGrid w:val="0"/>
                <w:color w:val="auto"/>
                <w:kern w:val="0"/>
                <w:sz w:val="24"/>
                <w:szCs w:val="24"/>
                <w:vertAlign w:val="baseline"/>
                <w:lang w:val="en-US" w:eastAsia="en-US" w:bidi="ar-SA"/>
              </w:rPr>
            </w:pPr>
            <w:r>
              <w:rPr>
                <w:rFonts w:hint="eastAsia" w:ascii="宋体" w:hAnsi="宋体" w:eastAsia="宋体" w:cs="宋体"/>
                <w:b/>
                <w:bCs/>
                <w:color w:val="auto"/>
                <w:sz w:val="24"/>
                <w:szCs w:val="24"/>
              </w:rPr>
              <w:t>评分标准</w:t>
            </w:r>
          </w:p>
        </w:tc>
      </w:tr>
      <w:tr w14:paraId="4B25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jc w:val="center"/>
        </w:trPr>
        <w:tc>
          <w:tcPr>
            <w:tcW w:w="2625" w:type="dxa"/>
            <w:gridSpan w:val="2"/>
            <w:vAlign w:val="center"/>
          </w:tcPr>
          <w:p w14:paraId="4B44494D">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rPr>
              <w:t>投标报价(</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分)</w:t>
            </w:r>
          </w:p>
        </w:tc>
        <w:tc>
          <w:tcPr>
            <w:tcW w:w="1035" w:type="dxa"/>
            <w:vAlign w:val="center"/>
          </w:tcPr>
          <w:p w14:paraId="68D81F2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分</w:t>
            </w:r>
          </w:p>
        </w:tc>
        <w:tc>
          <w:tcPr>
            <w:tcW w:w="6193" w:type="dxa"/>
            <w:vAlign w:val="center"/>
          </w:tcPr>
          <w:p w14:paraId="540F2BBE">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投标报价得分采用低价优先法计算，即满足招标文件要求且投标价格最低的投标报价为评标基准价，其价格分为满分。其他投标人的价格分统一按照下列公式计算：</w:t>
            </w:r>
          </w:p>
          <w:p w14:paraId="62956044">
            <w:pPr>
              <w:keepNext w:val="0"/>
              <w:keepLines w:val="0"/>
              <w:pageBreakBefore w:val="0"/>
              <w:widowControl w:val="0"/>
              <w:kinsoku/>
              <w:wordWrap/>
              <w:overflowPunct/>
              <w:topLinePunct w:val="0"/>
              <w:autoSpaceDE w:val="0"/>
              <w:autoSpaceDN w:val="0"/>
              <w:bidi w:val="0"/>
              <w:adjustRightInd w:val="0"/>
              <w:snapToGrid w:val="0"/>
              <w:spacing w:line="396" w:lineRule="auto"/>
              <w:contextualSpacing/>
              <w:jc w:val="both"/>
              <w:textAlignment w:val="auto"/>
              <w:rPr>
                <w:rFonts w:hint="default" w:ascii="宋体" w:hAnsi="宋体" w:eastAsia="宋体" w:cs="宋体"/>
                <w:snapToGrid/>
                <w:color w:val="auto"/>
                <w:kern w:val="2"/>
                <w:sz w:val="24"/>
                <w:szCs w:val="24"/>
                <w:lang w:val="en-US" w:eastAsia="zh-CN"/>
              </w:rPr>
            </w:pPr>
            <w:r>
              <w:rPr>
                <w:rFonts w:hint="eastAsia" w:ascii="宋体" w:hAnsi="宋体" w:eastAsia="宋体" w:cs="宋体"/>
                <w:snapToGrid/>
                <w:color w:val="auto"/>
                <w:kern w:val="2"/>
                <w:sz w:val="24"/>
                <w:szCs w:val="24"/>
                <w:lang w:eastAsia="zh-CN"/>
              </w:rPr>
              <w:t>投标报价得分=（评标基准价/投标报价）×</w:t>
            </w:r>
            <w:r>
              <w:rPr>
                <w:rFonts w:hint="eastAsia" w:ascii="宋体" w:hAnsi="宋体" w:cs="宋体"/>
                <w:snapToGrid/>
                <w:color w:val="auto"/>
                <w:kern w:val="2"/>
                <w:sz w:val="24"/>
                <w:szCs w:val="24"/>
                <w:lang w:val="en-US" w:eastAsia="zh-CN"/>
              </w:rPr>
              <w:t>30</w:t>
            </w:r>
          </w:p>
          <w:p w14:paraId="32493415">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snapToGrid/>
                <w:color w:val="auto"/>
                <w:kern w:val="2"/>
                <w:sz w:val="24"/>
                <w:szCs w:val="24"/>
                <w:lang w:eastAsia="zh-CN"/>
              </w:rPr>
              <w:t>计算按四舍五入法则,保留小数点后两位。</w:t>
            </w:r>
          </w:p>
        </w:tc>
      </w:tr>
      <w:tr w14:paraId="45563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1" w:hRule="atLeast"/>
          <w:jc w:val="center"/>
        </w:trPr>
        <w:tc>
          <w:tcPr>
            <w:tcW w:w="1248" w:type="dxa"/>
            <w:vAlign w:val="center"/>
          </w:tcPr>
          <w:p w14:paraId="5E18B0EB">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商务部分</w:t>
            </w:r>
          </w:p>
          <w:p w14:paraId="67248218">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15</w:t>
            </w:r>
            <w:r>
              <w:rPr>
                <w:rFonts w:hint="eastAsia" w:ascii="宋体" w:hAnsi="宋体" w:eastAsia="宋体" w:cs="宋体"/>
                <w:color w:val="auto"/>
                <w:sz w:val="24"/>
                <w:szCs w:val="24"/>
              </w:rPr>
              <w:t>分）</w:t>
            </w:r>
          </w:p>
        </w:tc>
        <w:tc>
          <w:tcPr>
            <w:tcW w:w="1377" w:type="dxa"/>
            <w:vAlign w:val="center"/>
          </w:tcPr>
          <w:p w14:paraId="4DD3F96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rPr>
              <w:t>类似业绩</w:t>
            </w:r>
          </w:p>
        </w:tc>
        <w:tc>
          <w:tcPr>
            <w:tcW w:w="1035" w:type="dxa"/>
            <w:vAlign w:val="center"/>
          </w:tcPr>
          <w:p w14:paraId="007A1CC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w:t>
            </w:r>
          </w:p>
        </w:tc>
        <w:tc>
          <w:tcPr>
            <w:tcW w:w="6193" w:type="dxa"/>
            <w:vAlign w:val="center"/>
          </w:tcPr>
          <w:p w14:paraId="1E691972">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投标人提供自202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月1日至今的类似项目业绩，每提供一份类似项目业绩证明的得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分；最高累计得</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分，不提供不得分。</w:t>
            </w:r>
          </w:p>
          <w:p w14:paraId="50A86C68">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rPr>
              <w:t>注：需在投标文件中提供合同原件扫描件</w:t>
            </w:r>
            <w:r>
              <w:rPr>
                <w:rFonts w:hint="eastAsia" w:ascii="宋体" w:hAnsi="宋体" w:eastAsia="宋体" w:cs="宋体"/>
                <w:color w:val="auto"/>
                <w:sz w:val="24"/>
                <w:szCs w:val="24"/>
                <w:lang w:val="en-US" w:eastAsia="zh-CN"/>
              </w:rPr>
              <w:t>或图片</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时间以合同签订时间为准，</w:t>
            </w:r>
            <w:r>
              <w:rPr>
                <w:rFonts w:hint="eastAsia" w:ascii="宋体" w:hAnsi="宋体" w:eastAsia="宋体" w:cs="宋体"/>
                <w:color w:val="auto"/>
                <w:sz w:val="24"/>
                <w:szCs w:val="24"/>
              </w:rPr>
              <w:t>否则不得分</w:t>
            </w:r>
            <w:r>
              <w:rPr>
                <w:rFonts w:hint="eastAsia" w:ascii="宋体" w:hAnsi="宋体" w:eastAsia="宋体" w:cs="宋体"/>
                <w:color w:val="auto"/>
                <w:sz w:val="24"/>
                <w:szCs w:val="24"/>
                <w:lang w:eastAsia="zh-CN"/>
              </w:rPr>
              <w:t>）</w:t>
            </w:r>
          </w:p>
        </w:tc>
      </w:tr>
      <w:tr w14:paraId="76FE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jc w:val="center"/>
        </w:trPr>
        <w:tc>
          <w:tcPr>
            <w:tcW w:w="1248" w:type="dxa"/>
            <w:vMerge w:val="restart"/>
            <w:vAlign w:val="center"/>
          </w:tcPr>
          <w:p w14:paraId="5AF9366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技术部分（</w:t>
            </w:r>
            <w:r>
              <w:rPr>
                <w:rFonts w:hint="eastAsia" w:ascii="宋体" w:hAnsi="宋体" w:cs="宋体"/>
                <w:color w:val="auto"/>
                <w:sz w:val="24"/>
                <w:szCs w:val="24"/>
                <w:vertAlign w:val="baseline"/>
                <w:lang w:val="en-US" w:eastAsia="zh-CN"/>
              </w:rPr>
              <w:t>55</w:t>
            </w:r>
            <w:r>
              <w:rPr>
                <w:rFonts w:hint="eastAsia" w:ascii="宋体" w:hAnsi="宋体" w:eastAsia="宋体" w:cs="宋体"/>
                <w:color w:val="auto"/>
                <w:sz w:val="24"/>
                <w:szCs w:val="24"/>
                <w:vertAlign w:val="baseline"/>
                <w:lang w:val="en-US" w:eastAsia="zh-CN"/>
              </w:rPr>
              <w:t>分</w:t>
            </w:r>
            <w:r>
              <w:rPr>
                <w:rFonts w:hint="eastAsia" w:ascii="宋体" w:hAnsi="宋体" w:eastAsia="宋体" w:cs="宋体"/>
                <w:color w:val="auto"/>
                <w:sz w:val="24"/>
                <w:szCs w:val="24"/>
                <w:vertAlign w:val="baseline"/>
                <w:lang w:eastAsia="zh-CN"/>
              </w:rPr>
              <w:t>）</w:t>
            </w:r>
          </w:p>
        </w:tc>
        <w:tc>
          <w:tcPr>
            <w:tcW w:w="1377" w:type="dxa"/>
            <w:vAlign w:val="center"/>
          </w:tcPr>
          <w:p w14:paraId="3FA891BB">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项目整体理解与需求响应</w:t>
            </w:r>
          </w:p>
        </w:tc>
        <w:tc>
          <w:tcPr>
            <w:tcW w:w="1035" w:type="dxa"/>
            <w:vAlign w:val="center"/>
          </w:tcPr>
          <w:p w14:paraId="618D87C5">
            <w:pPr>
              <w:keepNext w:val="0"/>
              <w:keepLines w:val="0"/>
              <w:pageBreakBefore w:val="0"/>
              <w:widowControl w:val="0"/>
              <w:wordWrap/>
              <w:overflowPunct/>
              <w:topLinePunct w:val="0"/>
              <w:bidi w:val="0"/>
              <w:adjustRightInd w:val="0"/>
              <w:snapToGrid w:val="0"/>
              <w:spacing w:line="396" w:lineRule="auto"/>
              <w:jc w:val="center"/>
              <w:rPr>
                <w:rFonts w:hint="default"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8</w:t>
            </w:r>
            <w:r>
              <w:rPr>
                <w:rFonts w:hint="eastAsia" w:ascii="宋体" w:hAnsi="宋体" w:eastAsia="宋体" w:cs="宋体"/>
                <w:color w:val="auto"/>
                <w:sz w:val="24"/>
                <w:szCs w:val="24"/>
                <w:vertAlign w:val="baseline"/>
                <w:lang w:val="en-US" w:eastAsia="zh-CN"/>
              </w:rPr>
              <w:t>分</w:t>
            </w:r>
          </w:p>
        </w:tc>
        <w:tc>
          <w:tcPr>
            <w:tcW w:w="6193" w:type="dxa"/>
            <w:vAlign w:val="center"/>
          </w:tcPr>
          <w:p w14:paraId="10B832B7">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充分理解襄城县数字城管系统架构、业务流程、运维重难点：</w:t>
            </w:r>
          </w:p>
          <w:p w14:paraId="45DB5C34">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lang w:eastAsia="zh-CN"/>
              </w:rPr>
              <w:t>分；</w:t>
            </w:r>
          </w:p>
          <w:p w14:paraId="45E10096">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分；</w:t>
            </w:r>
          </w:p>
          <w:p w14:paraId="08C177C7">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分；</w:t>
            </w:r>
          </w:p>
          <w:p w14:paraId="188CA23C">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47BF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1" w:hRule="atLeast"/>
          <w:jc w:val="center"/>
        </w:trPr>
        <w:tc>
          <w:tcPr>
            <w:tcW w:w="1248" w:type="dxa"/>
            <w:vMerge w:val="continue"/>
            <w:vAlign w:val="center"/>
          </w:tcPr>
          <w:p w14:paraId="63C0CF20">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p>
        </w:tc>
        <w:tc>
          <w:tcPr>
            <w:tcW w:w="1377" w:type="dxa"/>
            <w:vAlign w:val="center"/>
          </w:tcPr>
          <w:p w14:paraId="7A8F020F">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运维方案</w:t>
            </w:r>
          </w:p>
        </w:tc>
        <w:tc>
          <w:tcPr>
            <w:tcW w:w="1035" w:type="dxa"/>
            <w:vAlign w:val="center"/>
          </w:tcPr>
          <w:p w14:paraId="08EB63E9">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12分</w:t>
            </w:r>
          </w:p>
        </w:tc>
        <w:tc>
          <w:tcPr>
            <w:tcW w:w="6193" w:type="dxa"/>
            <w:vAlign w:val="center"/>
          </w:tcPr>
          <w:p w14:paraId="11BC3912">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针对数字城管平台软件系统、业务模块、数据台账、系统升级、漏洞修复、故障排查、数据安全备份等制定专项运维方案</w:t>
            </w:r>
            <w:r>
              <w:rPr>
                <w:rFonts w:hint="eastAsia" w:ascii="宋体" w:hAnsi="宋体" w:eastAsia="宋体" w:cs="宋体"/>
                <w:color w:val="auto"/>
                <w:sz w:val="24"/>
                <w:szCs w:val="24"/>
                <w:lang w:eastAsia="zh-CN"/>
              </w:rPr>
              <w:t>。</w:t>
            </w:r>
          </w:p>
          <w:p w14:paraId="729AF786">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lang w:eastAsia="zh-CN"/>
              </w:rPr>
              <w:t>分；</w:t>
            </w:r>
          </w:p>
          <w:p w14:paraId="2537DD13">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lang w:eastAsia="zh-CN"/>
              </w:rPr>
              <w:t>分；</w:t>
            </w:r>
          </w:p>
          <w:p w14:paraId="3B5B220E">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分；</w:t>
            </w:r>
          </w:p>
          <w:p w14:paraId="20A8CA57">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1DC6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248" w:type="dxa"/>
            <w:vMerge w:val="continue"/>
          </w:tcPr>
          <w:p w14:paraId="6B00CE81">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p>
        </w:tc>
        <w:tc>
          <w:tcPr>
            <w:tcW w:w="1377" w:type="dxa"/>
            <w:vAlign w:val="center"/>
          </w:tcPr>
          <w:p w14:paraId="6933397C">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安全保障方案</w:t>
            </w:r>
          </w:p>
        </w:tc>
        <w:tc>
          <w:tcPr>
            <w:tcW w:w="1035" w:type="dxa"/>
            <w:vAlign w:val="center"/>
          </w:tcPr>
          <w:p w14:paraId="1B5A17A1">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10分</w:t>
            </w:r>
          </w:p>
        </w:tc>
        <w:tc>
          <w:tcPr>
            <w:tcW w:w="6193" w:type="dxa"/>
            <w:vAlign w:val="center"/>
          </w:tcPr>
          <w:p w14:paraId="40FB1AD8">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根据投标人提供的本项目安全保障方案</w:t>
            </w:r>
            <w:r>
              <w:rPr>
                <w:rFonts w:hint="eastAsia" w:ascii="宋体" w:hAnsi="宋体" w:eastAsia="宋体" w:cs="宋体"/>
                <w:color w:val="auto"/>
                <w:sz w:val="24"/>
                <w:szCs w:val="24"/>
                <w:lang w:eastAsia="zh-CN"/>
              </w:rPr>
              <w:t>（在</w:t>
            </w:r>
            <w:r>
              <w:rPr>
                <w:rFonts w:hint="eastAsia" w:ascii="宋体" w:hAnsi="宋体" w:eastAsia="宋体" w:cs="宋体"/>
                <w:color w:val="auto"/>
                <w:sz w:val="24"/>
                <w:szCs w:val="24"/>
              </w:rPr>
              <w:t>保障现有系统安全体系的前提下，提出确保软件安全可靠的方案)，包含但不限于：①安全策略：②安全措施：③安全步骤。</w:t>
            </w:r>
          </w:p>
          <w:p w14:paraId="03F235BD">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分；</w:t>
            </w:r>
          </w:p>
          <w:p w14:paraId="38C9CE1C">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分；</w:t>
            </w:r>
          </w:p>
          <w:p w14:paraId="465912D8">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分；</w:t>
            </w:r>
          </w:p>
          <w:p w14:paraId="7C83F61A">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62B1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jc w:val="center"/>
        </w:trPr>
        <w:tc>
          <w:tcPr>
            <w:tcW w:w="1248" w:type="dxa"/>
            <w:vMerge w:val="continue"/>
          </w:tcPr>
          <w:p w14:paraId="17824301">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p>
        </w:tc>
        <w:tc>
          <w:tcPr>
            <w:tcW w:w="1377" w:type="dxa"/>
            <w:vAlign w:val="center"/>
          </w:tcPr>
          <w:p w14:paraId="7F19561A">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应急处置与故障响应方案</w:t>
            </w:r>
          </w:p>
        </w:tc>
        <w:tc>
          <w:tcPr>
            <w:tcW w:w="1035" w:type="dxa"/>
            <w:vAlign w:val="center"/>
          </w:tcPr>
          <w:p w14:paraId="52FF1657">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10</w:t>
            </w:r>
            <w:r>
              <w:rPr>
                <w:rFonts w:hint="eastAsia" w:ascii="宋体" w:hAnsi="宋体" w:eastAsia="宋体" w:cs="宋体"/>
                <w:color w:val="auto"/>
                <w:sz w:val="24"/>
                <w:szCs w:val="24"/>
                <w:vertAlign w:val="baseline"/>
                <w:lang w:val="en-US" w:eastAsia="zh-CN"/>
              </w:rPr>
              <w:t>分</w:t>
            </w:r>
          </w:p>
        </w:tc>
        <w:tc>
          <w:tcPr>
            <w:tcW w:w="6193" w:type="dxa"/>
            <w:vAlign w:val="center"/>
          </w:tcPr>
          <w:p w14:paraId="53873FE4">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针对系统宕机、网络中断、数据异常、设备故障、突发舆情等突发情况，制定快速响应、应急抢修、故障复盘、应急预案：</w:t>
            </w:r>
          </w:p>
          <w:p w14:paraId="0584C766">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分；</w:t>
            </w:r>
          </w:p>
          <w:p w14:paraId="78C008EA">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分；</w:t>
            </w:r>
          </w:p>
          <w:p w14:paraId="685A6C3C">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分；</w:t>
            </w:r>
          </w:p>
          <w:p w14:paraId="0B513EB7">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3043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2" w:hRule="atLeast"/>
          <w:jc w:val="center"/>
        </w:trPr>
        <w:tc>
          <w:tcPr>
            <w:tcW w:w="1248" w:type="dxa"/>
            <w:vMerge w:val="continue"/>
          </w:tcPr>
          <w:p w14:paraId="1C06174E">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p>
        </w:tc>
        <w:tc>
          <w:tcPr>
            <w:tcW w:w="1377" w:type="dxa"/>
            <w:vAlign w:val="center"/>
          </w:tcPr>
          <w:p w14:paraId="6B8C934F">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服务质量承诺与考核保障</w:t>
            </w:r>
          </w:p>
        </w:tc>
        <w:tc>
          <w:tcPr>
            <w:tcW w:w="1035" w:type="dxa"/>
            <w:vAlign w:val="center"/>
          </w:tcPr>
          <w:p w14:paraId="3625412F">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10</w:t>
            </w:r>
            <w:r>
              <w:rPr>
                <w:rFonts w:hint="eastAsia" w:ascii="宋体" w:hAnsi="宋体" w:eastAsia="宋体" w:cs="宋体"/>
                <w:color w:val="auto"/>
                <w:sz w:val="24"/>
                <w:szCs w:val="24"/>
                <w:vertAlign w:val="baseline"/>
                <w:lang w:val="en-US" w:eastAsia="zh-CN"/>
              </w:rPr>
              <w:t>分</w:t>
            </w:r>
          </w:p>
        </w:tc>
        <w:tc>
          <w:tcPr>
            <w:tcW w:w="6193" w:type="dxa"/>
            <w:vAlign w:val="center"/>
          </w:tcPr>
          <w:p w14:paraId="1FA7447B">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提供完整的服务质量承诺、运维考核机制、整改提升、售后回访、服务台账归档等保障措施，承诺清晰、机制完善、可量化考核</w:t>
            </w:r>
            <w:r>
              <w:rPr>
                <w:rFonts w:hint="eastAsia" w:ascii="宋体" w:hAnsi="宋体" w:eastAsia="宋体" w:cs="宋体"/>
                <w:color w:val="auto"/>
                <w:sz w:val="24"/>
                <w:szCs w:val="24"/>
                <w:lang w:val="en-US" w:eastAsia="zh-CN"/>
              </w:rPr>
              <w:t>等内容；</w:t>
            </w:r>
          </w:p>
          <w:p w14:paraId="247AC041">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分；</w:t>
            </w:r>
          </w:p>
          <w:p w14:paraId="5A42747F">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分；</w:t>
            </w:r>
          </w:p>
          <w:p w14:paraId="1E5C4EBD">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分；</w:t>
            </w:r>
          </w:p>
          <w:p w14:paraId="009FAD51">
            <w:pPr>
              <w:keepNext w:val="0"/>
              <w:keepLines w:val="0"/>
              <w:pageBreakBefore w:val="0"/>
              <w:widowControl w:val="0"/>
              <w:suppressLineNumbers w:val="0"/>
              <w:wordWrap/>
              <w:overflowPunct/>
              <w:topLinePunct w:val="0"/>
              <w:bidi w:val="0"/>
              <w:adjustRightInd w:val="0"/>
              <w:snapToGrid w:val="0"/>
              <w:spacing w:line="396"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r w14:paraId="C4B0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1248" w:type="dxa"/>
            <w:vMerge w:val="continue"/>
          </w:tcPr>
          <w:p w14:paraId="82FEED83">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rPr>
            </w:pPr>
          </w:p>
        </w:tc>
        <w:tc>
          <w:tcPr>
            <w:tcW w:w="1377" w:type="dxa"/>
            <w:vAlign w:val="center"/>
          </w:tcPr>
          <w:p w14:paraId="407E126D">
            <w:pPr>
              <w:keepNext w:val="0"/>
              <w:keepLines w:val="0"/>
              <w:pageBreakBefore w:val="0"/>
              <w:widowControl w:val="0"/>
              <w:suppressLineNumbers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lang w:eastAsia="zh-CN"/>
              </w:rPr>
              <w:t>驻场运维人员服务方案</w:t>
            </w:r>
          </w:p>
        </w:tc>
        <w:tc>
          <w:tcPr>
            <w:tcW w:w="1035" w:type="dxa"/>
            <w:vAlign w:val="center"/>
          </w:tcPr>
          <w:p w14:paraId="8828557E">
            <w:pPr>
              <w:keepNext w:val="0"/>
              <w:keepLines w:val="0"/>
              <w:pageBreakBefore w:val="0"/>
              <w:widowControl w:val="0"/>
              <w:wordWrap/>
              <w:overflowPunct/>
              <w:topLinePunct w:val="0"/>
              <w:bidi w:val="0"/>
              <w:adjustRightInd w:val="0"/>
              <w:snapToGrid w:val="0"/>
              <w:spacing w:line="396" w:lineRule="auto"/>
              <w:jc w:val="center"/>
              <w:rPr>
                <w:rFonts w:hint="eastAsia" w:ascii="宋体" w:hAnsi="宋体" w:eastAsia="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5</w:t>
            </w:r>
            <w:r>
              <w:rPr>
                <w:rFonts w:hint="eastAsia" w:ascii="宋体" w:hAnsi="宋体" w:eastAsia="宋体" w:cs="宋体"/>
                <w:color w:val="auto"/>
                <w:sz w:val="24"/>
                <w:szCs w:val="24"/>
                <w:vertAlign w:val="baseline"/>
                <w:lang w:val="en-US" w:eastAsia="zh-CN"/>
              </w:rPr>
              <w:t>分</w:t>
            </w:r>
          </w:p>
        </w:tc>
        <w:tc>
          <w:tcPr>
            <w:tcW w:w="6193" w:type="dxa"/>
            <w:vAlign w:val="center"/>
          </w:tcPr>
          <w:p w14:paraId="39E0D37B">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明确驻场人员配置、岗位职责、排班机制、日常值守、业务培训、考勤管理、服务规范等内容：</w:t>
            </w:r>
          </w:p>
          <w:p w14:paraId="4AFC7D60">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有针对性、全面完整、严谨、科学、切实可行，得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eastAsia="zh-CN"/>
              </w:rPr>
              <w:t>分；</w:t>
            </w:r>
          </w:p>
          <w:p w14:paraId="4A784321">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lang w:val="en-US" w:eastAsia="zh-CN"/>
              </w:rPr>
              <w:t>方案内容</w:t>
            </w:r>
            <w:r>
              <w:rPr>
                <w:rFonts w:hint="eastAsia" w:ascii="宋体" w:hAnsi="宋体" w:eastAsia="宋体" w:cs="宋体"/>
                <w:color w:val="auto"/>
                <w:sz w:val="24"/>
                <w:szCs w:val="24"/>
                <w:lang w:eastAsia="zh-CN"/>
              </w:rPr>
              <w:t>有缺项但内容合理，得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eastAsia="zh-CN"/>
              </w:rPr>
              <w:t>分；</w:t>
            </w:r>
          </w:p>
          <w:p w14:paraId="601F0B06">
            <w:pPr>
              <w:keepNext w:val="0"/>
              <w:keepLines w:val="0"/>
              <w:pageBreakBefore w:val="0"/>
              <w:widowControl w:val="0"/>
              <w:wordWrap/>
              <w:overflowPunct/>
              <w:topLinePunct w:val="0"/>
              <w:bidi w:val="0"/>
              <w:adjustRightInd w:val="0"/>
              <w:snapToGrid w:val="0"/>
              <w:spacing w:line="396"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（3）方案内容有缺项且内容不合理，得</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eastAsia="zh-CN"/>
              </w:rPr>
              <w:t>分；</w:t>
            </w:r>
          </w:p>
          <w:p w14:paraId="2B1F352F">
            <w:pPr>
              <w:keepNext w:val="0"/>
              <w:keepLines w:val="0"/>
              <w:pageBreakBefore w:val="0"/>
              <w:widowControl w:val="0"/>
              <w:wordWrap/>
              <w:overflowPunct/>
              <w:topLinePunct w:val="0"/>
              <w:bidi w:val="0"/>
              <w:adjustRightInd w:val="0"/>
              <w:snapToGrid w:val="0"/>
              <w:spacing w:line="396" w:lineRule="auto"/>
              <w:jc w:val="both"/>
              <w:rPr>
                <w:rFonts w:hint="default" w:ascii="宋体" w:hAnsi="宋体" w:eastAsia="宋体" w:cs="宋体"/>
                <w:color w:val="auto"/>
                <w:sz w:val="24"/>
                <w:szCs w:val="24"/>
                <w:lang w:val="en-US"/>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未提供，</w:t>
            </w:r>
            <w:r>
              <w:rPr>
                <w:rFonts w:hint="eastAsia" w:ascii="宋体" w:hAnsi="宋体" w:eastAsia="宋体" w:cs="宋体"/>
                <w:color w:val="auto"/>
                <w:sz w:val="24"/>
                <w:szCs w:val="24"/>
                <w:lang w:eastAsia="zh-CN"/>
              </w:rPr>
              <w:t>得0分。</w:t>
            </w:r>
          </w:p>
        </w:tc>
      </w:tr>
    </w:tbl>
    <w:p w14:paraId="5ED3DE56">
      <w:pPr>
        <w:spacing w:line="360" w:lineRule="auto"/>
        <w:rPr>
          <w:rFonts w:hint="eastAsia" w:ascii="宋体" w:hAnsi="宋体" w:cs="宋体"/>
          <w:b/>
          <w:color w:val="auto"/>
          <w:sz w:val="24"/>
          <w:szCs w:val="24"/>
          <w:lang w:val="zh-CN"/>
        </w:rPr>
      </w:pPr>
    </w:p>
    <w:p w14:paraId="07830873">
      <w:pPr>
        <w:spacing w:line="360" w:lineRule="auto"/>
        <w:rPr>
          <w:rFonts w:hint="eastAsia" w:ascii="宋体" w:hAnsi="宋体" w:cs="宋体"/>
          <w:b/>
          <w:color w:val="auto"/>
          <w:sz w:val="24"/>
          <w:szCs w:val="24"/>
          <w:lang w:val="zh-CN"/>
        </w:rPr>
      </w:pPr>
      <w:r>
        <w:rPr>
          <w:rFonts w:hint="eastAsia" w:ascii="宋体" w:hAnsi="宋体" w:cs="宋体"/>
          <w:b/>
          <w:color w:val="auto"/>
          <w:sz w:val="24"/>
          <w:szCs w:val="24"/>
          <w:lang w:val="zh-CN"/>
        </w:rPr>
        <w:t>其中：价格分计算（落实政府采购政策价格调整部分）</w:t>
      </w:r>
    </w:p>
    <w:tbl>
      <w:tblPr>
        <w:tblStyle w:val="22"/>
        <w:tblW w:w="97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3316"/>
        <w:gridCol w:w="2900"/>
      </w:tblGrid>
      <w:tr w14:paraId="1BE7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1" w:type="dxa"/>
            <w:noWrap/>
            <w:vAlign w:val="center"/>
          </w:tcPr>
          <w:p w14:paraId="3751CA6E">
            <w:pPr>
              <w:spacing w:line="360" w:lineRule="auto"/>
              <w:jc w:val="center"/>
              <w:rPr>
                <w:rFonts w:ascii="宋体" w:hAnsi="宋体"/>
                <w:b/>
                <w:sz w:val="24"/>
                <w:szCs w:val="24"/>
                <w:lang w:val="en-GB"/>
              </w:rPr>
            </w:pPr>
            <w:r>
              <w:rPr>
                <w:rFonts w:hint="eastAsia" w:ascii="宋体" w:hAnsi="宋体"/>
                <w:b/>
                <w:sz w:val="24"/>
                <w:szCs w:val="24"/>
                <w:lang w:val="en-GB"/>
              </w:rPr>
              <w:t>序号</w:t>
            </w:r>
          </w:p>
        </w:tc>
        <w:tc>
          <w:tcPr>
            <w:tcW w:w="2823" w:type="dxa"/>
            <w:noWrap/>
            <w:vAlign w:val="center"/>
          </w:tcPr>
          <w:p w14:paraId="60F931E3">
            <w:pPr>
              <w:spacing w:line="360" w:lineRule="auto"/>
              <w:jc w:val="center"/>
              <w:rPr>
                <w:rFonts w:ascii="宋体" w:hAnsi="宋体"/>
                <w:b/>
                <w:sz w:val="24"/>
                <w:szCs w:val="24"/>
                <w:lang w:val="en-GB"/>
              </w:rPr>
            </w:pPr>
            <w:r>
              <w:rPr>
                <w:rFonts w:hint="eastAsia" w:ascii="宋体" w:hAnsi="宋体"/>
                <w:b/>
                <w:sz w:val="24"/>
                <w:szCs w:val="24"/>
                <w:lang w:val="en-GB"/>
              </w:rPr>
              <w:t>情形</w:t>
            </w:r>
          </w:p>
        </w:tc>
        <w:tc>
          <w:tcPr>
            <w:tcW w:w="3316" w:type="dxa"/>
            <w:noWrap/>
            <w:vAlign w:val="center"/>
          </w:tcPr>
          <w:p w14:paraId="6D32AFC9">
            <w:pPr>
              <w:spacing w:line="360" w:lineRule="auto"/>
              <w:jc w:val="center"/>
              <w:rPr>
                <w:rFonts w:ascii="宋体" w:hAnsi="宋体"/>
                <w:b/>
                <w:sz w:val="24"/>
                <w:szCs w:val="24"/>
                <w:lang w:val="en-GB"/>
              </w:rPr>
            </w:pPr>
            <w:r>
              <w:rPr>
                <w:rFonts w:hint="eastAsia" w:ascii="宋体" w:hAnsi="宋体"/>
                <w:b/>
                <w:sz w:val="24"/>
                <w:szCs w:val="24"/>
              </w:rPr>
              <w:t>价格扣除</w:t>
            </w:r>
            <w:r>
              <w:rPr>
                <w:rFonts w:hint="eastAsia" w:ascii="宋体" w:hAnsi="宋体"/>
                <w:b/>
                <w:sz w:val="24"/>
                <w:szCs w:val="24"/>
                <w:lang w:val="en-GB"/>
              </w:rPr>
              <w:t>比例</w:t>
            </w:r>
          </w:p>
        </w:tc>
        <w:tc>
          <w:tcPr>
            <w:tcW w:w="2900" w:type="dxa"/>
            <w:noWrap/>
            <w:vAlign w:val="center"/>
          </w:tcPr>
          <w:p w14:paraId="2C7B2697">
            <w:pPr>
              <w:spacing w:line="360" w:lineRule="auto"/>
              <w:jc w:val="center"/>
              <w:rPr>
                <w:rFonts w:ascii="宋体" w:hAnsi="宋体"/>
                <w:b/>
                <w:sz w:val="24"/>
                <w:szCs w:val="24"/>
                <w:lang w:val="en-GB"/>
              </w:rPr>
            </w:pPr>
            <w:r>
              <w:rPr>
                <w:rFonts w:hint="eastAsia" w:ascii="宋体" w:hAnsi="宋体"/>
                <w:b/>
                <w:sz w:val="24"/>
                <w:szCs w:val="24"/>
                <w:lang w:val="en-GB"/>
              </w:rPr>
              <w:t>计算公式</w:t>
            </w:r>
          </w:p>
        </w:tc>
      </w:tr>
      <w:tr w14:paraId="32AB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1" w:type="dxa"/>
            <w:noWrap/>
            <w:vAlign w:val="center"/>
          </w:tcPr>
          <w:p w14:paraId="4867EE1D">
            <w:pPr>
              <w:spacing w:line="360" w:lineRule="auto"/>
              <w:jc w:val="center"/>
              <w:rPr>
                <w:rFonts w:ascii="宋体" w:hAnsi="宋体"/>
                <w:b/>
                <w:sz w:val="24"/>
                <w:szCs w:val="24"/>
                <w:lang w:val="en-GB"/>
              </w:rPr>
            </w:pPr>
            <w:r>
              <w:rPr>
                <w:rFonts w:hint="eastAsia" w:ascii="宋体" w:hAnsi="宋体"/>
                <w:b/>
                <w:sz w:val="24"/>
                <w:szCs w:val="24"/>
                <w:lang w:val="en-GB"/>
              </w:rPr>
              <w:t>1</w:t>
            </w:r>
          </w:p>
        </w:tc>
        <w:tc>
          <w:tcPr>
            <w:tcW w:w="2823" w:type="dxa"/>
            <w:noWrap/>
            <w:vAlign w:val="center"/>
          </w:tcPr>
          <w:p w14:paraId="72352090">
            <w:pPr>
              <w:spacing w:line="360" w:lineRule="auto"/>
              <w:jc w:val="center"/>
              <w:rPr>
                <w:rFonts w:ascii="宋体" w:hAnsi="宋体"/>
                <w:b/>
                <w:sz w:val="24"/>
                <w:szCs w:val="24"/>
                <w:lang w:val="en-GB"/>
              </w:rPr>
            </w:pPr>
            <w:r>
              <w:rPr>
                <w:rFonts w:hint="eastAsia" w:ascii="宋体" w:hAnsi="宋体"/>
                <w:sz w:val="24"/>
                <w:szCs w:val="24"/>
                <w:lang w:val="en-GB"/>
              </w:rPr>
              <w:t>非联合体供应商</w:t>
            </w:r>
          </w:p>
        </w:tc>
        <w:tc>
          <w:tcPr>
            <w:tcW w:w="3316" w:type="dxa"/>
            <w:noWrap/>
            <w:vAlign w:val="center"/>
          </w:tcPr>
          <w:p w14:paraId="3CF8698D">
            <w:pPr>
              <w:spacing w:line="360" w:lineRule="auto"/>
              <w:jc w:val="center"/>
              <w:rPr>
                <w:rFonts w:ascii="宋体" w:hAnsi="宋体"/>
                <w:b/>
                <w:sz w:val="24"/>
                <w:szCs w:val="24"/>
                <w:lang w:val="en-GB"/>
              </w:rPr>
            </w:pPr>
            <w:r>
              <w:rPr>
                <w:rFonts w:hint="eastAsia" w:ascii="宋体" w:hAnsi="宋体"/>
                <w:sz w:val="24"/>
                <w:szCs w:val="24"/>
              </w:rPr>
              <w:t>对小型和微型企业产品的价格扣除</w:t>
            </w:r>
            <w:r>
              <w:rPr>
                <w:rFonts w:hint="eastAsia" w:ascii="宋体" w:hAnsi="宋体"/>
                <w:sz w:val="24"/>
                <w:szCs w:val="24"/>
                <w:u w:val="single"/>
              </w:rPr>
              <w:t>20</w:t>
            </w:r>
            <w:r>
              <w:rPr>
                <w:rFonts w:hint="eastAsia" w:ascii="宋体" w:hAnsi="宋体"/>
                <w:sz w:val="24"/>
                <w:szCs w:val="24"/>
              </w:rPr>
              <w:t>%</w:t>
            </w:r>
          </w:p>
        </w:tc>
        <w:tc>
          <w:tcPr>
            <w:tcW w:w="2900" w:type="dxa"/>
            <w:vMerge w:val="restart"/>
            <w:noWrap/>
            <w:vAlign w:val="center"/>
          </w:tcPr>
          <w:p w14:paraId="5DAED1E3">
            <w:pPr>
              <w:spacing w:line="360" w:lineRule="auto"/>
              <w:jc w:val="center"/>
              <w:rPr>
                <w:sz w:val="24"/>
                <w:szCs w:val="24"/>
                <w:lang w:val="en-GB"/>
              </w:rPr>
            </w:pPr>
            <w:r>
              <w:rPr>
                <w:rFonts w:hint="eastAsia"/>
                <w:sz w:val="24"/>
                <w:szCs w:val="24"/>
                <w:lang w:val="en-GB"/>
              </w:rPr>
              <w:t>评审价格＝响应报价—</w:t>
            </w:r>
            <w:r>
              <w:rPr>
                <w:rFonts w:hint="eastAsia"/>
                <w:sz w:val="24"/>
                <w:szCs w:val="24"/>
              </w:rPr>
              <w:t>小型和微型企业产品的价格</w:t>
            </w:r>
            <w:r>
              <w:rPr>
                <w:rFonts w:hint="eastAsia" w:ascii="宋体" w:hAnsi="宋体"/>
                <w:sz w:val="24"/>
                <w:szCs w:val="24"/>
                <w:lang w:val="en-GB"/>
              </w:rPr>
              <w:t>×(1-</w:t>
            </w:r>
            <w:r>
              <w:rPr>
                <w:rFonts w:hint="eastAsia"/>
                <w:sz w:val="24"/>
                <w:szCs w:val="24"/>
                <w:lang w:val="en-GB"/>
              </w:rPr>
              <w:t>20%)</w:t>
            </w:r>
          </w:p>
        </w:tc>
      </w:tr>
      <w:tr w14:paraId="7F23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721" w:type="dxa"/>
            <w:noWrap/>
            <w:vAlign w:val="center"/>
          </w:tcPr>
          <w:p w14:paraId="789AF6FE">
            <w:pPr>
              <w:spacing w:line="360" w:lineRule="auto"/>
              <w:jc w:val="center"/>
              <w:rPr>
                <w:rFonts w:ascii="宋体" w:hAnsi="宋体"/>
                <w:b/>
                <w:sz w:val="24"/>
                <w:szCs w:val="24"/>
                <w:lang w:val="en-GB"/>
              </w:rPr>
            </w:pPr>
            <w:r>
              <w:rPr>
                <w:rFonts w:hint="eastAsia" w:ascii="宋体" w:hAnsi="宋体"/>
                <w:b/>
                <w:sz w:val="24"/>
                <w:szCs w:val="24"/>
                <w:lang w:val="en-GB"/>
              </w:rPr>
              <w:t>2</w:t>
            </w:r>
          </w:p>
        </w:tc>
        <w:tc>
          <w:tcPr>
            <w:tcW w:w="2823" w:type="dxa"/>
            <w:noWrap/>
            <w:vAlign w:val="center"/>
          </w:tcPr>
          <w:p w14:paraId="2D1384D9">
            <w:pPr>
              <w:spacing w:line="360" w:lineRule="auto"/>
              <w:jc w:val="center"/>
              <w:rPr>
                <w:rFonts w:ascii="宋体" w:hAnsi="宋体"/>
                <w:b/>
                <w:sz w:val="24"/>
                <w:szCs w:val="24"/>
              </w:rPr>
            </w:pPr>
            <w:r>
              <w:rPr>
                <w:rFonts w:hint="eastAsia" w:ascii="宋体" w:hAnsi="宋体"/>
                <w:sz w:val="24"/>
                <w:szCs w:val="24"/>
                <w:lang w:val="en-GB"/>
              </w:rPr>
              <w:t>联合体各方均为小型、微型企业</w:t>
            </w:r>
          </w:p>
        </w:tc>
        <w:tc>
          <w:tcPr>
            <w:tcW w:w="3316" w:type="dxa"/>
            <w:noWrap/>
            <w:vAlign w:val="center"/>
          </w:tcPr>
          <w:p w14:paraId="62C0F95D">
            <w:pPr>
              <w:spacing w:line="360" w:lineRule="auto"/>
              <w:jc w:val="center"/>
              <w:rPr>
                <w:rFonts w:ascii="宋体" w:hAnsi="宋体"/>
                <w:sz w:val="24"/>
                <w:szCs w:val="24"/>
              </w:rPr>
            </w:pPr>
            <w:r>
              <w:rPr>
                <w:rFonts w:hint="eastAsia" w:ascii="宋体" w:hAnsi="宋体"/>
                <w:sz w:val="24"/>
                <w:szCs w:val="24"/>
              </w:rPr>
              <w:t>对小型和微型企业产品的价格扣除</w:t>
            </w:r>
            <w:r>
              <w:rPr>
                <w:rFonts w:hint="eastAsia" w:ascii="宋体" w:hAnsi="宋体"/>
                <w:sz w:val="24"/>
                <w:szCs w:val="24"/>
                <w:u w:val="single"/>
              </w:rPr>
              <w:t>20</w:t>
            </w:r>
            <w:r>
              <w:rPr>
                <w:rFonts w:hint="eastAsia" w:ascii="宋体" w:hAnsi="宋体"/>
                <w:sz w:val="24"/>
                <w:szCs w:val="24"/>
              </w:rPr>
              <w:t>%</w:t>
            </w:r>
          </w:p>
          <w:p w14:paraId="4B7C1DD1">
            <w:pPr>
              <w:spacing w:line="360" w:lineRule="auto"/>
              <w:jc w:val="center"/>
              <w:rPr>
                <w:rFonts w:ascii="宋体" w:hAnsi="宋体"/>
                <w:b/>
                <w:sz w:val="24"/>
                <w:szCs w:val="24"/>
                <w:lang w:val="en-GB"/>
              </w:rPr>
            </w:pPr>
            <w:r>
              <w:rPr>
                <w:rFonts w:hint="eastAsia" w:ascii="宋体" w:hAnsi="宋体"/>
                <w:sz w:val="24"/>
                <w:szCs w:val="24"/>
              </w:rPr>
              <w:t>（不再享受序号3的价格折扣）</w:t>
            </w:r>
          </w:p>
        </w:tc>
        <w:tc>
          <w:tcPr>
            <w:tcW w:w="2900" w:type="dxa"/>
            <w:vMerge w:val="continue"/>
            <w:noWrap/>
            <w:vAlign w:val="top"/>
          </w:tcPr>
          <w:p w14:paraId="55D6EB57">
            <w:pPr>
              <w:spacing w:line="360" w:lineRule="auto"/>
              <w:rPr>
                <w:rFonts w:ascii="宋体" w:hAnsi="宋体"/>
                <w:sz w:val="24"/>
                <w:szCs w:val="24"/>
                <w:lang w:val="en-GB"/>
              </w:rPr>
            </w:pPr>
          </w:p>
        </w:tc>
      </w:tr>
      <w:tr w14:paraId="34D1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3B7248F8">
            <w:pPr>
              <w:spacing w:line="360" w:lineRule="auto"/>
              <w:jc w:val="center"/>
              <w:rPr>
                <w:rFonts w:ascii="宋体" w:hAnsi="宋体"/>
                <w:b/>
                <w:sz w:val="24"/>
                <w:szCs w:val="24"/>
                <w:lang w:val="en-GB"/>
              </w:rPr>
            </w:pPr>
            <w:r>
              <w:rPr>
                <w:rFonts w:hint="eastAsia" w:ascii="宋体" w:hAnsi="宋体"/>
                <w:b/>
                <w:sz w:val="24"/>
                <w:szCs w:val="24"/>
                <w:lang w:val="en-GB"/>
              </w:rPr>
              <w:t>3</w:t>
            </w:r>
          </w:p>
        </w:tc>
        <w:tc>
          <w:tcPr>
            <w:tcW w:w="2823" w:type="dxa"/>
            <w:noWrap/>
            <w:vAlign w:val="center"/>
          </w:tcPr>
          <w:p w14:paraId="7969F18A">
            <w:pPr>
              <w:spacing w:line="360" w:lineRule="auto"/>
              <w:jc w:val="center"/>
              <w:rPr>
                <w:rFonts w:ascii="宋体" w:hAnsi="宋体"/>
                <w:b/>
                <w:sz w:val="24"/>
                <w:szCs w:val="24"/>
                <w:lang w:val="en-GB"/>
              </w:rPr>
            </w:pPr>
            <w:r>
              <w:rPr>
                <w:rFonts w:ascii="宋体" w:hAnsi="宋体"/>
                <w:sz w:val="24"/>
                <w:szCs w:val="24"/>
              </w:rPr>
              <w:t>接受大中型企业与小微企 业组成联合体或者允许大 中型企业向一家或者多家 小微企业分包的采购项 目，对于联合协议或者分 包意向协议约定小微企业 的合同份额占到合同总金 额 30%上</w:t>
            </w:r>
          </w:p>
        </w:tc>
        <w:tc>
          <w:tcPr>
            <w:tcW w:w="3316" w:type="dxa"/>
            <w:noWrap/>
            <w:vAlign w:val="center"/>
          </w:tcPr>
          <w:p w14:paraId="760A409B">
            <w:pPr>
              <w:spacing w:line="360" w:lineRule="auto"/>
              <w:jc w:val="center"/>
              <w:rPr>
                <w:rFonts w:ascii="宋体" w:hAnsi="宋体"/>
                <w:sz w:val="24"/>
                <w:szCs w:val="24"/>
              </w:rPr>
            </w:pPr>
            <w:r>
              <w:rPr>
                <w:rFonts w:hint="eastAsia" w:ascii="宋体" w:hAnsi="宋体"/>
                <w:sz w:val="24"/>
                <w:szCs w:val="24"/>
                <w:lang w:val="en-GB"/>
              </w:rPr>
              <w:t>对联合体总金额扣</w:t>
            </w:r>
            <w:r>
              <w:rPr>
                <w:rFonts w:hint="eastAsia" w:ascii="宋体" w:hAnsi="宋体"/>
                <w:sz w:val="24"/>
                <w:szCs w:val="24"/>
              </w:rPr>
              <w:t>除</w:t>
            </w:r>
          </w:p>
          <w:p w14:paraId="138EEBE6">
            <w:pPr>
              <w:spacing w:line="360" w:lineRule="auto"/>
              <w:jc w:val="center"/>
              <w:rPr>
                <w:rFonts w:ascii="宋体" w:hAnsi="宋体"/>
                <w:b/>
                <w:sz w:val="24"/>
                <w:szCs w:val="24"/>
                <w:lang w:val="en-GB"/>
              </w:rPr>
            </w:pPr>
            <w:r>
              <w:rPr>
                <w:rFonts w:hint="eastAsia" w:ascii="宋体" w:hAnsi="宋体"/>
                <w:sz w:val="24"/>
                <w:szCs w:val="24"/>
              </w:rPr>
              <w:t>5</w:t>
            </w:r>
            <w:r>
              <w:rPr>
                <w:rFonts w:ascii="宋体" w:hAnsi="宋体"/>
                <w:sz w:val="24"/>
                <w:szCs w:val="24"/>
              </w:rPr>
              <w:t>_%</w:t>
            </w:r>
          </w:p>
        </w:tc>
        <w:tc>
          <w:tcPr>
            <w:tcW w:w="2900" w:type="dxa"/>
            <w:noWrap/>
            <w:vAlign w:val="center"/>
          </w:tcPr>
          <w:p w14:paraId="4DEE79EF">
            <w:pPr>
              <w:spacing w:line="360" w:lineRule="auto"/>
              <w:jc w:val="center"/>
              <w:rPr>
                <w:rFonts w:ascii="宋体" w:hAnsi="宋体"/>
                <w:b/>
                <w:sz w:val="24"/>
                <w:szCs w:val="24"/>
                <w:lang w:val="en-GB"/>
              </w:rPr>
            </w:pPr>
            <w:r>
              <w:rPr>
                <w:rFonts w:hint="eastAsia" w:ascii="宋体" w:hAnsi="宋体"/>
                <w:sz w:val="24"/>
                <w:szCs w:val="24"/>
                <w:lang w:val="en-GB"/>
              </w:rPr>
              <w:t>评审价格＝响应报价×</w:t>
            </w:r>
            <w:r>
              <w:rPr>
                <w:rFonts w:hint="eastAsia" w:ascii="宋体" w:hAnsi="宋体"/>
                <w:sz w:val="24"/>
                <w:szCs w:val="24"/>
              </w:rPr>
              <w:t>(1-5 %)</w:t>
            </w:r>
          </w:p>
        </w:tc>
      </w:tr>
      <w:tr w14:paraId="103B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65281887">
            <w:pPr>
              <w:spacing w:line="360" w:lineRule="auto"/>
              <w:jc w:val="center"/>
              <w:rPr>
                <w:rFonts w:ascii="宋体" w:hAnsi="宋体"/>
                <w:b/>
                <w:sz w:val="24"/>
                <w:szCs w:val="24"/>
                <w:lang w:val="en-GB"/>
              </w:rPr>
            </w:pPr>
            <w:r>
              <w:rPr>
                <w:rFonts w:hint="eastAsia" w:ascii="宋体" w:hAnsi="宋体"/>
                <w:b/>
                <w:sz w:val="24"/>
                <w:szCs w:val="24"/>
                <w:lang w:val="en-GB"/>
              </w:rPr>
              <w:t>4</w:t>
            </w:r>
          </w:p>
        </w:tc>
        <w:tc>
          <w:tcPr>
            <w:tcW w:w="2823" w:type="dxa"/>
            <w:noWrap/>
            <w:vAlign w:val="center"/>
          </w:tcPr>
          <w:p w14:paraId="332EB93A">
            <w:pPr>
              <w:spacing w:line="360" w:lineRule="auto"/>
              <w:jc w:val="center"/>
              <w:rPr>
                <w:rFonts w:ascii="宋体" w:hAnsi="宋体"/>
                <w:sz w:val="24"/>
                <w:szCs w:val="24"/>
                <w:lang w:val="en-GB"/>
              </w:rPr>
            </w:pPr>
            <w:r>
              <w:rPr>
                <w:rFonts w:hint="eastAsia" w:ascii="宋体" w:hAnsi="宋体"/>
                <w:sz w:val="24"/>
                <w:szCs w:val="24"/>
                <w:lang w:val="en-GB"/>
              </w:rPr>
              <w:t>监狱企业</w:t>
            </w:r>
          </w:p>
        </w:tc>
        <w:tc>
          <w:tcPr>
            <w:tcW w:w="3316" w:type="dxa"/>
            <w:noWrap/>
            <w:vAlign w:val="center"/>
          </w:tcPr>
          <w:p w14:paraId="26808708">
            <w:pPr>
              <w:spacing w:line="360" w:lineRule="auto"/>
              <w:jc w:val="center"/>
              <w:rPr>
                <w:rFonts w:ascii="宋体" w:hAnsi="宋体"/>
                <w:sz w:val="24"/>
                <w:szCs w:val="24"/>
                <w:lang w:val="en-GB"/>
              </w:rPr>
            </w:pPr>
            <w:r>
              <w:rPr>
                <w:rFonts w:hint="eastAsia" w:ascii="宋体" w:hAnsi="宋体"/>
                <w:sz w:val="24"/>
                <w:szCs w:val="24"/>
                <w:lang w:val="en-GB"/>
              </w:rPr>
              <w:t>视同小型、微型企业</w:t>
            </w:r>
          </w:p>
          <w:p w14:paraId="4D55942B">
            <w:pPr>
              <w:spacing w:line="360" w:lineRule="auto"/>
              <w:jc w:val="center"/>
              <w:rPr>
                <w:rFonts w:ascii="宋体" w:hAnsi="宋体"/>
                <w:sz w:val="24"/>
                <w:szCs w:val="24"/>
                <w:lang w:val="en-GB"/>
              </w:rPr>
            </w:pPr>
            <w:r>
              <w:rPr>
                <w:rFonts w:hint="eastAsia" w:ascii="宋体" w:hAnsi="宋体"/>
                <w:sz w:val="24"/>
                <w:szCs w:val="24"/>
                <w:lang w:val="en-GB"/>
              </w:rPr>
              <w:t>对监狱企业产品价格扣除</w:t>
            </w:r>
            <w:r>
              <w:rPr>
                <w:rFonts w:hint="eastAsia" w:ascii="宋体" w:hAnsi="宋体"/>
                <w:sz w:val="24"/>
                <w:szCs w:val="24"/>
                <w:u w:val="single"/>
              </w:rPr>
              <w:t>20</w:t>
            </w:r>
            <w:r>
              <w:rPr>
                <w:rFonts w:hint="eastAsia" w:ascii="宋体" w:hAnsi="宋体"/>
                <w:sz w:val="24"/>
                <w:szCs w:val="24"/>
              </w:rPr>
              <w:t>%</w:t>
            </w:r>
          </w:p>
        </w:tc>
        <w:tc>
          <w:tcPr>
            <w:tcW w:w="2900" w:type="dxa"/>
            <w:noWrap/>
            <w:vAlign w:val="center"/>
          </w:tcPr>
          <w:p w14:paraId="7684F561">
            <w:pPr>
              <w:spacing w:line="360" w:lineRule="auto"/>
              <w:jc w:val="center"/>
              <w:rPr>
                <w:rFonts w:ascii="宋体" w:hAnsi="宋体"/>
                <w:sz w:val="24"/>
                <w:szCs w:val="24"/>
                <w:lang w:val="en-GB"/>
              </w:rPr>
            </w:pPr>
            <w:r>
              <w:rPr>
                <w:rFonts w:hint="eastAsia"/>
                <w:sz w:val="24"/>
                <w:szCs w:val="24"/>
                <w:lang w:val="en-GB"/>
              </w:rPr>
              <w:t>评审价格＝响应报价—</w:t>
            </w:r>
            <w:r>
              <w:rPr>
                <w:rFonts w:hint="eastAsia"/>
                <w:sz w:val="24"/>
                <w:szCs w:val="24"/>
              </w:rPr>
              <w:t>监狱企业产品的价格</w:t>
            </w:r>
            <w:r>
              <w:rPr>
                <w:rFonts w:hint="eastAsia" w:ascii="宋体" w:hAnsi="宋体"/>
                <w:sz w:val="24"/>
                <w:szCs w:val="24"/>
                <w:lang w:val="en-GB"/>
              </w:rPr>
              <w:t>×</w:t>
            </w:r>
            <w:r>
              <w:rPr>
                <w:rFonts w:hint="eastAsia"/>
                <w:sz w:val="24"/>
                <w:szCs w:val="24"/>
                <w:lang w:val="en-GB"/>
              </w:rPr>
              <w:t>20%</w:t>
            </w:r>
          </w:p>
        </w:tc>
      </w:tr>
      <w:tr w14:paraId="382D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noWrap/>
            <w:vAlign w:val="center"/>
          </w:tcPr>
          <w:p w14:paraId="51A09F2C">
            <w:pPr>
              <w:spacing w:line="360" w:lineRule="auto"/>
              <w:jc w:val="center"/>
              <w:rPr>
                <w:rFonts w:ascii="宋体" w:hAnsi="宋体"/>
                <w:b/>
                <w:sz w:val="24"/>
                <w:szCs w:val="24"/>
                <w:lang w:val="en-GB"/>
              </w:rPr>
            </w:pPr>
            <w:r>
              <w:rPr>
                <w:rFonts w:hint="eastAsia" w:ascii="宋体" w:hAnsi="宋体"/>
                <w:b/>
                <w:sz w:val="24"/>
                <w:szCs w:val="24"/>
                <w:lang w:val="en-GB"/>
              </w:rPr>
              <w:t>5</w:t>
            </w:r>
          </w:p>
        </w:tc>
        <w:tc>
          <w:tcPr>
            <w:tcW w:w="2823" w:type="dxa"/>
            <w:noWrap/>
            <w:vAlign w:val="center"/>
          </w:tcPr>
          <w:p w14:paraId="57CED0DF">
            <w:pPr>
              <w:spacing w:line="360" w:lineRule="auto"/>
              <w:jc w:val="center"/>
              <w:rPr>
                <w:rFonts w:ascii="宋体" w:hAnsi="宋体"/>
                <w:sz w:val="24"/>
                <w:szCs w:val="24"/>
                <w:lang w:val="en-GB"/>
              </w:rPr>
            </w:pPr>
            <w:r>
              <w:rPr>
                <w:rFonts w:hint="eastAsia" w:ascii="宋体" w:hAnsi="宋体"/>
                <w:sz w:val="24"/>
                <w:szCs w:val="24"/>
                <w:lang w:val="en-GB"/>
              </w:rPr>
              <w:t>残疾人福利性单位</w:t>
            </w:r>
          </w:p>
        </w:tc>
        <w:tc>
          <w:tcPr>
            <w:tcW w:w="3316" w:type="dxa"/>
            <w:noWrap/>
            <w:vAlign w:val="center"/>
          </w:tcPr>
          <w:p w14:paraId="6160110D">
            <w:pPr>
              <w:spacing w:line="360" w:lineRule="auto"/>
              <w:jc w:val="center"/>
              <w:rPr>
                <w:rFonts w:ascii="宋体" w:hAnsi="宋体"/>
                <w:sz w:val="24"/>
                <w:szCs w:val="24"/>
                <w:lang w:val="en-GB"/>
              </w:rPr>
            </w:pPr>
            <w:r>
              <w:rPr>
                <w:rFonts w:hint="eastAsia" w:ascii="宋体" w:hAnsi="宋体"/>
                <w:sz w:val="24"/>
                <w:szCs w:val="24"/>
                <w:lang w:val="en-GB"/>
              </w:rPr>
              <w:t>视同小型、微型企业</w:t>
            </w:r>
          </w:p>
          <w:p w14:paraId="0DF019A8">
            <w:pPr>
              <w:spacing w:line="360" w:lineRule="auto"/>
              <w:jc w:val="center"/>
              <w:rPr>
                <w:rFonts w:ascii="宋体" w:hAnsi="宋体"/>
                <w:sz w:val="24"/>
                <w:szCs w:val="24"/>
                <w:lang w:val="en-GB"/>
              </w:rPr>
            </w:pPr>
            <w:r>
              <w:rPr>
                <w:rFonts w:hint="eastAsia" w:ascii="宋体" w:hAnsi="宋体"/>
                <w:sz w:val="24"/>
                <w:szCs w:val="24"/>
                <w:lang w:val="en-GB"/>
              </w:rPr>
              <w:t>对残疾人福利性单位产品价格扣除</w:t>
            </w:r>
            <w:r>
              <w:rPr>
                <w:rFonts w:hint="eastAsia" w:ascii="宋体" w:hAnsi="宋体"/>
                <w:sz w:val="24"/>
                <w:szCs w:val="24"/>
                <w:u w:val="single"/>
              </w:rPr>
              <w:t>20</w:t>
            </w:r>
            <w:r>
              <w:rPr>
                <w:rFonts w:hint="eastAsia" w:ascii="宋体" w:hAnsi="宋体"/>
                <w:sz w:val="24"/>
                <w:szCs w:val="24"/>
              </w:rPr>
              <w:t>%</w:t>
            </w:r>
          </w:p>
        </w:tc>
        <w:tc>
          <w:tcPr>
            <w:tcW w:w="2900" w:type="dxa"/>
            <w:noWrap/>
            <w:vAlign w:val="center"/>
          </w:tcPr>
          <w:p w14:paraId="03BDDE4F">
            <w:pPr>
              <w:spacing w:line="360" w:lineRule="auto"/>
              <w:jc w:val="center"/>
              <w:rPr>
                <w:sz w:val="24"/>
                <w:szCs w:val="24"/>
                <w:lang w:val="en-GB"/>
              </w:rPr>
            </w:pPr>
            <w:r>
              <w:rPr>
                <w:rFonts w:hint="eastAsia"/>
                <w:sz w:val="24"/>
                <w:szCs w:val="24"/>
                <w:lang w:val="en-GB"/>
              </w:rPr>
              <w:t>评审价格＝响应报价—</w:t>
            </w:r>
            <w:r>
              <w:rPr>
                <w:rFonts w:hint="eastAsia"/>
                <w:sz w:val="24"/>
                <w:szCs w:val="24"/>
              </w:rPr>
              <w:t>残疾人福利性单位产品的价格</w:t>
            </w:r>
            <w:r>
              <w:rPr>
                <w:rFonts w:hint="eastAsia" w:ascii="宋体" w:hAnsi="宋体"/>
                <w:sz w:val="24"/>
                <w:szCs w:val="24"/>
                <w:lang w:val="en-GB"/>
              </w:rPr>
              <w:t>×</w:t>
            </w:r>
            <w:r>
              <w:rPr>
                <w:rFonts w:hint="eastAsia"/>
                <w:sz w:val="24"/>
                <w:szCs w:val="24"/>
                <w:lang w:val="en-GB"/>
              </w:rPr>
              <w:t>20%</w:t>
            </w:r>
          </w:p>
        </w:tc>
      </w:tr>
      <w:tr w14:paraId="3572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9760" w:type="dxa"/>
            <w:gridSpan w:val="4"/>
            <w:noWrap/>
            <w:vAlign w:val="center"/>
          </w:tcPr>
          <w:p w14:paraId="727BB62A">
            <w:pPr>
              <w:widowControl/>
              <w:adjustRightInd w:val="0"/>
              <w:spacing w:line="360" w:lineRule="auto"/>
              <w:ind w:left="-2" w:leftChars="-1" w:firstLine="480" w:firstLineChars="200"/>
              <w:jc w:val="left"/>
              <w:rPr>
                <w:rFonts w:ascii="宋体" w:hAnsi="宋体" w:cs="仿宋_GB2312"/>
                <w:sz w:val="24"/>
                <w:szCs w:val="24"/>
                <w:lang w:val="zh-CN"/>
              </w:rPr>
            </w:pPr>
            <w:r>
              <w:rPr>
                <w:rFonts w:hint="eastAsia" w:ascii="宋体" w:hAnsi="宋体" w:cs="仿宋_GB2312"/>
                <w:sz w:val="24"/>
                <w:szCs w:val="24"/>
                <w:lang w:val="zh-CN"/>
              </w:rPr>
              <w:t>1、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315EC21A">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lang w:val="zh-CN"/>
              </w:rPr>
              <w:t>2、</w:t>
            </w:r>
            <w:r>
              <w:rPr>
                <w:rFonts w:ascii="宋体" w:hAnsi="宋体" w:cs="仿宋_GB2312"/>
                <w:sz w:val="24"/>
                <w:szCs w:val="24"/>
                <w:lang w:val="zh-CN"/>
              </w:rPr>
              <w:t>经</w:t>
            </w:r>
            <w:r>
              <w:rPr>
                <w:rFonts w:hint="eastAsia" w:ascii="宋体" w:hAnsi="宋体" w:cs="仿宋_GB2312"/>
                <w:sz w:val="24"/>
                <w:szCs w:val="24"/>
                <w:lang w:val="zh-CN"/>
              </w:rPr>
              <w:t>评标委员会审查、评价</w:t>
            </w:r>
            <w:r>
              <w:rPr>
                <w:rFonts w:ascii="宋体" w:hAnsi="宋体" w:cs="仿宋_GB2312"/>
                <w:sz w:val="24"/>
                <w:szCs w:val="24"/>
                <w:lang w:val="zh-CN"/>
              </w:rPr>
              <w:t>，</w:t>
            </w:r>
            <w:r>
              <w:rPr>
                <w:rFonts w:hint="eastAsia" w:ascii="宋体" w:hAnsi="宋体" w:cs="仿宋_GB2312"/>
                <w:sz w:val="24"/>
                <w:szCs w:val="24"/>
                <w:lang w:val="zh-CN"/>
              </w:rPr>
              <w:t>响应文件符合招标文件实质性</w:t>
            </w:r>
            <w:r>
              <w:rPr>
                <w:rFonts w:ascii="宋体" w:hAnsi="宋体" w:cs="仿宋_GB2312"/>
                <w:sz w:val="24"/>
                <w:szCs w:val="24"/>
                <w:lang w:val="zh-CN"/>
              </w:rPr>
              <w:t>要求且</w:t>
            </w:r>
            <w:r>
              <w:rPr>
                <w:rFonts w:hint="eastAsia" w:ascii="宋体" w:hAnsi="宋体" w:cs="仿宋_GB2312"/>
                <w:sz w:val="24"/>
                <w:szCs w:val="24"/>
                <w:lang w:val="zh-CN"/>
              </w:rPr>
              <w:t>进行了政策性价格扣除后，</w:t>
            </w:r>
            <w:r>
              <w:rPr>
                <w:rFonts w:hint="eastAsia" w:ascii="宋体" w:hAnsi="宋体" w:cs="仿宋_GB2312"/>
                <w:sz w:val="24"/>
                <w:szCs w:val="24"/>
              </w:rPr>
              <w:t>以评标价格的最低价者定为评标基准价，其价格分为满分。其他投标人的价格分统一按下列</w:t>
            </w:r>
          </w:p>
          <w:p w14:paraId="5963B399">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rPr>
              <w:t>公式计算。即：</w:t>
            </w:r>
          </w:p>
          <w:p w14:paraId="5A43C8ED">
            <w:pPr>
              <w:adjustRightInd w:val="0"/>
              <w:spacing w:line="360" w:lineRule="auto"/>
              <w:ind w:left="-88" w:leftChars="-42" w:firstLine="513" w:firstLineChars="214"/>
              <w:jc w:val="left"/>
              <w:rPr>
                <w:rFonts w:ascii="宋体" w:hAnsi="宋体" w:cs="仿宋_GB2312"/>
                <w:sz w:val="24"/>
                <w:szCs w:val="24"/>
              </w:rPr>
            </w:pPr>
            <w:r>
              <w:rPr>
                <w:rFonts w:hint="eastAsia" w:ascii="宋体" w:hAnsi="宋体" w:cs="仿宋_GB2312"/>
                <w:sz w:val="24"/>
                <w:szCs w:val="24"/>
              </w:rPr>
              <w:t>评标基准价</w:t>
            </w:r>
            <w:r>
              <w:rPr>
                <w:rFonts w:ascii="宋体" w:hAnsi="宋体" w:cs="仿宋_GB2312"/>
                <w:sz w:val="24"/>
                <w:szCs w:val="24"/>
              </w:rPr>
              <w:t>=</w:t>
            </w:r>
            <w:r>
              <w:rPr>
                <w:rFonts w:hint="eastAsia" w:ascii="宋体" w:hAnsi="宋体" w:cs="仿宋_GB2312"/>
                <w:sz w:val="24"/>
                <w:szCs w:val="24"/>
              </w:rPr>
              <w:t>评标价格的最低价</w:t>
            </w:r>
          </w:p>
          <w:p w14:paraId="2875944F">
            <w:pPr>
              <w:adjustRightInd w:val="0"/>
              <w:spacing w:line="360" w:lineRule="auto"/>
              <w:ind w:left="-88" w:leftChars="-42" w:firstLine="513" w:firstLineChars="214"/>
              <w:jc w:val="left"/>
              <w:rPr>
                <w:rFonts w:ascii="宋体" w:hAnsi="宋体" w:cs="仿宋_GB2312"/>
                <w:sz w:val="24"/>
                <w:szCs w:val="24"/>
                <w:lang w:val="zh-CN"/>
              </w:rPr>
            </w:pPr>
            <w:r>
              <w:rPr>
                <w:rFonts w:hint="eastAsia" w:ascii="宋体" w:hAnsi="宋体" w:cs="仿宋_GB2312"/>
                <w:sz w:val="24"/>
                <w:szCs w:val="24"/>
              </w:rPr>
              <w:t>其他投标报价得分</w:t>
            </w:r>
            <w:r>
              <w:rPr>
                <w:rFonts w:ascii="宋体" w:hAnsi="宋体" w:cs="仿宋_GB2312"/>
                <w:sz w:val="24"/>
                <w:szCs w:val="24"/>
              </w:rPr>
              <w:t>=</w:t>
            </w:r>
            <w:r>
              <w:rPr>
                <w:rFonts w:hint="eastAsia" w:ascii="宋体" w:hAnsi="宋体" w:cs="仿宋_GB2312"/>
                <w:sz w:val="24"/>
                <w:szCs w:val="24"/>
              </w:rPr>
              <w:t>（评标基准价</w:t>
            </w:r>
            <w:r>
              <w:rPr>
                <w:rFonts w:ascii="宋体" w:hAnsi="宋体" w:cs="仿宋_GB2312"/>
                <w:sz w:val="24"/>
                <w:szCs w:val="24"/>
              </w:rPr>
              <w:t>/</w:t>
            </w:r>
            <w:r>
              <w:rPr>
                <w:rFonts w:hint="eastAsia" w:ascii="宋体" w:hAnsi="宋体" w:cs="仿宋_GB2312"/>
                <w:sz w:val="24"/>
                <w:szCs w:val="24"/>
              </w:rPr>
              <w:t>评标价格）×评标标准中价格分值</w:t>
            </w:r>
          </w:p>
        </w:tc>
      </w:tr>
    </w:tbl>
    <w:p w14:paraId="66108563">
      <w:pPr>
        <w:spacing w:before="62" w:line="360" w:lineRule="auto"/>
        <w:rPr>
          <w:rFonts w:ascii="仿宋" w:hAnsi="仿宋" w:eastAsia="仿宋" w:cs="仿宋_GB2312"/>
          <w:b/>
          <w:lang w:val="zh-CN"/>
        </w:rPr>
      </w:pPr>
      <w:r>
        <w:rPr>
          <w:rFonts w:hint="eastAsia" w:ascii="仿宋" w:hAnsi="仿宋" w:eastAsia="仿宋" w:cs="仿宋_GB2312"/>
          <w:b/>
          <w:sz w:val="24"/>
          <w:szCs w:val="24"/>
          <w:lang w:val="zh-CN"/>
        </w:rPr>
        <w:t>注：评标标准中所涉及到的证书及材料不需提供原件，均应在电子响应文件中提供原件扫描件（或图片）</w:t>
      </w:r>
    </w:p>
    <w:p w14:paraId="3024961B">
      <w:pPr>
        <w:pStyle w:val="10"/>
        <w:spacing w:before="62" w:line="360" w:lineRule="auto"/>
        <w:ind w:firstLine="241" w:firstLineChars="100"/>
        <w:rPr>
          <w:rFonts w:ascii="仿宋" w:hAnsi="仿宋" w:eastAsia="仿宋" w:cs="仿宋_GB2312"/>
          <w:szCs w:val="21"/>
          <w:lang w:val="zh-CN"/>
        </w:rPr>
      </w:pPr>
      <w:r>
        <w:rPr>
          <w:rFonts w:hint="eastAsia" w:ascii="仿宋" w:hAnsi="仿宋" w:eastAsia="仿宋" w:cs="仿宋_GB2312"/>
          <w:b/>
          <w:szCs w:val="21"/>
          <w:lang w:val="zh-CN"/>
        </w:rPr>
        <w:t>（</w:t>
      </w:r>
      <w:r>
        <w:rPr>
          <w:rFonts w:hint="eastAsia" w:ascii="仿宋" w:hAnsi="仿宋" w:eastAsia="仿宋" w:cs="仿宋_GB2312"/>
          <w:b/>
          <w:szCs w:val="21"/>
        </w:rPr>
        <w:t>7</w:t>
      </w:r>
      <w:r>
        <w:rPr>
          <w:rFonts w:hint="eastAsia" w:ascii="仿宋" w:hAnsi="仿宋" w:eastAsia="仿宋" w:cs="仿宋_GB2312"/>
          <w:b/>
          <w:szCs w:val="21"/>
          <w:lang w:val="zh-CN"/>
        </w:rPr>
        <w:t>）评标结果汇总完成后，除下列情形外，任何人不得修改评标结果：</w:t>
      </w:r>
    </w:p>
    <w:p w14:paraId="0F6A1B7F">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1） 分值汇总计算错误的；</w:t>
      </w:r>
    </w:p>
    <w:p w14:paraId="25620AA3">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2） 分项评分超出评分标准范围的；</w:t>
      </w:r>
    </w:p>
    <w:p w14:paraId="3070ECEE">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3） 磋商小组成员对客观评审因素评分不一致的；</w:t>
      </w:r>
    </w:p>
    <w:p w14:paraId="59CC70EA">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4） 经磋商小组认定评分畸高、畸低的。</w:t>
      </w:r>
    </w:p>
    <w:p w14:paraId="1EFC245B">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评标报告签署前，经复核发现存在以上情形之一的，磋商小组应当当场修改评标结果，并在评标报告中记载；评标报告签署后，采购人或者采购代理机构发现存在以上情形之一的，应当组织原磋商小组进行重新评审，重新评审改变评标结果的，书面报告本级财政部门。</w:t>
      </w:r>
    </w:p>
    <w:p w14:paraId="3D765C9C">
      <w:pPr>
        <w:tabs>
          <w:tab w:val="left" w:pos="1260"/>
        </w:tabs>
        <w:autoSpaceDE w:val="0"/>
        <w:autoSpaceDN w:val="0"/>
        <w:spacing w:before="62" w:line="360" w:lineRule="auto"/>
        <w:ind w:firstLine="480" w:firstLineChars="200"/>
        <w:rPr>
          <w:rFonts w:ascii="仿宋" w:hAnsi="仿宋" w:eastAsia="仿宋" w:cs="仿宋_GB2312"/>
          <w:sz w:val="24"/>
          <w:lang w:val="zh-CN"/>
        </w:rPr>
      </w:pPr>
      <w:r>
        <w:rPr>
          <w:rFonts w:hint="eastAsia" w:ascii="仿宋" w:hAnsi="仿宋" w:eastAsia="仿宋" w:cs="仿宋_GB2312"/>
          <w:sz w:val="24"/>
          <w:lang w:val="zh-CN"/>
        </w:rPr>
        <w:t>供应商对本条第一款情形提出质疑的，采购人或者采购代理机构可以组织原磋商小组进行重新评审，重新评审改变评标结果的，应当书面报告本级财政部门。</w:t>
      </w:r>
    </w:p>
    <w:p w14:paraId="144ADAAC">
      <w:pPr>
        <w:wordWrap w:val="0"/>
        <w:spacing w:before="62" w:line="360" w:lineRule="auto"/>
        <w:ind w:firstLine="482" w:firstLineChars="200"/>
        <w:rPr>
          <w:rFonts w:ascii="仿宋" w:hAnsi="仿宋" w:eastAsia="仿宋"/>
        </w:rPr>
      </w:pPr>
      <w:r>
        <w:rPr>
          <w:rFonts w:hint="eastAsia" w:ascii="仿宋" w:hAnsi="仿宋" w:eastAsia="仿宋" w:cs="仿宋_GB2312"/>
          <w:b/>
          <w:bCs/>
          <w:sz w:val="24"/>
          <w:lang w:val="zh-CN"/>
        </w:rPr>
        <w:t>（</w:t>
      </w:r>
      <w:r>
        <w:rPr>
          <w:rFonts w:hint="eastAsia" w:ascii="仿宋" w:hAnsi="仿宋" w:eastAsia="仿宋" w:cs="仿宋_GB2312"/>
          <w:b/>
          <w:bCs/>
          <w:sz w:val="24"/>
        </w:rPr>
        <w:t>8</w:t>
      </w:r>
      <w:r>
        <w:rPr>
          <w:rFonts w:hint="eastAsia" w:ascii="仿宋" w:hAnsi="仿宋" w:eastAsia="仿宋" w:cs="仿宋_GB2312"/>
          <w:b/>
          <w:bCs/>
          <w:sz w:val="24"/>
          <w:lang w:val="zh-CN"/>
        </w:rPr>
        <w:t>）</w:t>
      </w:r>
      <w:r>
        <w:rPr>
          <w:rFonts w:hint="eastAsia" w:ascii="仿宋" w:hAnsi="仿宋" w:eastAsia="仿宋" w:cs="仿宋_GB2312"/>
          <w:sz w:val="24"/>
          <w:lang w:val="zh-CN"/>
        </w:rPr>
        <w:t>按照《关于推进全流程电子化交易和在线监管工作有关问题的通知》（许公管办[2019]3号）规定：评标专家应严格按照要求查看“硬件特征码”相关信息并进行评审，在评审报告中显示“不同供应商电子响应文件制作硬件特征码”是否雷同的分析及判定结果。</w:t>
      </w:r>
    </w:p>
    <w:p w14:paraId="2DA823A7">
      <w:pPr>
        <w:wordWrap w:val="0"/>
        <w:spacing w:before="62" w:line="360" w:lineRule="auto"/>
        <w:ind w:firstLine="482" w:firstLineChars="200"/>
        <w:rPr>
          <w:rFonts w:ascii="仿宋" w:hAnsi="仿宋" w:eastAsia="仿宋" w:cs="仿宋_GB2312"/>
          <w:b/>
          <w:bCs/>
          <w:sz w:val="24"/>
          <w:lang w:val="zh-CN"/>
        </w:rPr>
      </w:pPr>
      <w:r>
        <w:rPr>
          <w:rFonts w:hint="eastAsia" w:ascii="仿宋" w:hAnsi="仿宋" w:eastAsia="仿宋" w:cs="仿宋_GB2312"/>
          <w:b/>
          <w:bCs/>
          <w:sz w:val="24"/>
          <w:lang w:val="zh-CN"/>
        </w:rPr>
        <w:t>（</w:t>
      </w:r>
      <w:r>
        <w:rPr>
          <w:rFonts w:hint="eastAsia" w:ascii="仿宋" w:hAnsi="仿宋" w:eastAsia="仿宋" w:cs="仿宋_GB2312"/>
          <w:b/>
          <w:bCs/>
          <w:sz w:val="24"/>
        </w:rPr>
        <w:t xml:space="preserve">9）推荐成交候选供应商 </w:t>
      </w:r>
    </w:p>
    <w:p w14:paraId="7143B9C9">
      <w:pPr>
        <w:wordWrap w:val="0"/>
        <w:spacing w:before="62" w:line="360" w:lineRule="auto"/>
        <w:ind w:firstLine="480" w:firstLineChars="200"/>
        <w:rPr>
          <w:rFonts w:ascii="仿宋" w:hAnsi="仿宋" w:eastAsia="仿宋"/>
          <w:lang w:val="zh-CN"/>
        </w:rPr>
      </w:pPr>
      <w:r>
        <w:rPr>
          <w:rFonts w:hint="eastAsia" w:ascii="仿宋" w:hAnsi="仿宋" w:eastAsia="仿宋" w:cs="仿宋_GB2312"/>
          <w:sz w:val="24"/>
        </w:rPr>
        <w:t>磋商小组应当根据综合评分情况，按照评审得分由高到低顺序推荐3名以上成交候选供应商，并编写评审报告。符合《政府采购竞争性磋商采购方式管理暂行办法》【（财库2014）214号】第二十一条第三款情形的，市场竞争不充分的科研项目，以及需要扶持的科技成果转化项目可以推荐</w:t>
      </w:r>
      <w:r>
        <w:rPr>
          <w:rFonts w:ascii="仿宋" w:hAnsi="仿宋" w:eastAsia="仿宋" w:cs="仿宋_GB2312"/>
          <w:sz w:val="24"/>
        </w:rPr>
        <w:t>2</w:t>
      </w:r>
      <w:r>
        <w:rPr>
          <w:rFonts w:hint="eastAsia" w:ascii="仿宋" w:hAnsi="仿宋" w:eastAsia="仿宋" w:cs="仿宋_GB2312"/>
          <w:sz w:val="24"/>
        </w:rPr>
        <w:t>家成交候选供应商。评审得分相同的，按照最后报价由低到高的顺序推荐。评审得分且最后报价相同的，按照技术指标优劣顺序推荐。</w:t>
      </w:r>
    </w:p>
    <w:p w14:paraId="4CBEF3D9">
      <w:pPr>
        <w:tabs>
          <w:tab w:val="left" w:pos="1260"/>
        </w:tabs>
        <w:autoSpaceDE w:val="0"/>
        <w:autoSpaceDN w:val="0"/>
        <w:spacing w:before="62" w:line="360" w:lineRule="auto"/>
        <w:ind w:firstLine="482" w:firstLineChars="200"/>
        <w:rPr>
          <w:rFonts w:ascii="仿宋" w:hAnsi="仿宋" w:eastAsia="仿宋" w:cs="仿宋_GB2312"/>
          <w:b/>
          <w:sz w:val="24"/>
          <w:szCs w:val="24"/>
          <w:lang w:val="zh-CN"/>
        </w:rPr>
      </w:pPr>
      <w:r>
        <w:rPr>
          <w:rFonts w:hint="eastAsia" w:ascii="仿宋" w:hAnsi="仿宋" w:eastAsia="仿宋" w:cs="仿宋_GB2312"/>
          <w:b/>
          <w:sz w:val="24"/>
          <w:szCs w:val="24"/>
          <w:lang w:val="zh-CN"/>
        </w:rPr>
        <w:t>（</w:t>
      </w:r>
      <w:r>
        <w:rPr>
          <w:rFonts w:hint="eastAsia" w:ascii="仿宋" w:hAnsi="仿宋" w:eastAsia="仿宋" w:cs="仿宋_GB2312"/>
          <w:b/>
          <w:sz w:val="24"/>
          <w:szCs w:val="24"/>
        </w:rPr>
        <w:t>10</w:t>
      </w:r>
      <w:r>
        <w:rPr>
          <w:rFonts w:hint="eastAsia" w:ascii="仿宋" w:hAnsi="仿宋" w:eastAsia="仿宋" w:cs="仿宋_GB2312"/>
          <w:b/>
          <w:sz w:val="24"/>
          <w:szCs w:val="24"/>
          <w:lang w:val="zh-CN"/>
        </w:rPr>
        <w:t>）磋商小组争议处理</w:t>
      </w:r>
    </w:p>
    <w:p w14:paraId="7BD95737">
      <w:pPr>
        <w:tabs>
          <w:tab w:val="left" w:pos="1260"/>
        </w:tabs>
        <w:autoSpaceDE w:val="0"/>
        <w:autoSpaceDN w:val="0"/>
        <w:spacing w:before="62" w:line="360" w:lineRule="auto"/>
        <w:ind w:firstLine="480" w:firstLineChars="200"/>
        <w:rPr>
          <w:rFonts w:ascii="仿宋" w:hAnsi="仿宋" w:eastAsia="仿宋" w:cs="仿宋_GB2312"/>
          <w:sz w:val="24"/>
          <w:szCs w:val="24"/>
          <w:lang w:val="zh-CN"/>
        </w:rPr>
      </w:pPr>
      <w:r>
        <w:rPr>
          <w:rFonts w:hint="eastAsia" w:ascii="仿宋" w:hAnsi="仿宋" w:eastAsia="仿宋" w:cs="仿宋_GB2312"/>
          <w:sz w:val="24"/>
          <w:szCs w:val="24"/>
          <w:lang w:val="zh-CN"/>
        </w:rPr>
        <w:t>磋商小组成员对需要共同认定的事项存在争议的，应当按照少数服从多数的原则作出结论。持不同意见的磋商小组成员应当在评标报告上签署不同意见及理由，否则视为同意评标报告。</w:t>
      </w:r>
    </w:p>
    <w:p w14:paraId="673AAD22">
      <w:pPr>
        <w:spacing w:before="62" w:line="360" w:lineRule="auto"/>
        <w:contextualSpacing/>
        <w:jc w:val="left"/>
        <w:rPr>
          <w:rFonts w:ascii="仿宋" w:hAnsi="仿宋" w:eastAsia="仿宋" w:cs="宋体"/>
          <w:b/>
          <w:sz w:val="24"/>
          <w:szCs w:val="24"/>
          <w:lang w:val="zh-CN"/>
        </w:rPr>
      </w:pPr>
      <w:r>
        <w:rPr>
          <w:rFonts w:hint="eastAsia" w:ascii="仿宋" w:hAnsi="仿宋" w:eastAsia="仿宋" w:cs="宋体"/>
          <w:b/>
          <w:sz w:val="24"/>
          <w:szCs w:val="24"/>
          <w:lang w:val="zh-CN"/>
        </w:rPr>
        <w:t>4、确定成交候选人名单，以及根据采购人委托直接确定成交人。</w:t>
      </w:r>
    </w:p>
    <w:p w14:paraId="42A3380C">
      <w:pPr>
        <w:spacing w:before="62" w:line="360" w:lineRule="auto"/>
        <w:jc w:val="center"/>
        <w:outlineLvl w:val="0"/>
        <w:rPr>
          <w:rFonts w:hint="eastAsia" w:ascii="仿宋" w:hAnsi="仿宋" w:eastAsia="仿宋"/>
          <w:b/>
          <w:kern w:val="0"/>
          <w:sz w:val="32"/>
          <w:szCs w:val="32"/>
        </w:rPr>
      </w:pPr>
      <w:r>
        <w:rPr>
          <w:rFonts w:hint="eastAsia" w:ascii="仿宋" w:hAnsi="仿宋" w:eastAsia="仿宋"/>
          <w:b/>
          <w:kern w:val="0"/>
          <w:sz w:val="32"/>
          <w:szCs w:val="32"/>
        </w:rPr>
        <w:br w:type="page"/>
      </w:r>
      <w:bookmarkStart w:id="24" w:name="_Toc138068727"/>
      <w:r>
        <w:rPr>
          <w:rFonts w:hint="eastAsia" w:ascii="仿宋" w:hAnsi="仿宋" w:eastAsia="仿宋"/>
          <w:b/>
          <w:kern w:val="0"/>
          <w:sz w:val="32"/>
          <w:szCs w:val="32"/>
        </w:rPr>
        <w:t>第七章 合同条款及格式</w:t>
      </w:r>
      <w:bookmarkEnd w:id="24"/>
    </w:p>
    <w:p w14:paraId="21782F08">
      <w:pPr>
        <w:spacing w:after="0" w:line="360" w:lineRule="auto"/>
        <w:jc w:val="center"/>
        <w:rPr>
          <w:rFonts w:ascii="宋体" w:hAnsi="宋体" w:eastAsia="宋体" w:cs="微软雅黑"/>
          <w:b/>
          <w:bCs/>
          <w:szCs w:val="21"/>
          <w:lang w:eastAsia="zh-CN"/>
        </w:rPr>
      </w:pPr>
      <w:bookmarkStart w:id="25" w:name="_Toc138068728"/>
      <w:r>
        <w:rPr>
          <w:rFonts w:hint="eastAsia" w:ascii="宋体" w:hAnsi="宋体" w:eastAsia="宋体" w:cs="微软雅黑"/>
          <w:b/>
          <w:bCs/>
          <w:szCs w:val="21"/>
          <w:lang w:eastAsia="zh-CN"/>
        </w:rPr>
        <w:t>（此合同仅供参考。以最终采购人与中标人签定的合同条款为准进行公示，</w:t>
      </w:r>
    </w:p>
    <w:p w14:paraId="76CCCBF6">
      <w:pPr>
        <w:keepNext w:val="0"/>
        <w:keepLines w:val="0"/>
        <w:pageBreakBefore w:val="0"/>
        <w:widowControl/>
        <w:kinsoku/>
        <w:wordWrap/>
        <w:overflowPunct/>
        <w:topLinePunct w:val="0"/>
        <w:autoSpaceDE/>
        <w:autoSpaceDN/>
        <w:bidi w:val="0"/>
        <w:adjustRightInd/>
        <w:snapToGrid/>
        <w:spacing w:after="313" w:afterLines="100" w:line="360" w:lineRule="auto"/>
        <w:jc w:val="center"/>
        <w:textAlignment w:val="auto"/>
        <w:rPr>
          <w:rFonts w:ascii="宋体" w:hAnsi="宋体" w:eastAsia="宋体" w:cs="微软雅黑"/>
          <w:b/>
          <w:bCs/>
          <w:szCs w:val="21"/>
          <w:lang w:eastAsia="zh-CN"/>
        </w:rPr>
      </w:pPr>
      <w:r>
        <w:rPr>
          <w:rFonts w:hint="eastAsia" w:ascii="宋体" w:hAnsi="宋体" w:eastAsia="宋体" w:cs="微软雅黑"/>
          <w:b/>
          <w:bCs/>
          <w:szCs w:val="21"/>
          <w:lang w:eastAsia="zh-CN"/>
        </w:rPr>
        <w:t>最终签定合同的主要条款不能与招标文件有冲突）</w:t>
      </w:r>
    </w:p>
    <w:p w14:paraId="4283BFA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合同编号：________________________</w:t>
      </w:r>
    </w:p>
    <w:p w14:paraId="0A8C503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甲方（采购人）：________________________</w:t>
      </w:r>
    </w:p>
    <w:p w14:paraId="5A2C331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乙方（成交供应商）：________________________</w:t>
      </w:r>
    </w:p>
    <w:p w14:paraId="22E9A74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依据《中华人民共和国民法典》《中华人民共和国政府采购法》相关规定，甲乙双方根据本项目招标文件、乙方投标文件及中标（成交）通知书，本着平等自愿、互利守信的原则，就襄城县数字城管系统运维项目服务事宜，签订本合同，共同信守。</w:t>
      </w:r>
    </w:p>
    <w:p w14:paraId="7EE748B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一、项目内容</w:t>
      </w:r>
    </w:p>
    <w:p w14:paraId="1CC3489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1、项目名称：襄城县数字城管系统运维项目</w:t>
      </w:r>
    </w:p>
    <w:p w14:paraId="4858AE7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2、服务地点：襄城县（甲方指定地点）</w:t>
      </w:r>
    </w:p>
    <w:p w14:paraId="7AA01ED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3、服务内容：负责襄城县数字城管系统软件运维、软硬件设备维护、网络运行保障、日常巡检、故障处置、驻场运维服务、数据安全保障及招标文件约定的全部配套运维工作，保障系统全年稳定正常运行。</w:t>
      </w:r>
    </w:p>
    <w:p w14:paraId="32009BC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二、服务期限</w:t>
      </w:r>
    </w:p>
    <w:p w14:paraId="7B62B71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本项目服务期限为______年/月，自______年____月____日至______年____月____日。合同期满自动终止，如需续签，双方另行协商并签订书面协议。</w:t>
      </w:r>
    </w:p>
    <w:p w14:paraId="119B849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三、合同价款</w:t>
      </w:r>
    </w:p>
    <w:p w14:paraId="0314E84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1、本合同含税包干总价：人民币大写：____________元整（￥________元）。</w:t>
      </w:r>
    </w:p>
    <w:p w14:paraId="5D73ECF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2、本价款为固定包干价，包含人工、运维、设备维保、网络保障、耗材、交通、税费、应急服务等全部费用，服务期内甲方不再另行支付任何费用。</w:t>
      </w:r>
    </w:p>
    <w:p w14:paraId="534C1A7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四、付款方式</w:t>
      </w:r>
    </w:p>
    <w:p w14:paraId="43265E3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本项目付款采用银行转账方式，乙方须提供合法有效增值税发票：</w:t>
      </w:r>
    </w:p>
    <w:p w14:paraId="65B52DB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合同签订生效后，支付合同总价30%；服务过半、阶段性考核合格后，支付合同总价40%；服务期满、整体验收合格后，无息付清剩余30%尾款。</w:t>
      </w:r>
    </w:p>
    <w:p w14:paraId="13EC5B9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五、服务要求</w:t>
      </w:r>
    </w:p>
    <w:p w14:paraId="6CC8DE7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1、乙方须按照招标文件、投标承诺及行业规范提供7×24小时运维保障服务，确保数字城管系统、硬件设备、网络环境正常运行。</w:t>
      </w:r>
    </w:p>
    <w:p w14:paraId="619D406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2、接到系统故障、网络异常、设备问题报修后，须及时响应并快速处置，保障业务正常开展。</w:t>
      </w:r>
    </w:p>
    <w:p w14:paraId="073FAA6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3、乙方须配备足额驻场运维人员，遵守甲方管理制度，做好日常巡检、运维记录、台账归档工作。</w:t>
      </w:r>
    </w:p>
    <w:p w14:paraId="36B8481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4、服务期间做好数据安全、系统防护工作，杜绝数据丢失、信息泄露、系统瘫痪等问题。</w:t>
      </w:r>
    </w:p>
    <w:p w14:paraId="7F958F0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六、双方权利与义务</w:t>
      </w:r>
    </w:p>
    <w:p w14:paraId="4870414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（一）甲方权利义务</w:t>
      </w:r>
    </w:p>
    <w:p w14:paraId="295C2C4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1、对乙方服务质量、人员在岗、运维工作进行监督、检查与考核；</w:t>
      </w:r>
    </w:p>
    <w:p w14:paraId="35A44CF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2、按合同约定及时支付服务费用；</w:t>
      </w:r>
    </w:p>
    <w:p w14:paraId="043D4B6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3、为乙方正常开展运维工作提供必要的工作条件。</w:t>
      </w:r>
    </w:p>
    <w:p w14:paraId="779162F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（二）乙方权利义务</w:t>
      </w:r>
    </w:p>
    <w:p w14:paraId="7E98ABF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1、严格按合同及采购要求保质保量完成全部运维服务；</w:t>
      </w:r>
    </w:p>
    <w:p w14:paraId="7E60C6C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2、未经甲方同意，不得擅自更换驻场人员、不得转包、分包本项目；</w:t>
      </w:r>
    </w:p>
    <w:p w14:paraId="48025FA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3、对服务过程中接触的政务数据、城管信息严格保密；</w:t>
      </w:r>
    </w:p>
    <w:p w14:paraId="1C7B600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4、承担运维期间人员安全、设备故障处置及相关全部责任。</w:t>
      </w:r>
    </w:p>
    <w:p w14:paraId="2C097FF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七、验收与考核</w:t>
      </w:r>
    </w:p>
    <w:p w14:paraId="1C057E6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1、甲方对乙方日常服务情况进行常态化考核，考核结果作为付款依据；</w:t>
      </w:r>
    </w:p>
    <w:p w14:paraId="44CA144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2、服务期满后，乙方提交运维工作总结及全套台账资料，甲方组织验收；</w:t>
      </w:r>
    </w:p>
    <w:p w14:paraId="1EFD763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3、验收不合格的，乙方须无偿整改至合格，否则甲方有权暂缓付款并追究违约责任。</w:t>
      </w:r>
    </w:p>
    <w:p w14:paraId="1AA7BA7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八、履约保证金</w:t>
      </w:r>
    </w:p>
    <w:p w14:paraId="2239EB8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乙方按采购要求缴纳履约保证金，项目服务期满、验收合格、无违约问题后，甲方无息退还；乙方存在违约行为的，甲方有权扣除相应违约金及损失费用。</w:t>
      </w:r>
    </w:p>
    <w:p w14:paraId="72088A1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九、违约责任</w:t>
      </w:r>
    </w:p>
    <w:p w14:paraId="5B7294F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1、乙方服务不达标、响应不及时、整改不到位的，甲方有权扣减服务费用、追究违约责任；情节严重的，甲方可单方解除合同。</w:t>
      </w:r>
    </w:p>
    <w:p w14:paraId="4F4F3DA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2、乙方转包、分包项目或泄露涉密信息的，承担相应违约金及全部法律责任。</w:t>
      </w:r>
    </w:p>
    <w:p w14:paraId="50FA04F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3、甲方无正当理由逾期付款的，按相关规定承担逾期责任。</w:t>
      </w:r>
    </w:p>
    <w:p w14:paraId="783B9CE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十、保密约定</w:t>
      </w:r>
    </w:p>
    <w:p w14:paraId="459C91F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乙方对项目涉及的政务信息、业务数据、系统资料负有永久保密义务，未经甲方书面许可，不得向任何第三方泄露，合同终止后保密义务继续有效。</w:t>
      </w:r>
    </w:p>
    <w:p w14:paraId="61799CD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十一、其他约定</w:t>
      </w:r>
    </w:p>
    <w:p w14:paraId="1762F7D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1、本合同未尽事宜，按照招标文件、投标文件及国家相关法律法规执行。</w:t>
      </w:r>
    </w:p>
    <w:p w14:paraId="331722D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2、招标文件、投标文件、中标通知书为本合同有效组成部分，与本合同具有同等法律效力。</w:t>
      </w:r>
    </w:p>
    <w:p w14:paraId="363396E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3、双方发生争议，优先协商解决，协商不成可向项目所在地人民法院提起诉讼。</w:t>
      </w:r>
    </w:p>
    <w:p w14:paraId="0E98E94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4、本合同一式肆份，甲方贰份、乙方贰份，自双方签字盖章之日起生效。</w:t>
      </w:r>
    </w:p>
    <w:p w14:paraId="299B550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甲方（盖章）：________________________</w:t>
      </w:r>
    </w:p>
    <w:p w14:paraId="3BD65A0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法定代表人/授权代表（签字）：__________</w:t>
      </w:r>
    </w:p>
    <w:p w14:paraId="5F4A0C0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日期：______年____月____日</w:t>
      </w:r>
    </w:p>
    <w:p w14:paraId="0B7B4C9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乙方（盖章）：________________________</w:t>
      </w:r>
    </w:p>
    <w:p w14:paraId="232BEE9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法定代表人/授权代表（签字）：__________</w:t>
      </w:r>
    </w:p>
    <w:p w14:paraId="198E3D1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日期：______年____月____日</w:t>
      </w:r>
    </w:p>
    <w:p w14:paraId="528EEF8F">
      <w:pPr>
        <w:pStyle w:val="43"/>
        <w:keepNext w:val="0"/>
        <w:keepLines w:val="0"/>
        <w:pageBreakBefore w:val="0"/>
        <w:kinsoku/>
        <w:wordWrap/>
        <w:overflowPunct/>
        <w:topLinePunct w:val="0"/>
        <w:autoSpaceDE/>
        <w:autoSpaceDN/>
        <w:bidi w:val="0"/>
        <w:adjustRightInd/>
        <w:snapToGrid/>
        <w:spacing w:line="360" w:lineRule="auto"/>
        <w:ind w:left="0" w:firstLine="0" w:firstLineChars="0"/>
        <w:jc w:val="left"/>
        <w:textAlignment w:val="auto"/>
        <w:rPr>
          <w:rFonts w:hint="eastAsia"/>
          <w:b/>
          <w:bCs/>
          <w:sz w:val="32"/>
          <w:szCs w:val="32"/>
        </w:rPr>
      </w:pPr>
    </w:p>
    <w:p w14:paraId="0905F982">
      <w:pPr>
        <w:spacing w:before="224" w:line="273" w:lineRule="auto"/>
        <w:ind w:left="238" w:hanging="187"/>
        <w:rPr>
          <w:rFonts w:ascii="宋体" w:hAnsi="宋体" w:eastAsia="宋体" w:cs="宋体"/>
          <w:b/>
          <w:bCs/>
          <w:spacing w:val="6"/>
          <w:sz w:val="36"/>
          <w:szCs w:val="36"/>
        </w:rPr>
      </w:pPr>
    </w:p>
    <w:p w14:paraId="56FAA66E">
      <w:pPr>
        <w:spacing w:before="224" w:line="273" w:lineRule="auto"/>
        <w:ind w:left="238" w:hanging="187"/>
        <w:rPr>
          <w:rFonts w:ascii="宋体" w:hAnsi="宋体" w:eastAsia="宋体" w:cs="宋体"/>
          <w:b/>
          <w:bCs/>
          <w:spacing w:val="6"/>
          <w:sz w:val="36"/>
          <w:szCs w:val="36"/>
        </w:rPr>
      </w:pPr>
    </w:p>
    <w:p w14:paraId="22E032B0">
      <w:pPr>
        <w:spacing w:before="62" w:line="360" w:lineRule="auto"/>
        <w:jc w:val="center"/>
        <w:outlineLvl w:val="0"/>
        <w:rPr>
          <w:rFonts w:hint="eastAsia" w:ascii="仿宋" w:hAnsi="仿宋" w:eastAsia="仿宋"/>
          <w:b/>
          <w:kern w:val="0"/>
          <w:sz w:val="32"/>
          <w:szCs w:val="32"/>
        </w:rPr>
      </w:pPr>
    </w:p>
    <w:p w14:paraId="129B673F">
      <w:pPr>
        <w:spacing w:before="62" w:line="360" w:lineRule="auto"/>
        <w:jc w:val="center"/>
        <w:outlineLvl w:val="0"/>
        <w:rPr>
          <w:rFonts w:hint="eastAsia" w:ascii="仿宋" w:hAnsi="仿宋" w:eastAsia="仿宋"/>
          <w:b/>
          <w:kern w:val="0"/>
          <w:sz w:val="32"/>
          <w:szCs w:val="32"/>
        </w:rPr>
      </w:pPr>
    </w:p>
    <w:p w14:paraId="53765862">
      <w:pPr>
        <w:spacing w:before="62" w:line="360" w:lineRule="auto"/>
        <w:jc w:val="center"/>
        <w:outlineLvl w:val="0"/>
        <w:rPr>
          <w:rFonts w:hint="eastAsia" w:ascii="仿宋" w:hAnsi="仿宋" w:eastAsia="仿宋"/>
          <w:b/>
          <w:kern w:val="0"/>
          <w:sz w:val="32"/>
          <w:szCs w:val="32"/>
        </w:rPr>
      </w:pPr>
    </w:p>
    <w:p w14:paraId="36AF43BF">
      <w:pPr>
        <w:spacing w:before="62" w:line="360" w:lineRule="auto"/>
        <w:jc w:val="center"/>
        <w:outlineLvl w:val="0"/>
        <w:rPr>
          <w:rFonts w:hint="eastAsia" w:ascii="仿宋" w:hAnsi="仿宋" w:eastAsia="仿宋"/>
          <w:b/>
          <w:kern w:val="0"/>
          <w:sz w:val="32"/>
          <w:szCs w:val="32"/>
        </w:rPr>
      </w:pPr>
    </w:p>
    <w:p w14:paraId="60DC2FDE">
      <w:pPr>
        <w:spacing w:before="62" w:line="360" w:lineRule="auto"/>
        <w:jc w:val="center"/>
        <w:outlineLvl w:val="0"/>
        <w:rPr>
          <w:rFonts w:ascii="仿宋" w:hAnsi="仿宋" w:eastAsia="仿宋"/>
          <w:b/>
          <w:kern w:val="0"/>
          <w:sz w:val="32"/>
          <w:szCs w:val="32"/>
        </w:rPr>
      </w:pPr>
      <w:r>
        <w:rPr>
          <w:rFonts w:hint="eastAsia" w:ascii="仿宋" w:hAnsi="仿宋" w:eastAsia="仿宋"/>
          <w:b/>
          <w:kern w:val="0"/>
          <w:sz w:val="32"/>
          <w:szCs w:val="32"/>
        </w:rPr>
        <w:t>第八章 响应文件有关格式</w:t>
      </w:r>
      <w:bookmarkEnd w:id="25"/>
    </w:p>
    <w:p w14:paraId="588EEBB4">
      <w:pPr>
        <w:spacing w:before="62"/>
        <w:jc w:val="left"/>
        <w:rPr>
          <w:rFonts w:ascii="仿宋" w:hAnsi="仿宋" w:eastAsia="仿宋"/>
          <w:b/>
          <w:sz w:val="32"/>
        </w:rPr>
      </w:pPr>
      <w:bookmarkStart w:id="26" w:name="_Toc184023138"/>
      <w:bookmarkStart w:id="27" w:name="_Toc186274126"/>
      <w:bookmarkStart w:id="28" w:name="_Toc174185203"/>
      <w:bookmarkStart w:id="29" w:name="_Toc138068729"/>
    </w:p>
    <w:p w14:paraId="69FEA01F">
      <w:pPr>
        <w:spacing w:before="62"/>
        <w:rPr>
          <w:rFonts w:ascii="仿宋" w:hAnsi="仿宋" w:eastAsia="仿宋"/>
          <w:sz w:val="28"/>
          <w:u w:val="single"/>
        </w:rPr>
      </w:pPr>
    </w:p>
    <w:p w14:paraId="1ADD7FBC">
      <w:pPr>
        <w:spacing w:before="62"/>
        <w:jc w:val="center"/>
        <w:rPr>
          <w:rFonts w:ascii="仿宋" w:hAnsi="仿宋" w:eastAsia="仿宋"/>
          <w:b/>
          <w:sz w:val="40"/>
          <w:u w:val="single"/>
        </w:rPr>
      </w:pPr>
      <w:r>
        <w:rPr>
          <w:rFonts w:hint="eastAsia" w:ascii="仿宋" w:hAnsi="仿宋" w:eastAsia="仿宋"/>
          <w:b/>
          <w:sz w:val="40"/>
          <w:u w:val="single"/>
        </w:rPr>
        <w:t xml:space="preserve">                 （项目名称）标段</w:t>
      </w:r>
    </w:p>
    <w:p w14:paraId="3BD1CA0D">
      <w:pPr>
        <w:spacing w:before="62"/>
        <w:jc w:val="center"/>
        <w:rPr>
          <w:rFonts w:ascii="仿宋" w:hAnsi="仿宋" w:eastAsia="仿宋"/>
          <w:b/>
          <w:sz w:val="40"/>
          <w:u w:val="single"/>
        </w:rPr>
      </w:pPr>
    </w:p>
    <w:p w14:paraId="4886FC41">
      <w:pPr>
        <w:spacing w:before="62"/>
        <w:rPr>
          <w:rFonts w:ascii="仿宋" w:hAnsi="仿宋" w:eastAsia="仿宋"/>
        </w:rPr>
      </w:pPr>
    </w:p>
    <w:p w14:paraId="5CE07F87">
      <w:pPr>
        <w:spacing w:before="62"/>
        <w:rPr>
          <w:rFonts w:ascii="仿宋" w:hAnsi="仿宋" w:eastAsia="仿宋"/>
        </w:rPr>
      </w:pPr>
    </w:p>
    <w:p w14:paraId="26F564EC">
      <w:pPr>
        <w:spacing w:before="62"/>
        <w:jc w:val="center"/>
        <w:rPr>
          <w:rFonts w:ascii="仿宋" w:hAnsi="仿宋" w:eastAsia="仿宋"/>
          <w:sz w:val="72"/>
        </w:rPr>
      </w:pPr>
      <w:r>
        <w:rPr>
          <w:rFonts w:hint="eastAsia" w:ascii="仿宋" w:hAnsi="仿宋" w:eastAsia="仿宋"/>
          <w:sz w:val="72"/>
        </w:rPr>
        <w:t>响应文件</w:t>
      </w:r>
    </w:p>
    <w:p w14:paraId="5CD5BAED">
      <w:pPr>
        <w:spacing w:before="62"/>
        <w:rPr>
          <w:rFonts w:ascii="仿宋" w:hAnsi="仿宋" w:eastAsia="仿宋"/>
          <w:sz w:val="28"/>
        </w:rPr>
      </w:pPr>
    </w:p>
    <w:p w14:paraId="413139A0">
      <w:pPr>
        <w:spacing w:before="62"/>
        <w:jc w:val="center"/>
        <w:rPr>
          <w:rFonts w:ascii="仿宋" w:hAnsi="仿宋" w:eastAsia="仿宋"/>
          <w:sz w:val="28"/>
        </w:rPr>
      </w:pPr>
      <w:r>
        <w:rPr>
          <w:rFonts w:hint="eastAsia" w:ascii="仿宋" w:hAnsi="仿宋" w:eastAsia="仿宋"/>
          <w:sz w:val="28"/>
        </w:rPr>
        <w:t>项目编号：</w:t>
      </w:r>
    </w:p>
    <w:p w14:paraId="2F63F04B">
      <w:pPr>
        <w:spacing w:before="62"/>
        <w:rPr>
          <w:rFonts w:ascii="仿宋" w:hAnsi="仿宋" w:eastAsia="仿宋"/>
          <w:sz w:val="28"/>
        </w:rPr>
      </w:pPr>
    </w:p>
    <w:p w14:paraId="5A7C7718">
      <w:pPr>
        <w:pStyle w:val="20"/>
        <w:spacing w:before="62"/>
        <w:ind w:left="0" w:firstLine="0"/>
        <w:rPr>
          <w:rFonts w:ascii="仿宋" w:hAnsi="仿宋" w:eastAsia="仿宋"/>
          <w:sz w:val="28"/>
        </w:rPr>
      </w:pPr>
    </w:p>
    <w:p w14:paraId="48F1F747">
      <w:pPr>
        <w:spacing w:before="62"/>
        <w:rPr>
          <w:rFonts w:ascii="仿宋" w:hAnsi="仿宋" w:eastAsia="仿宋"/>
          <w:sz w:val="28"/>
        </w:rPr>
      </w:pPr>
    </w:p>
    <w:p w14:paraId="4A1CA599">
      <w:pPr>
        <w:spacing w:before="62"/>
        <w:rPr>
          <w:rFonts w:ascii="仿宋" w:hAnsi="仿宋" w:eastAsia="仿宋"/>
          <w:sz w:val="28"/>
        </w:rPr>
      </w:pPr>
    </w:p>
    <w:p w14:paraId="20D3C759">
      <w:pPr>
        <w:spacing w:before="62" w:line="360" w:lineRule="auto"/>
        <w:ind w:left="1079"/>
        <w:jc w:val="left"/>
        <w:rPr>
          <w:rFonts w:ascii="仿宋" w:hAnsi="仿宋" w:eastAsia="仿宋"/>
          <w:sz w:val="28"/>
          <w:u w:val="single"/>
        </w:rPr>
      </w:pPr>
      <w:r>
        <w:rPr>
          <w:rFonts w:hint="eastAsia" w:ascii="仿宋" w:hAnsi="仿宋" w:eastAsia="仿宋"/>
          <w:sz w:val="28"/>
        </w:rPr>
        <w:t>供 应 商：（盖单位章）</w:t>
      </w:r>
    </w:p>
    <w:p w14:paraId="35CAA510">
      <w:pPr>
        <w:spacing w:before="62" w:line="360" w:lineRule="auto"/>
        <w:ind w:left="1079"/>
        <w:jc w:val="left"/>
        <w:rPr>
          <w:rFonts w:ascii="仿宋" w:hAnsi="仿宋" w:eastAsia="仿宋"/>
          <w:sz w:val="28"/>
        </w:rPr>
      </w:pPr>
      <w:r>
        <w:rPr>
          <w:rFonts w:hint="eastAsia" w:ascii="仿宋" w:hAnsi="仿宋" w:eastAsia="仿宋"/>
          <w:sz w:val="28"/>
        </w:rPr>
        <w:t>法定代表人或其委托代理人：（签字或盖章）</w:t>
      </w:r>
    </w:p>
    <w:p w14:paraId="689E1E8E">
      <w:pPr>
        <w:spacing w:before="62" w:line="360" w:lineRule="auto"/>
        <w:jc w:val="center"/>
        <w:rPr>
          <w:rFonts w:hint="eastAsia" w:ascii="仿宋" w:hAnsi="仿宋" w:eastAsia="仿宋"/>
          <w:b/>
          <w:bCs/>
          <w:snapToGrid w:val="0"/>
          <w:sz w:val="28"/>
          <w:szCs w:val="28"/>
        </w:rPr>
      </w:pPr>
      <w:r>
        <w:rPr>
          <w:rFonts w:hint="eastAsia" w:ascii="仿宋" w:hAnsi="仿宋" w:eastAsia="仿宋"/>
          <w:sz w:val="28"/>
          <w:lang w:val="en-US" w:eastAsia="zh-CN"/>
        </w:rPr>
        <w:t xml:space="preserve">                         </w:t>
      </w:r>
      <w:r>
        <w:rPr>
          <w:rFonts w:hint="eastAsia" w:ascii="仿宋" w:hAnsi="仿宋" w:eastAsia="仿宋"/>
          <w:sz w:val="28"/>
        </w:rPr>
        <w:t>年</w:t>
      </w:r>
      <w:r>
        <w:rPr>
          <w:rFonts w:hint="eastAsia" w:ascii="仿宋" w:hAnsi="仿宋" w:eastAsia="仿宋"/>
          <w:sz w:val="28"/>
          <w:lang w:val="en-US" w:eastAsia="zh-CN"/>
        </w:rPr>
        <w:t xml:space="preserve"> </w:t>
      </w:r>
      <w:r>
        <w:rPr>
          <w:rFonts w:hint="eastAsia" w:ascii="仿宋" w:hAnsi="仿宋" w:eastAsia="仿宋"/>
          <w:sz w:val="28"/>
        </w:rPr>
        <w:t>月</w:t>
      </w:r>
      <w:r>
        <w:rPr>
          <w:rFonts w:hint="eastAsia" w:ascii="仿宋" w:hAnsi="仿宋" w:eastAsia="仿宋"/>
          <w:sz w:val="28"/>
          <w:lang w:val="en-US" w:eastAsia="zh-CN"/>
        </w:rPr>
        <w:t xml:space="preserve"> </w:t>
      </w:r>
      <w:r>
        <w:rPr>
          <w:rFonts w:hint="eastAsia" w:ascii="仿宋" w:hAnsi="仿宋" w:eastAsia="仿宋"/>
          <w:sz w:val="28"/>
        </w:rPr>
        <w:t>日</w:t>
      </w:r>
    </w:p>
    <w:p w14:paraId="75E2AA99">
      <w:pPr>
        <w:pStyle w:val="10"/>
        <w:spacing w:before="62" w:line="360" w:lineRule="auto"/>
        <w:jc w:val="both"/>
        <w:outlineLvl w:val="1"/>
        <w:rPr>
          <w:rFonts w:hint="eastAsia" w:ascii="仿宋" w:hAnsi="仿宋" w:eastAsia="仿宋"/>
          <w:b/>
          <w:bCs/>
          <w:snapToGrid w:val="0"/>
          <w:sz w:val="28"/>
          <w:szCs w:val="28"/>
        </w:rPr>
      </w:pPr>
    </w:p>
    <w:p w14:paraId="73BB989B">
      <w:pPr>
        <w:pStyle w:val="10"/>
        <w:spacing w:before="62" w:line="360" w:lineRule="auto"/>
        <w:jc w:val="both"/>
        <w:outlineLvl w:val="1"/>
        <w:rPr>
          <w:rFonts w:hint="eastAsia" w:ascii="仿宋" w:hAnsi="仿宋" w:eastAsia="仿宋"/>
          <w:b/>
          <w:bCs/>
          <w:snapToGrid w:val="0"/>
          <w:sz w:val="28"/>
          <w:szCs w:val="28"/>
        </w:rPr>
      </w:pPr>
    </w:p>
    <w:p w14:paraId="2CD3309F">
      <w:pPr>
        <w:pStyle w:val="10"/>
        <w:spacing w:before="62" w:line="360" w:lineRule="auto"/>
        <w:jc w:val="both"/>
        <w:outlineLvl w:val="1"/>
        <w:rPr>
          <w:rFonts w:hint="eastAsia" w:ascii="仿宋" w:hAnsi="仿宋" w:eastAsia="仿宋"/>
          <w:b/>
          <w:bCs/>
          <w:snapToGrid w:val="0"/>
          <w:sz w:val="28"/>
          <w:szCs w:val="28"/>
        </w:rPr>
      </w:pPr>
    </w:p>
    <w:p w14:paraId="61450FDA">
      <w:pPr>
        <w:pStyle w:val="10"/>
        <w:spacing w:before="62" w:line="360" w:lineRule="auto"/>
        <w:jc w:val="both"/>
        <w:outlineLvl w:val="1"/>
        <w:rPr>
          <w:rFonts w:hint="eastAsia" w:ascii="仿宋" w:hAnsi="仿宋" w:eastAsia="仿宋"/>
          <w:b/>
          <w:bCs/>
          <w:snapToGrid w:val="0"/>
          <w:sz w:val="28"/>
          <w:szCs w:val="28"/>
        </w:rPr>
      </w:pPr>
    </w:p>
    <w:p w14:paraId="64DC9605">
      <w:pPr>
        <w:pStyle w:val="10"/>
        <w:spacing w:before="62" w:line="360" w:lineRule="auto"/>
        <w:jc w:val="both"/>
        <w:outlineLvl w:val="1"/>
        <w:rPr>
          <w:rFonts w:ascii="仿宋" w:hAnsi="仿宋" w:eastAsia="仿宋"/>
          <w:b/>
          <w:bCs/>
          <w:snapToGrid w:val="0"/>
          <w:sz w:val="28"/>
          <w:szCs w:val="28"/>
        </w:rPr>
      </w:pPr>
      <w:r>
        <w:rPr>
          <w:rFonts w:hint="eastAsia" w:ascii="仿宋" w:hAnsi="仿宋" w:eastAsia="仿宋"/>
          <w:b/>
          <w:bCs/>
          <w:snapToGrid w:val="0"/>
          <w:sz w:val="28"/>
          <w:szCs w:val="28"/>
        </w:rPr>
        <w:t>一、供应商应答索引表</w:t>
      </w:r>
      <w:bookmarkEnd w:id="26"/>
      <w:bookmarkEnd w:id="27"/>
      <w:bookmarkEnd w:id="28"/>
      <w:bookmarkEnd w:id="29"/>
    </w:p>
    <w:tbl>
      <w:tblPr>
        <w:tblStyle w:val="22"/>
        <w:tblW w:w="936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7"/>
        <w:gridCol w:w="3753"/>
        <w:gridCol w:w="1560"/>
        <w:gridCol w:w="1561"/>
        <w:gridCol w:w="2019"/>
      </w:tblGrid>
      <w:tr w14:paraId="39BF2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7" w:type="dxa"/>
            <w:tcBorders>
              <w:top w:val="single" w:color="000000" w:sz="6" w:space="0"/>
              <w:left w:val="single" w:color="000000" w:sz="6" w:space="0"/>
              <w:bottom w:val="single" w:color="000000" w:sz="6" w:space="0"/>
              <w:right w:val="single" w:color="000000" w:sz="6" w:space="0"/>
            </w:tcBorders>
            <w:vAlign w:val="center"/>
          </w:tcPr>
          <w:p w14:paraId="27457E1E">
            <w:pPr>
              <w:snapToGrid w:val="0"/>
              <w:spacing w:before="62" w:line="360" w:lineRule="auto"/>
              <w:jc w:val="center"/>
              <w:rPr>
                <w:rFonts w:ascii="仿宋" w:hAnsi="仿宋" w:eastAsia="仿宋" w:cs="微软雅黑"/>
                <w:b/>
              </w:rPr>
            </w:pPr>
            <w:r>
              <w:rPr>
                <w:rFonts w:hint="eastAsia" w:ascii="仿宋" w:hAnsi="仿宋" w:eastAsia="仿宋" w:cs="微软雅黑"/>
                <w:b/>
              </w:rPr>
              <w:t>序号</w:t>
            </w:r>
          </w:p>
        </w:tc>
        <w:tc>
          <w:tcPr>
            <w:tcW w:w="3753" w:type="dxa"/>
            <w:tcBorders>
              <w:top w:val="single" w:color="000000" w:sz="6" w:space="0"/>
              <w:left w:val="single" w:color="000000" w:sz="6" w:space="0"/>
              <w:bottom w:val="single" w:color="000000" w:sz="6" w:space="0"/>
              <w:right w:val="single" w:color="000000" w:sz="6" w:space="0"/>
            </w:tcBorders>
            <w:vAlign w:val="center"/>
          </w:tcPr>
          <w:p w14:paraId="69513B89">
            <w:pPr>
              <w:snapToGrid w:val="0"/>
              <w:spacing w:before="62" w:line="360" w:lineRule="auto"/>
              <w:jc w:val="center"/>
              <w:rPr>
                <w:rFonts w:ascii="仿宋" w:hAnsi="仿宋" w:eastAsia="仿宋" w:cs="微软雅黑"/>
                <w:b/>
              </w:rPr>
            </w:pPr>
            <w:r>
              <w:rPr>
                <w:rFonts w:hint="eastAsia" w:ascii="仿宋" w:hAnsi="仿宋" w:eastAsia="仿宋" w:cs="微软雅黑"/>
                <w:b/>
              </w:rPr>
              <w:t>项  目</w:t>
            </w:r>
          </w:p>
        </w:tc>
        <w:tc>
          <w:tcPr>
            <w:tcW w:w="1560" w:type="dxa"/>
            <w:tcBorders>
              <w:top w:val="single" w:color="000000" w:sz="6" w:space="0"/>
              <w:left w:val="single" w:color="000000" w:sz="6" w:space="0"/>
              <w:bottom w:val="single" w:color="000000" w:sz="6" w:space="0"/>
              <w:right w:val="single" w:color="000000" w:sz="6" w:space="0"/>
            </w:tcBorders>
            <w:vAlign w:val="center"/>
          </w:tcPr>
          <w:p w14:paraId="6E8B1028">
            <w:pPr>
              <w:snapToGrid w:val="0"/>
              <w:spacing w:before="62" w:line="360" w:lineRule="auto"/>
              <w:jc w:val="center"/>
              <w:rPr>
                <w:rFonts w:ascii="仿宋" w:hAnsi="仿宋" w:eastAsia="仿宋" w:cs="微软雅黑"/>
                <w:b/>
              </w:rPr>
            </w:pPr>
            <w:r>
              <w:rPr>
                <w:rFonts w:hint="eastAsia" w:ascii="仿宋" w:hAnsi="仿宋" w:eastAsia="仿宋" w:cs="微软雅黑"/>
                <w:b/>
              </w:rPr>
              <w:t>供应商应答</w:t>
            </w:r>
          </w:p>
          <w:p w14:paraId="25AC6971">
            <w:pPr>
              <w:snapToGrid w:val="0"/>
              <w:spacing w:before="62" w:line="360" w:lineRule="auto"/>
              <w:jc w:val="center"/>
              <w:rPr>
                <w:rFonts w:ascii="仿宋" w:hAnsi="仿宋" w:eastAsia="仿宋" w:cs="微软雅黑"/>
                <w:b/>
              </w:rPr>
            </w:pPr>
            <w:r>
              <w:rPr>
                <w:rFonts w:hint="eastAsia" w:ascii="仿宋" w:hAnsi="仿宋" w:eastAsia="仿宋" w:cs="微软雅黑"/>
                <w:b/>
              </w:rPr>
              <w:t>（有/没有）</w:t>
            </w:r>
          </w:p>
        </w:tc>
        <w:tc>
          <w:tcPr>
            <w:tcW w:w="1561" w:type="dxa"/>
            <w:tcBorders>
              <w:top w:val="single" w:color="000000" w:sz="6" w:space="0"/>
              <w:left w:val="single" w:color="000000" w:sz="6" w:space="0"/>
              <w:bottom w:val="single" w:color="000000" w:sz="6" w:space="0"/>
              <w:right w:val="single" w:color="000000" w:sz="6" w:space="0"/>
            </w:tcBorders>
            <w:vAlign w:val="center"/>
          </w:tcPr>
          <w:p w14:paraId="202A26D5">
            <w:pPr>
              <w:snapToGrid w:val="0"/>
              <w:spacing w:before="62" w:line="360" w:lineRule="auto"/>
              <w:jc w:val="center"/>
              <w:rPr>
                <w:rFonts w:ascii="仿宋" w:hAnsi="仿宋" w:eastAsia="仿宋" w:cs="微软雅黑"/>
                <w:b/>
              </w:rPr>
            </w:pPr>
            <w:r>
              <w:rPr>
                <w:rFonts w:hint="eastAsia" w:ascii="仿宋" w:hAnsi="仿宋" w:eastAsia="仿宋" w:cs="微软雅黑"/>
                <w:b/>
              </w:rPr>
              <w:t>响应文件中所在页码</w:t>
            </w:r>
          </w:p>
        </w:tc>
        <w:tc>
          <w:tcPr>
            <w:tcW w:w="2019" w:type="dxa"/>
            <w:tcBorders>
              <w:top w:val="single" w:color="000000" w:sz="6" w:space="0"/>
              <w:left w:val="single" w:color="000000" w:sz="6" w:space="0"/>
              <w:bottom w:val="single" w:color="000000" w:sz="6" w:space="0"/>
              <w:right w:val="single" w:color="000000" w:sz="6" w:space="0"/>
            </w:tcBorders>
            <w:vAlign w:val="center"/>
          </w:tcPr>
          <w:p w14:paraId="6423FB4B">
            <w:pPr>
              <w:snapToGrid w:val="0"/>
              <w:spacing w:before="62" w:line="360" w:lineRule="auto"/>
              <w:jc w:val="center"/>
              <w:rPr>
                <w:rFonts w:ascii="仿宋" w:hAnsi="仿宋" w:eastAsia="仿宋" w:cs="微软雅黑"/>
                <w:b/>
              </w:rPr>
            </w:pPr>
            <w:r>
              <w:rPr>
                <w:rFonts w:hint="eastAsia" w:ascii="仿宋" w:hAnsi="仿宋" w:eastAsia="仿宋" w:cs="微软雅黑"/>
                <w:b/>
              </w:rPr>
              <w:t>备注说明</w:t>
            </w:r>
          </w:p>
        </w:tc>
      </w:tr>
      <w:tr w14:paraId="1E4CF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196FAB8">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w:t>
            </w:r>
          </w:p>
        </w:tc>
        <w:tc>
          <w:tcPr>
            <w:tcW w:w="3753" w:type="dxa"/>
            <w:tcBorders>
              <w:top w:val="single" w:color="000000" w:sz="6" w:space="0"/>
              <w:left w:val="single" w:color="000000" w:sz="6" w:space="0"/>
              <w:bottom w:val="single" w:color="000000" w:sz="6" w:space="0"/>
              <w:right w:val="single" w:color="000000" w:sz="6" w:space="0"/>
            </w:tcBorders>
            <w:vAlign w:val="center"/>
          </w:tcPr>
          <w:p w14:paraId="3539BCA4">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供应商应答索引表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1BB58AEA">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5D87F8CD">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7B1D41B">
            <w:pPr>
              <w:snapToGrid w:val="0"/>
              <w:spacing w:before="62" w:line="360" w:lineRule="auto"/>
              <w:rPr>
                <w:rFonts w:ascii="仿宋" w:hAnsi="仿宋" w:eastAsia="仿宋" w:cs="微软雅黑"/>
              </w:rPr>
            </w:pPr>
          </w:p>
        </w:tc>
      </w:tr>
      <w:tr w14:paraId="43C47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27EACA3">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w:t>
            </w:r>
          </w:p>
        </w:tc>
        <w:tc>
          <w:tcPr>
            <w:tcW w:w="3753" w:type="dxa"/>
            <w:tcBorders>
              <w:top w:val="single" w:color="000000" w:sz="6" w:space="0"/>
              <w:left w:val="single" w:color="000000" w:sz="6" w:space="0"/>
              <w:bottom w:val="single" w:color="000000" w:sz="6" w:space="0"/>
              <w:right w:val="single" w:color="000000" w:sz="6" w:space="0"/>
            </w:tcBorders>
            <w:vAlign w:val="center"/>
          </w:tcPr>
          <w:p w14:paraId="385F53B6">
            <w:pPr>
              <w:pStyle w:val="10"/>
              <w:kinsoku w:val="0"/>
              <w:overflowPunct w:val="0"/>
              <w:autoSpaceDE w:val="0"/>
              <w:autoSpaceDN w:val="0"/>
              <w:spacing w:before="62" w:line="360" w:lineRule="auto"/>
              <w:rPr>
                <w:rFonts w:ascii="仿宋" w:hAnsi="仿宋" w:eastAsia="仿宋"/>
                <w:sz w:val="21"/>
                <w:szCs w:val="21"/>
              </w:rPr>
            </w:pPr>
            <w:r>
              <w:rPr>
                <w:rFonts w:hint="eastAsia" w:ascii="仿宋" w:hAnsi="仿宋" w:eastAsia="仿宋"/>
                <w:sz w:val="21"/>
                <w:szCs w:val="21"/>
              </w:rPr>
              <w:t>磋商报价一览表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736FC258">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DF03E3D">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5278298">
            <w:pPr>
              <w:snapToGrid w:val="0"/>
              <w:spacing w:before="62" w:line="360" w:lineRule="auto"/>
              <w:rPr>
                <w:rFonts w:ascii="仿宋" w:hAnsi="仿宋" w:eastAsia="仿宋" w:cs="微软雅黑"/>
              </w:rPr>
            </w:pPr>
          </w:p>
        </w:tc>
      </w:tr>
      <w:tr w14:paraId="71D1D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2E131181">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3</w:t>
            </w:r>
          </w:p>
        </w:tc>
        <w:tc>
          <w:tcPr>
            <w:tcW w:w="3753" w:type="dxa"/>
            <w:tcBorders>
              <w:top w:val="single" w:color="000000" w:sz="6" w:space="0"/>
              <w:left w:val="single" w:color="000000" w:sz="6" w:space="0"/>
              <w:bottom w:val="single" w:color="000000" w:sz="6" w:space="0"/>
              <w:right w:val="single" w:color="000000" w:sz="6" w:space="0"/>
            </w:tcBorders>
            <w:vAlign w:val="center"/>
          </w:tcPr>
          <w:p w14:paraId="6D00940A">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投标函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1B0EECE7">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7EDFE10">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14A3D7AD">
            <w:pPr>
              <w:snapToGrid w:val="0"/>
              <w:spacing w:before="62" w:line="360" w:lineRule="auto"/>
              <w:rPr>
                <w:rFonts w:ascii="仿宋" w:hAnsi="仿宋" w:eastAsia="仿宋" w:cs="微软雅黑"/>
              </w:rPr>
            </w:pPr>
          </w:p>
        </w:tc>
      </w:tr>
      <w:tr w14:paraId="3EEC7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0620554F">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4</w:t>
            </w:r>
          </w:p>
        </w:tc>
        <w:tc>
          <w:tcPr>
            <w:tcW w:w="3753" w:type="dxa"/>
            <w:tcBorders>
              <w:top w:val="single" w:color="000000" w:sz="6" w:space="0"/>
              <w:left w:val="single" w:color="000000" w:sz="6" w:space="0"/>
              <w:bottom w:val="single" w:color="000000" w:sz="6" w:space="0"/>
              <w:right w:val="single" w:color="000000" w:sz="6" w:space="0"/>
            </w:tcBorders>
            <w:vAlign w:val="center"/>
          </w:tcPr>
          <w:p w14:paraId="3106EE2B">
            <w:pPr>
              <w:pStyle w:val="10"/>
              <w:kinsoku w:val="0"/>
              <w:overflowPunct w:val="0"/>
              <w:autoSpaceDE w:val="0"/>
              <w:autoSpaceDN w:val="0"/>
              <w:spacing w:before="62" w:line="360" w:lineRule="auto"/>
              <w:rPr>
                <w:rFonts w:ascii="仿宋" w:hAnsi="仿宋" w:eastAsia="仿宋"/>
                <w:sz w:val="21"/>
                <w:szCs w:val="21"/>
              </w:rPr>
            </w:pPr>
            <w:r>
              <w:rPr>
                <w:rFonts w:hint="eastAsia" w:ascii="仿宋" w:hAnsi="仿宋" w:eastAsia="仿宋" w:cs="宋体"/>
                <w:bCs/>
                <w:sz w:val="21"/>
                <w:szCs w:val="21"/>
                <w:lang w:val="zh-CN"/>
              </w:rPr>
              <w:t>法定代表人（单位负责人）资格证明书</w:t>
            </w:r>
          </w:p>
        </w:tc>
        <w:tc>
          <w:tcPr>
            <w:tcW w:w="1560" w:type="dxa"/>
            <w:tcBorders>
              <w:top w:val="single" w:color="000000" w:sz="6" w:space="0"/>
              <w:left w:val="single" w:color="000000" w:sz="6" w:space="0"/>
              <w:bottom w:val="single" w:color="000000" w:sz="6" w:space="0"/>
              <w:right w:val="single" w:color="000000" w:sz="6" w:space="0"/>
            </w:tcBorders>
            <w:vAlign w:val="center"/>
          </w:tcPr>
          <w:p w14:paraId="3AAF7D18">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05855AD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2E6974B0">
            <w:pPr>
              <w:snapToGrid w:val="0"/>
              <w:spacing w:before="62" w:line="360" w:lineRule="auto"/>
              <w:rPr>
                <w:rFonts w:ascii="仿宋" w:hAnsi="仿宋" w:eastAsia="仿宋" w:cs="微软雅黑"/>
              </w:rPr>
            </w:pPr>
          </w:p>
        </w:tc>
      </w:tr>
      <w:tr w14:paraId="5BEFA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7F4881EC">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5</w:t>
            </w:r>
          </w:p>
        </w:tc>
        <w:tc>
          <w:tcPr>
            <w:tcW w:w="3753" w:type="dxa"/>
            <w:tcBorders>
              <w:top w:val="single" w:color="000000" w:sz="6" w:space="0"/>
              <w:left w:val="single" w:color="000000" w:sz="6" w:space="0"/>
              <w:bottom w:val="single" w:color="000000" w:sz="6" w:space="0"/>
              <w:right w:val="single" w:color="000000" w:sz="6" w:space="0"/>
            </w:tcBorders>
            <w:vAlign w:val="center"/>
          </w:tcPr>
          <w:p w14:paraId="0551C155">
            <w:pPr>
              <w:pStyle w:val="10"/>
              <w:kinsoku w:val="0"/>
              <w:overflowPunct w:val="0"/>
              <w:autoSpaceDE w:val="0"/>
              <w:autoSpaceDN w:val="0"/>
              <w:spacing w:before="62" w:line="360" w:lineRule="auto"/>
              <w:rPr>
                <w:rFonts w:ascii="仿宋" w:hAnsi="仿宋" w:eastAsia="仿宋"/>
                <w:sz w:val="21"/>
                <w:szCs w:val="21"/>
              </w:rPr>
            </w:pPr>
            <w:r>
              <w:rPr>
                <w:rFonts w:hint="eastAsia" w:ascii="仿宋" w:hAnsi="仿宋" w:eastAsia="仿宋"/>
                <w:sz w:val="21"/>
                <w:szCs w:val="21"/>
              </w:rPr>
              <w:t>法定代表人（单位负责人）授权书</w:t>
            </w:r>
          </w:p>
        </w:tc>
        <w:tc>
          <w:tcPr>
            <w:tcW w:w="1560" w:type="dxa"/>
            <w:tcBorders>
              <w:top w:val="single" w:color="000000" w:sz="6" w:space="0"/>
              <w:left w:val="single" w:color="000000" w:sz="6" w:space="0"/>
              <w:bottom w:val="single" w:color="000000" w:sz="6" w:space="0"/>
              <w:right w:val="single" w:color="000000" w:sz="6" w:space="0"/>
            </w:tcBorders>
            <w:vAlign w:val="center"/>
          </w:tcPr>
          <w:p w14:paraId="4270776A">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5DD7E7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935D85D">
            <w:pPr>
              <w:snapToGrid w:val="0"/>
              <w:spacing w:before="62" w:line="360" w:lineRule="auto"/>
              <w:rPr>
                <w:rFonts w:ascii="仿宋" w:hAnsi="仿宋" w:eastAsia="仿宋" w:cs="微软雅黑"/>
              </w:rPr>
            </w:pPr>
          </w:p>
        </w:tc>
      </w:tr>
      <w:tr w14:paraId="1AFEA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7" w:type="dxa"/>
            <w:tcBorders>
              <w:top w:val="single" w:color="000000" w:sz="6" w:space="0"/>
              <w:left w:val="single" w:color="000000" w:sz="6" w:space="0"/>
              <w:bottom w:val="single" w:color="000000" w:sz="6" w:space="0"/>
              <w:right w:val="single" w:color="000000" w:sz="6" w:space="0"/>
            </w:tcBorders>
            <w:vAlign w:val="center"/>
          </w:tcPr>
          <w:p w14:paraId="1C9CC46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6</w:t>
            </w:r>
          </w:p>
        </w:tc>
        <w:tc>
          <w:tcPr>
            <w:tcW w:w="3753" w:type="dxa"/>
            <w:tcBorders>
              <w:top w:val="single" w:color="000000" w:sz="6" w:space="0"/>
              <w:left w:val="single" w:color="000000" w:sz="6" w:space="0"/>
              <w:bottom w:val="single" w:color="000000" w:sz="6" w:space="0"/>
              <w:right w:val="single" w:color="000000" w:sz="6" w:space="0"/>
            </w:tcBorders>
            <w:vAlign w:val="center"/>
          </w:tcPr>
          <w:p w14:paraId="08563373">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宋体"/>
                <w:bCs/>
                <w:sz w:val="21"/>
                <w:szCs w:val="21"/>
                <w:lang w:val="zh-CN"/>
              </w:rPr>
              <w:t>磋商承诺函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6F0C91C3">
            <w:pPr>
              <w:snapToGrid w:val="0"/>
              <w:spacing w:before="62" w:line="360" w:lineRule="auto"/>
              <w:jc w:val="center"/>
              <w:rPr>
                <w:rFonts w:ascii="仿宋" w:hAnsi="仿宋" w:eastAsia="仿宋" w:cs="微软雅黑"/>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B94F222">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4753574A">
            <w:pPr>
              <w:snapToGrid w:val="0"/>
              <w:spacing w:before="62" w:line="360" w:lineRule="auto"/>
              <w:rPr>
                <w:rFonts w:ascii="仿宋" w:hAnsi="仿宋" w:eastAsia="仿宋" w:cs="微软雅黑"/>
              </w:rPr>
            </w:pPr>
          </w:p>
        </w:tc>
      </w:tr>
      <w:tr w14:paraId="3E64D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444BDCF4">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7</w:t>
            </w:r>
          </w:p>
        </w:tc>
        <w:tc>
          <w:tcPr>
            <w:tcW w:w="3753" w:type="dxa"/>
            <w:tcBorders>
              <w:top w:val="single" w:color="000000" w:sz="6" w:space="0"/>
              <w:left w:val="single" w:color="000000" w:sz="6" w:space="0"/>
              <w:bottom w:val="single" w:color="000000" w:sz="6" w:space="0"/>
              <w:right w:val="single" w:color="000000" w:sz="6" w:space="0"/>
            </w:tcBorders>
            <w:vAlign w:val="center"/>
          </w:tcPr>
          <w:p w14:paraId="374D6818">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sz w:val="21"/>
                <w:szCs w:val="21"/>
              </w:rPr>
              <w:t>襄城县政府采购供应商信用承诺函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501A7497">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672C47A">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2619826">
            <w:pPr>
              <w:snapToGrid w:val="0"/>
              <w:spacing w:before="62" w:line="360" w:lineRule="auto"/>
              <w:rPr>
                <w:rFonts w:ascii="仿宋" w:hAnsi="仿宋" w:eastAsia="仿宋" w:cs="微软雅黑"/>
              </w:rPr>
            </w:pPr>
          </w:p>
        </w:tc>
      </w:tr>
      <w:tr w14:paraId="6A744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307CFE29">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8</w:t>
            </w:r>
          </w:p>
        </w:tc>
        <w:tc>
          <w:tcPr>
            <w:tcW w:w="3753" w:type="dxa"/>
            <w:tcBorders>
              <w:top w:val="single" w:color="000000" w:sz="6" w:space="0"/>
              <w:left w:val="single" w:color="000000" w:sz="6" w:space="0"/>
              <w:bottom w:val="single" w:color="000000" w:sz="6" w:space="0"/>
              <w:right w:val="single" w:color="000000" w:sz="6" w:space="0"/>
            </w:tcBorders>
            <w:vAlign w:val="center"/>
          </w:tcPr>
          <w:p w14:paraId="79BDDECD">
            <w:pPr>
              <w:pStyle w:val="10"/>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宋体"/>
                <w:bCs/>
                <w:sz w:val="21"/>
                <w:szCs w:val="21"/>
                <w:lang w:val="zh-CN"/>
              </w:rPr>
              <w:t>联合体协议（</w:t>
            </w:r>
            <w:r>
              <w:rPr>
                <w:rFonts w:hint="eastAsia" w:ascii="仿宋" w:hAnsi="仿宋" w:eastAsia="仿宋" w:cs="宋体"/>
                <w:bCs/>
                <w:sz w:val="21"/>
                <w:szCs w:val="21"/>
              </w:rPr>
              <w:t>若有</w:t>
            </w:r>
            <w:r>
              <w:rPr>
                <w:rFonts w:hint="eastAsia" w:ascii="仿宋" w:hAnsi="仿宋" w:eastAsia="仿宋" w:cs="宋体"/>
                <w:bCs/>
                <w:sz w:val="21"/>
                <w:szCs w:val="21"/>
                <w:lang w:val="zh-CN"/>
              </w:rPr>
              <w:t>）</w:t>
            </w:r>
          </w:p>
        </w:tc>
        <w:tc>
          <w:tcPr>
            <w:tcW w:w="1560" w:type="dxa"/>
            <w:tcBorders>
              <w:top w:val="single" w:color="000000" w:sz="6" w:space="0"/>
              <w:left w:val="single" w:color="000000" w:sz="6" w:space="0"/>
              <w:bottom w:val="single" w:color="000000" w:sz="6" w:space="0"/>
              <w:right w:val="single" w:color="000000" w:sz="6" w:space="0"/>
            </w:tcBorders>
            <w:vAlign w:val="center"/>
          </w:tcPr>
          <w:p w14:paraId="57BCFB3F">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4426C48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1FA78609">
            <w:pPr>
              <w:snapToGrid w:val="0"/>
              <w:spacing w:before="62" w:line="360" w:lineRule="auto"/>
              <w:rPr>
                <w:rFonts w:ascii="仿宋" w:hAnsi="仿宋" w:eastAsia="仿宋" w:cs="微软雅黑"/>
              </w:rPr>
            </w:pPr>
          </w:p>
        </w:tc>
      </w:tr>
      <w:tr w14:paraId="701CF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3A74A90">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9</w:t>
            </w:r>
          </w:p>
        </w:tc>
        <w:tc>
          <w:tcPr>
            <w:tcW w:w="3753" w:type="dxa"/>
            <w:tcBorders>
              <w:top w:val="single" w:color="000000" w:sz="6" w:space="0"/>
              <w:left w:val="single" w:color="000000" w:sz="6" w:space="0"/>
              <w:bottom w:val="single" w:color="000000" w:sz="6" w:space="0"/>
              <w:right w:val="single" w:color="000000" w:sz="6" w:space="0"/>
            </w:tcBorders>
            <w:vAlign w:val="center"/>
          </w:tcPr>
          <w:p w14:paraId="6BB22441">
            <w:pPr>
              <w:pStyle w:val="10"/>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宋体"/>
                <w:bCs/>
                <w:sz w:val="21"/>
                <w:szCs w:val="21"/>
                <w:lang w:val="zh-CN"/>
              </w:rPr>
              <w:t>供应商与参加本项目响应的其他供应商之间，单位负责人不为同一人并且不存在直接控股、管理关系承诺函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4943C9B9">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1F959EC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676832E">
            <w:pPr>
              <w:snapToGrid w:val="0"/>
              <w:spacing w:before="62" w:line="360" w:lineRule="auto"/>
              <w:rPr>
                <w:rFonts w:ascii="仿宋" w:hAnsi="仿宋" w:eastAsia="仿宋" w:cs="微软雅黑"/>
              </w:rPr>
            </w:pPr>
          </w:p>
        </w:tc>
      </w:tr>
      <w:tr w14:paraId="5B2EE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3285D1B">
            <w:pPr>
              <w:adjustRightInd w:val="0"/>
              <w:snapToGrid w:val="0"/>
              <w:spacing w:before="62" w:line="360" w:lineRule="auto"/>
              <w:jc w:val="center"/>
              <w:textAlignment w:val="baseline"/>
              <w:rPr>
                <w:rFonts w:ascii="仿宋" w:hAnsi="仿宋" w:eastAsia="仿宋" w:cs="宋体"/>
                <w:bCs/>
                <w:lang w:val="zh-CN"/>
              </w:rPr>
            </w:pPr>
            <w:r>
              <w:rPr>
                <w:rFonts w:hint="eastAsia" w:ascii="仿宋" w:hAnsi="仿宋" w:eastAsia="仿宋" w:cs="宋体"/>
                <w:bCs/>
                <w:lang w:val="zh-CN"/>
              </w:rPr>
              <w:t>10</w:t>
            </w:r>
          </w:p>
        </w:tc>
        <w:tc>
          <w:tcPr>
            <w:tcW w:w="3753" w:type="dxa"/>
            <w:tcBorders>
              <w:top w:val="single" w:color="000000" w:sz="6" w:space="0"/>
              <w:left w:val="single" w:color="000000" w:sz="6" w:space="0"/>
              <w:bottom w:val="single" w:color="000000" w:sz="6" w:space="0"/>
              <w:right w:val="single" w:color="000000" w:sz="6" w:space="0"/>
            </w:tcBorders>
            <w:vAlign w:val="center"/>
          </w:tcPr>
          <w:p w14:paraId="1F84AB2B">
            <w:pPr>
              <w:pStyle w:val="10"/>
              <w:kinsoku w:val="0"/>
              <w:overflowPunct w:val="0"/>
              <w:autoSpaceDE w:val="0"/>
              <w:autoSpaceDN w:val="0"/>
              <w:spacing w:before="62" w:line="360" w:lineRule="auto"/>
              <w:rPr>
                <w:rFonts w:ascii="仿宋" w:hAnsi="仿宋" w:eastAsia="仿宋" w:cs="宋体"/>
                <w:bCs/>
                <w:sz w:val="21"/>
                <w:szCs w:val="21"/>
                <w:lang w:val="zh-CN"/>
              </w:rPr>
            </w:pPr>
            <w:r>
              <w:rPr>
                <w:rFonts w:hint="eastAsia" w:ascii="仿宋" w:hAnsi="仿宋" w:eastAsia="仿宋" w:cs="仿宋_GB2312"/>
                <w:sz w:val="21"/>
                <w:szCs w:val="21"/>
                <w:lang w:val="zh-CN"/>
              </w:rPr>
              <w:t>供应商未为本项目提供整体设计、规范编制或者项目管理、监理、检测等服务承诺函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1349FB2F">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2CB1BE7E">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7AEA5047">
            <w:pPr>
              <w:snapToGrid w:val="0"/>
              <w:spacing w:before="62" w:line="360" w:lineRule="auto"/>
              <w:rPr>
                <w:rFonts w:ascii="仿宋" w:hAnsi="仿宋" w:eastAsia="仿宋" w:cs="微软雅黑"/>
              </w:rPr>
            </w:pPr>
          </w:p>
        </w:tc>
      </w:tr>
      <w:tr w14:paraId="3FBB9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double" w:color="auto" w:sz="4" w:space="0"/>
              <w:left w:val="single" w:color="000000" w:sz="6" w:space="0"/>
              <w:bottom w:val="single" w:color="000000" w:sz="6" w:space="0"/>
              <w:right w:val="single" w:color="000000" w:sz="6" w:space="0"/>
            </w:tcBorders>
            <w:vAlign w:val="center"/>
          </w:tcPr>
          <w:p w14:paraId="6DCB92A7">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11</w:t>
            </w:r>
          </w:p>
        </w:tc>
        <w:tc>
          <w:tcPr>
            <w:tcW w:w="3753" w:type="dxa"/>
            <w:tcBorders>
              <w:top w:val="double" w:color="auto" w:sz="4" w:space="0"/>
              <w:left w:val="single" w:color="000000" w:sz="6" w:space="0"/>
              <w:bottom w:val="single" w:color="000000" w:sz="6" w:space="0"/>
              <w:right w:val="single" w:color="000000" w:sz="6" w:space="0"/>
            </w:tcBorders>
            <w:vAlign w:val="center"/>
          </w:tcPr>
          <w:p w14:paraId="21825134">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投标分项报价表（若有）</w:t>
            </w:r>
          </w:p>
        </w:tc>
        <w:tc>
          <w:tcPr>
            <w:tcW w:w="1560" w:type="dxa"/>
            <w:tcBorders>
              <w:top w:val="double" w:color="auto" w:sz="4" w:space="0"/>
              <w:left w:val="single" w:color="000000" w:sz="6" w:space="0"/>
              <w:bottom w:val="single" w:color="000000" w:sz="6" w:space="0"/>
              <w:right w:val="single" w:color="000000" w:sz="6" w:space="0"/>
            </w:tcBorders>
            <w:vAlign w:val="center"/>
          </w:tcPr>
          <w:p w14:paraId="3FD0862E">
            <w:pPr>
              <w:spacing w:before="62" w:line="360" w:lineRule="auto"/>
              <w:jc w:val="center"/>
              <w:rPr>
                <w:rFonts w:ascii="仿宋" w:hAnsi="仿宋" w:eastAsia="仿宋"/>
              </w:rPr>
            </w:pPr>
          </w:p>
        </w:tc>
        <w:tc>
          <w:tcPr>
            <w:tcW w:w="1561" w:type="dxa"/>
            <w:tcBorders>
              <w:top w:val="double" w:color="auto" w:sz="4" w:space="0"/>
              <w:left w:val="single" w:color="000000" w:sz="6" w:space="0"/>
              <w:bottom w:val="single" w:color="000000" w:sz="6" w:space="0"/>
              <w:right w:val="single" w:color="000000" w:sz="6" w:space="0"/>
            </w:tcBorders>
            <w:vAlign w:val="center"/>
          </w:tcPr>
          <w:p w14:paraId="2760CACB">
            <w:pPr>
              <w:snapToGrid w:val="0"/>
              <w:spacing w:before="62" w:line="360" w:lineRule="auto"/>
              <w:rPr>
                <w:rFonts w:ascii="仿宋" w:hAnsi="仿宋" w:eastAsia="仿宋" w:cs="微软雅黑"/>
              </w:rPr>
            </w:pPr>
          </w:p>
        </w:tc>
        <w:tc>
          <w:tcPr>
            <w:tcW w:w="2019" w:type="dxa"/>
            <w:tcBorders>
              <w:top w:val="double" w:color="auto" w:sz="4" w:space="0"/>
              <w:left w:val="single" w:color="000000" w:sz="6" w:space="0"/>
              <w:bottom w:val="single" w:color="000000" w:sz="6" w:space="0"/>
              <w:right w:val="single" w:color="000000" w:sz="6" w:space="0"/>
            </w:tcBorders>
            <w:vAlign w:val="center"/>
          </w:tcPr>
          <w:p w14:paraId="03E24B2A">
            <w:pPr>
              <w:snapToGrid w:val="0"/>
              <w:spacing w:before="62" w:line="360" w:lineRule="auto"/>
              <w:rPr>
                <w:rFonts w:ascii="仿宋" w:hAnsi="仿宋" w:eastAsia="仿宋" w:cs="微软雅黑"/>
              </w:rPr>
            </w:pPr>
          </w:p>
        </w:tc>
      </w:tr>
      <w:tr w14:paraId="7ADB6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552DB63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12</w:t>
            </w:r>
          </w:p>
        </w:tc>
        <w:tc>
          <w:tcPr>
            <w:tcW w:w="3753" w:type="dxa"/>
            <w:tcBorders>
              <w:top w:val="single" w:color="000000" w:sz="6" w:space="0"/>
              <w:left w:val="single" w:color="000000" w:sz="6" w:space="0"/>
              <w:bottom w:val="single" w:color="000000" w:sz="6" w:space="0"/>
              <w:right w:val="single" w:color="000000" w:sz="6" w:space="0"/>
            </w:tcBorders>
            <w:vAlign w:val="center"/>
          </w:tcPr>
          <w:p w14:paraId="7823C4F4">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技术方案（实施方案）</w:t>
            </w:r>
          </w:p>
        </w:tc>
        <w:tc>
          <w:tcPr>
            <w:tcW w:w="1560" w:type="dxa"/>
            <w:tcBorders>
              <w:top w:val="single" w:color="000000" w:sz="6" w:space="0"/>
              <w:left w:val="single" w:color="000000" w:sz="6" w:space="0"/>
              <w:bottom w:val="single" w:color="000000" w:sz="6" w:space="0"/>
              <w:right w:val="single" w:color="000000" w:sz="6" w:space="0"/>
            </w:tcBorders>
            <w:vAlign w:val="center"/>
          </w:tcPr>
          <w:p w14:paraId="61140625">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22C63ABB">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9F7BF22">
            <w:pPr>
              <w:snapToGrid w:val="0"/>
              <w:spacing w:before="62" w:line="360" w:lineRule="auto"/>
              <w:rPr>
                <w:rFonts w:ascii="仿宋" w:hAnsi="仿宋" w:eastAsia="仿宋" w:cs="微软雅黑"/>
              </w:rPr>
            </w:pPr>
          </w:p>
        </w:tc>
      </w:tr>
      <w:tr w14:paraId="04B7D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2BBE04A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13</w:t>
            </w:r>
          </w:p>
        </w:tc>
        <w:tc>
          <w:tcPr>
            <w:tcW w:w="3753" w:type="dxa"/>
            <w:tcBorders>
              <w:top w:val="single" w:color="000000" w:sz="6" w:space="0"/>
              <w:left w:val="single" w:color="000000" w:sz="6" w:space="0"/>
              <w:bottom w:val="single" w:color="000000" w:sz="6" w:space="0"/>
              <w:right w:val="single" w:color="000000" w:sz="6" w:space="0"/>
            </w:tcBorders>
            <w:vAlign w:val="center"/>
          </w:tcPr>
          <w:p w14:paraId="5E2F6E7A">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服务方案</w:t>
            </w:r>
          </w:p>
        </w:tc>
        <w:tc>
          <w:tcPr>
            <w:tcW w:w="1560" w:type="dxa"/>
            <w:tcBorders>
              <w:top w:val="single" w:color="000000" w:sz="6" w:space="0"/>
              <w:left w:val="single" w:color="000000" w:sz="6" w:space="0"/>
              <w:bottom w:val="single" w:color="000000" w:sz="6" w:space="0"/>
              <w:right w:val="single" w:color="000000" w:sz="6" w:space="0"/>
            </w:tcBorders>
            <w:vAlign w:val="center"/>
          </w:tcPr>
          <w:p w14:paraId="0856095A">
            <w:pPr>
              <w:spacing w:before="62" w:line="360" w:lineRule="auto"/>
              <w:jc w:val="center"/>
              <w:rPr>
                <w:rFonts w:ascii="仿宋" w:hAnsi="仿宋" w:eastAsia="仿宋"/>
              </w:rPr>
            </w:pPr>
          </w:p>
        </w:tc>
        <w:tc>
          <w:tcPr>
            <w:tcW w:w="1561" w:type="dxa"/>
            <w:tcBorders>
              <w:top w:val="single" w:color="auto" w:sz="4" w:space="0"/>
              <w:left w:val="single" w:color="000000" w:sz="6" w:space="0"/>
              <w:bottom w:val="single" w:color="000000" w:sz="6" w:space="0"/>
              <w:right w:val="single" w:color="000000" w:sz="6" w:space="0"/>
            </w:tcBorders>
            <w:vAlign w:val="center"/>
          </w:tcPr>
          <w:p w14:paraId="509353A6">
            <w:pPr>
              <w:snapToGrid w:val="0"/>
              <w:spacing w:before="62" w:line="360" w:lineRule="auto"/>
              <w:rPr>
                <w:rFonts w:ascii="仿宋" w:hAnsi="仿宋" w:eastAsia="仿宋" w:cs="微软雅黑"/>
              </w:rPr>
            </w:pPr>
          </w:p>
        </w:tc>
        <w:tc>
          <w:tcPr>
            <w:tcW w:w="2019" w:type="dxa"/>
            <w:tcBorders>
              <w:top w:val="single" w:color="auto" w:sz="4" w:space="0"/>
              <w:left w:val="single" w:color="000000" w:sz="6" w:space="0"/>
              <w:bottom w:val="single" w:color="000000" w:sz="6" w:space="0"/>
              <w:right w:val="single" w:color="000000" w:sz="6" w:space="0"/>
            </w:tcBorders>
            <w:vAlign w:val="center"/>
          </w:tcPr>
          <w:p w14:paraId="6A5FD775">
            <w:pPr>
              <w:snapToGrid w:val="0"/>
              <w:spacing w:before="62" w:line="360" w:lineRule="auto"/>
              <w:rPr>
                <w:rFonts w:ascii="仿宋" w:hAnsi="仿宋" w:eastAsia="仿宋" w:cs="微软雅黑"/>
              </w:rPr>
            </w:pPr>
          </w:p>
        </w:tc>
      </w:tr>
      <w:tr w14:paraId="7112C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6122D9F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14</w:t>
            </w:r>
          </w:p>
        </w:tc>
        <w:tc>
          <w:tcPr>
            <w:tcW w:w="3753" w:type="dxa"/>
            <w:tcBorders>
              <w:top w:val="single" w:color="000000" w:sz="6" w:space="0"/>
              <w:left w:val="single" w:color="000000" w:sz="6" w:space="0"/>
              <w:bottom w:val="single" w:color="000000" w:sz="6" w:space="0"/>
              <w:right w:val="single" w:color="000000" w:sz="6" w:space="0"/>
            </w:tcBorders>
            <w:vAlign w:val="center"/>
          </w:tcPr>
          <w:p w14:paraId="5410768D">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业绩情况表</w:t>
            </w:r>
          </w:p>
        </w:tc>
        <w:tc>
          <w:tcPr>
            <w:tcW w:w="1560" w:type="dxa"/>
            <w:tcBorders>
              <w:top w:val="single" w:color="000000" w:sz="6" w:space="0"/>
              <w:left w:val="single" w:color="000000" w:sz="6" w:space="0"/>
              <w:bottom w:val="single" w:color="000000" w:sz="6" w:space="0"/>
              <w:right w:val="single" w:color="000000" w:sz="6" w:space="0"/>
            </w:tcBorders>
            <w:vAlign w:val="center"/>
          </w:tcPr>
          <w:p w14:paraId="438F1C1E">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CC5878C">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27C9764B">
            <w:pPr>
              <w:snapToGrid w:val="0"/>
              <w:spacing w:before="62" w:line="360" w:lineRule="auto"/>
              <w:rPr>
                <w:rFonts w:ascii="仿宋" w:hAnsi="仿宋" w:eastAsia="仿宋" w:cs="微软雅黑"/>
              </w:rPr>
            </w:pPr>
          </w:p>
        </w:tc>
      </w:tr>
      <w:tr w14:paraId="0E69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495E70D5">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18</w:t>
            </w:r>
          </w:p>
        </w:tc>
        <w:tc>
          <w:tcPr>
            <w:tcW w:w="3753" w:type="dxa"/>
            <w:tcBorders>
              <w:top w:val="single" w:color="000000" w:sz="6" w:space="0"/>
              <w:left w:val="single" w:color="000000" w:sz="6" w:space="0"/>
              <w:bottom w:val="single" w:color="000000" w:sz="6" w:space="0"/>
              <w:right w:val="single" w:color="000000" w:sz="6" w:space="0"/>
            </w:tcBorders>
            <w:vAlign w:val="center"/>
          </w:tcPr>
          <w:p w14:paraId="678C36A9">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中小企业声明函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39D3F65C">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3332339A">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79ABA90D">
            <w:pPr>
              <w:snapToGrid w:val="0"/>
              <w:spacing w:before="62" w:line="360" w:lineRule="auto"/>
              <w:rPr>
                <w:rFonts w:ascii="仿宋" w:hAnsi="仿宋" w:eastAsia="仿宋" w:cs="微软雅黑"/>
              </w:rPr>
            </w:pPr>
          </w:p>
        </w:tc>
      </w:tr>
      <w:tr w14:paraId="73EE9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79598F63">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19</w:t>
            </w:r>
          </w:p>
        </w:tc>
        <w:tc>
          <w:tcPr>
            <w:tcW w:w="3753" w:type="dxa"/>
            <w:tcBorders>
              <w:top w:val="single" w:color="000000" w:sz="6" w:space="0"/>
              <w:left w:val="single" w:color="000000" w:sz="6" w:space="0"/>
              <w:bottom w:val="single" w:color="000000" w:sz="6" w:space="0"/>
              <w:right w:val="single" w:color="000000" w:sz="6" w:space="0"/>
            </w:tcBorders>
            <w:vAlign w:val="center"/>
          </w:tcPr>
          <w:p w14:paraId="43C8E70E">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仿宋_GB2312"/>
                <w:sz w:val="21"/>
                <w:szCs w:val="21"/>
                <w:lang w:val="zh-CN"/>
              </w:rPr>
              <w:t>残疾人福利性单位声明函</w:t>
            </w:r>
          </w:p>
        </w:tc>
        <w:tc>
          <w:tcPr>
            <w:tcW w:w="1560" w:type="dxa"/>
            <w:tcBorders>
              <w:top w:val="single" w:color="000000" w:sz="6" w:space="0"/>
              <w:left w:val="single" w:color="000000" w:sz="6" w:space="0"/>
              <w:bottom w:val="single" w:color="000000" w:sz="6" w:space="0"/>
              <w:right w:val="single" w:color="000000" w:sz="6" w:space="0"/>
            </w:tcBorders>
            <w:vAlign w:val="center"/>
          </w:tcPr>
          <w:p w14:paraId="2140F60E">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414B431F">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36994FE0">
            <w:pPr>
              <w:snapToGrid w:val="0"/>
              <w:spacing w:before="62" w:line="360" w:lineRule="auto"/>
              <w:rPr>
                <w:rFonts w:ascii="仿宋" w:hAnsi="仿宋" w:eastAsia="仿宋" w:cs="微软雅黑"/>
              </w:rPr>
            </w:pPr>
          </w:p>
        </w:tc>
      </w:tr>
      <w:tr w14:paraId="60B45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A1FEEBA">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20</w:t>
            </w:r>
          </w:p>
        </w:tc>
        <w:tc>
          <w:tcPr>
            <w:tcW w:w="3753" w:type="dxa"/>
            <w:tcBorders>
              <w:top w:val="single" w:color="000000" w:sz="6" w:space="0"/>
              <w:left w:val="single" w:color="000000" w:sz="6" w:space="0"/>
              <w:bottom w:val="single" w:color="000000" w:sz="6" w:space="0"/>
              <w:right w:val="single" w:color="000000" w:sz="6" w:space="0"/>
            </w:tcBorders>
            <w:vAlign w:val="center"/>
          </w:tcPr>
          <w:p w14:paraId="4A09FB0D">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监狱企业证明文件</w:t>
            </w:r>
          </w:p>
        </w:tc>
        <w:tc>
          <w:tcPr>
            <w:tcW w:w="1560" w:type="dxa"/>
            <w:tcBorders>
              <w:top w:val="single" w:color="000000" w:sz="6" w:space="0"/>
              <w:left w:val="single" w:color="000000" w:sz="6" w:space="0"/>
              <w:bottom w:val="single" w:color="000000" w:sz="6" w:space="0"/>
              <w:right w:val="single" w:color="000000" w:sz="6" w:space="0"/>
            </w:tcBorders>
            <w:vAlign w:val="center"/>
          </w:tcPr>
          <w:p w14:paraId="6B2FACD3">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F6C25B9">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0F6F4010">
            <w:pPr>
              <w:snapToGrid w:val="0"/>
              <w:spacing w:before="62" w:line="360" w:lineRule="auto"/>
              <w:rPr>
                <w:rFonts w:ascii="仿宋" w:hAnsi="仿宋" w:eastAsia="仿宋" w:cs="微软雅黑"/>
              </w:rPr>
            </w:pPr>
          </w:p>
        </w:tc>
      </w:tr>
      <w:tr w14:paraId="423DD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7" w:type="dxa"/>
            <w:tcBorders>
              <w:top w:val="single" w:color="000000" w:sz="6" w:space="0"/>
              <w:left w:val="single" w:color="000000" w:sz="6" w:space="0"/>
              <w:bottom w:val="single" w:color="000000" w:sz="6" w:space="0"/>
              <w:right w:val="single" w:color="000000" w:sz="6" w:space="0"/>
            </w:tcBorders>
            <w:vAlign w:val="center"/>
          </w:tcPr>
          <w:p w14:paraId="08E24AAE">
            <w:pPr>
              <w:adjustRightInd w:val="0"/>
              <w:snapToGrid w:val="0"/>
              <w:spacing w:before="62" w:line="360" w:lineRule="auto"/>
              <w:jc w:val="center"/>
              <w:textAlignment w:val="baseline"/>
              <w:rPr>
                <w:rFonts w:ascii="仿宋" w:hAnsi="仿宋" w:eastAsia="仿宋" w:cs="微软雅黑"/>
              </w:rPr>
            </w:pPr>
            <w:r>
              <w:rPr>
                <w:rFonts w:hint="eastAsia" w:ascii="仿宋" w:hAnsi="仿宋" w:eastAsia="仿宋" w:cs="微软雅黑"/>
              </w:rPr>
              <w:t>21</w:t>
            </w:r>
          </w:p>
        </w:tc>
        <w:tc>
          <w:tcPr>
            <w:tcW w:w="3753" w:type="dxa"/>
            <w:tcBorders>
              <w:top w:val="single" w:color="000000" w:sz="6" w:space="0"/>
              <w:left w:val="single" w:color="000000" w:sz="6" w:space="0"/>
              <w:bottom w:val="single" w:color="000000" w:sz="6" w:space="0"/>
              <w:right w:val="single" w:color="000000" w:sz="6" w:space="0"/>
            </w:tcBorders>
            <w:vAlign w:val="center"/>
          </w:tcPr>
          <w:p w14:paraId="62EFE70A">
            <w:pPr>
              <w:pStyle w:val="10"/>
              <w:kinsoku w:val="0"/>
              <w:overflowPunct w:val="0"/>
              <w:autoSpaceDE w:val="0"/>
              <w:autoSpaceDN w:val="0"/>
              <w:spacing w:before="62" w:line="360" w:lineRule="auto"/>
              <w:rPr>
                <w:rFonts w:ascii="仿宋" w:hAnsi="仿宋" w:eastAsia="仿宋" w:cs="微软雅黑"/>
                <w:bCs/>
                <w:sz w:val="21"/>
                <w:szCs w:val="21"/>
              </w:rPr>
            </w:pPr>
            <w:r>
              <w:rPr>
                <w:rFonts w:hint="eastAsia" w:ascii="仿宋" w:hAnsi="仿宋" w:eastAsia="仿宋" w:cs="微软雅黑"/>
                <w:bCs/>
                <w:sz w:val="21"/>
                <w:szCs w:val="21"/>
              </w:rPr>
              <w:t>其它资料</w:t>
            </w:r>
          </w:p>
        </w:tc>
        <w:tc>
          <w:tcPr>
            <w:tcW w:w="1560" w:type="dxa"/>
            <w:tcBorders>
              <w:top w:val="single" w:color="000000" w:sz="6" w:space="0"/>
              <w:left w:val="single" w:color="000000" w:sz="6" w:space="0"/>
              <w:bottom w:val="single" w:color="000000" w:sz="6" w:space="0"/>
              <w:right w:val="single" w:color="000000" w:sz="6" w:space="0"/>
            </w:tcBorders>
            <w:vAlign w:val="center"/>
          </w:tcPr>
          <w:p w14:paraId="5619F057">
            <w:pPr>
              <w:spacing w:before="62" w:line="360" w:lineRule="auto"/>
              <w:jc w:val="center"/>
              <w:rPr>
                <w:rFonts w:ascii="仿宋" w:hAnsi="仿宋" w:eastAsia="仿宋"/>
              </w:rPr>
            </w:pPr>
          </w:p>
        </w:tc>
        <w:tc>
          <w:tcPr>
            <w:tcW w:w="1561" w:type="dxa"/>
            <w:tcBorders>
              <w:top w:val="single" w:color="000000" w:sz="6" w:space="0"/>
              <w:left w:val="single" w:color="000000" w:sz="6" w:space="0"/>
              <w:bottom w:val="single" w:color="000000" w:sz="6" w:space="0"/>
              <w:right w:val="single" w:color="000000" w:sz="6" w:space="0"/>
            </w:tcBorders>
            <w:vAlign w:val="center"/>
          </w:tcPr>
          <w:p w14:paraId="642C0716">
            <w:pPr>
              <w:snapToGrid w:val="0"/>
              <w:spacing w:before="62" w:line="360" w:lineRule="auto"/>
              <w:rPr>
                <w:rFonts w:ascii="仿宋" w:hAnsi="仿宋" w:eastAsia="仿宋" w:cs="微软雅黑"/>
              </w:rPr>
            </w:pPr>
          </w:p>
        </w:tc>
        <w:tc>
          <w:tcPr>
            <w:tcW w:w="2019" w:type="dxa"/>
            <w:tcBorders>
              <w:top w:val="single" w:color="000000" w:sz="6" w:space="0"/>
              <w:left w:val="single" w:color="000000" w:sz="6" w:space="0"/>
              <w:bottom w:val="single" w:color="000000" w:sz="6" w:space="0"/>
              <w:right w:val="single" w:color="000000" w:sz="6" w:space="0"/>
            </w:tcBorders>
            <w:vAlign w:val="center"/>
          </w:tcPr>
          <w:p w14:paraId="4900B193">
            <w:pPr>
              <w:snapToGrid w:val="0"/>
              <w:spacing w:before="62" w:line="360" w:lineRule="auto"/>
              <w:rPr>
                <w:rFonts w:ascii="仿宋" w:hAnsi="仿宋" w:eastAsia="仿宋" w:cs="微软雅黑"/>
              </w:rPr>
            </w:pPr>
          </w:p>
        </w:tc>
      </w:tr>
    </w:tbl>
    <w:p w14:paraId="1C11DF6C">
      <w:pPr>
        <w:pStyle w:val="10"/>
        <w:spacing w:before="62" w:line="360" w:lineRule="auto"/>
        <w:jc w:val="center"/>
        <w:outlineLvl w:val="1"/>
        <w:rPr>
          <w:rFonts w:ascii="仿宋" w:hAnsi="仿宋" w:eastAsia="仿宋"/>
          <w:snapToGrid w:val="0"/>
          <w:sz w:val="28"/>
          <w:szCs w:val="28"/>
        </w:rPr>
      </w:pPr>
      <w:r>
        <w:rPr>
          <w:rFonts w:ascii="仿宋" w:hAnsi="仿宋" w:eastAsia="仿宋"/>
          <w:snapToGrid w:val="0"/>
          <w:sz w:val="28"/>
          <w:szCs w:val="28"/>
        </w:rPr>
        <w:br w:type="page"/>
      </w:r>
      <w:bookmarkStart w:id="30" w:name="_Toc138068730"/>
      <w:r>
        <w:rPr>
          <w:rFonts w:hint="eastAsia" w:ascii="仿宋" w:hAnsi="仿宋" w:eastAsia="仿宋"/>
          <w:b/>
          <w:bCs/>
          <w:snapToGrid w:val="0"/>
          <w:sz w:val="28"/>
          <w:szCs w:val="28"/>
        </w:rPr>
        <w:t>二、报价一览表</w:t>
      </w:r>
      <w:bookmarkEnd w:id="30"/>
    </w:p>
    <w:p w14:paraId="675B1A48">
      <w:pPr>
        <w:pStyle w:val="18"/>
        <w:spacing w:before="62" w:beforeAutospacing="0" w:after="120" w:afterAutospacing="0" w:line="360" w:lineRule="auto"/>
        <w:rPr>
          <w:rFonts w:ascii="仿宋" w:hAnsi="仿宋" w:eastAsia="仿宋"/>
        </w:rPr>
      </w:pPr>
      <w:bookmarkStart w:id="31" w:name="_Hlk51678110"/>
      <w:r>
        <w:rPr>
          <w:rFonts w:hint="eastAsia" w:ascii="仿宋" w:hAnsi="仿宋" w:eastAsia="仿宋"/>
        </w:rPr>
        <w:t>项目编号：</w:t>
      </w:r>
    </w:p>
    <w:p w14:paraId="21B404B0">
      <w:pPr>
        <w:pStyle w:val="18"/>
        <w:spacing w:before="62" w:beforeAutospacing="0" w:after="210" w:afterAutospacing="0" w:line="360" w:lineRule="auto"/>
        <w:rPr>
          <w:rFonts w:ascii="仿宋" w:hAnsi="仿宋" w:eastAsia="仿宋"/>
        </w:rPr>
      </w:pPr>
      <w:r>
        <w:rPr>
          <w:rFonts w:hint="eastAsia" w:ascii="仿宋" w:hAnsi="仿宋" w:eastAsia="仿宋"/>
        </w:rPr>
        <w:t>项目名称：                                     单位：元（人民币）</w:t>
      </w:r>
    </w:p>
    <w:tbl>
      <w:tblPr>
        <w:tblStyle w:val="22"/>
        <w:tblW w:w="10110" w:type="dxa"/>
        <w:jc w:val="center"/>
        <w:tblLayout w:type="fixed"/>
        <w:tblCellMar>
          <w:top w:w="0" w:type="dxa"/>
          <w:left w:w="108" w:type="dxa"/>
          <w:bottom w:w="0" w:type="dxa"/>
          <w:right w:w="108" w:type="dxa"/>
        </w:tblCellMar>
      </w:tblPr>
      <w:tblGrid>
        <w:gridCol w:w="1198"/>
        <w:gridCol w:w="2553"/>
        <w:gridCol w:w="3874"/>
        <w:gridCol w:w="1341"/>
        <w:gridCol w:w="1144"/>
      </w:tblGrid>
      <w:tr w14:paraId="232FA2F9">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shd w:val="clear" w:color="auto" w:fill="F2F2F2"/>
          </w:tcPr>
          <w:p w14:paraId="535B6E05">
            <w:pPr>
              <w:autoSpaceDE w:val="0"/>
              <w:autoSpaceDN w:val="0"/>
              <w:adjustRightInd w:val="0"/>
              <w:spacing w:before="62" w:line="360" w:lineRule="auto"/>
              <w:jc w:val="center"/>
              <w:rPr>
                <w:rFonts w:hint="default" w:ascii="仿宋" w:hAnsi="仿宋" w:eastAsia="仿宋" w:cs="宋体"/>
                <w:b/>
                <w:sz w:val="24"/>
                <w:szCs w:val="24"/>
                <w:lang w:val="en-US" w:eastAsia="zh-CN"/>
              </w:rPr>
            </w:pPr>
            <w:r>
              <w:rPr>
                <w:rFonts w:hint="eastAsia" w:ascii="仿宋" w:hAnsi="仿宋" w:eastAsia="仿宋" w:cs="宋体"/>
                <w:b/>
                <w:sz w:val="24"/>
                <w:szCs w:val="24"/>
                <w:lang w:val="en-US" w:eastAsia="zh-CN"/>
              </w:rPr>
              <w:t>标段</w:t>
            </w:r>
          </w:p>
        </w:tc>
        <w:tc>
          <w:tcPr>
            <w:tcW w:w="2553" w:type="dxa"/>
            <w:tcBorders>
              <w:top w:val="single" w:color="auto" w:sz="6" w:space="0"/>
              <w:left w:val="single" w:color="auto" w:sz="6" w:space="0"/>
              <w:bottom w:val="single" w:color="auto" w:sz="6" w:space="0"/>
              <w:right w:val="single" w:color="auto" w:sz="6" w:space="0"/>
            </w:tcBorders>
            <w:shd w:val="clear" w:color="auto" w:fill="F2F2F2"/>
            <w:vAlign w:val="center"/>
          </w:tcPr>
          <w:p w14:paraId="1BAE25F2">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供应商名称</w:t>
            </w:r>
          </w:p>
        </w:tc>
        <w:tc>
          <w:tcPr>
            <w:tcW w:w="3874" w:type="dxa"/>
            <w:tcBorders>
              <w:top w:val="single" w:color="auto" w:sz="6" w:space="0"/>
              <w:left w:val="single" w:color="auto" w:sz="6" w:space="0"/>
              <w:bottom w:val="single" w:color="auto" w:sz="6" w:space="0"/>
              <w:right w:val="single" w:color="auto" w:sz="6" w:space="0"/>
            </w:tcBorders>
            <w:shd w:val="clear" w:color="auto" w:fill="F2F2F2"/>
            <w:vAlign w:val="center"/>
          </w:tcPr>
          <w:p w14:paraId="7C3D354D">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投标报价</w:t>
            </w:r>
          </w:p>
        </w:tc>
        <w:tc>
          <w:tcPr>
            <w:tcW w:w="1341" w:type="dxa"/>
            <w:tcBorders>
              <w:top w:val="single" w:color="auto" w:sz="6" w:space="0"/>
              <w:left w:val="single" w:color="auto" w:sz="6" w:space="0"/>
              <w:bottom w:val="single" w:color="auto" w:sz="6" w:space="0"/>
              <w:right w:val="single" w:color="auto" w:sz="6" w:space="0"/>
            </w:tcBorders>
            <w:shd w:val="clear" w:color="auto" w:fill="F2F2F2"/>
            <w:vAlign w:val="center"/>
          </w:tcPr>
          <w:p w14:paraId="22B67CF2">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合同履行期限</w:t>
            </w:r>
          </w:p>
        </w:tc>
        <w:tc>
          <w:tcPr>
            <w:tcW w:w="1144" w:type="dxa"/>
            <w:tcBorders>
              <w:top w:val="single" w:color="auto" w:sz="6" w:space="0"/>
              <w:left w:val="single" w:color="auto" w:sz="6" w:space="0"/>
              <w:bottom w:val="single" w:color="auto" w:sz="6" w:space="0"/>
              <w:right w:val="single" w:color="auto" w:sz="6" w:space="0"/>
            </w:tcBorders>
            <w:shd w:val="clear" w:color="auto" w:fill="F2F2F2"/>
            <w:vAlign w:val="center"/>
          </w:tcPr>
          <w:p w14:paraId="30D9341D">
            <w:pPr>
              <w:autoSpaceDE w:val="0"/>
              <w:autoSpaceDN w:val="0"/>
              <w:adjustRightInd w:val="0"/>
              <w:spacing w:before="62" w:line="360" w:lineRule="auto"/>
              <w:jc w:val="center"/>
              <w:rPr>
                <w:rFonts w:ascii="仿宋" w:hAnsi="仿宋" w:eastAsia="仿宋" w:cs="宋体"/>
                <w:b/>
                <w:sz w:val="24"/>
                <w:szCs w:val="24"/>
                <w:lang w:val="zh-CN"/>
              </w:rPr>
            </w:pPr>
            <w:r>
              <w:rPr>
                <w:rFonts w:hint="eastAsia" w:ascii="仿宋" w:hAnsi="仿宋" w:eastAsia="仿宋" w:cs="宋体"/>
                <w:b/>
                <w:sz w:val="24"/>
                <w:szCs w:val="24"/>
                <w:lang w:val="zh-CN"/>
              </w:rPr>
              <w:t>备注</w:t>
            </w:r>
          </w:p>
        </w:tc>
      </w:tr>
      <w:tr w14:paraId="02F035BE">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tcPr>
          <w:p w14:paraId="00C335FD">
            <w:pPr>
              <w:autoSpaceDE w:val="0"/>
              <w:autoSpaceDN w:val="0"/>
              <w:adjustRightInd w:val="0"/>
              <w:spacing w:before="62" w:line="360" w:lineRule="auto"/>
              <w:ind w:firstLine="240"/>
              <w:rPr>
                <w:rFonts w:ascii="仿宋" w:hAnsi="仿宋" w:eastAsia="仿宋"/>
                <w:sz w:val="24"/>
                <w:szCs w:val="24"/>
              </w:rPr>
            </w:pPr>
          </w:p>
        </w:tc>
        <w:tc>
          <w:tcPr>
            <w:tcW w:w="2553" w:type="dxa"/>
            <w:tcBorders>
              <w:top w:val="single" w:color="auto" w:sz="6" w:space="0"/>
              <w:left w:val="single" w:color="auto" w:sz="6" w:space="0"/>
              <w:bottom w:val="single" w:color="auto" w:sz="6" w:space="0"/>
              <w:right w:val="single" w:color="auto" w:sz="6" w:space="0"/>
            </w:tcBorders>
            <w:vAlign w:val="center"/>
          </w:tcPr>
          <w:p w14:paraId="69A46E73">
            <w:pPr>
              <w:autoSpaceDE w:val="0"/>
              <w:autoSpaceDN w:val="0"/>
              <w:adjustRightInd w:val="0"/>
              <w:spacing w:before="62" w:line="360" w:lineRule="auto"/>
              <w:ind w:firstLine="240"/>
              <w:rPr>
                <w:rFonts w:ascii="仿宋" w:hAnsi="仿宋" w:eastAsia="仿宋"/>
                <w:sz w:val="24"/>
                <w:szCs w:val="24"/>
              </w:rPr>
            </w:pPr>
          </w:p>
        </w:tc>
        <w:tc>
          <w:tcPr>
            <w:tcW w:w="3874" w:type="dxa"/>
            <w:tcBorders>
              <w:top w:val="single" w:color="auto" w:sz="6" w:space="0"/>
              <w:left w:val="single" w:color="auto" w:sz="6" w:space="0"/>
              <w:bottom w:val="single" w:color="auto" w:sz="6" w:space="0"/>
              <w:right w:val="single" w:color="auto" w:sz="6" w:space="0"/>
            </w:tcBorders>
            <w:vAlign w:val="center"/>
          </w:tcPr>
          <w:p w14:paraId="139CF5A7">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大写：　</w:t>
            </w:r>
          </w:p>
          <w:p w14:paraId="17362249">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小写：</w:t>
            </w:r>
          </w:p>
        </w:tc>
        <w:tc>
          <w:tcPr>
            <w:tcW w:w="1341" w:type="dxa"/>
            <w:tcBorders>
              <w:top w:val="single" w:color="auto" w:sz="6" w:space="0"/>
              <w:left w:val="single" w:color="auto" w:sz="6" w:space="0"/>
              <w:bottom w:val="single" w:color="auto" w:sz="6" w:space="0"/>
              <w:right w:val="single" w:color="auto" w:sz="6" w:space="0"/>
            </w:tcBorders>
            <w:vAlign w:val="center"/>
          </w:tcPr>
          <w:p w14:paraId="30FA6FEF">
            <w:pPr>
              <w:autoSpaceDE w:val="0"/>
              <w:autoSpaceDN w:val="0"/>
              <w:adjustRightInd w:val="0"/>
              <w:spacing w:before="62" w:line="360" w:lineRule="auto"/>
              <w:ind w:firstLine="240"/>
              <w:rPr>
                <w:rFonts w:ascii="仿宋" w:hAnsi="仿宋" w:eastAsia="仿宋" w:cs="宋体"/>
                <w:sz w:val="24"/>
                <w:szCs w:val="24"/>
                <w:lang w:val="zh-CN"/>
              </w:rPr>
            </w:pPr>
          </w:p>
        </w:tc>
        <w:tc>
          <w:tcPr>
            <w:tcW w:w="1144" w:type="dxa"/>
            <w:tcBorders>
              <w:top w:val="single" w:color="auto" w:sz="6" w:space="0"/>
              <w:left w:val="single" w:color="auto" w:sz="6" w:space="0"/>
              <w:bottom w:val="single" w:color="auto" w:sz="6" w:space="0"/>
              <w:right w:val="single" w:color="auto" w:sz="6" w:space="0"/>
            </w:tcBorders>
            <w:vAlign w:val="center"/>
          </w:tcPr>
          <w:p w14:paraId="56F2DEDC">
            <w:pPr>
              <w:autoSpaceDE w:val="0"/>
              <w:autoSpaceDN w:val="0"/>
              <w:adjustRightInd w:val="0"/>
              <w:spacing w:before="62" w:line="360" w:lineRule="auto"/>
              <w:ind w:firstLine="240"/>
              <w:rPr>
                <w:rFonts w:ascii="仿宋" w:hAnsi="仿宋" w:eastAsia="仿宋" w:cs="宋体"/>
                <w:sz w:val="24"/>
                <w:szCs w:val="24"/>
                <w:lang w:val="zh-CN"/>
              </w:rPr>
            </w:pPr>
          </w:p>
        </w:tc>
      </w:tr>
      <w:tr w14:paraId="6B4B0D74">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tcPr>
          <w:p w14:paraId="379C46BA">
            <w:pPr>
              <w:autoSpaceDE w:val="0"/>
              <w:autoSpaceDN w:val="0"/>
              <w:adjustRightInd w:val="0"/>
              <w:spacing w:before="62" w:line="360" w:lineRule="auto"/>
              <w:ind w:firstLine="240"/>
              <w:rPr>
                <w:rFonts w:ascii="仿宋" w:hAnsi="仿宋" w:eastAsia="仿宋"/>
                <w:sz w:val="24"/>
                <w:szCs w:val="24"/>
              </w:rPr>
            </w:pPr>
            <w:r>
              <w:rPr>
                <w:rFonts w:hint="eastAsia" w:ascii="仿宋" w:hAnsi="仿宋" w:eastAsia="仿宋"/>
                <w:sz w:val="24"/>
                <w:szCs w:val="24"/>
              </w:rPr>
              <w:t>...</w:t>
            </w:r>
          </w:p>
        </w:tc>
        <w:tc>
          <w:tcPr>
            <w:tcW w:w="2553" w:type="dxa"/>
            <w:tcBorders>
              <w:top w:val="single" w:color="auto" w:sz="6" w:space="0"/>
              <w:left w:val="single" w:color="auto" w:sz="6" w:space="0"/>
              <w:bottom w:val="single" w:color="auto" w:sz="6" w:space="0"/>
              <w:right w:val="single" w:color="auto" w:sz="6" w:space="0"/>
            </w:tcBorders>
            <w:vAlign w:val="center"/>
          </w:tcPr>
          <w:p w14:paraId="785A7117">
            <w:pPr>
              <w:autoSpaceDE w:val="0"/>
              <w:autoSpaceDN w:val="0"/>
              <w:adjustRightInd w:val="0"/>
              <w:spacing w:before="62" w:line="360" w:lineRule="auto"/>
              <w:ind w:firstLine="240"/>
              <w:rPr>
                <w:rFonts w:ascii="仿宋" w:hAnsi="仿宋" w:eastAsia="仿宋"/>
                <w:sz w:val="24"/>
                <w:szCs w:val="24"/>
              </w:rPr>
            </w:pPr>
          </w:p>
        </w:tc>
        <w:tc>
          <w:tcPr>
            <w:tcW w:w="3874" w:type="dxa"/>
            <w:tcBorders>
              <w:top w:val="single" w:color="auto" w:sz="6" w:space="0"/>
              <w:left w:val="single" w:color="auto" w:sz="6" w:space="0"/>
              <w:bottom w:val="single" w:color="auto" w:sz="6" w:space="0"/>
              <w:right w:val="single" w:color="auto" w:sz="6" w:space="0"/>
            </w:tcBorders>
            <w:vAlign w:val="center"/>
          </w:tcPr>
          <w:p w14:paraId="1BE908C1">
            <w:pPr>
              <w:autoSpaceDE w:val="0"/>
              <w:autoSpaceDN w:val="0"/>
              <w:adjustRightInd w:val="0"/>
              <w:spacing w:before="62" w:line="360" w:lineRule="auto"/>
              <w:rPr>
                <w:rFonts w:ascii="仿宋" w:hAnsi="仿宋" w:eastAsia="仿宋" w:cs="宋体"/>
                <w:sz w:val="24"/>
                <w:szCs w:val="24"/>
                <w:lang w:val="zh-CN"/>
              </w:rPr>
            </w:pPr>
          </w:p>
        </w:tc>
        <w:tc>
          <w:tcPr>
            <w:tcW w:w="1341" w:type="dxa"/>
            <w:tcBorders>
              <w:top w:val="single" w:color="auto" w:sz="6" w:space="0"/>
              <w:left w:val="single" w:color="auto" w:sz="6" w:space="0"/>
              <w:bottom w:val="single" w:color="auto" w:sz="6" w:space="0"/>
              <w:right w:val="single" w:color="auto" w:sz="6" w:space="0"/>
            </w:tcBorders>
            <w:vAlign w:val="center"/>
          </w:tcPr>
          <w:p w14:paraId="3185494C">
            <w:pPr>
              <w:autoSpaceDE w:val="0"/>
              <w:autoSpaceDN w:val="0"/>
              <w:adjustRightInd w:val="0"/>
              <w:spacing w:before="62" w:line="360" w:lineRule="auto"/>
              <w:ind w:firstLine="240"/>
              <w:rPr>
                <w:rFonts w:ascii="仿宋" w:hAnsi="仿宋" w:eastAsia="仿宋" w:cs="宋体"/>
                <w:sz w:val="24"/>
                <w:szCs w:val="24"/>
                <w:lang w:val="zh-CN"/>
              </w:rPr>
            </w:pPr>
          </w:p>
        </w:tc>
        <w:tc>
          <w:tcPr>
            <w:tcW w:w="1144" w:type="dxa"/>
            <w:tcBorders>
              <w:top w:val="single" w:color="auto" w:sz="6" w:space="0"/>
              <w:left w:val="single" w:color="auto" w:sz="6" w:space="0"/>
              <w:bottom w:val="single" w:color="auto" w:sz="6" w:space="0"/>
              <w:right w:val="single" w:color="auto" w:sz="6" w:space="0"/>
            </w:tcBorders>
            <w:vAlign w:val="center"/>
          </w:tcPr>
          <w:p w14:paraId="07ED0C3E">
            <w:pPr>
              <w:autoSpaceDE w:val="0"/>
              <w:autoSpaceDN w:val="0"/>
              <w:adjustRightInd w:val="0"/>
              <w:spacing w:before="62" w:line="360" w:lineRule="auto"/>
              <w:ind w:firstLine="240"/>
              <w:rPr>
                <w:rFonts w:ascii="仿宋" w:hAnsi="仿宋" w:eastAsia="仿宋" w:cs="宋体"/>
                <w:sz w:val="24"/>
                <w:szCs w:val="24"/>
                <w:lang w:val="zh-CN"/>
              </w:rPr>
            </w:pPr>
          </w:p>
        </w:tc>
      </w:tr>
    </w:tbl>
    <w:p w14:paraId="50D90AC2">
      <w:pPr>
        <w:pStyle w:val="18"/>
        <w:spacing w:before="62" w:beforeAutospacing="0" w:after="210" w:afterAutospacing="0" w:line="360" w:lineRule="auto"/>
        <w:rPr>
          <w:rFonts w:ascii="仿宋" w:hAnsi="仿宋" w:eastAsia="仿宋"/>
        </w:rPr>
      </w:pPr>
    </w:p>
    <w:p w14:paraId="5DC8DE5A">
      <w:pPr>
        <w:pStyle w:val="18"/>
        <w:spacing w:before="62" w:beforeAutospacing="0" w:after="210" w:afterAutospacing="0" w:line="360" w:lineRule="auto"/>
        <w:rPr>
          <w:rFonts w:ascii="仿宋" w:hAnsi="仿宋" w:eastAsia="仿宋"/>
        </w:rPr>
      </w:pPr>
    </w:p>
    <w:p w14:paraId="62B49C5C">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供应商名称：</w:t>
      </w:r>
      <w:r>
        <w:rPr>
          <w:rFonts w:hint="eastAsia" w:ascii="仿宋" w:hAnsi="仿宋" w:eastAsia="仿宋" w:cs="宋体"/>
          <w:sz w:val="24"/>
          <w:szCs w:val="24"/>
          <w:u w:val="single"/>
          <w:lang w:val="zh-CN"/>
        </w:rPr>
        <w:t xml:space="preserve">  （全称）</w:t>
      </w:r>
      <w:r>
        <w:rPr>
          <w:rFonts w:hint="eastAsia" w:ascii="仿宋" w:hAnsi="仿宋" w:eastAsia="仿宋" w:cs="宋体"/>
          <w:sz w:val="24"/>
          <w:szCs w:val="24"/>
          <w:lang w:val="zh-CN"/>
        </w:rPr>
        <w:t>（公章）</w:t>
      </w:r>
    </w:p>
    <w:p w14:paraId="226E10BE">
      <w:pPr>
        <w:autoSpaceDE w:val="0"/>
        <w:autoSpaceDN w:val="0"/>
        <w:adjustRightInd w:val="0"/>
        <w:spacing w:before="62" w:line="360" w:lineRule="auto"/>
        <w:rPr>
          <w:rFonts w:ascii="仿宋" w:hAnsi="仿宋" w:eastAsia="仿宋" w:cs="宋体"/>
          <w:sz w:val="24"/>
          <w:szCs w:val="24"/>
          <w:lang w:val="zh-CN"/>
        </w:rPr>
      </w:pPr>
      <w:r>
        <w:rPr>
          <w:rFonts w:hint="eastAsia" w:ascii="仿宋" w:hAnsi="仿宋" w:eastAsia="仿宋" w:cs="宋体"/>
          <w:sz w:val="24"/>
          <w:szCs w:val="24"/>
          <w:lang w:val="zh-CN"/>
        </w:rPr>
        <w:t>供应商法定代表人（单位负责人）或授权代表签字：</w:t>
      </w:r>
    </w:p>
    <w:p w14:paraId="129DB6FB">
      <w:pPr>
        <w:autoSpaceDE w:val="0"/>
        <w:autoSpaceDN w:val="0"/>
        <w:adjustRightInd w:val="0"/>
        <w:spacing w:before="62" w:line="360" w:lineRule="auto"/>
        <w:rPr>
          <w:rFonts w:ascii="仿宋" w:hAnsi="仿宋" w:eastAsia="仿宋"/>
          <w:sz w:val="24"/>
          <w:szCs w:val="24"/>
        </w:rPr>
      </w:pPr>
      <w:r>
        <w:rPr>
          <w:rFonts w:hint="eastAsia" w:ascii="仿宋" w:hAnsi="仿宋" w:eastAsia="仿宋" w:cs="宋体"/>
          <w:sz w:val="24"/>
          <w:szCs w:val="24"/>
          <w:lang w:val="zh-CN"/>
        </w:rPr>
        <w:t>日期： 年  月  日</w:t>
      </w:r>
    </w:p>
    <w:p w14:paraId="69486A7E">
      <w:pPr>
        <w:spacing w:before="62" w:line="360" w:lineRule="auto"/>
        <w:rPr>
          <w:rFonts w:ascii="仿宋" w:hAnsi="仿宋" w:eastAsia="仿宋" w:cs="黑体"/>
          <w:b/>
          <w:bCs/>
          <w:sz w:val="28"/>
          <w:szCs w:val="28"/>
          <w:lang w:val="zh-CN"/>
        </w:rPr>
      </w:pPr>
      <w:r>
        <w:rPr>
          <w:rFonts w:hint="eastAsia" w:ascii="仿宋" w:hAnsi="仿宋" w:eastAsia="仿宋" w:cs="黑体"/>
          <w:b/>
          <w:bCs/>
          <w:sz w:val="28"/>
          <w:szCs w:val="28"/>
          <w:lang w:val="zh-CN"/>
        </w:rPr>
        <w:br w:type="page"/>
      </w:r>
    </w:p>
    <w:p w14:paraId="629CC8C2">
      <w:pPr>
        <w:pStyle w:val="10"/>
        <w:spacing w:before="62" w:line="360" w:lineRule="auto"/>
        <w:jc w:val="center"/>
        <w:outlineLvl w:val="1"/>
        <w:rPr>
          <w:rFonts w:ascii="仿宋" w:hAnsi="仿宋" w:eastAsia="仿宋"/>
          <w:b/>
          <w:bCs/>
          <w:snapToGrid w:val="0"/>
          <w:sz w:val="28"/>
          <w:szCs w:val="28"/>
        </w:rPr>
      </w:pPr>
      <w:bookmarkStart w:id="32" w:name="_Toc138068731"/>
      <w:r>
        <w:rPr>
          <w:rFonts w:hint="eastAsia" w:ascii="仿宋" w:hAnsi="仿宋" w:eastAsia="仿宋"/>
          <w:b/>
          <w:bCs/>
          <w:snapToGrid w:val="0"/>
          <w:sz w:val="28"/>
          <w:szCs w:val="28"/>
        </w:rPr>
        <w:t>三、资格审查证明材料</w:t>
      </w:r>
      <w:bookmarkEnd w:id="32"/>
    </w:p>
    <w:p w14:paraId="7AE0C039">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3.1 投标函</w:t>
      </w:r>
    </w:p>
    <w:p w14:paraId="5857A535">
      <w:pPr>
        <w:autoSpaceDE w:val="0"/>
        <w:autoSpaceDN w:val="0"/>
        <w:adjustRightInd w:val="0"/>
        <w:spacing w:before="62" w:line="360" w:lineRule="auto"/>
        <w:rPr>
          <w:rFonts w:ascii="仿宋" w:hAnsi="仿宋" w:eastAsia="仿宋"/>
          <w:b/>
          <w:snapToGrid w:val="0"/>
          <w:kern w:val="0"/>
          <w:sz w:val="24"/>
        </w:rPr>
      </w:pPr>
      <w:r>
        <w:rPr>
          <w:rFonts w:hint="eastAsia" w:ascii="仿宋" w:hAnsi="仿宋" w:eastAsia="仿宋"/>
          <w:sz w:val="28"/>
          <w:szCs w:val="24"/>
        </w:rPr>
        <w:t>致：</w:t>
      </w:r>
      <w:r>
        <w:rPr>
          <w:rFonts w:hint="eastAsia" w:ascii="仿宋" w:hAnsi="仿宋" w:eastAsia="仿宋"/>
          <w:b/>
          <w:snapToGrid w:val="0"/>
          <w:kern w:val="0"/>
          <w:sz w:val="24"/>
        </w:rPr>
        <w:t>（采购人）</w:t>
      </w:r>
    </w:p>
    <w:p w14:paraId="1D91DE6E">
      <w:pPr>
        <w:adjustRightInd w:val="0"/>
        <w:spacing w:before="62" w:line="360" w:lineRule="auto"/>
        <w:ind w:firstLine="480" w:firstLineChars="200"/>
        <w:rPr>
          <w:rFonts w:ascii="仿宋" w:hAnsi="仿宋" w:eastAsia="仿宋"/>
          <w:snapToGrid w:val="0"/>
          <w:kern w:val="0"/>
          <w:sz w:val="24"/>
        </w:rPr>
      </w:pPr>
      <w:r>
        <w:rPr>
          <w:rFonts w:hint="eastAsia" w:ascii="仿宋" w:hAnsi="仿宋" w:eastAsia="仿宋"/>
          <w:snapToGrid w:val="0"/>
          <w:kern w:val="0"/>
          <w:sz w:val="24"/>
        </w:rPr>
        <w:t xml:space="preserve">根据贵方 </w:t>
      </w:r>
      <w:r>
        <w:rPr>
          <w:rFonts w:hint="eastAsia" w:ascii="仿宋" w:hAnsi="仿宋" w:eastAsia="仿宋"/>
          <w:snapToGrid w:val="0"/>
          <w:kern w:val="0"/>
          <w:sz w:val="24"/>
          <w:lang w:eastAsia="zh-CN"/>
        </w:rPr>
        <w:t>：</w:t>
      </w:r>
      <w:r>
        <w:rPr>
          <w:rFonts w:hint="eastAsia" w:ascii="仿宋" w:hAnsi="仿宋" w:eastAsia="仿宋"/>
          <w:snapToGrid w:val="0"/>
          <w:kern w:val="0"/>
          <w:sz w:val="24"/>
        </w:rPr>
        <w:t>（项目名称、招标编号）采购的采购公告及磋商邀请，_______（姓名和职务）被正式授权并代表供应商（供应商名称、地址）提交。</w:t>
      </w:r>
    </w:p>
    <w:p w14:paraId="64899977">
      <w:pPr>
        <w:pStyle w:val="10"/>
        <w:adjustRightInd w:val="0"/>
        <w:spacing w:before="62" w:line="360" w:lineRule="auto"/>
        <w:ind w:firstLine="480" w:firstLineChars="200"/>
        <w:rPr>
          <w:rFonts w:ascii="仿宋" w:hAnsi="仿宋" w:eastAsia="仿宋"/>
          <w:snapToGrid w:val="0"/>
          <w:szCs w:val="21"/>
        </w:rPr>
      </w:pPr>
      <w:r>
        <w:rPr>
          <w:rFonts w:hint="eastAsia" w:ascii="仿宋" w:hAnsi="仿宋" w:eastAsia="仿宋"/>
          <w:snapToGrid w:val="0"/>
          <w:szCs w:val="21"/>
        </w:rPr>
        <w:t>我方确认收到贵方提供的（项目名称、招标编号）磋商文件的全部内容。</w:t>
      </w:r>
    </w:p>
    <w:p w14:paraId="24F5EC8F">
      <w:pPr>
        <w:pStyle w:val="10"/>
        <w:adjustRightInd w:val="0"/>
        <w:spacing w:before="62" w:line="360" w:lineRule="auto"/>
        <w:ind w:firstLine="480" w:firstLineChars="200"/>
        <w:rPr>
          <w:rFonts w:ascii="仿宋" w:hAnsi="仿宋" w:eastAsia="仿宋"/>
          <w:snapToGrid w:val="0"/>
          <w:szCs w:val="21"/>
        </w:rPr>
      </w:pPr>
      <w:r>
        <w:rPr>
          <w:rFonts w:hint="eastAsia" w:ascii="仿宋" w:hAnsi="仿宋" w:eastAsia="仿宋"/>
          <w:snapToGrid w:val="0"/>
          <w:szCs w:val="21"/>
        </w:rPr>
        <w:t>我方在参与磋商前已详细研究了《磋商文件》的所有内容，包括澄清、修改文件（如果有）和所有已提供的参考资料以及有关附件，我方完全明白并认为此磋商文件没有倾向性，也不存在排斥潜在投标供应商的内容，我方同意磋商文件的相关条款和</w:t>
      </w:r>
      <w:r>
        <w:rPr>
          <w:rFonts w:hint="eastAsia" w:ascii="仿宋" w:hAnsi="仿宋" w:eastAsia="仿宋"/>
          <w:szCs w:val="21"/>
        </w:rPr>
        <w:t>已完全理解并接受磋商文件的各项规定和要求及资金支付规定，对磋商文件的合理性、合法性不再有异议，并承诺在发生争议时不会以对《磋商文件》存在误解、不明白的条款为由，对贵中心行使任何法律上的抗辩权。</w:t>
      </w:r>
    </w:p>
    <w:p w14:paraId="3CC21C85">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我方已完全明白磋商文件的所有条款要求，并申明如下：</w:t>
      </w:r>
    </w:p>
    <w:p w14:paraId="059C44F1">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一、按磋商文件提供的全部货物与相关服务的投标总价详见《磋商一览表》。</w:t>
      </w:r>
    </w:p>
    <w:p w14:paraId="08B68F1C">
      <w:pPr>
        <w:adjustRightInd w:val="0"/>
        <w:spacing w:before="62" w:line="360" w:lineRule="auto"/>
        <w:ind w:firstLine="480" w:firstLineChars="200"/>
        <w:rPr>
          <w:rFonts w:ascii="仿宋" w:hAnsi="仿宋" w:eastAsia="仿宋" w:cs="Courier New"/>
          <w:sz w:val="24"/>
        </w:rPr>
      </w:pPr>
      <w:r>
        <w:rPr>
          <w:rFonts w:hint="eastAsia" w:ascii="仿宋" w:hAnsi="仿宋" w:eastAsia="仿宋" w:cs="Courier New"/>
          <w:sz w:val="24"/>
        </w:rPr>
        <w:t>二、</w:t>
      </w:r>
      <w:r>
        <w:rPr>
          <w:rFonts w:hint="eastAsia" w:ascii="仿宋" w:hAnsi="仿宋" w:eastAsia="仿宋"/>
          <w:sz w:val="24"/>
        </w:rPr>
        <w:t>我方同意在本项目磋商文件中规定的磋商日起</w:t>
      </w:r>
      <w:r>
        <w:rPr>
          <w:rFonts w:hint="eastAsia" w:ascii="仿宋" w:hAnsi="仿宋" w:eastAsia="仿宋"/>
          <w:sz w:val="24"/>
          <w:u w:val="single"/>
        </w:rPr>
        <w:t>60</w:t>
      </w:r>
      <w:r>
        <w:rPr>
          <w:rFonts w:hint="eastAsia" w:ascii="仿宋" w:hAnsi="仿宋" w:eastAsia="仿宋"/>
          <w:sz w:val="24"/>
        </w:rPr>
        <w:t>天内遵守本响应文件中的承诺且在此期限期满之前均具有约束力。我方同意并遵守本磋商文件“供应商须知”中第十四条第三款关于延长磋商有效期的规定。</w:t>
      </w:r>
      <w:r>
        <w:rPr>
          <w:rFonts w:hint="eastAsia" w:ascii="仿宋" w:hAnsi="仿宋" w:eastAsia="仿宋" w:cs="Courier New"/>
          <w:sz w:val="24"/>
        </w:rPr>
        <w:t>如成交，有效期将延至供货终止日为止。在此提交的资格证明文件均至磋商响应截止日有效，如有在磋商有效期内失效的，我方承诺在成交后补齐一切手续，保证所有资格证明文件能在签订采购合同时直至采购合同终止日有效。</w:t>
      </w:r>
    </w:p>
    <w:p w14:paraId="2544CA13">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三、我方明白并同意，在规定的磋商日之后，磋商有效期之内撤销响应的，则我方承担违背磋商承诺的责任追究。</w:t>
      </w:r>
    </w:p>
    <w:p w14:paraId="73876505">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四、我方同意按照贵方可能提出的要求而提供与响应有关的任何其它数据、信息或资料。</w:t>
      </w:r>
    </w:p>
    <w:p w14:paraId="64D4DA7A">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五、我方理解贵方不一定接受最低响应价或任何贵方可能收到的响应。</w:t>
      </w:r>
    </w:p>
    <w:p w14:paraId="50D0933D">
      <w:pPr>
        <w:pStyle w:val="18"/>
        <w:adjustRightInd w:val="0"/>
        <w:spacing w:before="62" w:line="360" w:lineRule="auto"/>
        <w:ind w:firstLine="480" w:firstLineChars="200"/>
        <w:rPr>
          <w:rFonts w:ascii="仿宋" w:hAnsi="仿宋" w:eastAsia="仿宋" w:cs="Courier New"/>
          <w:szCs w:val="21"/>
        </w:rPr>
      </w:pPr>
      <w:r>
        <w:rPr>
          <w:rFonts w:hint="eastAsia" w:ascii="仿宋" w:hAnsi="仿宋" w:eastAsia="仿宋" w:cs="Courier New"/>
          <w:szCs w:val="21"/>
        </w:rPr>
        <w:t>六、我方如果成交，将保证履行磋商文件及其澄清、修改文件（如果有）中的全部责任和义务，按质、按量、按期完成《项目需求》及《合同书》中的全部任务。</w:t>
      </w:r>
    </w:p>
    <w:p w14:paraId="7678EE88">
      <w:pPr>
        <w:pStyle w:val="18"/>
        <w:adjustRightInd w:val="0"/>
        <w:spacing w:before="62" w:line="360" w:lineRule="auto"/>
        <w:ind w:firstLine="480" w:firstLineChars="200"/>
        <w:rPr>
          <w:rFonts w:ascii="仿宋" w:hAnsi="仿宋" w:eastAsia="仿宋"/>
          <w:szCs w:val="21"/>
        </w:rPr>
      </w:pPr>
      <w:r>
        <w:rPr>
          <w:rFonts w:hint="eastAsia" w:ascii="仿宋" w:hAnsi="仿宋" w:eastAsia="仿宋" w:cs="Courier New"/>
          <w:szCs w:val="21"/>
        </w:rPr>
        <w:t>七、我方在此保证所提交的所有文件和全部说明是真实的和正确的。</w:t>
      </w:r>
    </w:p>
    <w:p w14:paraId="77243E37">
      <w:pPr>
        <w:pStyle w:val="10"/>
        <w:adjustRightInd w:val="0"/>
        <w:spacing w:before="62" w:line="360" w:lineRule="auto"/>
        <w:ind w:firstLine="480" w:firstLineChars="200"/>
        <w:rPr>
          <w:rFonts w:ascii="仿宋" w:hAnsi="仿宋" w:eastAsia="仿宋"/>
          <w:szCs w:val="21"/>
        </w:rPr>
      </w:pPr>
      <w:r>
        <w:rPr>
          <w:rFonts w:hint="eastAsia" w:ascii="仿宋" w:hAnsi="仿宋" w:eastAsia="仿宋"/>
          <w:szCs w:val="21"/>
        </w:rPr>
        <w:t xml:space="preserve">八、我方投标报价已包含应向知识产权所有权人支付的所有相关税费，并保证采购人在中国使用我方提供的货物时，如有第三方提出侵犯其知识产权主张的，责任由我方承担。 </w:t>
      </w:r>
    </w:p>
    <w:p w14:paraId="4B35F415">
      <w:pPr>
        <w:pStyle w:val="10"/>
        <w:adjustRightInd w:val="0"/>
        <w:spacing w:before="62" w:line="360" w:lineRule="auto"/>
        <w:ind w:firstLine="480" w:firstLineChars="200"/>
        <w:rPr>
          <w:rFonts w:ascii="仿宋" w:hAnsi="仿宋" w:eastAsia="仿宋" w:cs="Arial"/>
          <w:szCs w:val="21"/>
        </w:rPr>
      </w:pPr>
      <w:r>
        <w:rPr>
          <w:rFonts w:hint="eastAsia" w:ascii="仿宋" w:hAnsi="仿宋" w:eastAsia="仿宋" w:cs="Arial"/>
          <w:szCs w:val="21"/>
        </w:rPr>
        <w:t>九、我方具备《政府采购法》第二十二条规定的条件；承诺如下：</w:t>
      </w:r>
    </w:p>
    <w:p w14:paraId="48130239">
      <w:pPr>
        <w:pStyle w:val="10"/>
        <w:adjustRightInd w:val="0"/>
        <w:spacing w:before="62" w:line="360" w:lineRule="auto"/>
        <w:ind w:firstLine="480" w:firstLineChars="200"/>
        <w:rPr>
          <w:rFonts w:ascii="仿宋" w:hAnsi="仿宋" w:eastAsia="仿宋" w:cs="Arial"/>
          <w:szCs w:val="21"/>
        </w:rPr>
      </w:pPr>
      <w:r>
        <w:rPr>
          <w:rFonts w:hint="eastAsia" w:ascii="仿宋" w:hAnsi="仿宋" w:eastAsia="仿宋" w:cs="Arial"/>
          <w:szCs w:val="21"/>
        </w:rPr>
        <w:t>1. 具有独立承担民事责任能力的在中华人民共和国境内注册的法人或其他组织或自然人，有效的营业执照（或事业法人登记证或身份证等相关证明）。</w:t>
      </w:r>
    </w:p>
    <w:p w14:paraId="2A9EF549">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2. 我方已依法缴纳了各项税费及社会保险费用，如有需要，可随时向采购人提供近三个月内的相关缴费证明，以便核查。</w:t>
      </w:r>
    </w:p>
    <w:p w14:paraId="53E75D84">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3. 我方已依法建立健全的财务会计制度，如有需要，可随时向采购人提供相关证明材料，以便核查。</w:t>
      </w:r>
    </w:p>
    <w:p w14:paraId="6D23C1DF">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4. 参加政府采购活动前三年内，在经营活动中没有重大违法记录。</w:t>
      </w:r>
    </w:p>
    <w:p w14:paraId="26085D16">
      <w:pPr>
        <w:adjustRightInd w:val="0"/>
        <w:spacing w:before="62" w:line="360" w:lineRule="auto"/>
        <w:ind w:firstLine="504" w:firstLineChars="210"/>
        <w:rPr>
          <w:rFonts w:ascii="仿宋" w:hAnsi="仿宋" w:eastAsia="仿宋" w:cs="Arial"/>
          <w:sz w:val="24"/>
        </w:rPr>
      </w:pPr>
      <w:r>
        <w:rPr>
          <w:rFonts w:hint="eastAsia" w:ascii="仿宋" w:hAnsi="仿宋" w:eastAsia="仿宋" w:cs="Arial"/>
          <w:sz w:val="24"/>
        </w:rPr>
        <w:t>5. 符合法律、行政法规规定的其他条件。</w:t>
      </w:r>
    </w:p>
    <w:p w14:paraId="54B036A4">
      <w:pPr>
        <w:adjustRightInd w:val="0"/>
        <w:spacing w:before="62" w:line="360" w:lineRule="auto"/>
        <w:ind w:firstLine="504" w:firstLineChars="210"/>
        <w:rPr>
          <w:rFonts w:ascii="仿宋" w:hAnsi="仿宋" w:eastAsia="仿宋" w:cs="Arial"/>
          <w:sz w:val="24"/>
        </w:rPr>
      </w:pPr>
      <w:r>
        <w:rPr>
          <w:rFonts w:hint="eastAsia" w:ascii="仿宋" w:hAnsi="仿宋" w:eastAsia="仿宋" w:cs="宋体"/>
          <w:sz w:val="24"/>
        </w:rPr>
        <w:t>以上内容如有虚假或与事实不符的，评审委员会可将</w:t>
      </w:r>
      <w:r>
        <w:rPr>
          <w:rFonts w:hint="eastAsia" w:ascii="仿宋" w:hAnsi="仿宋" w:eastAsia="仿宋" w:cs="Arial"/>
          <w:sz w:val="24"/>
        </w:rPr>
        <w:t>我方做无效响应处理，我方愿意承担相应的法律责任。</w:t>
      </w:r>
    </w:p>
    <w:p w14:paraId="4682C2E5">
      <w:pPr>
        <w:pStyle w:val="10"/>
        <w:adjustRightInd w:val="0"/>
        <w:spacing w:before="62" w:line="360" w:lineRule="auto"/>
        <w:ind w:firstLine="480" w:firstLineChars="200"/>
        <w:rPr>
          <w:rFonts w:ascii="仿宋" w:hAnsi="仿宋" w:eastAsia="仿宋"/>
          <w:szCs w:val="21"/>
        </w:rPr>
      </w:pPr>
      <w:r>
        <w:rPr>
          <w:rFonts w:hint="eastAsia" w:ascii="仿宋" w:hAnsi="仿宋" w:eastAsia="仿宋"/>
          <w:szCs w:val="21"/>
        </w:rPr>
        <w:t>十、我方具备履行合同所必需的设备和专业技术能力。</w:t>
      </w:r>
    </w:p>
    <w:p w14:paraId="720DAB78">
      <w:pPr>
        <w:pStyle w:val="10"/>
        <w:adjustRightInd w:val="0"/>
        <w:spacing w:before="62" w:line="360" w:lineRule="auto"/>
        <w:ind w:firstLine="480" w:firstLineChars="200"/>
        <w:rPr>
          <w:rFonts w:ascii="仿宋" w:hAnsi="仿宋" w:eastAsia="仿宋"/>
          <w:szCs w:val="21"/>
        </w:rPr>
      </w:pPr>
      <w:r>
        <w:rPr>
          <w:rFonts w:hint="eastAsia" w:ascii="仿宋" w:hAnsi="仿宋" w:eastAsia="仿宋"/>
          <w:snapToGrid w:val="0"/>
          <w:szCs w:val="21"/>
        </w:rPr>
        <w:t>十一、</w:t>
      </w:r>
      <w:r>
        <w:rPr>
          <w:rFonts w:hint="eastAsia" w:ascii="仿宋" w:hAnsi="仿宋" w:eastAsia="仿宋"/>
          <w:szCs w:val="21"/>
        </w:rPr>
        <w:t>我方对在本函及响应文件中所作的所有承诺承担法律责任。</w:t>
      </w:r>
    </w:p>
    <w:p w14:paraId="18FB7588">
      <w:pPr>
        <w:pStyle w:val="10"/>
        <w:adjustRightInd w:val="0"/>
        <w:snapToGrid w:val="0"/>
        <w:spacing w:before="62" w:line="360" w:lineRule="auto"/>
        <w:rPr>
          <w:rFonts w:ascii="仿宋" w:hAnsi="仿宋" w:eastAsia="仿宋"/>
          <w:szCs w:val="21"/>
        </w:rPr>
      </w:pPr>
      <w:r>
        <w:rPr>
          <w:rFonts w:hint="eastAsia" w:ascii="仿宋" w:hAnsi="仿宋" w:eastAsia="仿宋"/>
          <w:szCs w:val="21"/>
        </w:rPr>
        <w:t>所有与本招标有关的一切正式往来请寄：</w:t>
      </w:r>
    </w:p>
    <w:p w14:paraId="5A3EAEDA">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 xml:space="preserve">地    址：   </w:t>
      </w:r>
      <w:r>
        <w:rPr>
          <w:rFonts w:hint="eastAsia" w:ascii="仿宋" w:hAnsi="仿宋" w:eastAsia="仿宋" w:cs="Times New Roman"/>
          <w:kern w:val="0"/>
          <w:sz w:val="24"/>
        </w:rPr>
        <w:t>邮政编码：</w:t>
      </w:r>
    </w:p>
    <w:p w14:paraId="2ECF2E6F">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电    话：  传    真：</w:t>
      </w:r>
    </w:p>
    <w:p w14:paraId="2274A414">
      <w:pPr>
        <w:adjustRightInd w:val="0"/>
        <w:snapToGrid w:val="0"/>
        <w:spacing w:before="62" w:line="360" w:lineRule="auto"/>
        <w:ind w:firstLine="480" w:firstLineChars="200"/>
        <w:rPr>
          <w:rFonts w:ascii="仿宋" w:hAnsi="仿宋" w:eastAsia="仿宋" w:cs="宋体"/>
          <w:sz w:val="24"/>
          <w:u w:val="single"/>
        </w:rPr>
      </w:pPr>
      <w:r>
        <w:rPr>
          <w:rFonts w:hint="eastAsia" w:ascii="仿宋" w:hAnsi="仿宋" w:eastAsia="仿宋" w:cs="宋体"/>
          <w:sz w:val="24"/>
        </w:rPr>
        <w:t>供应商代表姓名：  职    务：</w:t>
      </w:r>
    </w:p>
    <w:p w14:paraId="599C850D">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供应商名称（并加盖公章）：</w:t>
      </w:r>
    </w:p>
    <w:p w14:paraId="77D3627C">
      <w:pPr>
        <w:adjustRightInd w:val="0"/>
        <w:snapToGrid w:val="0"/>
        <w:spacing w:before="62" w:line="360" w:lineRule="auto"/>
        <w:ind w:firstLine="480" w:firstLineChars="200"/>
        <w:rPr>
          <w:rFonts w:ascii="仿宋" w:hAnsi="仿宋" w:eastAsia="仿宋" w:cs="宋体"/>
          <w:sz w:val="24"/>
        </w:rPr>
      </w:pPr>
      <w:r>
        <w:rPr>
          <w:rFonts w:hint="eastAsia" w:ascii="仿宋" w:hAnsi="仿宋" w:eastAsia="仿宋" w:cs="宋体"/>
          <w:sz w:val="24"/>
        </w:rPr>
        <w:t>日期：年 月 日</w:t>
      </w:r>
    </w:p>
    <w:p w14:paraId="76532681">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sz w:val="28"/>
          <w:szCs w:val="24"/>
        </w:rPr>
        <w:t>3.2 法定代表人（单位负责人）资格证明书</w:t>
      </w:r>
    </w:p>
    <w:p w14:paraId="5C83507B">
      <w:pPr>
        <w:autoSpaceDE w:val="0"/>
        <w:autoSpaceDN w:val="0"/>
        <w:adjustRightInd w:val="0"/>
        <w:spacing w:before="62" w:line="360" w:lineRule="auto"/>
        <w:ind w:firstLine="616" w:firstLineChars="257"/>
        <w:rPr>
          <w:rFonts w:ascii="仿宋" w:hAnsi="仿宋" w:eastAsia="仿宋"/>
          <w:sz w:val="24"/>
          <w:szCs w:val="24"/>
        </w:rPr>
      </w:pPr>
    </w:p>
    <w:p w14:paraId="674C8AA2">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 xml:space="preserve">单位名称：   </w:t>
      </w:r>
    </w:p>
    <w:p w14:paraId="6869A227">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 xml:space="preserve">地址： </w:t>
      </w:r>
    </w:p>
    <w:p w14:paraId="3698A553">
      <w:pPr>
        <w:pStyle w:val="39"/>
        <w:spacing w:before="62"/>
        <w:ind w:firstLine="472" w:firstLineChars="225"/>
        <w:jc w:val="left"/>
        <w:rPr>
          <w:rFonts w:ascii="仿宋" w:hAnsi="仿宋" w:eastAsia="仿宋"/>
          <w:sz w:val="21"/>
          <w:szCs w:val="21"/>
          <w:u w:val="single"/>
        </w:rPr>
      </w:pPr>
      <w:r>
        <w:rPr>
          <w:rFonts w:hint="eastAsia" w:ascii="仿宋" w:hAnsi="仿宋" w:eastAsia="仿宋"/>
          <w:sz w:val="21"/>
          <w:szCs w:val="21"/>
        </w:rPr>
        <w:t>姓名： 性别：  年龄：职务：</w:t>
      </w:r>
    </w:p>
    <w:p w14:paraId="1F9AA642">
      <w:pPr>
        <w:pStyle w:val="39"/>
        <w:spacing w:before="62"/>
        <w:ind w:firstLine="472" w:firstLineChars="225"/>
        <w:jc w:val="left"/>
        <w:rPr>
          <w:rFonts w:ascii="仿宋" w:hAnsi="仿宋" w:eastAsia="仿宋"/>
          <w:sz w:val="21"/>
          <w:szCs w:val="21"/>
        </w:rPr>
      </w:pPr>
      <w:r>
        <w:rPr>
          <w:rFonts w:hint="eastAsia" w:ascii="仿宋" w:hAnsi="仿宋" w:eastAsia="仿宋"/>
          <w:sz w:val="21"/>
          <w:szCs w:val="21"/>
        </w:rPr>
        <w:t>本人系</w:t>
      </w:r>
      <w:r>
        <w:rPr>
          <w:rFonts w:hint="eastAsia" w:ascii="仿宋" w:hAnsi="仿宋" w:eastAsia="仿宋"/>
          <w:i/>
          <w:snapToGrid w:val="0"/>
          <w:sz w:val="21"/>
          <w:szCs w:val="21"/>
          <w:u w:val="single"/>
        </w:rPr>
        <w:t xml:space="preserve">供应商名称  </w:t>
      </w:r>
      <w:r>
        <w:rPr>
          <w:rFonts w:hint="eastAsia" w:ascii="仿宋" w:hAnsi="仿宋" w:eastAsia="仿宋"/>
          <w:sz w:val="21"/>
          <w:szCs w:val="21"/>
        </w:rPr>
        <w:t>的法定代表人（单位负责人）。就参加贵方招标编号为</w:t>
      </w:r>
      <w:r>
        <w:rPr>
          <w:rFonts w:hint="eastAsia" w:ascii="仿宋" w:hAnsi="仿宋" w:eastAsia="仿宋"/>
          <w:i/>
          <w:sz w:val="21"/>
          <w:szCs w:val="21"/>
          <w:u w:val="single"/>
        </w:rPr>
        <w:t xml:space="preserve">项目编号 </w:t>
      </w:r>
      <w:r>
        <w:rPr>
          <w:rFonts w:hint="eastAsia" w:ascii="仿宋" w:hAnsi="仿宋" w:eastAsia="仿宋"/>
          <w:sz w:val="21"/>
          <w:szCs w:val="21"/>
        </w:rPr>
        <w:t>的</w:t>
      </w:r>
      <w:r>
        <w:rPr>
          <w:rFonts w:hint="eastAsia" w:ascii="仿宋" w:hAnsi="仿宋" w:eastAsia="仿宋"/>
          <w:i/>
          <w:sz w:val="21"/>
          <w:szCs w:val="21"/>
          <w:u w:val="single"/>
        </w:rPr>
        <w:t xml:space="preserve">项目名称 </w:t>
      </w:r>
      <w:r>
        <w:rPr>
          <w:rFonts w:hint="eastAsia" w:ascii="仿宋" w:hAnsi="仿宋" w:eastAsia="仿宋"/>
          <w:sz w:val="21"/>
          <w:szCs w:val="21"/>
        </w:rPr>
        <w:t>采购项目的磋商响应报价，签署上述项目的响应文件及合同的执行、完成、服务和保修，签署合同和处理与之有关的一切事务。</w:t>
      </w:r>
    </w:p>
    <w:p w14:paraId="1F47D80A">
      <w:pPr>
        <w:pStyle w:val="39"/>
        <w:spacing w:before="62"/>
        <w:ind w:firstLine="472" w:firstLineChars="225"/>
        <w:jc w:val="left"/>
        <w:rPr>
          <w:rFonts w:ascii="仿宋" w:hAnsi="仿宋" w:eastAsia="仿宋"/>
          <w:sz w:val="21"/>
          <w:szCs w:val="21"/>
        </w:rPr>
      </w:pPr>
      <w:r>
        <w:rPr>
          <w:rFonts w:hint="eastAsia" w:ascii="仿宋" w:hAnsi="仿宋" w:eastAsia="仿宋"/>
          <w:sz w:val="21"/>
          <w:szCs w:val="21"/>
        </w:rPr>
        <w:t>特此证明。</w:t>
      </w:r>
    </w:p>
    <w:p w14:paraId="39254E63">
      <w:pPr>
        <w:pStyle w:val="39"/>
        <w:spacing w:before="62"/>
        <w:ind w:firstLine="472" w:firstLineChars="225"/>
        <w:jc w:val="left"/>
        <w:rPr>
          <w:rFonts w:ascii="仿宋" w:hAnsi="仿宋" w:eastAsia="仿宋"/>
          <w:sz w:val="21"/>
          <w:szCs w:val="21"/>
        </w:rPr>
      </w:pPr>
    </w:p>
    <w:p w14:paraId="19C3111A">
      <w:pPr>
        <w:pStyle w:val="39"/>
        <w:spacing w:before="62"/>
        <w:ind w:firstLine="472" w:firstLineChars="225"/>
        <w:jc w:val="left"/>
        <w:rPr>
          <w:rFonts w:ascii="仿宋" w:hAnsi="仿宋" w:eastAsia="仿宋"/>
          <w:sz w:val="21"/>
          <w:szCs w:val="21"/>
        </w:rPr>
      </w:pPr>
    </w:p>
    <w:p w14:paraId="5AE0D018">
      <w:pPr>
        <w:pStyle w:val="39"/>
        <w:spacing w:before="62"/>
        <w:ind w:left="-538" w:leftChars="-256" w:firstLine="539" w:firstLineChars="257"/>
        <w:jc w:val="center"/>
        <w:rPr>
          <w:rFonts w:ascii="仿宋" w:hAnsi="仿宋" w:eastAsia="仿宋"/>
          <w:bCs/>
          <w:sz w:val="21"/>
          <w:szCs w:val="21"/>
        </w:rPr>
      </w:pPr>
      <w:r>
        <w:rPr>
          <w:rFonts w:hint="eastAsia" w:ascii="仿宋" w:hAnsi="仿宋" w:eastAsia="仿宋"/>
          <w:bCs/>
          <w:sz w:val="21"/>
          <w:szCs w:val="21"/>
        </w:rPr>
        <w:t>【此处请粘贴法定代表人（单位负责人）身份证复印件，需清晰反映身份证有效期限】</w:t>
      </w:r>
    </w:p>
    <w:p w14:paraId="655FC38E">
      <w:pPr>
        <w:pStyle w:val="39"/>
        <w:spacing w:before="62"/>
        <w:ind w:left="-538" w:leftChars="-256" w:firstLine="539" w:firstLineChars="257"/>
        <w:jc w:val="center"/>
        <w:rPr>
          <w:rFonts w:ascii="仿宋" w:hAnsi="仿宋" w:eastAsia="仿宋"/>
          <w:bCs/>
          <w:sz w:val="21"/>
          <w:szCs w:val="21"/>
        </w:rPr>
      </w:pPr>
    </w:p>
    <w:p w14:paraId="2AB63806">
      <w:pPr>
        <w:autoSpaceDE w:val="0"/>
        <w:autoSpaceDN w:val="0"/>
        <w:adjustRightInd w:val="0"/>
        <w:spacing w:before="62" w:line="360" w:lineRule="auto"/>
        <w:ind w:right="-11"/>
        <w:rPr>
          <w:rFonts w:ascii="仿宋" w:hAnsi="仿宋" w:eastAsia="仿宋" w:cs="宋体"/>
          <w:lang w:val="zh-CN"/>
        </w:rPr>
      </w:pPr>
    </w:p>
    <w:p w14:paraId="28850342">
      <w:pPr>
        <w:autoSpaceDE w:val="0"/>
        <w:autoSpaceDN w:val="0"/>
        <w:adjustRightInd w:val="0"/>
        <w:spacing w:before="62" w:line="360" w:lineRule="auto"/>
        <w:ind w:right="-11"/>
        <w:rPr>
          <w:rFonts w:ascii="仿宋" w:hAnsi="仿宋" w:eastAsia="仿宋" w:cs="宋体"/>
          <w:lang w:val="zh-CN"/>
        </w:rPr>
      </w:pPr>
    </w:p>
    <w:p w14:paraId="68172648">
      <w:pPr>
        <w:autoSpaceDE w:val="0"/>
        <w:autoSpaceDN w:val="0"/>
        <w:adjustRightInd w:val="0"/>
        <w:spacing w:before="62" w:line="360" w:lineRule="auto"/>
        <w:ind w:right="-11"/>
        <w:rPr>
          <w:rFonts w:ascii="仿宋" w:hAnsi="仿宋" w:eastAsia="仿宋" w:cs="宋体"/>
          <w:lang w:val="zh-CN"/>
        </w:rPr>
      </w:pPr>
    </w:p>
    <w:p w14:paraId="19ADF895">
      <w:pPr>
        <w:spacing w:before="62" w:line="360" w:lineRule="auto"/>
        <w:ind w:firstLine="3937" w:firstLineChars="1875"/>
        <w:rPr>
          <w:rFonts w:ascii="仿宋" w:hAnsi="仿宋" w:eastAsia="仿宋" w:cs="Arial"/>
          <w:u w:val="single"/>
        </w:rPr>
      </w:pPr>
      <w:r>
        <w:rPr>
          <w:rFonts w:hint="eastAsia" w:ascii="仿宋" w:hAnsi="仿宋" w:eastAsia="仿宋" w:cs="Arial"/>
        </w:rPr>
        <w:t>供应商名称（并加盖公章）：</w:t>
      </w:r>
    </w:p>
    <w:p w14:paraId="011B9418">
      <w:pPr>
        <w:pStyle w:val="40"/>
        <w:spacing w:before="62" w:line="360" w:lineRule="auto"/>
        <w:ind w:firstLine="3937" w:firstLineChars="1875"/>
        <w:rPr>
          <w:rFonts w:ascii="仿宋" w:hAnsi="仿宋" w:eastAsia="仿宋" w:cs="Arial"/>
          <w:sz w:val="21"/>
          <w:szCs w:val="21"/>
        </w:rPr>
      </w:pPr>
      <w:r>
        <w:rPr>
          <w:rFonts w:hint="eastAsia" w:ascii="仿宋" w:hAnsi="仿宋" w:eastAsia="仿宋" w:cs="Arial"/>
          <w:sz w:val="21"/>
          <w:szCs w:val="21"/>
        </w:rPr>
        <w:t>签署日期：   年   月  日</w:t>
      </w:r>
    </w:p>
    <w:p w14:paraId="17EA9A82">
      <w:pPr>
        <w:pStyle w:val="41"/>
        <w:spacing w:before="62" w:line="360" w:lineRule="auto"/>
        <w:rPr>
          <w:rFonts w:ascii="仿宋" w:hAnsi="仿宋" w:eastAsia="仿宋" w:cs="Arial"/>
          <w:sz w:val="21"/>
          <w:szCs w:val="21"/>
        </w:rPr>
      </w:pPr>
    </w:p>
    <w:p w14:paraId="322686F7">
      <w:pPr>
        <w:spacing w:before="62" w:line="360" w:lineRule="auto"/>
        <w:rPr>
          <w:rFonts w:ascii="仿宋" w:hAnsi="仿宋" w:eastAsia="仿宋"/>
        </w:rPr>
      </w:pPr>
    </w:p>
    <w:p w14:paraId="3DBE1AF9">
      <w:pPr>
        <w:spacing w:before="62" w:line="360" w:lineRule="auto"/>
        <w:ind w:firstLine="420" w:firstLineChars="200"/>
        <w:rPr>
          <w:rFonts w:ascii="仿宋" w:hAnsi="仿宋" w:eastAsia="仿宋"/>
          <w:b/>
          <w:bCs/>
          <w:sz w:val="36"/>
          <w:szCs w:val="36"/>
        </w:rPr>
      </w:pPr>
      <w:r>
        <w:rPr>
          <w:rFonts w:hint="eastAsia" w:ascii="仿宋" w:hAnsi="仿宋" w:eastAsia="仿宋"/>
          <w:bCs/>
          <w:kern w:val="12"/>
        </w:rPr>
        <w:t>说明：法定代表人（单位负责人）参加本采购项目磋商响应的，仅须出具此证明书。</w:t>
      </w:r>
    </w:p>
    <w:p w14:paraId="1C6AD6A0">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r>
        <w:rPr>
          <w:rFonts w:hint="eastAsia" w:ascii="仿宋" w:hAnsi="仿宋" w:eastAsia="仿宋"/>
          <w:b/>
          <w:sz w:val="28"/>
          <w:szCs w:val="24"/>
        </w:rPr>
        <w:t>3.3 法定代表人（单位负责人）授权书</w:t>
      </w:r>
    </w:p>
    <w:p w14:paraId="78B5CBFA">
      <w:pPr>
        <w:spacing w:before="62" w:line="360" w:lineRule="auto"/>
        <w:jc w:val="center"/>
        <w:rPr>
          <w:rFonts w:ascii="仿宋" w:hAnsi="仿宋" w:eastAsia="仿宋"/>
          <w:b/>
          <w:bCs/>
          <w:sz w:val="36"/>
          <w:szCs w:val="36"/>
        </w:rPr>
      </w:pPr>
    </w:p>
    <w:p w14:paraId="2C0ED158">
      <w:pPr>
        <w:adjustRightInd w:val="0"/>
        <w:spacing w:before="62" w:line="360" w:lineRule="auto"/>
        <w:ind w:firstLine="441" w:firstLineChars="210"/>
        <w:rPr>
          <w:rFonts w:ascii="仿宋" w:hAnsi="仿宋" w:eastAsia="仿宋" w:cs="Arial"/>
        </w:rPr>
      </w:pPr>
      <w:r>
        <w:rPr>
          <w:rFonts w:hint="eastAsia" w:ascii="仿宋" w:hAnsi="仿宋" w:eastAsia="仿宋" w:cs="Arial"/>
        </w:rPr>
        <w:t>本人</w:t>
      </w:r>
      <w:r>
        <w:rPr>
          <w:rFonts w:hint="eastAsia" w:ascii="仿宋" w:hAnsi="仿宋" w:eastAsia="仿宋" w:cs="Arial"/>
          <w:u w:val="single"/>
        </w:rPr>
        <w:t xml:space="preserve">　 </w:t>
      </w:r>
      <w:r>
        <w:rPr>
          <w:rFonts w:hint="eastAsia" w:ascii="仿宋" w:hAnsi="仿宋" w:eastAsia="仿宋"/>
          <w:i/>
          <w:snapToGrid w:val="0"/>
          <w:u w:val="single"/>
        </w:rPr>
        <w:t>法人姓名</w:t>
      </w:r>
      <w:r>
        <w:rPr>
          <w:rFonts w:hint="eastAsia" w:ascii="仿宋" w:hAnsi="仿宋" w:eastAsia="仿宋" w:cs="Arial"/>
        </w:rPr>
        <w:t>系</w:t>
      </w:r>
      <w:r>
        <w:rPr>
          <w:rFonts w:hint="eastAsia" w:ascii="仿宋" w:hAnsi="仿宋" w:eastAsia="仿宋" w:cs="Arial"/>
          <w:u w:val="single"/>
        </w:rPr>
        <w:t>　</w:t>
      </w:r>
      <w:r>
        <w:rPr>
          <w:rFonts w:hint="eastAsia" w:ascii="仿宋" w:hAnsi="仿宋" w:eastAsia="仿宋"/>
          <w:i/>
          <w:snapToGrid w:val="0"/>
          <w:u w:val="single"/>
        </w:rPr>
        <w:t xml:space="preserve">供应商名称  </w:t>
      </w:r>
      <w:r>
        <w:rPr>
          <w:rFonts w:hint="eastAsia" w:ascii="仿宋" w:hAnsi="仿宋" w:eastAsia="仿宋" w:cs="Arial"/>
        </w:rPr>
        <w:t>的法定代表人（单位负责人），现委托</w:t>
      </w:r>
      <w:r>
        <w:rPr>
          <w:rFonts w:hint="eastAsia" w:ascii="仿宋" w:hAnsi="仿宋" w:eastAsia="仿宋" w:cs="Arial"/>
          <w:u w:val="single"/>
        </w:rPr>
        <w:t xml:space="preserve">　 </w:t>
      </w:r>
      <w:r>
        <w:rPr>
          <w:rFonts w:hint="eastAsia" w:ascii="仿宋" w:hAnsi="仿宋" w:eastAsia="仿宋"/>
          <w:i/>
          <w:snapToGrid w:val="0"/>
          <w:u w:val="single"/>
        </w:rPr>
        <w:t>姓名，职务</w:t>
      </w:r>
      <w:r>
        <w:rPr>
          <w:rFonts w:hint="eastAsia" w:ascii="仿宋" w:hAnsi="仿宋" w:eastAsia="仿宋" w:cs="Arial"/>
        </w:rPr>
        <w:t>以我方的名义参加贵方______________________项目的磋商响应活动，并代表我方全权办理针对上述项目的磋商、响应文件澄清、签约等一切具体事务和签署相关文件。</w:t>
      </w:r>
    </w:p>
    <w:p w14:paraId="1166D12A">
      <w:pPr>
        <w:adjustRightInd w:val="0"/>
        <w:spacing w:before="62" w:line="360" w:lineRule="auto"/>
        <w:ind w:firstLine="441" w:firstLineChars="210"/>
        <w:rPr>
          <w:rFonts w:ascii="仿宋" w:hAnsi="仿宋" w:eastAsia="仿宋" w:cs="Arial"/>
        </w:rPr>
      </w:pPr>
      <w:r>
        <w:rPr>
          <w:rFonts w:hint="eastAsia" w:ascii="仿宋" w:hAnsi="仿宋" w:eastAsia="仿宋" w:cs="Arial"/>
        </w:rPr>
        <w:t>我方对被授权人的签名事项负全部责任。</w:t>
      </w:r>
    </w:p>
    <w:p w14:paraId="58DAD1CD">
      <w:pPr>
        <w:adjustRightInd w:val="0"/>
        <w:spacing w:before="62" w:line="360" w:lineRule="auto"/>
        <w:ind w:firstLine="441" w:firstLineChars="210"/>
        <w:rPr>
          <w:rFonts w:ascii="仿宋" w:hAnsi="仿宋" w:eastAsia="仿宋" w:cs="Arial"/>
        </w:rPr>
      </w:pPr>
      <w:r>
        <w:rPr>
          <w:rFonts w:hint="eastAsia" w:ascii="仿宋" w:hAnsi="仿宋" w:eastAsia="仿宋" w:cs="Arial"/>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7260711C">
      <w:pPr>
        <w:adjustRightInd w:val="0"/>
        <w:spacing w:before="62" w:line="360" w:lineRule="auto"/>
        <w:ind w:firstLine="441" w:firstLineChars="210"/>
        <w:rPr>
          <w:rFonts w:ascii="仿宋" w:hAnsi="仿宋" w:eastAsia="仿宋" w:cs="Arial"/>
        </w:rPr>
      </w:pPr>
      <w:r>
        <w:rPr>
          <w:rFonts w:hint="eastAsia" w:ascii="仿宋" w:hAnsi="仿宋" w:eastAsia="仿宋" w:cs="Arial"/>
        </w:rPr>
        <w:t>被授权人无转委托权，特此委托。</w:t>
      </w:r>
    </w:p>
    <w:p w14:paraId="08802469">
      <w:pPr>
        <w:spacing w:before="62" w:line="360" w:lineRule="auto"/>
        <w:ind w:firstLine="420" w:firstLineChars="200"/>
        <w:rPr>
          <w:rFonts w:ascii="仿宋" w:hAnsi="仿宋" w:eastAsia="仿宋"/>
        </w:rPr>
      </w:pPr>
      <w:r>
        <w:rPr>
          <w:rFonts w:hint="eastAsia" w:ascii="仿宋" w:hAnsi="仿宋" w:eastAsia="仿宋"/>
        </w:rPr>
        <w:t xml:space="preserve">供应商名称： </w:t>
      </w:r>
      <w:r>
        <w:rPr>
          <w:rFonts w:hint="eastAsia" w:ascii="仿宋" w:hAnsi="仿宋" w:eastAsia="仿宋"/>
          <w:u w:val="single"/>
        </w:rPr>
        <w:t xml:space="preserve">       （全称）       </w:t>
      </w:r>
      <w:r>
        <w:rPr>
          <w:rFonts w:hint="eastAsia" w:ascii="仿宋" w:hAnsi="仿宋" w:eastAsia="仿宋"/>
        </w:rPr>
        <w:t xml:space="preserve"> （盖单位公章）</w:t>
      </w:r>
    </w:p>
    <w:p w14:paraId="1F6C2CF3">
      <w:pPr>
        <w:spacing w:before="62" w:line="360" w:lineRule="auto"/>
        <w:ind w:firstLine="420" w:firstLineChars="200"/>
        <w:rPr>
          <w:rFonts w:ascii="仿宋" w:hAnsi="仿宋" w:eastAsia="仿宋" w:cs="Arial"/>
        </w:rPr>
      </w:pPr>
      <w:r>
        <w:rPr>
          <w:rFonts w:hint="eastAsia" w:ascii="仿宋" w:hAnsi="仿宋" w:eastAsia="仿宋" w:cs="Arial"/>
        </w:rPr>
        <w:t>法定代表人（单位负责人）：（签字或加盖名章）</w:t>
      </w:r>
    </w:p>
    <w:p w14:paraId="5F083E12">
      <w:pPr>
        <w:spacing w:before="62" w:line="360" w:lineRule="auto"/>
        <w:ind w:firstLine="420" w:firstLineChars="200"/>
        <w:rPr>
          <w:rFonts w:ascii="仿宋" w:hAnsi="仿宋" w:eastAsia="仿宋"/>
        </w:rPr>
      </w:pPr>
      <w:r>
        <w:rPr>
          <w:rFonts w:hint="eastAsia" w:ascii="仿宋" w:hAnsi="仿宋" w:eastAsia="仿宋" w:cs="Arial"/>
        </w:rPr>
        <w:t>法定代表人（单位负责人）</w:t>
      </w:r>
      <w:r>
        <w:rPr>
          <w:rFonts w:hint="eastAsia" w:ascii="仿宋" w:hAnsi="仿宋" w:eastAsia="仿宋"/>
        </w:rPr>
        <w:t>授权代表：  （签字或加盖名章）</w:t>
      </w:r>
    </w:p>
    <w:tbl>
      <w:tblPr>
        <w:tblStyle w:val="22"/>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33E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tcBorders>
              <w:top w:val="single" w:color="auto" w:sz="4" w:space="0"/>
              <w:left w:val="single" w:color="auto" w:sz="4" w:space="0"/>
              <w:bottom w:val="single" w:color="auto" w:sz="4" w:space="0"/>
              <w:right w:val="single" w:color="auto" w:sz="4" w:space="0"/>
            </w:tcBorders>
            <w:vAlign w:val="center"/>
          </w:tcPr>
          <w:p w14:paraId="13B54613">
            <w:pPr>
              <w:spacing w:before="62" w:line="360" w:lineRule="auto"/>
              <w:jc w:val="center"/>
              <w:rPr>
                <w:rFonts w:ascii="仿宋" w:hAnsi="仿宋" w:eastAsia="仿宋"/>
              </w:rPr>
            </w:pPr>
            <w:r>
              <w:rPr>
                <w:rFonts w:hint="eastAsia" w:ascii="仿宋" w:hAnsi="仿宋" w:eastAsia="仿宋"/>
              </w:rPr>
              <w:t>法定代表人（单位负责人）身份证（正面）</w:t>
            </w:r>
          </w:p>
        </w:tc>
        <w:tc>
          <w:tcPr>
            <w:tcW w:w="4485" w:type="dxa"/>
            <w:gridSpan w:val="2"/>
            <w:tcBorders>
              <w:top w:val="single" w:color="auto" w:sz="4" w:space="0"/>
              <w:left w:val="single" w:color="auto" w:sz="4" w:space="0"/>
              <w:bottom w:val="single" w:color="auto" w:sz="4" w:space="0"/>
              <w:right w:val="single" w:color="auto" w:sz="4" w:space="0"/>
            </w:tcBorders>
            <w:vAlign w:val="center"/>
          </w:tcPr>
          <w:p w14:paraId="19DE715C">
            <w:pPr>
              <w:spacing w:before="62" w:line="360" w:lineRule="auto"/>
              <w:jc w:val="center"/>
              <w:rPr>
                <w:rFonts w:ascii="仿宋" w:hAnsi="仿宋" w:eastAsia="仿宋"/>
              </w:rPr>
            </w:pPr>
            <w:r>
              <w:rPr>
                <w:rFonts w:hint="eastAsia" w:ascii="仿宋" w:hAnsi="仿宋" w:eastAsia="仿宋"/>
              </w:rPr>
              <w:t>法定代表人（单位负责人）身份证（反面）</w:t>
            </w:r>
          </w:p>
        </w:tc>
      </w:tr>
      <w:tr w14:paraId="055F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tcBorders>
              <w:top w:val="single" w:color="auto" w:sz="4" w:space="0"/>
              <w:left w:val="single" w:color="auto" w:sz="4" w:space="0"/>
              <w:bottom w:val="single" w:color="auto" w:sz="4" w:space="0"/>
              <w:right w:val="single" w:color="auto" w:sz="4" w:space="0"/>
            </w:tcBorders>
            <w:vAlign w:val="center"/>
          </w:tcPr>
          <w:p w14:paraId="6A0925EB">
            <w:pPr>
              <w:spacing w:before="62" w:line="360" w:lineRule="auto"/>
              <w:jc w:val="center"/>
              <w:rPr>
                <w:rFonts w:ascii="仿宋" w:hAnsi="仿宋" w:eastAsia="仿宋"/>
              </w:rPr>
            </w:pPr>
            <w:r>
              <w:rPr>
                <w:rFonts w:hint="eastAsia" w:ascii="仿宋" w:hAnsi="仿宋" w:eastAsia="仿宋"/>
              </w:rPr>
              <w:t>法定代表人（单位负责人）授权代表身份证</w:t>
            </w:r>
          </w:p>
          <w:p w14:paraId="16BD8127">
            <w:pPr>
              <w:spacing w:before="62" w:line="360" w:lineRule="auto"/>
              <w:jc w:val="center"/>
              <w:rPr>
                <w:rFonts w:ascii="仿宋" w:hAnsi="仿宋" w:eastAsia="仿宋"/>
              </w:rPr>
            </w:pPr>
            <w:r>
              <w:rPr>
                <w:rFonts w:hint="eastAsia" w:ascii="仿宋" w:hAnsi="仿宋" w:eastAsia="仿宋"/>
              </w:rPr>
              <w:t>（正面）</w:t>
            </w:r>
          </w:p>
        </w:tc>
        <w:tc>
          <w:tcPr>
            <w:tcW w:w="4492" w:type="dxa"/>
            <w:gridSpan w:val="2"/>
            <w:tcBorders>
              <w:top w:val="single" w:color="auto" w:sz="4" w:space="0"/>
              <w:left w:val="single" w:color="auto" w:sz="4" w:space="0"/>
              <w:bottom w:val="single" w:color="auto" w:sz="4" w:space="0"/>
              <w:right w:val="single" w:color="auto" w:sz="4" w:space="0"/>
            </w:tcBorders>
            <w:vAlign w:val="center"/>
          </w:tcPr>
          <w:p w14:paraId="6CFB0945">
            <w:pPr>
              <w:spacing w:before="62" w:line="360" w:lineRule="auto"/>
              <w:jc w:val="center"/>
              <w:rPr>
                <w:rFonts w:ascii="仿宋" w:hAnsi="仿宋" w:eastAsia="仿宋"/>
              </w:rPr>
            </w:pPr>
            <w:r>
              <w:rPr>
                <w:rFonts w:hint="eastAsia" w:ascii="仿宋" w:hAnsi="仿宋" w:eastAsia="仿宋"/>
              </w:rPr>
              <w:t>法定代表人（单位负责人）授权代表身份证</w:t>
            </w:r>
          </w:p>
          <w:p w14:paraId="55890E8C">
            <w:pPr>
              <w:spacing w:before="62" w:line="360" w:lineRule="auto"/>
              <w:jc w:val="center"/>
              <w:rPr>
                <w:rFonts w:ascii="仿宋" w:hAnsi="仿宋" w:eastAsia="仿宋"/>
              </w:rPr>
            </w:pPr>
            <w:r>
              <w:rPr>
                <w:rFonts w:hint="eastAsia" w:ascii="仿宋" w:hAnsi="仿宋" w:eastAsia="仿宋"/>
              </w:rPr>
              <w:t>（反面）</w:t>
            </w:r>
          </w:p>
        </w:tc>
      </w:tr>
    </w:tbl>
    <w:p w14:paraId="3A7230FC">
      <w:pPr>
        <w:spacing w:before="62" w:line="360" w:lineRule="auto"/>
        <w:ind w:left="2" w:firstLine="357" w:firstLineChars="149"/>
        <w:rPr>
          <w:rFonts w:ascii="仿宋" w:hAnsi="仿宋" w:eastAsia="仿宋" w:cs="Courier New"/>
          <w:sz w:val="24"/>
          <w:szCs w:val="24"/>
        </w:rPr>
      </w:pPr>
    </w:p>
    <w:p w14:paraId="143F0820">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bCs/>
          <w:sz w:val="24"/>
          <w:szCs w:val="24"/>
        </w:rPr>
        <w:br w:type="page"/>
      </w:r>
      <w:bookmarkEnd w:id="31"/>
      <w:r>
        <w:rPr>
          <w:rFonts w:hint="eastAsia" w:ascii="仿宋" w:hAnsi="仿宋" w:eastAsia="仿宋"/>
          <w:b/>
          <w:sz w:val="28"/>
          <w:szCs w:val="24"/>
        </w:rPr>
        <w:t>3.4 磋商承诺函</w:t>
      </w:r>
    </w:p>
    <w:p w14:paraId="499B3AA3">
      <w:pPr>
        <w:autoSpaceDE w:val="0"/>
        <w:autoSpaceDN w:val="0"/>
        <w:snapToGrid w:val="0"/>
        <w:spacing w:before="62" w:line="360" w:lineRule="auto"/>
        <w:jc w:val="center"/>
        <w:rPr>
          <w:rFonts w:ascii="仿宋" w:hAnsi="仿宋" w:eastAsia="仿宋"/>
          <w:b/>
          <w:bCs/>
          <w:sz w:val="24"/>
          <w:szCs w:val="24"/>
        </w:rPr>
      </w:pPr>
    </w:p>
    <w:p w14:paraId="38440D88">
      <w:pPr>
        <w:spacing w:beforeLines="50" w:afterLines="50" w:line="360" w:lineRule="auto"/>
        <w:contextualSpacing/>
        <w:rPr>
          <w:rFonts w:ascii="仿宋" w:hAnsi="仿宋" w:eastAsia="仿宋" w:cs="宋体"/>
          <w:sz w:val="20"/>
          <w:lang w:val="zh-CN"/>
        </w:rPr>
      </w:pPr>
      <w:r>
        <w:rPr>
          <w:rFonts w:hint="eastAsia" w:ascii="仿宋" w:hAnsi="仿宋" w:eastAsia="仿宋" w:cs="仿宋_GB2312"/>
          <w:sz w:val="22"/>
          <w:szCs w:val="32"/>
        </w:rPr>
        <w:t>致：</w:t>
      </w:r>
      <w:r>
        <w:rPr>
          <w:rFonts w:hint="eastAsia" w:ascii="仿宋" w:hAnsi="仿宋" w:eastAsia="仿宋" w:cs="仿宋_GB2312"/>
          <w:sz w:val="22"/>
          <w:szCs w:val="32"/>
          <w:u w:val="single"/>
        </w:rPr>
        <w:t>采购人</w:t>
      </w:r>
    </w:p>
    <w:p w14:paraId="00BC1AE5">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经研究，我方自愿参与贵方</w:t>
      </w:r>
      <w:r>
        <w:rPr>
          <w:rFonts w:ascii="宋体" w:hAnsi="宋体" w:cs="宋体"/>
          <w:szCs w:val="21"/>
          <w:lang w:val="zh-CN"/>
        </w:rPr>
        <w:t>____</w:t>
      </w:r>
      <w:r>
        <w:rPr>
          <w:rFonts w:hint="eastAsia" w:ascii="仿宋" w:hAnsi="仿宋" w:eastAsia="仿宋" w:cs="宋体"/>
          <w:lang w:val="zh-CN"/>
        </w:rPr>
        <w:t>年</w:t>
      </w:r>
      <w:r>
        <w:rPr>
          <w:rFonts w:ascii="宋体" w:hAnsi="宋体" w:cs="宋体"/>
          <w:szCs w:val="21"/>
          <w:lang w:val="zh-CN"/>
        </w:rPr>
        <w:t>____</w:t>
      </w:r>
      <w:r>
        <w:rPr>
          <w:rFonts w:hint="eastAsia" w:ascii="仿宋" w:hAnsi="仿宋" w:eastAsia="仿宋" w:cs="宋体"/>
          <w:lang w:val="zh-CN"/>
        </w:rPr>
        <w:t>月</w:t>
      </w:r>
      <w:r>
        <w:rPr>
          <w:rFonts w:ascii="宋体" w:hAnsi="宋体" w:cs="宋体"/>
          <w:szCs w:val="21"/>
          <w:lang w:val="zh-CN"/>
        </w:rPr>
        <w:t>____</w:t>
      </w:r>
      <w:r>
        <w:rPr>
          <w:rFonts w:hint="eastAsia" w:ascii="仿宋" w:hAnsi="仿宋" w:eastAsia="仿宋" w:cs="宋体"/>
          <w:lang w:val="zh-CN"/>
        </w:rPr>
        <w:t>日</w:t>
      </w:r>
      <w:r>
        <w:rPr>
          <w:rFonts w:hint="eastAsia" w:ascii="仿宋" w:hAnsi="仿宋" w:eastAsia="仿宋" w:cs="宋体"/>
          <w:i/>
          <w:u w:val="single"/>
          <w:lang w:val="zh-CN"/>
        </w:rPr>
        <w:t>（招标编号、项目名称）</w:t>
      </w:r>
      <w:r>
        <w:rPr>
          <w:rFonts w:hint="eastAsia" w:ascii="仿宋" w:hAnsi="仿宋" w:eastAsia="仿宋" w:cs="宋体"/>
          <w:lang w:val="zh-CN"/>
        </w:rPr>
        <w:t>的投标，将严格遵守《中华人民共和国政府采购法》等相关法律法规规定，并无条件地遵守本次采购活动各项规定。我们郑重承诺：我方如果在本次磋商响应活动中有下列情形之一的，愿接受政府采购监督管理部门给予相关处罚并承诺依法承担相关的经济赔偿责任和法律责任。</w:t>
      </w:r>
    </w:p>
    <w:p w14:paraId="01B23D64">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一、在投标有效期内撤销响应文件；</w:t>
      </w:r>
    </w:p>
    <w:p w14:paraId="418F54EB">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二、在响应文件中提供虚假材料；</w:t>
      </w:r>
    </w:p>
    <w:p w14:paraId="72EC224B">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三、除因不可抗力或磋商文件认可的情形以外，成交后不与采购人签订合同；</w:t>
      </w:r>
    </w:p>
    <w:p w14:paraId="171DB9B0">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四、与采购人、其他供应商或者采购代理机构恶意串通；</w:t>
      </w:r>
    </w:p>
    <w:p w14:paraId="0878D6C3">
      <w:pPr>
        <w:spacing w:beforeLines="50" w:afterLines="50" w:line="360" w:lineRule="auto"/>
        <w:ind w:firstLine="420" w:firstLineChars="200"/>
        <w:contextualSpacing/>
        <w:rPr>
          <w:rFonts w:ascii="仿宋" w:hAnsi="仿宋" w:eastAsia="仿宋" w:cs="宋体"/>
          <w:lang w:val="zh-CN"/>
        </w:rPr>
      </w:pPr>
      <w:r>
        <w:rPr>
          <w:rFonts w:hint="eastAsia" w:ascii="仿宋" w:hAnsi="仿宋" w:eastAsia="仿宋" w:cs="宋体"/>
          <w:lang w:val="zh-CN"/>
        </w:rPr>
        <w:t>五、法律法规及本磋商文件规定的其他严重违法行为。</w:t>
      </w:r>
    </w:p>
    <w:p w14:paraId="4DF5CDAE">
      <w:pPr>
        <w:spacing w:before="62" w:line="360" w:lineRule="auto"/>
        <w:rPr>
          <w:rFonts w:ascii="仿宋" w:hAnsi="仿宋" w:eastAsia="仿宋"/>
          <w:sz w:val="28"/>
          <w:szCs w:val="28"/>
          <w:u w:val="single"/>
        </w:rPr>
      </w:pPr>
    </w:p>
    <w:p w14:paraId="7520EEBA">
      <w:pPr>
        <w:spacing w:before="62" w:line="360" w:lineRule="auto"/>
        <w:rPr>
          <w:rFonts w:ascii="仿宋" w:hAnsi="仿宋" w:eastAsia="仿宋"/>
          <w:sz w:val="28"/>
          <w:szCs w:val="28"/>
          <w:u w:val="single"/>
        </w:rPr>
      </w:pPr>
    </w:p>
    <w:p w14:paraId="491406C0">
      <w:pPr>
        <w:spacing w:before="62" w:line="360" w:lineRule="auto"/>
        <w:ind w:firstLine="4357" w:firstLineChars="2075"/>
        <w:rPr>
          <w:rFonts w:ascii="仿宋" w:hAnsi="仿宋" w:eastAsia="仿宋" w:cs="Arial"/>
        </w:rPr>
      </w:pPr>
      <w:r>
        <w:rPr>
          <w:rFonts w:hint="eastAsia" w:ascii="仿宋" w:hAnsi="仿宋" w:eastAsia="仿宋" w:cs="Arial"/>
        </w:rPr>
        <w:t>供应商名称（并加盖公章）：　　　　　　　　　</w:t>
      </w:r>
    </w:p>
    <w:p w14:paraId="74BACA8B">
      <w:pPr>
        <w:spacing w:before="62" w:line="360" w:lineRule="auto"/>
        <w:ind w:firstLine="4357" w:firstLineChars="2075"/>
        <w:rPr>
          <w:rFonts w:ascii="仿宋" w:hAnsi="仿宋" w:eastAsia="仿宋" w:cs="Arial"/>
        </w:rPr>
      </w:pPr>
      <w:r>
        <w:rPr>
          <w:rFonts w:hint="eastAsia" w:ascii="仿宋" w:hAnsi="仿宋" w:eastAsia="仿宋" w:cs="Arial"/>
        </w:rPr>
        <w:t>日　  期：      年    月    日</w:t>
      </w:r>
    </w:p>
    <w:p w14:paraId="6E825004">
      <w:pPr>
        <w:autoSpaceDE w:val="0"/>
        <w:autoSpaceDN w:val="0"/>
        <w:adjustRightInd w:val="0"/>
        <w:spacing w:before="62" w:line="360" w:lineRule="auto"/>
        <w:jc w:val="center"/>
        <w:rPr>
          <w:rFonts w:ascii="仿宋" w:hAnsi="仿宋" w:eastAsia="仿宋" w:cs="宋体"/>
          <w:lang w:val="zh-CN"/>
        </w:rPr>
      </w:pPr>
    </w:p>
    <w:p w14:paraId="32C9FC40">
      <w:pPr>
        <w:autoSpaceDE w:val="0"/>
        <w:autoSpaceDN w:val="0"/>
        <w:adjustRightInd w:val="0"/>
        <w:spacing w:before="62" w:line="360" w:lineRule="auto"/>
        <w:jc w:val="center"/>
        <w:rPr>
          <w:rFonts w:ascii="仿宋" w:hAnsi="仿宋" w:eastAsia="仿宋" w:cs="宋体"/>
          <w:lang w:val="zh-CN"/>
        </w:rPr>
      </w:pPr>
    </w:p>
    <w:p w14:paraId="1707D7D8">
      <w:pPr>
        <w:autoSpaceDE w:val="0"/>
        <w:autoSpaceDN w:val="0"/>
        <w:adjustRightInd w:val="0"/>
        <w:spacing w:before="62" w:line="360" w:lineRule="auto"/>
        <w:jc w:val="center"/>
        <w:rPr>
          <w:rFonts w:ascii="仿宋" w:hAnsi="仿宋" w:eastAsia="仿宋" w:cs="宋体"/>
          <w:lang w:val="zh-CN"/>
        </w:rPr>
      </w:pPr>
    </w:p>
    <w:p w14:paraId="6B9A72D0">
      <w:pPr>
        <w:autoSpaceDE w:val="0"/>
        <w:autoSpaceDN w:val="0"/>
        <w:adjustRightInd w:val="0"/>
        <w:spacing w:before="62" w:line="360" w:lineRule="auto"/>
        <w:jc w:val="center"/>
        <w:rPr>
          <w:rFonts w:ascii="仿宋" w:hAnsi="仿宋" w:eastAsia="仿宋" w:cs="宋体"/>
          <w:lang w:val="zh-CN"/>
        </w:rPr>
      </w:pPr>
    </w:p>
    <w:p w14:paraId="7BBF0B0F">
      <w:pPr>
        <w:autoSpaceDE w:val="0"/>
        <w:autoSpaceDN w:val="0"/>
        <w:adjustRightInd w:val="0"/>
        <w:spacing w:before="62" w:line="360" w:lineRule="auto"/>
        <w:jc w:val="center"/>
        <w:rPr>
          <w:rFonts w:ascii="仿宋" w:hAnsi="仿宋" w:eastAsia="仿宋" w:cs="宋体"/>
          <w:lang w:val="zh-CN"/>
        </w:rPr>
      </w:pPr>
    </w:p>
    <w:p w14:paraId="5EAB611B">
      <w:pPr>
        <w:autoSpaceDE w:val="0"/>
        <w:autoSpaceDN w:val="0"/>
        <w:adjustRightInd w:val="0"/>
        <w:spacing w:before="62" w:line="360" w:lineRule="auto"/>
        <w:jc w:val="center"/>
        <w:rPr>
          <w:rFonts w:ascii="仿宋" w:hAnsi="仿宋" w:eastAsia="仿宋" w:cs="宋体"/>
          <w:lang w:val="zh-CN"/>
        </w:rPr>
      </w:pPr>
    </w:p>
    <w:p w14:paraId="271D9CA1">
      <w:pPr>
        <w:autoSpaceDE w:val="0"/>
        <w:autoSpaceDN w:val="0"/>
        <w:adjustRightInd w:val="0"/>
        <w:spacing w:before="62" w:line="360" w:lineRule="auto"/>
        <w:ind w:right="-11"/>
        <w:rPr>
          <w:rFonts w:ascii="仿宋" w:hAnsi="仿宋" w:eastAsia="仿宋" w:cs="宋体"/>
          <w:lang w:val="zh-CN"/>
        </w:rPr>
      </w:pPr>
    </w:p>
    <w:p w14:paraId="1F7E2722">
      <w:pPr>
        <w:autoSpaceDE w:val="0"/>
        <w:autoSpaceDN w:val="0"/>
        <w:adjustRightInd w:val="0"/>
        <w:spacing w:before="62" w:line="360" w:lineRule="auto"/>
        <w:jc w:val="center"/>
        <w:rPr>
          <w:rFonts w:ascii="仿宋" w:hAnsi="仿宋" w:eastAsia="仿宋" w:cs="宋体"/>
          <w:sz w:val="24"/>
          <w:szCs w:val="24"/>
          <w:lang w:val="zh-CN"/>
        </w:rPr>
      </w:pPr>
    </w:p>
    <w:p w14:paraId="770C3926">
      <w:pPr>
        <w:autoSpaceDE w:val="0"/>
        <w:autoSpaceDN w:val="0"/>
        <w:adjustRightInd w:val="0"/>
        <w:spacing w:before="62" w:line="360" w:lineRule="auto"/>
        <w:jc w:val="center"/>
        <w:rPr>
          <w:rFonts w:ascii="仿宋" w:hAnsi="仿宋" w:eastAsia="仿宋" w:cs="宋体"/>
          <w:sz w:val="24"/>
          <w:szCs w:val="24"/>
          <w:lang w:val="zh-CN"/>
        </w:rPr>
      </w:pPr>
    </w:p>
    <w:p w14:paraId="00E1B68E">
      <w:pPr>
        <w:autoSpaceDE w:val="0"/>
        <w:autoSpaceDN w:val="0"/>
        <w:spacing w:before="62" w:line="360" w:lineRule="auto"/>
        <w:jc w:val="center"/>
        <w:outlineLvl w:val="2"/>
        <w:rPr>
          <w:rFonts w:ascii="仿宋" w:hAnsi="仿宋" w:eastAsia="仿宋" w:cs="方正小标宋简体"/>
          <w:sz w:val="36"/>
          <w:szCs w:val="36"/>
        </w:rPr>
      </w:pPr>
      <w:r>
        <w:rPr>
          <w:rFonts w:hint="eastAsia" w:ascii="仿宋" w:hAnsi="仿宋" w:eastAsia="仿宋"/>
          <w:b/>
          <w:bCs/>
          <w:sz w:val="24"/>
          <w:szCs w:val="24"/>
        </w:rPr>
        <w:br w:type="page"/>
      </w:r>
      <w:r>
        <w:rPr>
          <w:rFonts w:hint="eastAsia" w:ascii="仿宋" w:hAnsi="仿宋" w:eastAsia="仿宋"/>
          <w:b/>
          <w:sz w:val="28"/>
          <w:szCs w:val="24"/>
        </w:rPr>
        <w:t>3.5 襄城县政府采购供应商信用承诺函</w:t>
      </w:r>
    </w:p>
    <w:p w14:paraId="724E2B8D">
      <w:pPr>
        <w:spacing w:before="62" w:line="360" w:lineRule="auto"/>
        <w:rPr>
          <w:rFonts w:ascii="仿宋" w:hAnsi="仿宋" w:eastAsia="仿宋" w:cs="仿宋_GB2312"/>
          <w:sz w:val="32"/>
          <w:szCs w:val="32"/>
        </w:rPr>
      </w:pPr>
    </w:p>
    <w:p w14:paraId="70D20252">
      <w:pPr>
        <w:spacing w:before="62" w:line="360" w:lineRule="auto"/>
        <w:rPr>
          <w:rFonts w:ascii="仿宋" w:hAnsi="仿宋" w:eastAsia="仿宋" w:cs="宋体"/>
          <w:sz w:val="24"/>
          <w:szCs w:val="32"/>
        </w:rPr>
      </w:pPr>
      <w:r>
        <w:rPr>
          <w:rFonts w:hint="eastAsia" w:ascii="仿宋" w:hAnsi="仿宋" w:eastAsia="仿宋" w:cs="宋体"/>
          <w:sz w:val="24"/>
          <w:szCs w:val="32"/>
        </w:rPr>
        <w:t>致</w:t>
      </w:r>
      <w:r>
        <w:rPr>
          <w:rFonts w:hint="eastAsia" w:ascii="仿宋" w:hAnsi="仿宋" w:eastAsia="仿宋" w:cs="宋体"/>
          <w:sz w:val="24"/>
          <w:szCs w:val="32"/>
          <w:u w:val="single"/>
        </w:rPr>
        <w:t>（采购人或采购代理机构）</w:t>
      </w:r>
      <w:r>
        <w:rPr>
          <w:rFonts w:hint="eastAsia" w:ascii="仿宋" w:hAnsi="仿宋" w:eastAsia="仿宋" w:cs="宋体"/>
          <w:sz w:val="24"/>
          <w:szCs w:val="32"/>
        </w:rPr>
        <w:t>：</w:t>
      </w:r>
    </w:p>
    <w:p w14:paraId="61CFFE7F">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单位名称（自然人姓名）:</w:t>
      </w:r>
    </w:p>
    <w:p w14:paraId="004CB290">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统一社会信用代码（身份证号码）:</w:t>
      </w:r>
    </w:p>
    <w:p w14:paraId="0F224AC9">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法定代表人（负责人）:</w:t>
      </w:r>
    </w:p>
    <w:p w14:paraId="07D27ED5">
      <w:pPr>
        <w:spacing w:before="62" w:line="360" w:lineRule="auto"/>
        <w:ind w:firstLine="436" w:firstLineChars="200"/>
        <w:rPr>
          <w:rFonts w:ascii="仿宋" w:hAnsi="仿宋" w:eastAsia="仿宋" w:cs="宋体"/>
          <w:spacing w:val="-11"/>
          <w:sz w:val="24"/>
          <w:szCs w:val="32"/>
          <w:u w:val="single"/>
        </w:rPr>
      </w:pPr>
      <w:r>
        <w:rPr>
          <w:rFonts w:hint="eastAsia" w:ascii="仿宋" w:hAnsi="仿宋" w:eastAsia="仿宋" w:cs="宋体"/>
          <w:spacing w:val="-11"/>
          <w:sz w:val="24"/>
          <w:szCs w:val="32"/>
        </w:rPr>
        <w:t>联系地址和电话：</w:t>
      </w:r>
    </w:p>
    <w:p w14:paraId="1B231233">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为维护公平、公正、公开的政府采购市场秩序，树立诚实守信的政府采购供应商形象，我单位（本人）自愿作出以下承诺：</w:t>
      </w:r>
    </w:p>
    <w:p w14:paraId="320996B2">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磋商文件、本承诺书的条件：</w:t>
      </w:r>
    </w:p>
    <w:p w14:paraId="469BA3D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（一）具有独立承担民事责任的能力；</w:t>
      </w:r>
    </w:p>
    <w:p w14:paraId="2569714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（二）具有良好的商业信誉和健全的财务会计制度；</w:t>
      </w:r>
    </w:p>
    <w:p w14:paraId="7DF3629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（三）具有履行合同所必需的设备和专业技术能力；</w:t>
      </w:r>
    </w:p>
    <w:p w14:paraId="1BE53305">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（四）有依法缴纳税收和社会保障资金的良好记录；</w:t>
      </w:r>
    </w:p>
    <w:p w14:paraId="7765DBE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（五）参加政府采购活动前三年内，在经营活动中没有重大违法记录；</w:t>
      </w:r>
    </w:p>
    <w:p w14:paraId="773FA6DD">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（六）未被列入经营异常名录或者严重违法失信名单、失信被执行人，重大税收违法失信主体、政府采购严重违法失信行为记录名单；</w:t>
      </w:r>
    </w:p>
    <w:p w14:paraId="779A7D9A">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（七）未被相关监管部门作出行政处罚且尚在处罚有效期的；</w:t>
      </w:r>
    </w:p>
    <w:p w14:paraId="14CBD044">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（八）未曾作出虚假采购承诺；</w:t>
      </w:r>
    </w:p>
    <w:p w14:paraId="4E66DBA5">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（九）符合法律、行政法规规定的其他条件。</w:t>
      </w:r>
    </w:p>
    <w:p w14:paraId="47405C7C">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二、我单位（本人）保证上述承诺事项的真实性。如有弄虚作假或其他违法违规行为，自愿按照规定将违背承诺行为作为失信行为记录到社会信用信息平台，并视同为“提供虚假材料谋取成交、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6E7FF631">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供应商（电子章）:</w:t>
      </w:r>
    </w:p>
    <w:p w14:paraId="643AE7DE">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法定代表人、负责人、本人、或授权代表（签字或电子印章）:</w:t>
      </w:r>
    </w:p>
    <w:p w14:paraId="7F339563">
      <w:pPr>
        <w:spacing w:before="62" w:line="360" w:lineRule="auto"/>
        <w:ind w:firstLine="436" w:firstLineChars="200"/>
        <w:rPr>
          <w:rFonts w:ascii="仿宋" w:hAnsi="仿宋" w:eastAsia="仿宋" w:cs="宋体"/>
          <w:spacing w:val="-11"/>
          <w:sz w:val="24"/>
          <w:szCs w:val="32"/>
        </w:rPr>
      </w:pPr>
      <w:r>
        <w:rPr>
          <w:rFonts w:hint="eastAsia" w:ascii="仿宋" w:hAnsi="仿宋" w:eastAsia="仿宋" w:cs="宋体"/>
          <w:spacing w:val="-11"/>
          <w:sz w:val="24"/>
          <w:szCs w:val="32"/>
        </w:rPr>
        <w:t>日期：    年   月  日</w:t>
      </w:r>
    </w:p>
    <w:p w14:paraId="157C38C0">
      <w:pPr>
        <w:spacing w:before="62" w:line="360" w:lineRule="auto"/>
        <w:rPr>
          <w:rFonts w:ascii="仿宋" w:hAnsi="仿宋" w:eastAsia="仿宋" w:cs="宋体"/>
          <w:sz w:val="32"/>
          <w:szCs w:val="32"/>
        </w:rPr>
      </w:pPr>
    </w:p>
    <w:p w14:paraId="3819EFF0">
      <w:pPr>
        <w:spacing w:before="62" w:line="360" w:lineRule="auto"/>
        <w:rPr>
          <w:rFonts w:ascii="仿宋" w:hAnsi="仿宋" w:eastAsia="仿宋" w:cs="宋体"/>
        </w:rPr>
      </w:pPr>
    </w:p>
    <w:p w14:paraId="775C4CB3">
      <w:pPr>
        <w:spacing w:before="62" w:line="360" w:lineRule="auto"/>
        <w:rPr>
          <w:rFonts w:ascii="仿宋" w:hAnsi="仿宋" w:eastAsia="仿宋" w:cs="宋体"/>
          <w:b/>
          <w:sz w:val="22"/>
        </w:rPr>
      </w:pPr>
      <w:r>
        <w:rPr>
          <w:rFonts w:hint="eastAsia" w:ascii="仿宋" w:hAnsi="仿宋" w:eastAsia="仿宋" w:cs="宋体"/>
          <w:b/>
          <w:sz w:val="22"/>
        </w:rPr>
        <w:t>注：1.供应商须在响应文件中按此模板提供承诺函，未提供视为未实质性响应磋商文件要求，按无效响应处理。</w:t>
      </w:r>
    </w:p>
    <w:p w14:paraId="02650794">
      <w:pPr>
        <w:numPr>
          <w:ilvl w:val="0"/>
          <w:numId w:val="9"/>
        </w:numPr>
        <w:rPr>
          <w:rFonts w:hint="eastAsia" w:ascii="仿宋" w:hAnsi="仿宋" w:eastAsia="仿宋" w:cs="宋体"/>
          <w:b/>
          <w:sz w:val="22"/>
        </w:rPr>
      </w:pPr>
      <w:r>
        <w:rPr>
          <w:rFonts w:hint="eastAsia" w:ascii="仿宋" w:hAnsi="仿宋" w:eastAsia="仿宋" w:cs="宋体"/>
          <w:b/>
          <w:sz w:val="22"/>
        </w:rPr>
        <w:t>供应商的法定代表人或者授权代表的签字或盖章应真实、有效，如由授权代表签字或盖章的，应提供“法定代表人授权书”。</w:t>
      </w:r>
    </w:p>
    <w:p w14:paraId="4216E677">
      <w:pPr>
        <w:numPr>
          <w:ilvl w:val="0"/>
          <w:numId w:val="0"/>
        </w:numPr>
        <w:spacing w:before="62" w:line="360" w:lineRule="auto"/>
        <w:rPr>
          <w:rFonts w:hint="default" w:eastAsia="仿宋"/>
          <w:lang w:val="en-US" w:eastAsia="zh-CN"/>
        </w:rPr>
      </w:pPr>
    </w:p>
    <w:p w14:paraId="66C672CB">
      <w:pPr>
        <w:spacing w:before="62" w:line="360" w:lineRule="auto"/>
        <w:jc w:val="center"/>
        <w:rPr>
          <w:rFonts w:ascii="仿宋" w:hAnsi="仿宋" w:eastAsia="仿宋"/>
          <w:b/>
          <w:bCs/>
          <w:sz w:val="24"/>
          <w:szCs w:val="24"/>
        </w:rPr>
      </w:pPr>
      <w:r>
        <w:rPr>
          <w:rFonts w:hint="eastAsia" w:ascii="仿宋" w:hAnsi="仿宋" w:eastAsia="仿宋"/>
          <w:b/>
          <w:bCs/>
          <w:sz w:val="24"/>
          <w:szCs w:val="24"/>
        </w:rPr>
        <w:br w:type="page"/>
      </w:r>
    </w:p>
    <w:p w14:paraId="6D0E1131">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3.6 供应商提供与参加本项目磋商响应的其他供应商之间，单位负责人不为同一人并且不存在直接控股、管理关系承诺函</w:t>
      </w:r>
    </w:p>
    <w:p w14:paraId="29052FB5">
      <w:pPr>
        <w:spacing w:before="62" w:line="360" w:lineRule="auto"/>
        <w:jc w:val="center"/>
        <w:rPr>
          <w:rFonts w:ascii="仿宋" w:hAnsi="仿宋" w:eastAsia="仿宋"/>
          <w:bCs/>
          <w:sz w:val="24"/>
          <w:szCs w:val="24"/>
        </w:rPr>
      </w:pPr>
      <w:r>
        <w:rPr>
          <w:rFonts w:hint="eastAsia" w:ascii="仿宋" w:hAnsi="仿宋" w:eastAsia="仿宋"/>
          <w:bCs/>
          <w:sz w:val="24"/>
          <w:szCs w:val="24"/>
        </w:rPr>
        <w:t>（承诺函格式自拟）</w:t>
      </w:r>
    </w:p>
    <w:p w14:paraId="7FA7F276">
      <w:pPr>
        <w:autoSpaceDE w:val="0"/>
        <w:autoSpaceDN w:val="0"/>
        <w:spacing w:before="62" w:line="360" w:lineRule="auto"/>
        <w:jc w:val="center"/>
        <w:outlineLvl w:val="2"/>
        <w:rPr>
          <w:rFonts w:ascii="仿宋" w:hAnsi="仿宋" w:eastAsia="仿宋"/>
          <w:b/>
          <w:sz w:val="28"/>
          <w:szCs w:val="24"/>
        </w:rPr>
      </w:pPr>
    </w:p>
    <w:p w14:paraId="693DF0CE">
      <w:pPr>
        <w:autoSpaceDE w:val="0"/>
        <w:autoSpaceDN w:val="0"/>
        <w:spacing w:before="62" w:line="360" w:lineRule="auto"/>
        <w:jc w:val="center"/>
        <w:outlineLvl w:val="2"/>
        <w:rPr>
          <w:rFonts w:ascii="仿宋" w:hAnsi="仿宋" w:eastAsia="仿宋"/>
          <w:b/>
          <w:sz w:val="28"/>
          <w:szCs w:val="24"/>
        </w:rPr>
      </w:pPr>
    </w:p>
    <w:p w14:paraId="292DF38F">
      <w:pPr>
        <w:autoSpaceDE w:val="0"/>
        <w:autoSpaceDN w:val="0"/>
        <w:spacing w:before="62" w:line="360" w:lineRule="auto"/>
        <w:jc w:val="center"/>
        <w:outlineLvl w:val="2"/>
        <w:rPr>
          <w:rFonts w:ascii="仿宋" w:hAnsi="仿宋" w:eastAsia="仿宋"/>
          <w:b/>
          <w:sz w:val="28"/>
          <w:szCs w:val="24"/>
        </w:rPr>
      </w:pPr>
    </w:p>
    <w:p w14:paraId="2D5285B3">
      <w:pPr>
        <w:autoSpaceDE w:val="0"/>
        <w:autoSpaceDN w:val="0"/>
        <w:spacing w:before="62" w:line="360" w:lineRule="auto"/>
        <w:jc w:val="center"/>
        <w:outlineLvl w:val="2"/>
        <w:rPr>
          <w:rFonts w:ascii="仿宋" w:hAnsi="仿宋" w:eastAsia="仿宋"/>
          <w:b/>
          <w:sz w:val="28"/>
          <w:szCs w:val="24"/>
        </w:rPr>
      </w:pPr>
    </w:p>
    <w:p w14:paraId="64DF165D">
      <w:pPr>
        <w:autoSpaceDE w:val="0"/>
        <w:autoSpaceDN w:val="0"/>
        <w:spacing w:before="62" w:line="360" w:lineRule="auto"/>
        <w:jc w:val="center"/>
        <w:outlineLvl w:val="2"/>
        <w:rPr>
          <w:rFonts w:ascii="仿宋" w:hAnsi="仿宋" w:eastAsia="仿宋"/>
          <w:b/>
          <w:sz w:val="28"/>
          <w:szCs w:val="24"/>
        </w:rPr>
      </w:pPr>
    </w:p>
    <w:p w14:paraId="54DDEA27">
      <w:pPr>
        <w:autoSpaceDE w:val="0"/>
        <w:autoSpaceDN w:val="0"/>
        <w:spacing w:before="62" w:line="360" w:lineRule="auto"/>
        <w:jc w:val="center"/>
        <w:outlineLvl w:val="2"/>
        <w:rPr>
          <w:rFonts w:ascii="仿宋" w:hAnsi="仿宋" w:eastAsia="仿宋"/>
          <w:b/>
          <w:sz w:val="28"/>
          <w:szCs w:val="24"/>
        </w:rPr>
      </w:pPr>
    </w:p>
    <w:p w14:paraId="2ACC43DB">
      <w:pPr>
        <w:autoSpaceDE w:val="0"/>
        <w:autoSpaceDN w:val="0"/>
        <w:spacing w:before="62" w:line="360" w:lineRule="auto"/>
        <w:jc w:val="center"/>
        <w:outlineLvl w:val="2"/>
        <w:rPr>
          <w:rFonts w:ascii="仿宋" w:hAnsi="仿宋" w:eastAsia="仿宋"/>
          <w:b/>
          <w:sz w:val="28"/>
          <w:szCs w:val="24"/>
        </w:rPr>
      </w:pPr>
    </w:p>
    <w:p w14:paraId="7AF0AC8B">
      <w:pPr>
        <w:autoSpaceDE w:val="0"/>
        <w:autoSpaceDN w:val="0"/>
        <w:spacing w:before="62" w:line="360" w:lineRule="auto"/>
        <w:jc w:val="center"/>
        <w:outlineLvl w:val="2"/>
        <w:rPr>
          <w:rFonts w:ascii="仿宋" w:hAnsi="仿宋" w:eastAsia="仿宋"/>
          <w:b/>
          <w:sz w:val="28"/>
          <w:szCs w:val="24"/>
        </w:rPr>
      </w:pPr>
    </w:p>
    <w:p w14:paraId="63EBE361">
      <w:pPr>
        <w:autoSpaceDE w:val="0"/>
        <w:autoSpaceDN w:val="0"/>
        <w:spacing w:before="62" w:line="360" w:lineRule="auto"/>
        <w:jc w:val="center"/>
        <w:outlineLvl w:val="2"/>
        <w:rPr>
          <w:rFonts w:ascii="仿宋" w:hAnsi="仿宋" w:eastAsia="仿宋"/>
          <w:b/>
          <w:sz w:val="28"/>
          <w:szCs w:val="24"/>
        </w:rPr>
      </w:pPr>
    </w:p>
    <w:p w14:paraId="69B5926E">
      <w:pPr>
        <w:autoSpaceDE w:val="0"/>
        <w:autoSpaceDN w:val="0"/>
        <w:spacing w:before="62" w:line="360" w:lineRule="auto"/>
        <w:jc w:val="center"/>
        <w:outlineLvl w:val="2"/>
        <w:rPr>
          <w:rFonts w:ascii="仿宋" w:hAnsi="仿宋" w:eastAsia="仿宋"/>
          <w:b/>
          <w:sz w:val="28"/>
          <w:szCs w:val="24"/>
        </w:rPr>
      </w:pPr>
    </w:p>
    <w:p w14:paraId="3FED8C12">
      <w:pPr>
        <w:autoSpaceDE w:val="0"/>
        <w:autoSpaceDN w:val="0"/>
        <w:spacing w:before="62" w:line="360" w:lineRule="auto"/>
        <w:jc w:val="center"/>
        <w:outlineLvl w:val="2"/>
        <w:rPr>
          <w:rFonts w:ascii="仿宋" w:hAnsi="仿宋" w:eastAsia="仿宋"/>
          <w:b/>
          <w:sz w:val="28"/>
          <w:szCs w:val="24"/>
        </w:rPr>
      </w:pPr>
    </w:p>
    <w:p w14:paraId="4D4E4226">
      <w:pPr>
        <w:autoSpaceDE w:val="0"/>
        <w:autoSpaceDN w:val="0"/>
        <w:spacing w:before="62" w:line="360" w:lineRule="auto"/>
        <w:jc w:val="center"/>
        <w:outlineLvl w:val="2"/>
        <w:rPr>
          <w:rFonts w:ascii="仿宋" w:hAnsi="仿宋" w:eastAsia="仿宋"/>
          <w:b/>
          <w:sz w:val="28"/>
          <w:szCs w:val="24"/>
        </w:rPr>
      </w:pPr>
    </w:p>
    <w:p w14:paraId="42586708">
      <w:pPr>
        <w:autoSpaceDE w:val="0"/>
        <w:autoSpaceDN w:val="0"/>
        <w:spacing w:before="62" w:line="360" w:lineRule="auto"/>
        <w:jc w:val="center"/>
        <w:outlineLvl w:val="2"/>
        <w:rPr>
          <w:rFonts w:ascii="仿宋" w:hAnsi="仿宋" w:eastAsia="仿宋"/>
          <w:b/>
          <w:sz w:val="28"/>
          <w:szCs w:val="24"/>
        </w:rPr>
      </w:pPr>
    </w:p>
    <w:p w14:paraId="7E839492">
      <w:pPr>
        <w:autoSpaceDE w:val="0"/>
        <w:autoSpaceDN w:val="0"/>
        <w:spacing w:before="62" w:line="360" w:lineRule="auto"/>
        <w:jc w:val="center"/>
        <w:outlineLvl w:val="2"/>
        <w:rPr>
          <w:rFonts w:ascii="仿宋" w:hAnsi="仿宋" w:eastAsia="仿宋"/>
          <w:b/>
          <w:sz w:val="28"/>
          <w:szCs w:val="24"/>
        </w:rPr>
      </w:pPr>
    </w:p>
    <w:p w14:paraId="041E64D0">
      <w:pPr>
        <w:autoSpaceDE w:val="0"/>
        <w:autoSpaceDN w:val="0"/>
        <w:spacing w:before="62" w:line="360" w:lineRule="auto"/>
        <w:jc w:val="center"/>
        <w:outlineLvl w:val="2"/>
        <w:rPr>
          <w:rFonts w:ascii="仿宋" w:hAnsi="仿宋" w:eastAsia="仿宋"/>
          <w:b/>
          <w:sz w:val="28"/>
          <w:szCs w:val="24"/>
        </w:rPr>
      </w:pPr>
    </w:p>
    <w:p w14:paraId="1CB8C39A">
      <w:pPr>
        <w:autoSpaceDE w:val="0"/>
        <w:autoSpaceDN w:val="0"/>
        <w:spacing w:before="62" w:line="360" w:lineRule="auto"/>
        <w:jc w:val="center"/>
        <w:outlineLvl w:val="2"/>
        <w:rPr>
          <w:rFonts w:ascii="仿宋" w:hAnsi="仿宋" w:eastAsia="仿宋"/>
          <w:b/>
          <w:sz w:val="28"/>
          <w:szCs w:val="24"/>
        </w:rPr>
      </w:pPr>
    </w:p>
    <w:p w14:paraId="1CC47CB6">
      <w:pPr>
        <w:autoSpaceDE w:val="0"/>
        <w:autoSpaceDN w:val="0"/>
        <w:spacing w:before="62" w:line="360" w:lineRule="auto"/>
        <w:jc w:val="center"/>
        <w:outlineLvl w:val="2"/>
        <w:rPr>
          <w:rFonts w:hint="eastAsia" w:ascii="仿宋" w:hAnsi="仿宋" w:eastAsia="仿宋"/>
          <w:b/>
          <w:sz w:val="28"/>
          <w:szCs w:val="24"/>
        </w:rPr>
      </w:pPr>
    </w:p>
    <w:p w14:paraId="4969A494">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3.7 供应商提供未为本项目提供整体设计、规范编制或者项目管理、监理、检测等服务承诺函</w:t>
      </w:r>
    </w:p>
    <w:p w14:paraId="770FFF49">
      <w:pPr>
        <w:spacing w:before="62" w:line="360" w:lineRule="auto"/>
        <w:jc w:val="center"/>
        <w:rPr>
          <w:rFonts w:ascii="仿宋" w:hAnsi="仿宋" w:eastAsia="仿宋"/>
          <w:bCs/>
          <w:sz w:val="24"/>
          <w:szCs w:val="24"/>
        </w:rPr>
      </w:pPr>
      <w:r>
        <w:rPr>
          <w:rFonts w:hint="eastAsia" w:ascii="仿宋" w:hAnsi="仿宋" w:eastAsia="仿宋"/>
          <w:bCs/>
          <w:sz w:val="24"/>
          <w:szCs w:val="24"/>
        </w:rPr>
        <w:t>（承诺函格式自拟）</w:t>
      </w:r>
    </w:p>
    <w:p w14:paraId="499FE922">
      <w:pPr>
        <w:spacing w:before="62" w:line="360" w:lineRule="auto"/>
        <w:jc w:val="center"/>
        <w:rPr>
          <w:rFonts w:ascii="仿宋" w:hAnsi="仿宋" w:eastAsia="仿宋"/>
          <w:bCs/>
          <w:sz w:val="24"/>
          <w:szCs w:val="24"/>
        </w:rPr>
      </w:pPr>
    </w:p>
    <w:p w14:paraId="7919982C">
      <w:pPr>
        <w:widowControl/>
        <w:spacing w:before="62" w:line="360" w:lineRule="auto"/>
        <w:jc w:val="left"/>
        <w:rPr>
          <w:rFonts w:ascii="仿宋" w:hAnsi="仿宋" w:eastAsia="仿宋"/>
          <w:b/>
          <w:bCs/>
          <w:sz w:val="24"/>
          <w:szCs w:val="24"/>
        </w:rPr>
      </w:pPr>
      <w:r>
        <w:rPr>
          <w:rFonts w:ascii="仿宋" w:hAnsi="仿宋" w:eastAsia="仿宋"/>
          <w:b/>
          <w:bCs/>
          <w:sz w:val="24"/>
          <w:szCs w:val="24"/>
        </w:rPr>
        <w:br w:type="page"/>
      </w:r>
    </w:p>
    <w:p w14:paraId="10FF5BFC">
      <w:pPr>
        <w:autoSpaceDE w:val="0"/>
        <w:autoSpaceDN w:val="0"/>
        <w:spacing w:before="62" w:line="360" w:lineRule="auto"/>
        <w:jc w:val="center"/>
        <w:outlineLvl w:val="2"/>
        <w:rPr>
          <w:rFonts w:ascii="仿宋" w:hAnsi="仿宋" w:eastAsia="仿宋" w:cs="宋体"/>
        </w:rPr>
      </w:pPr>
      <w:r>
        <w:rPr>
          <w:rFonts w:hint="eastAsia" w:ascii="仿宋" w:hAnsi="仿宋" w:eastAsia="仿宋"/>
          <w:b/>
          <w:sz w:val="28"/>
          <w:szCs w:val="24"/>
        </w:rPr>
        <w:t>3.8</w:t>
      </w:r>
      <w:r>
        <w:rPr>
          <w:rFonts w:hint="eastAsia" w:ascii="仿宋" w:hAnsi="仿宋" w:eastAsia="仿宋" w:cs="宋体"/>
          <w:b/>
          <w:sz w:val="28"/>
          <w:szCs w:val="24"/>
        </w:rPr>
        <w:t>中小企业声明函</w:t>
      </w:r>
    </w:p>
    <w:p w14:paraId="43BF70C0">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本公司（）郑重声明，根据《政府采购促进中小企业发展管理办法》（财库﹝2020﹞46 号）的规定，本公司 （）参加（单位名称）的（项目名称）采购活动，工程的施工单位全部为符合政策要求的中小企业（或者：服务 全部由符合政策要求的中小企业承接）。相关企业（含联合 体中的中小企业、签订分包意向协议的中小企业）的具体情 况如下：</w:t>
      </w:r>
    </w:p>
    <w:p w14:paraId="5FEDDDF1">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1. （标的名称） ，属于（采购文件中明确的所属行业）； 承建（承接）企业为（企业名称），从业人员 人，营业 收入为万元，资产总额为万元，属于（中型企业、 小型企业、微型企业）；</w:t>
      </w:r>
    </w:p>
    <w:p w14:paraId="08C27B69">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2. （标的名称） ，属于（采购文件中明确的所属行业）； 承建（承接）企业为（企业名称），从业人员人，营业 收入为万元，资产总额为万元，属于（中型企业、 小型企业、微型企业）；</w:t>
      </w:r>
    </w:p>
    <w:p w14:paraId="070B856A">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w:t>
      </w:r>
    </w:p>
    <w:p w14:paraId="57E44387">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以上企业，不属于大企业的分支机构，不存在控股股东 为大企业的情形，也不存在与大企业的负责人为同一人的情 形。 </w:t>
      </w:r>
    </w:p>
    <w:p w14:paraId="03CFAD32">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本企业对上述声明内容的真实性负责。如有虚假，将依 法承担相应责任。 </w:t>
      </w:r>
    </w:p>
    <w:p w14:paraId="1C3693FA">
      <w:pPr>
        <w:widowControl/>
        <w:spacing w:before="62" w:line="360" w:lineRule="auto"/>
        <w:ind w:right="840" w:firstLine="4830" w:firstLineChars="2300"/>
        <w:rPr>
          <w:rFonts w:ascii="仿宋" w:hAnsi="仿宋" w:eastAsia="仿宋" w:cs="宋体"/>
        </w:rPr>
      </w:pPr>
    </w:p>
    <w:p w14:paraId="27487774">
      <w:pPr>
        <w:widowControl/>
        <w:spacing w:before="62" w:line="360" w:lineRule="auto"/>
        <w:ind w:right="840" w:firstLine="4830" w:firstLineChars="2300"/>
        <w:rPr>
          <w:rFonts w:ascii="仿宋" w:hAnsi="仿宋" w:eastAsia="仿宋" w:cs="宋体"/>
        </w:rPr>
      </w:pPr>
      <w:r>
        <w:rPr>
          <w:rFonts w:hint="eastAsia" w:ascii="仿宋" w:hAnsi="仿宋" w:eastAsia="仿宋" w:cs="宋体"/>
        </w:rPr>
        <w:t>企业名称（盖章）：</w:t>
      </w:r>
    </w:p>
    <w:p w14:paraId="4C000592">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 xml:space="preserve"> 日 期： </w:t>
      </w:r>
    </w:p>
    <w:p w14:paraId="5EB8F6E6">
      <w:pPr>
        <w:spacing w:before="62" w:line="360" w:lineRule="auto"/>
        <w:ind w:firstLine="436" w:firstLineChars="200"/>
        <w:rPr>
          <w:rFonts w:hint="eastAsia" w:ascii="仿宋" w:hAnsi="仿宋" w:eastAsia="仿宋" w:cs="宋体"/>
          <w:spacing w:val="-11"/>
          <w:sz w:val="24"/>
          <w:szCs w:val="32"/>
          <w:lang w:val="zh-CN"/>
        </w:rPr>
      </w:pPr>
    </w:p>
    <w:p w14:paraId="440266B1">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说明：</w:t>
      </w:r>
    </w:p>
    <w:p w14:paraId="124EF00F">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1、从业人员、营业收入、资产总额填报上一年度数据，无上一年度数据的新成立企业可不填报。</w:t>
      </w:r>
    </w:p>
    <w:p w14:paraId="2AB2E385">
      <w:pPr>
        <w:spacing w:before="62" w:line="360" w:lineRule="auto"/>
        <w:ind w:firstLine="436" w:firstLineChars="200"/>
        <w:rPr>
          <w:rFonts w:hint="eastAsia" w:ascii="仿宋" w:hAnsi="仿宋" w:eastAsia="仿宋" w:cs="宋体"/>
          <w:spacing w:val="-11"/>
          <w:sz w:val="24"/>
          <w:szCs w:val="32"/>
        </w:rPr>
      </w:pPr>
      <w:r>
        <w:rPr>
          <w:rFonts w:hint="eastAsia" w:ascii="仿宋" w:hAnsi="仿宋" w:eastAsia="仿宋" w:cs="宋体"/>
          <w:spacing w:val="-11"/>
          <w:sz w:val="24"/>
          <w:szCs w:val="32"/>
        </w:rPr>
        <w:t>2、中小企业参加政府采购活动，应当出具《中小企业声明函》，否则不得享受相关中小企业扶持政策。</w:t>
      </w:r>
    </w:p>
    <w:p w14:paraId="35B1195D">
      <w:pPr>
        <w:spacing w:before="62" w:line="360" w:lineRule="auto"/>
        <w:ind w:firstLine="436" w:firstLineChars="200"/>
        <w:rPr>
          <w:rFonts w:hint="eastAsia" w:ascii="仿宋" w:hAnsi="仿宋" w:eastAsia="仿宋" w:cs="宋体"/>
          <w:spacing w:val="-11"/>
          <w:sz w:val="24"/>
          <w:szCs w:val="32"/>
        </w:rPr>
        <w:sectPr>
          <w:headerReference r:id="rId4" w:type="default"/>
          <w:pgSz w:w="11906" w:h="16838"/>
          <w:pgMar w:top="1440" w:right="1800" w:bottom="1440" w:left="1800" w:header="851" w:footer="992" w:gutter="0"/>
          <w:cols w:space="425" w:num="1"/>
          <w:docGrid w:type="lines" w:linePitch="312" w:charSpace="0"/>
        </w:sectPr>
      </w:pPr>
    </w:p>
    <w:p w14:paraId="53DEC6F8">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w:t>
      </w:r>
      <w:r>
        <w:rPr>
          <w:rFonts w:hint="eastAsia" w:ascii="仿宋" w:hAnsi="仿宋" w:eastAsia="仿宋"/>
          <w:b/>
          <w:sz w:val="28"/>
          <w:szCs w:val="24"/>
          <w:lang w:val="en-US" w:eastAsia="zh-CN"/>
        </w:rPr>
        <w:t>8.1</w:t>
      </w:r>
      <w:r>
        <w:rPr>
          <w:rFonts w:hint="eastAsia" w:ascii="仿宋" w:hAnsi="仿宋" w:eastAsia="仿宋"/>
          <w:b/>
          <w:sz w:val="28"/>
          <w:szCs w:val="24"/>
        </w:rPr>
        <w:t xml:space="preserve"> 残疾人福利性单位声明函</w:t>
      </w:r>
    </w:p>
    <w:p w14:paraId="05BB53A2">
      <w:pPr>
        <w:spacing w:before="62" w:line="360" w:lineRule="auto"/>
        <w:rPr>
          <w:rFonts w:ascii="仿宋" w:hAnsi="仿宋" w:eastAsia="仿宋"/>
        </w:rPr>
      </w:pPr>
    </w:p>
    <w:p w14:paraId="37DD20A4">
      <w:pPr>
        <w:spacing w:before="62" w:line="360" w:lineRule="auto"/>
        <w:ind w:firstLine="420" w:firstLineChars="200"/>
        <w:rPr>
          <w:rFonts w:ascii="仿宋" w:hAnsi="仿宋" w:eastAsia="仿宋"/>
        </w:rPr>
      </w:pPr>
      <w:r>
        <w:rPr>
          <w:rFonts w:hint="eastAsia" w:ascii="仿宋" w:hAnsi="仿宋" w:eastAsia="仿宋"/>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7AB7D12">
      <w:pPr>
        <w:spacing w:before="62" w:line="360" w:lineRule="auto"/>
        <w:ind w:firstLine="420" w:firstLineChars="200"/>
        <w:rPr>
          <w:rFonts w:ascii="仿宋" w:hAnsi="仿宋" w:eastAsia="仿宋"/>
        </w:rPr>
      </w:pPr>
      <w:r>
        <w:rPr>
          <w:rFonts w:hint="eastAsia" w:ascii="仿宋" w:hAnsi="仿宋" w:eastAsia="仿宋"/>
        </w:rPr>
        <w:t>本单位对上述声明的真实性负责。如有虚假，将依法承担相应责任。</w:t>
      </w:r>
    </w:p>
    <w:p w14:paraId="372F1F9C">
      <w:pPr>
        <w:spacing w:before="62" w:line="360" w:lineRule="auto"/>
        <w:rPr>
          <w:rFonts w:ascii="仿宋" w:hAnsi="仿宋" w:eastAsia="仿宋"/>
        </w:rPr>
      </w:pPr>
    </w:p>
    <w:p w14:paraId="0E0C56ED">
      <w:pPr>
        <w:spacing w:before="62" w:line="360" w:lineRule="auto"/>
        <w:rPr>
          <w:rFonts w:ascii="仿宋" w:hAnsi="仿宋" w:eastAsia="仿宋"/>
        </w:rPr>
      </w:pPr>
    </w:p>
    <w:p w14:paraId="51AD5F8B">
      <w:pPr>
        <w:spacing w:before="62" w:line="360" w:lineRule="auto"/>
        <w:rPr>
          <w:rFonts w:ascii="仿宋" w:hAnsi="仿宋" w:eastAsia="仿宋"/>
        </w:rPr>
      </w:pPr>
    </w:p>
    <w:p w14:paraId="09A1CE90">
      <w:pPr>
        <w:adjustRightInd w:val="0"/>
        <w:snapToGrid w:val="0"/>
        <w:spacing w:before="62" w:line="360" w:lineRule="auto"/>
        <w:ind w:firstLine="4620" w:firstLineChars="2200"/>
        <w:rPr>
          <w:rFonts w:ascii="仿宋" w:hAnsi="仿宋" w:eastAsia="仿宋" w:cs="宋体"/>
        </w:rPr>
      </w:pPr>
      <w:r>
        <w:rPr>
          <w:rFonts w:hint="eastAsia" w:ascii="仿宋" w:hAnsi="仿宋" w:eastAsia="仿宋"/>
        </w:rPr>
        <w:t>单位名称（盖章）</w:t>
      </w:r>
      <w:r>
        <w:rPr>
          <w:rFonts w:hint="eastAsia" w:ascii="仿宋" w:hAnsi="仿宋" w:eastAsia="仿宋" w:cs="宋体"/>
        </w:rPr>
        <w:t>：</w:t>
      </w:r>
    </w:p>
    <w:p w14:paraId="3EF215F6">
      <w:pPr>
        <w:spacing w:before="62" w:line="360" w:lineRule="auto"/>
        <w:ind w:left="4358" w:leftChars="2075"/>
        <w:rPr>
          <w:rFonts w:ascii="仿宋" w:hAnsi="仿宋" w:eastAsia="仿宋"/>
        </w:rPr>
      </w:pPr>
      <w:r>
        <w:rPr>
          <w:rFonts w:hint="eastAsia" w:ascii="仿宋" w:hAnsi="仿宋" w:eastAsia="仿宋" w:cs="Arial"/>
        </w:rPr>
        <w:t xml:space="preserve"> 日    期：      年    月    日</w:t>
      </w:r>
    </w:p>
    <w:p w14:paraId="22BAF9A0">
      <w:pPr>
        <w:autoSpaceDE w:val="0"/>
        <w:autoSpaceDN w:val="0"/>
        <w:adjustRightInd w:val="0"/>
        <w:spacing w:before="62" w:line="360" w:lineRule="auto"/>
        <w:jc w:val="left"/>
        <w:rPr>
          <w:rFonts w:ascii="仿宋" w:hAnsi="仿宋" w:eastAsia="仿宋" w:cs="黑体"/>
          <w:b/>
          <w:bCs/>
          <w:sz w:val="24"/>
          <w:szCs w:val="24"/>
        </w:rPr>
      </w:pPr>
    </w:p>
    <w:p w14:paraId="2196118E">
      <w:pPr>
        <w:autoSpaceDE w:val="0"/>
        <w:autoSpaceDN w:val="0"/>
        <w:adjustRightInd w:val="0"/>
        <w:spacing w:before="62" w:line="360" w:lineRule="auto"/>
        <w:jc w:val="left"/>
        <w:rPr>
          <w:rFonts w:ascii="仿宋" w:hAnsi="仿宋" w:eastAsia="仿宋" w:cs="黑体"/>
          <w:b/>
          <w:bCs/>
          <w:sz w:val="28"/>
          <w:szCs w:val="28"/>
          <w:lang w:val="zh-CN"/>
        </w:rPr>
      </w:pPr>
      <w:r>
        <w:rPr>
          <w:rFonts w:hint="eastAsia" w:ascii="仿宋" w:hAnsi="仿宋" w:eastAsia="仿宋" w:cs="黑体"/>
          <w:b/>
          <w:bCs/>
          <w:sz w:val="24"/>
          <w:szCs w:val="24"/>
        </w:rPr>
        <w:t>注：符合条件的残疾人福利性单位请提供本函，不符合的可不提供本函。</w:t>
      </w:r>
    </w:p>
    <w:p w14:paraId="6DAD54D7">
      <w:pPr>
        <w:autoSpaceDE w:val="0"/>
        <w:autoSpaceDN w:val="0"/>
        <w:spacing w:before="62" w:line="360" w:lineRule="auto"/>
        <w:rPr>
          <w:rFonts w:ascii="仿宋" w:hAnsi="仿宋" w:eastAsia="仿宋"/>
          <w:b/>
          <w:sz w:val="28"/>
          <w:szCs w:val="24"/>
        </w:rPr>
      </w:pPr>
    </w:p>
    <w:p w14:paraId="5E87D678">
      <w:pPr>
        <w:autoSpaceDE w:val="0"/>
        <w:autoSpaceDN w:val="0"/>
        <w:spacing w:before="62" w:line="360" w:lineRule="auto"/>
        <w:jc w:val="center"/>
        <w:rPr>
          <w:rFonts w:ascii="仿宋" w:hAnsi="仿宋" w:eastAsia="仿宋"/>
          <w:b/>
          <w:sz w:val="28"/>
          <w:szCs w:val="24"/>
        </w:rPr>
      </w:pPr>
    </w:p>
    <w:p w14:paraId="490C41BF">
      <w:pPr>
        <w:pageBreakBefore/>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w:t>
      </w:r>
      <w:r>
        <w:rPr>
          <w:rFonts w:hint="eastAsia" w:ascii="仿宋" w:hAnsi="仿宋" w:eastAsia="仿宋"/>
          <w:b/>
          <w:sz w:val="28"/>
          <w:szCs w:val="24"/>
          <w:lang w:val="en-US" w:eastAsia="zh-CN"/>
        </w:rPr>
        <w:t>8.2</w:t>
      </w:r>
      <w:r>
        <w:rPr>
          <w:rFonts w:hint="eastAsia" w:ascii="仿宋" w:hAnsi="仿宋" w:eastAsia="仿宋"/>
          <w:b/>
          <w:sz w:val="28"/>
          <w:szCs w:val="24"/>
        </w:rPr>
        <w:t xml:space="preserve"> 监狱企业证明函</w:t>
      </w:r>
    </w:p>
    <w:p w14:paraId="45F1FC91">
      <w:pPr>
        <w:autoSpaceDE w:val="0"/>
        <w:autoSpaceDN w:val="0"/>
        <w:adjustRightInd w:val="0"/>
        <w:spacing w:before="62" w:line="360" w:lineRule="auto"/>
        <w:ind w:firstLine="562"/>
        <w:jc w:val="left"/>
        <w:rPr>
          <w:rFonts w:ascii="仿宋" w:hAnsi="仿宋" w:eastAsia="仿宋"/>
          <w:sz w:val="24"/>
          <w:szCs w:val="24"/>
        </w:rPr>
      </w:pPr>
    </w:p>
    <w:p w14:paraId="217F3906">
      <w:pPr>
        <w:autoSpaceDE w:val="0"/>
        <w:autoSpaceDN w:val="0"/>
        <w:adjustRightInd w:val="0"/>
        <w:spacing w:before="62" w:line="360" w:lineRule="auto"/>
        <w:ind w:firstLine="562"/>
        <w:jc w:val="left"/>
        <w:rPr>
          <w:rFonts w:ascii="仿宋" w:hAnsi="仿宋" w:eastAsia="仿宋" w:cs="黑体"/>
          <w:sz w:val="24"/>
          <w:szCs w:val="24"/>
        </w:rPr>
      </w:pPr>
      <w:r>
        <w:rPr>
          <w:rFonts w:hint="eastAsia" w:ascii="仿宋" w:hAnsi="仿宋" w:eastAsia="仿宋"/>
          <w:sz w:val="24"/>
          <w:szCs w:val="24"/>
        </w:rPr>
        <w:t>根据《财政部 司法部关于政府采购支持监狱企业发展有关问题的通知》（财库[2014]68 号）的规定，</w:t>
      </w:r>
      <w:r>
        <w:rPr>
          <w:rFonts w:hint="eastAsia" w:ascii="仿宋" w:hAnsi="仿宋" w:eastAsia="仿宋" w:cs="黑体"/>
          <w:sz w:val="24"/>
          <w:szCs w:val="24"/>
          <w:u w:val="single"/>
        </w:rPr>
        <w:t xml:space="preserve">（填写供应商全称）    </w:t>
      </w:r>
      <w:r>
        <w:rPr>
          <w:rFonts w:hint="eastAsia" w:ascii="仿宋" w:hAnsi="仿宋" w:eastAsia="仿宋" w:cs="黑体"/>
          <w:sz w:val="24"/>
          <w:szCs w:val="24"/>
        </w:rPr>
        <w:t xml:space="preserve">为监狱企业。 </w:t>
      </w:r>
    </w:p>
    <w:p w14:paraId="18485A2D">
      <w:pPr>
        <w:autoSpaceDE w:val="0"/>
        <w:autoSpaceDN w:val="0"/>
        <w:adjustRightInd w:val="0"/>
        <w:spacing w:before="62" w:line="360" w:lineRule="auto"/>
        <w:ind w:firstLine="562"/>
        <w:jc w:val="left"/>
        <w:rPr>
          <w:rFonts w:ascii="仿宋" w:hAnsi="仿宋" w:eastAsia="仿宋" w:cs="黑体"/>
          <w:sz w:val="24"/>
          <w:szCs w:val="24"/>
        </w:rPr>
      </w:pPr>
      <w:r>
        <w:rPr>
          <w:rFonts w:hint="eastAsia" w:ascii="仿宋" w:hAnsi="仿宋" w:eastAsia="仿宋" w:cs="黑体"/>
          <w:sz w:val="24"/>
          <w:szCs w:val="24"/>
        </w:rPr>
        <w:t>特此声明。</w:t>
      </w:r>
    </w:p>
    <w:p w14:paraId="1CF66ED5">
      <w:pPr>
        <w:autoSpaceDE w:val="0"/>
        <w:autoSpaceDN w:val="0"/>
        <w:adjustRightInd w:val="0"/>
        <w:spacing w:before="62" w:line="360" w:lineRule="auto"/>
        <w:ind w:firstLine="880" w:firstLineChars="367"/>
        <w:jc w:val="left"/>
        <w:rPr>
          <w:rFonts w:ascii="仿宋" w:hAnsi="仿宋" w:eastAsia="仿宋" w:cs="黑体"/>
          <w:sz w:val="24"/>
          <w:szCs w:val="24"/>
        </w:rPr>
      </w:pPr>
    </w:p>
    <w:p w14:paraId="55A039B8">
      <w:pPr>
        <w:autoSpaceDE w:val="0"/>
        <w:autoSpaceDN w:val="0"/>
        <w:adjustRightInd w:val="0"/>
        <w:spacing w:before="62" w:line="360" w:lineRule="auto"/>
        <w:ind w:firstLine="880" w:firstLineChars="367"/>
        <w:jc w:val="left"/>
        <w:rPr>
          <w:rFonts w:ascii="仿宋" w:hAnsi="仿宋" w:eastAsia="仿宋" w:cs="黑体"/>
          <w:sz w:val="24"/>
          <w:szCs w:val="24"/>
        </w:rPr>
      </w:pPr>
      <w:r>
        <w:rPr>
          <w:rFonts w:hint="eastAsia" w:ascii="仿宋" w:hAnsi="仿宋" w:eastAsia="仿宋" w:cs="黑体"/>
          <w:sz w:val="24"/>
          <w:szCs w:val="24"/>
        </w:rPr>
        <w:t>省级以上监狱管理局、戒毒管理局（含新疆生产建设兵团） （盖章）：</w:t>
      </w:r>
    </w:p>
    <w:p w14:paraId="36616F73">
      <w:pPr>
        <w:autoSpaceDE w:val="0"/>
        <w:autoSpaceDN w:val="0"/>
        <w:adjustRightInd w:val="0"/>
        <w:spacing w:before="62" w:line="360" w:lineRule="auto"/>
        <w:ind w:firstLine="2880" w:firstLineChars="1200"/>
        <w:jc w:val="left"/>
        <w:rPr>
          <w:rFonts w:ascii="仿宋" w:hAnsi="仿宋" w:eastAsia="仿宋" w:cs="黑体"/>
          <w:sz w:val="24"/>
          <w:szCs w:val="24"/>
        </w:rPr>
      </w:pPr>
      <w:r>
        <w:rPr>
          <w:rFonts w:hint="eastAsia" w:ascii="仿宋" w:hAnsi="仿宋" w:eastAsia="仿宋" w:cs="黑体"/>
          <w:sz w:val="24"/>
          <w:szCs w:val="24"/>
        </w:rPr>
        <w:t xml:space="preserve"> 日    期：      年    月    日 </w:t>
      </w:r>
    </w:p>
    <w:p w14:paraId="5F8DB0B9">
      <w:pPr>
        <w:autoSpaceDE w:val="0"/>
        <w:autoSpaceDN w:val="0"/>
        <w:adjustRightInd w:val="0"/>
        <w:spacing w:before="62" w:line="360" w:lineRule="auto"/>
        <w:ind w:firstLine="880" w:firstLineChars="367"/>
        <w:jc w:val="left"/>
        <w:rPr>
          <w:rFonts w:ascii="仿宋" w:hAnsi="仿宋" w:eastAsia="仿宋" w:cs="黑体"/>
          <w:sz w:val="24"/>
          <w:szCs w:val="24"/>
        </w:rPr>
      </w:pPr>
    </w:p>
    <w:p w14:paraId="3EAA6AEA">
      <w:pPr>
        <w:autoSpaceDE w:val="0"/>
        <w:autoSpaceDN w:val="0"/>
        <w:adjustRightInd w:val="0"/>
        <w:spacing w:before="62" w:line="360" w:lineRule="auto"/>
        <w:jc w:val="left"/>
        <w:rPr>
          <w:rFonts w:ascii="仿宋" w:hAnsi="仿宋" w:eastAsia="仿宋" w:cs="宋体"/>
          <w:b/>
          <w:bCs/>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cs="黑体"/>
          <w:b/>
          <w:bCs/>
          <w:sz w:val="24"/>
          <w:szCs w:val="24"/>
        </w:rPr>
        <w:t>注：符合条件的监狱企业请提供本函，不符合的可不提供本函。</w:t>
      </w:r>
    </w:p>
    <w:p w14:paraId="7AE926C5">
      <w:pPr>
        <w:autoSpaceDE w:val="0"/>
        <w:autoSpaceDN w:val="0"/>
        <w:spacing w:before="62" w:line="360" w:lineRule="auto"/>
        <w:jc w:val="center"/>
        <w:outlineLvl w:val="2"/>
        <w:rPr>
          <w:rFonts w:ascii="仿宋" w:hAnsi="仿宋" w:eastAsia="仿宋"/>
          <w:b/>
          <w:sz w:val="28"/>
          <w:szCs w:val="24"/>
        </w:rPr>
      </w:pPr>
      <w:r>
        <w:rPr>
          <w:rFonts w:hint="eastAsia" w:ascii="仿宋" w:hAnsi="仿宋" w:eastAsia="仿宋"/>
          <w:b/>
          <w:sz w:val="28"/>
          <w:szCs w:val="24"/>
        </w:rPr>
        <w:t>3.11 其他资格证书或材料</w:t>
      </w:r>
    </w:p>
    <w:p w14:paraId="17EA8F6B">
      <w:pPr>
        <w:spacing w:before="62" w:line="360" w:lineRule="auto"/>
        <w:jc w:val="center"/>
        <w:rPr>
          <w:rFonts w:ascii="仿宋" w:hAnsi="仿宋" w:eastAsia="仿宋"/>
          <w:bCs/>
          <w:sz w:val="24"/>
          <w:szCs w:val="24"/>
        </w:rPr>
      </w:pPr>
    </w:p>
    <w:p w14:paraId="499E09B5">
      <w:pPr>
        <w:topLinePunct/>
        <w:spacing w:before="62" w:line="360" w:lineRule="auto"/>
        <w:contextualSpacing/>
        <w:rPr>
          <w:rFonts w:ascii="仿宋" w:hAnsi="仿宋" w:eastAsia="仿宋" w:cs="宋体"/>
        </w:rPr>
      </w:pPr>
    </w:p>
    <w:p w14:paraId="6905B40E">
      <w:pPr>
        <w:pStyle w:val="10"/>
        <w:spacing w:before="62" w:line="360" w:lineRule="auto"/>
        <w:jc w:val="center"/>
        <w:outlineLvl w:val="1"/>
        <w:rPr>
          <w:rFonts w:hint="eastAsia" w:ascii="宋体" w:hAnsi="宋体" w:eastAsiaTheme="minorEastAsia"/>
          <w:b/>
          <w:bCs/>
          <w:sz w:val="32"/>
          <w:szCs w:val="32"/>
          <w:lang w:eastAsia="zh-CN"/>
        </w:rPr>
      </w:pPr>
      <w:r>
        <w:rPr>
          <w:rFonts w:hint="eastAsia" w:ascii="仿宋" w:hAnsi="仿宋" w:eastAsia="仿宋" w:cs="黑体"/>
          <w:b/>
          <w:bCs/>
          <w:sz w:val="44"/>
          <w:szCs w:val="44"/>
          <w:lang w:val="zh-CN"/>
        </w:rPr>
        <w:br w:type="page"/>
      </w:r>
      <w:bookmarkStart w:id="33" w:name="_Toc138068732"/>
      <w:r>
        <w:rPr>
          <w:rFonts w:hint="eastAsia" w:ascii="仿宋" w:hAnsi="仿宋" w:eastAsia="仿宋"/>
          <w:b/>
          <w:bCs/>
          <w:snapToGrid w:val="0"/>
          <w:sz w:val="28"/>
          <w:szCs w:val="28"/>
        </w:rPr>
        <w:t>四、符合性审查证明材料</w:t>
      </w:r>
      <w:bookmarkEnd w:id="33"/>
    </w:p>
    <w:p w14:paraId="15CD682B">
      <w:pPr>
        <w:spacing w:before="62" w:line="360" w:lineRule="auto"/>
        <w:jc w:val="center"/>
        <w:rPr>
          <w:rFonts w:ascii="仿宋" w:hAnsi="仿宋" w:eastAsia="仿宋"/>
          <w:b/>
          <w:sz w:val="28"/>
          <w:szCs w:val="24"/>
        </w:rPr>
      </w:pPr>
      <w:r>
        <w:rPr>
          <w:rFonts w:hint="eastAsia" w:ascii="仿宋" w:hAnsi="仿宋" w:eastAsia="仿宋"/>
          <w:b/>
          <w:sz w:val="28"/>
          <w:szCs w:val="24"/>
          <w:lang w:val="en-US" w:eastAsia="zh-CN"/>
        </w:rPr>
        <w:t xml:space="preserve"> </w:t>
      </w:r>
      <w:r>
        <w:rPr>
          <w:rFonts w:hint="eastAsia" w:ascii="仿宋" w:hAnsi="仿宋" w:eastAsia="仿宋"/>
          <w:b/>
          <w:sz w:val="28"/>
          <w:szCs w:val="24"/>
        </w:rPr>
        <w:t>4.</w:t>
      </w:r>
      <w:r>
        <w:rPr>
          <w:rFonts w:hint="eastAsia" w:ascii="仿宋" w:hAnsi="仿宋" w:eastAsia="仿宋"/>
          <w:b/>
          <w:sz w:val="28"/>
          <w:szCs w:val="24"/>
          <w:lang w:val="en-US" w:eastAsia="zh-CN"/>
        </w:rPr>
        <w:t>1</w:t>
      </w:r>
      <w:r>
        <w:rPr>
          <w:rFonts w:hint="eastAsia" w:ascii="仿宋" w:hAnsi="仿宋" w:eastAsia="仿宋"/>
          <w:b/>
          <w:sz w:val="28"/>
          <w:szCs w:val="24"/>
        </w:rPr>
        <w:t>技术方案（实施方案）</w:t>
      </w:r>
    </w:p>
    <w:p w14:paraId="622FFA54">
      <w:pPr>
        <w:autoSpaceDE w:val="0"/>
        <w:autoSpaceDN w:val="0"/>
        <w:adjustRightInd w:val="0"/>
        <w:spacing w:before="62" w:line="360" w:lineRule="auto"/>
        <w:jc w:val="center"/>
        <w:rPr>
          <w:rFonts w:ascii="仿宋" w:hAnsi="仿宋" w:eastAsia="仿宋" w:cs="宋体"/>
          <w:lang w:val="zh-CN"/>
        </w:rPr>
      </w:pPr>
    </w:p>
    <w:p w14:paraId="6C10B69F">
      <w:pPr>
        <w:autoSpaceDE w:val="0"/>
        <w:autoSpaceDN w:val="0"/>
        <w:adjustRightInd w:val="0"/>
        <w:spacing w:before="62" w:line="360" w:lineRule="auto"/>
        <w:jc w:val="center"/>
        <w:rPr>
          <w:rFonts w:ascii="仿宋" w:hAnsi="仿宋" w:eastAsia="仿宋" w:cs="宋体"/>
          <w:lang w:val="zh-CN"/>
        </w:rPr>
      </w:pPr>
      <w:r>
        <w:rPr>
          <w:rFonts w:hint="eastAsia" w:ascii="仿宋" w:hAnsi="仿宋" w:eastAsia="仿宋" w:cs="宋体"/>
          <w:lang w:val="zh-CN"/>
        </w:rPr>
        <w:t>（供应商根据磋商文件要求自行编制）</w:t>
      </w:r>
    </w:p>
    <w:p w14:paraId="5E23EB9B">
      <w:pPr>
        <w:autoSpaceDE w:val="0"/>
        <w:autoSpaceDN w:val="0"/>
        <w:spacing w:before="62" w:line="360" w:lineRule="auto"/>
        <w:jc w:val="center"/>
        <w:outlineLvl w:val="2"/>
        <w:rPr>
          <w:rFonts w:ascii="仿宋" w:hAnsi="仿宋" w:eastAsia="仿宋"/>
          <w:b/>
          <w:sz w:val="28"/>
          <w:szCs w:val="24"/>
        </w:rPr>
      </w:pPr>
    </w:p>
    <w:p w14:paraId="47FCA742">
      <w:pPr>
        <w:autoSpaceDE w:val="0"/>
        <w:autoSpaceDN w:val="0"/>
        <w:spacing w:before="62" w:line="360" w:lineRule="auto"/>
        <w:jc w:val="center"/>
        <w:outlineLvl w:val="2"/>
        <w:rPr>
          <w:rFonts w:ascii="仿宋" w:hAnsi="仿宋" w:eastAsia="仿宋"/>
          <w:b/>
          <w:sz w:val="28"/>
          <w:szCs w:val="24"/>
        </w:rPr>
      </w:pPr>
    </w:p>
    <w:p w14:paraId="6AA89671">
      <w:pPr>
        <w:autoSpaceDE w:val="0"/>
        <w:autoSpaceDN w:val="0"/>
        <w:spacing w:before="62" w:line="360" w:lineRule="auto"/>
        <w:jc w:val="center"/>
        <w:outlineLvl w:val="2"/>
        <w:rPr>
          <w:rFonts w:ascii="仿宋" w:hAnsi="仿宋" w:eastAsia="仿宋"/>
          <w:b/>
          <w:sz w:val="28"/>
          <w:szCs w:val="24"/>
        </w:rPr>
      </w:pPr>
    </w:p>
    <w:p w14:paraId="6F9E8767">
      <w:pPr>
        <w:autoSpaceDE w:val="0"/>
        <w:autoSpaceDN w:val="0"/>
        <w:spacing w:before="62" w:line="360" w:lineRule="auto"/>
        <w:jc w:val="center"/>
        <w:outlineLvl w:val="2"/>
        <w:rPr>
          <w:rFonts w:ascii="仿宋" w:hAnsi="仿宋" w:eastAsia="仿宋"/>
          <w:b/>
          <w:sz w:val="28"/>
          <w:szCs w:val="24"/>
        </w:rPr>
      </w:pPr>
    </w:p>
    <w:p w14:paraId="414AC728">
      <w:pPr>
        <w:autoSpaceDE w:val="0"/>
        <w:autoSpaceDN w:val="0"/>
        <w:spacing w:before="62" w:line="360" w:lineRule="auto"/>
        <w:jc w:val="center"/>
        <w:outlineLvl w:val="2"/>
        <w:rPr>
          <w:rFonts w:ascii="仿宋" w:hAnsi="仿宋" w:eastAsia="仿宋"/>
          <w:b/>
          <w:sz w:val="28"/>
          <w:szCs w:val="24"/>
        </w:rPr>
      </w:pPr>
    </w:p>
    <w:p w14:paraId="49B5213E">
      <w:pPr>
        <w:autoSpaceDE w:val="0"/>
        <w:autoSpaceDN w:val="0"/>
        <w:spacing w:before="62" w:line="360" w:lineRule="auto"/>
        <w:jc w:val="center"/>
        <w:outlineLvl w:val="2"/>
        <w:rPr>
          <w:rFonts w:ascii="仿宋" w:hAnsi="仿宋" w:eastAsia="仿宋"/>
          <w:b/>
          <w:sz w:val="28"/>
          <w:szCs w:val="24"/>
        </w:rPr>
      </w:pPr>
    </w:p>
    <w:p w14:paraId="501578DC">
      <w:pPr>
        <w:autoSpaceDE w:val="0"/>
        <w:autoSpaceDN w:val="0"/>
        <w:spacing w:before="62" w:line="360" w:lineRule="auto"/>
        <w:jc w:val="center"/>
        <w:outlineLvl w:val="2"/>
        <w:rPr>
          <w:rFonts w:ascii="仿宋" w:hAnsi="仿宋" w:eastAsia="仿宋"/>
          <w:b/>
          <w:sz w:val="28"/>
          <w:szCs w:val="24"/>
        </w:rPr>
      </w:pPr>
    </w:p>
    <w:p w14:paraId="2D6C4819">
      <w:pPr>
        <w:autoSpaceDE w:val="0"/>
        <w:autoSpaceDN w:val="0"/>
        <w:spacing w:before="62" w:line="360" w:lineRule="auto"/>
        <w:jc w:val="center"/>
        <w:outlineLvl w:val="2"/>
        <w:rPr>
          <w:rFonts w:ascii="仿宋" w:hAnsi="仿宋" w:eastAsia="仿宋"/>
          <w:b/>
          <w:sz w:val="28"/>
          <w:szCs w:val="24"/>
        </w:rPr>
      </w:pPr>
    </w:p>
    <w:p w14:paraId="77B5788A">
      <w:pPr>
        <w:autoSpaceDE w:val="0"/>
        <w:autoSpaceDN w:val="0"/>
        <w:spacing w:before="62" w:line="360" w:lineRule="auto"/>
        <w:jc w:val="center"/>
        <w:outlineLvl w:val="2"/>
        <w:rPr>
          <w:rFonts w:ascii="仿宋" w:hAnsi="仿宋" w:eastAsia="仿宋"/>
          <w:b/>
          <w:sz w:val="28"/>
          <w:szCs w:val="24"/>
        </w:rPr>
      </w:pPr>
    </w:p>
    <w:p w14:paraId="3E3F050D">
      <w:pPr>
        <w:autoSpaceDE w:val="0"/>
        <w:autoSpaceDN w:val="0"/>
        <w:spacing w:before="62" w:line="360" w:lineRule="auto"/>
        <w:jc w:val="center"/>
        <w:outlineLvl w:val="2"/>
        <w:rPr>
          <w:rFonts w:ascii="仿宋" w:hAnsi="仿宋" w:eastAsia="仿宋"/>
          <w:b/>
          <w:sz w:val="28"/>
          <w:szCs w:val="24"/>
        </w:rPr>
      </w:pPr>
    </w:p>
    <w:p w14:paraId="578E7278">
      <w:pPr>
        <w:autoSpaceDE w:val="0"/>
        <w:autoSpaceDN w:val="0"/>
        <w:spacing w:before="62" w:line="360" w:lineRule="auto"/>
        <w:jc w:val="center"/>
        <w:outlineLvl w:val="2"/>
        <w:rPr>
          <w:rFonts w:ascii="仿宋" w:hAnsi="仿宋" w:eastAsia="仿宋"/>
          <w:b/>
          <w:sz w:val="28"/>
          <w:szCs w:val="24"/>
        </w:rPr>
      </w:pPr>
    </w:p>
    <w:p w14:paraId="305FCB42">
      <w:pPr>
        <w:autoSpaceDE w:val="0"/>
        <w:autoSpaceDN w:val="0"/>
        <w:spacing w:before="62" w:line="360" w:lineRule="auto"/>
        <w:jc w:val="center"/>
        <w:outlineLvl w:val="2"/>
        <w:rPr>
          <w:rFonts w:ascii="仿宋" w:hAnsi="仿宋" w:eastAsia="仿宋"/>
          <w:b/>
          <w:sz w:val="28"/>
          <w:szCs w:val="24"/>
        </w:rPr>
      </w:pPr>
    </w:p>
    <w:p w14:paraId="04AF69E1">
      <w:pPr>
        <w:autoSpaceDE w:val="0"/>
        <w:autoSpaceDN w:val="0"/>
        <w:spacing w:before="62" w:line="360" w:lineRule="auto"/>
        <w:jc w:val="center"/>
        <w:outlineLvl w:val="2"/>
        <w:rPr>
          <w:rFonts w:ascii="仿宋" w:hAnsi="仿宋" w:eastAsia="仿宋"/>
          <w:b/>
          <w:sz w:val="28"/>
          <w:szCs w:val="24"/>
        </w:rPr>
      </w:pPr>
    </w:p>
    <w:p w14:paraId="01FB2F4E">
      <w:pPr>
        <w:autoSpaceDE w:val="0"/>
        <w:autoSpaceDN w:val="0"/>
        <w:spacing w:before="62" w:line="360" w:lineRule="auto"/>
        <w:jc w:val="center"/>
        <w:outlineLvl w:val="2"/>
        <w:rPr>
          <w:rFonts w:ascii="仿宋" w:hAnsi="仿宋" w:eastAsia="仿宋"/>
          <w:b/>
          <w:sz w:val="28"/>
          <w:szCs w:val="24"/>
        </w:rPr>
      </w:pPr>
    </w:p>
    <w:p w14:paraId="7EF27EE6">
      <w:pPr>
        <w:autoSpaceDE w:val="0"/>
        <w:autoSpaceDN w:val="0"/>
        <w:spacing w:before="62" w:line="360" w:lineRule="auto"/>
        <w:jc w:val="center"/>
        <w:outlineLvl w:val="2"/>
        <w:rPr>
          <w:rFonts w:ascii="仿宋" w:hAnsi="仿宋" w:eastAsia="仿宋"/>
          <w:b/>
          <w:sz w:val="28"/>
          <w:szCs w:val="24"/>
        </w:rPr>
      </w:pPr>
    </w:p>
    <w:p w14:paraId="1992CA88">
      <w:pPr>
        <w:pStyle w:val="11"/>
        <w:rPr>
          <w:rFonts w:ascii="仿宋" w:hAnsi="仿宋" w:eastAsia="仿宋"/>
          <w:b/>
          <w:sz w:val="28"/>
          <w:szCs w:val="24"/>
        </w:rPr>
      </w:pPr>
    </w:p>
    <w:p w14:paraId="36B62F6D">
      <w:pPr>
        <w:autoSpaceDE w:val="0"/>
        <w:autoSpaceDN w:val="0"/>
        <w:spacing w:before="62" w:line="360" w:lineRule="auto"/>
        <w:jc w:val="center"/>
        <w:outlineLvl w:val="2"/>
        <w:rPr>
          <w:rFonts w:ascii="仿宋" w:hAnsi="仿宋" w:eastAsia="仿宋" w:cs="宋体"/>
          <w:lang w:val="zh-CN"/>
        </w:rPr>
      </w:pPr>
      <w:r>
        <w:rPr>
          <w:rFonts w:hint="eastAsia" w:ascii="仿宋" w:hAnsi="仿宋" w:eastAsia="仿宋"/>
          <w:b/>
          <w:sz w:val="28"/>
          <w:szCs w:val="24"/>
        </w:rPr>
        <w:t>4.</w:t>
      </w:r>
      <w:r>
        <w:rPr>
          <w:rFonts w:hint="eastAsia" w:ascii="仿宋" w:hAnsi="仿宋" w:eastAsia="仿宋"/>
          <w:b/>
          <w:sz w:val="28"/>
          <w:szCs w:val="24"/>
          <w:lang w:val="en-US" w:eastAsia="zh-CN"/>
        </w:rPr>
        <w:t>2</w:t>
      </w:r>
      <w:r>
        <w:rPr>
          <w:rFonts w:hint="eastAsia" w:ascii="仿宋" w:hAnsi="仿宋" w:eastAsia="仿宋"/>
          <w:b/>
          <w:sz w:val="28"/>
          <w:szCs w:val="24"/>
        </w:rPr>
        <w:t xml:space="preserve"> 业绩情况表</w:t>
      </w:r>
    </w:p>
    <w:p w14:paraId="23D13805">
      <w:pPr>
        <w:spacing w:before="62" w:afterLines="50" w:line="360" w:lineRule="auto"/>
        <w:contextualSpacing/>
        <w:jc w:val="left"/>
        <w:rPr>
          <w:rFonts w:ascii="仿宋" w:hAnsi="仿宋" w:eastAsia="仿宋"/>
        </w:rPr>
      </w:pPr>
      <w:r>
        <w:rPr>
          <w:rFonts w:hint="eastAsia" w:ascii="仿宋" w:hAnsi="仿宋" w:eastAsia="仿宋"/>
        </w:rPr>
        <w:t>采购编号：</w:t>
      </w:r>
    </w:p>
    <w:p w14:paraId="6BA47536">
      <w:pPr>
        <w:snapToGrid w:val="0"/>
        <w:spacing w:before="62" w:line="360" w:lineRule="auto"/>
        <w:rPr>
          <w:rFonts w:ascii="仿宋" w:hAnsi="仿宋" w:eastAsia="仿宋"/>
          <w:b/>
          <w:snapToGrid w:val="0"/>
          <w:kern w:val="0"/>
        </w:rPr>
      </w:pPr>
      <w:r>
        <w:rPr>
          <w:rFonts w:hint="eastAsia" w:ascii="仿宋" w:hAnsi="仿宋" w:eastAsia="仿宋"/>
        </w:rPr>
        <w:t xml:space="preserve">项目名称：   </w:t>
      </w:r>
    </w:p>
    <w:tbl>
      <w:tblPr>
        <w:tblStyle w:val="22"/>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7"/>
        <w:gridCol w:w="3577"/>
        <w:gridCol w:w="1439"/>
        <w:gridCol w:w="1705"/>
      </w:tblGrid>
      <w:tr w14:paraId="606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tcBorders>
              <w:top w:val="single" w:color="auto" w:sz="4" w:space="0"/>
              <w:left w:val="single" w:color="auto" w:sz="4" w:space="0"/>
              <w:bottom w:val="single" w:color="auto" w:sz="4" w:space="0"/>
              <w:right w:val="single" w:color="auto" w:sz="4" w:space="0"/>
            </w:tcBorders>
            <w:shd w:val="clear" w:color="auto" w:fill="F3F3F3"/>
            <w:vAlign w:val="center"/>
          </w:tcPr>
          <w:p w14:paraId="4E1B0970">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序号</w:t>
            </w:r>
          </w:p>
        </w:tc>
        <w:tc>
          <w:tcPr>
            <w:tcW w:w="1807" w:type="dxa"/>
            <w:tcBorders>
              <w:top w:val="single" w:color="auto" w:sz="4" w:space="0"/>
              <w:left w:val="single" w:color="auto" w:sz="4" w:space="0"/>
              <w:bottom w:val="single" w:color="auto" w:sz="4" w:space="0"/>
              <w:right w:val="single" w:color="auto" w:sz="4" w:space="0"/>
            </w:tcBorders>
            <w:shd w:val="clear" w:color="auto" w:fill="F3F3F3"/>
            <w:vAlign w:val="center"/>
          </w:tcPr>
          <w:p w14:paraId="42737DE3">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客户单位名称</w:t>
            </w:r>
          </w:p>
        </w:tc>
        <w:tc>
          <w:tcPr>
            <w:tcW w:w="3577" w:type="dxa"/>
            <w:tcBorders>
              <w:top w:val="single" w:color="auto" w:sz="4" w:space="0"/>
              <w:left w:val="single" w:color="auto" w:sz="4" w:space="0"/>
              <w:bottom w:val="single" w:color="auto" w:sz="4" w:space="0"/>
              <w:right w:val="single" w:color="auto" w:sz="4" w:space="0"/>
            </w:tcBorders>
            <w:shd w:val="clear" w:color="auto" w:fill="F3F3F3"/>
            <w:vAlign w:val="center"/>
          </w:tcPr>
          <w:p w14:paraId="5B81C170">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项目名称及主要内容</w:t>
            </w:r>
          </w:p>
        </w:tc>
        <w:tc>
          <w:tcPr>
            <w:tcW w:w="1439" w:type="dxa"/>
            <w:tcBorders>
              <w:top w:val="single" w:color="auto" w:sz="4" w:space="0"/>
              <w:left w:val="single" w:color="auto" w:sz="4" w:space="0"/>
              <w:bottom w:val="single" w:color="auto" w:sz="4" w:space="0"/>
              <w:right w:val="single" w:color="auto" w:sz="4" w:space="0"/>
            </w:tcBorders>
            <w:shd w:val="clear" w:color="auto" w:fill="F3F3F3"/>
            <w:vAlign w:val="center"/>
          </w:tcPr>
          <w:p w14:paraId="231665EB">
            <w:pPr>
              <w:pStyle w:val="3"/>
              <w:spacing w:before="62" w:line="360" w:lineRule="auto"/>
              <w:jc w:val="center"/>
              <w:rPr>
                <w:rFonts w:ascii="仿宋" w:hAnsi="仿宋" w:eastAsia="仿宋" w:cs="宋体"/>
                <w:b/>
                <w:bCs/>
                <w:sz w:val="21"/>
                <w:szCs w:val="21"/>
              </w:rPr>
            </w:pPr>
            <w:r>
              <w:rPr>
                <w:rFonts w:hint="eastAsia" w:ascii="仿宋" w:hAnsi="仿宋" w:eastAsia="仿宋" w:cs="宋体"/>
                <w:b/>
                <w:bCs/>
                <w:sz w:val="21"/>
                <w:szCs w:val="21"/>
              </w:rPr>
              <w:t>合同金额</w:t>
            </w:r>
          </w:p>
          <w:p w14:paraId="1887D092">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（万元）</w:t>
            </w:r>
          </w:p>
        </w:tc>
        <w:tc>
          <w:tcPr>
            <w:tcW w:w="1705" w:type="dxa"/>
            <w:tcBorders>
              <w:top w:val="single" w:color="auto" w:sz="4" w:space="0"/>
              <w:left w:val="single" w:color="auto" w:sz="4" w:space="0"/>
              <w:bottom w:val="single" w:color="auto" w:sz="4" w:space="0"/>
              <w:right w:val="single" w:color="auto" w:sz="4" w:space="0"/>
            </w:tcBorders>
            <w:shd w:val="clear" w:color="auto" w:fill="F3F3F3"/>
            <w:vAlign w:val="center"/>
          </w:tcPr>
          <w:p w14:paraId="73AD0C48">
            <w:pPr>
              <w:pStyle w:val="3"/>
              <w:spacing w:before="62" w:line="360" w:lineRule="auto"/>
              <w:jc w:val="center"/>
              <w:rPr>
                <w:rFonts w:ascii="仿宋" w:hAnsi="仿宋" w:eastAsia="仿宋" w:cs="Times New Roman"/>
                <w:b/>
                <w:bCs/>
                <w:sz w:val="21"/>
                <w:szCs w:val="21"/>
              </w:rPr>
            </w:pPr>
            <w:r>
              <w:rPr>
                <w:rFonts w:hint="eastAsia" w:ascii="仿宋" w:hAnsi="仿宋" w:eastAsia="仿宋" w:cs="宋体"/>
                <w:b/>
                <w:bCs/>
                <w:sz w:val="21"/>
                <w:szCs w:val="21"/>
              </w:rPr>
              <w:t>联系人及电话</w:t>
            </w:r>
          </w:p>
        </w:tc>
      </w:tr>
      <w:tr w14:paraId="4DDA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15171281">
            <w:pPr>
              <w:pStyle w:val="3"/>
              <w:spacing w:before="62" w:line="360" w:lineRule="auto"/>
              <w:jc w:val="center"/>
              <w:rPr>
                <w:rFonts w:ascii="仿宋" w:hAnsi="仿宋" w:eastAsia="仿宋" w:cs="宋体"/>
                <w:sz w:val="21"/>
                <w:szCs w:val="21"/>
              </w:rPr>
            </w:pPr>
            <w:r>
              <w:rPr>
                <w:rFonts w:hint="eastAsia" w:ascii="仿宋" w:hAnsi="仿宋" w:eastAsia="仿宋" w:cs="宋体"/>
                <w:sz w:val="21"/>
                <w:szCs w:val="21"/>
              </w:rPr>
              <w:t>1</w:t>
            </w:r>
          </w:p>
        </w:tc>
        <w:tc>
          <w:tcPr>
            <w:tcW w:w="1807" w:type="dxa"/>
            <w:tcBorders>
              <w:top w:val="single" w:color="auto" w:sz="4" w:space="0"/>
              <w:left w:val="single" w:color="auto" w:sz="4" w:space="0"/>
              <w:bottom w:val="single" w:color="auto" w:sz="4" w:space="0"/>
              <w:right w:val="single" w:color="auto" w:sz="4" w:space="0"/>
            </w:tcBorders>
            <w:vAlign w:val="center"/>
          </w:tcPr>
          <w:p w14:paraId="1C343F1F">
            <w:pPr>
              <w:pStyle w:val="3"/>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25775C38">
            <w:pPr>
              <w:pStyle w:val="3"/>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2A402F4B">
            <w:pPr>
              <w:pStyle w:val="3"/>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58D6B9A2">
            <w:pPr>
              <w:pStyle w:val="3"/>
              <w:spacing w:before="62" w:line="360" w:lineRule="auto"/>
              <w:rPr>
                <w:rFonts w:ascii="仿宋" w:hAnsi="仿宋" w:eastAsia="仿宋" w:cs="Times New Roman"/>
                <w:sz w:val="21"/>
                <w:szCs w:val="21"/>
              </w:rPr>
            </w:pPr>
          </w:p>
        </w:tc>
      </w:tr>
      <w:tr w14:paraId="1451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09CC9561">
            <w:pPr>
              <w:pStyle w:val="3"/>
              <w:spacing w:before="62" w:line="360" w:lineRule="auto"/>
              <w:jc w:val="center"/>
              <w:rPr>
                <w:rFonts w:ascii="仿宋" w:hAnsi="仿宋" w:eastAsia="仿宋" w:cs="宋体"/>
                <w:sz w:val="21"/>
                <w:szCs w:val="21"/>
              </w:rPr>
            </w:pPr>
            <w:r>
              <w:rPr>
                <w:rFonts w:hint="eastAsia" w:ascii="仿宋" w:hAnsi="仿宋" w:eastAsia="仿宋" w:cs="宋体"/>
                <w:sz w:val="21"/>
                <w:szCs w:val="21"/>
              </w:rPr>
              <w:t>2</w:t>
            </w:r>
          </w:p>
        </w:tc>
        <w:tc>
          <w:tcPr>
            <w:tcW w:w="1807" w:type="dxa"/>
            <w:tcBorders>
              <w:top w:val="single" w:color="auto" w:sz="4" w:space="0"/>
              <w:left w:val="single" w:color="auto" w:sz="4" w:space="0"/>
              <w:bottom w:val="single" w:color="auto" w:sz="4" w:space="0"/>
              <w:right w:val="single" w:color="auto" w:sz="4" w:space="0"/>
            </w:tcBorders>
            <w:vAlign w:val="center"/>
          </w:tcPr>
          <w:p w14:paraId="5B596789">
            <w:pPr>
              <w:pStyle w:val="3"/>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56D2DA2E">
            <w:pPr>
              <w:pStyle w:val="3"/>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1F339BA3">
            <w:pPr>
              <w:pStyle w:val="3"/>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42409495">
            <w:pPr>
              <w:pStyle w:val="3"/>
              <w:spacing w:before="62" w:line="360" w:lineRule="auto"/>
              <w:rPr>
                <w:rFonts w:ascii="仿宋" w:hAnsi="仿宋" w:eastAsia="仿宋" w:cs="Times New Roman"/>
                <w:sz w:val="21"/>
                <w:szCs w:val="21"/>
              </w:rPr>
            </w:pPr>
          </w:p>
        </w:tc>
      </w:tr>
      <w:tr w14:paraId="51CC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3E17AF44">
            <w:pPr>
              <w:pStyle w:val="3"/>
              <w:spacing w:before="62" w:line="360" w:lineRule="auto"/>
              <w:jc w:val="center"/>
              <w:rPr>
                <w:rFonts w:ascii="仿宋" w:hAnsi="仿宋" w:eastAsia="仿宋" w:cs="宋体"/>
                <w:sz w:val="21"/>
                <w:szCs w:val="21"/>
              </w:rPr>
            </w:pPr>
            <w:r>
              <w:rPr>
                <w:rFonts w:hint="eastAsia" w:ascii="仿宋" w:hAnsi="仿宋" w:eastAsia="仿宋" w:cs="宋体"/>
                <w:sz w:val="21"/>
                <w:szCs w:val="21"/>
              </w:rPr>
              <w:t>3</w:t>
            </w:r>
          </w:p>
        </w:tc>
        <w:tc>
          <w:tcPr>
            <w:tcW w:w="1807" w:type="dxa"/>
            <w:tcBorders>
              <w:top w:val="single" w:color="auto" w:sz="4" w:space="0"/>
              <w:left w:val="single" w:color="auto" w:sz="4" w:space="0"/>
              <w:bottom w:val="single" w:color="auto" w:sz="4" w:space="0"/>
              <w:right w:val="single" w:color="auto" w:sz="4" w:space="0"/>
            </w:tcBorders>
            <w:vAlign w:val="center"/>
          </w:tcPr>
          <w:p w14:paraId="710D06E2">
            <w:pPr>
              <w:pStyle w:val="3"/>
              <w:spacing w:before="62" w:line="360" w:lineRule="auto"/>
              <w:rPr>
                <w:rFonts w:ascii="仿宋" w:hAnsi="仿宋" w:eastAsia="仿宋" w:cs="Times New Roman"/>
                <w:sz w:val="21"/>
                <w:szCs w:val="21"/>
              </w:rPr>
            </w:pPr>
          </w:p>
        </w:tc>
        <w:tc>
          <w:tcPr>
            <w:tcW w:w="3577" w:type="dxa"/>
            <w:tcBorders>
              <w:top w:val="single" w:color="auto" w:sz="4" w:space="0"/>
              <w:left w:val="single" w:color="auto" w:sz="4" w:space="0"/>
              <w:bottom w:val="single" w:color="auto" w:sz="4" w:space="0"/>
              <w:right w:val="single" w:color="auto" w:sz="4" w:space="0"/>
            </w:tcBorders>
            <w:vAlign w:val="center"/>
          </w:tcPr>
          <w:p w14:paraId="10AC824A">
            <w:pPr>
              <w:pStyle w:val="3"/>
              <w:spacing w:before="62" w:line="360" w:lineRule="auto"/>
              <w:rPr>
                <w:rFonts w:ascii="仿宋" w:hAnsi="仿宋" w:eastAsia="仿宋" w:cs="Times New Roman"/>
                <w:sz w:val="21"/>
                <w:szCs w:val="21"/>
              </w:rPr>
            </w:pPr>
          </w:p>
        </w:tc>
        <w:tc>
          <w:tcPr>
            <w:tcW w:w="1439" w:type="dxa"/>
            <w:tcBorders>
              <w:top w:val="single" w:color="auto" w:sz="4" w:space="0"/>
              <w:left w:val="single" w:color="auto" w:sz="4" w:space="0"/>
              <w:bottom w:val="single" w:color="auto" w:sz="4" w:space="0"/>
              <w:right w:val="single" w:color="auto" w:sz="4" w:space="0"/>
            </w:tcBorders>
            <w:vAlign w:val="center"/>
          </w:tcPr>
          <w:p w14:paraId="47792B37">
            <w:pPr>
              <w:pStyle w:val="3"/>
              <w:spacing w:before="62" w:line="360" w:lineRule="auto"/>
              <w:rPr>
                <w:rFonts w:ascii="仿宋" w:hAnsi="仿宋" w:eastAsia="仿宋" w:cs="Times New Roman"/>
                <w:sz w:val="21"/>
                <w:szCs w:val="21"/>
              </w:rPr>
            </w:pPr>
          </w:p>
        </w:tc>
        <w:tc>
          <w:tcPr>
            <w:tcW w:w="1705" w:type="dxa"/>
            <w:tcBorders>
              <w:top w:val="single" w:color="auto" w:sz="4" w:space="0"/>
              <w:left w:val="single" w:color="auto" w:sz="4" w:space="0"/>
              <w:bottom w:val="single" w:color="auto" w:sz="4" w:space="0"/>
              <w:right w:val="single" w:color="auto" w:sz="4" w:space="0"/>
            </w:tcBorders>
            <w:vAlign w:val="center"/>
          </w:tcPr>
          <w:p w14:paraId="475DD39F">
            <w:pPr>
              <w:pStyle w:val="3"/>
              <w:spacing w:before="62" w:line="360" w:lineRule="auto"/>
              <w:rPr>
                <w:rFonts w:ascii="仿宋" w:hAnsi="仿宋" w:eastAsia="仿宋" w:cs="Times New Roman"/>
                <w:sz w:val="21"/>
                <w:szCs w:val="21"/>
              </w:rPr>
            </w:pPr>
          </w:p>
        </w:tc>
      </w:tr>
      <w:tr w14:paraId="7113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742F8A18">
            <w:pPr>
              <w:pStyle w:val="3"/>
              <w:spacing w:before="62" w:line="360" w:lineRule="auto"/>
              <w:jc w:val="center"/>
              <w:rPr>
                <w:rFonts w:ascii="仿宋" w:hAnsi="仿宋" w:eastAsia="仿宋" w:cs="宋体"/>
                <w:sz w:val="21"/>
                <w:szCs w:val="21"/>
              </w:rPr>
            </w:pPr>
            <w:r>
              <w:rPr>
                <w:rFonts w:hint="eastAsia" w:ascii="仿宋" w:hAnsi="仿宋" w:eastAsia="仿宋" w:cs="宋体"/>
                <w:sz w:val="21"/>
                <w:szCs w:val="21"/>
              </w:rPr>
              <w:t>4</w:t>
            </w:r>
          </w:p>
        </w:tc>
        <w:tc>
          <w:tcPr>
            <w:tcW w:w="1807" w:type="dxa"/>
            <w:tcBorders>
              <w:top w:val="single" w:color="auto" w:sz="4" w:space="0"/>
              <w:left w:val="single" w:color="auto" w:sz="4" w:space="0"/>
              <w:bottom w:val="single" w:color="auto" w:sz="4" w:space="0"/>
              <w:right w:val="single" w:color="auto" w:sz="4" w:space="0"/>
            </w:tcBorders>
            <w:vAlign w:val="center"/>
          </w:tcPr>
          <w:p w14:paraId="38453E46">
            <w:pPr>
              <w:spacing w:before="62" w:line="360" w:lineRule="auto"/>
              <w:rPr>
                <w:rFonts w:ascii="仿宋" w:hAnsi="仿宋" w:eastAsia="仿宋"/>
              </w:rPr>
            </w:pPr>
          </w:p>
        </w:tc>
        <w:tc>
          <w:tcPr>
            <w:tcW w:w="3577" w:type="dxa"/>
            <w:tcBorders>
              <w:top w:val="single" w:color="auto" w:sz="4" w:space="0"/>
              <w:left w:val="single" w:color="auto" w:sz="4" w:space="0"/>
              <w:bottom w:val="single" w:color="auto" w:sz="4" w:space="0"/>
              <w:right w:val="single" w:color="auto" w:sz="4" w:space="0"/>
            </w:tcBorders>
            <w:vAlign w:val="center"/>
          </w:tcPr>
          <w:p w14:paraId="6A332FF3">
            <w:pPr>
              <w:spacing w:before="62" w:line="360" w:lineRule="auto"/>
              <w:rPr>
                <w:rFonts w:ascii="仿宋" w:hAnsi="仿宋" w:eastAsia="仿宋"/>
              </w:rPr>
            </w:pPr>
          </w:p>
        </w:tc>
        <w:tc>
          <w:tcPr>
            <w:tcW w:w="1439" w:type="dxa"/>
            <w:tcBorders>
              <w:top w:val="single" w:color="auto" w:sz="4" w:space="0"/>
              <w:left w:val="single" w:color="auto" w:sz="4" w:space="0"/>
              <w:bottom w:val="single" w:color="auto" w:sz="4" w:space="0"/>
              <w:right w:val="single" w:color="auto" w:sz="4" w:space="0"/>
            </w:tcBorders>
            <w:vAlign w:val="center"/>
          </w:tcPr>
          <w:p w14:paraId="205C4D7B">
            <w:pPr>
              <w:spacing w:before="62" w:line="360" w:lineRule="auto"/>
              <w:rPr>
                <w:rFonts w:ascii="仿宋" w:hAnsi="仿宋" w:eastAsia="仿宋"/>
              </w:rPr>
            </w:pPr>
          </w:p>
        </w:tc>
        <w:tc>
          <w:tcPr>
            <w:tcW w:w="1705" w:type="dxa"/>
            <w:tcBorders>
              <w:top w:val="single" w:color="auto" w:sz="4" w:space="0"/>
              <w:left w:val="single" w:color="auto" w:sz="4" w:space="0"/>
              <w:bottom w:val="single" w:color="auto" w:sz="4" w:space="0"/>
              <w:right w:val="single" w:color="auto" w:sz="4" w:space="0"/>
            </w:tcBorders>
            <w:vAlign w:val="center"/>
          </w:tcPr>
          <w:p w14:paraId="69AD5ECB">
            <w:pPr>
              <w:spacing w:before="62" w:line="360" w:lineRule="auto"/>
              <w:rPr>
                <w:rFonts w:ascii="仿宋" w:hAnsi="仿宋" w:eastAsia="仿宋"/>
              </w:rPr>
            </w:pPr>
          </w:p>
        </w:tc>
      </w:tr>
      <w:tr w14:paraId="7D6E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14:paraId="60335720">
            <w:pPr>
              <w:pStyle w:val="3"/>
              <w:spacing w:before="62" w:line="360" w:lineRule="auto"/>
              <w:jc w:val="center"/>
              <w:rPr>
                <w:rFonts w:ascii="仿宋" w:hAnsi="仿宋" w:eastAsia="仿宋" w:cs="Times New Roman"/>
                <w:sz w:val="21"/>
                <w:szCs w:val="21"/>
              </w:rPr>
            </w:pPr>
            <w:r>
              <w:rPr>
                <w:rFonts w:hint="eastAsia" w:ascii="仿宋" w:hAnsi="仿宋" w:eastAsia="仿宋" w:cs="宋体"/>
                <w:sz w:val="21"/>
                <w:szCs w:val="21"/>
              </w:rPr>
              <w:t>……</w:t>
            </w:r>
          </w:p>
        </w:tc>
        <w:tc>
          <w:tcPr>
            <w:tcW w:w="1807" w:type="dxa"/>
            <w:tcBorders>
              <w:top w:val="single" w:color="auto" w:sz="4" w:space="0"/>
              <w:left w:val="single" w:color="auto" w:sz="4" w:space="0"/>
              <w:bottom w:val="single" w:color="auto" w:sz="4" w:space="0"/>
              <w:right w:val="single" w:color="auto" w:sz="4" w:space="0"/>
            </w:tcBorders>
            <w:vAlign w:val="center"/>
          </w:tcPr>
          <w:p w14:paraId="7367F5A3">
            <w:pPr>
              <w:spacing w:before="62" w:line="360" w:lineRule="auto"/>
              <w:rPr>
                <w:rFonts w:ascii="仿宋" w:hAnsi="仿宋" w:eastAsia="仿宋"/>
              </w:rPr>
            </w:pPr>
          </w:p>
        </w:tc>
        <w:tc>
          <w:tcPr>
            <w:tcW w:w="3577" w:type="dxa"/>
            <w:tcBorders>
              <w:top w:val="single" w:color="auto" w:sz="4" w:space="0"/>
              <w:left w:val="single" w:color="auto" w:sz="4" w:space="0"/>
              <w:bottom w:val="single" w:color="auto" w:sz="4" w:space="0"/>
              <w:right w:val="single" w:color="auto" w:sz="4" w:space="0"/>
            </w:tcBorders>
            <w:vAlign w:val="center"/>
          </w:tcPr>
          <w:p w14:paraId="4AD50E36">
            <w:pPr>
              <w:spacing w:before="62" w:line="360" w:lineRule="auto"/>
              <w:rPr>
                <w:rFonts w:ascii="仿宋" w:hAnsi="仿宋" w:eastAsia="仿宋"/>
              </w:rPr>
            </w:pPr>
          </w:p>
        </w:tc>
        <w:tc>
          <w:tcPr>
            <w:tcW w:w="1439" w:type="dxa"/>
            <w:tcBorders>
              <w:top w:val="single" w:color="auto" w:sz="4" w:space="0"/>
              <w:left w:val="single" w:color="auto" w:sz="4" w:space="0"/>
              <w:bottom w:val="single" w:color="auto" w:sz="4" w:space="0"/>
              <w:right w:val="single" w:color="auto" w:sz="4" w:space="0"/>
            </w:tcBorders>
            <w:vAlign w:val="center"/>
          </w:tcPr>
          <w:p w14:paraId="0FEF8330">
            <w:pPr>
              <w:spacing w:before="62" w:line="360" w:lineRule="auto"/>
              <w:rPr>
                <w:rFonts w:ascii="仿宋" w:hAnsi="仿宋" w:eastAsia="仿宋"/>
              </w:rPr>
            </w:pPr>
          </w:p>
        </w:tc>
        <w:tc>
          <w:tcPr>
            <w:tcW w:w="1705" w:type="dxa"/>
            <w:tcBorders>
              <w:top w:val="single" w:color="auto" w:sz="4" w:space="0"/>
              <w:left w:val="single" w:color="auto" w:sz="4" w:space="0"/>
              <w:bottom w:val="single" w:color="auto" w:sz="4" w:space="0"/>
              <w:right w:val="single" w:color="auto" w:sz="4" w:space="0"/>
            </w:tcBorders>
            <w:vAlign w:val="center"/>
          </w:tcPr>
          <w:p w14:paraId="59E1B567">
            <w:pPr>
              <w:spacing w:before="62" w:line="360" w:lineRule="auto"/>
              <w:rPr>
                <w:rFonts w:ascii="仿宋" w:hAnsi="仿宋" w:eastAsia="仿宋"/>
              </w:rPr>
            </w:pPr>
          </w:p>
        </w:tc>
      </w:tr>
    </w:tbl>
    <w:p w14:paraId="22ECDA50">
      <w:pPr>
        <w:autoSpaceDE w:val="0"/>
        <w:autoSpaceDN w:val="0"/>
        <w:adjustRightInd w:val="0"/>
        <w:spacing w:before="62" w:line="360" w:lineRule="auto"/>
        <w:rPr>
          <w:rFonts w:ascii="仿宋" w:hAnsi="仿宋" w:eastAsia="仿宋" w:cs="宋体"/>
          <w:lang w:val="zh-CN"/>
        </w:rPr>
      </w:pPr>
    </w:p>
    <w:p w14:paraId="73EF65D3">
      <w:pPr>
        <w:autoSpaceDE w:val="0"/>
        <w:autoSpaceDN w:val="0"/>
        <w:adjustRightInd w:val="0"/>
        <w:spacing w:before="62" w:line="360" w:lineRule="auto"/>
        <w:rPr>
          <w:rFonts w:ascii="仿宋" w:hAnsi="仿宋" w:eastAsia="仿宋" w:cs="宋体"/>
          <w:lang w:val="zh-CN"/>
        </w:rPr>
      </w:pPr>
      <w:r>
        <w:rPr>
          <w:rFonts w:hint="eastAsia" w:ascii="仿宋" w:hAnsi="仿宋" w:eastAsia="仿宋" w:cs="宋体"/>
          <w:lang w:val="zh-CN"/>
        </w:rPr>
        <w:t>供应商（并加盖公章）：</w:t>
      </w:r>
    </w:p>
    <w:p w14:paraId="2974501F">
      <w:pPr>
        <w:autoSpaceDE w:val="0"/>
        <w:autoSpaceDN w:val="0"/>
        <w:spacing w:before="62" w:line="360" w:lineRule="auto"/>
        <w:jc w:val="center"/>
        <w:outlineLvl w:val="2"/>
        <w:rPr>
          <w:rFonts w:ascii="仿宋" w:hAnsi="仿宋" w:eastAsia="仿宋"/>
          <w:b/>
          <w:sz w:val="28"/>
          <w:szCs w:val="24"/>
        </w:rPr>
      </w:pPr>
    </w:p>
    <w:p w14:paraId="01FAFCF7">
      <w:pPr>
        <w:autoSpaceDE w:val="0"/>
        <w:autoSpaceDN w:val="0"/>
        <w:spacing w:before="62" w:line="360" w:lineRule="auto"/>
        <w:jc w:val="center"/>
        <w:outlineLvl w:val="2"/>
        <w:rPr>
          <w:rFonts w:ascii="仿宋" w:hAnsi="仿宋" w:eastAsia="仿宋"/>
          <w:b/>
          <w:sz w:val="28"/>
          <w:szCs w:val="24"/>
        </w:rPr>
      </w:pPr>
    </w:p>
    <w:p w14:paraId="2193A7FB">
      <w:pPr>
        <w:autoSpaceDE w:val="0"/>
        <w:autoSpaceDN w:val="0"/>
        <w:spacing w:before="62" w:line="360" w:lineRule="auto"/>
        <w:jc w:val="center"/>
        <w:outlineLvl w:val="2"/>
        <w:rPr>
          <w:rFonts w:ascii="仿宋" w:hAnsi="仿宋" w:eastAsia="仿宋"/>
          <w:b/>
          <w:sz w:val="28"/>
          <w:szCs w:val="24"/>
        </w:rPr>
      </w:pPr>
    </w:p>
    <w:p w14:paraId="27DD893D">
      <w:pPr>
        <w:autoSpaceDE w:val="0"/>
        <w:autoSpaceDN w:val="0"/>
        <w:spacing w:before="62" w:line="360" w:lineRule="auto"/>
        <w:jc w:val="center"/>
        <w:outlineLvl w:val="2"/>
        <w:rPr>
          <w:rFonts w:ascii="仿宋" w:hAnsi="仿宋" w:eastAsia="仿宋"/>
          <w:b/>
          <w:sz w:val="28"/>
          <w:szCs w:val="24"/>
        </w:rPr>
      </w:pPr>
    </w:p>
    <w:p w14:paraId="4606D970">
      <w:pPr>
        <w:autoSpaceDE w:val="0"/>
        <w:autoSpaceDN w:val="0"/>
        <w:spacing w:before="62" w:line="360" w:lineRule="auto"/>
        <w:jc w:val="center"/>
        <w:outlineLvl w:val="2"/>
        <w:rPr>
          <w:rFonts w:ascii="仿宋" w:hAnsi="仿宋" w:eastAsia="仿宋"/>
          <w:b/>
          <w:sz w:val="28"/>
          <w:szCs w:val="24"/>
        </w:rPr>
      </w:pPr>
    </w:p>
    <w:p w14:paraId="5AD3D773">
      <w:pPr>
        <w:autoSpaceDE w:val="0"/>
        <w:autoSpaceDN w:val="0"/>
        <w:spacing w:before="62" w:line="360" w:lineRule="auto"/>
        <w:jc w:val="center"/>
        <w:outlineLvl w:val="2"/>
        <w:rPr>
          <w:rFonts w:ascii="仿宋" w:hAnsi="仿宋" w:eastAsia="仿宋"/>
          <w:b/>
          <w:sz w:val="28"/>
          <w:szCs w:val="24"/>
        </w:rPr>
      </w:pPr>
    </w:p>
    <w:p w14:paraId="652D0BB2">
      <w:pPr>
        <w:autoSpaceDE w:val="0"/>
        <w:autoSpaceDN w:val="0"/>
        <w:spacing w:before="62" w:line="360" w:lineRule="auto"/>
        <w:jc w:val="center"/>
        <w:outlineLvl w:val="2"/>
        <w:rPr>
          <w:rFonts w:ascii="仿宋" w:hAnsi="仿宋" w:eastAsia="仿宋"/>
          <w:b/>
          <w:sz w:val="28"/>
          <w:szCs w:val="24"/>
        </w:rPr>
      </w:pPr>
    </w:p>
    <w:p w14:paraId="6F0D5E46">
      <w:pPr>
        <w:autoSpaceDE w:val="0"/>
        <w:autoSpaceDN w:val="0"/>
        <w:spacing w:before="62" w:line="360" w:lineRule="auto"/>
        <w:jc w:val="center"/>
        <w:outlineLvl w:val="2"/>
        <w:rPr>
          <w:rFonts w:ascii="仿宋" w:hAnsi="仿宋" w:eastAsia="仿宋"/>
          <w:b/>
          <w:sz w:val="28"/>
          <w:szCs w:val="24"/>
        </w:rPr>
      </w:pPr>
    </w:p>
    <w:p w14:paraId="7E43E13D">
      <w:pPr>
        <w:autoSpaceDE w:val="0"/>
        <w:autoSpaceDN w:val="0"/>
        <w:spacing w:before="62" w:line="360" w:lineRule="auto"/>
        <w:jc w:val="center"/>
        <w:outlineLvl w:val="2"/>
        <w:rPr>
          <w:rFonts w:ascii="仿宋" w:hAnsi="仿宋" w:eastAsia="仿宋"/>
          <w:b/>
          <w:sz w:val="28"/>
          <w:szCs w:val="24"/>
        </w:rPr>
      </w:pPr>
    </w:p>
    <w:p w14:paraId="6B123430">
      <w:pPr>
        <w:autoSpaceDE w:val="0"/>
        <w:autoSpaceDN w:val="0"/>
        <w:spacing w:before="62" w:line="360" w:lineRule="auto"/>
        <w:jc w:val="center"/>
        <w:outlineLvl w:val="2"/>
        <w:rPr>
          <w:rFonts w:ascii="仿宋" w:hAnsi="仿宋" w:eastAsia="仿宋"/>
          <w:b/>
          <w:sz w:val="28"/>
          <w:szCs w:val="24"/>
        </w:rPr>
      </w:pPr>
    </w:p>
    <w:p w14:paraId="2FB59E55">
      <w:pPr>
        <w:autoSpaceDE w:val="0"/>
        <w:autoSpaceDN w:val="0"/>
        <w:spacing w:before="62" w:line="360" w:lineRule="auto"/>
        <w:jc w:val="center"/>
        <w:outlineLvl w:val="2"/>
        <w:rPr>
          <w:rFonts w:ascii="仿宋" w:hAnsi="仿宋" w:eastAsia="仿宋"/>
          <w:b/>
          <w:bCs/>
          <w:sz w:val="24"/>
          <w:szCs w:val="24"/>
        </w:rPr>
      </w:pPr>
      <w:r>
        <w:rPr>
          <w:rFonts w:hint="eastAsia" w:ascii="仿宋" w:hAnsi="仿宋" w:eastAsia="仿宋"/>
          <w:b/>
          <w:sz w:val="28"/>
          <w:szCs w:val="24"/>
        </w:rPr>
        <w:t>4.</w:t>
      </w:r>
      <w:r>
        <w:rPr>
          <w:rFonts w:hint="eastAsia" w:ascii="仿宋" w:hAnsi="仿宋" w:eastAsia="仿宋"/>
          <w:b/>
          <w:sz w:val="28"/>
          <w:szCs w:val="24"/>
          <w:lang w:val="en-US" w:eastAsia="zh-CN"/>
        </w:rPr>
        <w:t>3</w:t>
      </w:r>
      <w:r>
        <w:rPr>
          <w:rFonts w:hint="eastAsia" w:ascii="仿宋" w:hAnsi="仿宋" w:eastAsia="仿宋"/>
          <w:b/>
          <w:sz w:val="28"/>
          <w:szCs w:val="24"/>
        </w:rPr>
        <w:t>服务承诺</w:t>
      </w:r>
    </w:p>
    <w:p w14:paraId="3CBDE045">
      <w:pPr>
        <w:autoSpaceDE w:val="0"/>
        <w:autoSpaceDN w:val="0"/>
        <w:adjustRightInd w:val="0"/>
        <w:spacing w:before="62" w:line="360" w:lineRule="auto"/>
        <w:jc w:val="center"/>
        <w:rPr>
          <w:rFonts w:ascii="仿宋" w:hAnsi="仿宋" w:eastAsia="仿宋" w:cs="宋体"/>
          <w:lang w:val="zh-CN"/>
        </w:rPr>
      </w:pPr>
      <w:r>
        <w:rPr>
          <w:rFonts w:hint="eastAsia" w:ascii="仿宋" w:hAnsi="仿宋" w:eastAsia="仿宋" w:cs="宋体"/>
          <w:lang w:val="zh-CN"/>
        </w:rPr>
        <w:t>（供应商根据磋商文件要求自行编制）</w:t>
      </w:r>
    </w:p>
    <w:p w14:paraId="4E752CEF">
      <w:pPr>
        <w:autoSpaceDE w:val="0"/>
        <w:autoSpaceDN w:val="0"/>
        <w:adjustRightInd w:val="0"/>
        <w:spacing w:before="62" w:line="360" w:lineRule="auto"/>
        <w:jc w:val="center"/>
        <w:rPr>
          <w:rFonts w:ascii="仿宋" w:hAnsi="仿宋" w:eastAsia="仿宋" w:cs="宋体"/>
          <w:lang w:val="zh-CN"/>
        </w:rPr>
      </w:pPr>
    </w:p>
    <w:p w14:paraId="34A067EE">
      <w:pPr>
        <w:autoSpaceDE w:val="0"/>
        <w:autoSpaceDN w:val="0"/>
        <w:adjustRightInd w:val="0"/>
        <w:spacing w:before="62" w:line="360" w:lineRule="auto"/>
        <w:jc w:val="center"/>
        <w:rPr>
          <w:rFonts w:ascii="仿宋" w:hAnsi="仿宋" w:eastAsia="仿宋" w:cs="宋体"/>
          <w:lang w:val="zh-CN"/>
        </w:rPr>
      </w:pPr>
    </w:p>
    <w:p w14:paraId="158B9761">
      <w:pPr>
        <w:autoSpaceDE w:val="0"/>
        <w:autoSpaceDN w:val="0"/>
        <w:adjustRightInd w:val="0"/>
        <w:spacing w:before="62" w:line="360" w:lineRule="auto"/>
        <w:jc w:val="center"/>
        <w:rPr>
          <w:rFonts w:ascii="仿宋" w:hAnsi="仿宋" w:eastAsia="仿宋" w:cs="宋体"/>
          <w:lang w:val="zh-CN"/>
        </w:rPr>
      </w:pPr>
      <w:bookmarkStart w:id="34" w:name="OLE_LINK14"/>
      <w:bookmarkStart w:id="35" w:name="OLE_LINK13"/>
    </w:p>
    <w:p w14:paraId="7530EEEA">
      <w:pPr>
        <w:spacing w:before="62"/>
        <w:rPr>
          <w:rFonts w:ascii="仿宋" w:hAnsi="仿宋" w:eastAsia="仿宋" w:cs="宋体"/>
        </w:rPr>
      </w:pPr>
    </w:p>
    <w:p w14:paraId="70AC1149">
      <w:pPr>
        <w:spacing w:before="62" w:line="360" w:lineRule="auto"/>
        <w:rPr>
          <w:rFonts w:ascii="仿宋" w:hAnsi="仿宋" w:eastAsia="仿宋"/>
          <w:b/>
          <w:bCs/>
          <w:sz w:val="24"/>
          <w:szCs w:val="24"/>
        </w:rPr>
      </w:pPr>
      <w:r>
        <w:rPr>
          <w:rFonts w:hint="eastAsia" w:ascii="仿宋" w:hAnsi="仿宋" w:eastAsia="仿宋"/>
          <w:b/>
          <w:bCs/>
          <w:sz w:val="24"/>
          <w:szCs w:val="24"/>
        </w:rPr>
        <w:br w:type="page"/>
      </w:r>
      <w:bookmarkEnd w:id="34"/>
      <w:bookmarkEnd w:id="35"/>
    </w:p>
    <w:p w14:paraId="4E901388">
      <w:pPr>
        <w:pStyle w:val="10"/>
        <w:spacing w:before="62" w:line="360" w:lineRule="auto"/>
        <w:jc w:val="center"/>
        <w:outlineLvl w:val="1"/>
        <w:rPr>
          <w:rFonts w:ascii="仿宋" w:hAnsi="仿宋" w:eastAsia="仿宋"/>
        </w:rPr>
      </w:pPr>
      <w:bookmarkStart w:id="36" w:name="_Toc138068733"/>
      <w:r>
        <w:rPr>
          <w:rFonts w:hint="eastAsia" w:ascii="仿宋" w:hAnsi="仿宋" w:eastAsia="仿宋"/>
          <w:b/>
          <w:bCs/>
          <w:snapToGrid w:val="0"/>
          <w:sz w:val="28"/>
          <w:szCs w:val="28"/>
        </w:rPr>
        <w:t>五、其他资料（若有）</w:t>
      </w:r>
      <w:bookmarkEnd w:id="36"/>
    </w:p>
    <w:p w14:paraId="6C3BDF7B">
      <w:pPr>
        <w:spacing w:before="62" w:line="360" w:lineRule="auto"/>
        <w:jc w:val="center"/>
        <w:rPr>
          <w:rFonts w:ascii="仿宋" w:hAnsi="仿宋" w:eastAsia="仿宋"/>
          <w:b/>
          <w:bCs/>
          <w:sz w:val="28"/>
          <w:szCs w:val="28"/>
        </w:rPr>
      </w:pPr>
      <w:r>
        <w:rPr>
          <w:rFonts w:hint="eastAsia" w:ascii="仿宋" w:hAnsi="仿宋" w:eastAsia="仿宋"/>
          <w:b/>
          <w:bCs/>
          <w:sz w:val="28"/>
          <w:szCs w:val="28"/>
        </w:rPr>
        <w:t>除磋商文件另有规定外，供应商认为需要提交的其他证明材料或资料加盖供应商单位公章后应在此项下提交。</w:t>
      </w:r>
    </w:p>
    <w:p w14:paraId="57869940">
      <w:pPr>
        <w:spacing w:before="62" w:line="360" w:lineRule="auto"/>
        <w:jc w:val="center"/>
        <w:rPr>
          <w:rFonts w:ascii="仿宋" w:hAnsi="仿宋" w:eastAsia="仿宋"/>
        </w:rPr>
      </w:pPr>
      <w:r>
        <w:rPr>
          <w:rFonts w:hint="eastAsia" w:ascii="宋体" w:hAnsi="宋体" w:cs="宋体"/>
          <w:b/>
          <w:bCs/>
          <w:sz w:val="28"/>
          <w:szCs w:val="28"/>
        </w:rPr>
        <w:t> </w:t>
      </w:r>
    </w:p>
    <w:p w14:paraId="4DA4360C">
      <w:pPr>
        <w:spacing w:before="62" w:line="360" w:lineRule="auto"/>
        <w:jc w:val="center"/>
        <w:rPr>
          <w:rFonts w:ascii="仿宋" w:hAnsi="仿宋" w:eastAsia="仿宋"/>
        </w:rPr>
      </w:pPr>
    </w:p>
    <w:p w14:paraId="7C8A07BA">
      <w:pPr>
        <w:spacing w:before="62"/>
        <w:rPr>
          <w:rFonts w:ascii="仿宋" w:hAnsi="仿宋" w:eastAsia="仿宋"/>
        </w:rPr>
      </w:pPr>
    </w:p>
    <w:p w14:paraId="7768DE37"/>
    <w:p w14:paraId="3955A25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15396C7-A681-498F-AA96-F09721632E50}"/>
  </w:font>
  <w:font w:name="黑体">
    <w:panose1 w:val="02010609060101010101"/>
    <w:charset w:val="86"/>
    <w:family w:val="auto"/>
    <w:pitch w:val="default"/>
    <w:sig w:usb0="800002BF" w:usb1="38CF7CFA" w:usb2="00000016" w:usb3="00000000" w:csb0="00040001" w:csb1="00000000"/>
    <w:embedRegular r:id="rId2" w:fontKey="{CA01A031-FC12-47CF-98E5-3FCD119EB2A9}"/>
  </w:font>
  <w:font w:name="Courier New">
    <w:panose1 w:val="02070309020205020404"/>
    <w:charset w:val="01"/>
    <w:family w:val="modern"/>
    <w:pitch w:val="default"/>
    <w:sig w:usb0="E0002EFF" w:usb1="C0007843" w:usb2="00000009" w:usb3="00000000" w:csb0="400001FF" w:csb1="FFFF0000"/>
    <w:embedRegular r:id="rId3" w:fontKey="{C6CA8D33-ED34-46E2-8133-AA485F29826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9E6A7208-1147-4E0B-8F33-E5572DF92E02}"/>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5" w:fontKey="{025A58CD-2BFF-4017-A1DF-6C2DF91966E2}"/>
  </w:font>
  <w:font w:name="ST Song">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6" w:fontKey="{B9846D16-CB61-435D-ACA5-839E15D73F7E}"/>
  </w:font>
  <w:font w:name="MS Mincho">
    <w:panose1 w:val="02020609040205080304"/>
    <w:charset w:val="80"/>
    <w:family w:val="modern"/>
    <w:pitch w:val="default"/>
    <w:sig w:usb0="A00002BF" w:usb1="68C7FCFB" w:usb2="00000010" w:usb3="00000000" w:csb0="4002009F" w:csb1="DFD70000"/>
    <w:embedRegular r:id="rId7" w:fontKey="{960DE042-1121-4954-B8B5-05D7F2F51E3A}"/>
  </w:font>
  <w:font w:name="Tahoma">
    <w:panose1 w:val="020B0604030504040204"/>
    <w:charset w:val="00"/>
    <w:family w:val="swiss"/>
    <w:pitch w:val="default"/>
    <w:sig w:usb0="E1002EFF" w:usb1="C000605B" w:usb2="00000029" w:usb3="00000000" w:csb0="200101FF" w:csb1="20280000"/>
    <w:embedRegular r:id="rId8" w:fontKey="{6F0C1132-9483-4D70-970A-9FCC7D219B7A}"/>
  </w:font>
  <w:font w:name="微软雅黑">
    <w:panose1 w:val="020B0503020204020204"/>
    <w:charset w:val="86"/>
    <w:family w:val="swiss"/>
    <w:pitch w:val="default"/>
    <w:sig w:usb0="80000287" w:usb1="2ACF3C50" w:usb2="00000016" w:usb3="00000000" w:csb0="0004001F" w:csb1="00000000"/>
    <w:embedRegular r:id="rId9" w:fontKey="{BD1F2FF0-9EAA-4D06-B4DB-9380BD363D9B}"/>
  </w:font>
  <w:font w:name="FangSong_GB2312">
    <w:altName w:val="仿宋_GB2312"/>
    <w:panose1 w:val="02010609060101010101"/>
    <w:charset w:val="00"/>
    <w:family w:val="roman"/>
    <w:pitch w:val="default"/>
    <w:sig w:usb0="00000000" w:usb1="00000000" w:usb2="00000000" w:usb3="00000000" w:csb0="00000000" w:csb1="00000000"/>
    <w:embedRegular r:id="rId10" w:fontKey="{D1BEC9DC-409F-4D0B-8C8E-6B7FBA62948A}"/>
  </w:font>
  <w:font w:name="方正小标宋简体">
    <w:panose1 w:val="03000509000000000000"/>
    <w:charset w:val="86"/>
    <w:family w:val="auto"/>
    <w:pitch w:val="default"/>
    <w:sig w:usb0="00000001" w:usb1="080E0000" w:usb2="00000000" w:usb3="00000000" w:csb0="00040000" w:csb1="00000000"/>
    <w:embedRegular r:id="rId11" w:fontKey="{435743EE-A563-45B4-935B-73CEDEFAB6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2A44">
    <w:pPr>
      <w:tabs>
        <w:tab w:val="left" w:pos="4567"/>
      </w:tabs>
      <w:spacing w:line="188" w:lineRule="auto"/>
      <w:ind w:left="4324"/>
      <w:rPr>
        <w:rFonts w:ascii="Calibri" w:hAnsi="Calibri" w:eastAsia="Calibri"/>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A7FE67">
                          <w:pPr>
                            <w:pStyle w:val="12"/>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E+Zc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J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RPmXMQIAAGMEAAAOAAAAAAAAAAEAIAAAAB8BAABkcnMvZTJvRG9jLnhtbFBLBQYA&#10;AAAABgAGAFkBAADCBQAAAAA=&#10;">
              <v:fill on="f" focussize="0,0"/>
              <v:stroke on="f" weight="0.5pt"/>
              <v:imagedata o:title=""/>
              <o:lock v:ext="edit" aspectratio="f"/>
              <v:textbox inset="0mm,0mm,0mm,0mm" style="mso-fit-shape-to-text:t;">
                <w:txbxContent>
                  <w:p w14:paraId="04A7FE67">
                    <w:pPr>
                      <w:pStyle w:val="12"/>
                    </w:pPr>
                    <w:r>
                      <w:fldChar w:fldCharType="begin"/>
                    </w:r>
                    <w:r>
                      <w:instrText xml:space="preserve"> PAGE  \* MERGEFORMAT </w:instrText>
                    </w:r>
                    <w:r>
                      <w:fldChar w:fldCharType="separate"/>
                    </w:r>
                    <w:r>
                      <w:t>10</w:t>
                    </w:r>
                    <w:r>
                      <w:fldChar w:fldCharType="end"/>
                    </w:r>
                  </w:p>
                </w:txbxContent>
              </v:textbox>
            </v:shape>
          </w:pict>
        </mc:Fallback>
      </mc:AlternateContent>
    </w:r>
    <w:r>
      <w:rPr>
        <w:rFonts w:hint="eastAsia" w:ascii="Calibri" w:hAnsi="Calibri" w:eastAsia="宋体"/>
        <w:sz w:val="17"/>
        <w:szCs w:val="17"/>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A9D9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BCA88B"/>
    <w:multiLevelType w:val="singleLevel"/>
    <w:tmpl w:val="96BCA88B"/>
    <w:lvl w:ilvl="0" w:tentative="0">
      <w:start w:val="1"/>
      <w:numFmt w:val="chineseCounting"/>
      <w:suff w:val="nothing"/>
      <w:lvlText w:val="%1、"/>
      <w:lvlJc w:val="left"/>
      <w:rPr>
        <w:rFonts w:hint="eastAsia"/>
      </w:rPr>
    </w:lvl>
  </w:abstractNum>
  <w:abstractNum w:abstractNumId="1">
    <w:nsid w:val="D190E883"/>
    <w:multiLevelType w:val="singleLevel"/>
    <w:tmpl w:val="D190E883"/>
    <w:lvl w:ilvl="0" w:tentative="0">
      <w:start w:val="3"/>
      <w:numFmt w:val="chineseCounting"/>
      <w:suff w:val="nothing"/>
      <w:lvlText w:val="%1、"/>
      <w:lvlJc w:val="left"/>
      <w:rPr>
        <w:rFonts w:hint="eastAsia"/>
      </w:rPr>
    </w:lvl>
  </w:abstractNum>
  <w:abstractNum w:abstractNumId="2">
    <w:nsid w:val="EAAAA520"/>
    <w:multiLevelType w:val="singleLevel"/>
    <w:tmpl w:val="EAAAA520"/>
    <w:lvl w:ilvl="0" w:tentative="0">
      <w:start w:val="2"/>
      <w:numFmt w:val="decimal"/>
      <w:lvlText w:val="%1."/>
      <w:lvlJc w:val="left"/>
      <w:pPr>
        <w:tabs>
          <w:tab w:val="left" w:pos="312"/>
        </w:tabs>
      </w:pPr>
    </w:lvl>
  </w:abstractNum>
  <w:abstractNum w:abstractNumId="3">
    <w:nsid w:val="00000003"/>
    <w:multiLevelType w:val="multilevel"/>
    <w:tmpl w:val="00000003"/>
    <w:lvl w:ilvl="0" w:tentative="0">
      <w:start w:val="9"/>
      <w:numFmt w:val="decimal"/>
      <w:lvlText w:val="%1.1 "/>
      <w:lvlJc w:val="left"/>
      <w:pPr>
        <w:ind w:left="964" w:hanging="544"/>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4"/>
    <w:multiLevelType w:val="multilevel"/>
    <w:tmpl w:val="00000004"/>
    <w:lvl w:ilvl="0" w:tentative="0">
      <w:start w:val="1"/>
      <w:numFmt w:val="decimal"/>
      <w:lvlText w:val="%1."/>
      <w:lvlJc w:val="left"/>
      <w:pPr>
        <w:ind w:left="420" w:hanging="420"/>
      </w:pPr>
    </w:lvl>
    <w:lvl w:ilvl="1" w:tentative="0">
      <w:start w:val="2"/>
      <w:numFmt w:val="decimal"/>
      <w:isLgl/>
      <w:lvlText w:val="%1.%2"/>
      <w:lvlJc w:val="left"/>
      <w:pPr>
        <w:ind w:left="964" w:hanging="544"/>
      </w:pPr>
    </w:lvl>
    <w:lvl w:ilvl="2" w:tentative="0">
      <w:start w:val="1"/>
      <w:numFmt w:val="decimal"/>
      <w:isLgl/>
      <w:lvlText w:val="%1.%2.%3"/>
      <w:lvlJc w:val="left"/>
      <w:pPr>
        <w:ind w:left="1560" w:hanging="720"/>
      </w:pPr>
    </w:lvl>
    <w:lvl w:ilvl="3" w:tentative="0">
      <w:start w:val="1"/>
      <w:numFmt w:val="decimal"/>
      <w:isLgl/>
      <w:lvlText w:val="%1.%2.%3.%4"/>
      <w:lvlJc w:val="left"/>
      <w:pPr>
        <w:ind w:left="2340" w:hanging="1080"/>
      </w:pPr>
    </w:lvl>
    <w:lvl w:ilvl="4" w:tentative="0">
      <w:start w:val="1"/>
      <w:numFmt w:val="decimal"/>
      <w:isLgl/>
      <w:lvlText w:val="%1.%2.%3.%4.%5"/>
      <w:lvlJc w:val="left"/>
      <w:pPr>
        <w:ind w:left="2760" w:hanging="1080"/>
      </w:pPr>
    </w:lvl>
    <w:lvl w:ilvl="5" w:tentative="0">
      <w:start w:val="1"/>
      <w:numFmt w:val="decimal"/>
      <w:isLgl/>
      <w:lvlText w:val="%1.%2.%3.%4.%5.%6"/>
      <w:lvlJc w:val="left"/>
      <w:pPr>
        <w:ind w:left="3540" w:hanging="1440"/>
      </w:pPr>
    </w:lvl>
    <w:lvl w:ilvl="6" w:tentative="0">
      <w:start w:val="1"/>
      <w:numFmt w:val="decimal"/>
      <w:isLgl/>
      <w:lvlText w:val="%1.%2.%3.%4.%5.%6.%7"/>
      <w:lvlJc w:val="left"/>
      <w:pPr>
        <w:ind w:left="3960" w:hanging="1440"/>
      </w:pPr>
    </w:lvl>
    <w:lvl w:ilvl="7" w:tentative="0">
      <w:start w:val="1"/>
      <w:numFmt w:val="decimal"/>
      <w:isLgl/>
      <w:lvlText w:val="%1.%2.%3.%4.%5.%6.%7.%8"/>
      <w:lvlJc w:val="left"/>
      <w:pPr>
        <w:ind w:left="4740" w:hanging="1800"/>
      </w:pPr>
    </w:lvl>
    <w:lvl w:ilvl="8" w:tentative="0">
      <w:start w:val="1"/>
      <w:numFmt w:val="decimal"/>
      <w:isLgl/>
      <w:lvlText w:val="%1.%2.%3.%4.%5.%6.%7.%8.%9"/>
      <w:lvlJc w:val="left"/>
      <w:pPr>
        <w:ind w:left="5160" w:hanging="1800"/>
      </w:pPr>
    </w:lvl>
  </w:abstractNum>
  <w:abstractNum w:abstractNumId="5">
    <w:nsid w:val="00000008"/>
    <w:multiLevelType w:val="singleLevel"/>
    <w:tmpl w:val="00000008"/>
    <w:lvl w:ilvl="0" w:tentative="0">
      <w:start w:val="3"/>
      <w:numFmt w:val="decimal"/>
      <w:suff w:val="nothing"/>
      <w:lvlText w:val="%1、"/>
      <w:lvlJc w:val="left"/>
      <w:pPr>
        <w:ind w:left="0" w:firstLine="0"/>
      </w:pPr>
    </w:lvl>
  </w:abstractNum>
  <w:abstractNum w:abstractNumId="6">
    <w:nsid w:val="1858B200"/>
    <w:multiLevelType w:val="singleLevel"/>
    <w:tmpl w:val="1858B200"/>
    <w:lvl w:ilvl="0" w:tentative="0">
      <w:start w:val="1"/>
      <w:numFmt w:val="decimal"/>
      <w:suff w:val="nothing"/>
      <w:lvlText w:val="%1、"/>
      <w:lvlJc w:val="left"/>
    </w:lvl>
  </w:abstractNum>
  <w:abstractNum w:abstractNumId="7">
    <w:nsid w:val="2BB2004C"/>
    <w:multiLevelType w:val="singleLevel"/>
    <w:tmpl w:val="2BB2004C"/>
    <w:lvl w:ilvl="0" w:tentative="0">
      <w:start w:val="2"/>
      <w:numFmt w:val="chineseCounting"/>
      <w:suff w:val="nothing"/>
      <w:lvlText w:val="%1、"/>
      <w:lvlJc w:val="left"/>
      <w:rPr>
        <w:rFonts w:hint="eastAsia"/>
      </w:rPr>
    </w:lvl>
  </w:abstractNum>
  <w:abstractNum w:abstractNumId="8">
    <w:nsid w:val="35703775"/>
    <w:multiLevelType w:val="multilevel"/>
    <w:tmpl w:val="35703775"/>
    <w:lvl w:ilvl="0" w:tentative="0">
      <w:start w:val="7"/>
      <w:numFmt w:val="decimal"/>
      <w:lvlText w:val="%1.1 "/>
      <w:lvlJc w:val="left"/>
      <w:pPr>
        <w:ind w:left="964" w:hanging="544"/>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7"/>
  </w:num>
  <w:num w:numId="3">
    <w:abstractNumId w:val="0"/>
  </w:num>
  <w:num w:numId="4">
    <w:abstractNumId w:val="6"/>
  </w:num>
  <w:num w:numId="5">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3"/>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572F6A"/>
    <w:rsid w:val="000271C9"/>
    <w:rsid w:val="000338DE"/>
    <w:rsid w:val="00055101"/>
    <w:rsid w:val="001265EC"/>
    <w:rsid w:val="0025432C"/>
    <w:rsid w:val="00267070"/>
    <w:rsid w:val="003D031D"/>
    <w:rsid w:val="00456CE1"/>
    <w:rsid w:val="004E0863"/>
    <w:rsid w:val="00610597"/>
    <w:rsid w:val="00631129"/>
    <w:rsid w:val="0063766C"/>
    <w:rsid w:val="006A1A15"/>
    <w:rsid w:val="006D3F06"/>
    <w:rsid w:val="008A058C"/>
    <w:rsid w:val="00934F8C"/>
    <w:rsid w:val="00A32565"/>
    <w:rsid w:val="00B659A5"/>
    <w:rsid w:val="00BD2CD9"/>
    <w:rsid w:val="00C55A01"/>
    <w:rsid w:val="00C80F4E"/>
    <w:rsid w:val="00E44D36"/>
    <w:rsid w:val="00E659AB"/>
    <w:rsid w:val="013B173C"/>
    <w:rsid w:val="016F2160"/>
    <w:rsid w:val="01787946"/>
    <w:rsid w:val="019422A6"/>
    <w:rsid w:val="01A324E9"/>
    <w:rsid w:val="01D628BE"/>
    <w:rsid w:val="027D2D3A"/>
    <w:rsid w:val="02D74B40"/>
    <w:rsid w:val="03157416"/>
    <w:rsid w:val="03252782"/>
    <w:rsid w:val="04AE367F"/>
    <w:rsid w:val="051018A7"/>
    <w:rsid w:val="05145BD8"/>
    <w:rsid w:val="051E6A56"/>
    <w:rsid w:val="053C0C8A"/>
    <w:rsid w:val="058B111D"/>
    <w:rsid w:val="066D64FB"/>
    <w:rsid w:val="071A4FFB"/>
    <w:rsid w:val="07300CC3"/>
    <w:rsid w:val="07DE071F"/>
    <w:rsid w:val="088C3CD7"/>
    <w:rsid w:val="08BF40AC"/>
    <w:rsid w:val="09067F2D"/>
    <w:rsid w:val="09271C52"/>
    <w:rsid w:val="092A1480"/>
    <w:rsid w:val="097F1A8E"/>
    <w:rsid w:val="09AE24CC"/>
    <w:rsid w:val="09C6146A"/>
    <w:rsid w:val="09D21BBD"/>
    <w:rsid w:val="0A363753"/>
    <w:rsid w:val="0A3E69D1"/>
    <w:rsid w:val="0B0D6E40"/>
    <w:rsid w:val="0C156571"/>
    <w:rsid w:val="0C777BAD"/>
    <w:rsid w:val="0CD13DC2"/>
    <w:rsid w:val="0E3C6969"/>
    <w:rsid w:val="0F421593"/>
    <w:rsid w:val="0F930041"/>
    <w:rsid w:val="0FF87EA4"/>
    <w:rsid w:val="10613C9B"/>
    <w:rsid w:val="10961B97"/>
    <w:rsid w:val="10A1053B"/>
    <w:rsid w:val="10FD1C16"/>
    <w:rsid w:val="117B32BD"/>
    <w:rsid w:val="11FF376C"/>
    <w:rsid w:val="1266623E"/>
    <w:rsid w:val="12A10CC7"/>
    <w:rsid w:val="12D64F58"/>
    <w:rsid w:val="13A740BB"/>
    <w:rsid w:val="13BF1404"/>
    <w:rsid w:val="14292D22"/>
    <w:rsid w:val="14D61ED0"/>
    <w:rsid w:val="15C50828"/>
    <w:rsid w:val="161C0D90"/>
    <w:rsid w:val="16AF39B2"/>
    <w:rsid w:val="1768403C"/>
    <w:rsid w:val="178A3AD7"/>
    <w:rsid w:val="17FE0021"/>
    <w:rsid w:val="184F4570"/>
    <w:rsid w:val="18952734"/>
    <w:rsid w:val="19426E42"/>
    <w:rsid w:val="19C332D1"/>
    <w:rsid w:val="1A077633"/>
    <w:rsid w:val="1A2A56C6"/>
    <w:rsid w:val="1A3C75E1"/>
    <w:rsid w:val="1ACE63D1"/>
    <w:rsid w:val="1B6F3710"/>
    <w:rsid w:val="1C381D54"/>
    <w:rsid w:val="1CFF0C2C"/>
    <w:rsid w:val="1D3A1AFC"/>
    <w:rsid w:val="1DE35DED"/>
    <w:rsid w:val="1DFA58D0"/>
    <w:rsid w:val="1ED55F80"/>
    <w:rsid w:val="1EDD4E34"/>
    <w:rsid w:val="1F182311"/>
    <w:rsid w:val="20572F6A"/>
    <w:rsid w:val="20D546AD"/>
    <w:rsid w:val="20FB5A46"/>
    <w:rsid w:val="20FF5536"/>
    <w:rsid w:val="212705E9"/>
    <w:rsid w:val="21A8797C"/>
    <w:rsid w:val="220F17A9"/>
    <w:rsid w:val="222B5EB7"/>
    <w:rsid w:val="224F1BA5"/>
    <w:rsid w:val="22574EFE"/>
    <w:rsid w:val="226D35D5"/>
    <w:rsid w:val="23064572"/>
    <w:rsid w:val="23897339"/>
    <w:rsid w:val="24392B0D"/>
    <w:rsid w:val="245B0CD5"/>
    <w:rsid w:val="24970C9D"/>
    <w:rsid w:val="24D665AE"/>
    <w:rsid w:val="254237DB"/>
    <w:rsid w:val="255E0351"/>
    <w:rsid w:val="259D3570"/>
    <w:rsid w:val="26D933C3"/>
    <w:rsid w:val="28216603"/>
    <w:rsid w:val="28A864B3"/>
    <w:rsid w:val="28C57065"/>
    <w:rsid w:val="29084FAE"/>
    <w:rsid w:val="2A314286"/>
    <w:rsid w:val="2A4B5348"/>
    <w:rsid w:val="2A895E70"/>
    <w:rsid w:val="2A8E3487"/>
    <w:rsid w:val="2B9F5B2C"/>
    <w:rsid w:val="2BB92785"/>
    <w:rsid w:val="2BE315B0"/>
    <w:rsid w:val="2D5C786C"/>
    <w:rsid w:val="2D6F57F1"/>
    <w:rsid w:val="2D76092E"/>
    <w:rsid w:val="2DB9081B"/>
    <w:rsid w:val="2E0B55BC"/>
    <w:rsid w:val="2E20089A"/>
    <w:rsid w:val="2E314855"/>
    <w:rsid w:val="2EC76F67"/>
    <w:rsid w:val="2FE853E7"/>
    <w:rsid w:val="30CE6CD3"/>
    <w:rsid w:val="310444A3"/>
    <w:rsid w:val="314B3E80"/>
    <w:rsid w:val="319A5EB7"/>
    <w:rsid w:val="32060DEB"/>
    <w:rsid w:val="320A3D3B"/>
    <w:rsid w:val="324B446B"/>
    <w:rsid w:val="32F50547"/>
    <w:rsid w:val="33260700"/>
    <w:rsid w:val="34056568"/>
    <w:rsid w:val="34082BA0"/>
    <w:rsid w:val="34192013"/>
    <w:rsid w:val="34BA1A48"/>
    <w:rsid w:val="34D83C7C"/>
    <w:rsid w:val="3550415A"/>
    <w:rsid w:val="355F7F9B"/>
    <w:rsid w:val="35705EC7"/>
    <w:rsid w:val="35ED0F52"/>
    <w:rsid w:val="35FD2A74"/>
    <w:rsid w:val="366F0610"/>
    <w:rsid w:val="36C31071"/>
    <w:rsid w:val="36C46BAE"/>
    <w:rsid w:val="36F823B4"/>
    <w:rsid w:val="375515B4"/>
    <w:rsid w:val="37A278A0"/>
    <w:rsid w:val="37FF7772"/>
    <w:rsid w:val="38A2649C"/>
    <w:rsid w:val="38BD38B5"/>
    <w:rsid w:val="38D030A4"/>
    <w:rsid w:val="39253208"/>
    <w:rsid w:val="39932868"/>
    <w:rsid w:val="39E92488"/>
    <w:rsid w:val="3A190E75"/>
    <w:rsid w:val="3B2220F5"/>
    <w:rsid w:val="3B854309"/>
    <w:rsid w:val="3CCE0E20"/>
    <w:rsid w:val="3CDD2778"/>
    <w:rsid w:val="3ECF60F0"/>
    <w:rsid w:val="3F1735F3"/>
    <w:rsid w:val="3F4A7E6C"/>
    <w:rsid w:val="3F5860E5"/>
    <w:rsid w:val="3F6031EC"/>
    <w:rsid w:val="3FDE1453"/>
    <w:rsid w:val="40200758"/>
    <w:rsid w:val="40E009A6"/>
    <w:rsid w:val="41577BA4"/>
    <w:rsid w:val="416E25F3"/>
    <w:rsid w:val="418E1F84"/>
    <w:rsid w:val="4288282E"/>
    <w:rsid w:val="44654E01"/>
    <w:rsid w:val="446916E8"/>
    <w:rsid w:val="455708E6"/>
    <w:rsid w:val="4584306D"/>
    <w:rsid w:val="45AA6F6F"/>
    <w:rsid w:val="45B7168C"/>
    <w:rsid w:val="472C640A"/>
    <w:rsid w:val="478163F5"/>
    <w:rsid w:val="47D131E7"/>
    <w:rsid w:val="481E6D74"/>
    <w:rsid w:val="485A5FF2"/>
    <w:rsid w:val="488241D3"/>
    <w:rsid w:val="48945CB4"/>
    <w:rsid w:val="48DE2605"/>
    <w:rsid w:val="490B241B"/>
    <w:rsid w:val="493279A7"/>
    <w:rsid w:val="49757894"/>
    <w:rsid w:val="49C01457"/>
    <w:rsid w:val="4ADB1E5F"/>
    <w:rsid w:val="4B8D7117"/>
    <w:rsid w:val="4C2A0E0A"/>
    <w:rsid w:val="4C96179F"/>
    <w:rsid w:val="4CCF550D"/>
    <w:rsid w:val="4CF11927"/>
    <w:rsid w:val="4D800659"/>
    <w:rsid w:val="4D866F4A"/>
    <w:rsid w:val="4DF53699"/>
    <w:rsid w:val="4E003548"/>
    <w:rsid w:val="4E0B6A19"/>
    <w:rsid w:val="4ECD3D05"/>
    <w:rsid w:val="4FA709C3"/>
    <w:rsid w:val="4FBA6948"/>
    <w:rsid w:val="4FDA66A3"/>
    <w:rsid w:val="4FEE03A0"/>
    <w:rsid w:val="502918AA"/>
    <w:rsid w:val="504B75A0"/>
    <w:rsid w:val="509D6FF7"/>
    <w:rsid w:val="50BE0BE1"/>
    <w:rsid w:val="51312C3A"/>
    <w:rsid w:val="516C7467"/>
    <w:rsid w:val="525F5585"/>
    <w:rsid w:val="5285323E"/>
    <w:rsid w:val="52871B8B"/>
    <w:rsid w:val="53650C10"/>
    <w:rsid w:val="539812E3"/>
    <w:rsid w:val="53E0692D"/>
    <w:rsid w:val="541703FB"/>
    <w:rsid w:val="54181E8F"/>
    <w:rsid w:val="541F4FCC"/>
    <w:rsid w:val="54752E3E"/>
    <w:rsid w:val="548337AD"/>
    <w:rsid w:val="557E4E3F"/>
    <w:rsid w:val="56A8574D"/>
    <w:rsid w:val="57872F22"/>
    <w:rsid w:val="57A87E15"/>
    <w:rsid w:val="57DF519E"/>
    <w:rsid w:val="58242BB1"/>
    <w:rsid w:val="583B614D"/>
    <w:rsid w:val="587D0F2F"/>
    <w:rsid w:val="58F76517"/>
    <w:rsid w:val="5A0678B7"/>
    <w:rsid w:val="5A841058"/>
    <w:rsid w:val="5AC4754B"/>
    <w:rsid w:val="5AE64A95"/>
    <w:rsid w:val="5AF820D3"/>
    <w:rsid w:val="5B070568"/>
    <w:rsid w:val="5B445318"/>
    <w:rsid w:val="5BCF72D8"/>
    <w:rsid w:val="5BD60666"/>
    <w:rsid w:val="5C646D8E"/>
    <w:rsid w:val="5D7F6ADB"/>
    <w:rsid w:val="5EB338BF"/>
    <w:rsid w:val="5F071D35"/>
    <w:rsid w:val="5FB261A6"/>
    <w:rsid w:val="5FEF7F48"/>
    <w:rsid w:val="60956D42"/>
    <w:rsid w:val="60EC4488"/>
    <w:rsid w:val="6105554A"/>
    <w:rsid w:val="611A0FF5"/>
    <w:rsid w:val="61C242FD"/>
    <w:rsid w:val="621517BC"/>
    <w:rsid w:val="625B18C5"/>
    <w:rsid w:val="62CD0900"/>
    <w:rsid w:val="62FF66F4"/>
    <w:rsid w:val="63100901"/>
    <w:rsid w:val="63204195"/>
    <w:rsid w:val="636D5D54"/>
    <w:rsid w:val="6372336A"/>
    <w:rsid w:val="63820560"/>
    <w:rsid w:val="63E678B4"/>
    <w:rsid w:val="64813139"/>
    <w:rsid w:val="64A21A2D"/>
    <w:rsid w:val="64AF0114"/>
    <w:rsid w:val="661E1587"/>
    <w:rsid w:val="663369CA"/>
    <w:rsid w:val="668F53A2"/>
    <w:rsid w:val="672030DD"/>
    <w:rsid w:val="67DA7730"/>
    <w:rsid w:val="67ED5BAE"/>
    <w:rsid w:val="680C3C5A"/>
    <w:rsid w:val="681D13CB"/>
    <w:rsid w:val="68420E31"/>
    <w:rsid w:val="688F35D0"/>
    <w:rsid w:val="689E075E"/>
    <w:rsid w:val="68AF3151"/>
    <w:rsid w:val="6902544D"/>
    <w:rsid w:val="6953779A"/>
    <w:rsid w:val="6A505A87"/>
    <w:rsid w:val="6ABA1153"/>
    <w:rsid w:val="6AC629E3"/>
    <w:rsid w:val="6AFC176B"/>
    <w:rsid w:val="6B0D1BCA"/>
    <w:rsid w:val="6CB00A5F"/>
    <w:rsid w:val="6CB93DB8"/>
    <w:rsid w:val="6D534F26"/>
    <w:rsid w:val="6D7503A1"/>
    <w:rsid w:val="6D7607E4"/>
    <w:rsid w:val="6D7D3037"/>
    <w:rsid w:val="6D851EEC"/>
    <w:rsid w:val="6DB36D01"/>
    <w:rsid w:val="6DC314B7"/>
    <w:rsid w:val="6DE36C13"/>
    <w:rsid w:val="6E62222D"/>
    <w:rsid w:val="6F370FC4"/>
    <w:rsid w:val="70357BF9"/>
    <w:rsid w:val="706B361B"/>
    <w:rsid w:val="70A97C9F"/>
    <w:rsid w:val="70B328CC"/>
    <w:rsid w:val="71321C1D"/>
    <w:rsid w:val="713752AB"/>
    <w:rsid w:val="71E2790D"/>
    <w:rsid w:val="723F4D5F"/>
    <w:rsid w:val="72534367"/>
    <w:rsid w:val="72A9667D"/>
    <w:rsid w:val="7322250E"/>
    <w:rsid w:val="737D1E5A"/>
    <w:rsid w:val="740463B1"/>
    <w:rsid w:val="74C50E20"/>
    <w:rsid w:val="753A5550"/>
    <w:rsid w:val="7601232C"/>
    <w:rsid w:val="766A7A1C"/>
    <w:rsid w:val="76853969"/>
    <w:rsid w:val="77F83F71"/>
    <w:rsid w:val="79823784"/>
    <w:rsid w:val="79A22AA3"/>
    <w:rsid w:val="79F53F55"/>
    <w:rsid w:val="7A0B19CB"/>
    <w:rsid w:val="7A0F14BB"/>
    <w:rsid w:val="7A864B60"/>
    <w:rsid w:val="7A951295"/>
    <w:rsid w:val="7AA5772A"/>
    <w:rsid w:val="7B665344"/>
    <w:rsid w:val="7B6C46EB"/>
    <w:rsid w:val="7BDA1655"/>
    <w:rsid w:val="7C0D1A2A"/>
    <w:rsid w:val="7C4371FA"/>
    <w:rsid w:val="7C6B0CBF"/>
    <w:rsid w:val="7CB023B6"/>
    <w:rsid w:val="7D0C7F34"/>
    <w:rsid w:val="7D871368"/>
    <w:rsid w:val="7D8F021D"/>
    <w:rsid w:val="7E005E32"/>
    <w:rsid w:val="7E290672"/>
    <w:rsid w:val="7E3E236F"/>
    <w:rsid w:val="7E926217"/>
    <w:rsid w:val="7ECF4AE0"/>
    <w:rsid w:val="7F1B26B0"/>
    <w:rsid w:val="7F6F0306"/>
    <w:rsid w:val="7FAD26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99"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iPriority="99" w:name="Body Text Indent 2"/>
    <w:lsdException w:unhideWhenUsed="0" w:uiPriority="0" w:semiHidden="0" w:name="Body Text Indent 3"/>
    <w:lsdException w:qFormat="1"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3">
    <w:name w:val="caption"/>
    <w:basedOn w:val="1"/>
    <w:next w:val="1"/>
    <w:semiHidden/>
    <w:unhideWhenUsed/>
    <w:qFormat/>
    <w:uiPriority w:val="99"/>
    <w:rPr>
      <w:rFonts w:ascii="Arial" w:hAnsi="Arial" w:eastAsia="黑体" w:cs="Arial"/>
      <w:sz w:val="20"/>
      <w:szCs w:val="20"/>
    </w:rPr>
  </w:style>
  <w:style w:type="paragraph" w:styleId="4">
    <w:name w:val="annotation text"/>
    <w:basedOn w:val="1"/>
    <w:next w:val="1"/>
    <w:qFormat/>
    <w:uiPriority w:val="0"/>
    <w:pPr>
      <w:jc w:val="left"/>
    </w:pPr>
  </w:style>
  <w:style w:type="paragraph" w:styleId="5">
    <w:name w:val="Body Text"/>
    <w:basedOn w:val="1"/>
    <w:next w:val="6"/>
    <w:semiHidden/>
    <w:unhideWhenUsed/>
    <w:qFormat/>
    <w:uiPriority w:val="99"/>
    <w:pPr>
      <w:spacing w:after="120"/>
    </w:pPr>
    <w:rPr>
      <w:rFonts w:ascii="Calibri" w:hAnsi="Calibri" w:cs="Times New Roman"/>
      <w:kern w:val="0"/>
      <w:sz w:val="20"/>
    </w:rPr>
  </w:style>
  <w:style w:type="paragraph" w:styleId="6">
    <w:name w:val="Quote"/>
    <w:basedOn w:val="1"/>
    <w:next w:val="1"/>
    <w:qFormat/>
    <w:uiPriority w:val="29"/>
    <w:rPr>
      <w:i/>
      <w:iCs/>
      <w:color w:val="000000"/>
    </w:rPr>
  </w:style>
  <w:style w:type="paragraph" w:styleId="7">
    <w:name w:val="Body Text Indent"/>
    <w:basedOn w:val="1"/>
    <w:next w:val="8"/>
    <w:unhideWhenUsed/>
    <w:qFormat/>
    <w:uiPriority w:val="99"/>
    <w:pPr>
      <w:spacing w:before="100" w:beforeAutospacing="1" w:after="120"/>
      <w:ind w:left="420" w:leftChars="200"/>
    </w:pPr>
    <w:rPr>
      <w:kern w:val="0"/>
      <w:sz w:val="20"/>
      <w:szCs w:val="20"/>
    </w:rPr>
  </w:style>
  <w:style w:type="paragraph" w:styleId="8">
    <w:name w:val="envelope return"/>
    <w:basedOn w:val="1"/>
    <w:unhideWhenUsed/>
    <w:qFormat/>
    <w:uiPriority w:val="99"/>
    <w:pPr>
      <w:snapToGrid w:val="0"/>
    </w:pPr>
    <w:rPr>
      <w:rFonts w:ascii="Arial" w:hAnsi="Arial"/>
    </w:rPr>
  </w:style>
  <w:style w:type="paragraph" w:styleId="9">
    <w:name w:val="Block Text"/>
    <w:basedOn w:val="1"/>
    <w:qFormat/>
    <w:uiPriority w:val="0"/>
    <w:pPr>
      <w:ind w:left="540" w:right="-756"/>
    </w:pPr>
    <w:rPr>
      <w:rFonts w:ascii="仿宋_GB2312" w:hAnsi="Times New Roman" w:eastAsia="仿宋_GB2312" w:cs="Times New Roman"/>
      <w:bCs/>
      <w:sz w:val="32"/>
    </w:rPr>
  </w:style>
  <w:style w:type="paragraph" w:styleId="10">
    <w:name w:val="Plain Text"/>
    <w:basedOn w:val="1"/>
    <w:semiHidden/>
    <w:unhideWhenUsed/>
    <w:qFormat/>
    <w:uiPriority w:val="99"/>
    <w:rPr>
      <w:rFonts w:cs="Times New Roman"/>
      <w:kern w:val="0"/>
      <w:sz w:val="24"/>
      <w:szCs w:val="24"/>
    </w:rPr>
  </w:style>
  <w:style w:type="paragraph" w:styleId="11">
    <w:name w:val="Body Text Indent 2"/>
    <w:basedOn w:val="1"/>
    <w:semiHidden/>
    <w:unhideWhenUsed/>
    <w:qFormat/>
    <w:uiPriority w:val="99"/>
    <w:pPr>
      <w:spacing w:after="120" w:line="480" w:lineRule="auto"/>
      <w:ind w:left="420" w:leftChars="200"/>
    </w:pPr>
  </w:style>
  <w:style w:type="paragraph" w:styleId="12">
    <w:name w:val="footer"/>
    <w:basedOn w:val="1"/>
    <w:unhideWhenUsed/>
    <w:qFormat/>
    <w:uiPriority w:val="99"/>
    <w:pPr>
      <w:snapToGrid w:val="0"/>
      <w:jc w:val="left"/>
    </w:pPr>
    <w:rPr>
      <w:rFonts w:cs="Times New Roman"/>
      <w:kern w:val="0"/>
      <w:sz w:val="18"/>
      <w:szCs w:val="18"/>
    </w:rPr>
  </w:style>
  <w:style w:type="paragraph" w:styleId="13">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footnote text"/>
    <w:basedOn w:val="1"/>
    <w:unhideWhenUsed/>
    <w:qFormat/>
    <w:uiPriority w:val="99"/>
    <w:pPr>
      <w:snapToGrid w:val="0"/>
    </w:pPr>
    <w:rPr>
      <w:sz w:val="18"/>
      <w:szCs w:val="18"/>
    </w:rPr>
  </w:style>
  <w:style w:type="paragraph" w:styleId="16">
    <w:name w:val="toc 2"/>
    <w:basedOn w:val="1"/>
    <w:next w:val="1"/>
    <w:semiHidden/>
    <w:unhideWhenUsed/>
    <w:qFormat/>
    <w:uiPriority w:val="39"/>
    <w:pPr>
      <w:spacing w:before="120"/>
      <w:ind w:left="210"/>
      <w:jc w:val="left"/>
    </w:pPr>
    <w:rPr>
      <w:rFonts w:cs="Times New Roman"/>
      <w:i/>
      <w:iCs/>
      <w:sz w:val="20"/>
      <w:szCs w:val="24"/>
    </w:rPr>
  </w:style>
  <w:style w:type="paragraph" w:styleId="17">
    <w:name w:val="Body Text 2"/>
    <w:basedOn w:val="1"/>
    <w:unhideWhenUsed/>
    <w:qFormat/>
    <w:uiPriority w:val="99"/>
    <w:pPr>
      <w:spacing w:after="120" w:line="480" w:lineRule="auto"/>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19">
    <w:name w:val="Body Text First Indent"/>
    <w:basedOn w:val="5"/>
    <w:next w:val="20"/>
    <w:unhideWhenUsed/>
    <w:qFormat/>
    <w:uiPriority w:val="99"/>
    <w:pPr>
      <w:spacing w:before="100" w:beforeAutospacing="1"/>
      <w:ind w:firstLine="420" w:firstLineChars="100"/>
    </w:pPr>
    <w:rPr>
      <w:rFonts w:ascii="宋体" w:hAnsi="Times New Roman"/>
      <w:sz w:val="34"/>
      <w:szCs w:val="34"/>
    </w:rPr>
  </w:style>
  <w:style w:type="paragraph" w:customStyle="1" w:styleId="20">
    <w:name w:val="List Paragraph1"/>
    <w:basedOn w:val="1"/>
    <w:next w:val="1"/>
    <w:autoRedefine/>
    <w:qFormat/>
    <w:uiPriority w:val="0"/>
    <w:pPr>
      <w:ind w:left="420" w:firstLine="3748"/>
    </w:pPr>
  </w:style>
  <w:style w:type="paragraph" w:styleId="21">
    <w:name w:val="Body Text First Indent 2"/>
    <w:basedOn w:val="7"/>
    <w:next w:val="1"/>
    <w:unhideWhenUsed/>
    <w:qFormat/>
    <w:uiPriority w:val="99"/>
    <w:pPr>
      <w:ind w:firstLine="420" w:firstLineChars="20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qFormat/>
    <w:uiPriority w:val="0"/>
  </w:style>
  <w:style w:type="character" w:styleId="26">
    <w:name w:val="Hyperlink"/>
    <w:basedOn w:val="24"/>
    <w:semiHidden/>
    <w:unhideWhenUsed/>
    <w:qFormat/>
    <w:uiPriority w:val="99"/>
    <w:rPr>
      <w:color w:val="000000"/>
      <w:u w:val="none"/>
    </w:rPr>
  </w:style>
  <w:style w:type="paragraph" w:customStyle="1" w:styleId="27">
    <w:name w:val="Default"/>
    <w:next w:val="15"/>
    <w:autoRedefine/>
    <w:qFormat/>
    <w:uiPriority w:val="0"/>
    <w:pPr>
      <w:widowControl w:val="0"/>
      <w:autoSpaceDE w:val="0"/>
      <w:autoSpaceDN w:val="0"/>
      <w:adjustRightInd w:val="0"/>
    </w:pPr>
    <w:rPr>
      <w:rFonts w:ascii="ST Song" w:hAnsi="Calibri" w:eastAsia="ST Song" w:cs="ST Song"/>
      <w:color w:val="000000"/>
      <w:sz w:val="24"/>
      <w:szCs w:val="24"/>
      <w:lang w:val="en-US" w:eastAsia="zh-CN" w:bidi="ar-SA"/>
    </w:rPr>
  </w:style>
  <w:style w:type="paragraph" w:styleId="28">
    <w:name w:val="List Paragraph"/>
    <w:basedOn w:val="1"/>
    <w:autoRedefine/>
    <w:qFormat/>
    <w:uiPriority w:val="99"/>
    <w:pPr>
      <w:ind w:firstLine="420" w:firstLineChars="200"/>
    </w:pPr>
  </w:style>
  <w:style w:type="character" w:customStyle="1" w:styleId="29">
    <w:name w:val="font101"/>
    <w:basedOn w:val="24"/>
    <w:qFormat/>
    <w:uiPriority w:val="0"/>
    <w:rPr>
      <w:rFonts w:hint="eastAsia" w:ascii="宋体" w:hAnsi="宋体" w:eastAsia="宋体" w:cs="宋体"/>
      <w:b/>
      <w:bCs/>
      <w:color w:val="000000"/>
      <w:sz w:val="18"/>
      <w:szCs w:val="18"/>
      <w:u w:val="none"/>
    </w:rPr>
  </w:style>
  <w:style w:type="character" w:customStyle="1" w:styleId="30">
    <w:name w:val="font31"/>
    <w:basedOn w:val="24"/>
    <w:qFormat/>
    <w:uiPriority w:val="0"/>
    <w:rPr>
      <w:rFonts w:hint="eastAsia" w:ascii="宋体" w:hAnsi="宋体" w:eastAsia="宋体" w:cs="宋体"/>
      <w:color w:val="000000"/>
      <w:sz w:val="18"/>
      <w:szCs w:val="18"/>
      <w:u w:val="none"/>
    </w:rPr>
  </w:style>
  <w:style w:type="character" w:customStyle="1" w:styleId="31">
    <w:name w:val="font112"/>
    <w:basedOn w:val="24"/>
    <w:qFormat/>
    <w:uiPriority w:val="0"/>
    <w:rPr>
      <w:rFonts w:hint="eastAsia" w:ascii="宋体" w:hAnsi="宋体" w:eastAsia="宋体" w:cs="宋体"/>
      <w:b/>
      <w:bCs/>
      <w:color w:val="000000"/>
      <w:sz w:val="18"/>
      <w:szCs w:val="18"/>
      <w:u w:val="none"/>
    </w:rPr>
  </w:style>
  <w:style w:type="character" w:customStyle="1" w:styleId="32">
    <w:name w:val="font61"/>
    <w:basedOn w:val="24"/>
    <w:qFormat/>
    <w:uiPriority w:val="0"/>
    <w:rPr>
      <w:rFonts w:hint="eastAsia" w:ascii="宋体" w:hAnsi="宋体" w:eastAsia="宋体" w:cs="宋体"/>
      <w:color w:val="000000"/>
      <w:sz w:val="18"/>
      <w:szCs w:val="18"/>
      <w:u w:val="none"/>
    </w:rPr>
  </w:style>
  <w:style w:type="character" w:customStyle="1" w:styleId="33">
    <w:name w:val="font121"/>
    <w:basedOn w:val="24"/>
    <w:qFormat/>
    <w:uiPriority w:val="0"/>
    <w:rPr>
      <w:rFonts w:hint="eastAsia" w:ascii="宋体" w:hAnsi="宋体" w:eastAsia="宋体" w:cs="宋体"/>
      <w:b/>
      <w:bCs/>
      <w:color w:val="333333"/>
      <w:sz w:val="20"/>
      <w:szCs w:val="20"/>
      <w:u w:val="none"/>
    </w:rPr>
  </w:style>
  <w:style w:type="character" w:customStyle="1" w:styleId="34">
    <w:name w:val="font131"/>
    <w:basedOn w:val="24"/>
    <w:qFormat/>
    <w:uiPriority w:val="0"/>
    <w:rPr>
      <w:rFonts w:hint="eastAsia" w:ascii="宋体" w:hAnsi="宋体" w:eastAsia="宋体" w:cs="宋体"/>
      <w:color w:val="333333"/>
      <w:sz w:val="20"/>
      <w:szCs w:val="20"/>
      <w:u w:val="none"/>
    </w:rPr>
  </w:style>
  <w:style w:type="character" w:customStyle="1" w:styleId="35">
    <w:name w:val="font141"/>
    <w:basedOn w:val="24"/>
    <w:qFormat/>
    <w:uiPriority w:val="0"/>
    <w:rPr>
      <w:rFonts w:hint="eastAsia" w:ascii="宋体" w:hAnsi="宋体" w:eastAsia="宋体" w:cs="宋体"/>
      <w:b/>
      <w:bCs/>
      <w:color w:val="000000"/>
      <w:sz w:val="20"/>
      <w:szCs w:val="20"/>
      <w:u w:val="none"/>
    </w:rPr>
  </w:style>
  <w:style w:type="character" w:customStyle="1" w:styleId="36">
    <w:name w:val="font71"/>
    <w:basedOn w:val="24"/>
    <w:qFormat/>
    <w:uiPriority w:val="0"/>
    <w:rPr>
      <w:rFonts w:hint="eastAsia" w:ascii="宋体" w:hAnsi="宋体" w:eastAsia="宋体" w:cs="宋体"/>
      <w:color w:val="000000"/>
      <w:sz w:val="20"/>
      <w:szCs w:val="20"/>
      <w:u w:val="none"/>
    </w:rPr>
  </w:style>
  <w:style w:type="paragraph" w:customStyle="1" w:styleId="37">
    <w:name w:val="无间隔1"/>
    <w:autoRedefine/>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38">
    <w:name w:val="NormalCharacter"/>
    <w:autoRedefine/>
    <w:qFormat/>
    <w:uiPriority w:val="0"/>
  </w:style>
  <w:style w:type="paragraph" w:customStyle="1" w:styleId="39">
    <w:name w:val="正文文本缩进1"/>
    <w:basedOn w:val="1"/>
    <w:autoRedefine/>
    <w:qFormat/>
    <w:uiPriority w:val="99"/>
    <w:pPr>
      <w:spacing w:line="360" w:lineRule="auto"/>
      <w:ind w:firstLine="480" w:firstLineChars="200"/>
    </w:pPr>
    <w:rPr>
      <w:rFonts w:ascii="宋体" w:cs="宋体"/>
      <w:kern w:val="0"/>
      <w:sz w:val="24"/>
      <w:szCs w:val="24"/>
    </w:rPr>
  </w:style>
  <w:style w:type="paragraph" w:customStyle="1" w:styleId="40">
    <w:name w:val="正文缩进1"/>
    <w:basedOn w:val="1"/>
    <w:autoRedefine/>
    <w:qFormat/>
    <w:uiPriority w:val="99"/>
    <w:pPr>
      <w:adjustRightInd w:val="0"/>
      <w:spacing w:line="360" w:lineRule="atLeast"/>
      <w:ind w:firstLine="420" w:firstLineChars="200"/>
      <w:jc w:val="left"/>
    </w:pPr>
    <w:rPr>
      <w:rFonts w:cs="Times New Roman"/>
      <w:kern w:val="0"/>
      <w:sz w:val="24"/>
      <w:szCs w:val="24"/>
    </w:rPr>
  </w:style>
  <w:style w:type="paragraph" w:customStyle="1" w:styleId="41">
    <w:name w:val="日期1"/>
    <w:basedOn w:val="1"/>
    <w:next w:val="1"/>
    <w:autoRedefine/>
    <w:qFormat/>
    <w:uiPriority w:val="99"/>
    <w:rPr>
      <w:rFonts w:cs="Times New Roman"/>
      <w:kern w:val="0"/>
      <w:sz w:val="24"/>
      <w:szCs w:val="24"/>
    </w:rPr>
  </w:style>
  <w:style w:type="character" w:customStyle="1" w:styleId="42">
    <w:name w:val="页眉 Char"/>
    <w:basedOn w:val="24"/>
    <w:link w:val="13"/>
    <w:qFormat/>
    <w:uiPriority w:val="0"/>
    <w:rPr>
      <w:rFonts w:cs="Calibri"/>
      <w:kern w:val="2"/>
      <w:sz w:val="18"/>
      <w:szCs w:val="18"/>
    </w:rPr>
  </w:style>
  <w:style w:type="paragraph" w:customStyle="1" w:styleId="43">
    <w:name w:val="列出段落1"/>
    <w:basedOn w:val="1"/>
    <w:qFormat/>
    <w:uiPriority w:val="34"/>
    <w:pPr>
      <w:ind w:firstLine="420" w:firstLineChars="200"/>
    </w:pPr>
  </w:style>
  <w:style w:type="paragraph" w:customStyle="1" w:styleId="44">
    <w:name w:val="UserStyle_2"/>
    <w:qFormat/>
    <w:uiPriority w:val="0"/>
    <w:pPr>
      <w:textAlignment w:val="baseline"/>
    </w:pPr>
    <w:rPr>
      <w:rFonts w:ascii="宋体" w:hAnsi="Calibri" w:eastAsia="宋体" w:cs="Times New Roman"/>
      <w:color w:val="000000"/>
      <w:sz w:val="24"/>
      <w:szCs w:val="24"/>
      <w:lang w:val="en-US" w:eastAsia="zh-CN" w:bidi="ar-SA"/>
    </w:rPr>
  </w:style>
  <w:style w:type="table" w:customStyle="1" w:styleId="45">
    <w:name w:val="Table Normal"/>
    <w:semiHidden/>
    <w:unhideWhenUsed/>
    <w:qFormat/>
    <w:uiPriority w:val="0"/>
    <w:tblPr>
      <w:tblCellMar>
        <w:top w:w="0" w:type="dxa"/>
        <w:left w:w="0" w:type="dxa"/>
        <w:bottom w:w="0" w:type="dxa"/>
        <w:right w:w="0" w:type="dxa"/>
      </w:tblCellMar>
    </w:tblPr>
  </w:style>
  <w:style w:type="character" w:customStyle="1" w:styleId="46">
    <w:name w:val="font21"/>
    <w:basedOn w:val="24"/>
    <w:qFormat/>
    <w:uiPriority w:val="0"/>
    <w:rPr>
      <w:rFonts w:hint="default" w:ascii="Times New Roman" w:hAnsi="Times New Roman" w:cs="Times New Roman"/>
      <w:color w:val="000000"/>
      <w:sz w:val="22"/>
      <w:szCs w:val="22"/>
      <w:u w:val="none"/>
    </w:rPr>
  </w:style>
  <w:style w:type="character" w:customStyle="1" w:styleId="47">
    <w:name w:val="font11"/>
    <w:basedOn w:val="2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72</Pages>
  <Words>4038</Words>
  <Characters>4550</Characters>
  <Lines>277</Lines>
  <Paragraphs>78</Paragraphs>
  <TotalTime>49</TotalTime>
  <ScaleCrop>false</ScaleCrop>
  <LinksUpToDate>false</LinksUpToDate>
  <CharactersWithSpaces>4631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2025-01-09T03:40:00Z</dcterms:created>
  <dc:creator>欧邦工程管理集团有限公司:郝玉杰</dc:creator>
  <cp:lastModifiedBy>襄城县公共资源交易中心:陈良民</cp:lastModifiedBy>
  <cp:lastPrinted>2026-10-12T03:08:00Z</cp:lastPrinted>
  <dcterms:modified xsi:type="dcterms:W3CDTF">2026-10-14T07:26:25Z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032F73B290054B8D945FA1239F6D449D_13</vt:lpwstr>
  </property>
  <property fmtid="{D5CDD505-2E9C-101B-9397-08002B2CF9AE}" pid="4" name="KSOTemplateDocerSaveRecord">
    <vt:lpwstr>eyJoZGlkIjoiNGJhMTM0ODQ4MjYwMzEwMWE4ZmNlNGY5YWM3ZTE4MjEiLCJ1c2VySWQiOiIxNTYwNDIyNTA1In0=</vt:lpwstr>
  </property>
</Properties>
</file>