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658A3">
      <w:pPr>
        <w:pStyle w:val="4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bCs/>
          <w:color w:val="auto"/>
          <w:sz w:val="44"/>
          <w:szCs w:val="44"/>
          <w:lang w:val="en-US" w:eastAsia="zh-CN"/>
        </w:rPr>
      </w:pPr>
    </w:p>
    <w:p w14:paraId="4382CBC4">
      <w:pPr>
        <w:pStyle w:val="7"/>
        <w:spacing w:line="360" w:lineRule="auto"/>
        <w:ind w:left="0" w:leftChars="0" w:firstLine="0" w:firstLineChars="0"/>
        <w:jc w:val="center"/>
        <w:rPr>
          <w:rFonts w:hint="eastAsia" w:ascii="宋体" w:hAnsi="宋体" w:eastAsia="宋体" w:cs="宋体"/>
          <w:color w:val="auto"/>
        </w:rPr>
      </w:pPr>
      <w:r>
        <w:rPr>
          <w:rFonts w:hint="eastAsia" w:ascii="宋体" w:hAnsi="宋体" w:eastAsia="宋体" w:cs="宋体"/>
          <w:b/>
          <w:bCs/>
          <w:color w:val="auto"/>
          <w:sz w:val="44"/>
          <w:szCs w:val="44"/>
          <w:lang w:val="en-US" w:eastAsia="zh-CN"/>
        </w:rPr>
        <w:t>信阳市浉河区发展和改革委员会投资项目咨询评估和前期资料编制服务机构框架协议采购项目</w:t>
      </w:r>
    </w:p>
    <w:p w14:paraId="0CABD7A8">
      <w:pPr>
        <w:pStyle w:val="43"/>
        <w:ind w:firstLine="420"/>
        <w:rPr>
          <w:rFonts w:hint="eastAsia" w:ascii="宋体" w:hAnsi="宋体" w:eastAsia="宋体" w:cs="宋体"/>
          <w:color w:val="auto"/>
        </w:rPr>
      </w:pPr>
    </w:p>
    <w:p w14:paraId="0B2F62AD">
      <w:pPr>
        <w:pStyle w:val="7"/>
        <w:rPr>
          <w:rFonts w:hint="eastAsia"/>
          <w:color w:val="auto"/>
        </w:rPr>
      </w:pPr>
    </w:p>
    <w:p w14:paraId="2870A26B">
      <w:pPr>
        <w:rPr>
          <w:rFonts w:hint="eastAsia"/>
        </w:rPr>
      </w:pPr>
    </w:p>
    <w:p w14:paraId="0D31A995">
      <w:pPr>
        <w:rPr>
          <w:rFonts w:hint="eastAsia"/>
        </w:rPr>
      </w:pPr>
    </w:p>
    <w:p w14:paraId="76D30AF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b/>
          <w:color w:val="auto"/>
          <w:sz w:val="36"/>
          <w:szCs w:val="36"/>
        </w:rPr>
      </w:pPr>
      <w:r>
        <w:rPr>
          <w:rFonts w:hint="eastAsia" w:ascii="宋体" w:hAnsi="宋体" w:eastAsia="宋体" w:cs="宋体"/>
          <w:b/>
          <w:color w:val="auto"/>
          <w:kern w:val="15"/>
          <w:sz w:val="90"/>
          <w:szCs w:val="90"/>
          <w:lang w:val="en-US" w:eastAsia="zh-CN"/>
        </w:rPr>
        <w:t>征 集</w:t>
      </w:r>
      <w:r>
        <w:rPr>
          <w:rFonts w:hint="eastAsia" w:ascii="宋体" w:hAnsi="宋体" w:eastAsia="宋体" w:cs="宋体"/>
          <w:b/>
          <w:color w:val="auto"/>
          <w:kern w:val="15"/>
          <w:sz w:val="90"/>
          <w:szCs w:val="90"/>
          <w:lang w:eastAsia="zh-CN"/>
        </w:rPr>
        <w:t xml:space="preserve"> 文 件</w:t>
      </w:r>
    </w:p>
    <w:p w14:paraId="479586E3">
      <w:pPr>
        <w:ind w:firstLine="723"/>
        <w:jc w:val="center"/>
        <w:rPr>
          <w:rFonts w:hint="eastAsia" w:ascii="宋体" w:hAnsi="宋体" w:eastAsia="宋体" w:cs="宋体"/>
          <w:b/>
          <w:color w:val="auto"/>
          <w:sz w:val="36"/>
          <w:szCs w:val="36"/>
        </w:rPr>
      </w:pPr>
    </w:p>
    <w:p w14:paraId="0553E765">
      <w:pPr>
        <w:spacing w:line="460" w:lineRule="exact"/>
        <w:ind w:left="0" w:leftChars="0" w:firstLine="0" w:firstLineChars="0"/>
        <w:jc w:val="both"/>
        <w:rPr>
          <w:rFonts w:hint="eastAsia" w:ascii="宋体" w:hAnsi="宋体" w:eastAsia="宋体" w:cs="宋体"/>
          <w:color w:val="auto"/>
        </w:rPr>
      </w:pPr>
    </w:p>
    <w:p w14:paraId="21F17FC6">
      <w:pPr>
        <w:spacing w:line="460" w:lineRule="exact"/>
        <w:ind w:left="0" w:leftChars="0" w:firstLine="0" w:firstLineChars="0"/>
        <w:jc w:val="both"/>
        <w:rPr>
          <w:rFonts w:hint="eastAsia" w:ascii="宋体" w:hAnsi="宋体" w:eastAsia="宋体" w:cs="宋体"/>
          <w:color w:val="auto"/>
        </w:rPr>
      </w:pPr>
    </w:p>
    <w:p w14:paraId="7BB30D33">
      <w:pPr>
        <w:spacing w:line="460" w:lineRule="exact"/>
        <w:ind w:left="0" w:leftChars="0" w:firstLine="0" w:firstLineChars="0"/>
        <w:jc w:val="both"/>
        <w:rPr>
          <w:rFonts w:hint="eastAsia" w:ascii="宋体" w:hAnsi="宋体" w:eastAsia="宋体" w:cs="宋体"/>
          <w:color w:val="auto"/>
        </w:rPr>
      </w:pPr>
    </w:p>
    <w:p w14:paraId="183BB04C">
      <w:pPr>
        <w:pStyle w:val="2"/>
        <w:rPr>
          <w:rFonts w:hint="eastAsia"/>
        </w:rPr>
      </w:pPr>
    </w:p>
    <w:p w14:paraId="22E64AD9">
      <w:pPr>
        <w:spacing w:line="460" w:lineRule="exact"/>
        <w:ind w:left="0" w:leftChars="0" w:firstLine="0" w:firstLineChars="0"/>
        <w:jc w:val="both"/>
        <w:rPr>
          <w:rFonts w:hint="eastAsia" w:ascii="宋体" w:hAnsi="宋体" w:eastAsia="宋体" w:cs="宋体"/>
          <w:color w:val="auto"/>
        </w:rPr>
      </w:pPr>
    </w:p>
    <w:p w14:paraId="30A79028">
      <w:pPr>
        <w:spacing w:line="460" w:lineRule="exact"/>
        <w:ind w:left="0" w:leftChars="0" w:firstLine="0" w:firstLineChars="0"/>
        <w:jc w:val="both"/>
        <w:rPr>
          <w:rFonts w:hint="eastAsia" w:ascii="宋体" w:hAnsi="宋体" w:eastAsia="宋体" w:cs="宋体"/>
          <w:color w:val="auto"/>
        </w:rPr>
      </w:pPr>
    </w:p>
    <w:p w14:paraId="26A1CDB8">
      <w:pPr>
        <w:spacing w:line="460" w:lineRule="exact"/>
        <w:ind w:left="0" w:leftChars="0" w:firstLine="0" w:firstLineChars="0"/>
        <w:jc w:val="both"/>
        <w:rPr>
          <w:rFonts w:hint="eastAsia" w:ascii="宋体" w:hAnsi="宋体" w:eastAsia="宋体" w:cs="宋体"/>
          <w:color w:val="auto"/>
        </w:rPr>
      </w:pPr>
    </w:p>
    <w:p w14:paraId="37268A49">
      <w:pPr>
        <w:pStyle w:val="44"/>
        <w:ind w:firstLine="420"/>
        <w:rPr>
          <w:rFonts w:hint="eastAsia" w:ascii="宋体" w:hAnsi="宋体" w:eastAsia="宋体" w:cs="宋体"/>
          <w:color w:val="auto"/>
        </w:rPr>
      </w:pPr>
    </w:p>
    <w:p w14:paraId="3CF3545E">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1606" w:firstLineChars="500"/>
        <w:textAlignment w:val="auto"/>
        <w:rPr>
          <w:rFonts w:hint="default" w:ascii="宋体" w:hAnsi="宋体" w:eastAsia="宋体" w:cs="宋体"/>
          <w:b/>
          <w:color w:val="auto"/>
          <w:sz w:val="32"/>
          <w:lang w:val="en-US" w:eastAsia="zh-CN"/>
        </w:rPr>
      </w:pPr>
      <w:r>
        <w:rPr>
          <w:rFonts w:hint="eastAsia" w:ascii="宋体" w:hAnsi="宋体" w:eastAsia="宋体" w:cs="宋体"/>
          <w:b/>
          <w:color w:val="auto"/>
          <w:sz w:val="32"/>
        </w:rPr>
        <w:t>采   购   人：</w:t>
      </w:r>
      <w:r>
        <w:rPr>
          <w:rFonts w:hint="eastAsia" w:ascii="宋体" w:hAnsi="宋体" w:eastAsia="宋体" w:cs="宋体"/>
          <w:b/>
          <w:color w:val="auto"/>
          <w:sz w:val="32"/>
          <w:lang w:eastAsia="zh-CN"/>
        </w:rPr>
        <w:t>信阳市浉河区发展和改革委员</w:t>
      </w:r>
      <w:r>
        <w:rPr>
          <w:rFonts w:hint="eastAsia" w:ascii="宋体" w:hAnsi="宋体" w:eastAsia="宋体" w:cs="宋体"/>
          <w:b/>
          <w:color w:val="auto"/>
          <w:sz w:val="32"/>
          <w:lang w:val="en-US" w:eastAsia="zh-CN"/>
        </w:rPr>
        <w:t>会</w:t>
      </w:r>
    </w:p>
    <w:p w14:paraId="4EE292E6">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1606" w:firstLineChars="500"/>
        <w:textAlignment w:val="auto"/>
        <w:rPr>
          <w:rFonts w:hint="eastAsia" w:ascii="宋体" w:hAnsi="宋体" w:eastAsia="宋体" w:cs="宋体"/>
          <w:color w:val="auto"/>
          <w:sz w:val="28"/>
          <w:lang w:val="en-US" w:eastAsia="zh-CN"/>
        </w:rPr>
      </w:pPr>
      <w:r>
        <w:rPr>
          <w:rFonts w:hint="eastAsia" w:ascii="宋体" w:hAnsi="宋体" w:eastAsia="宋体" w:cs="宋体"/>
          <w:b/>
          <w:color w:val="auto"/>
          <w:sz w:val="32"/>
        </w:rPr>
        <w:t>采购代理机构：</w:t>
      </w:r>
      <w:r>
        <w:rPr>
          <w:rFonts w:hint="eastAsia" w:ascii="宋体" w:hAnsi="宋体" w:eastAsia="宋体" w:cs="宋体"/>
          <w:b/>
          <w:color w:val="auto"/>
          <w:sz w:val="32"/>
          <w:lang w:val="en-US" w:eastAsia="zh-CN"/>
        </w:rPr>
        <w:t>河南省一缘三旺工程咨询有限公司</w:t>
      </w:r>
    </w:p>
    <w:p w14:paraId="4851F13F">
      <w:pPr>
        <w:keepNext w:val="0"/>
        <w:keepLines w:val="0"/>
        <w:pageBreakBefore w:val="0"/>
        <w:widowControl w:val="0"/>
        <w:kinsoku/>
        <w:wordWrap/>
        <w:overflowPunct/>
        <w:topLinePunct w:val="0"/>
        <w:autoSpaceDE/>
        <w:autoSpaceDN/>
        <w:bidi w:val="0"/>
        <w:adjustRightInd/>
        <w:snapToGrid/>
        <w:spacing w:line="360" w:lineRule="auto"/>
        <w:ind w:firstLine="1606" w:firstLineChars="500"/>
        <w:textAlignment w:val="auto"/>
        <w:rPr>
          <w:rFonts w:hint="eastAsia" w:ascii="宋体" w:hAnsi="宋体" w:eastAsia="宋体" w:cs="宋体"/>
          <w:b/>
          <w:color w:val="auto"/>
          <w:sz w:val="32"/>
        </w:rPr>
      </w:pPr>
      <w:r>
        <w:rPr>
          <w:rFonts w:hint="eastAsia" w:ascii="宋体" w:hAnsi="宋体" w:eastAsia="宋体" w:cs="宋体"/>
          <w:b/>
          <w:color w:val="auto"/>
          <w:sz w:val="32"/>
        </w:rPr>
        <w:t>日        期：</w:t>
      </w:r>
      <w:r>
        <w:rPr>
          <w:rFonts w:hint="eastAsia" w:ascii="宋体" w:hAnsi="宋体" w:eastAsia="宋体" w:cs="宋体"/>
          <w:b/>
          <w:color w:val="auto"/>
          <w:sz w:val="32"/>
          <w:lang w:eastAsia="zh-CN"/>
        </w:rPr>
        <w:t>二○二</w:t>
      </w:r>
      <w:r>
        <w:rPr>
          <w:rFonts w:hint="eastAsia" w:ascii="宋体" w:hAnsi="宋体" w:eastAsia="宋体" w:cs="宋体"/>
          <w:b/>
          <w:color w:val="auto"/>
          <w:sz w:val="32"/>
          <w:lang w:val="en-US" w:eastAsia="zh-CN"/>
        </w:rPr>
        <w:t>六</w:t>
      </w:r>
      <w:r>
        <w:rPr>
          <w:rFonts w:hint="eastAsia" w:ascii="宋体" w:hAnsi="宋体" w:eastAsia="宋体" w:cs="宋体"/>
          <w:b/>
          <w:color w:val="auto"/>
          <w:sz w:val="32"/>
        </w:rPr>
        <w:t>年</w:t>
      </w:r>
      <w:r>
        <w:rPr>
          <w:rFonts w:hint="eastAsia" w:ascii="宋体" w:hAnsi="宋体" w:eastAsia="宋体" w:cs="宋体"/>
          <w:b/>
          <w:color w:val="auto"/>
          <w:sz w:val="32"/>
          <w:lang w:val="en-US" w:eastAsia="zh-CN"/>
        </w:rPr>
        <w:t>六</w:t>
      </w:r>
      <w:r>
        <w:rPr>
          <w:rFonts w:hint="eastAsia" w:ascii="宋体" w:hAnsi="宋体" w:eastAsia="宋体" w:cs="宋体"/>
          <w:b/>
          <w:color w:val="auto"/>
          <w:sz w:val="32"/>
        </w:rPr>
        <w:t>月</w:t>
      </w:r>
    </w:p>
    <w:p w14:paraId="4938BE93">
      <w:pPr>
        <w:spacing w:before="0" w:beforeLines="0" w:after="0" w:afterLines="0" w:line="240" w:lineRule="auto"/>
        <w:ind w:left="0" w:leftChars="0" w:right="0" w:rightChars="0" w:firstLine="0" w:firstLineChars="0"/>
        <w:jc w:val="center"/>
        <w:rPr>
          <w:rFonts w:hint="eastAsia" w:ascii="宋体" w:hAnsi="宋体" w:eastAsia="宋体" w:cs="宋体"/>
          <w:b/>
          <w:bCs/>
          <w:color w:val="auto"/>
          <w:kern w:val="2"/>
          <w:sz w:val="28"/>
          <w:szCs w:val="32"/>
          <w:lang w:val="en-US" w:eastAsia="zh-CN" w:bidi="ar-SA"/>
        </w:rPr>
        <w:sectPr>
          <w:headerReference r:id="rId5" w:type="default"/>
          <w:footerReference r:id="rId6" w:type="default"/>
          <w:pgSz w:w="11907" w:h="16840"/>
          <w:pgMar w:top="1440" w:right="1270" w:bottom="1440" w:left="1270" w:header="720" w:footer="720" w:gutter="0"/>
          <w:pgBorders>
            <w:top w:val="none" w:sz="0" w:space="0"/>
            <w:left w:val="none" w:sz="0" w:space="0"/>
            <w:bottom w:val="none" w:sz="0" w:space="0"/>
            <w:right w:val="none" w:sz="0" w:space="0"/>
          </w:pgBorders>
          <w:pgNumType w:start="1"/>
          <w:cols w:space="720" w:num="1"/>
          <w:docGrid w:linePitch="490" w:charSpace="0"/>
        </w:sectPr>
      </w:pPr>
    </w:p>
    <w:sdt>
      <w:sdtPr>
        <w:rPr>
          <w:rFonts w:hint="eastAsia" w:ascii="宋体" w:hAnsi="宋体" w:eastAsia="宋体" w:cs="宋体"/>
          <w:b/>
          <w:bCs/>
          <w:color w:val="auto"/>
          <w:kern w:val="2"/>
          <w:sz w:val="28"/>
          <w:szCs w:val="32"/>
          <w:lang w:val="en-US" w:eastAsia="zh-CN" w:bidi="ar-SA"/>
        </w:rPr>
        <w:id w:val="147466262"/>
        <w15:color w:val="DBDBDB"/>
      </w:sdtPr>
      <w:sdtEndPr>
        <w:rPr>
          <w:rFonts w:hint="eastAsia" w:ascii="宋体" w:hAnsi="宋体" w:eastAsia="宋体" w:cs="宋体"/>
          <w:b/>
          <w:bCs/>
          <w:color w:val="auto"/>
          <w:kern w:val="2"/>
          <w:sz w:val="21"/>
          <w:szCs w:val="22"/>
          <w:lang w:val="en-US" w:eastAsia="zh-CN" w:bidi="ar-SA"/>
        </w:rPr>
      </w:sdtEndPr>
      <w:sdtContent>
        <w:p w14:paraId="3C9A86AC">
          <w:pPr>
            <w:spacing w:before="0" w:beforeLines="0" w:after="0" w:afterLines="0" w:line="240" w:lineRule="auto"/>
            <w:ind w:left="0" w:leftChars="0" w:right="0" w:rightChars="0" w:firstLine="0" w:firstLineChars="0"/>
            <w:jc w:val="center"/>
            <w:rPr>
              <w:rFonts w:hint="eastAsia" w:ascii="宋体" w:hAnsi="宋体" w:eastAsia="宋体" w:cs="宋体"/>
              <w:b/>
              <w:bCs/>
              <w:color w:val="auto"/>
              <w:kern w:val="2"/>
              <w:sz w:val="28"/>
              <w:szCs w:val="32"/>
              <w:lang w:val="en-US" w:eastAsia="zh-CN" w:bidi="ar-SA"/>
            </w:rPr>
          </w:pPr>
        </w:p>
        <w:p w14:paraId="5A8ECEB6">
          <w:pPr>
            <w:spacing w:before="0" w:beforeLines="0" w:after="0" w:afterLines="0" w:line="240" w:lineRule="auto"/>
            <w:ind w:left="0" w:leftChars="0" w:right="0" w:rightChars="0" w:firstLine="0" w:firstLineChars="0"/>
            <w:jc w:val="center"/>
            <w:rPr>
              <w:rFonts w:hint="eastAsia" w:ascii="宋体" w:hAnsi="宋体" w:eastAsia="宋体" w:cs="宋体"/>
              <w:b/>
              <w:bCs/>
              <w:color w:val="auto"/>
              <w:kern w:val="2"/>
              <w:sz w:val="28"/>
              <w:szCs w:val="32"/>
              <w:lang w:val="en-US" w:eastAsia="zh-CN" w:bidi="ar-SA"/>
            </w:rPr>
          </w:pPr>
        </w:p>
        <w:p w14:paraId="21906995">
          <w:pPr>
            <w:spacing w:before="0" w:beforeLines="0" w:after="0" w:afterLines="0" w:line="240" w:lineRule="auto"/>
            <w:ind w:left="0" w:leftChars="0" w:right="0" w:rightChars="0" w:firstLine="0" w:firstLineChars="0"/>
            <w:jc w:val="center"/>
            <w:rPr>
              <w:rFonts w:hint="eastAsia" w:ascii="宋体" w:hAnsi="宋体" w:eastAsia="宋体" w:cs="宋体"/>
              <w:b/>
              <w:bCs/>
              <w:color w:val="auto"/>
              <w:sz w:val="32"/>
              <w:szCs w:val="36"/>
            </w:rPr>
          </w:pPr>
          <w:r>
            <w:rPr>
              <w:rFonts w:hint="eastAsia" w:ascii="宋体" w:hAnsi="宋体" w:eastAsia="宋体" w:cs="宋体"/>
              <w:b/>
              <w:bCs/>
              <w:color w:val="auto"/>
              <w:sz w:val="32"/>
              <w:szCs w:val="36"/>
            </w:rPr>
            <w:t>目录</w:t>
          </w:r>
        </w:p>
        <w:p w14:paraId="31F7D24E">
          <w:pPr>
            <w:pStyle w:val="17"/>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TOC \o "1-2" \h \u </w:instrText>
          </w:r>
          <w:r>
            <w:rPr>
              <w:color w:val="auto"/>
              <w:sz w:val="24"/>
              <w:szCs w:val="24"/>
            </w:rPr>
            <w:fldChar w:fldCharType="separate"/>
          </w:r>
          <w:r>
            <w:rPr>
              <w:color w:val="auto"/>
              <w:sz w:val="24"/>
              <w:szCs w:val="24"/>
            </w:rPr>
            <w:fldChar w:fldCharType="begin"/>
          </w:r>
          <w:r>
            <w:rPr>
              <w:color w:val="auto"/>
              <w:sz w:val="24"/>
              <w:szCs w:val="24"/>
            </w:rPr>
            <w:instrText xml:space="preserve"> HYPERLINK \l _Toc21815 </w:instrText>
          </w:r>
          <w:r>
            <w:rPr>
              <w:color w:val="auto"/>
              <w:sz w:val="24"/>
              <w:szCs w:val="24"/>
            </w:rPr>
            <w:fldChar w:fldCharType="separate"/>
          </w:r>
          <w:r>
            <w:rPr>
              <w:rFonts w:hint="eastAsia" w:ascii="宋体" w:hAnsi="宋体" w:eastAsia="宋体" w:cs="宋体"/>
              <w:color w:val="auto"/>
              <w:sz w:val="24"/>
              <w:szCs w:val="24"/>
            </w:rPr>
            <w:t xml:space="preserve">第一章 </w:t>
          </w:r>
          <w:r>
            <w:rPr>
              <w:rFonts w:hint="eastAsia" w:ascii="宋体" w:hAnsi="宋体" w:eastAsia="宋体" w:cs="宋体"/>
              <w:color w:val="auto"/>
              <w:sz w:val="24"/>
              <w:szCs w:val="24"/>
              <w:lang w:val="en-US" w:eastAsia="zh-CN"/>
            </w:rPr>
            <w:t>招标</w:t>
          </w:r>
          <w:r>
            <w:rPr>
              <w:rFonts w:hint="eastAsia" w:ascii="宋体" w:hAnsi="宋体" w:eastAsia="宋体" w:cs="宋体"/>
              <w:color w:val="auto"/>
              <w:sz w:val="24"/>
              <w:szCs w:val="24"/>
              <w:lang w:eastAsia="zh-CN"/>
            </w:rPr>
            <w:t>公告</w:t>
          </w:r>
          <w:r>
            <w:rPr>
              <w:color w:val="auto"/>
              <w:sz w:val="24"/>
              <w:szCs w:val="24"/>
            </w:rPr>
            <w:tab/>
          </w:r>
          <w:r>
            <w:rPr>
              <w:color w:val="auto"/>
              <w:sz w:val="24"/>
              <w:szCs w:val="24"/>
            </w:rPr>
            <w:fldChar w:fldCharType="begin"/>
          </w:r>
          <w:r>
            <w:rPr>
              <w:color w:val="auto"/>
              <w:sz w:val="24"/>
              <w:szCs w:val="24"/>
            </w:rPr>
            <w:instrText xml:space="preserve"> PAGEREF _Toc21815 \h </w:instrText>
          </w:r>
          <w:r>
            <w:rPr>
              <w:color w:val="auto"/>
              <w:sz w:val="24"/>
              <w:szCs w:val="24"/>
            </w:rPr>
            <w:fldChar w:fldCharType="separate"/>
          </w:r>
          <w:r>
            <w:rPr>
              <w:color w:val="auto"/>
              <w:sz w:val="24"/>
              <w:szCs w:val="24"/>
            </w:rPr>
            <w:t>4</w:t>
          </w:r>
          <w:r>
            <w:rPr>
              <w:color w:val="auto"/>
              <w:sz w:val="24"/>
              <w:szCs w:val="24"/>
            </w:rPr>
            <w:fldChar w:fldCharType="end"/>
          </w:r>
          <w:r>
            <w:rPr>
              <w:color w:val="auto"/>
              <w:sz w:val="24"/>
              <w:szCs w:val="24"/>
            </w:rPr>
            <w:fldChar w:fldCharType="end"/>
          </w:r>
        </w:p>
        <w:p w14:paraId="7F4347D1">
          <w:pPr>
            <w:pStyle w:val="17"/>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_Toc18985 </w:instrText>
          </w:r>
          <w:r>
            <w:rPr>
              <w:color w:val="auto"/>
              <w:sz w:val="24"/>
              <w:szCs w:val="24"/>
            </w:rPr>
            <w:fldChar w:fldCharType="separate"/>
          </w:r>
          <w:r>
            <w:rPr>
              <w:rFonts w:hint="eastAsia" w:ascii="宋体" w:hAnsi="宋体" w:eastAsia="宋体" w:cs="宋体"/>
              <w:color w:val="auto"/>
              <w:sz w:val="24"/>
              <w:szCs w:val="24"/>
            </w:rPr>
            <w:t xml:space="preserve">第二章 </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w:t>
          </w:r>
          <w:r>
            <w:rPr>
              <w:color w:val="auto"/>
              <w:sz w:val="24"/>
              <w:szCs w:val="24"/>
            </w:rPr>
            <w:tab/>
          </w:r>
          <w:r>
            <w:rPr>
              <w:color w:val="auto"/>
              <w:sz w:val="24"/>
              <w:szCs w:val="24"/>
            </w:rPr>
            <w:fldChar w:fldCharType="begin"/>
          </w:r>
          <w:r>
            <w:rPr>
              <w:color w:val="auto"/>
              <w:sz w:val="24"/>
              <w:szCs w:val="24"/>
            </w:rPr>
            <w:instrText xml:space="preserve"> PAGEREF _Toc18985 \h </w:instrText>
          </w:r>
          <w:r>
            <w:rPr>
              <w:color w:val="auto"/>
              <w:sz w:val="24"/>
              <w:szCs w:val="24"/>
            </w:rPr>
            <w:fldChar w:fldCharType="separate"/>
          </w:r>
          <w:r>
            <w:rPr>
              <w:color w:val="auto"/>
              <w:sz w:val="24"/>
              <w:szCs w:val="24"/>
            </w:rPr>
            <w:t>4</w:t>
          </w:r>
          <w:r>
            <w:rPr>
              <w:color w:val="auto"/>
              <w:sz w:val="24"/>
              <w:szCs w:val="24"/>
            </w:rPr>
            <w:fldChar w:fldCharType="end"/>
          </w:r>
          <w:r>
            <w:rPr>
              <w:color w:val="auto"/>
              <w:sz w:val="24"/>
              <w:szCs w:val="24"/>
            </w:rPr>
            <w:fldChar w:fldCharType="end"/>
          </w:r>
        </w:p>
        <w:p w14:paraId="58A6C32E">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_Toc28889 </w:instrText>
          </w:r>
          <w:r>
            <w:rPr>
              <w:color w:val="auto"/>
              <w:sz w:val="24"/>
              <w:szCs w:val="24"/>
            </w:rPr>
            <w:fldChar w:fldCharType="separate"/>
          </w: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须知前附表</w:t>
          </w:r>
          <w:r>
            <w:rPr>
              <w:color w:val="auto"/>
              <w:sz w:val="24"/>
              <w:szCs w:val="24"/>
            </w:rPr>
            <w:tab/>
          </w:r>
          <w:r>
            <w:rPr>
              <w:color w:val="auto"/>
              <w:sz w:val="24"/>
              <w:szCs w:val="24"/>
            </w:rPr>
            <w:fldChar w:fldCharType="begin"/>
          </w:r>
          <w:r>
            <w:rPr>
              <w:color w:val="auto"/>
              <w:sz w:val="24"/>
              <w:szCs w:val="24"/>
            </w:rPr>
            <w:instrText xml:space="preserve"> PAGEREF _Toc28889 \h </w:instrText>
          </w:r>
          <w:r>
            <w:rPr>
              <w:color w:val="auto"/>
              <w:sz w:val="24"/>
              <w:szCs w:val="24"/>
            </w:rPr>
            <w:fldChar w:fldCharType="separate"/>
          </w:r>
          <w:r>
            <w:rPr>
              <w:color w:val="auto"/>
              <w:sz w:val="24"/>
              <w:szCs w:val="24"/>
            </w:rPr>
            <w:t>8</w:t>
          </w:r>
          <w:r>
            <w:rPr>
              <w:color w:val="auto"/>
              <w:sz w:val="24"/>
              <w:szCs w:val="24"/>
            </w:rPr>
            <w:fldChar w:fldCharType="end"/>
          </w:r>
          <w:r>
            <w:rPr>
              <w:color w:val="auto"/>
              <w:sz w:val="24"/>
              <w:szCs w:val="24"/>
            </w:rPr>
            <w:fldChar w:fldCharType="end"/>
          </w:r>
        </w:p>
        <w:p w14:paraId="0E617396">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_Toc24487 </w:instrText>
          </w:r>
          <w:r>
            <w:rPr>
              <w:color w:val="auto"/>
              <w:sz w:val="24"/>
              <w:szCs w:val="24"/>
            </w:rPr>
            <w:fldChar w:fldCharType="separate"/>
          </w:r>
          <w:r>
            <w:rPr>
              <w:rFonts w:hint="eastAsia" w:ascii="宋体" w:hAnsi="宋体" w:eastAsia="宋体" w:cs="宋体"/>
              <w:bCs/>
              <w:color w:val="auto"/>
              <w:sz w:val="24"/>
              <w:szCs w:val="24"/>
            </w:rPr>
            <w:t>1.总则</w:t>
          </w:r>
          <w:r>
            <w:rPr>
              <w:color w:val="auto"/>
              <w:sz w:val="24"/>
              <w:szCs w:val="24"/>
            </w:rPr>
            <w:tab/>
          </w:r>
          <w:r>
            <w:rPr>
              <w:color w:val="auto"/>
              <w:sz w:val="24"/>
              <w:szCs w:val="24"/>
            </w:rPr>
            <w:fldChar w:fldCharType="begin"/>
          </w:r>
          <w:r>
            <w:rPr>
              <w:color w:val="auto"/>
              <w:sz w:val="24"/>
              <w:szCs w:val="24"/>
            </w:rPr>
            <w:instrText xml:space="preserve"> PAGEREF _Toc24487 \h </w:instrText>
          </w:r>
          <w:r>
            <w:rPr>
              <w:color w:val="auto"/>
              <w:sz w:val="24"/>
              <w:szCs w:val="24"/>
            </w:rPr>
            <w:fldChar w:fldCharType="separate"/>
          </w:r>
          <w:r>
            <w:rPr>
              <w:color w:val="auto"/>
              <w:sz w:val="24"/>
              <w:szCs w:val="24"/>
            </w:rPr>
            <w:t>15</w:t>
          </w:r>
          <w:r>
            <w:rPr>
              <w:color w:val="auto"/>
              <w:sz w:val="24"/>
              <w:szCs w:val="24"/>
            </w:rPr>
            <w:fldChar w:fldCharType="end"/>
          </w:r>
          <w:r>
            <w:rPr>
              <w:color w:val="auto"/>
              <w:sz w:val="24"/>
              <w:szCs w:val="24"/>
            </w:rPr>
            <w:fldChar w:fldCharType="end"/>
          </w:r>
        </w:p>
        <w:p w14:paraId="7BEC3D67">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_Toc20563 </w:instrText>
          </w:r>
          <w:r>
            <w:rPr>
              <w:color w:val="auto"/>
              <w:sz w:val="24"/>
              <w:szCs w:val="24"/>
            </w:rPr>
            <w:fldChar w:fldCharType="separate"/>
          </w:r>
          <w:r>
            <w:rPr>
              <w:rFonts w:hint="eastAsia" w:ascii="宋体" w:hAnsi="宋体" w:eastAsia="宋体" w:cs="宋体"/>
              <w:bCs/>
              <w:color w:val="auto"/>
              <w:sz w:val="24"/>
              <w:szCs w:val="24"/>
            </w:rPr>
            <w:t>2.</w:t>
          </w:r>
          <w:r>
            <w:rPr>
              <w:rFonts w:hint="eastAsia" w:ascii="宋体" w:hAnsi="宋体" w:eastAsia="宋体" w:cs="宋体"/>
              <w:bCs/>
              <w:color w:val="auto"/>
              <w:sz w:val="24"/>
              <w:szCs w:val="24"/>
              <w:lang w:val="en-US" w:eastAsia="zh-CN"/>
            </w:rPr>
            <w:t>招标</w:t>
          </w:r>
          <w:r>
            <w:rPr>
              <w:rFonts w:hint="eastAsia" w:ascii="宋体" w:hAnsi="宋体" w:eastAsia="宋体" w:cs="宋体"/>
              <w:bCs/>
              <w:color w:val="auto"/>
              <w:sz w:val="24"/>
              <w:szCs w:val="24"/>
              <w:lang w:eastAsia="zh-CN"/>
            </w:rPr>
            <w:t>文件</w:t>
          </w:r>
          <w:r>
            <w:rPr>
              <w:color w:val="auto"/>
              <w:sz w:val="24"/>
              <w:szCs w:val="24"/>
            </w:rPr>
            <w:tab/>
          </w:r>
          <w:r>
            <w:rPr>
              <w:color w:val="auto"/>
              <w:sz w:val="24"/>
              <w:szCs w:val="24"/>
            </w:rPr>
            <w:fldChar w:fldCharType="begin"/>
          </w:r>
          <w:r>
            <w:rPr>
              <w:color w:val="auto"/>
              <w:sz w:val="24"/>
              <w:szCs w:val="24"/>
            </w:rPr>
            <w:instrText xml:space="preserve"> PAGEREF _Toc20563 \h </w:instrText>
          </w:r>
          <w:r>
            <w:rPr>
              <w:color w:val="auto"/>
              <w:sz w:val="24"/>
              <w:szCs w:val="24"/>
            </w:rPr>
            <w:fldChar w:fldCharType="separate"/>
          </w:r>
          <w:r>
            <w:rPr>
              <w:color w:val="auto"/>
              <w:sz w:val="24"/>
              <w:szCs w:val="24"/>
            </w:rPr>
            <w:t>20</w:t>
          </w:r>
          <w:r>
            <w:rPr>
              <w:color w:val="auto"/>
              <w:sz w:val="24"/>
              <w:szCs w:val="24"/>
            </w:rPr>
            <w:fldChar w:fldCharType="end"/>
          </w:r>
          <w:r>
            <w:rPr>
              <w:color w:val="auto"/>
              <w:sz w:val="24"/>
              <w:szCs w:val="24"/>
            </w:rPr>
            <w:fldChar w:fldCharType="end"/>
          </w:r>
        </w:p>
        <w:p w14:paraId="09CDE817">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_Toc22008 </w:instrText>
          </w:r>
          <w:r>
            <w:rPr>
              <w:color w:val="auto"/>
              <w:sz w:val="24"/>
              <w:szCs w:val="24"/>
            </w:rPr>
            <w:fldChar w:fldCharType="separate"/>
          </w:r>
          <w:r>
            <w:rPr>
              <w:rFonts w:hint="eastAsia" w:ascii="宋体" w:hAnsi="宋体" w:eastAsia="宋体" w:cs="宋体"/>
              <w:bCs/>
              <w:color w:val="auto"/>
              <w:sz w:val="24"/>
              <w:szCs w:val="24"/>
            </w:rPr>
            <w:t>3.</w:t>
          </w:r>
          <w:r>
            <w:rPr>
              <w:rFonts w:hint="eastAsia" w:ascii="宋体" w:hAnsi="宋体" w:eastAsia="宋体" w:cs="宋体"/>
              <w:bCs/>
              <w:color w:val="auto"/>
              <w:sz w:val="24"/>
              <w:szCs w:val="24"/>
              <w:lang w:eastAsia="zh-CN"/>
            </w:rPr>
            <w:t>投标文件编制</w:t>
          </w:r>
          <w:r>
            <w:rPr>
              <w:color w:val="auto"/>
              <w:sz w:val="24"/>
              <w:szCs w:val="24"/>
            </w:rPr>
            <w:tab/>
          </w:r>
          <w:r>
            <w:rPr>
              <w:color w:val="auto"/>
              <w:sz w:val="24"/>
              <w:szCs w:val="24"/>
            </w:rPr>
            <w:fldChar w:fldCharType="begin"/>
          </w:r>
          <w:r>
            <w:rPr>
              <w:color w:val="auto"/>
              <w:sz w:val="24"/>
              <w:szCs w:val="24"/>
            </w:rPr>
            <w:instrText xml:space="preserve"> PAGEREF _Toc22008 \h </w:instrText>
          </w:r>
          <w:r>
            <w:rPr>
              <w:color w:val="auto"/>
              <w:sz w:val="24"/>
              <w:szCs w:val="24"/>
            </w:rPr>
            <w:fldChar w:fldCharType="separate"/>
          </w:r>
          <w:r>
            <w:rPr>
              <w:color w:val="auto"/>
              <w:sz w:val="24"/>
              <w:szCs w:val="24"/>
            </w:rPr>
            <w:t>21</w:t>
          </w:r>
          <w:r>
            <w:rPr>
              <w:color w:val="auto"/>
              <w:sz w:val="24"/>
              <w:szCs w:val="24"/>
            </w:rPr>
            <w:fldChar w:fldCharType="end"/>
          </w:r>
          <w:r>
            <w:rPr>
              <w:color w:val="auto"/>
              <w:sz w:val="24"/>
              <w:szCs w:val="24"/>
            </w:rPr>
            <w:fldChar w:fldCharType="end"/>
          </w:r>
        </w:p>
        <w:p w14:paraId="1B5D2CAC">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_Toc16726 </w:instrText>
          </w:r>
          <w:r>
            <w:rPr>
              <w:color w:val="auto"/>
              <w:sz w:val="24"/>
              <w:szCs w:val="24"/>
            </w:rPr>
            <w:fldChar w:fldCharType="separate"/>
          </w:r>
          <w:r>
            <w:rPr>
              <w:rFonts w:hint="eastAsia" w:ascii="宋体" w:hAnsi="宋体" w:eastAsia="宋体" w:cs="宋体"/>
              <w:bCs/>
              <w:color w:val="auto"/>
              <w:sz w:val="24"/>
              <w:szCs w:val="24"/>
            </w:rPr>
            <w:t>4.</w:t>
          </w:r>
          <w:r>
            <w:rPr>
              <w:rFonts w:hint="eastAsia" w:ascii="宋体" w:hAnsi="宋体" w:eastAsia="宋体" w:cs="宋体"/>
              <w:bCs/>
              <w:color w:val="auto"/>
              <w:sz w:val="24"/>
              <w:szCs w:val="24"/>
              <w:lang w:eastAsia="zh-CN"/>
            </w:rPr>
            <w:t>投标文件提交</w:t>
          </w:r>
          <w:r>
            <w:rPr>
              <w:color w:val="auto"/>
              <w:sz w:val="24"/>
              <w:szCs w:val="24"/>
            </w:rPr>
            <w:tab/>
          </w:r>
          <w:r>
            <w:rPr>
              <w:color w:val="auto"/>
              <w:sz w:val="24"/>
              <w:szCs w:val="24"/>
            </w:rPr>
            <w:fldChar w:fldCharType="begin"/>
          </w:r>
          <w:r>
            <w:rPr>
              <w:color w:val="auto"/>
              <w:sz w:val="24"/>
              <w:szCs w:val="24"/>
            </w:rPr>
            <w:instrText xml:space="preserve"> PAGEREF _Toc16726 \h </w:instrText>
          </w:r>
          <w:r>
            <w:rPr>
              <w:color w:val="auto"/>
              <w:sz w:val="24"/>
              <w:szCs w:val="24"/>
            </w:rPr>
            <w:fldChar w:fldCharType="separate"/>
          </w:r>
          <w:r>
            <w:rPr>
              <w:color w:val="auto"/>
              <w:sz w:val="24"/>
              <w:szCs w:val="24"/>
            </w:rPr>
            <w:t>23</w:t>
          </w:r>
          <w:r>
            <w:rPr>
              <w:color w:val="auto"/>
              <w:sz w:val="24"/>
              <w:szCs w:val="24"/>
            </w:rPr>
            <w:fldChar w:fldCharType="end"/>
          </w:r>
          <w:r>
            <w:rPr>
              <w:color w:val="auto"/>
              <w:sz w:val="24"/>
              <w:szCs w:val="24"/>
            </w:rPr>
            <w:fldChar w:fldCharType="end"/>
          </w:r>
        </w:p>
        <w:p w14:paraId="7E7067D1">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_Toc30727 </w:instrText>
          </w:r>
          <w:r>
            <w:rPr>
              <w:color w:val="auto"/>
              <w:sz w:val="24"/>
              <w:szCs w:val="24"/>
            </w:rPr>
            <w:fldChar w:fldCharType="separate"/>
          </w:r>
          <w:r>
            <w:rPr>
              <w:rFonts w:hint="eastAsia" w:ascii="宋体" w:hAnsi="宋体" w:eastAsia="宋体" w:cs="宋体"/>
              <w:bCs/>
              <w:color w:val="auto"/>
              <w:sz w:val="24"/>
              <w:szCs w:val="24"/>
            </w:rPr>
            <w:t>5.</w:t>
          </w:r>
          <w:r>
            <w:rPr>
              <w:rFonts w:hint="eastAsia" w:ascii="宋体" w:hAnsi="宋体" w:eastAsia="宋体" w:cs="宋体"/>
              <w:bCs/>
              <w:color w:val="auto"/>
              <w:sz w:val="24"/>
              <w:szCs w:val="24"/>
              <w:lang w:eastAsia="zh-CN"/>
            </w:rPr>
            <w:t>投标文件开启</w:t>
          </w:r>
          <w:r>
            <w:rPr>
              <w:color w:val="auto"/>
              <w:sz w:val="24"/>
              <w:szCs w:val="24"/>
            </w:rPr>
            <w:tab/>
          </w:r>
          <w:r>
            <w:rPr>
              <w:color w:val="auto"/>
              <w:sz w:val="24"/>
              <w:szCs w:val="24"/>
            </w:rPr>
            <w:fldChar w:fldCharType="begin"/>
          </w:r>
          <w:r>
            <w:rPr>
              <w:color w:val="auto"/>
              <w:sz w:val="24"/>
              <w:szCs w:val="24"/>
            </w:rPr>
            <w:instrText xml:space="preserve"> PAGEREF _Toc30727 \h </w:instrText>
          </w:r>
          <w:r>
            <w:rPr>
              <w:color w:val="auto"/>
              <w:sz w:val="24"/>
              <w:szCs w:val="24"/>
            </w:rPr>
            <w:fldChar w:fldCharType="separate"/>
          </w:r>
          <w:r>
            <w:rPr>
              <w:color w:val="auto"/>
              <w:sz w:val="24"/>
              <w:szCs w:val="24"/>
            </w:rPr>
            <w:t>23</w:t>
          </w:r>
          <w:r>
            <w:rPr>
              <w:color w:val="auto"/>
              <w:sz w:val="24"/>
              <w:szCs w:val="24"/>
            </w:rPr>
            <w:fldChar w:fldCharType="end"/>
          </w:r>
          <w:r>
            <w:rPr>
              <w:color w:val="auto"/>
              <w:sz w:val="24"/>
              <w:szCs w:val="24"/>
            </w:rPr>
            <w:fldChar w:fldCharType="end"/>
          </w:r>
        </w:p>
        <w:p w14:paraId="4330483A">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_Toc30931 </w:instrText>
          </w:r>
          <w:r>
            <w:rPr>
              <w:color w:val="auto"/>
              <w:sz w:val="24"/>
              <w:szCs w:val="24"/>
            </w:rPr>
            <w:fldChar w:fldCharType="separate"/>
          </w:r>
          <w:r>
            <w:rPr>
              <w:rFonts w:hint="eastAsia" w:ascii="宋体" w:hAnsi="宋体" w:eastAsia="宋体" w:cs="宋体"/>
              <w:bCs/>
              <w:color w:val="auto"/>
              <w:sz w:val="24"/>
              <w:szCs w:val="24"/>
            </w:rPr>
            <w:t>6.评标</w:t>
          </w:r>
          <w:r>
            <w:rPr>
              <w:rFonts w:hint="eastAsia" w:ascii="宋体" w:hAnsi="宋体" w:eastAsia="宋体" w:cs="宋体"/>
              <w:bCs/>
              <w:color w:val="auto"/>
              <w:sz w:val="24"/>
              <w:szCs w:val="24"/>
              <w:lang w:eastAsia="zh-CN"/>
            </w:rPr>
            <w:t>、定标</w:t>
          </w:r>
          <w:r>
            <w:rPr>
              <w:color w:val="auto"/>
              <w:sz w:val="24"/>
              <w:szCs w:val="24"/>
            </w:rPr>
            <w:tab/>
          </w:r>
          <w:r>
            <w:rPr>
              <w:color w:val="auto"/>
              <w:sz w:val="24"/>
              <w:szCs w:val="24"/>
            </w:rPr>
            <w:fldChar w:fldCharType="begin"/>
          </w:r>
          <w:r>
            <w:rPr>
              <w:color w:val="auto"/>
              <w:sz w:val="24"/>
              <w:szCs w:val="24"/>
            </w:rPr>
            <w:instrText xml:space="preserve"> PAGEREF _Toc30931 \h </w:instrText>
          </w:r>
          <w:r>
            <w:rPr>
              <w:color w:val="auto"/>
              <w:sz w:val="24"/>
              <w:szCs w:val="24"/>
            </w:rPr>
            <w:fldChar w:fldCharType="separate"/>
          </w:r>
          <w:r>
            <w:rPr>
              <w:color w:val="auto"/>
              <w:sz w:val="24"/>
              <w:szCs w:val="24"/>
            </w:rPr>
            <w:t>24</w:t>
          </w:r>
          <w:r>
            <w:rPr>
              <w:color w:val="auto"/>
              <w:sz w:val="24"/>
              <w:szCs w:val="24"/>
            </w:rPr>
            <w:fldChar w:fldCharType="end"/>
          </w:r>
          <w:r>
            <w:rPr>
              <w:color w:val="auto"/>
              <w:sz w:val="24"/>
              <w:szCs w:val="24"/>
            </w:rPr>
            <w:fldChar w:fldCharType="end"/>
          </w:r>
        </w:p>
        <w:p w14:paraId="335E5F46">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_Toc6661 </w:instrText>
          </w:r>
          <w:r>
            <w:rPr>
              <w:color w:val="auto"/>
              <w:sz w:val="24"/>
              <w:szCs w:val="24"/>
            </w:rPr>
            <w:fldChar w:fldCharType="separate"/>
          </w:r>
          <w:r>
            <w:rPr>
              <w:rFonts w:hint="eastAsia" w:ascii="宋体" w:hAnsi="宋体" w:eastAsia="宋体" w:cs="宋体"/>
              <w:bCs/>
              <w:color w:val="auto"/>
              <w:sz w:val="24"/>
              <w:szCs w:val="24"/>
            </w:rPr>
            <w:t>7</w:t>
          </w:r>
          <w:r>
            <w:rPr>
              <w:rFonts w:hint="eastAsia" w:ascii="宋体" w:hAnsi="宋体" w:eastAsia="宋体" w:cs="宋体"/>
              <w:bCs/>
              <w:color w:val="auto"/>
              <w:sz w:val="24"/>
              <w:szCs w:val="24"/>
              <w:lang w:val="en-US" w:eastAsia="zh-CN"/>
            </w:rPr>
            <w:t>.</w:t>
          </w:r>
          <w:r>
            <w:rPr>
              <w:rFonts w:hint="eastAsia" w:ascii="宋体" w:hAnsi="宋体" w:eastAsia="宋体" w:cs="宋体"/>
              <w:bCs/>
              <w:color w:val="auto"/>
              <w:sz w:val="24"/>
              <w:szCs w:val="24"/>
            </w:rPr>
            <w:t>采购合同的授予</w:t>
          </w:r>
          <w:r>
            <w:rPr>
              <w:color w:val="auto"/>
              <w:sz w:val="24"/>
              <w:szCs w:val="24"/>
            </w:rPr>
            <w:tab/>
          </w:r>
          <w:r>
            <w:rPr>
              <w:color w:val="auto"/>
              <w:sz w:val="24"/>
              <w:szCs w:val="24"/>
            </w:rPr>
            <w:fldChar w:fldCharType="begin"/>
          </w:r>
          <w:r>
            <w:rPr>
              <w:color w:val="auto"/>
              <w:sz w:val="24"/>
              <w:szCs w:val="24"/>
            </w:rPr>
            <w:instrText xml:space="preserve"> PAGEREF _Toc6661 \h </w:instrText>
          </w:r>
          <w:r>
            <w:rPr>
              <w:color w:val="auto"/>
              <w:sz w:val="24"/>
              <w:szCs w:val="24"/>
            </w:rPr>
            <w:fldChar w:fldCharType="separate"/>
          </w:r>
          <w:r>
            <w:rPr>
              <w:color w:val="auto"/>
              <w:sz w:val="24"/>
              <w:szCs w:val="24"/>
            </w:rPr>
            <w:t>25</w:t>
          </w:r>
          <w:r>
            <w:rPr>
              <w:color w:val="auto"/>
              <w:sz w:val="24"/>
              <w:szCs w:val="24"/>
            </w:rPr>
            <w:fldChar w:fldCharType="end"/>
          </w:r>
          <w:r>
            <w:rPr>
              <w:color w:val="auto"/>
              <w:sz w:val="24"/>
              <w:szCs w:val="24"/>
            </w:rPr>
            <w:fldChar w:fldCharType="end"/>
          </w:r>
        </w:p>
        <w:p w14:paraId="069A6683">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_Toc21796 </w:instrText>
          </w:r>
          <w:r>
            <w:rPr>
              <w:color w:val="auto"/>
              <w:sz w:val="24"/>
              <w:szCs w:val="24"/>
            </w:rPr>
            <w:fldChar w:fldCharType="separate"/>
          </w:r>
          <w:r>
            <w:rPr>
              <w:rFonts w:hint="eastAsia" w:ascii="宋体" w:hAnsi="宋体" w:eastAsia="宋体" w:cs="宋体"/>
              <w:bCs/>
              <w:color w:val="auto"/>
              <w:sz w:val="24"/>
              <w:szCs w:val="24"/>
            </w:rPr>
            <w:t>8.重新</w:t>
          </w:r>
          <w:r>
            <w:rPr>
              <w:rFonts w:hint="eastAsia" w:ascii="宋体" w:hAnsi="宋体" w:eastAsia="宋体" w:cs="宋体"/>
              <w:bCs/>
              <w:color w:val="auto"/>
              <w:sz w:val="24"/>
              <w:szCs w:val="24"/>
              <w:lang w:eastAsia="zh-CN"/>
            </w:rPr>
            <w:t>采购</w:t>
          </w:r>
          <w:r>
            <w:rPr>
              <w:rFonts w:hint="eastAsia" w:ascii="宋体" w:hAnsi="宋体" w:eastAsia="宋体" w:cs="宋体"/>
              <w:bCs/>
              <w:color w:val="auto"/>
              <w:sz w:val="24"/>
              <w:szCs w:val="24"/>
            </w:rPr>
            <w:t>和不再</w:t>
          </w:r>
          <w:r>
            <w:rPr>
              <w:rFonts w:hint="eastAsia" w:ascii="宋体" w:hAnsi="宋体" w:eastAsia="宋体" w:cs="宋体"/>
              <w:bCs/>
              <w:color w:val="auto"/>
              <w:sz w:val="24"/>
              <w:szCs w:val="24"/>
              <w:lang w:eastAsia="zh-CN"/>
            </w:rPr>
            <w:t>采购</w:t>
          </w:r>
          <w:r>
            <w:rPr>
              <w:color w:val="auto"/>
              <w:sz w:val="24"/>
              <w:szCs w:val="24"/>
            </w:rPr>
            <w:tab/>
          </w:r>
          <w:r>
            <w:rPr>
              <w:color w:val="auto"/>
              <w:sz w:val="24"/>
              <w:szCs w:val="24"/>
            </w:rPr>
            <w:fldChar w:fldCharType="begin"/>
          </w:r>
          <w:r>
            <w:rPr>
              <w:color w:val="auto"/>
              <w:sz w:val="24"/>
              <w:szCs w:val="24"/>
            </w:rPr>
            <w:instrText xml:space="preserve"> PAGEREF _Toc21796 \h </w:instrText>
          </w:r>
          <w:r>
            <w:rPr>
              <w:color w:val="auto"/>
              <w:sz w:val="24"/>
              <w:szCs w:val="24"/>
            </w:rPr>
            <w:fldChar w:fldCharType="separate"/>
          </w:r>
          <w:r>
            <w:rPr>
              <w:color w:val="auto"/>
              <w:sz w:val="24"/>
              <w:szCs w:val="24"/>
            </w:rPr>
            <w:t>26</w:t>
          </w:r>
          <w:r>
            <w:rPr>
              <w:color w:val="auto"/>
              <w:sz w:val="24"/>
              <w:szCs w:val="24"/>
            </w:rPr>
            <w:fldChar w:fldCharType="end"/>
          </w:r>
          <w:r>
            <w:rPr>
              <w:color w:val="auto"/>
              <w:sz w:val="24"/>
              <w:szCs w:val="24"/>
            </w:rPr>
            <w:fldChar w:fldCharType="end"/>
          </w:r>
        </w:p>
        <w:p w14:paraId="2E747CE7">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_Toc27478 </w:instrText>
          </w:r>
          <w:r>
            <w:rPr>
              <w:color w:val="auto"/>
              <w:sz w:val="24"/>
              <w:szCs w:val="24"/>
            </w:rPr>
            <w:fldChar w:fldCharType="separate"/>
          </w:r>
          <w:r>
            <w:rPr>
              <w:rFonts w:hint="eastAsia" w:ascii="宋体" w:hAnsi="宋体" w:eastAsia="宋体" w:cs="宋体"/>
              <w:bCs/>
              <w:color w:val="auto"/>
              <w:sz w:val="24"/>
              <w:szCs w:val="24"/>
            </w:rPr>
            <w:t>9.纪律和监督</w:t>
          </w:r>
          <w:r>
            <w:rPr>
              <w:color w:val="auto"/>
              <w:sz w:val="24"/>
              <w:szCs w:val="24"/>
            </w:rPr>
            <w:tab/>
          </w:r>
          <w:r>
            <w:rPr>
              <w:color w:val="auto"/>
              <w:sz w:val="24"/>
              <w:szCs w:val="24"/>
            </w:rPr>
            <w:fldChar w:fldCharType="begin"/>
          </w:r>
          <w:r>
            <w:rPr>
              <w:color w:val="auto"/>
              <w:sz w:val="24"/>
              <w:szCs w:val="24"/>
            </w:rPr>
            <w:instrText xml:space="preserve"> PAGEREF _Toc27478 \h </w:instrText>
          </w:r>
          <w:r>
            <w:rPr>
              <w:color w:val="auto"/>
              <w:sz w:val="24"/>
              <w:szCs w:val="24"/>
            </w:rPr>
            <w:fldChar w:fldCharType="separate"/>
          </w:r>
          <w:r>
            <w:rPr>
              <w:color w:val="auto"/>
              <w:sz w:val="24"/>
              <w:szCs w:val="24"/>
            </w:rPr>
            <w:t>26</w:t>
          </w:r>
          <w:r>
            <w:rPr>
              <w:color w:val="auto"/>
              <w:sz w:val="24"/>
              <w:szCs w:val="24"/>
            </w:rPr>
            <w:fldChar w:fldCharType="end"/>
          </w:r>
          <w:r>
            <w:rPr>
              <w:color w:val="auto"/>
              <w:sz w:val="24"/>
              <w:szCs w:val="24"/>
            </w:rPr>
            <w:fldChar w:fldCharType="end"/>
          </w:r>
        </w:p>
        <w:p w14:paraId="3EAD6895">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_Toc9981 </w:instrText>
          </w:r>
          <w:r>
            <w:rPr>
              <w:color w:val="auto"/>
              <w:sz w:val="24"/>
              <w:szCs w:val="24"/>
            </w:rPr>
            <w:fldChar w:fldCharType="separate"/>
          </w:r>
          <w:r>
            <w:rPr>
              <w:rFonts w:hint="eastAsia" w:ascii="宋体" w:hAnsi="宋体" w:eastAsia="宋体" w:cs="宋体"/>
              <w:bCs/>
              <w:color w:val="auto"/>
              <w:sz w:val="24"/>
              <w:szCs w:val="24"/>
            </w:rPr>
            <w:t>10.其他内容</w:t>
          </w:r>
          <w:r>
            <w:rPr>
              <w:color w:val="auto"/>
              <w:sz w:val="24"/>
              <w:szCs w:val="24"/>
            </w:rPr>
            <w:tab/>
          </w:r>
          <w:r>
            <w:rPr>
              <w:color w:val="auto"/>
              <w:sz w:val="24"/>
              <w:szCs w:val="24"/>
            </w:rPr>
            <w:fldChar w:fldCharType="begin"/>
          </w:r>
          <w:r>
            <w:rPr>
              <w:color w:val="auto"/>
              <w:sz w:val="24"/>
              <w:szCs w:val="24"/>
            </w:rPr>
            <w:instrText xml:space="preserve"> PAGEREF _Toc9981 \h </w:instrText>
          </w:r>
          <w:r>
            <w:rPr>
              <w:color w:val="auto"/>
              <w:sz w:val="24"/>
              <w:szCs w:val="24"/>
            </w:rPr>
            <w:fldChar w:fldCharType="separate"/>
          </w:r>
          <w:r>
            <w:rPr>
              <w:color w:val="auto"/>
              <w:sz w:val="24"/>
              <w:szCs w:val="24"/>
            </w:rPr>
            <w:t>27</w:t>
          </w:r>
          <w:r>
            <w:rPr>
              <w:color w:val="auto"/>
              <w:sz w:val="24"/>
              <w:szCs w:val="24"/>
            </w:rPr>
            <w:fldChar w:fldCharType="end"/>
          </w:r>
          <w:r>
            <w:rPr>
              <w:color w:val="auto"/>
              <w:sz w:val="24"/>
              <w:szCs w:val="24"/>
            </w:rPr>
            <w:fldChar w:fldCharType="end"/>
          </w:r>
        </w:p>
        <w:p w14:paraId="069B7889">
          <w:pPr>
            <w:pStyle w:val="17"/>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_Toc14973 </w:instrText>
          </w:r>
          <w:r>
            <w:rPr>
              <w:color w:val="auto"/>
              <w:sz w:val="24"/>
              <w:szCs w:val="24"/>
            </w:rPr>
            <w:fldChar w:fldCharType="separate"/>
          </w:r>
          <w:r>
            <w:rPr>
              <w:rFonts w:hint="eastAsia" w:ascii="宋体" w:hAnsi="宋体" w:eastAsia="宋体" w:cs="宋体"/>
              <w:color w:val="auto"/>
              <w:sz w:val="24"/>
              <w:szCs w:val="24"/>
            </w:rPr>
            <w:t xml:space="preserve">第三章 </w:t>
          </w:r>
          <w:r>
            <w:rPr>
              <w:rFonts w:hint="eastAsia" w:ascii="宋体" w:hAnsi="宋体" w:eastAsia="宋体" w:cs="宋体"/>
              <w:color w:val="auto"/>
              <w:sz w:val="24"/>
              <w:szCs w:val="24"/>
              <w:lang w:eastAsia="zh-CN"/>
            </w:rPr>
            <w:t>评审办法（</w:t>
          </w:r>
          <w:r>
            <w:rPr>
              <w:rFonts w:hint="eastAsia" w:ascii="宋体" w:hAnsi="宋体" w:eastAsia="宋体" w:cs="宋体"/>
              <w:color w:val="auto"/>
              <w:sz w:val="24"/>
              <w:szCs w:val="24"/>
              <w:lang w:val="en-US" w:eastAsia="zh-CN"/>
            </w:rPr>
            <w:t>质量优先法</w:t>
          </w:r>
          <w:r>
            <w:rPr>
              <w:rFonts w:hint="eastAsia" w:ascii="宋体" w:hAnsi="宋体" w:eastAsia="宋体" w:cs="宋体"/>
              <w:color w:val="auto"/>
              <w:sz w:val="24"/>
              <w:szCs w:val="24"/>
              <w:lang w:eastAsia="zh-CN"/>
            </w:rPr>
            <w:t>）</w:t>
          </w:r>
          <w:r>
            <w:rPr>
              <w:color w:val="auto"/>
              <w:sz w:val="24"/>
              <w:szCs w:val="24"/>
            </w:rPr>
            <w:tab/>
          </w:r>
          <w:r>
            <w:rPr>
              <w:color w:val="auto"/>
              <w:sz w:val="24"/>
              <w:szCs w:val="24"/>
            </w:rPr>
            <w:fldChar w:fldCharType="begin"/>
          </w:r>
          <w:r>
            <w:rPr>
              <w:color w:val="auto"/>
              <w:sz w:val="24"/>
              <w:szCs w:val="24"/>
            </w:rPr>
            <w:instrText xml:space="preserve"> PAGEREF _Toc14973 \h </w:instrText>
          </w:r>
          <w:r>
            <w:rPr>
              <w:color w:val="auto"/>
              <w:sz w:val="24"/>
              <w:szCs w:val="24"/>
            </w:rPr>
            <w:fldChar w:fldCharType="separate"/>
          </w:r>
          <w:r>
            <w:rPr>
              <w:color w:val="auto"/>
              <w:sz w:val="24"/>
              <w:szCs w:val="24"/>
            </w:rPr>
            <w:t>28</w:t>
          </w:r>
          <w:r>
            <w:rPr>
              <w:color w:val="auto"/>
              <w:sz w:val="24"/>
              <w:szCs w:val="24"/>
            </w:rPr>
            <w:fldChar w:fldCharType="end"/>
          </w:r>
          <w:r>
            <w:rPr>
              <w:color w:val="auto"/>
              <w:sz w:val="24"/>
              <w:szCs w:val="24"/>
            </w:rPr>
            <w:fldChar w:fldCharType="end"/>
          </w:r>
        </w:p>
        <w:p w14:paraId="5F94C24F">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_Toc10513 </w:instrText>
          </w:r>
          <w:r>
            <w:rPr>
              <w:color w:val="auto"/>
              <w:sz w:val="24"/>
              <w:szCs w:val="24"/>
            </w:rPr>
            <w:fldChar w:fldCharType="separate"/>
          </w:r>
          <w:r>
            <w:rPr>
              <w:rFonts w:hint="eastAsia" w:ascii="宋体" w:hAnsi="宋体" w:eastAsia="宋体" w:cs="宋体"/>
              <w:bCs/>
              <w:color w:val="auto"/>
              <w:sz w:val="24"/>
              <w:szCs w:val="24"/>
              <w:lang w:eastAsia="zh-CN"/>
            </w:rPr>
            <w:t>评审办法</w:t>
          </w:r>
          <w:r>
            <w:rPr>
              <w:rFonts w:hint="eastAsia" w:ascii="宋体" w:hAnsi="宋体" w:eastAsia="宋体" w:cs="宋体"/>
              <w:bCs/>
              <w:color w:val="auto"/>
              <w:sz w:val="24"/>
              <w:szCs w:val="24"/>
            </w:rPr>
            <w:t>前附表</w:t>
          </w:r>
          <w:r>
            <w:rPr>
              <w:color w:val="auto"/>
              <w:sz w:val="24"/>
              <w:szCs w:val="24"/>
            </w:rPr>
            <w:tab/>
          </w:r>
          <w:r>
            <w:rPr>
              <w:color w:val="auto"/>
              <w:sz w:val="24"/>
              <w:szCs w:val="24"/>
            </w:rPr>
            <w:fldChar w:fldCharType="begin"/>
          </w:r>
          <w:r>
            <w:rPr>
              <w:color w:val="auto"/>
              <w:sz w:val="24"/>
              <w:szCs w:val="24"/>
            </w:rPr>
            <w:instrText xml:space="preserve"> PAGEREF _Toc10513 \h </w:instrText>
          </w:r>
          <w:r>
            <w:rPr>
              <w:color w:val="auto"/>
              <w:sz w:val="24"/>
              <w:szCs w:val="24"/>
            </w:rPr>
            <w:fldChar w:fldCharType="separate"/>
          </w:r>
          <w:r>
            <w:rPr>
              <w:color w:val="auto"/>
              <w:sz w:val="24"/>
              <w:szCs w:val="24"/>
            </w:rPr>
            <w:t>28</w:t>
          </w:r>
          <w:r>
            <w:rPr>
              <w:color w:val="auto"/>
              <w:sz w:val="24"/>
              <w:szCs w:val="24"/>
            </w:rPr>
            <w:fldChar w:fldCharType="end"/>
          </w:r>
          <w:r>
            <w:rPr>
              <w:color w:val="auto"/>
              <w:sz w:val="24"/>
              <w:szCs w:val="24"/>
            </w:rPr>
            <w:fldChar w:fldCharType="end"/>
          </w:r>
        </w:p>
        <w:p w14:paraId="3B8424A6">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_Toc11467 </w:instrText>
          </w:r>
          <w:r>
            <w:rPr>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评审办法</w:t>
          </w:r>
          <w:r>
            <w:rPr>
              <w:color w:val="auto"/>
              <w:sz w:val="24"/>
              <w:szCs w:val="24"/>
            </w:rPr>
            <w:tab/>
          </w:r>
          <w:r>
            <w:rPr>
              <w:color w:val="auto"/>
              <w:sz w:val="24"/>
              <w:szCs w:val="24"/>
            </w:rPr>
            <w:fldChar w:fldCharType="begin"/>
          </w:r>
          <w:r>
            <w:rPr>
              <w:color w:val="auto"/>
              <w:sz w:val="24"/>
              <w:szCs w:val="24"/>
            </w:rPr>
            <w:instrText xml:space="preserve"> PAGEREF _Toc11467 \h </w:instrText>
          </w:r>
          <w:r>
            <w:rPr>
              <w:color w:val="auto"/>
              <w:sz w:val="24"/>
              <w:szCs w:val="24"/>
            </w:rPr>
            <w:fldChar w:fldCharType="separate"/>
          </w:r>
          <w:r>
            <w:rPr>
              <w:color w:val="auto"/>
              <w:sz w:val="24"/>
              <w:szCs w:val="24"/>
            </w:rPr>
            <w:t>33</w:t>
          </w:r>
          <w:r>
            <w:rPr>
              <w:color w:val="auto"/>
              <w:sz w:val="24"/>
              <w:szCs w:val="24"/>
            </w:rPr>
            <w:fldChar w:fldCharType="end"/>
          </w:r>
          <w:r>
            <w:rPr>
              <w:color w:val="auto"/>
              <w:sz w:val="24"/>
              <w:szCs w:val="24"/>
            </w:rPr>
            <w:fldChar w:fldCharType="end"/>
          </w:r>
        </w:p>
        <w:p w14:paraId="17427A96">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_Toc4905 </w:instrText>
          </w:r>
          <w:r>
            <w:rPr>
              <w:color w:val="auto"/>
              <w:sz w:val="24"/>
              <w:szCs w:val="24"/>
            </w:rPr>
            <w:fldChar w:fldCharType="separate"/>
          </w:r>
          <w:r>
            <w:rPr>
              <w:rFonts w:hint="eastAsia" w:ascii="宋体" w:hAnsi="宋体" w:eastAsia="宋体" w:cs="宋体"/>
              <w:color w:val="auto"/>
              <w:sz w:val="24"/>
              <w:szCs w:val="24"/>
            </w:rPr>
            <w:t>2.评审标准</w:t>
          </w:r>
          <w:r>
            <w:rPr>
              <w:color w:val="auto"/>
              <w:sz w:val="24"/>
              <w:szCs w:val="24"/>
            </w:rPr>
            <w:tab/>
          </w:r>
          <w:r>
            <w:rPr>
              <w:color w:val="auto"/>
              <w:sz w:val="24"/>
              <w:szCs w:val="24"/>
            </w:rPr>
            <w:fldChar w:fldCharType="begin"/>
          </w:r>
          <w:r>
            <w:rPr>
              <w:color w:val="auto"/>
              <w:sz w:val="24"/>
              <w:szCs w:val="24"/>
            </w:rPr>
            <w:instrText xml:space="preserve"> PAGEREF _Toc4905 \h </w:instrText>
          </w:r>
          <w:r>
            <w:rPr>
              <w:color w:val="auto"/>
              <w:sz w:val="24"/>
              <w:szCs w:val="24"/>
            </w:rPr>
            <w:fldChar w:fldCharType="separate"/>
          </w:r>
          <w:r>
            <w:rPr>
              <w:color w:val="auto"/>
              <w:sz w:val="24"/>
              <w:szCs w:val="24"/>
            </w:rPr>
            <w:t>33</w:t>
          </w:r>
          <w:r>
            <w:rPr>
              <w:color w:val="auto"/>
              <w:sz w:val="24"/>
              <w:szCs w:val="24"/>
            </w:rPr>
            <w:fldChar w:fldCharType="end"/>
          </w:r>
          <w:r>
            <w:rPr>
              <w:color w:val="auto"/>
              <w:sz w:val="24"/>
              <w:szCs w:val="24"/>
            </w:rPr>
            <w:fldChar w:fldCharType="end"/>
          </w:r>
        </w:p>
        <w:p w14:paraId="564574C9">
          <w:pPr>
            <w:pStyle w:val="21"/>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_Toc11168 </w:instrText>
          </w:r>
          <w:r>
            <w:rPr>
              <w:color w:val="auto"/>
              <w:sz w:val="24"/>
              <w:szCs w:val="24"/>
            </w:rPr>
            <w:fldChar w:fldCharType="separate"/>
          </w:r>
          <w:r>
            <w:rPr>
              <w:rFonts w:hint="eastAsia" w:ascii="宋体" w:hAnsi="宋体" w:eastAsia="宋体" w:cs="宋体"/>
              <w:color w:val="auto"/>
              <w:sz w:val="24"/>
              <w:szCs w:val="24"/>
            </w:rPr>
            <w:t>3.评标程序</w:t>
          </w:r>
          <w:r>
            <w:rPr>
              <w:color w:val="auto"/>
              <w:sz w:val="24"/>
              <w:szCs w:val="24"/>
            </w:rPr>
            <w:tab/>
          </w:r>
          <w:r>
            <w:rPr>
              <w:color w:val="auto"/>
              <w:sz w:val="24"/>
              <w:szCs w:val="24"/>
            </w:rPr>
            <w:fldChar w:fldCharType="begin"/>
          </w:r>
          <w:r>
            <w:rPr>
              <w:color w:val="auto"/>
              <w:sz w:val="24"/>
              <w:szCs w:val="24"/>
            </w:rPr>
            <w:instrText xml:space="preserve"> PAGEREF _Toc11168 \h </w:instrText>
          </w:r>
          <w:r>
            <w:rPr>
              <w:color w:val="auto"/>
              <w:sz w:val="24"/>
              <w:szCs w:val="24"/>
            </w:rPr>
            <w:fldChar w:fldCharType="separate"/>
          </w:r>
          <w:r>
            <w:rPr>
              <w:color w:val="auto"/>
              <w:sz w:val="24"/>
              <w:szCs w:val="24"/>
            </w:rPr>
            <w:t>33</w:t>
          </w:r>
          <w:r>
            <w:rPr>
              <w:color w:val="auto"/>
              <w:sz w:val="24"/>
              <w:szCs w:val="24"/>
            </w:rPr>
            <w:fldChar w:fldCharType="end"/>
          </w:r>
          <w:r>
            <w:rPr>
              <w:color w:val="auto"/>
              <w:sz w:val="24"/>
              <w:szCs w:val="24"/>
            </w:rPr>
            <w:fldChar w:fldCharType="end"/>
          </w:r>
        </w:p>
        <w:p w14:paraId="103B415F">
          <w:pPr>
            <w:pStyle w:val="17"/>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_Toc24312 </w:instrText>
          </w:r>
          <w:r>
            <w:rPr>
              <w:color w:val="auto"/>
              <w:sz w:val="24"/>
              <w:szCs w:val="24"/>
            </w:rPr>
            <w:fldChar w:fldCharType="separate"/>
          </w:r>
          <w:r>
            <w:rPr>
              <w:rFonts w:hint="eastAsia" w:ascii="宋体" w:hAnsi="宋体" w:eastAsia="宋体" w:cs="宋体"/>
              <w:bCs/>
              <w:color w:val="auto"/>
              <w:kern w:val="2"/>
              <w:sz w:val="24"/>
              <w:szCs w:val="24"/>
              <w:lang w:val="en-US" w:eastAsia="zh-CN" w:bidi="ar-SA"/>
            </w:rPr>
            <w:t>第四章 采购合同文本</w:t>
          </w:r>
          <w:r>
            <w:rPr>
              <w:color w:val="auto"/>
              <w:sz w:val="24"/>
              <w:szCs w:val="24"/>
            </w:rPr>
            <w:tab/>
          </w:r>
          <w:r>
            <w:rPr>
              <w:color w:val="auto"/>
              <w:sz w:val="24"/>
              <w:szCs w:val="24"/>
            </w:rPr>
            <w:fldChar w:fldCharType="begin"/>
          </w:r>
          <w:r>
            <w:rPr>
              <w:color w:val="auto"/>
              <w:sz w:val="24"/>
              <w:szCs w:val="24"/>
            </w:rPr>
            <w:instrText xml:space="preserve"> PAGEREF _Toc24312 \h </w:instrText>
          </w:r>
          <w:r>
            <w:rPr>
              <w:color w:val="auto"/>
              <w:sz w:val="24"/>
              <w:szCs w:val="24"/>
            </w:rPr>
            <w:fldChar w:fldCharType="separate"/>
          </w:r>
          <w:r>
            <w:rPr>
              <w:color w:val="auto"/>
              <w:sz w:val="24"/>
              <w:szCs w:val="24"/>
            </w:rPr>
            <w:t>36</w:t>
          </w:r>
          <w:r>
            <w:rPr>
              <w:color w:val="auto"/>
              <w:sz w:val="24"/>
              <w:szCs w:val="24"/>
            </w:rPr>
            <w:fldChar w:fldCharType="end"/>
          </w:r>
          <w:r>
            <w:rPr>
              <w:color w:val="auto"/>
              <w:sz w:val="24"/>
              <w:szCs w:val="24"/>
            </w:rPr>
            <w:fldChar w:fldCharType="end"/>
          </w:r>
        </w:p>
        <w:p w14:paraId="373F5494">
          <w:pPr>
            <w:pStyle w:val="17"/>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_Toc5272 </w:instrText>
          </w:r>
          <w:r>
            <w:rPr>
              <w:color w:val="auto"/>
              <w:sz w:val="24"/>
              <w:szCs w:val="24"/>
            </w:rPr>
            <w:fldChar w:fldCharType="separate"/>
          </w:r>
          <w:r>
            <w:rPr>
              <w:rFonts w:hint="eastAsia" w:ascii="宋体" w:hAnsi="宋体" w:eastAsia="宋体" w:cs="宋体"/>
              <w:color w:val="auto"/>
              <w:sz w:val="24"/>
              <w:szCs w:val="24"/>
              <w:highlight w:val="none"/>
            </w:rPr>
            <w:t xml:space="preserve">第五章 </w:t>
          </w:r>
          <w:r>
            <w:rPr>
              <w:rFonts w:hint="eastAsia" w:ascii="宋体" w:hAnsi="宋体" w:eastAsia="宋体" w:cs="宋体"/>
              <w:color w:val="auto"/>
              <w:sz w:val="24"/>
              <w:szCs w:val="24"/>
              <w:highlight w:val="none"/>
              <w:lang w:eastAsia="zh-CN"/>
            </w:rPr>
            <w:t>采购需求</w:t>
          </w:r>
          <w:r>
            <w:rPr>
              <w:color w:val="auto"/>
              <w:sz w:val="24"/>
              <w:szCs w:val="24"/>
            </w:rPr>
            <w:tab/>
          </w:r>
          <w:r>
            <w:rPr>
              <w:color w:val="auto"/>
              <w:sz w:val="24"/>
              <w:szCs w:val="24"/>
            </w:rPr>
            <w:fldChar w:fldCharType="begin"/>
          </w:r>
          <w:r>
            <w:rPr>
              <w:color w:val="auto"/>
              <w:sz w:val="24"/>
              <w:szCs w:val="24"/>
            </w:rPr>
            <w:instrText xml:space="preserve"> PAGEREF _Toc5272 \h </w:instrText>
          </w:r>
          <w:r>
            <w:rPr>
              <w:color w:val="auto"/>
              <w:sz w:val="24"/>
              <w:szCs w:val="24"/>
            </w:rPr>
            <w:fldChar w:fldCharType="separate"/>
          </w:r>
          <w:r>
            <w:rPr>
              <w:color w:val="auto"/>
              <w:sz w:val="24"/>
              <w:szCs w:val="24"/>
            </w:rPr>
            <w:t>41</w:t>
          </w:r>
          <w:r>
            <w:rPr>
              <w:color w:val="auto"/>
              <w:sz w:val="24"/>
              <w:szCs w:val="24"/>
            </w:rPr>
            <w:fldChar w:fldCharType="end"/>
          </w:r>
          <w:r>
            <w:rPr>
              <w:color w:val="auto"/>
              <w:sz w:val="24"/>
              <w:szCs w:val="24"/>
            </w:rPr>
            <w:fldChar w:fldCharType="end"/>
          </w:r>
        </w:p>
        <w:p w14:paraId="31A05178">
          <w:pPr>
            <w:pStyle w:val="17"/>
            <w:tabs>
              <w:tab w:val="right" w:leader="dot" w:pos="9027"/>
            </w:tabs>
            <w:spacing w:line="360" w:lineRule="auto"/>
            <w:rPr>
              <w:color w:val="auto"/>
              <w:sz w:val="24"/>
              <w:szCs w:val="24"/>
            </w:rPr>
          </w:pPr>
          <w:r>
            <w:rPr>
              <w:color w:val="auto"/>
              <w:sz w:val="24"/>
              <w:szCs w:val="24"/>
            </w:rPr>
            <w:fldChar w:fldCharType="begin"/>
          </w:r>
          <w:r>
            <w:rPr>
              <w:color w:val="auto"/>
              <w:sz w:val="24"/>
              <w:szCs w:val="24"/>
            </w:rPr>
            <w:instrText xml:space="preserve"> HYPERLINK \l _Toc19895 </w:instrText>
          </w:r>
          <w:r>
            <w:rPr>
              <w:color w:val="auto"/>
              <w:sz w:val="24"/>
              <w:szCs w:val="24"/>
            </w:rPr>
            <w:fldChar w:fldCharType="separate"/>
          </w:r>
          <w:r>
            <w:rPr>
              <w:rFonts w:hint="eastAsia" w:ascii="宋体" w:hAnsi="宋体" w:eastAsia="宋体" w:cs="宋体"/>
              <w:color w:val="auto"/>
              <w:sz w:val="24"/>
              <w:szCs w:val="24"/>
              <w:highlight w:val="none"/>
            </w:rPr>
            <w:t xml:space="preserve">第六章 </w:t>
          </w:r>
          <w:r>
            <w:rPr>
              <w:rFonts w:hint="eastAsia" w:ascii="宋体" w:hAnsi="宋体" w:eastAsia="宋体" w:cs="宋体"/>
              <w:color w:val="auto"/>
              <w:sz w:val="24"/>
              <w:szCs w:val="24"/>
              <w:highlight w:val="none"/>
              <w:lang w:eastAsia="zh-CN"/>
            </w:rPr>
            <w:t>投标文件</w:t>
          </w:r>
          <w:r>
            <w:rPr>
              <w:rFonts w:hint="eastAsia" w:ascii="宋体" w:hAnsi="宋体" w:eastAsia="宋体" w:cs="宋体"/>
              <w:color w:val="auto"/>
              <w:sz w:val="24"/>
              <w:szCs w:val="24"/>
              <w:highlight w:val="none"/>
            </w:rPr>
            <w:t>格式</w:t>
          </w:r>
          <w:r>
            <w:rPr>
              <w:color w:val="auto"/>
              <w:sz w:val="24"/>
              <w:szCs w:val="24"/>
            </w:rPr>
            <w:tab/>
          </w:r>
          <w:r>
            <w:rPr>
              <w:color w:val="auto"/>
              <w:sz w:val="24"/>
              <w:szCs w:val="24"/>
            </w:rPr>
            <w:fldChar w:fldCharType="begin"/>
          </w:r>
          <w:r>
            <w:rPr>
              <w:color w:val="auto"/>
              <w:sz w:val="24"/>
              <w:szCs w:val="24"/>
            </w:rPr>
            <w:instrText xml:space="preserve"> PAGEREF _Toc19895 \h </w:instrText>
          </w:r>
          <w:r>
            <w:rPr>
              <w:color w:val="auto"/>
              <w:sz w:val="24"/>
              <w:szCs w:val="24"/>
            </w:rPr>
            <w:fldChar w:fldCharType="separate"/>
          </w:r>
          <w:r>
            <w:rPr>
              <w:color w:val="auto"/>
              <w:sz w:val="24"/>
              <w:szCs w:val="24"/>
            </w:rPr>
            <w:t>52</w:t>
          </w:r>
          <w:r>
            <w:rPr>
              <w:color w:val="auto"/>
              <w:sz w:val="24"/>
              <w:szCs w:val="24"/>
            </w:rPr>
            <w:fldChar w:fldCharType="end"/>
          </w:r>
          <w:r>
            <w:rPr>
              <w:color w:val="auto"/>
              <w:sz w:val="24"/>
              <w:szCs w:val="24"/>
            </w:rPr>
            <w:fldChar w:fldCharType="end"/>
          </w:r>
        </w:p>
        <w:p w14:paraId="7B2DE01C">
          <w:pPr>
            <w:spacing w:line="360" w:lineRule="auto"/>
            <w:rPr>
              <w:rFonts w:hint="eastAsia" w:ascii="宋体" w:hAnsi="宋体" w:eastAsia="宋体" w:cs="宋体"/>
              <w:b/>
              <w:bCs/>
              <w:color w:val="auto"/>
              <w:kern w:val="2"/>
              <w:sz w:val="21"/>
              <w:szCs w:val="22"/>
              <w:lang w:val="en-US" w:eastAsia="zh-CN" w:bidi="ar-SA"/>
            </w:rPr>
          </w:pPr>
          <w:r>
            <w:rPr>
              <w:color w:val="auto"/>
              <w:sz w:val="24"/>
              <w:szCs w:val="24"/>
            </w:rPr>
            <w:fldChar w:fldCharType="end"/>
          </w:r>
        </w:p>
      </w:sdtContent>
    </w:sdt>
    <w:p w14:paraId="70167A60">
      <w:pPr>
        <w:bidi w:val="0"/>
        <w:rPr>
          <w:rFonts w:hint="eastAsia" w:ascii="宋体" w:hAnsi="宋体" w:eastAsia="宋体" w:cs="宋体"/>
          <w:color w:val="auto"/>
          <w:kern w:val="2"/>
          <w:sz w:val="21"/>
          <w:szCs w:val="22"/>
          <w:lang w:val="en-US" w:eastAsia="zh-CN" w:bidi="ar-SA"/>
        </w:rPr>
      </w:pPr>
    </w:p>
    <w:p w14:paraId="6543CE82">
      <w:pPr>
        <w:tabs>
          <w:tab w:val="left" w:pos="4191"/>
        </w:tabs>
        <w:bidi w:val="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ab/>
      </w:r>
    </w:p>
    <w:p w14:paraId="09E42FF7">
      <w:pPr>
        <w:pStyle w:val="2"/>
        <w:rPr>
          <w:rFonts w:hint="eastAsia"/>
          <w:color w:val="auto"/>
          <w:lang w:val="en-US" w:eastAsia="zh-CN"/>
        </w:rPr>
      </w:pPr>
    </w:p>
    <w:p w14:paraId="365C9A36">
      <w:pPr>
        <w:rPr>
          <w:rFonts w:hint="eastAsia"/>
          <w:color w:val="auto"/>
          <w:lang w:val="en-US" w:eastAsia="zh-CN"/>
        </w:rPr>
      </w:pPr>
    </w:p>
    <w:p w14:paraId="453D2972">
      <w:pPr>
        <w:tabs>
          <w:tab w:val="left" w:pos="4191"/>
        </w:tabs>
        <w:bidi w:val="0"/>
        <w:jc w:val="center"/>
        <w:rPr>
          <w:rFonts w:hint="eastAsia" w:ascii="宋体" w:hAnsi="宋体" w:eastAsia="宋体" w:cs="宋体"/>
          <w:b/>
          <w:color w:val="auto"/>
          <w:spacing w:val="14"/>
          <w:sz w:val="44"/>
          <w:szCs w:val="44"/>
        </w:rPr>
      </w:pPr>
      <w:r>
        <w:rPr>
          <w:rFonts w:hint="eastAsia" w:ascii="宋体" w:hAnsi="宋体" w:eastAsia="宋体" w:cs="宋体"/>
          <w:b/>
          <w:color w:val="auto"/>
          <w:spacing w:val="14"/>
          <w:sz w:val="44"/>
          <w:szCs w:val="44"/>
        </w:rPr>
        <w:t>特别提示</w:t>
      </w:r>
    </w:p>
    <w:p w14:paraId="5261C08E">
      <w:pPr>
        <w:spacing w:line="500" w:lineRule="exact"/>
        <w:ind w:firstLine="0" w:firstLineChars="0"/>
        <w:rPr>
          <w:rFonts w:hint="eastAsia" w:ascii="宋体" w:hAnsi="宋体" w:eastAsia="宋体" w:cs="宋体"/>
          <w:b/>
          <w:bCs/>
          <w:color w:val="auto"/>
          <w:sz w:val="24"/>
          <w:szCs w:val="24"/>
          <w:u w:val="double"/>
        </w:rPr>
      </w:pPr>
    </w:p>
    <w:p w14:paraId="2E2DB7DB">
      <w:pPr>
        <w:keepNext w:val="0"/>
        <w:keepLines w:val="0"/>
        <w:pageBreakBefore w:val="0"/>
        <w:kinsoku/>
        <w:wordWrap/>
        <w:overflowPunct/>
        <w:topLinePunct w:val="0"/>
        <w:autoSpaceDE/>
        <w:autoSpaceDN/>
        <w:bidi w:val="0"/>
        <w:snapToGrid/>
        <w:spacing w:line="400" w:lineRule="exact"/>
        <w:ind w:left="0" w:leftChars="0" w:firstLine="482" w:firstLineChars="200"/>
        <w:jc w:val="both"/>
        <w:textAlignment w:val="auto"/>
        <w:rPr>
          <w:rFonts w:hint="eastAsia" w:ascii="宋体" w:hAnsi="宋体" w:eastAsia="宋体" w:cs="宋体"/>
          <w:b/>
          <w:bCs/>
          <w:color w:val="auto"/>
          <w:sz w:val="24"/>
          <w:szCs w:val="24"/>
          <w:u w:val="double"/>
        </w:rPr>
      </w:pPr>
      <w:r>
        <w:rPr>
          <w:rFonts w:hint="eastAsia" w:ascii="宋体" w:hAnsi="宋体" w:eastAsia="宋体" w:cs="宋体"/>
          <w:b/>
          <w:bCs/>
          <w:color w:val="auto"/>
          <w:sz w:val="24"/>
          <w:szCs w:val="24"/>
          <w:u w:val="double"/>
        </w:rPr>
        <w:t>一、投标人（供应商）注册</w:t>
      </w:r>
    </w:p>
    <w:p w14:paraId="7E13F251">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凡有意参加本项目的投标人（供应商），请</w:t>
      </w:r>
      <w:r>
        <w:rPr>
          <w:rFonts w:hint="eastAsia" w:ascii="宋体" w:hAnsi="宋体" w:eastAsia="宋体" w:cs="宋体"/>
          <w:color w:val="auto"/>
          <w:sz w:val="24"/>
          <w:szCs w:val="24"/>
          <w:lang w:eastAsia="zh-CN"/>
        </w:rPr>
        <w:t>登录</w:t>
      </w:r>
      <w:r>
        <w:rPr>
          <w:rFonts w:hint="eastAsia" w:ascii="宋体" w:hAnsi="宋体" w:eastAsia="宋体" w:cs="宋体"/>
          <w:color w:val="auto"/>
          <w:sz w:val="24"/>
          <w:szCs w:val="24"/>
        </w:rPr>
        <w:t>“全国公共资源交易平台（河南省·信阳市）（https://ggzyjy.xinyang.gov.cn/）”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5E1F5E97">
      <w:pPr>
        <w:keepNext w:val="0"/>
        <w:keepLines w:val="0"/>
        <w:pageBreakBefore w:val="0"/>
        <w:kinsoku/>
        <w:wordWrap/>
        <w:overflowPunct/>
        <w:topLinePunct w:val="0"/>
        <w:autoSpaceDE/>
        <w:autoSpaceDN/>
        <w:bidi w:val="0"/>
        <w:snapToGrid/>
        <w:spacing w:line="400" w:lineRule="exact"/>
        <w:ind w:left="0" w:leftChars="0" w:firstLine="482" w:firstLineChars="200"/>
        <w:jc w:val="both"/>
        <w:textAlignment w:val="auto"/>
        <w:rPr>
          <w:rFonts w:hint="eastAsia" w:ascii="宋体" w:hAnsi="宋体" w:eastAsia="宋体" w:cs="宋体"/>
          <w:b/>
          <w:bCs/>
          <w:color w:val="auto"/>
          <w:sz w:val="24"/>
          <w:szCs w:val="24"/>
          <w:u w:val="double"/>
        </w:rPr>
      </w:pPr>
      <w:r>
        <w:rPr>
          <w:rFonts w:hint="eastAsia" w:ascii="宋体" w:hAnsi="宋体" w:eastAsia="宋体" w:cs="宋体"/>
          <w:b/>
          <w:bCs/>
          <w:color w:val="auto"/>
          <w:sz w:val="24"/>
          <w:szCs w:val="24"/>
          <w:u w:val="double"/>
        </w:rPr>
        <w:t>二、办理CA数字证书</w:t>
      </w:r>
    </w:p>
    <w:p w14:paraId="15E9C919">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完成企业诚信库注册后，必须办理CA数字证书方可在网上办理招投标相关业务。投标人（供应商）根据信阳市公共资源交易网通知公告栏目中《关于信阳市公共资源交易平台数字证书（CA）互认系统正式上线运行的通知》要求，自行选择CA数字证书服务商，线上、线下办理CA数字证书。</w:t>
      </w:r>
      <w:r>
        <w:rPr>
          <w:rFonts w:hint="eastAsia" w:ascii="宋体" w:hAnsi="宋体" w:eastAsia="宋体" w:cs="宋体"/>
          <w:color w:val="auto"/>
          <w:sz w:val="24"/>
          <w:szCs w:val="24"/>
          <w:lang w:val="en-US" w:eastAsia="zh-CN"/>
        </w:rPr>
        <w:t xml:space="preserve">  </w:t>
      </w:r>
    </w:p>
    <w:p w14:paraId="3E4CF7FF">
      <w:pPr>
        <w:keepNext w:val="0"/>
        <w:keepLines w:val="0"/>
        <w:pageBreakBefore w:val="0"/>
        <w:kinsoku/>
        <w:wordWrap/>
        <w:overflowPunct/>
        <w:topLinePunct w:val="0"/>
        <w:autoSpaceDE/>
        <w:autoSpaceDN/>
        <w:bidi w:val="0"/>
        <w:snapToGrid/>
        <w:spacing w:line="400" w:lineRule="exact"/>
        <w:ind w:left="0" w:leftChars="0" w:firstLine="482" w:firstLineChars="200"/>
        <w:jc w:val="both"/>
        <w:textAlignment w:val="auto"/>
        <w:rPr>
          <w:rFonts w:hint="eastAsia" w:ascii="宋体" w:hAnsi="宋体" w:eastAsia="宋体" w:cs="宋体"/>
          <w:b/>
          <w:bCs/>
          <w:color w:val="auto"/>
          <w:sz w:val="24"/>
          <w:szCs w:val="24"/>
          <w:u w:val="double"/>
        </w:rPr>
      </w:pPr>
      <w:r>
        <w:rPr>
          <w:rFonts w:hint="eastAsia" w:ascii="宋体" w:hAnsi="宋体" w:eastAsia="宋体" w:cs="宋体"/>
          <w:b/>
          <w:bCs/>
          <w:color w:val="auto"/>
          <w:sz w:val="24"/>
          <w:szCs w:val="24"/>
          <w:u w:val="double"/>
        </w:rPr>
        <w:t>三、招标（采购）文件获取方式</w:t>
      </w:r>
    </w:p>
    <w:p w14:paraId="2F1C1A6E">
      <w:pPr>
        <w:keepNext w:val="0"/>
        <w:keepLines w:val="0"/>
        <w:pageBreakBefore w:val="0"/>
        <w:kinsoku/>
        <w:wordWrap/>
        <w:overflowPunct/>
        <w:topLinePunct w:val="0"/>
        <w:autoSpaceDE/>
        <w:autoSpaceDN/>
        <w:bidi w:val="0"/>
        <w:snapToGrid/>
        <w:spacing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投标人（供应商）凭CA数字证书</w:t>
      </w:r>
      <w:r>
        <w:rPr>
          <w:rFonts w:hint="eastAsia" w:ascii="宋体" w:hAnsi="宋体" w:eastAsia="宋体" w:cs="宋体"/>
          <w:color w:val="auto"/>
          <w:sz w:val="24"/>
          <w:szCs w:val="24"/>
          <w:lang w:eastAsia="zh-CN"/>
        </w:rPr>
        <w:t>登录</w:t>
      </w:r>
      <w:r>
        <w:rPr>
          <w:rFonts w:hint="eastAsia" w:ascii="宋体" w:hAnsi="宋体" w:eastAsia="宋体" w:cs="宋体"/>
          <w:color w:val="auto"/>
          <w:sz w:val="24"/>
          <w:szCs w:val="24"/>
        </w:rPr>
        <w:t>会员系统后，即可按网上提示免费下载招标（采购）文件及资料（操作程序详见信阳市公共资源交易中心网站下载中心栏目里投标人操作手册）。招标文件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*.XYZF格式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下载后需使用“信阳市投标文件制作工具软件”打开（该工具软件可在“全国公共资源交易平台（河南省·信阳市）（https://ggzyjy.xinyang.gov.cn/）”网站下载中心栏目内下载或在招标文件领取页面下载）。</w:t>
      </w:r>
    </w:p>
    <w:p w14:paraId="166B95F5">
      <w:pPr>
        <w:keepNext w:val="0"/>
        <w:keepLines w:val="0"/>
        <w:pageBreakBefore w:val="0"/>
        <w:tabs>
          <w:tab w:val="left" w:pos="0"/>
        </w:tabs>
        <w:kinsoku/>
        <w:wordWrap/>
        <w:overflowPunct/>
        <w:topLinePunct w:val="0"/>
        <w:autoSpaceDE/>
        <w:autoSpaceDN/>
        <w:bidi w:val="0"/>
        <w:snapToGrid/>
        <w:spacing w:line="400" w:lineRule="exact"/>
        <w:ind w:left="0" w:leftChars="0" w:firstLine="482" w:firstLineChars="200"/>
        <w:jc w:val="both"/>
        <w:textAlignment w:val="auto"/>
        <w:rPr>
          <w:rFonts w:hint="eastAsia" w:ascii="宋体" w:hAnsi="宋体" w:eastAsia="宋体" w:cs="宋体"/>
          <w:b/>
          <w:bCs/>
          <w:color w:val="auto"/>
          <w:sz w:val="24"/>
          <w:szCs w:val="24"/>
          <w:u w:val="double"/>
        </w:rPr>
      </w:pPr>
      <w:r>
        <w:rPr>
          <w:rFonts w:hint="eastAsia" w:ascii="宋体" w:hAnsi="宋体" w:eastAsia="宋体" w:cs="宋体"/>
          <w:b/>
          <w:bCs/>
          <w:color w:val="auto"/>
          <w:sz w:val="24"/>
          <w:szCs w:val="24"/>
          <w:u w:val="double"/>
        </w:rPr>
        <w:t>四、投标（响应）文件制作</w:t>
      </w:r>
    </w:p>
    <w:p w14:paraId="039C4912">
      <w:pPr>
        <w:keepNext w:val="0"/>
        <w:keepLines w:val="0"/>
        <w:pageBreakBefore w:val="0"/>
        <w:tabs>
          <w:tab w:val="left" w:pos="0"/>
        </w:tabs>
        <w:kinsoku/>
        <w:wordWrap/>
        <w:overflowPunct/>
        <w:topLinePunct w:val="0"/>
        <w:autoSpaceDE/>
        <w:autoSpaceDN/>
        <w:bidi w:val="0"/>
        <w:snapToGrid/>
        <w:spacing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投标（响应）文件应使用信阳市公共资源交易系统投标文件制作专用工具软件编制，投标（响应）文件格式为“*.XYTF”。</w:t>
      </w:r>
    </w:p>
    <w:p w14:paraId="12A52F32">
      <w:pPr>
        <w:keepNext w:val="0"/>
        <w:keepLines w:val="0"/>
        <w:pageBreakBefore w:val="0"/>
        <w:tabs>
          <w:tab w:val="left" w:pos="0"/>
        </w:tabs>
        <w:kinsoku/>
        <w:wordWrap/>
        <w:overflowPunct/>
        <w:topLinePunct w:val="0"/>
        <w:autoSpaceDE/>
        <w:autoSpaceDN/>
        <w:bidi w:val="0"/>
        <w:snapToGrid/>
        <w:spacing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投标人（供应商）须在投标（响应）文件递交截止时间前制作并提交。</w:t>
      </w:r>
    </w:p>
    <w:p w14:paraId="27565F20">
      <w:pPr>
        <w:pStyle w:val="2"/>
        <w:keepNext w:val="0"/>
        <w:keepLines w:val="0"/>
        <w:pageBreakBefore w:val="0"/>
        <w:kinsoku/>
        <w:wordWrap/>
        <w:overflowPunct/>
        <w:topLinePunct w:val="0"/>
        <w:autoSpaceDE/>
        <w:autoSpaceDN/>
        <w:bidi w:val="0"/>
        <w:snapToGrid/>
        <w:spacing w:after="0" w:line="400" w:lineRule="exact"/>
        <w:ind w:left="0" w:leftChars="0"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u w:val="double"/>
        </w:rPr>
        <w:t>五、投标（响应）文件的签字和盖章要求</w:t>
      </w:r>
    </w:p>
    <w:p w14:paraId="7D641926">
      <w:pPr>
        <w:keepNext w:val="0"/>
        <w:keepLines w:val="0"/>
        <w:pageBreakBefore w:val="0"/>
        <w:kinsoku/>
        <w:wordWrap/>
        <w:overflowPunct/>
        <w:topLinePunct w:val="0"/>
        <w:autoSpaceDE/>
        <w:autoSpaceDN/>
        <w:bidi w:val="0"/>
        <w:adjustRightInd w:val="0"/>
        <w:snapToGrid/>
        <w:spacing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1、投标文件（响应）格式中所有要求投标人（供应商）加盖公章的地方都须加盖投标人（供应商）的 CA 印章。</w:t>
      </w:r>
    </w:p>
    <w:p w14:paraId="4B833112">
      <w:pPr>
        <w:keepNext w:val="0"/>
        <w:keepLines w:val="0"/>
        <w:pageBreakBefore w:val="0"/>
        <w:kinsoku/>
        <w:wordWrap/>
        <w:overflowPunct/>
        <w:topLinePunct w:val="0"/>
        <w:autoSpaceDE/>
        <w:autoSpaceDN/>
        <w:bidi w:val="0"/>
        <w:adjustRightInd w:val="0"/>
        <w:snapToGrid/>
        <w:spacing w:line="400" w:lineRule="exact"/>
        <w:ind w:left="0" w:leftChars="0" w:firstLine="480" w:firstLineChars="200"/>
        <w:jc w:val="both"/>
        <w:textAlignment w:val="auto"/>
        <w:rPr>
          <w:rFonts w:hint="eastAsia" w:ascii="宋体" w:hAnsi="宋体" w:eastAsia="宋体" w:cs="宋体"/>
          <w:b/>
          <w:bCs/>
          <w:color w:val="auto"/>
          <w:sz w:val="24"/>
          <w:szCs w:val="24"/>
        </w:rPr>
      </w:pPr>
      <w:r>
        <w:rPr>
          <w:rFonts w:hint="eastAsia" w:ascii="宋体" w:hAnsi="宋体" w:eastAsia="宋体" w:cs="宋体"/>
          <w:color w:val="auto"/>
          <w:sz w:val="24"/>
          <w:szCs w:val="24"/>
        </w:rPr>
        <w:t>2、投标文件（响应）格式中所有要求法定代表人或其委托代理人签字或盖章的地方</w:t>
      </w:r>
      <w:r>
        <w:rPr>
          <w:rFonts w:hint="eastAsia" w:ascii="宋体" w:hAnsi="宋体" w:eastAsia="宋体" w:cs="宋体"/>
          <w:b/>
          <w:bCs/>
          <w:color w:val="auto"/>
          <w:sz w:val="24"/>
          <w:szCs w:val="24"/>
        </w:rPr>
        <w:t>（不含授权委托书委托人签字）</w:t>
      </w:r>
      <w:r>
        <w:rPr>
          <w:rFonts w:hint="eastAsia" w:ascii="宋体" w:hAnsi="宋体" w:eastAsia="宋体" w:cs="宋体"/>
          <w:color w:val="auto"/>
          <w:sz w:val="24"/>
          <w:szCs w:val="24"/>
        </w:rPr>
        <w:t>都须加盖法定代表人</w:t>
      </w:r>
      <w:r>
        <w:rPr>
          <w:rFonts w:hint="eastAsia" w:ascii="宋体" w:hAnsi="宋体" w:eastAsia="宋体" w:cs="宋体"/>
          <w:b/>
          <w:bCs/>
          <w:color w:val="auto"/>
          <w:sz w:val="24"/>
          <w:szCs w:val="24"/>
        </w:rPr>
        <w:t>CA 印章。</w:t>
      </w:r>
    </w:p>
    <w:p w14:paraId="66A09BE3">
      <w:pPr>
        <w:pStyle w:val="2"/>
        <w:keepNext w:val="0"/>
        <w:keepLines w:val="0"/>
        <w:pageBreakBefore w:val="0"/>
        <w:kinsoku/>
        <w:wordWrap/>
        <w:overflowPunct/>
        <w:topLinePunct w:val="0"/>
        <w:autoSpaceDE/>
        <w:autoSpaceDN/>
        <w:bidi w:val="0"/>
        <w:snapToGrid/>
        <w:spacing w:after="0" w:line="400" w:lineRule="exact"/>
        <w:ind w:left="0" w:leftChars="0" w:firstLine="482" w:firstLineChars="200"/>
        <w:jc w:val="both"/>
        <w:textAlignment w:val="auto"/>
        <w:rPr>
          <w:rFonts w:hint="eastAsia" w:ascii="宋体" w:hAnsi="宋体" w:eastAsia="宋体" w:cs="宋体"/>
          <w:b/>
          <w:bCs/>
          <w:color w:val="auto"/>
          <w:sz w:val="24"/>
          <w:szCs w:val="24"/>
          <w:u w:val="double"/>
        </w:rPr>
      </w:pPr>
      <w:r>
        <w:rPr>
          <w:rFonts w:hint="eastAsia" w:ascii="宋体" w:hAnsi="宋体" w:eastAsia="宋体" w:cs="宋体"/>
          <w:b/>
          <w:bCs/>
          <w:color w:val="auto"/>
          <w:sz w:val="24"/>
          <w:szCs w:val="24"/>
          <w:u w:val="double"/>
        </w:rPr>
        <w:t>六、投标文件份数</w:t>
      </w:r>
    </w:p>
    <w:p w14:paraId="5CA964F7">
      <w:pPr>
        <w:keepNext w:val="0"/>
        <w:keepLines w:val="0"/>
        <w:pageBreakBefore w:val="0"/>
        <w:kinsoku/>
        <w:wordWrap/>
        <w:overflowPunct/>
        <w:topLinePunct w:val="0"/>
        <w:autoSpaceDE/>
        <w:autoSpaceDN/>
        <w:bidi w:val="0"/>
        <w:adjustRightInd w:val="0"/>
        <w:snapToGrid/>
        <w:spacing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加密的电子投标（响应）文件壹份（*.XYTF 格式，在会员系统指定位置上传</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35F017C6">
      <w:pPr>
        <w:pStyle w:val="2"/>
        <w:keepNext w:val="0"/>
        <w:keepLines w:val="0"/>
        <w:pageBreakBefore w:val="0"/>
        <w:kinsoku/>
        <w:wordWrap/>
        <w:overflowPunct/>
        <w:topLinePunct w:val="0"/>
        <w:autoSpaceDE/>
        <w:autoSpaceDN/>
        <w:bidi w:val="0"/>
        <w:snapToGrid/>
        <w:spacing w:after="0" w:line="400" w:lineRule="exact"/>
        <w:ind w:left="0" w:leftChars="0" w:firstLine="482" w:firstLineChars="200"/>
        <w:jc w:val="both"/>
        <w:textAlignment w:val="auto"/>
        <w:rPr>
          <w:rFonts w:hint="eastAsia" w:ascii="宋体" w:hAnsi="宋体" w:eastAsia="宋体" w:cs="宋体"/>
          <w:b/>
          <w:bCs/>
          <w:color w:val="auto"/>
          <w:sz w:val="24"/>
          <w:szCs w:val="24"/>
          <w:u w:val="double"/>
        </w:rPr>
      </w:pPr>
      <w:r>
        <w:rPr>
          <w:rFonts w:hint="eastAsia" w:ascii="宋体" w:hAnsi="宋体" w:eastAsia="宋体" w:cs="宋体"/>
          <w:b/>
          <w:bCs/>
          <w:color w:val="auto"/>
          <w:sz w:val="24"/>
          <w:szCs w:val="24"/>
          <w:u w:val="double"/>
        </w:rPr>
        <w:t>七、投标（响应）文件的递交</w:t>
      </w:r>
    </w:p>
    <w:p w14:paraId="479BFCD2">
      <w:pPr>
        <w:keepNext w:val="0"/>
        <w:keepLines w:val="0"/>
        <w:pageBreakBefore w:val="0"/>
        <w:kinsoku/>
        <w:wordWrap/>
        <w:overflowPunct/>
        <w:topLinePunct w:val="0"/>
        <w:autoSpaceDE/>
        <w:autoSpaceDN/>
        <w:bidi w:val="0"/>
        <w:adjustRightInd w:val="0"/>
        <w:snapToGrid/>
        <w:spacing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1、电子投标（响应）文件的递交</w:t>
      </w:r>
    </w:p>
    <w:p w14:paraId="0616C277">
      <w:pPr>
        <w:keepNext w:val="0"/>
        <w:keepLines w:val="0"/>
        <w:pageBreakBefore w:val="0"/>
        <w:kinsoku/>
        <w:wordWrap/>
        <w:overflowPunct/>
        <w:topLinePunct w:val="0"/>
        <w:autoSpaceDE/>
        <w:autoSpaceDN/>
        <w:bidi w:val="0"/>
        <w:snapToGrid/>
        <w:spacing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6F7BFC8F">
      <w:pPr>
        <w:keepNext w:val="0"/>
        <w:keepLines w:val="0"/>
        <w:pageBreakBefore w:val="0"/>
        <w:kinsoku/>
        <w:wordWrap/>
        <w:overflowPunct/>
        <w:topLinePunct w:val="0"/>
        <w:autoSpaceDE/>
        <w:autoSpaceDN/>
        <w:bidi w:val="0"/>
        <w:snapToGrid/>
        <w:spacing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、除电子投标（响应）文件外，不再接受任何纸质文件、资料原件等。</w:t>
      </w:r>
    </w:p>
    <w:p w14:paraId="5BFA1EF6">
      <w:pPr>
        <w:keepNext w:val="0"/>
        <w:keepLines w:val="0"/>
        <w:pageBreakBefore w:val="0"/>
        <w:kinsoku/>
        <w:wordWrap/>
        <w:overflowPunct/>
        <w:topLinePunct w:val="0"/>
        <w:autoSpaceDE/>
        <w:autoSpaceDN/>
        <w:bidi w:val="0"/>
        <w:snapToGrid/>
        <w:spacing w:line="400" w:lineRule="exact"/>
        <w:ind w:left="0" w:leftChars="0" w:firstLine="482" w:firstLineChars="200"/>
        <w:jc w:val="both"/>
        <w:textAlignment w:val="auto"/>
        <w:rPr>
          <w:rFonts w:hint="eastAsia" w:ascii="宋体" w:hAnsi="宋体" w:eastAsia="宋体" w:cs="宋体"/>
          <w:b/>
          <w:bCs/>
          <w:color w:val="auto"/>
          <w:sz w:val="24"/>
          <w:szCs w:val="24"/>
          <w:u w:val="double"/>
        </w:rPr>
      </w:pPr>
      <w:r>
        <w:rPr>
          <w:rFonts w:hint="eastAsia" w:ascii="宋体" w:hAnsi="宋体" w:eastAsia="宋体" w:cs="宋体"/>
          <w:b/>
          <w:bCs/>
          <w:color w:val="auto"/>
          <w:sz w:val="24"/>
          <w:szCs w:val="24"/>
          <w:u w:val="double"/>
        </w:rPr>
        <w:t>八、澄清与变更</w:t>
      </w:r>
    </w:p>
    <w:p w14:paraId="10124665">
      <w:pPr>
        <w:keepNext w:val="0"/>
        <w:keepLines w:val="0"/>
        <w:pageBreakBefore w:val="0"/>
        <w:kinsoku/>
        <w:wordWrap/>
        <w:overflowPunct/>
        <w:topLinePunct w:val="0"/>
        <w:autoSpaceDE/>
        <w:autoSpaceDN/>
        <w:bidi w:val="0"/>
        <w:snapToGrid/>
        <w:spacing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如有疑问，以书面形式（包括信函、电报、传真等可以有形表现所载内容的形式），要求</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14:paraId="04F5575D">
      <w:pPr>
        <w:keepNext w:val="0"/>
        <w:keepLines w:val="0"/>
        <w:pageBreakBefore w:val="0"/>
        <w:kinsoku/>
        <w:wordWrap/>
        <w:overflowPunct/>
        <w:topLinePunct w:val="0"/>
        <w:autoSpaceDE/>
        <w:autoSpaceDN/>
        <w:bidi w:val="0"/>
        <w:snapToGrid/>
        <w:spacing w:line="400" w:lineRule="exact"/>
        <w:ind w:left="0" w:leftChars="0" w:firstLine="482" w:firstLineChars="200"/>
        <w:jc w:val="both"/>
        <w:textAlignment w:val="auto"/>
        <w:rPr>
          <w:rFonts w:hint="eastAsia" w:ascii="宋体" w:hAnsi="宋体" w:eastAsia="宋体" w:cs="宋体"/>
          <w:b/>
          <w:bCs/>
          <w:color w:val="auto"/>
          <w:sz w:val="24"/>
          <w:szCs w:val="24"/>
          <w:u w:val="double"/>
        </w:rPr>
      </w:pPr>
      <w:r>
        <w:rPr>
          <w:rFonts w:hint="eastAsia" w:ascii="宋体" w:hAnsi="宋体" w:eastAsia="宋体" w:cs="宋体"/>
          <w:b/>
          <w:bCs/>
          <w:color w:val="auto"/>
          <w:sz w:val="24"/>
          <w:szCs w:val="24"/>
          <w:u w:val="double"/>
          <w:lang w:eastAsia="zh-CN"/>
        </w:rPr>
        <w:t>九、</w:t>
      </w:r>
      <w:r>
        <w:rPr>
          <w:rFonts w:hint="eastAsia" w:ascii="宋体" w:hAnsi="宋体" w:eastAsia="宋体" w:cs="宋体"/>
          <w:b/>
          <w:bCs/>
          <w:color w:val="auto"/>
          <w:sz w:val="24"/>
          <w:szCs w:val="24"/>
          <w:u w:val="double"/>
        </w:rPr>
        <w:t xml:space="preserve">其他注意事项 </w:t>
      </w:r>
    </w:p>
    <w:p w14:paraId="1823D6AB">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color w:val="auto"/>
          <w:sz w:val="24"/>
          <w:szCs w:val="24"/>
          <w:highlight w:val="none"/>
          <w:u w:val="double"/>
          <w:lang w:val="en-US" w:eastAsia="zh-CN"/>
        </w:rPr>
      </w:pPr>
      <w:r>
        <w:rPr>
          <w:rFonts w:hint="eastAsia" w:ascii="宋体" w:hAnsi="宋体" w:eastAsia="宋体" w:cs="宋体"/>
          <w:b/>
          <w:bCs/>
          <w:color w:val="auto"/>
          <w:sz w:val="24"/>
          <w:szCs w:val="24"/>
          <w:highlight w:val="none"/>
          <w:u w:val="double"/>
          <w:lang w:val="en-US" w:eastAsia="zh-CN"/>
        </w:rPr>
        <w:t>潜在供应商有异议的，可以在公告发布之日起七个工作日内，以书面形式同时向采购人与招标代理机构提交质疑函和必要的证明材料。质疑函应当包括下列内容：（一）供应商的姓名或者名称、地址、邮编、联系人及联系电话；（二）质疑项目的名称、编号；（三）具体、明确的质疑事项和与质疑事项相关的请求；（四）事实依据；（五）必要的法律依据；（六）提出质疑的日期。供应商为自然人的，应当由本人签字；供应商为法人或者其他组织的，应当由法定代表人、主要负责人，或者其授权代表签字或者盖章，并加盖公章。（企业营业执照复印件及本人身份证复印件（加盖单位公章）一并提交），以质疑函接收确认日期作为受理时间；逾期未提交或未按照要求提交的质疑函将不予受理。</w:t>
      </w:r>
    </w:p>
    <w:p w14:paraId="5B20E774">
      <w:pPr>
        <w:keepNext w:val="0"/>
        <w:keepLines w:val="0"/>
        <w:pageBreakBefore w:val="0"/>
        <w:widowControl/>
        <w:kinsoku/>
        <w:wordWrap/>
        <w:overflowPunct/>
        <w:topLinePunct w:val="0"/>
        <w:autoSpaceDE/>
        <w:autoSpaceDN/>
        <w:bidi w:val="0"/>
        <w:snapToGrid/>
        <w:spacing w:line="400" w:lineRule="exact"/>
        <w:ind w:left="0" w:leftChars="0" w:firstLine="482" w:firstLineChars="200"/>
        <w:jc w:val="both"/>
        <w:textAlignment w:val="auto"/>
        <w:rPr>
          <w:rFonts w:hint="eastAsia" w:ascii="宋体" w:hAnsi="宋体" w:eastAsia="宋体" w:cs="宋体"/>
          <w:b/>
          <w:bCs/>
          <w:color w:val="auto"/>
          <w:sz w:val="24"/>
          <w:szCs w:val="24"/>
          <w:u w:val="double"/>
        </w:rPr>
      </w:pPr>
      <w:r>
        <w:rPr>
          <w:rFonts w:hint="eastAsia" w:ascii="宋体" w:hAnsi="宋体" w:eastAsia="宋体" w:cs="宋体"/>
          <w:b/>
          <w:bCs/>
          <w:color w:val="auto"/>
          <w:sz w:val="24"/>
          <w:szCs w:val="24"/>
          <w:u w:val="double"/>
        </w:rPr>
        <w:t>十、特别提醒</w:t>
      </w:r>
    </w:p>
    <w:p w14:paraId="79A6E8AB">
      <w:pPr>
        <w:keepNext w:val="0"/>
        <w:keepLines w:val="0"/>
        <w:pageBreakBefore w:val="0"/>
        <w:kinsoku/>
        <w:wordWrap/>
        <w:overflowPunct/>
        <w:topLinePunct w:val="0"/>
        <w:autoSpaceDE/>
        <w:autoSpaceDN/>
        <w:bidi w:val="0"/>
        <w:snapToGrid/>
        <w:spacing w:line="400" w:lineRule="exact"/>
        <w:textAlignment w:val="auto"/>
        <w:rPr>
          <w:rFonts w:hint="eastAsia" w:ascii="宋体" w:hAnsi="宋体" w:eastAsia="宋体" w:cs="宋体"/>
          <w:color w:val="auto"/>
          <w:sz w:val="24"/>
          <w:szCs w:val="24"/>
        </w:rPr>
        <w:sectPr>
          <w:footerReference r:id="rId7" w:type="default"/>
          <w:pgSz w:w="11907" w:h="16840"/>
          <w:pgMar w:top="1440" w:right="1270" w:bottom="1440" w:left="1270" w:header="720" w:footer="720" w:gutter="0"/>
          <w:pgBorders>
            <w:top w:val="none" w:sz="0" w:space="0"/>
            <w:left w:val="none" w:sz="0" w:space="0"/>
            <w:bottom w:val="none" w:sz="0" w:space="0"/>
            <w:right w:val="none" w:sz="0" w:space="0"/>
          </w:pgBorders>
          <w:pgNumType w:fmt="decimal" w:start="1"/>
          <w:cols w:space="720" w:num="1"/>
          <w:docGrid w:linePitch="490" w:charSpace="0"/>
        </w:sectPr>
      </w:pPr>
      <w:r>
        <w:rPr>
          <w:rFonts w:hint="eastAsia" w:ascii="宋体" w:hAnsi="宋体" w:eastAsia="宋体" w:cs="宋体"/>
          <w:b/>
          <w:bCs/>
          <w:color w:val="auto"/>
          <w:sz w:val="24"/>
          <w:szCs w:val="24"/>
          <w:highlight w:val="none"/>
          <w:u w:val="double"/>
          <w:lang w:val="en-US" w:eastAsia="zh-CN"/>
        </w:rPr>
        <w:t>投标文件中的扫描件，在确保清晰的前提下，每张最好控制在 500kb 内，生成的加密电子投标文件最好不要超过50MB。</w:t>
      </w:r>
    </w:p>
    <w:p w14:paraId="4B8F3F0E">
      <w:pPr>
        <w:pStyle w:val="17"/>
        <w:keepNext w:val="0"/>
        <w:keepLines w:val="0"/>
        <w:pageBreakBefore w:val="0"/>
        <w:widowControl/>
        <w:tabs>
          <w:tab w:val="right" w:leader="dot" w:pos="9232"/>
        </w:tabs>
        <w:kinsoku/>
        <w:wordWrap/>
        <w:overflowPunct/>
        <w:topLinePunct w:val="0"/>
        <w:autoSpaceDE/>
        <w:autoSpaceDN/>
        <w:bidi w:val="0"/>
        <w:adjustRightInd/>
        <w:snapToGrid w:val="0"/>
        <w:spacing w:line="360" w:lineRule="auto"/>
        <w:ind w:firstLine="0" w:firstLineChars="0"/>
        <w:jc w:val="center"/>
        <w:textAlignment w:val="auto"/>
        <w:outlineLvl w:val="0"/>
        <w:rPr>
          <w:rFonts w:hint="eastAsia" w:ascii="宋体" w:hAnsi="宋体" w:eastAsia="宋体" w:cs="宋体"/>
          <w:color w:val="auto"/>
          <w:szCs w:val="21"/>
          <w:lang w:eastAsia="zh-CN"/>
        </w:rPr>
      </w:pPr>
      <w:bookmarkStart w:id="0" w:name="_Toc21815"/>
      <w:bookmarkStart w:id="1" w:name="_Toc21858"/>
      <w:bookmarkStart w:id="2" w:name="_Toc15190"/>
      <w:bookmarkStart w:id="3" w:name="_Toc30184"/>
      <w:r>
        <w:rPr>
          <w:rFonts w:hint="eastAsia" w:ascii="宋体" w:hAnsi="宋体" w:eastAsia="宋体" w:cs="宋体"/>
          <w:b/>
          <w:color w:val="auto"/>
          <w:sz w:val="36"/>
          <w:szCs w:val="36"/>
        </w:rPr>
        <w:t xml:space="preserve">第一章 </w:t>
      </w:r>
      <w:r>
        <w:rPr>
          <w:rFonts w:hint="eastAsia" w:ascii="宋体" w:hAnsi="宋体" w:eastAsia="宋体" w:cs="宋体"/>
          <w:b/>
          <w:color w:val="auto"/>
          <w:sz w:val="36"/>
          <w:szCs w:val="36"/>
          <w:lang w:val="en-US" w:eastAsia="zh-CN"/>
        </w:rPr>
        <w:t>征集</w:t>
      </w:r>
      <w:r>
        <w:rPr>
          <w:rFonts w:hint="eastAsia" w:ascii="宋体" w:hAnsi="宋体" w:eastAsia="宋体" w:cs="宋体"/>
          <w:b/>
          <w:color w:val="auto"/>
          <w:sz w:val="36"/>
          <w:szCs w:val="36"/>
          <w:lang w:eastAsia="zh-CN"/>
        </w:rPr>
        <w:t>公告</w:t>
      </w:r>
      <w:bookmarkEnd w:id="0"/>
      <w:bookmarkEnd w:id="1"/>
      <w:bookmarkEnd w:id="2"/>
      <w:bookmarkEnd w:id="3"/>
    </w:p>
    <w:p w14:paraId="5FF3B7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32"/>
          <w:szCs w:val="32"/>
          <w:lang w:val="en-US" w:eastAsia="zh-CN"/>
        </w:rPr>
      </w:pPr>
      <w:bookmarkStart w:id="4" w:name="_Toc27887"/>
      <w:r>
        <w:rPr>
          <w:rFonts w:hint="eastAsia" w:ascii="宋体" w:hAnsi="宋体" w:eastAsia="宋体" w:cs="宋体"/>
          <w:b/>
          <w:bCs/>
          <w:color w:val="auto"/>
          <w:sz w:val="32"/>
          <w:szCs w:val="32"/>
          <w:lang w:val="en-US" w:eastAsia="zh-CN"/>
        </w:rPr>
        <w:t>信阳市浉河区发展和改革委员会投资项目咨询评估和前期资料编制服务机构框架协议采购项目征集公告</w:t>
      </w:r>
    </w:p>
    <w:p w14:paraId="2E00473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bookmarkStart w:id="5" w:name="_Toc26707"/>
      <w:bookmarkStart w:id="6" w:name="_Toc25992"/>
      <w:bookmarkStart w:id="7" w:name="_Toc18985"/>
      <w:bookmarkStart w:id="8" w:name="_Toc2745"/>
      <w:r>
        <w:rPr>
          <w:rFonts w:hint="eastAsia" w:ascii="宋体" w:hAnsi="宋体" w:eastAsia="宋体" w:cs="宋体"/>
          <w:b/>
          <w:bCs/>
          <w:color w:val="auto"/>
        </w:rPr>
        <w:t>项目概况</w:t>
      </w:r>
    </w:p>
    <w:p w14:paraId="763616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u w:val="single"/>
          <w:lang w:eastAsia="zh-CN"/>
        </w:rPr>
        <w:t>信阳市浉河区发展和改革委员会投资项目咨询评估和前期资料编制服务机构框架协议采购项目</w:t>
      </w:r>
      <w:r>
        <w:rPr>
          <w:rFonts w:hint="eastAsia" w:ascii="宋体" w:hAnsi="宋体" w:eastAsia="宋体" w:cs="宋体"/>
          <w:color w:val="auto"/>
        </w:rPr>
        <w:t>的潜在投标人应在登录“全国公共资源交易平台（河南省·信阳市）（https://ggzyjy.xinyang.gov.cn/）”网站，凭办理的企业身份认证锁（CA数字证书）登录会员系统获取招标文件，并于</w:t>
      </w:r>
      <w:r>
        <w:rPr>
          <w:rFonts w:hint="eastAsia" w:ascii="宋体" w:hAnsi="宋体" w:eastAsia="宋体" w:cs="宋体"/>
          <w:color w:val="auto"/>
          <w:highlight w:val="none"/>
        </w:rPr>
        <w:t>2026年</w:t>
      </w:r>
      <w:r>
        <w:rPr>
          <w:rFonts w:hint="eastAsia" w:ascii="宋体" w:hAnsi="宋体" w:eastAsia="宋体" w:cs="宋体"/>
          <w:color w:val="auto"/>
          <w:highlight w:val="none"/>
          <w:lang w:val="en-US" w:eastAsia="zh-CN"/>
        </w:rPr>
        <w:t xml:space="preserve"> 7 </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 xml:space="preserve"> 7 </w:t>
      </w:r>
      <w:r>
        <w:rPr>
          <w:rFonts w:hint="eastAsia" w:ascii="宋体" w:hAnsi="宋体" w:eastAsia="宋体" w:cs="宋体"/>
          <w:color w:val="auto"/>
          <w:highlight w:val="none"/>
        </w:rPr>
        <w:t>日09时00分</w:t>
      </w:r>
      <w:r>
        <w:rPr>
          <w:rFonts w:hint="eastAsia" w:ascii="宋体" w:hAnsi="宋体" w:eastAsia="宋体" w:cs="宋体"/>
          <w:color w:val="auto"/>
        </w:rPr>
        <w:t>（北京时间）前递交投标文件。</w:t>
      </w:r>
    </w:p>
    <w:p w14:paraId="035F67F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一、征集邀请</w:t>
      </w:r>
    </w:p>
    <w:p w14:paraId="3101B2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信阳市浉河区发展和改革委员会拟对评审咨询服务进行框架协议采购征集，兹邀请符合本次征集要求的供应商参加征集。</w:t>
      </w:r>
    </w:p>
    <w:p w14:paraId="46A3364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二、征集人信息</w:t>
      </w:r>
    </w:p>
    <w:p w14:paraId="5A8B38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1.征集人名称：信阳市浉河区发展和改革委员会</w:t>
      </w:r>
    </w:p>
    <w:p w14:paraId="72E9A4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2.联系人：周女士</w:t>
      </w:r>
    </w:p>
    <w:p w14:paraId="30FF9C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3.联系方式：0376-6652302</w:t>
      </w:r>
    </w:p>
    <w:p w14:paraId="59A48A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4.联系地址：信阳市浉河区行政路6号（政府综合楼3楼）</w:t>
      </w:r>
    </w:p>
    <w:p w14:paraId="33F7355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三、项目基本情况</w:t>
      </w:r>
    </w:p>
    <w:p w14:paraId="4D841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1.项目名称：信阳市浉河区发展和改革委员会投资项目咨询评估和前期资料编制服务机构框架协议采购项目</w:t>
      </w:r>
    </w:p>
    <w:p w14:paraId="1DC850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2.项目编号：信浉财框架采购-2026-2</w:t>
      </w:r>
    </w:p>
    <w:p w14:paraId="34C154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3.采购需求：（包括但不限于标的的名称、数量、简要技术需求或服务要求等）</w:t>
      </w:r>
    </w:p>
    <w:p w14:paraId="134AF4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3.1采购内容：信阳市浉河区发展和改革委员会通过框架协议公开招标方式征集中介服务机构10家，承担信阳市浉河区发展和改革委员会委托的咨询服务。本次采购活动为第一阶段入围供应商。</w:t>
      </w:r>
    </w:p>
    <w:p w14:paraId="4F9E42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3.2采购范围：本项目位于浉河区，通过框架协议采购方式征集评估服务机构和资料编制服务机构，为浉河区发展和改革委员会提供投资咨询评估服务和前期资料编制服务。具体内容及要求详见招标文件第五章-采购需求。</w:t>
      </w:r>
    </w:p>
    <w:p w14:paraId="3628FF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3.3包段划分：本项目共分为1个包。</w:t>
      </w:r>
    </w:p>
    <w:p w14:paraId="5C8212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3.4服务期限：2年，框架协议一年一签。</w:t>
      </w:r>
    </w:p>
    <w:p w14:paraId="59DC29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3.5质量要求：符合国家、行业及地区现行相关规范和标准及采购人要求。</w:t>
      </w:r>
    </w:p>
    <w:p w14:paraId="0D8D82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 xml:space="preserve">3.6免责声明：本项目选取的合格中介服务机构按照采购人需求提供咨询服务，采购人不对后期服务过程中的委托数量做保证，对入围未承接项目的入围供应商不给予经济补偿。 </w:t>
      </w:r>
    </w:p>
    <w:p w14:paraId="35BBDB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 xml:space="preserve">3.7其他：采购人将制定中介机构管理办法对入围机构进行考核管理，入围机构须无条件接受考核管理。 </w:t>
      </w:r>
    </w:p>
    <w:p w14:paraId="639E20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ascii="宋体" w:hAnsi="宋体" w:eastAsia="宋体" w:cs="宋体"/>
          <w:color w:val="auto"/>
        </w:rPr>
        <w:t>3.8资金来源：财政资金。</w:t>
      </w:r>
    </w:p>
    <w:tbl>
      <w:tblPr>
        <w:tblStyle w:val="29"/>
        <w:tblW w:w="10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434"/>
        <w:gridCol w:w="3312"/>
        <w:gridCol w:w="1500"/>
        <w:gridCol w:w="1432"/>
        <w:gridCol w:w="1678"/>
      </w:tblGrid>
      <w:tr w14:paraId="3DE2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742" w:type="dxa"/>
            <w:vAlign w:val="center"/>
          </w:tcPr>
          <w:p w14:paraId="5A81F63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序号</w:t>
            </w:r>
          </w:p>
        </w:tc>
        <w:tc>
          <w:tcPr>
            <w:tcW w:w="1434" w:type="dxa"/>
            <w:vAlign w:val="center"/>
          </w:tcPr>
          <w:p w14:paraId="5745951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包号</w:t>
            </w:r>
          </w:p>
        </w:tc>
        <w:tc>
          <w:tcPr>
            <w:tcW w:w="3312" w:type="dxa"/>
            <w:vAlign w:val="center"/>
          </w:tcPr>
          <w:p w14:paraId="5183706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包名称</w:t>
            </w:r>
          </w:p>
        </w:tc>
        <w:tc>
          <w:tcPr>
            <w:tcW w:w="1500" w:type="dxa"/>
            <w:vAlign w:val="center"/>
          </w:tcPr>
          <w:p w14:paraId="0EF10D1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最高限制单价（元）</w:t>
            </w:r>
          </w:p>
        </w:tc>
        <w:tc>
          <w:tcPr>
            <w:tcW w:w="1432" w:type="dxa"/>
            <w:vAlign w:val="center"/>
          </w:tcPr>
          <w:p w14:paraId="4A03A02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lang w:eastAsia="zh-CN"/>
              </w:rPr>
            </w:pPr>
            <w:r>
              <w:rPr>
                <w:rFonts w:hint="eastAsia" w:ascii="宋体" w:hAnsi="宋体" w:eastAsia="宋体" w:cs="宋体"/>
                <w:color w:val="auto"/>
              </w:rPr>
              <w:t>预估采购数量</w:t>
            </w:r>
          </w:p>
        </w:tc>
        <w:tc>
          <w:tcPr>
            <w:tcW w:w="1678" w:type="dxa"/>
            <w:vAlign w:val="center"/>
          </w:tcPr>
          <w:p w14:paraId="456F0AB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rPr>
              <w:t>是否存在量价折扣关系</w:t>
            </w:r>
          </w:p>
        </w:tc>
      </w:tr>
      <w:tr w14:paraId="4EEB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42" w:type="dxa"/>
            <w:vAlign w:val="center"/>
          </w:tcPr>
          <w:p w14:paraId="1C2BD8F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1434" w:type="dxa"/>
            <w:vAlign w:val="center"/>
          </w:tcPr>
          <w:p w14:paraId="30BB5D7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宋体" w:hAnsi="宋体" w:eastAsia="宋体" w:cs="宋体"/>
                <w:color w:val="auto"/>
                <w:lang w:val="en-US" w:eastAsia="zh-CN"/>
              </w:rPr>
            </w:pPr>
            <w:r>
              <w:rPr>
                <w:rFonts w:hint="eastAsia" w:ascii="宋体" w:hAnsi="宋体" w:eastAsia="宋体" w:cs="宋体"/>
                <w:color w:val="auto"/>
              </w:rPr>
              <w:t>信浉财</w:t>
            </w:r>
            <w:r>
              <w:rPr>
                <w:rFonts w:hint="eastAsia" w:ascii="宋体" w:hAnsi="宋体" w:eastAsia="宋体" w:cs="宋体"/>
                <w:color w:val="auto"/>
                <w:lang w:eastAsia="zh-CN"/>
              </w:rPr>
              <w:t>框架采购</w:t>
            </w:r>
            <w:r>
              <w:rPr>
                <w:rFonts w:hint="eastAsia" w:ascii="宋体" w:hAnsi="宋体" w:eastAsia="宋体" w:cs="宋体"/>
                <w:color w:val="auto"/>
              </w:rPr>
              <w:t>-2026-</w:t>
            </w:r>
            <w:r>
              <w:rPr>
                <w:rFonts w:hint="eastAsia" w:ascii="宋体" w:hAnsi="宋体" w:eastAsia="宋体" w:cs="宋体"/>
                <w:color w:val="auto"/>
                <w:lang w:val="en-US" w:eastAsia="zh-CN"/>
              </w:rPr>
              <w:t>2-1</w:t>
            </w:r>
          </w:p>
        </w:tc>
        <w:tc>
          <w:tcPr>
            <w:tcW w:w="3312" w:type="dxa"/>
            <w:vAlign w:val="center"/>
          </w:tcPr>
          <w:p w14:paraId="064F5CA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宋体" w:hAnsi="宋体" w:eastAsia="宋体" w:cs="宋体"/>
                <w:color w:val="auto"/>
                <w:lang w:val="en-US"/>
              </w:rPr>
            </w:pPr>
            <w:r>
              <w:rPr>
                <w:rFonts w:hint="eastAsia" w:ascii="宋体" w:hAnsi="宋体" w:eastAsia="宋体" w:cs="宋体"/>
                <w:color w:val="auto"/>
                <w:lang w:eastAsia="zh-CN"/>
              </w:rPr>
              <w:t>信阳市浉河区发展和改革委员会投资项目咨询评估和前期资料编制服务机构框架协议采购项目</w:t>
            </w:r>
          </w:p>
        </w:tc>
        <w:tc>
          <w:tcPr>
            <w:tcW w:w="1500" w:type="dxa"/>
            <w:vAlign w:val="center"/>
          </w:tcPr>
          <w:p w14:paraId="57C6D2F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宋体" w:hAnsi="宋体" w:eastAsia="宋体" w:cs="宋体"/>
                <w:color w:val="auto"/>
                <w:lang w:val="en-US" w:eastAsia="zh-CN"/>
              </w:rPr>
            </w:pPr>
            <w:r>
              <w:rPr>
                <w:rFonts w:hint="eastAsia" w:ascii="宋体" w:hAnsi="宋体" w:eastAsia="宋体" w:cs="宋体"/>
                <w:color w:val="auto"/>
                <w:lang w:val="en-US" w:eastAsia="zh-CN"/>
              </w:rPr>
              <w:t>2100000</w:t>
            </w:r>
          </w:p>
        </w:tc>
        <w:tc>
          <w:tcPr>
            <w:tcW w:w="1432" w:type="dxa"/>
            <w:vAlign w:val="center"/>
          </w:tcPr>
          <w:p w14:paraId="2B23590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rPr>
            </w:pPr>
            <w:r>
              <w:rPr>
                <w:rFonts w:hint="eastAsia" w:ascii="宋体" w:hAnsi="宋体" w:eastAsia="宋体" w:cs="宋体"/>
                <w:color w:val="auto"/>
                <w:lang w:val="en-US" w:eastAsia="zh-CN"/>
              </w:rPr>
              <w:t>1</w:t>
            </w:r>
          </w:p>
        </w:tc>
        <w:tc>
          <w:tcPr>
            <w:tcW w:w="1678" w:type="dxa"/>
            <w:vAlign w:val="center"/>
          </w:tcPr>
          <w:p w14:paraId="7F13C42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宋体" w:hAnsi="宋体" w:eastAsia="宋体" w:cs="宋体"/>
                <w:color w:val="auto"/>
                <w:lang w:val="en-US" w:eastAsia="zh-CN"/>
              </w:rPr>
            </w:pPr>
            <w:r>
              <w:rPr>
                <w:rFonts w:hint="eastAsia" w:ascii="宋体" w:hAnsi="宋体" w:eastAsia="宋体" w:cs="宋体"/>
                <w:color w:val="auto"/>
                <w:lang w:val="en-US" w:eastAsia="zh-CN"/>
              </w:rPr>
              <w:t>否</w:t>
            </w:r>
          </w:p>
        </w:tc>
      </w:tr>
    </w:tbl>
    <w:p w14:paraId="63032D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宋体" w:hAnsi="宋体" w:eastAsia="宋体" w:cs="宋体"/>
          <w:b w:val="0"/>
          <w:bCs w:val="0"/>
          <w:color w:val="auto"/>
          <w:lang w:val="en-US" w:eastAsia="zh-CN"/>
        </w:rPr>
        <w:t>4.</w:t>
      </w:r>
      <w:r>
        <w:rPr>
          <w:rFonts w:hint="eastAsia" w:ascii="宋体" w:hAnsi="宋体" w:eastAsia="宋体" w:cs="宋体"/>
          <w:b w:val="0"/>
          <w:bCs w:val="0"/>
          <w:color w:val="auto"/>
        </w:rPr>
        <w:t>适用本项目框架协议的采购人或者服务对象范围</w:t>
      </w:r>
    </w:p>
    <w:p w14:paraId="3E6A7B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lang w:eastAsia="zh-CN"/>
        </w:rPr>
      </w:pPr>
      <w:r>
        <w:rPr>
          <w:rFonts w:hint="eastAsia" w:ascii="宋体" w:hAnsi="宋体" w:eastAsia="宋体" w:cs="宋体"/>
          <w:b w:val="0"/>
          <w:bCs w:val="0"/>
          <w:color w:val="auto"/>
        </w:rPr>
        <w:t>本部门预算单位</w:t>
      </w:r>
      <w:r>
        <w:rPr>
          <w:rFonts w:hint="eastAsia" w:ascii="宋体" w:hAnsi="宋体" w:eastAsia="宋体" w:cs="宋体"/>
          <w:b w:val="0"/>
          <w:bCs w:val="0"/>
          <w:color w:val="auto"/>
          <w:lang w:eastAsia="zh-CN"/>
        </w:rPr>
        <w:t>。</w:t>
      </w:r>
    </w:p>
    <w:p w14:paraId="66CAB83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四、供应商的资格条件</w:t>
      </w:r>
    </w:p>
    <w:p w14:paraId="4CAB68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1.满足《中华人民共和国政府采购法》第二十一条、第二十二条规定</w:t>
      </w:r>
    </w:p>
    <w:p w14:paraId="293F1C6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2.落实政府采购政策需满足的资格要求：</w:t>
      </w:r>
    </w:p>
    <w:p w14:paraId="556561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本项目非专门面向中小企业采购。本项目落实自主创新产业发展、绿色发展、节能环保、保护环境、扶持不发达地区和少数民族地区、促进中小微企业、监狱企业及残疾人福利性单位发展等政府采购政策。</w:t>
      </w:r>
    </w:p>
    <w:p w14:paraId="212B4BC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3.本项目的特定资格要求：</w:t>
      </w:r>
    </w:p>
    <w:p w14:paraId="5265C30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val="0"/>
          <w:bCs w:val="0"/>
          <w:color w:val="auto"/>
        </w:rPr>
      </w:pPr>
      <w:r>
        <w:rPr>
          <w:rFonts w:hint="eastAsia" w:ascii="宋体" w:hAnsi="宋体" w:eastAsia="宋体" w:cs="宋体"/>
          <w:b/>
          <w:bCs/>
          <w:color w:val="auto"/>
        </w:rPr>
        <w:t>3.1资质要求：</w:t>
      </w:r>
      <w:r>
        <w:rPr>
          <w:rFonts w:hint="eastAsia" w:ascii="宋体" w:hAnsi="宋体" w:eastAsia="宋体" w:cs="宋体"/>
          <w:b w:val="0"/>
          <w:bCs w:val="0"/>
          <w:color w:val="auto"/>
        </w:rPr>
        <w:t xml:space="preserve"> </w:t>
      </w:r>
    </w:p>
    <w:p w14:paraId="082A18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3.1.1供应商须为通过全国投资项目在线审批监管平台备案并列入公示名录的工程咨询单位； 3.1.2供应商须具有两个及以上（含两个）相关专业的甲级资信等级或PPP咨询甲级专项资信等级或具有工程咨询单位甲级综合资信等级。</w:t>
      </w:r>
    </w:p>
    <w:p w14:paraId="500EDC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3.1.3拟派项目负责人须具有咨询工程师（投资）职业资格证书和高级及以上职称，需提供本单位为其缴纳的自2026年1月1日以来连续3个月的社会保险证明和劳动合同。</w:t>
      </w:r>
    </w:p>
    <w:p w14:paraId="219AC92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3.2信誉要求：</w:t>
      </w:r>
    </w:p>
    <w:p w14:paraId="5103F3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 xml:space="preserve">根据《关于在政府采购活动中查询及使用信用记录有关问题的通知》财库[2016]125号文件和豫财购【2016】15号文件的规定，供应商应提供“信用中国”网站（www.creditchina.gov.cn）查询“失信被执行人”、“重大税收违法失信主体”；中国政府采购网（www.ccgp.gov.cn）查询“政府采购严重违法失信行为记录名单”渠道查询自身信用记录，提供查询网页截图，查询截止时点为：从公告发布之日起至投标截止之日止。 </w:t>
      </w:r>
    </w:p>
    <w:p w14:paraId="6FE1CA1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3.3其他要求：</w:t>
      </w:r>
    </w:p>
    <w:p w14:paraId="489752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3.3.1单位负责人为同一人或者存在直接控股、管理关系的不同单位，不得同时参加同一合同项下的采购活动；【提供“国家企业信用信息公示系统”中公示的公司基础信息包含股东及出资信息截图】。</w:t>
      </w:r>
    </w:p>
    <w:p w14:paraId="596B27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3.3.2供应商近三年提供的中介服务未因重大执业质量等问题受到刑事处罚、行政处罚以及行业主管部门或上级单位的通报批评或处分（投标人需对此作出承诺书）。</w:t>
      </w:r>
    </w:p>
    <w:p w14:paraId="089574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 xml:space="preserve">3.3.3供应商相关负责人、经办人、实际控制人与聘用单位相关负责人、经办人不存在应当回避的情形（投标人需对此作出承诺书）。 </w:t>
      </w:r>
    </w:p>
    <w:p w14:paraId="28C0EC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rPr>
      </w:pPr>
      <w:r>
        <w:rPr>
          <w:rFonts w:hint="eastAsia" w:ascii="宋体" w:hAnsi="宋体" w:eastAsia="宋体" w:cs="宋体"/>
          <w:color w:val="auto"/>
        </w:rPr>
        <w:t>3.3.4供应商应具有良好的社会信誉且最近三年没有受过刑事调查或被采取刑事司法强制措施、所提供服务领域的重大行政处罚或行业禁止措施、列入失信名单等处罚措施的（投标人需对此作出承诺书）。</w:t>
      </w:r>
    </w:p>
    <w:p w14:paraId="0BB1381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五、框架协议的期限</w:t>
      </w:r>
    </w:p>
    <w:p w14:paraId="51A71A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lang w:eastAsia="zh-CN"/>
        </w:rPr>
      </w:pPr>
      <w:r>
        <w:rPr>
          <w:rFonts w:hint="eastAsia" w:ascii="宋体" w:hAnsi="宋体" w:eastAsia="宋体" w:cs="宋体"/>
          <w:b w:val="0"/>
          <w:bCs w:val="0"/>
          <w:color w:val="auto"/>
        </w:rPr>
        <w:t>2年</w:t>
      </w:r>
      <w:r>
        <w:rPr>
          <w:rFonts w:hint="eastAsia" w:ascii="宋体" w:hAnsi="宋体" w:eastAsia="宋体" w:cs="宋体"/>
          <w:b w:val="0"/>
          <w:bCs w:val="0"/>
          <w:color w:val="auto"/>
          <w:lang w:eastAsia="zh-CN"/>
        </w:rPr>
        <w:t>。</w:t>
      </w:r>
    </w:p>
    <w:p w14:paraId="17DEE4C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六、获取征集文件的时间、地点和方式</w:t>
      </w:r>
    </w:p>
    <w:p w14:paraId="6BB2D8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1.时间：2026年06月17日至2026年06月24日（提供期限自文件获取时间起不得少于5个工作日）。</w:t>
      </w:r>
    </w:p>
    <w:p w14:paraId="4B1597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每天上午 00:00 至 12:00 ，下午 12:00 至 23:59（北京时间，法定节假日除外。）</w:t>
      </w:r>
    </w:p>
    <w:p w14:paraId="1EA156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2.地点： 登录“全国公共资源交易平台（河南省·信阳市）（https://ggzyjy.xinyang.gov.cn/）”网站，凭办理的企业身份认证锁（CA数字证书）登录会员系统进行网上投标。</w:t>
      </w:r>
    </w:p>
    <w:p w14:paraId="57ABA1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3.方式： 3.1潜在供应商凭 CA 数字证书登录会员系统后，即可按网上提示免费下载招标（采购）文件及资料（操作程序详见信阳市公共资源交易中心网站下载中心栏目里投标人操作手册）。投标人根据信阳市公共资源交易网通知公告栏目中《关于信阳市公共资源交易平台数字证书（CA）互认系统正式上线运行的通知》要求，自行选择CA数字证书服务商，线上、线下办理CA数字证书。 3.2请供应商下载招标文件后及时关注系统业务菜单（“答疑澄清文件领取”，“控制价文件领取”）内该项目是否有新的答疑澄清文件或控制价文件。如有请直接下载，不再另行通知。</w:t>
      </w:r>
    </w:p>
    <w:p w14:paraId="705C4B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lang w:eastAsia="zh-CN"/>
        </w:rPr>
      </w:pPr>
      <w:r>
        <w:rPr>
          <w:rFonts w:hint="eastAsia" w:ascii="宋体" w:hAnsi="宋体" w:eastAsia="宋体" w:cs="宋体"/>
          <w:b w:val="0"/>
          <w:bCs w:val="0"/>
          <w:color w:val="auto"/>
        </w:rPr>
        <w:t>4.售价(元)： 0</w:t>
      </w:r>
      <w:r>
        <w:rPr>
          <w:rFonts w:hint="eastAsia" w:ascii="宋体" w:hAnsi="宋体" w:eastAsia="宋体" w:cs="宋体"/>
          <w:b w:val="0"/>
          <w:bCs w:val="0"/>
          <w:color w:val="auto"/>
          <w:lang w:val="en-US" w:eastAsia="zh-CN"/>
        </w:rPr>
        <w:t xml:space="preserve"> </w:t>
      </w:r>
      <w:r>
        <w:rPr>
          <w:rFonts w:hint="eastAsia" w:ascii="宋体" w:hAnsi="宋体" w:eastAsia="宋体" w:cs="宋体"/>
          <w:b w:val="0"/>
          <w:bCs w:val="0"/>
          <w:color w:val="auto"/>
          <w:lang w:eastAsia="zh-CN"/>
        </w:rPr>
        <w:t>。</w:t>
      </w:r>
    </w:p>
    <w:p w14:paraId="467DEAD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七、响应文件的提交截止时间、提交方式和地点，开启方式、时间和地点</w:t>
      </w:r>
    </w:p>
    <w:p w14:paraId="164230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1.提交截止时间：2026年07月07日09时00分</w:t>
      </w:r>
    </w:p>
    <w:p w14:paraId="714107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2.提交方式和地点：本项目为不见面开标项目，投标文件递交地点为《全国公共资源交易平台（河南省·信阳市）》（https://ggzyjy.xinyang.gov.cn/）电子招投标平台会员系统指定位置。</w:t>
      </w:r>
    </w:p>
    <w:p w14:paraId="22B1F7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3.开启时间：2026年07月07日09时00分</w:t>
      </w:r>
    </w:p>
    <w:p w14:paraId="439463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color w:val="auto"/>
          <w:lang w:val="en-US" w:eastAsia="zh-CN"/>
        </w:rPr>
      </w:pPr>
      <w:r>
        <w:rPr>
          <w:rFonts w:hint="eastAsia" w:ascii="宋体" w:hAnsi="宋体" w:eastAsia="宋体" w:cs="宋体"/>
          <w:b w:val="0"/>
          <w:bCs w:val="0"/>
          <w:color w:val="auto"/>
          <w:lang w:val="en-US" w:eastAsia="zh-CN"/>
        </w:rPr>
        <w:t>4</w:t>
      </w:r>
      <w:r>
        <w:rPr>
          <w:rFonts w:hint="eastAsia" w:ascii="宋体" w:hAnsi="宋体" w:eastAsia="宋体" w:cs="宋体"/>
          <w:b w:val="0"/>
          <w:bCs w:val="0"/>
          <w:color w:val="auto"/>
        </w:rPr>
        <w:t>.开启方式和地点：信阳市公共资源交易中心AI机器人开标虚拟大厅</w:t>
      </w:r>
      <w:r>
        <w:rPr>
          <w:rFonts w:hint="eastAsia" w:ascii="宋体" w:hAnsi="宋体" w:eastAsia="宋体" w:cs="宋体"/>
          <w:b w:val="0"/>
          <w:bCs w:val="0"/>
          <w:color w:val="auto"/>
          <w:lang w:val="en-US" w:eastAsia="zh-CN"/>
        </w:rPr>
        <w:t>六厅。</w:t>
      </w:r>
    </w:p>
    <w:p w14:paraId="31E95DD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八、公告期限</w:t>
      </w:r>
    </w:p>
    <w:p w14:paraId="64B5EF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自本公告发布之日起5个工作日。</w:t>
      </w:r>
    </w:p>
    <w:p w14:paraId="0AE6EFB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rPr>
      </w:pPr>
      <w:r>
        <w:rPr>
          <w:rFonts w:hint="eastAsia" w:ascii="宋体" w:hAnsi="宋体" w:eastAsia="宋体" w:cs="宋体"/>
          <w:b/>
          <w:bCs/>
          <w:color w:val="auto"/>
        </w:rPr>
        <w:t>九、省级以上财政部门规定的其他事项</w:t>
      </w:r>
    </w:p>
    <w:p w14:paraId="553558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1.本项目采用“不见面开标”交易方式，不见面开标大厅网址为https://ggzyjy.xinyang.gov.cn/BidOpening，供应商无需寄送和递交非加密的电子投标文件，无需到现场参加开标会议，无需到达现场提交原件资料。</w:t>
      </w:r>
    </w:p>
    <w:p w14:paraId="000748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 xml:space="preserve">2.供应商应当在投标截止时间前，使用供应商CA数字证书登录不见面开标大厅，在线签到并准时参加开标活动，并在规定时间内完成投标文件解密、答疑澄清等。 </w:t>
      </w:r>
    </w:p>
    <w:p w14:paraId="2DA33D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3.逾期解密或者没有准时在线参加开标活动导致的一切后果供应商自行承担。</w:t>
      </w:r>
    </w:p>
    <w:p w14:paraId="21A3BB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 xml:space="preserve">4.不见面开标服务的具体事宜，请查阅信阳市公共资源交易中心网站首页—下载中心—信阳市不见面开标大厅系统操作手册。 </w:t>
      </w:r>
    </w:p>
    <w:p w14:paraId="7505D5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5、特别提示：供应商在线签到时，应如实准确的填写授权委托人的联系电话，开标当天请务必保证电话保持畅通。</w:t>
      </w:r>
    </w:p>
    <w:p w14:paraId="487BEA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lang w:val="en-US" w:eastAsia="zh-CN"/>
        </w:rPr>
      </w:pPr>
      <w:r>
        <w:rPr>
          <w:rFonts w:hint="eastAsia" w:ascii="宋体" w:hAnsi="宋体" w:eastAsia="宋体" w:cs="宋体"/>
          <w:b w:val="0"/>
          <w:bCs w:val="0"/>
          <w:color w:val="auto"/>
          <w:lang w:val="en-US" w:eastAsia="zh-CN"/>
        </w:rPr>
        <w:t>6</w:t>
      </w:r>
      <w:r>
        <w:rPr>
          <w:rFonts w:hint="eastAsia" w:ascii="宋体" w:hAnsi="宋体" w:eastAsia="宋体" w:cs="宋体"/>
          <w:b w:val="0"/>
          <w:bCs w:val="0"/>
          <w:color w:val="auto"/>
        </w:rPr>
        <w:t>、本次征集公告在《河南省政府采购网》、《全国公共资源交易平台（河南省·信阳市）》上发布。</w:t>
      </w:r>
    </w:p>
    <w:p w14:paraId="442D09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lang w:val="en-US" w:eastAsia="zh-CN"/>
        </w:rPr>
        <w:t>7</w:t>
      </w:r>
      <w:r>
        <w:rPr>
          <w:rFonts w:hint="eastAsia" w:ascii="宋体" w:hAnsi="宋体" w:eastAsia="宋体" w:cs="宋体"/>
          <w:b w:val="0"/>
          <w:bCs w:val="0"/>
          <w:color w:val="auto"/>
        </w:rPr>
        <w:t>、采购代理服务费：3000.00元/家，由入围供应商承担。</w:t>
      </w:r>
    </w:p>
    <w:p w14:paraId="534817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lang w:val="en-US" w:eastAsia="zh-CN"/>
        </w:rPr>
        <w:t>8</w:t>
      </w:r>
      <w:r>
        <w:rPr>
          <w:rFonts w:hint="eastAsia" w:ascii="宋体" w:hAnsi="宋体" w:eastAsia="宋体" w:cs="宋体"/>
          <w:b w:val="0"/>
          <w:bCs w:val="0"/>
          <w:color w:val="auto"/>
        </w:rPr>
        <w:t xml:space="preserve">、监督部门信息 </w:t>
      </w:r>
    </w:p>
    <w:p w14:paraId="5CC109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 xml:space="preserve">监督单位：信阳市浉河区政府采购管理办公室 </w:t>
      </w:r>
    </w:p>
    <w:p w14:paraId="7602FE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联系电话：0376-6312702</w:t>
      </w:r>
    </w:p>
    <w:p w14:paraId="546572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lang w:val="en-US" w:eastAsia="zh-CN"/>
        </w:rPr>
        <w:t>9</w:t>
      </w:r>
      <w:r>
        <w:rPr>
          <w:rFonts w:hint="eastAsia" w:ascii="宋体" w:hAnsi="宋体" w:eastAsia="宋体" w:cs="宋体"/>
          <w:b w:val="0"/>
          <w:bCs w:val="0"/>
          <w:color w:val="auto"/>
        </w:rPr>
        <w:t>、采购代理机构信息（如有）</w:t>
      </w:r>
      <w:bookmarkStart w:id="225" w:name="_GoBack"/>
      <w:bookmarkEnd w:id="225"/>
    </w:p>
    <w:p w14:paraId="2036B1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名称：河南省一缘三旺工程咨询有限公司</w:t>
      </w:r>
    </w:p>
    <w:p w14:paraId="46B0E7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 xml:space="preserve">地址：河南自贸试验区郑州片区（郑东）地润路18号A座902号 </w:t>
      </w:r>
    </w:p>
    <w:p w14:paraId="46C19E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 xml:space="preserve">联系人：金海龙 </w:t>
      </w:r>
    </w:p>
    <w:p w14:paraId="6C4F0E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联系方式：17703712033</w:t>
      </w:r>
    </w:p>
    <w:p w14:paraId="779F8373">
      <w:pPr>
        <w:rPr>
          <w:rFonts w:hint="eastAsia" w:ascii="宋体" w:hAnsi="宋体" w:eastAsia="宋体" w:cs="宋体"/>
          <w:b w:val="0"/>
          <w:bCs w:val="0"/>
          <w:color w:val="auto"/>
        </w:rPr>
      </w:pPr>
      <w:r>
        <w:rPr>
          <w:rFonts w:hint="eastAsia" w:ascii="宋体" w:hAnsi="宋体" w:eastAsia="宋体" w:cs="宋体"/>
          <w:b w:val="0"/>
          <w:bCs w:val="0"/>
          <w:color w:val="auto"/>
        </w:rPr>
        <w:br w:type="page"/>
      </w:r>
    </w:p>
    <w:p w14:paraId="73D26C66">
      <w:pPr>
        <w:pStyle w:val="3"/>
        <w:keepNext/>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sz w:val="30"/>
          <w:szCs w:val="30"/>
        </w:rPr>
      </w:pPr>
      <w:r>
        <w:rPr>
          <w:rFonts w:hint="eastAsia" w:ascii="宋体" w:hAnsi="宋体" w:eastAsia="宋体" w:cs="宋体"/>
          <w:color w:val="auto"/>
          <w:sz w:val="36"/>
          <w:szCs w:val="36"/>
        </w:rPr>
        <w:t xml:space="preserve">第二章 </w:t>
      </w:r>
      <w:r>
        <w:rPr>
          <w:rFonts w:hint="eastAsia" w:ascii="宋体" w:hAnsi="宋体" w:eastAsia="宋体" w:cs="宋体"/>
          <w:color w:val="auto"/>
          <w:sz w:val="36"/>
          <w:szCs w:val="36"/>
          <w:lang w:eastAsia="zh-CN"/>
        </w:rPr>
        <w:t>供应商</w:t>
      </w:r>
      <w:r>
        <w:rPr>
          <w:rFonts w:hint="eastAsia" w:ascii="宋体" w:hAnsi="宋体" w:eastAsia="宋体" w:cs="宋体"/>
          <w:color w:val="auto"/>
          <w:sz w:val="36"/>
          <w:szCs w:val="36"/>
        </w:rPr>
        <w:t>须知</w:t>
      </w:r>
      <w:bookmarkEnd w:id="4"/>
      <w:bookmarkEnd w:id="5"/>
      <w:bookmarkEnd w:id="6"/>
      <w:bookmarkEnd w:id="7"/>
      <w:bookmarkEnd w:id="8"/>
    </w:p>
    <w:p w14:paraId="237B84F3">
      <w:pPr>
        <w:keepNext/>
        <w:keepLines/>
        <w:pageBreakBefore w:val="0"/>
        <w:widowControl w:val="0"/>
        <w:kinsoku/>
        <w:wordWrap/>
        <w:overflowPunct/>
        <w:topLinePunct w:val="0"/>
        <w:autoSpaceDE/>
        <w:autoSpaceDN/>
        <w:bidi w:val="0"/>
        <w:adjustRightInd/>
        <w:snapToGrid/>
        <w:spacing w:line="500" w:lineRule="exact"/>
        <w:ind w:firstLine="482"/>
        <w:jc w:val="center"/>
        <w:textAlignment w:val="auto"/>
        <w:outlineLvl w:val="1"/>
        <w:rPr>
          <w:rFonts w:hint="eastAsia" w:ascii="宋体" w:hAnsi="宋体" w:eastAsia="宋体" w:cs="宋体"/>
          <w:b/>
          <w:bCs/>
          <w:color w:val="auto"/>
          <w:sz w:val="24"/>
          <w:szCs w:val="24"/>
        </w:rPr>
      </w:pPr>
      <w:bookmarkStart w:id="9" w:name="_Toc15527"/>
      <w:bookmarkStart w:id="10" w:name="_Toc28889"/>
      <w:bookmarkStart w:id="11" w:name="_Toc10011"/>
      <w:r>
        <w:rPr>
          <w:rFonts w:hint="eastAsia" w:ascii="宋体" w:hAnsi="宋体" w:eastAsia="宋体" w:cs="宋体"/>
          <w:b/>
          <w:bCs/>
          <w:color w:val="auto"/>
          <w:sz w:val="24"/>
          <w:szCs w:val="24"/>
          <w:lang w:eastAsia="zh-CN"/>
        </w:rPr>
        <w:t>供应商</w:t>
      </w:r>
      <w:r>
        <w:rPr>
          <w:rFonts w:hint="eastAsia" w:ascii="宋体" w:hAnsi="宋体" w:eastAsia="宋体" w:cs="宋体"/>
          <w:b/>
          <w:bCs/>
          <w:color w:val="auto"/>
          <w:sz w:val="24"/>
          <w:szCs w:val="24"/>
        </w:rPr>
        <w:t>须知前附表</w:t>
      </w:r>
      <w:bookmarkEnd w:id="9"/>
      <w:bookmarkEnd w:id="10"/>
      <w:bookmarkEnd w:id="11"/>
    </w:p>
    <w:tbl>
      <w:tblPr>
        <w:tblStyle w:val="28"/>
        <w:tblW w:w="101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812"/>
        <w:gridCol w:w="7204"/>
      </w:tblGrid>
      <w:tr w14:paraId="163C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130" w:type="dxa"/>
            <w:vAlign w:val="center"/>
          </w:tcPr>
          <w:p w14:paraId="673E6D3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条款号</w:t>
            </w:r>
          </w:p>
        </w:tc>
        <w:tc>
          <w:tcPr>
            <w:tcW w:w="1812" w:type="dxa"/>
            <w:vAlign w:val="center"/>
          </w:tcPr>
          <w:p w14:paraId="30A746F6">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条 款 名 称</w:t>
            </w:r>
          </w:p>
        </w:tc>
        <w:tc>
          <w:tcPr>
            <w:tcW w:w="7204" w:type="dxa"/>
            <w:vAlign w:val="center"/>
          </w:tcPr>
          <w:p w14:paraId="355E45AB">
            <w:pPr>
              <w:pageBreakBefore w:val="0"/>
              <w:kinsoku/>
              <w:wordWrap/>
              <w:overflowPunct/>
              <w:topLinePunct w:val="0"/>
              <w:autoSpaceDE w:val="0"/>
              <w:autoSpaceDN w:val="0"/>
              <w:bidi w:val="0"/>
              <w:adjustRightInd w:val="0"/>
              <w:snapToGrid/>
              <w:spacing w:line="500" w:lineRule="exact"/>
              <w:ind w:firstLine="482"/>
              <w:jc w:val="center"/>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编 列 内 容</w:t>
            </w:r>
          </w:p>
        </w:tc>
      </w:tr>
      <w:tr w14:paraId="6207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130" w:type="dxa"/>
            <w:vAlign w:val="center"/>
          </w:tcPr>
          <w:p w14:paraId="0E339C81">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1.1.2</w:t>
            </w:r>
          </w:p>
        </w:tc>
        <w:tc>
          <w:tcPr>
            <w:tcW w:w="1812" w:type="dxa"/>
            <w:vAlign w:val="center"/>
          </w:tcPr>
          <w:p w14:paraId="66DCC239">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采购人</w:t>
            </w:r>
          </w:p>
        </w:tc>
        <w:tc>
          <w:tcPr>
            <w:tcW w:w="7204" w:type="dxa"/>
            <w:vAlign w:val="center"/>
          </w:tcPr>
          <w:p w14:paraId="41F5A64F">
            <w:pPr>
              <w:pageBreakBefore w:val="0"/>
              <w:kinsoku/>
              <w:wordWrap/>
              <w:overflowPunct/>
              <w:topLinePunct w:val="0"/>
              <w:bidi w:val="0"/>
              <w:snapToGrid/>
              <w:spacing w:line="500" w:lineRule="exact"/>
              <w:ind w:firstLine="0" w:firstLine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名称：信阳市浉河区发展和改革委员会</w:t>
            </w:r>
          </w:p>
          <w:p w14:paraId="5108B289">
            <w:pPr>
              <w:pageBreakBefore w:val="0"/>
              <w:kinsoku/>
              <w:wordWrap/>
              <w:overflowPunct/>
              <w:topLinePunct w:val="0"/>
              <w:bidi w:val="0"/>
              <w:snapToGrid/>
              <w:spacing w:line="500" w:lineRule="exact"/>
              <w:ind w:firstLine="0" w:firstLineChars="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地址：信阳市浉河区行政路6号（政府综合楼3楼）</w:t>
            </w:r>
          </w:p>
          <w:p w14:paraId="7C352962">
            <w:pPr>
              <w:pageBreakBefore w:val="0"/>
              <w:kinsoku/>
              <w:wordWrap/>
              <w:overflowPunct/>
              <w:topLinePunct w:val="0"/>
              <w:bidi w:val="0"/>
              <w:snapToGrid/>
              <w:spacing w:line="500" w:lineRule="exact"/>
              <w:ind w:firstLine="0" w:firstLineChars="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联系人：周女士</w:t>
            </w:r>
          </w:p>
          <w:p w14:paraId="472E2E4A">
            <w:pPr>
              <w:pageBreakBefore w:val="0"/>
              <w:kinsoku/>
              <w:wordWrap/>
              <w:overflowPunct/>
              <w:topLinePunct w:val="0"/>
              <w:bidi w:val="0"/>
              <w:snapToGrid/>
              <w:spacing w:line="500" w:lineRule="exact"/>
              <w:ind w:firstLine="0" w:firstLineChars="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联系方式：0376-6652503</w:t>
            </w:r>
          </w:p>
        </w:tc>
      </w:tr>
      <w:tr w14:paraId="1EC3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130" w:type="dxa"/>
            <w:vAlign w:val="center"/>
          </w:tcPr>
          <w:p w14:paraId="384409F3">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1.1.3</w:t>
            </w:r>
          </w:p>
        </w:tc>
        <w:tc>
          <w:tcPr>
            <w:tcW w:w="1812" w:type="dxa"/>
            <w:vAlign w:val="center"/>
          </w:tcPr>
          <w:p w14:paraId="7F863E7B">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采购代理机构</w:t>
            </w:r>
          </w:p>
        </w:tc>
        <w:tc>
          <w:tcPr>
            <w:tcW w:w="7204" w:type="dxa"/>
            <w:vAlign w:val="center"/>
          </w:tcPr>
          <w:p w14:paraId="34574CB6">
            <w:pPr>
              <w:pageBreakBefore w:val="0"/>
              <w:kinsoku/>
              <w:wordWrap/>
              <w:overflowPunct/>
              <w:topLinePunct w:val="0"/>
              <w:bidi w:val="0"/>
              <w:snapToGrid/>
              <w:spacing w:line="500" w:lineRule="exact"/>
              <w:ind w:firstLine="0" w:firstLineChars="0"/>
              <w:jc w:val="lef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名称：河南省一缘三旺工程咨询有限公司 </w:t>
            </w:r>
          </w:p>
          <w:p w14:paraId="6AC11801">
            <w:pPr>
              <w:pageBreakBefore w:val="0"/>
              <w:kinsoku/>
              <w:wordWrap/>
              <w:overflowPunct/>
              <w:topLinePunct w:val="0"/>
              <w:bidi w:val="0"/>
              <w:snapToGrid/>
              <w:spacing w:line="500" w:lineRule="exact"/>
              <w:ind w:firstLine="0" w:firstLineChars="0"/>
              <w:jc w:val="lef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地址：河南自贸试验区郑州片区（郑东）地润路18号A座902号</w:t>
            </w:r>
          </w:p>
          <w:p w14:paraId="73E23542">
            <w:pPr>
              <w:pageBreakBefore w:val="0"/>
              <w:kinsoku/>
              <w:wordWrap/>
              <w:overflowPunct/>
              <w:topLinePunct w:val="0"/>
              <w:bidi w:val="0"/>
              <w:snapToGrid/>
              <w:spacing w:line="500" w:lineRule="exact"/>
              <w:ind w:firstLine="0" w:firstLineChars="0"/>
              <w:jc w:val="lef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联系人：金海龙</w:t>
            </w:r>
          </w:p>
          <w:p w14:paraId="4BE8B0FA">
            <w:pPr>
              <w:pageBreakBefore w:val="0"/>
              <w:kinsoku/>
              <w:wordWrap/>
              <w:overflowPunct/>
              <w:topLinePunct w:val="0"/>
              <w:bidi w:val="0"/>
              <w:snapToGrid/>
              <w:spacing w:line="500" w:lineRule="exact"/>
              <w:ind w:firstLine="0" w:firstLineChars="0"/>
              <w:jc w:val="lef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联系方式：17703712033</w:t>
            </w:r>
          </w:p>
        </w:tc>
      </w:tr>
      <w:tr w14:paraId="7A02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130" w:type="dxa"/>
            <w:vAlign w:val="center"/>
          </w:tcPr>
          <w:p w14:paraId="5B5F8CA4">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1.1.4</w:t>
            </w:r>
          </w:p>
        </w:tc>
        <w:tc>
          <w:tcPr>
            <w:tcW w:w="1812" w:type="dxa"/>
            <w:vAlign w:val="center"/>
          </w:tcPr>
          <w:p w14:paraId="6DC52119">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项目名称</w:t>
            </w:r>
          </w:p>
        </w:tc>
        <w:tc>
          <w:tcPr>
            <w:tcW w:w="7204" w:type="dxa"/>
            <w:vAlign w:val="center"/>
          </w:tcPr>
          <w:p w14:paraId="625E855F">
            <w:pPr>
              <w:pStyle w:val="12"/>
              <w:pageBreakBefore w:val="0"/>
              <w:kinsoku/>
              <w:wordWrap/>
              <w:overflowPunct/>
              <w:topLinePunct w:val="0"/>
              <w:bidi w:val="0"/>
              <w:snapToGrid/>
              <w:spacing w:line="500" w:lineRule="exact"/>
              <w:ind w:left="0" w:leftChars="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信阳市浉河区发展和改革委员会投资项目咨询评估和前期资料编制服务机构框架协议采购项目</w:t>
            </w:r>
          </w:p>
        </w:tc>
      </w:tr>
      <w:tr w14:paraId="3AF4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130" w:type="dxa"/>
            <w:vAlign w:val="center"/>
          </w:tcPr>
          <w:p w14:paraId="118F5910">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1.1.5</w:t>
            </w:r>
          </w:p>
        </w:tc>
        <w:tc>
          <w:tcPr>
            <w:tcW w:w="1812" w:type="dxa"/>
            <w:vAlign w:val="center"/>
          </w:tcPr>
          <w:p w14:paraId="6F82F5E5">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spacing w:val="1"/>
                <w:kern w:val="0"/>
                <w:sz w:val="21"/>
                <w:szCs w:val="21"/>
              </w:rPr>
            </w:pPr>
            <w:r>
              <w:rPr>
                <w:rFonts w:hint="eastAsia" w:ascii="宋体" w:hAnsi="宋体" w:eastAsia="宋体" w:cs="宋体"/>
                <w:color w:val="auto"/>
                <w:spacing w:val="1"/>
                <w:kern w:val="0"/>
                <w:sz w:val="21"/>
                <w:szCs w:val="21"/>
              </w:rPr>
              <w:t>采购方式</w:t>
            </w:r>
          </w:p>
        </w:tc>
        <w:tc>
          <w:tcPr>
            <w:tcW w:w="7204" w:type="dxa"/>
            <w:vAlign w:val="center"/>
          </w:tcPr>
          <w:p w14:paraId="6FE1D0E5">
            <w:pPr>
              <w:pageBreakBefore w:val="0"/>
              <w:kinsoku/>
              <w:wordWrap/>
              <w:overflowPunct/>
              <w:topLinePunct w:val="0"/>
              <w:autoSpaceDE w:val="0"/>
              <w:autoSpaceDN w:val="0"/>
              <w:bidi w:val="0"/>
              <w:adjustRightInd w:val="0"/>
              <w:snapToGrid/>
              <w:spacing w:line="500" w:lineRule="exact"/>
              <w:ind w:firstLine="0" w:firstLineChars="0"/>
              <w:jc w:val="left"/>
              <w:rPr>
                <w:rFonts w:hint="default" w:ascii="宋体" w:hAnsi="宋体" w:eastAsia="宋体" w:cs="宋体"/>
                <w:color w:val="auto"/>
                <w:spacing w:val="1"/>
                <w:kern w:val="0"/>
                <w:sz w:val="21"/>
                <w:szCs w:val="21"/>
                <w:lang w:val="en-US"/>
              </w:rPr>
            </w:pPr>
            <w:r>
              <w:rPr>
                <w:rFonts w:hint="eastAsia" w:ascii="宋体" w:hAnsi="宋体" w:eastAsia="宋体" w:cs="宋体"/>
                <w:i w:val="0"/>
                <w:iCs w:val="0"/>
                <w:color w:val="auto"/>
                <w:sz w:val="21"/>
                <w:szCs w:val="21"/>
                <w:highlight w:val="none"/>
                <w:lang w:val="en-US" w:eastAsia="zh-CN"/>
              </w:rPr>
              <w:t>公开招标</w:t>
            </w:r>
          </w:p>
        </w:tc>
      </w:tr>
      <w:tr w14:paraId="5C5E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130" w:type="dxa"/>
            <w:vAlign w:val="center"/>
          </w:tcPr>
          <w:p w14:paraId="5270D9FE">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1.1.6</w:t>
            </w:r>
          </w:p>
        </w:tc>
        <w:tc>
          <w:tcPr>
            <w:tcW w:w="1812" w:type="dxa"/>
            <w:vAlign w:val="center"/>
          </w:tcPr>
          <w:p w14:paraId="058ABAB4">
            <w:pPr>
              <w:keepNext w:val="0"/>
              <w:keepLines w:val="0"/>
              <w:pageBreakBefore w:val="0"/>
              <w:widowControl w:val="0"/>
              <w:kinsoku/>
              <w:wordWrap/>
              <w:overflowPunct/>
              <w:topLinePunct w:val="0"/>
              <w:autoSpaceDE w:val="0"/>
              <w:autoSpaceDN w:val="0"/>
              <w:bidi w:val="0"/>
              <w:adjustRightInd/>
              <w:snapToGrid/>
              <w:spacing w:line="500" w:lineRule="exact"/>
              <w:ind w:left="0" w:leftChars="0" w:right="0" w:firstLine="0" w:firstLineChars="0"/>
              <w:jc w:val="center"/>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eastAsia="zh-CN"/>
              </w:rPr>
              <w:t>落实政府采购</w:t>
            </w:r>
          </w:p>
          <w:p w14:paraId="6A03BD21">
            <w:pPr>
              <w:keepNext w:val="0"/>
              <w:keepLines w:val="0"/>
              <w:pageBreakBefore w:val="0"/>
              <w:widowControl w:val="0"/>
              <w:kinsoku/>
              <w:wordWrap/>
              <w:overflowPunct/>
              <w:topLinePunct w:val="0"/>
              <w:autoSpaceDE w:val="0"/>
              <w:autoSpaceDN w:val="0"/>
              <w:bidi w:val="0"/>
              <w:adjustRightInd/>
              <w:snapToGrid/>
              <w:spacing w:line="500" w:lineRule="exact"/>
              <w:ind w:left="0" w:leftChars="0" w:right="0" w:firstLine="0" w:firstLine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 w:val="0"/>
                <w:bCs w:val="0"/>
                <w:color w:val="auto"/>
                <w:kern w:val="0"/>
                <w:sz w:val="21"/>
                <w:szCs w:val="21"/>
                <w:highlight w:val="none"/>
                <w:lang w:eastAsia="zh-CN"/>
              </w:rPr>
              <w:t>政策要求</w:t>
            </w:r>
          </w:p>
        </w:tc>
        <w:tc>
          <w:tcPr>
            <w:tcW w:w="7204" w:type="dxa"/>
            <w:vAlign w:val="center"/>
          </w:tcPr>
          <w:p w14:paraId="0BF03C4F">
            <w:pPr>
              <w:pStyle w:val="42"/>
              <w:keepNext w:val="0"/>
              <w:keepLines w:val="0"/>
              <w:pageBreakBefore w:val="0"/>
              <w:widowControl w:val="0"/>
              <w:kinsoku/>
              <w:wordWrap/>
              <w:overflowPunct/>
              <w:topLinePunct w:val="0"/>
              <w:bidi w:val="0"/>
              <w:snapToGrid/>
              <w:spacing w:line="500" w:lineRule="exact"/>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□专门面向中小企业</w:t>
            </w:r>
          </w:p>
          <w:p w14:paraId="41209018">
            <w:pPr>
              <w:pStyle w:val="42"/>
              <w:keepNext w:val="0"/>
              <w:keepLines w:val="0"/>
              <w:pageBreakBefore w:val="0"/>
              <w:widowControl w:val="0"/>
              <w:kinsoku/>
              <w:wordWrap/>
              <w:overflowPunct/>
              <w:topLinePunct w:val="0"/>
              <w:bidi w:val="0"/>
              <w:snapToGrid/>
              <w:spacing w:line="500" w:lineRule="exact"/>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☑非专门面向中小企业</w:t>
            </w:r>
          </w:p>
        </w:tc>
      </w:tr>
      <w:tr w14:paraId="520F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30" w:type="dxa"/>
            <w:vAlign w:val="center"/>
          </w:tcPr>
          <w:p w14:paraId="1B7DC1E3">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1.1.7</w:t>
            </w:r>
          </w:p>
        </w:tc>
        <w:tc>
          <w:tcPr>
            <w:tcW w:w="1812" w:type="dxa"/>
            <w:vAlign w:val="center"/>
          </w:tcPr>
          <w:p w14:paraId="6489A2A0">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采购标的</w:t>
            </w:r>
          </w:p>
          <w:p w14:paraId="6D9300BD">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所属行业</w:t>
            </w:r>
          </w:p>
        </w:tc>
        <w:tc>
          <w:tcPr>
            <w:tcW w:w="7204" w:type="dxa"/>
            <w:vAlign w:val="center"/>
          </w:tcPr>
          <w:p w14:paraId="03B7B349">
            <w:pPr>
              <w:pageBreakBefore w:val="0"/>
              <w:kinsoku/>
              <w:wordWrap/>
              <w:overflowPunct/>
              <w:topLinePunct w:val="0"/>
              <w:autoSpaceDE w:val="0"/>
              <w:autoSpaceDN w:val="0"/>
              <w:bidi w:val="0"/>
              <w:adjustRightInd w:val="0"/>
              <w:snapToGrid/>
              <w:spacing w:line="500" w:lineRule="exact"/>
              <w:ind w:firstLine="0" w:firstLineChars="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所属行业为：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b/>
                <w:bCs/>
                <w:color w:val="auto"/>
                <w:kern w:val="0"/>
                <w:sz w:val="21"/>
                <w:szCs w:val="21"/>
                <w:highlight w:val="none"/>
                <w:u w:val="single"/>
                <w:lang w:val="en-US" w:eastAsia="zh-CN"/>
              </w:rPr>
              <w:t>其他未列明行业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 xml:space="preserve"> </w:t>
            </w:r>
          </w:p>
          <w:p w14:paraId="5F64C516">
            <w:pPr>
              <w:pageBreakBefore w:val="0"/>
              <w:kinsoku/>
              <w:wordWrap/>
              <w:overflowPunct/>
              <w:topLinePunct w:val="0"/>
              <w:autoSpaceDE w:val="0"/>
              <w:autoSpaceDN w:val="0"/>
              <w:bidi w:val="0"/>
              <w:adjustRightInd w:val="0"/>
              <w:snapToGrid/>
              <w:spacing w:line="500" w:lineRule="exact"/>
              <w:ind w:firstLine="0" w:firstLineChars="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划定标准为：中小微企业划分按照《国家统计局关于印发</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统计上大中小微型企业划分办法（2017）</w:t>
            </w:r>
            <w:r>
              <w:rPr>
                <w:rFonts w:hint="eastAsia" w:ascii="宋体" w:hAnsi="宋体" w:eastAsia="宋体" w:cs="宋体"/>
                <w:color w:val="auto"/>
                <w:kern w:val="0"/>
                <w:sz w:val="21"/>
                <w:szCs w:val="21"/>
                <w:lang w:eastAsia="zh-CN"/>
              </w:rPr>
              <w:t>〉的通知》</w:t>
            </w:r>
            <w:r>
              <w:rPr>
                <w:rFonts w:hint="eastAsia" w:ascii="宋体" w:hAnsi="宋体" w:eastAsia="宋体" w:cs="宋体"/>
                <w:color w:val="auto"/>
                <w:kern w:val="0"/>
                <w:sz w:val="21"/>
                <w:szCs w:val="21"/>
              </w:rPr>
              <w:t>国统字〔2017〕213号文件及《工业和信息化部、国家统计局、国家发展和改革委员会、财政部关于印发</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中小企业划型标准规定</w:t>
            </w:r>
            <w:r>
              <w:rPr>
                <w:rFonts w:hint="eastAsia" w:ascii="宋体" w:hAnsi="宋体" w:eastAsia="宋体" w:cs="宋体"/>
                <w:color w:val="auto"/>
                <w:kern w:val="0"/>
                <w:sz w:val="21"/>
                <w:szCs w:val="21"/>
                <w:lang w:eastAsia="zh-CN"/>
              </w:rPr>
              <w:t>〉的通知》</w:t>
            </w:r>
            <w:r>
              <w:rPr>
                <w:rFonts w:hint="eastAsia" w:ascii="宋体" w:hAnsi="宋体" w:eastAsia="宋体" w:cs="宋体"/>
                <w:color w:val="auto"/>
                <w:kern w:val="0"/>
                <w:sz w:val="21"/>
                <w:szCs w:val="21"/>
              </w:rPr>
              <w:t>（工信部联企业[2011]300 号）规定的划分标准为依据。</w:t>
            </w:r>
          </w:p>
        </w:tc>
      </w:tr>
      <w:tr w14:paraId="3AB5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0" w:type="dxa"/>
            <w:vAlign w:val="center"/>
          </w:tcPr>
          <w:p w14:paraId="04EB11D8">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1.2.1</w:t>
            </w:r>
          </w:p>
        </w:tc>
        <w:tc>
          <w:tcPr>
            <w:tcW w:w="1812" w:type="dxa"/>
            <w:vAlign w:val="center"/>
          </w:tcPr>
          <w:p w14:paraId="434FF94E">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资金来源</w:t>
            </w:r>
          </w:p>
        </w:tc>
        <w:tc>
          <w:tcPr>
            <w:tcW w:w="7204" w:type="dxa"/>
            <w:vAlign w:val="center"/>
          </w:tcPr>
          <w:p w14:paraId="5BDDFCA1">
            <w:pPr>
              <w:pStyle w:val="42"/>
              <w:pageBreakBefore w:val="0"/>
              <w:kinsoku/>
              <w:wordWrap/>
              <w:overflowPunct/>
              <w:topLinePunct w:val="0"/>
              <w:bidi w:val="0"/>
              <w:snapToGrid/>
              <w:spacing w:line="500" w:lineRule="exact"/>
              <w:jc w:val="both"/>
              <w:rPr>
                <w:rFonts w:hint="default" w:ascii="宋体" w:hAnsi="宋体" w:eastAsia="宋体" w:cs="宋体"/>
                <w:color w:val="auto"/>
                <w:sz w:val="21"/>
                <w:szCs w:val="21"/>
                <w:lang w:val="en-US"/>
              </w:rPr>
            </w:pPr>
            <w:r>
              <w:rPr>
                <w:rFonts w:hint="eastAsia" w:hAnsi="宋体" w:cs="宋体"/>
                <w:color w:val="auto"/>
                <w:sz w:val="21"/>
                <w:szCs w:val="21"/>
                <w:lang w:val="en-US" w:eastAsia="zh-CN"/>
              </w:rPr>
              <w:t>财政资金</w:t>
            </w:r>
          </w:p>
        </w:tc>
      </w:tr>
      <w:tr w14:paraId="427D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130" w:type="dxa"/>
            <w:vAlign w:val="center"/>
          </w:tcPr>
          <w:p w14:paraId="1011F0FB">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1.2.2</w:t>
            </w:r>
          </w:p>
        </w:tc>
        <w:tc>
          <w:tcPr>
            <w:tcW w:w="1812" w:type="dxa"/>
            <w:vAlign w:val="center"/>
          </w:tcPr>
          <w:p w14:paraId="59CA8CB3">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出资比例</w:t>
            </w:r>
          </w:p>
        </w:tc>
        <w:tc>
          <w:tcPr>
            <w:tcW w:w="7204" w:type="dxa"/>
            <w:vAlign w:val="center"/>
          </w:tcPr>
          <w:p w14:paraId="0D4D9F1F">
            <w:pPr>
              <w:pStyle w:val="42"/>
              <w:pageBreakBefore w:val="0"/>
              <w:kinsoku/>
              <w:wordWrap/>
              <w:overflowPunct/>
              <w:topLinePunct w:val="0"/>
              <w:bidi w:val="0"/>
              <w:snapToGrid/>
              <w:spacing w:line="500" w:lineRule="exact"/>
              <w:jc w:val="both"/>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rPr>
              <w:t>100%</w:t>
            </w:r>
          </w:p>
        </w:tc>
      </w:tr>
      <w:tr w14:paraId="3085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130" w:type="dxa"/>
            <w:vAlign w:val="center"/>
          </w:tcPr>
          <w:p w14:paraId="5EB6C7B1">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1.2.3</w:t>
            </w:r>
          </w:p>
        </w:tc>
        <w:tc>
          <w:tcPr>
            <w:tcW w:w="1812" w:type="dxa"/>
            <w:vAlign w:val="center"/>
          </w:tcPr>
          <w:p w14:paraId="7BED6DF9">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落实情况</w:t>
            </w:r>
          </w:p>
        </w:tc>
        <w:tc>
          <w:tcPr>
            <w:tcW w:w="7204" w:type="dxa"/>
            <w:vAlign w:val="center"/>
          </w:tcPr>
          <w:p w14:paraId="54CBDEC9">
            <w:pPr>
              <w:pStyle w:val="42"/>
              <w:pageBreakBefore w:val="0"/>
              <w:kinsoku/>
              <w:wordWrap/>
              <w:overflowPunct/>
              <w:topLinePunct w:val="0"/>
              <w:bidi w:val="0"/>
              <w:snapToGrid/>
              <w:spacing w:line="500" w:lineRule="exact"/>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已落实</w:t>
            </w:r>
          </w:p>
        </w:tc>
      </w:tr>
      <w:tr w14:paraId="3A7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130" w:type="dxa"/>
            <w:vAlign w:val="center"/>
          </w:tcPr>
          <w:p w14:paraId="640BCD31">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1.2.4</w:t>
            </w:r>
          </w:p>
        </w:tc>
        <w:tc>
          <w:tcPr>
            <w:tcW w:w="1812" w:type="dxa"/>
            <w:vAlign w:val="center"/>
          </w:tcPr>
          <w:p w14:paraId="66ADA70E">
            <w:pPr>
              <w:keepNext w:val="0"/>
              <w:keepLines w:val="0"/>
              <w:pageBreakBefore w:val="0"/>
              <w:widowControl w:val="0"/>
              <w:kinsoku/>
              <w:wordWrap/>
              <w:overflowPunct/>
              <w:topLinePunct w:val="0"/>
              <w:bidi w:val="0"/>
              <w:adjustRightInd/>
              <w:snapToGrid/>
              <w:spacing w:line="500" w:lineRule="exact"/>
              <w:ind w:right="0" w:firstLine="0" w:firstLineChars="0"/>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i w:val="0"/>
                <w:iCs w:val="0"/>
                <w:caps w:val="0"/>
                <w:color w:val="auto"/>
                <w:spacing w:val="0"/>
                <w:kern w:val="0"/>
                <w:sz w:val="21"/>
                <w:szCs w:val="21"/>
                <w:shd w:val="clear" w:fill="FFFFFF"/>
                <w:vertAlign w:val="baseline"/>
                <w:lang w:val="en-US" w:eastAsia="zh-CN" w:bidi="ar"/>
              </w:rPr>
              <w:t>最高限制单价</w:t>
            </w:r>
          </w:p>
        </w:tc>
        <w:tc>
          <w:tcPr>
            <w:tcW w:w="7204" w:type="dxa"/>
            <w:vAlign w:val="center"/>
          </w:tcPr>
          <w:p w14:paraId="7D092406">
            <w:pPr>
              <w:pStyle w:val="42"/>
              <w:pageBreakBefore w:val="0"/>
              <w:kinsoku/>
              <w:wordWrap/>
              <w:overflowPunct/>
              <w:topLinePunct w:val="0"/>
              <w:bidi w:val="0"/>
              <w:snapToGrid/>
              <w:spacing w:line="500" w:lineRule="exact"/>
              <w:jc w:val="both"/>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详见</w:t>
            </w:r>
            <w:r>
              <w:rPr>
                <w:rFonts w:hint="eastAsia" w:hAnsi="宋体" w:cs="宋体"/>
                <w:i w:val="0"/>
                <w:iCs w:val="0"/>
                <w:color w:val="auto"/>
                <w:sz w:val="21"/>
                <w:szCs w:val="21"/>
                <w:highlight w:val="none"/>
                <w:lang w:val="en-US" w:eastAsia="zh-CN"/>
              </w:rPr>
              <w:t>招标文件</w:t>
            </w:r>
            <w:r>
              <w:rPr>
                <w:rFonts w:hint="eastAsia" w:ascii="宋体" w:hAnsi="宋体" w:eastAsia="宋体" w:cs="宋体"/>
                <w:i w:val="0"/>
                <w:iCs w:val="0"/>
                <w:color w:val="auto"/>
                <w:sz w:val="21"/>
                <w:szCs w:val="21"/>
                <w:highlight w:val="none"/>
                <w:lang w:val="en-US" w:eastAsia="zh-CN"/>
              </w:rPr>
              <w:t>第五章采购需求</w:t>
            </w:r>
          </w:p>
          <w:p w14:paraId="3D5E9F9A">
            <w:pPr>
              <w:ind w:left="0" w:leftChars="0" w:firstLine="0" w:firstLineChars="0"/>
              <w:rPr>
                <w:rFonts w:hint="default"/>
                <w:color w:val="auto"/>
                <w:sz w:val="21"/>
                <w:szCs w:val="21"/>
                <w:lang w:val="en-US" w:eastAsia="zh-CN"/>
              </w:rPr>
            </w:pPr>
            <w:r>
              <w:rPr>
                <w:rFonts w:hint="eastAsia" w:ascii="宋体" w:hAnsi="宋体" w:eastAsia="宋体" w:cs="宋体"/>
                <w:i w:val="0"/>
                <w:iCs w:val="0"/>
                <w:color w:val="auto"/>
                <w:sz w:val="21"/>
                <w:szCs w:val="21"/>
                <w:highlight w:val="none"/>
                <w:lang w:val="en-US" w:eastAsia="zh-CN"/>
              </w:rPr>
              <w:t>注：本项目投标报价不参与竞争，最终结算价格不得超过最高限价。</w:t>
            </w:r>
          </w:p>
        </w:tc>
      </w:tr>
      <w:tr w14:paraId="02E3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130" w:type="dxa"/>
            <w:vAlign w:val="center"/>
          </w:tcPr>
          <w:p w14:paraId="0BA17CB7">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1.2.5</w:t>
            </w:r>
          </w:p>
        </w:tc>
        <w:tc>
          <w:tcPr>
            <w:tcW w:w="1812" w:type="dxa"/>
            <w:vAlign w:val="center"/>
          </w:tcPr>
          <w:p w14:paraId="4C19BB5E">
            <w:pPr>
              <w:keepNext w:val="0"/>
              <w:keepLines w:val="0"/>
              <w:pageBreakBefore w:val="0"/>
              <w:widowControl w:val="0"/>
              <w:kinsoku/>
              <w:wordWrap/>
              <w:overflowPunct/>
              <w:topLinePunct w:val="0"/>
              <w:bidi w:val="0"/>
              <w:adjustRightInd/>
              <w:snapToGrid/>
              <w:spacing w:line="500" w:lineRule="exact"/>
              <w:ind w:right="0" w:firstLine="0" w:firstLineChars="0"/>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 w:val="21"/>
                <w:szCs w:val="21"/>
                <w:lang w:eastAsia="zh-CN"/>
              </w:rPr>
              <w:t>报价要求</w:t>
            </w:r>
          </w:p>
        </w:tc>
        <w:tc>
          <w:tcPr>
            <w:tcW w:w="7204" w:type="dxa"/>
            <w:vAlign w:val="center"/>
          </w:tcPr>
          <w:p w14:paraId="47E26986">
            <w:pPr>
              <w:pageBreakBefore w:val="0"/>
              <w:kinsoku/>
              <w:wordWrap/>
              <w:overflowPunct/>
              <w:topLinePunct w:val="0"/>
              <w:bidi w:val="0"/>
              <w:snapToGrid/>
              <w:spacing w:line="500" w:lineRule="exact"/>
              <w:ind w:firstLine="0" w:firstLineChars="0"/>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供应商在投标系统里面需要填写报价时，系统内开标一览表中的“投标报价”统一填写“0”</w:t>
            </w:r>
          </w:p>
        </w:tc>
      </w:tr>
      <w:tr w14:paraId="4874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130" w:type="dxa"/>
            <w:vAlign w:val="center"/>
          </w:tcPr>
          <w:p w14:paraId="6B3429CC">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w:t>
            </w:r>
          </w:p>
        </w:tc>
        <w:tc>
          <w:tcPr>
            <w:tcW w:w="1812" w:type="dxa"/>
            <w:vAlign w:val="center"/>
          </w:tcPr>
          <w:p w14:paraId="59242F78">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采购</w:t>
            </w:r>
            <w:r>
              <w:rPr>
                <w:rFonts w:hint="eastAsia" w:ascii="宋体" w:hAnsi="宋体" w:eastAsia="宋体" w:cs="宋体"/>
                <w:color w:val="auto"/>
                <w:kern w:val="0"/>
                <w:sz w:val="21"/>
                <w:szCs w:val="21"/>
                <w:highlight w:val="none"/>
                <w:lang w:val="en-US" w:eastAsia="zh-CN"/>
              </w:rPr>
              <w:t>范围</w:t>
            </w:r>
          </w:p>
        </w:tc>
        <w:tc>
          <w:tcPr>
            <w:tcW w:w="7204" w:type="dxa"/>
            <w:vAlign w:val="center"/>
          </w:tcPr>
          <w:p w14:paraId="6F1AB8ED">
            <w:pPr>
              <w:pStyle w:val="12"/>
              <w:pageBreakBefore w:val="0"/>
              <w:kinsoku/>
              <w:wordWrap/>
              <w:overflowPunct/>
              <w:topLinePunct w:val="0"/>
              <w:bidi w:val="0"/>
              <w:snapToGrid/>
              <w:spacing w:line="500" w:lineRule="exact"/>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本项目位于浉河区，通过框架协议采购方式征集评估服务机构和资料编制服务机构，为浉河区发展和改革委员会提供投资咨询评估服务和前期资料编制服务。具体内容及要求详见招标文件第五章-采购需求。</w:t>
            </w:r>
          </w:p>
        </w:tc>
      </w:tr>
      <w:tr w14:paraId="2CD5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130" w:type="dxa"/>
            <w:vAlign w:val="center"/>
          </w:tcPr>
          <w:p w14:paraId="5C4761E6">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1.3.2</w:t>
            </w:r>
          </w:p>
        </w:tc>
        <w:tc>
          <w:tcPr>
            <w:tcW w:w="1812" w:type="dxa"/>
            <w:vAlign w:val="center"/>
          </w:tcPr>
          <w:p w14:paraId="34AAF8DB">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质量要求</w:t>
            </w:r>
          </w:p>
        </w:tc>
        <w:tc>
          <w:tcPr>
            <w:tcW w:w="7204" w:type="dxa"/>
            <w:vAlign w:val="center"/>
          </w:tcPr>
          <w:p w14:paraId="14F5DFB7">
            <w:pPr>
              <w:pageBreakBefore w:val="0"/>
              <w:kinsoku/>
              <w:wordWrap/>
              <w:overflowPunct/>
              <w:topLinePunct w:val="0"/>
              <w:bidi w:val="0"/>
              <w:snapToGrid/>
              <w:spacing w:line="500" w:lineRule="exact"/>
              <w:ind w:right="-107" w:righ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符合国家、行业及地区现行相关规范和标准及采购人要求。</w:t>
            </w:r>
          </w:p>
        </w:tc>
      </w:tr>
      <w:tr w14:paraId="7CF1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130" w:type="dxa"/>
            <w:vAlign w:val="center"/>
          </w:tcPr>
          <w:p w14:paraId="28B7F0EF">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1.3.3</w:t>
            </w:r>
          </w:p>
        </w:tc>
        <w:tc>
          <w:tcPr>
            <w:tcW w:w="1812" w:type="dxa"/>
            <w:vAlign w:val="center"/>
          </w:tcPr>
          <w:p w14:paraId="2FF6F75B">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服务</w:t>
            </w:r>
            <w:r>
              <w:rPr>
                <w:rFonts w:hint="eastAsia" w:ascii="宋体" w:hAnsi="宋体" w:eastAsia="宋体" w:cs="宋体"/>
                <w:color w:val="auto"/>
                <w:kern w:val="0"/>
                <w:sz w:val="21"/>
                <w:szCs w:val="21"/>
                <w:highlight w:val="none"/>
                <w:lang w:eastAsia="zh-CN"/>
              </w:rPr>
              <w:t>期限</w:t>
            </w:r>
          </w:p>
        </w:tc>
        <w:tc>
          <w:tcPr>
            <w:tcW w:w="7204" w:type="dxa"/>
            <w:vAlign w:val="center"/>
          </w:tcPr>
          <w:p w14:paraId="170D8A8A">
            <w:pPr>
              <w:pageBreakBefore w:val="0"/>
              <w:kinsoku/>
              <w:wordWrap/>
              <w:overflowPunct/>
              <w:topLinePunct w:val="0"/>
              <w:bidi w:val="0"/>
              <w:snapToGrid/>
              <w:spacing w:line="500" w:lineRule="exact"/>
              <w:ind w:right="-107" w:rightChars="0"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rPr>
              <w:t>2年，框架协议一年一签</w:t>
            </w:r>
            <w:r>
              <w:rPr>
                <w:rFonts w:hint="eastAsia" w:ascii="宋体" w:hAnsi="宋体" w:eastAsia="宋体" w:cs="宋体"/>
                <w:color w:val="auto"/>
                <w:lang w:eastAsia="zh-CN"/>
              </w:rPr>
              <w:t>。</w:t>
            </w:r>
          </w:p>
        </w:tc>
      </w:tr>
      <w:tr w14:paraId="04E9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0" w:type="dxa"/>
            <w:tcBorders>
              <w:top w:val="single" w:color="auto" w:sz="4" w:space="0"/>
            </w:tcBorders>
            <w:vAlign w:val="center"/>
          </w:tcPr>
          <w:p w14:paraId="4F9249E1">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1.4.1</w:t>
            </w:r>
          </w:p>
        </w:tc>
        <w:tc>
          <w:tcPr>
            <w:tcW w:w="1812" w:type="dxa"/>
            <w:tcBorders>
              <w:top w:val="single" w:color="auto" w:sz="4" w:space="0"/>
            </w:tcBorders>
            <w:vAlign w:val="center"/>
          </w:tcPr>
          <w:p w14:paraId="430DE342">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供应商资格</w:t>
            </w:r>
            <w:r>
              <w:rPr>
                <w:rFonts w:hint="eastAsia" w:ascii="宋体" w:hAnsi="宋体" w:eastAsia="宋体" w:cs="宋体"/>
                <w:color w:val="auto"/>
                <w:kern w:val="0"/>
                <w:sz w:val="21"/>
                <w:szCs w:val="21"/>
                <w:lang w:val="en-US" w:eastAsia="zh-CN"/>
              </w:rPr>
              <w:t>要求</w:t>
            </w:r>
          </w:p>
        </w:tc>
        <w:tc>
          <w:tcPr>
            <w:tcW w:w="7204" w:type="dxa"/>
            <w:tcBorders>
              <w:top w:val="single" w:color="auto" w:sz="4" w:space="0"/>
            </w:tcBorders>
            <w:vAlign w:val="center"/>
          </w:tcPr>
          <w:p w14:paraId="38492441">
            <w:pPr>
              <w:pStyle w:val="43"/>
              <w:pageBreakBefore w:val="0"/>
              <w:kinsoku/>
              <w:wordWrap/>
              <w:overflowPunct/>
              <w:topLinePunct w:val="0"/>
              <w:bidi w:val="0"/>
              <w:snapToGrid/>
              <w:spacing w:line="500" w:lineRule="exact"/>
              <w:ind w:firstLine="0" w:firstLineChars="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1、投标人必须符合《中华人民共和国政府采购法》第二十二条之规定：</w:t>
            </w:r>
          </w:p>
          <w:p w14:paraId="3BB48969">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（1）具有独立承担民事责任的能力（提供有效的营业执照或其他证明文件）；</w:t>
            </w:r>
          </w:p>
          <w:p w14:paraId="682D5059">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具有良好的商业信誉和健全的财务会计制度（提供2024年度或2025年度财务审计报告或其基本开户银行出具的资信证明。财务报告是经会计师事务所或审计机构审计的财务会计报表，包括资产负债表、现金流量表、利润表和附注）；</w:t>
            </w:r>
          </w:p>
          <w:p w14:paraId="48DB0317">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（3）具有履行合同所必需的设备和专业技术能力（提供书面承诺书）；</w:t>
            </w:r>
          </w:p>
          <w:p w14:paraId="2E4B23F7">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有依法缴纳税收和社会保障资金的良好记录（提供开标前12个月内任意6个月缴纳税收和社会保障资金的证明材料，新成立公司不足6个月的，按已缴纳月份提供。依法免税或不需要缴纳社会保障资金的投标人，应提供相应证明文件）；</w:t>
            </w:r>
          </w:p>
          <w:p w14:paraId="6A9A29DA">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（5）参加政府采购活动前三年内，在经营活动中没有重大违法记录(提供声明函）。</w:t>
            </w:r>
          </w:p>
          <w:p w14:paraId="47E41B50">
            <w:pPr>
              <w:pStyle w:val="43"/>
              <w:pageBreakBefore w:val="0"/>
              <w:kinsoku/>
              <w:wordWrap/>
              <w:overflowPunct/>
              <w:topLinePunct w:val="0"/>
              <w:bidi w:val="0"/>
              <w:snapToGrid/>
              <w:spacing w:line="500" w:lineRule="exact"/>
              <w:ind w:firstLine="0" w:firstLineChars="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2、落实政府采购政策满足的资格要求：</w:t>
            </w:r>
          </w:p>
          <w:p w14:paraId="3E6A936F">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本项目非专门面向中小企业采购。本项目落实自主创新产业发展、绿色发展、节能环保、保护环境、扶持不发达地区和少数民族地区、促进中小微企业、监狱企业及残疾人福利性单位发展等政府采购政策。</w:t>
            </w:r>
          </w:p>
          <w:p w14:paraId="3543C55A">
            <w:pPr>
              <w:pStyle w:val="43"/>
              <w:pageBreakBefore w:val="0"/>
              <w:kinsoku/>
              <w:wordWrap/>
              <w:overflowPunct/>
              <w:topLinePunct w:val="0"/>
              <w:bidi w:val="0"/>
              <w:snapToGrid/>
              <w:spacing w:line="500" w:lineRule="exact"/>
              <w:ind w:firstLine="0" w:firstLineChars="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3、本项目的特定资格要求</w:t>
            </w:r>
          </w:p>
          <w:p w14:paraId="623BA584">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3.1资质要求：</w:t>
            </w:r>
          </w:p>
          <w:p w14:paraId="62CF8AAA">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3.1.1供应商须为通过全国投资项目在线审批监管平台备案并列入公示名录的工程咨询单位；</w:t>
            </w:r>
          </w:p>
          <w:p w14:paraId="48B0AF51">
            <w:pPr>
              <w:pStyle w:val="43"/>
              <w:pageBreakBefore w:val="0"/>
              <w:kinsoku/>
              <w:wordWrap/>
              <w:overflowPunct/>
              <w:topLinePunct w:val="0"/>
              <w:bidi w:val="0"/>
              <w:snapToGrid/>
              <w:spacing w:line="500" w:lineRule="exact"/>
              <w:ind w:firstLine="0" w:firstLineChars="0"/>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3.1.2供应商须具有两个及以上（含两个）相关专业的甲级资信等级或PPP咨询甲级专项资信等级或具有工程咨询单位甲级综合资信等级。</w:t>
            </w:r>
          </w:p>
          <w:p w14:paraId="777D77E8">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3.1.3拟派项目负责人须具有咨询工程师（投资）职业资格证书和高级及以上职称，需提供本单位为其缴纳的自2026年1月1日以来连续3个月的社会保险证明和劳动合同。</w:t>
            </w:r>
          </w:p>
          <w:p w14:paraId="3D9EEC13">
            <w:pPr>
              <w:pStyle w:val="43"/>
              <w:pageBreakBefore w:val="0"/>
              <w:kinsoku/>
              <w:wordWrap/>
              <w:overflowPunct/>
              <w:topLinePunct w:val="0"/>
              <w:bidi w:val="0"/>
              <w:snapToGrid/>
              <w:spacing w:line="500" w:lineRule="exact"/>
              <w:ind w:firstLine="0" w:firstLineChars="0"/>
              <w:rPr>
                <w:rFonts w:hint="default"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3.2信誉要求：</w:t>
            </w:r>
            <w:r>
              <w:rPr>
                <w:rFonts w:hint="eastAsia" w:ascii="宋体" w:hAnsi="宋体" w:eastAsia="宋体" w:cs="宋体"/>
                <w:color w:val="auto"/>
                <w:sz w:val="21"/>
                <w:szCs w:val="21"/>
                <w:lang w:val="en-US" w:eastAsia="zh-CN"/>
              </w:rPr>
              <w:t>根据《关于在政府采购活动中查询及使用信用记录有关问题的通知》财库[2016]125号文件和豫财购【2016】15号文件的规定，供应商应提供“信用中国”网站（www.creditchina.gov.cn）查询“失信被执行人”、“重大税收违法失信主体”；中国政府采购网（www.ccgp.gov.cn）查询“政府采购严重违法失信行为记录名单”渠道查询自身信用记录，提供查询网页截图，查询截止时点为：从公告发布之日起至投标截止之日止。</w:t>
            </w:r>
          </w:p>
          <w:p w14:paraId="40F312E8">
            <w:pPr>
              <w:pStyle w:val="43"/>
              <w:pageBreakBefore w:val="0"/>
              <w:kinsoku/>
              <w:wordWrap/>
              <w:overflowPunct/>
              <w:topLinePunct w:val="0"/>
              <w:bidi w:val="0"/>
              <w:snapToGrid/>
              <w:spacing w:line="500" w:lineRule="exact"/>
              <w:ind w:firstLine="0" w:firstLineChars="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3.3其他要求：</w:t>
            </w:r>
          </w:p>
          <w:p w14:paraId="5932B8C2">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3.3.1单位负责人为同一人或者存在直接控股、管理关系的不同单位，不得同时参加同一合同项下的采购活动；【提供“国家企业信用信息公示系统”中公示的公司基础信息包含股东及出资信息截图】。</w:t>
            </w:r>
          </w:p>
          <w:p w14:paraId="6C818C6F">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3.3.2供应商近三年提供的中介服务未因重大执业质量等问题受到刑事处罚、行政处罚以及行业主管部门或上级单位的通报批评或处分（投标人需对此作出承诺书）。</w:t>
            </w:r>
          </w:p>
          <w:p w14:paraId="4B885E63">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3.3.3供应商相关负责人、经办人、实际控制人与聘用单位相关负责人、经办人不存在应当回避的情形（投标人需对此作出承诺书）。</w:t>
            </w:r>
          </w:p>
          <w:p w14:paraId="2DF5AC96">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3.3.4供应商应具有良好的社会信誉且最近三年没有受过刑事调查或被采取刑事司法强制措施、所提供服务领域的重大行政处罚或行业禁止措施、列入失信名单等处罚措施的（投标人需对此作出承诺书）。</w:t>
            </w:r>
          </w:p>
        </w:tc>
      </w:tr>
      <w:tr w14:paraId="50E8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0" w:type="dxa"/>
            <w:tcBorders>
              <w:top w:val="single" w:color="auto" w:sz="4" w:space="0"/>
            </w:tcBorders>
            <w:vAlign w:val="center"/>
          </w:tcPr>
          <w:p w14:paraId="51E59C49">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1.4.2</w:t>
            </w:r>
          </w:p>
        </w:tc>
        <w:tc>
          <w:tcPr>
            <w:tcW w:w="1812" w:type="dxa"/>
            <w:tcBorders>
              <w:top w:val="single" w:color="auto" w:sz="4" w:space="0"/>
            </w:tcBorders>
            <w:vAlign w:val="center"/>
          </w:tcPr>
          <w:p w14:paraId="4C851B25">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是否接受联合体投标</w:t>
            </w:r>
          </w:p>
        </w:tc>
        <w:tc>
          <w:tcPr>
            <w:tcW w:w="7204" w:type="dxa"/>
            <w:tcBorders>
              <w:top w:val="single" w:color="auto" w:sz="4" w:space="0"/>
            </w:tcBorders>
            <w:vAlign w:val="center"/>
          </w:tcPr>
          <w:p w14:paraId="323E5A00">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☑不接受</w:t>
            </w:r>
          </w:p>
          <w:p w14:paraId="4E9D3CAC">
            <w:pPr>
              <w:pStyle w:val="43"/>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□接受：本项目不接受联合体投标</w:t>
            </w:r>
          </w:p>
        </w:tc>
      </w:tr>
      <w:tr w14:paraId="2EF1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130" w:type="dxa"/>
            <w:tcBorders>
              <w:top w:val="single" w:color="auto" w:sz="4" w:space="0"/>
            </w:tcBorders>
            <w:vAlign w:val="center"/>
          </w:tcPr>
          <w:p w14:paraId="1BDFBF5B">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1.5</w:t>
            </w:r>
          </w:p>
        </w:tc>
        <w:tc>
          <w:tcPr>
            <w:tcW w:w="1812" w:type="dxa"/>
            <w:tcBorders>
              <w:top w:val="single" w:color="auto" w:sz="4" w:space="0"/>
            </w:tcBorders>
            <w:vAlign w:val="center"/>
          </w:tcPr>
          <w:p w14:paraId="0619975A">
            <w:pPr>
              <w:keepNext w:val="0"/>
              <w:keepLines w:val="0"/>
              <w:pageBreakBefore w:val="0"/>
              <w:widowControl w:val="0"/>
              <w:kinsoku/>
              <w:wordWrap/>
              <w:overflowPunct/>
              <w:topLinePunct w:val="0"/>
              <w:bidi w:val="0"/>
              <w:adjustRightInd/>
              <w:snapToGrid/>
              <w:spacing w:line="500" w:lineRule="exact"/>
              <w:ind w:left="0" w:leftChars="0" w:right="0" w:firstLine="0" w:firstLineChars="0"/>
              <w:jc w:val="center"/>
              <w:rPr>
                <w:rFonts w:hint="eastAsia" w:ascii="宋体" w:hAnsi="宋体" w:eastAsia="宋体" w:cs="宋体"/>
                <w:color w:val="auto"/>
                <w:sz w:val="21"/>
                <w:szCs w:val="21"/>
              </w:rPr>
            </w:pPr>
            <w:r>
              <w:rPr>
                <w:rFonts w:hint="eastAsia" w:ascii="宋体" w:hAnsi="宋体" w:eastAsia="宋体" w:cs="宋体"/>
                <w:i w:val="0"/>
                <w:iCs w:val="0"/>
                <w:caps w:val="0"/>
                <w:color w:val="auto"/>
                <w:spacing w:val="0"/>
                <w:kern w:val="0"/>
                <w:sz w:val="21"/>
                <w:szCs w:val="21"/>
                <w:shd w:val="clear" w:fill="FFFFFF"/>
                <w:vertAlign w:val="baseline"/>
                <w:lang w:val="en-US" w:eastAsia="zh-CN" w:bidi="ar"/>
              </w:rPr>
              <w:t>采购资金的支付方式、时间和条件</w:t>
            </w:r>
          </w:p>
        </w:tc>
        <w:tc>
          <w:tcPr>
            <w:tcW w:w="7204" w:type="dxa"/>
            <w:tcBorders>
              <w:top w:val="single" w:color="auto" w:sz="4" w:space="0"/>
            </w:tcBorders>
            <w:vAlign w:val="center"/>
          </w:tcPr>
          <w:p w14:paraId="1812B607">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 xml:space="preserve">严格按照采购人要求执行，最终以合同签订付款方式为准。 </w:t>
            </w:r>
          </w:p>
        </w:tc>
      </w:tr>
      <w:tr w14:paraId="7D94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130" w:type="dxa"/>
            <w:shd w:val="clear" w:color="auto" w:fill="auto"/>
            <w:vAlign w:val="center"/>
          </w:tcPr>
          <w:p w14:paraId="4F8ED663">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1.10</w:t>
            </w:r>
          </w:p>
        </w:tc>
        <w:tc>
          <w:tcPr>
            <w:tcW w:w="1812" w:type="dxa"/>
            <w:shd w:val="clear" w:color="auto" w:fill="auto"/>
            <w:vAlign w:val="center"/>
          </w:tcPr>
          <w:p w14:paraId="50907371">
            <w:pPr>
              <w:keepNext w:val="0"/>
              <w:keepLines w:val="0"/>
              <w:pageBreakBefore w:val="0"/>
              <w:widowControl w:val="0"/>
              <w:kinsoku/>
              <w:wordWrap/>
              <w:overflowPunct/>
              <w:topLinePunct w:val="0"/>
              <w:bidi w:val="0"/>
              <w:adjustRightInd/>
              <w:snapToGrid/>
              <w:spacing w:line="500" w:lineRule="exact"/>
              <w:ind w:right="0" w:firstLine="0" w:firstLineChars="0"/>
              <w:jc w:val="center"/>
              <w:textAlignment w:val="baseline"/>
              <w:rPr>
                <w:rFonts w:hint="eastAsia" w:ascii="宋体" w:hAnsi="宋体" w:eastAsia="宋体" w:cs="宋体"/>
                <w:color w:val="auto"/>
                <w:spacing w:val="-6"/>
                <w:kern w:val="0"/>
                <w:sz w:val="21"/>
                <w:szCs w:val="21"/>
                <w:lang w:val="en-US" w:eastAsia="zh-CN" w:bidi="ar-SA"/>
              </w:rPr>
            </w:pPr>
            <w:r>
              <w:rPr>
                <w:rFonts w:hint="eastAsia" w:ascii="宋体" w:hAnsi="宋体" w:eastAsia="宋体" w:cs="宋体"/>
                <w:color w:val="auto"/>
                <w:sz w:val="21"/>
                <w:szCs w:val="21"/>
                <w:lang w:eastAsia="zh-CN"/>
              </w:rPr>
              <w:t>现场踏勘</w:t>
            </w:r>
          </w:p>
        </w:tc>
        <w:tc>
          <w:tcPr>
            <w:tcW w:w="7204" w:type="dxa"/>
            <w:shd w:val="clear" w:color="auto" w:fill="auto"/>
            <w:vAlign w:val="center"/>
          </w:tcPr>
          <w:p w14:paraId="6B09BE04">
            <w:pPr>
              <w:pStyle w:val="9"/>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b w:val="0"/>
                <w:bCs/>
                <w:color w:val="auto"/>
                <w:kern w:val="0"/>
                <w:sz w:val="21"/>
                <w:szCs w:val="21"/>
                <w:highlight w:val="yellow"/>
                <w:u w:val="single"/>
                <w:lang w:val="en-US" w:eastAsia="zh-CN" w:bidi="ar-SA"/>
              </w:rPr>
            </w:pPr>
            <w:r>
              <w:rPr>
                <w:rFonts w:hint="eastAsia" w:ascii="宋体" w:hAnsi="宋体" w:eastAsia="宋体" w:cs="宋体"/>
                <w:color w:val="auto"/>
                <w:kern w:val="2"/>
                <w:sz w:val="21"/>
                <w:szCs w:val="21"/>
                <w:lang w:val="en-US" w:eastAsia="zh-CN"/>
              </w:rPr>
              <w:t>自行踏勘</w:t>
            </w:r>
          </w:p>
        </w:tc>
      </w:tr>
      <w:tr w14:paraId="350D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130" w:type="dxa"/>
            <w:shd w:val="clear" w:color="auto" w:fill="auto"/>
            <w:vAlign w:val="center"/>
          </w:tcPr>
          <w:p w14:paraId="4AB87EA9">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1.11</w:t>
            </w:r>
          </w:p>
        </w:tc>
        <w:tc>
          <w:tcPr>
            <w:tcW w:w="1812" w:type="dxa"/>
            <w:shd w:val="clear" w:color="auto" w:fill="auto"/>
            <w:vAlign w:val="center"/>
          </w:tcPr>
          <w:p w14:paraId="1E6A9F92">
            <w:pPr>
              <w:keepNext w:val="0"/>
              <w:keepLines w:val="0"/>
              <w:pageBreakBefore w:val="0"/>
              <w:widowControl w:val="0"/>
              <w:kinsoku/>
              <w:wordWrap/>
              <w:overflowPunct/>
              <w:topLinePunct w:val="0"/>
              <w:bidi w:val="0"/>
              <w:adjustRightInd/>
              <w:snapToGrid/>
              <w:spacing w:line="500" w:lineRule="exact"/>
              <w:ind w:right="0" w:firstLine="0" w:firstLineChars="0"/>
              <w:jc w:val="center"/>
              <w:textAlignment w:val="baseline"/>
              <w:rPr>
                <w:rFonts w:hint="eastAsia" w:ascii="宋体" w:hAnsi="宋体" w:eastAsia="宋体" w:cs="宋体"/>
                <w:color w:val="auto"/>
                <w:spacing w:val="-6"/>
                <w:kern w:val="0"/>
                <w:sz w:val="21"/>
                <w:szCs w:val="21"/>
                <w:lang w:val="en-US" w:eastAsia="zh-CN" w:bidi="ar-SA"/>
              </w:rPr>
            </w:pPr>
            <w:r>
              <w:rPr>
                <w:rFonts w:hint="eastAsia" w:ascii="宋体" w:hAnsi="宋体" w:eastAsia="宋体" w:cs="宋体"/>
                <w:color w:val="auto"/>
                <w:sz w:val="21"/>
                <w:szCs w:val="21"/>
              </w:rPr>
              <w:t>分包</w:t>
            </w:r>
          </w:p>
        </w:tc>
        <w:tc>
          <w:tcPr>
            <w:tcW w:w="7204" w:type="dxa"/>
            <w:shd w:val="clear" w:color="auto" w:fill="auto"/>
            <w:vAlign w:val="center"/>
          </w:tcPr>
          <w:p w14:paraId="14CA7D6D">
            <w:pPr>
              <w:pStyle w:val="9"/>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b w:val="0"/>
                <w:bCs/>
                <w:color w:val="auto"/>
                <w:kern w:val="0"/>
                <w:sz w:val="21"/>
                <w:szCs w:val="21"/>
                <w:highlight w:val="yellow"/>
                <w:u w:val="single"/>
                <w:lang w:val="en-US" w:eastAsia="zh-CN" w:bidi="ar-SA"/>
              </w:rPr>
            </w:pPr>
            <w:r>
              <w:rPr>
                <w:rFonts w:hint="eastAsia" w:ascii="宋体" w:hAnsi="宋体" w:eastAsia="宋体" w:cs="宋体"/>
                <w:color w:val="auto"/>
                <w:kern w:val="2"/>
                <w:sz w:val="21"/>
                <w:szCs w:val="21"/>
                <w:lang w:val="en-US" w:eastAsia="zh-CN"/>
              </w:rPr>
              <w:t>不允许</w:t>
            </w:r>
          </w:p>
        </w:tc>
      </w:tr>
      <w:tr w14:paraId="448D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0" w:type="dxa"/>
            <w:shd w:val="clear" w:color="auto" w:fill="auto"/>
            <w:vAlign w:val="center"/>
          </w:tcPr>
          <w:p w14:paraId="5058BC84">
            <w:pPr>
              <w:keepNext w:val="0"/>
              <w:keepLines w:val="0"/>
              <w:pageBreakBefore w:val="0"/>
              <w:widowControl w:val="0"/>
              <w:kinsoku/>
              <w:wordWrap/>
              <w:overflowPunct/>
              <w:topLinePunct w:val="0"/>
              <w:bidi w:val="0"/>
              <w:adjustRightInd/>
              <w:snapToGrid/>
              <w:spacing w:line="500" w:lineRule="exact"/>
              <w:ind w:firstLine="0" w:firstLineChars="0"/>
              <w:jc w:val="center"/>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 w:val="21"/>
                <w:szCs w:val="21"/>
                <w:lang w:val="en-US" w:eastAsia="zh-CN"/>
              </w:rPr>
              <w:t>1.12</w:t>
            </w:r>
          </w:p>
        </w:tc>
        <w:tc>
          <w:tcPr>
            <w:tcW w:w="1812" w:type="dxa"/>
            <w:shd w:val="clear" w:color="auto" w:fill="auto"/>
            <w:vAlign w:val="center"/>
          </w:tcPr>
          <w:p w14:paraId="645369F5">
            <w:pPr>
              <w:keepNext w:val="0"/>
              <w:keepLines w:val="0"/>
              <w:pageBreakBefore w:val="0"/>
              <w:widowControl w:val="0"/>
              <w:kinsoku/>
              <w:wordWrap/>
              <w:overflowPunct/>
              <w:topLinePunct w:val="0"/>
              <w:autoSpaceDE/>
              <w:autoSpaceDN/>
              <w:bidi w:val="0"/>
              <w:adjustRightInd/>
              <w:snapToGrid/>
              <w:spacing w:line="500" w:lineRule="exact"/>
              <w:ind w:right="0" w:firstLine="0" w:firstLineChars="0"/>
              <w:jc w:val="center"/>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 w:val="21"/>
                <w:szCs w:val="21"/>
                <w:highlight w:val="none"/>
              </w:rPr>
              <w:t>偏离</w:t>
            </w:r>
          </w:p>
        </w:tc>
        <w:tc>
          <w:tcPr>
            <w:tcW w:w="7204" w:type="dxa"/>
            <w:shd w:val="clear" w:color="auto" w:fill="auto"/>
            <w:vAlign w:val="center"/>
          </w:tcPr>
          <w:p w14:paraId="67988A67">
            <w:pPr>
              <w:keepNext w:val="0"/>
              <w:keepLines w:val="0"/>
              <w:pageBreakBefore w:val="0"/>
              <w:numPr>
                <w:ilvl w:val="0"/>
                <w:numId w:val="0"/>
              </w:numPr>
              <w:kinsoku/>
              <w:wordWrap/>
              <w:overflowPunct/>
              <w:topLinePunct w:val="0"/>
              <w:autoSpaceDE/>
              <w:autoSpaceDN/>
              <w:bidi w:val="0"/>
              <w:adjustRightInd w:val="0"/>
              <w:snapToGrid w:val="0"/>
              <w:spacing w:line="500" w:lineRule="exact"/>
              <w:ind w:left="0" w:lef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kern w:val="2"/>
                <w:sz w:val="21"/>
                <w:szCs w:val="21"/>
                <w:lang w:val="en-US" w:eastAsia="zh-CN"/>
              </w:rPr>
              <w:t>不允许</w:t>
            </w:r>
          </w:p>
        </w:tc>
      </w:tr>
      <w:tr w14:paraId="732F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130" w:type="dxa"/>
            <w:shd w:val="clear" w:color="auto" w:fill="auto"/>
            <w:vAlign w:val="center"/>
          </w:tcPr>
          <w:p w14:paraId="67EFE5E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i w:val="0"/>
                <w:iCs w:val="0"/>
                <w:color w:val="auto"/>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rPr>
              <w:t>2.2.2</w:t>
            </w:r>
          </w:p>
        </w:tc>
        <w:tc>
          <w:tcPr>
            <w:tcW w:w="1812" w:type="dxa"/>
            <w:shd w:val="clear" w:color="auto" w:fill="auto"/>
            <w:vAlign w:val="center"/>
          </w:tcPr>
          <w:p w14:paraId="6A0A45D0">
            <w:pPr>
              <w:keepNext w:val="0"/>
              <w:keepLines w:val="0"/>
              <w:pageBreakBefore w:val="0"/>
              <w:widowControl w:val="0"/>
              <w:kinsoku/>
              <w:wordWrap/>
              <w:overflowPunct/>
              <w:topLinePunct w:val="0"/>
              <w:autoSpaceDE w:val="0"/>
              <w:autoSpaceDN w:val="0"/>
              <w:bidi w:val="0"/>
              <w:adjustRightInd/>
              <w:snapToGrid/>
              <w:spacing w:line="500" w:lineRule="exact"/>
              <w:ind w:left="0" w:leftChars="0" w:right="0" w:firstLine="0" w:firstLineChars="0"/>
              <w:jc w:val="center"/>
              <w:rPr>
                <w:rFonts w:hint="eastAsia" w:ascii="宋体" w:hAnsi="宋体" w:eastAsia="宋体" w:cs="宋体"/>
                <w:i w:val="0"/>
                <w:iCs w:val="0"/>
                <w:color w:val="auto"/>
                <w:spacing w:val="-6"/>
                <w:kern w:val="0"/>
                <w:sz w:val="21"/>
                <w:szCs w:val="21"/>
                <w:highlight w:val="none"/>
                <w:lang w:val="en-US" w:eastAsia="zh-CN" w:bidi="ar-SA"/>
              </w:rPr>
            </w:pPr>
            <w:r>
              <w:rPr>
                <w:rFonts w:hint="eastAsia" w:ascii="宋体" w:hAnsi="宋体" w:eastAsia="宋体" w:cs="宋体"/>
                <w:b w:val="0"/>
                <w:bCs/>
                <w:color w:val="auto"/>
                <w:sz w:val="21"/>
                <w:szCs w:val="21"/>
                <w:highlight w:val="none"/>
                <w:lang w:eastAsia="zh-CN"/>
              </w:rPr>
              <w:t>投标文件</w:t>
            </w:r>
            <w:r>
              <w:rPr>
                <w:rFonts w:hint="eastAsia" w:ascii="宋体" w:hAnsi="宋体" w:eastAsia="宋体" w:cs="宋体"/>
                <w:b w:val="0"/>
                <w:bCs/>
                <w:color w:val="auto"/>
                <w:sz w:val="21"/>
                <w:szCs w:val="21"/>
                <w:highlight w:val="none"/>
              </w:rPr>
              <w:t>的提交截止时间和地点</w:t>
            </w:r>
          </w:p>
        </w:tc>
        <w:tc>
          <w:tcPr>
            <w:tcW w:w="7204" w:type="dxa"/>
            <w:shd w:val="clear" w:color="auto" w:fill="auto"/>
            <w:vAlign w:val="center"/>
          </w:tcPr>
          <w:p w14:paraId="2532A46E">
            <w:pPr>
              <w:pageBreakBefore w:val="0"/>
              <w:kinsoku/>
              <w:wordWrap/>
              <w:overflowPunct/>
              <w:topLinePunct w:val="0"/>
              <w:autoSpaceDE w:val="0"/>
              <w:autoSpaceDN w:val="0"/>
              <w:bidi w:val="0"/>
              <w:adjustRightInd w:val="0"/>
              <w:snapToGrid/>
              <w:spacing w:line="500" w:lineRule="exact"/>
              <w:ind w:left="0" w:leftChars="0" w:firstLine="0" w:firstLineChars="0"/>
              <w:jc w:val="left"/>
              <w:rPr>
                <w:rFonts w:hint="eastAsia" w:ascii="宋体" w:hAnsi="宋体" w:eastAsia="宋体" w:cs="宋体"/>
                <w:i w:val="0"/>
                <w:iCs w:val="0"/>
                <w:color w:val="auto"/>
                <w:spacing w:val="-6"/>
                <w:kern w:val="0"/>
                <w:sz w:val="21"/>
                <w:szCs w:val="21"/>
                <w:highlight w:val="yellow"/>
              </w:rPr>
            </w:pPr>
            <w:r>
              <w:rPr>
                <w:rFonts w:hint="eastAsia" w:ascii="宋体" w:hAnsi="宋体" w:eastAsia="宋体" w:cs="宋体"/>
                <w:i w:val="0"/>
                <w:iCs w:val="0"/>
                <w:color w:val="auto"/>
                <w:spacing w:val="-6"/>
                <w:kern w:val="0"/>
                <w:sz w:val="21"/>
                <w:szCs w:val="21"/>
                <w:highlight w:val="none"/>
              </w:rPr>
              <w:t>时间：</w:t>
            </w:r>
            <w:r>
              <w:rPr>
                <w:rFonts w:hint="eastAsia" w:ascii="宋体" w:hAnsi="宋体" w:eastAsia="宋体" w:cs="宋体"/>
                <w:i w:val="0"/>
                <w:iCs w:val="0"/>
                <w:color w:val="auto"/>
                <w:spacing w:val="-6"/>
                <w:kern w:val="0"/>
                <w:sz w:val="21"/>
                <w:szCs w:val="21"/>
                <w:highlight w:val="none"/>
                <w:u w:val="single"/>
              </w:rPr>
              <w:t>202</w:t>
            </w:r>
            <w:r>
              <w:rPr>
                <w:rFonts w:hint="eastAsia" w:ascii="宋体" w:hAnsi="宋体" w:eastAsia="宋体" w:cs="宋体"/>
                <w:i w:val="0"/>
                <w:iCs w:val="0"/>
                <w:color w:val="auto"/>
                <w:spacing w:val="-6"/>
                <w:kern w:val="0"/>
                <w:sz w:val="21"/>
                <w:szCs w:val="21"/>
                <w:highlight w:val="none"/>
                <w:u w:val="single"/>
                <w:lang w:val="en-US" w:eastAsia="zh-CN"/>
              </w:rPr>
              <w:t>6</w:t>
            </w:r>
            <w:r>
              <w:rPr>
                <w:rFonts w:hint="eastAsia" w:ascii="宋体" w:hAnsi="宋体" w:eastAsia="宋体" w:cs="宋体"/>
                <w:i w:val="0"/>
                <w:iCs w:val="0"/>
                <w:color w:val="auto"/>
                <w:spacing w:val="-6"/>
                <w:kern w:val="0"/>
                <w:sz w:val="21"/>
                <w:szCs w:val="21"/>
                <w:highlight w:val="none"/>
              </w:rPr>
              <w:t>年</w:t>
            </w:r>
            <w:r>
              <w:rPr>
                <w:rFonts w:hint="eastAsia" w:ascii="宋体" w:hAnsi="宋体" w:eastAsia="宋体" w:cs="宋体"/>
                <w:i w:val="0"/>
                <w:iCs w:val="0"/>
                <w:color w:val="auto"/>
                <w:spacing w:val="-6"/>
                <w:kern w:val="0"/>
                <w:sz w:val="21"/>
                <w:szCs w:val="21"/>
                <w:highlight w:val="none"/>
                <w:u w:val="single"/>
              </w:rPr>
              <w:t xml:space="preserve"> </w:t>
            </w:r>
            <w:r>
              <w:rPr>
                <w:rFonts w:hint="eastAsia" w:ascii="宋体" w:hAnsi="宋体" w:eastAsia="宋体" w:cs="宋体"/>
                <w:i w:val="0"/>
                <w:iCs w:val="0"/>
                <w:color w:val="auto"/>
                <w:spacing w:val="-6"/>
                <w:kern w:val="0"/>
                <w:sz w:val="21"/>
                <w:szCs w:val="21"/>
                <w:highlight w:val="none"/>
                <w:u w:val="single"/>
                <w:lang w:val="en-US" w:eastAsia="zh-CN"/>
              </w:rPr>
              <w:t xml:space="preserve"> 7 </w:t>
            </w:r>
            <w:r>
              <w:rPr>
                <w:rFonts w:hint="eastAsia" w:ascii="宋体" w:hAnsi="宋体" w:eastAsia="宋体" w:cs="宋体"/>
                <w:i w:val="0"/>
                <w:iCs w:val="0"/>
                <w:color w:val="auto"/>
                <w:spacing w:val="-6"/>
                <w:kern w:val="0"/>
                <w:sz w:val="21"/>
                <w:szCs w:val="21"/>
                <w:highlight w:val="none"/>
                <w:u w:val="single"/>
              </w:rPr>
              <w:t xml:space="preserve"> </w:t>
            </w:r>
            <w:r>
              <w:rPr>
                <w:rFonts w:hint="eastAsia" w:ascii="宋体" w:hAnsi="宋体" w:eastAsia="宋体" w:cs="宋体"/>
                <w:i w:val="0"/>
                <w:iCs w:val="0"/>
                <w:color w:val="auto"/>
                <w:spacing w:val="-6"/>
                <w:kern w:val="0"/>
                <w:sz w:val="21"/>
                <w:szCs w:val="21"/>
                <w:highlight w:val="none"/>
              </w:rPr>
              <w:t>月</w:t>
            </w:r>
            <w:r>
              <w:rPr>
                <w:rFonts w:hint="eastAsia" w:ascii="宋体" w:hAnsi="宋体" w:eastAsia="宋体" w:cs="宋体"/>
                <w:i w:val="0"/>
                <w:iCs w:val="0"/>
                <w:color w:val="auto"/>
                <w:spacing w:val="-6"/>
                <w:kern w:val="0"/>
                <w:sz w:val="21"/>
                <w:szCs w:val="21"/>
                <w:highlight w:val="none"/>
                <w:u w:val="single"/>
              </w:rPr>
              <w:t xml:space="preserve"> </w:t>
            </w:r>
            <w:r>
              <w:rPr>
                <w:rFonts w:hint="eastAsia" w:ascii="宋体" w:hAnsi="宋体" w:eastAsia="宋体" w:cs="宋体"/>
                <w:i w:val="0"/>
                <w:iCs w:val="0"/>
                <w:color w:val="auto"/>
                <w:spacing w:val="-6"/>
                <w:kern w:val="0"/>
                <w:sz w:val="21"/>
                <w:szCs w:val="21"/>
                <w:highlight w:val="none"/>
                <w:u w:val="single"/>
                <w:lang w:val="en-US" w:eastAsia="zh-CN"/>
              </w:rPr>
              <w:t xml:space="preserve"> 7 </w:t>
            </w:r>
            <w:r>
              <w:rPr>
                <w:rFonts w:hint="eastAsia" w:ascii="宋体" w:hAnsi="宋体" w:eastAsia="宋体" w:cs="宋体"/>
                <w:i w:val="0"/>
                <w:iCs w:val="0"/>
                <w:color w:val="auto"/>
                <w:spacing w:val="-6"/>
                <w:kern w:val="0"/>
                <w:sz w:val="21"/>
                <w:szCs w:val="21"/>
                <w:highlight w:val="none"/>
                <w:u w:val="single"/>
              </w:rPr>
              <w:t xml:space="preserve"> </w:t>
            </w:r>
            <w:r>
              <w:rPr>
                <w:rFonts w:hint="eastAsia" w:ascii="宋体" w:hAnsi="宋体" w:eastAsia="宋体" w:cs="宋体"/>
                <w:i w:val="0"/>
                <w:iCs w:val="0"/>
                <w:color w:val="auto"/>
                <w:spacing w:val="-6"/>
                <w:kern w:val="0"/>
                <w:sz w:val="21"/>
                <w:szCs w:val="21"/>
                <w:highlight w:val="none"/>
              </w:rPr>
              <w:t>日</w:t>
            </w:r>
            <w:r>
              <w:rPr>
                <w:rFonts w:hint="eastAsia" w:ascii="宋体" w:hAnsi="宋体" w:eastAsia="宋体" w:cs="宋体"/>
                <w:i w:val="0"/>
                <w:iCs w:val="0"/>
                <w:color w:val="auto"/>
                <w:spacing w:val="-6"/>
                <w:kern w:val="0"/>
                <w:sz w:val="21"/>
                <w:szCs w:val="21"/>
                <w:highlight w:val="none"/>
                <w:u w:val="single"/>
              </w:rPr>
              <w:t xml:space="preserve"> 09 </w:t>
            </w:r>
            <w:r>
              <w:rPr>
                <w:rFonts w:hint="eastAsia" w:ascii="宋体" w:hAnsi="宋体" w:eastAsia="宋体" w:cs="宋体"/>
                <w:i w:val="0"/>
                <w:iCs w:val="0"/>
                <w:color w:val="auto"/>
                <w:spacing w:val="-6"/>
                <w:kern w:val="0"/>
                <w:sz w:val="21"/>
                <w:szCs w:val="21"/>
                <w:highlight w:val="none"/>
              </w:rPr>
              <w:t>点</w:t>
            </w:r>
            <w:r>
              <w:rPr>
                <w:rFonts w:hint="eastAsia" w:ascii="宋体" w:hAnsi="宋体" w:eastAsia="宋体" w:cs="宋体"/>
                <w:i w:val="0"/>
                <w:iCs w:val="0"/>
                <w:color w:val="auto"/>
                <w:spacing w:val="-6"/>
                <w:kern w:val="0"/>
                <w:sz w:val="21"/>
                <w:szCs w:val="21"/>
                <w:highlight w:val="none"/>
                <w:u w:val="single"/>
              </w:rPr>
              <w:t xml:space="preserve"> </w:t>
            </w:r>
            <w:r>
              <w:rPr>
                <w:rFonts w:hint="eastAsia" w:ascii="宋体" w:hAnsi="宋体" w:eastAsia="宋体" w:cs="宋体"/>
                <w:i w:val="0"/>
                <w:iCs w:val="0"/>
                <w:color w:val="auto"/>
                <w:spacing w:val="-6"/>
                <w:kern w:val="0"/>
                <w:sz w:val="21"/>
                <w:szCs w:val="21"/>
                <w:highlight w:val="none"/>
                <w:u w:val="single"/>
                <w:lang w:val="en-US" w:eastAsia="zh-CN"/>
              </w:rPr>
              <w:t>00</w:t>
            </w:r>
            <w:r>
              <w:rPr>
                <w:rFonts w:hint="eastAsia" w:ascii="宋体" w:hAnsi="宋体" w:eastAsia="宋体" w:cs="宋体"/>
                <w:i w:val="0"/>
                <w:iCs w:val="0"/>
                <w:color w:val="auto"/>
                <w:spacing w:val="-6"/>
                <w:kern w:val="0"/>
                <w:sz w:val="21"/>
                <w:szCs w:val="21"/>
                <w:highlight w:val="none"/>
                <w:u w:val="single"/>
              </w:rPr>
              <w:t xml:space="preserve"> </w:t>
            </w:r>
            <w:r>
              <w:rPr>
                <w:rFonts w:hint="eastAsia" w:ascii="宋体" w:hAnsi="宋体" w:eastAsia="宋体" w:cs="宋体"/>
                <w:i w:val="0"/>
                <w:iCs w:val="0"/>
                <w:color w:val="auto"/>
                <w:spacing w:val="-6"/>
                <w:kern w:val="0"/>
                <w:sz w:val="21"/>
                <w:szCs w:val="21"/>
                <w:highlight w:val="none"/>
              </w:rPr>
              <w:t>分（北京时间）</w:t>
            </w:r>
          </w:p>
          <w:p w14:paraId="7F1E61AB">
            <w:pPr>
              <w:pageBreakBefore w:val="0"/>
              <w:kinsoku/>
              <w:wordWrap/>
              <w:overflowPunct/>
              <w:topLinePunct w:val="0"/>
              <w:autoSpaceDE w:val="0"/>
              <w:autoSpaceDN w:val="0"/>
              <w:bidi w:val="0"/>
              <w:adjustRightInd w:val="0"/>
              <w:snapToGrid/>
              <w:spacing w:line="500" w:lineRule="exact"/>
              <w:ind w:left="0" w:leftChars="0" w:firstLine="0" w:firstLineChars="0"/>
              <w:jc w:val="left"/>
              <w:rPr>
                <w:rFonts w:hint="default" w:ascii="宋体" w:hAnsi="宋体" w:eastAsia="宋体" w:cs="宋体"/>
                <w:i w:val="0"/>
                <w:iCs w:val="0"/>
                <w:color w:val="auto"/>
                <w:spacing w:val="-6"/>
                <w:kern w:val="0"/>
                <w:sz w:val="21"/>
                <w:szCs w:val="21"/>
                <w:highlight w:val="none"/>
                <w:lang w:val="en-US" w:eastAsia="zh-CN" w:bidi="ar-SA"/>
              </w:rPr>
            </w:pPr>
            <w:r>
              <w:rPr>
                <w:rFonts w:hint="eastAsia" w:ascii="宋体" w:hAnsi="宋体" w:eastAsia="宋体" w:cs="宋体"/>
                <w:i w:val="0"/>
                <w:iCs w:val="0"/>
                <w:color w:val="auto"/>
                <w:spacing w:val="-6"/>
                <w:kern w:val="0"/>
                <w:sz w:val="21"/>
                <w:szCs w:val="21"/>
                <w:highlight w:val="none"/>
              </w:rPr>
              <w:t>地点：信阳市公共资源交易中心AI机器人开标虚拟</w:t>
            </w:r>
            <w:r>
              <w:rPr>
                <w:rFonts w:hint="eastAsia" w:ascii="宋体" w:hAnsi="宋体" w:eastAsia="宋体" w:cs="宋体"/>
                <w:i w:val="0"/>
                <w:iCs w:val="0"/>
                <w:color w:val="auto"/>
                <w:spacing w:val="-6"/>
                <w:kern w:val="0"/>
                <w:sz w:val="21"/>
                <w:szCs w:val="21"/>
                <w:highlight w:val="none"/>
                <w:lang w:val="en-US" w:eastAsia="zh-CN"/>
              </w:rPr>
              <w:t>大</w:t>
            </w:r>
            <w:r>
              <w:rPr>
                <w:rFonts w:hint="eastAsia" w:ascii="宋体" w:hAnsi="宋体" w:eastAsia="宋体" w:cs="宋体"/>
                <w:i w:val="0"/>
                <w:iCs w:val="0"/>
                <w:color w:val="auto"/>
                <w:spacing w:val="-6"/>
                <w:kern w:val="0"/>
                <w:sz w:val="21"/>
                <w:szCs w:val="21"/>
                <w:highlight w:val="none"/>
              </w:rPr>
              <w:t>厅</w:t>
            </w:r>
            <w:r>
              <w:rPr>
                <w:rFonts w:hint="eastAsia" w:ascii="宋体" w:hAnsi="宋体" w:eastAsia="宋体" w:cs="宋体"/>
                <w:i w:val="0"/>
                <w:iCs w:val="0"/>
                <w:color w:val="auto"/>
                <w:spacing w:val="-6"/>
                <w:kern w:val="0"/>
                <w:sz w:val="21"/>
                <w:szCs w:val="21"/>
                <w:highlight w:val="none"/>
                <w:lang w:val="en-US" w:eastAsia="zh-CN"/>
              </w:rPr>
              <w:t>六厅</w:t>
            </w:r>
          </w:p>
        </w:tc>
      </w:tr>
      <w:tr w14:paraId="7893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0" w:type="dxa"/>
            <w:vAlign w:val="center"/>
          </w:tcPr>
          <w:p w14:paraId="3C3FCE8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i w:val="0"/>
                <w:iCs w:val="0"/>
                <w:color w:val="auto"/>
                <w:kern w:val="0"/>
                <w:sz w:val="21"/>
                <w:szCs w:val="21"/>
              </w:rPr>
            </w:pPr>
            <w:r>
              <w:rPr>
                <w:rFonts w:hint="eastAsia" w:ascii="宋体" w:hAnsi="宋体" w:eastAsia="宋体" w:cs="宋体"/>
                <w:i w:val="0"/>
                <w:iCs w:val="0"/>
                <w:color w:val="auto"/>
                <w:kern w:val="0"/>
                <w:sz w:val="21"/>
                <w:szCs w:val="21"/>
              </w:rPr>
              <w:t>2.2.3</w:t>
            </w:r>
          </w:p>
        </w:tc>
        <w:tc>
          <w:tcPr>
            <w:tcW w:w="1812" w:type="dxa"/>
            <w:vAlign w:val="center"/>
          </w:tcPr>
          <w:p w14:paraId="68E3E3D8">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i w:val="0"/>
                <w:iCs w:val="0"/>
                <w:color w:val="auto"/>
                <w:kern w:val="0"/>
                <w:sz w:val="21"/>
                <w:szCs w:val="21"/>
              </w:rPr>
            </w:pPr>
            <w:r>
              <w:rPr>
                <w:rFonts w:hint="eastAsia" w:ascii="宋体" w:hAnsi="宋体" w:eastAsia="宋体" w:cs="宋体"/>
                <w:i w:val="0"/>
                <w:iCs w:val="0"/>
                <w:color w:val="auto"/>
                <w:kern w:val="0"/>
                <w:sz w:val="21"/>
                <w:szCs w:val="21"/>
                <w:lang w:eastAsia="zh-CN"/>
              </w:rPr>
              <w:t>供应商</w:t>
            </w:r>
            <w:r>
              <w:rPr>
                <w:rFonts w:hint="eastAsia" w:ascii="宋体" w:hAnsi="宋体" w:eastAsia="宋体" w:cs="宋体"/>
                <w:i w:val="0"/>
                <w:iCs w:val="0"/>
                <w:color w:val="auto"/>
                <w:kern w:val="0"/>
                <w:sz w:val="21"/>
                <w:szCs w:val="21"/>
              </w:rPr>
              <w:t>确认收到</w:t>
            </w:r>
            <w:r>
              <w:rPr>
                <w:rFonts w:hint="eastAsia" w:ascii="宋体" w:hAnsi="宋体" w:eastAsia="宋体" w:cs="宋体"/>
                <w:i w:val="0"/>
                <w:iCs w:val="0"/>
                <w:color w:val="auto"/>
                <w:kern w:val="0"/>
                <w:sz w:val="21"/>
                <w:szCs w:val="21"/>
                <w:lang w:val="en-US" w:eastAsia="zh-CN"/>
              </w:rPr>
              <w:t>招标</w:t>
            </w:r>
            <w:r>
              <w:rPr>
                <w:rFonts w:hint="eastAsia" w:ascii="宋体" w:hAnsi="宋体" w:eastAsia="宋体" w:cs="宋体"/>
                <w:i w:val="0"/>
                <w:iCs w:val="0"/>
                <w:color w:val="auto"/>
                <w:kern w:val="0"/>
                <w:sz w:val="21"/>
                <w:szCs w:val="21"/>
                <w:lang w:eastAsia="zh-CN"/>
              </w:rPr>
              <w:t>文件</w:t>
            </w:r>
            <w:r>
              <w:rPr>
                <w:rFonts w:hint="eastAsia" w:ascii="宋体" w:hAnsi="宋体" w:eastAsia="宋体" w:cs="宋体"/>
                <w:i w:val="0"/>
                <w:iCs w:val="0"/>
                <w:color w:val="auto"/>
                <w:kern w:val="0"/>
                <w:sz w:val="21"/>
                <w:szCs w:val="21"/>
              </w:rPr>
              <w:t>澄清的时间</w:t>
            </w:r>
          </w:p>
        </w:tc>
        <w:tc>
          <w:tcPr>
            <w:tcW w:w="7204" w:type="dxa"/>
            <w:vAlign w:val="center"/>
          </w:tcPr>
          <w:p w14:paraId="030F3287">
            <w:pPr>
              <w:pageBreakBefore w:val="0"/>
              <w:kinsoku/>
              <w:wordWrap/>
              <w:overflowPunct/>
              <w:topLinePunct w:val="0"/>
              <w:bidi w:val="0"/>
              <w:snapToGrid/>
              <w:spacing w:line="500" w:lineRule="exact"/>
              <w:ind w:firstLine="0" w:firstLineChars="0"/>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在收到相应澄清文件后24小时内</w:t>
            </w:r>
          </w:p>
        </w:tc>
      </w:tr>
      <w:tr w14:paraId="74AF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30" w:type="dxa"/>
            <w:vAlign w:val="center"/>
          </w:tcPr>
          <w:p w14:paraId="4950588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i w:val="0"/>
                <w:iCs w:val="0"/>
                <w:color w:val="auto"/>
                <w:kern w:val="0"/>
                <w:sz w:val="21"/>
                <w:szCs w:val="21"/>
              </w:rPr>
            </w:pPr>
            <w:r>
              <w:rPr>
                <w:rFonts w:hint="eastAsia" w:ascii="宋体" w:hAnsi="宋体" w:eastAsia="宋体" w:cs="宋体"/>
                <w:i w:val="0"/>
                <w:iCs w:val="0"/>
                <w:color w:val="auto"/>
                <w:kern w:val="0"/>
                <w:sz w:val="21"/>
                <w:szCs w:val="21"/>
              </w:rPr>
              <w:t>2.3</w:t>
            </w:r>
          </w:p>
        </w:tc>
        <w:tc>
          <w:tcPr>
            <w:tcW w:w="1812" w:type="dxa"/>
            <w:vAlign w:val="center"/>
          </w:tcPr>
          <w:p w14:paraId="6FE3833B">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采购人澄清的时间</w:t>
            </w:r>
          </w:p>
        </w:tc>
        <w:tc>
          <w:tcPr>
            <w:tcW w:w="7204" w:type="dxa"/>
            <w:vAlign w:val="center"/>
          </w:tcPr>
          <w:p w14:paraId="09B8A1F2">
            <w:pPr>
              <w:pageBreakBefore w:val="0"/>
              <w:kinsoku/>
              <w:wordWrap/>
              <w:overflowPunct/>
              <w:topLinePunct w:val="0"/>
              <w:bidi w:val="0"/>
              <w:snapToGrid/>
              <w:spacing w:line="500" w:lineRule="exact"/>
              <w:ind w:firstLine="0" w:firstLineChars="0"/>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提交</w:t>
            </w:r>
            <w:r>
              <w:rPr>
                <w:rFonts w:hint="eastAsia" w:ascii="宋体" w:hAnsi="宋体" w:eastAsia="宋体" w:cs="宋体"/>
                <w:i w:val="0"/>
                <w:iCs w:val="0"/>
                <w:color w:val="auto"/>
                <w:sz w:val="21"/>
                <w:szCs w:val="21"/>
                <w:lang w:eastAsia="zh-CN"/>
              </w:rPr>
              <w:t>投标文件</w:t>
            </w:r>
            <w:r>
              <w:rPr>
                <w:rFonts w:hint="eastAsia" w:ascii="宋体" w:hAnsi="宋体" w:eastAsia="宋体" w:cs="宋体"/>
                <w:i w:val="0"/>
                <w:iCs w:val="0"/>
                <w:color w:val="auto"/>
                <w:sz w:val="21"/>
                <w:szCs w:val="21"/>
              </w:rPr>
              <w:t>截止时间15日前</w:t>
            </w:r>
          </w:p>
        </w:tc>
      </w:tr>
      <w:tr w14:paraId="0683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30" w:type="dxa"/>
            <w:vAlign w:val="center"/>
          </w:tcPr>
          <w:p w14:paraId="56E4179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2.3.2</w:t>
            </w:r>
          </w:p>
        </w:tc>
        <w:tc>
          <w:tcPr>
            <w:tcW w:w="1812" w:type="dxa"/>
            <w:vAlign w:val="center"/>
          </w:tcPr>
          <w:p w14:paraId="1707ED8B">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供应商确认收到</w:t>
            </w:r>
            <w:r>
              <w:rPr>
                <w:rFonts w:hint="eastAsia" w:ascii="宋体" w:hAnsi="宋体" w:eastAsia="宋体" w:cs="宋体"/>
                <w:i w:val="0"/>
                <w:iCs w:val="0"/>
                <w:color w:val="auto"/>
                <w:kern w:val="0"/>
                <w:sz w:val="21"/>
                <w:szCs w:val="21"/>
                <w:lang w:val="en-US" w:eastAsia="zh-CN"/>
              </w:rPr>
              <w:t>招标</w:t>
            </w:r>
            <w:r>
              <w:rPr>
                <w:rFonts w:hint="eastAsia" w:ascii="宋体" w:hAnsi="宋体" w:eastAsia="宋体" w:cs="宋体"/>
                <w:color w:val="auto"/>
                <w:sz w:val="21"/>
                <w:szCs w:val="21"/>
                <w:lang w:eastAsia="zh-CN"/>
              </w:rPr>
              <w:t>文件</w:t>
            </w:r>
            <w:r>
              <w:rPr>
                <w:rFonts w:hint="eastAsia" w:ascii="宋体" w:hAnsi="宋体" w:eastAsia="宋体" w:cs="宋体"/>
                <w:color w:val="auto"/>
                <w:sz w:val="21"/>
                <w:szCs w:val="21"/>
              </w:rPr>
              <w:t>修改的时间</w:t>
            </w:r>
          </w:p>
        </w:tc>
        <w:tc>
          <w:tcPr>
            <w:tcW w:w="7204" w:type="dxa"/>
            <w:vAlign w:val="center"/>
          </w:tcPr>
          <w:p w14:paraId="4C8795F0">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在收到相应修改文件后24小时内</w:t>
            </w:r>
          </w:p>
        </w:tc>
      </w:tr>
      <w:tr w14:paraId="73C0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30" w:type="dxa"/>
            <w:tcBorders>
              <w:bottom w:val="single" w:color="auto" w:sz="4" w:space="0"/>
            </w:tcBorders>
            <w:vAlign w:val="center"/>
          </w:tcPr>
          <w:p w14:paraId="0C74B48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3.1</w:t>
            </w:r>
          </w:p>
        </w:tc>
        <w:tc>
          <w:tcPr>
            <w:tcW w:w="1812" w:type="dxa"/>
            <w:tcBorders>
              <w:bottom w:val="single" w:color="auto" w:sz="4" w:space="0"/>
            </w:tcBorders>
            <w:vAlign w:val="center"/>
          </w:tcPr>
          <w:p w14:paraId="6A783A88">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spacing w:val="-6"/>
                <w:kern w:val="0"/>
                <w:sz w:val="21"/>
                <w:szCs w:val="21"/>
              </w:rPr>
            </w:pPr>
            <w:r>
              <w:rPr>
                <w:rFonts w:hint="eastAsia" w:ascii="宋体" w:hAnsi="宋体" w:eastAsia="宋体" w:cs="宋体"/>
                <w:color w:val="auto"/>
                <w:spacing w:val="-6"/>
                <w:kern w:val="0"/>
                <w:sz w:val="21"/>
                <w:szCs w:val="21"/>
              </w:rPr>
              <w:t>构成</w:t>
            </w:r>
            <w:r>
              <w:rPr>
                <w:rFonts w:hint="eastAsia" w:ascii="宋体" w:hAnsi="宋体" w:eastAsia="宋体" w:cs="宋体"/>
                <w:color w:val="auto"/>
                <w:spacing w:val="-6"/>
                <w:kern w:val="0"/>
                <w:sz w:val="21"/>
                <w:szCs w:val="21"/>
                <w:lang w:eastAsia="zh-CN"/>
              </w:rPr>
              <w:t>投标文件</w:t>
            </w:r>
            <w:r>
              <w:rPr>
                <w:rFonts w:hint="eastAsia" w:ascii="宋体" w:hAnsi="宋体" w:eastAsia="宋体" w:cs="宋体"/>
                <w:color w:val="auto"/>
                <w:spacing w:val="-6"/>
                <w:kern w:val="0"/>
                <w:sz w:val="21"/>
                <w:szCs w:val="21"/>
              </w:rPr>
              <w:t>的其他材料</w:t>
            </w:r>
          </w:p>
        </w:tc>
        <w:tc>
          <w:tcPr>
            <w:tcW w:w="7204" w:type="dxa"/>
            <w:tcBorders>
              <w:bottom w:val="single" w:color="auto" w:sz="4" w:space="0"/>
            </w:tcBorders>
            <w:vAlign w:val="center"/>
          </w:tcPr>
          <w:p w14:paraId="34534D12">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认为</w:t>
            </w:r>
            <w:r>
              <w:rPr>
                <w:rFonts w:hint="eastAsia" w:ascii="宋体" w:hAnsi="宋体" w:eastAsia="宋体" w:cs="宋体"/>
                <w:color w:val="auto"/>
                <w:sz w:val="21"/>
                <w:szCs w:val="21"/>
                <w:lang w:eastAsia="zh-CN"/>
              </w:rPr>
              <w:t>其他</w:t>
            </w:r>
            <w:r>
              <w:rPr>
                <w:rFonts w:hint="eastAsia" w:ascii="宋体" w:hAnsi="宋体" w:eastAsia="宋体" w:cs="宋体"/>
                <w:color w:val="auto"/>
                <w:sz w:val="21"/>
                <w:szCs w:val="21"/>
              </w:rPr>
              <w:t>需要补充的内容</w:t>
            </w:r>
          </w:p>
        </w:tc>
      </w:tr>
      <w:tr w14:paraId="53F8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130" w:type="dxa"/>
            <w:vAlign w:val="center"/>
          </w:tcPr>
          <w:p w14:paraId="0D73684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r>
              <w:rPr>
                <w:rFonts w:hint="eastAsia" w:ascii="宋体" w:hAnsi="宋体" w:eastAsia="宋体" w:cs="宋体"/>
                <w:color w:val="auto"/>
                <w:kern w:val="0"/>
                <w:sz w:val="21"/>
                <w:szCs w:val="21"/>
                <w:lang w:val="en-US" w:eastAsia="zh-CN"/>
              </w:rPr>
              <w:t>3</w:t>
            </w:r>
            <w:r>
              <w:rPr>
                <w:rFonts w:hint="eastAsia" w:ascii="宋体" w:hAnsi="宋体" w:eastAsia="宋体" w:cs="宋体"/>
                <w:color w:val="auto"/>
                <w:kern w:val="0"/>
                <w:sz w:val="21"/>
                <w:szCs w:val="21"/>
              </w:rPr>
              <w:t>.1</w:t>
            </w:r>
          </w:p>
        </w:tc>
        <w:tc>
          <w:tcPr>
            <w:tcW w:w="1812" w:type="dxa"/>
            <w:vAlign w:val="center"/>
          </w:tcPr>
          <w:p w14:paraId="017A9A71">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投标有效期</w:t>
            </w:r>
          </w:p>
        </w:tc>
        <w:tc>
          <w:tcPr>
            <w:tcW w:w="7204" w:type="dxa"/>
            <w:vAlign w:val="center"/>
          </w:tcPr>
          <w:p w14:paraId="21A65C11">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60日历天（从投标截止之日算起）</w:t>
            </w:r>
          </w:p>
        </w:tc>
      </w:tr>
      <w:tr w14:paraId="4FDD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30" w:type="dxa"/>
            <w:vAlign w:val="center"/>
          </w:tcPr>
          <w:p w14:paraId="4C1F07E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3.5.8</w:t>
            </w:r>
          </w:p>
        </w:tc>
        <w:tc>
          <w:tcPr>
            <w:tcW w:w="1812" w:type="dxa"/>
            <w:vAlign w:val="center"/>
          </w:tcPr>
          <w:p w14:paraId="5B70DF42">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投标文件</w:t>
            </w:r>
            <w:r>
              <w:rPr>
                <w:rFonts w:hint="eastAsia" w:ascii="宋体" w:hAnsi="宋体" w:eastAsia="宋体" w:cs="宋体"/>
                <w:color w:val="auto"/>
                <w:kern w:val="0"/>
                <w:sz w:val="21"/>
                <w:szCs w:val="21"/>
              </w:rPr>
              <w:t>签字和盖章要求</w:t>
            </w:r>
          </w:p>
        </w:tc>
        <w:tc>
          <w:tcPr>
            <w:tcW w:w="7204" w:type="dxa"/>
            <w:vAlign w:val="center"/>
          </w:tcPr>
          <w:p w14:paraId="13623B8B">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1.投标文件</w:t>
            </w:r>
            <w:r>
              <w:rPr>
                <w:rFonts w:hint="eastAsia" w:ascii="宋体" w:hAnsi="宋体" w:eastAsia="宋体" w:cs="宋体"/>
                <w:color w:val="auto"/>
                <w:sz w:val="21"/>
                <w:szCs w:val="21"/>
              </w:rPr>
              <w:t>格式中所有要求</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加盖公章的地方</w:t>
            </w:r>
            <w:r>
              <w:rPr>
                <w:rFonts w:hint="eastAsia" w:ascii="宋体" w:hAnsi="宋体" w:eastAsia="宋体" w:cs="宋体"/>
                <w:color w:val="auto"/>
                <w:sz w:val="21"/>
                <w:szCs w:val="21"/>
                <w:lang w:eastAsia="zh-CN"/>
              </w:rPr>
              <w:t>都必</w:t>
            </w:r>
            <w:r>
              <w:rPr>
                <w:rFonts w:hint="eastAsia" w:ascii="宋体" w:hAnsi="宋体" w:eastAsia="宋体" w:cs="宋体"/>
                <w:color w:val="auto"/>
                <w:sz w:val="21"/>
                <w:szCs w:val="21"/>
              </w:rPr>
              <w:t>须加盖</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的 CA 印章。</w:t>
            </w:r>
          </w:p>
          <w:p w14:paraId="62E755DE">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2.</w:t>
            </w:r>
            <w:r>
              <w:rPr>
                <w:rFonts w:hint="eastAsia" w:ascii="宋体" w:hAnsi="宋体" w:eastAsia="宋体" w:cs="宋体"/>
                <w:color w:val="auto"/>
                <w:sz w:val="21"/>
                <w:szCs w:val="21"/>
              </w:rPr>
              <w:t>所有要求法定代表人或其委托代理人签字的地方都须法定代表人或其委托代理人加盖CA印章或签字。</w:t>
            </w:r>
          </w:p>
        </w:tc>
      </w:tr>
      <w:tr w14:paraId="4EA2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30" w:type="dxa"/>
            <w:vAlign w:val="center"/>
          </w:tcPr>
          <w:p w14:paraId="6FE3A53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.9</w:t>
            </w:r>
          </w:p>
        </w:tc>
        <w:tc>
          <w:tcPr>
            <w:tcW w:w="1812" w:type="dxa"/>
            <w:vAlign w:val="center"/>
          </w:tcPr>
          <w:p w14:paraId="129E60E2">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投标文件</w:t>
            </w:r>
            <w:r>
              <w:rPr>
                <w:rFonts w:hint="eastAsia" w:ascii="宋体" w:hAnsi="宋体" w:eastAsia="宋体" w:cs="宋体"/>
                <w:color w:val="auto"/>
                <w:kern w:val="0"/>
                <w:sz w:val="21"/>
                <w:szCs w:val="21"/>
              </w:rPr>
              <w:t>份数</w:t>
            </w:r>
          </w:p>
        </w:tc>
        <w:tc>
          <w:tcPr>
            <w:tcW w:w="7204" w:type="dxa"/>
            <w:vAlign w:val="center"/>
          </w:tcPr>
          <w:p w14:paraId="04D69217">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加密的电子</w:t>
            </w:r>
            <w:r>
              <w:rPr>
                <w:rFonts w:hint="eastAsia" w:ascii="宋体" w:hAnsi="宋体" w:eastAsia="宋体" w:cs="宋体"/>
                <w:color w:val="auto"/>
                <w:sz w:val="21"/>
                <w:szCs w:val="21"/>
                <w:lang w:eastAsia="zh-CN"/>
              </w:rPr>
              <w:t>投标文件</w:t>
            </w:r>
            <w:r>
              <w:rPr>
                <w:rFonts w:hint="eastAsia" w:ascii="宋体" w:hAnsi="宋体" w:eastAsia="宋体" w:cs="宋体"/>
                <w:color w:val="auto"/>
                <w:sz w:val="21"/>
                <w:szCs w:val="21"/>
              </w:rPr>
              <w:t>壹份（*.XYTF 格式，在会员系统指定位置上传）</w:t>
            </w:r>
          </w:p>
        </w:tc>
      </w:tr>
      <w:tr w14:paraId="4128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130" w:type="dxa"/>
            <w:vAlign w:val="center"/>
          </w:tcPr>
          <w:p w14:paraId="1C51090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4.2</w:t>
            </w:r>
          </w:p>
        </w:tc>
        <w:tc>
          <w:tcPr>
            <w:tcW w:w="1812" w:type="dxa"/>
            <w:vAlign w:val="center"/>
          </w:tcPr>
          <w:p w14:paraId="5E995A03">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投标文件</w:t>
            </w:r>
            <w:r>
              <w:rPr>
                <w:rFonts w:hint="eastAsia" w:ascii="宋体" w:hAnsi="宋体" w:eastAsia="宋体" w:cs="宋体"/>
                <w:color w:val="auto"/>
                <w:kern w:val="0"/>
                <w:sz w:val="21"/>
                <w:szCs w:val="21"/>
              </w:rPr>
              <w:t>递交</w:t>
            </w:r>
          </w:p>
        </w:tc>
        <w:tc>
          <w:tcPr>
            <w:tcW w:w="7204" w:type="dxa"/>
            <w:vAlign w:val="center"/>
          </w:tcPr>
          <w:p w14:paraId="10767986">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1.</w:t>
            </w:r>
            <w:r>
              <w:rPr>
                <w:rFonts w:hint="eastAsia" w:ascii="宋体" w:hAnsi="宋体" w:eastAsia="宋体" w:cs="宋体"/>
                <w:color w:val="auto"/>
                <w:sz w:val="21"/>
                <w:szCs w:val="21"/>
              </w:rPr>
              <w:t>电子</w:t>
            </w:r>
            <w:r>
              <w:rPr>
                <w:rFonts w:hint="eastAsia" w:ascii="宋体" w:hAnsi="宋体" w:eastAsia="宋体" w:cs="宋体"/>
                <w:color w:val="auto"/>
                <w:sz w:val="21"/>
                <w:szCs w:val="21"/>
                <w:lang w:eastAsia="zh-CN"/>
              </w:rPr>
              <w:t>投标文件</w:t>
            </w:r>
            <w:r>
              <w:rPr>
                <w:rFonts w:hint="eastAsia" w:ascii="宋体" w:hAnsi="宋体" w:eastAsia="宋体" w:cs="宋体"/>
                <w:color w:val="auto"/>
                <w:sz w:val="21"/>
                <w:szCs w:val="21"/>
              </w:rPr>
              <w:t>的递交</w:t>
            </w:r>
          </w:p>
          <w:p w14:paraId="31DF54B0">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各</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应在</w:t>
            </w:r>
            <w:r>
              <w:rPr>
                <w:rFonts w:hint="eastAsia" w:ascii="宋体" w:hAnsi="宋体" w:eastAsia="宋体" w:cs="宋体"/>
                <w:color w:val="auto"/>
                <w:sz w:val="21"/>
                <w:szCs w:val="21"/>
                <w:lang w:eastAsia="zh-CN"/>
              </w:rPr>
              <w:t>投标文件提交截止时间</w:t>
            </w:r>
            <w:r>
              <w:rPr>
                <w:rFonts w:hint="eastAsia" w:ascii="宋体" w:hAnsi="宋体" w:eastAsia="宋体" w:cs="宋体"/>
                <w:color w:val="auto"/>
                <w:sz w:val="21"/>
                <w:szCs w:val="21"/>
              </w:rPr>
              <w:t>前上传加密的电子</w:t>
            </w:r>
            <w:r>
              <w:rPr>
                <w:rFonts w:hint="eastAsia" w:ascii="宋体" w:hAnsi="宋体" w:eastAsia="宋体" w:cs="宋体"/>
                <w:color w:val="auto"/>
                <w:sz w:val="21"/>
                <w:szCs w:val="21"/>
                <w:lang w:eastAsia="zh-CN"/>
              </w:rPr>
              <w:t>投标文件</w:t>
            </w:r>
            <w:r>
              <w:rPr>
                <w:rFonts w:hint="eastAsia" w:ascii="宋体" w:hAnsi="宋体" w:eastAsia="宋体" w:cs="宋体"/>
                <w:color w:val="auto"/>
                <w:sz w:val="21"/>
                <w:szCs w:val="21"/>
              </w:rPr>
              <w:t>（*.XYTF）到会员系统的指定位置。上传时必须得到交易系统“上传成功”的确认回复后方为上传成功。请</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在上传前务必认真检查上传</w:t>
            </w:r>
            <w:r>
              <w:rPr>
                <w:rFonts w:hint="eastAsia" w:ascii="宋体" w:hAnsi="宋体" w:eastAsia="宋体" w:cs="宋体"/>
                <w:color w:val="auto"/>
                <w:sz w:val="21"/>
                <w:szCs w:val="21"/>
                <w:lang w:eastAsia="zh-CN"/>
              </w:rPr>
              <w:t>投标文件</w:t>
            </w:r>
            <w:r>
              <w:rPr>
                <w:rFonts w:hint="eastAsia" w:ascii="宋体" w:hAnsi="宋体" w:eastAsia="宋体" w:cs="宋体"/>
                <w:color w:val="auto"/>
                <w:sz w:val="21"/>
                <w:szCs w:val="21"/>
              </w:rPr>
              <w:t>是否完整、正确。</w:t>
            </w:r>
          </w:p>
          <w:p w14:paraId="5E5F57F0">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2.</w:t>
            </w:r>
            <w:r>
              <w:rPr>
                <w:rFonts w:hint="eastAsia" w:ascii="宋体" w:hAnsi="宋体" w:eastAsia="宋体" w:cs="宋体"/>
                <w:color w:val="auto"/>
                <w:sz w:val="21"/>
                <w:szCs w:val="21"/>
              </w:rPr>
              <w:t xml:space="preserve">本项目采用“不见面开标”交易方式，不见面开标大厅网址为 </w:t>
            </w:r>
            <w:r>
              <w:rPr>
                <w:rFonts w:hint="eastAsia" w:ascii="宋体" w:hAnsi="宋体" w:eastAsia="宋体" w:cs="宋体"/>
                <w:color w:val="auto"/>
                <w:sz w:val="21"/>
                <w:szCs w:val="21"/>
                <w:lang w:eastAsia="zh-CN"/>
              </w:rPr>
              <w:t>https：//ggzyjy.xinyang.gov.cn</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无需寄送和递交非加密的电子</w:t>
            </w:r>
            <w:r>
              <w:rPr>
                <w:rFonts w:hint="eastAsia" w:ascii="宋体" w:hAnsi="宋体" w:eastAsia="宋体" w:cs="宋体"/>
                <w:color w:val="auto"/>
                <w:sz w:val="21"/>
                <w:szCs w:val="21"/>
                <w:lang w:eastAsia="zh-CN"/>
              </w:rPr>
              <w:t>投标文件</w:t>
            </w:r>
            <w:r>
              <w:rPr>
                <w:rFonts w:hint="eastAsia" w:ascii="宋体" w:hAnsi="宋体" w:eastAsia="宋体" w:cs="宋体"/>
                <w:color w:val="auto"/>
                <w:sz w:val="21"/>
                <w:szCs w:val="21"/>
              </w:rPr>
              <w:t>，无需到现场参加开标会议，无需到达现场提交原件资料。</w:t>
            </w:r>
          </w:p>
        </w:tc>
      </w:tr>
      <w:tr w14:paraId="1E31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30" w:type="dxa"/>
            <w:vAlign w:val="center"/>
          </w:tcPr>
          <w:p w14:paraId="38378DF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5.1</w:t>
            </w:r>
          </w:p>
        </w:tc>
        <w:tc>
          <w:tcPr>
            <w:tcW w:w="1812" w:type="dxa"/>
            <w:vAlign w:val="center"/>
          </w:tcPr>
          <w:p w14:paraId="12E33B83">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开启</w:t>
            </w:r>
            <w:r>
              <w:rPr>
                <w:rFonts w:hint="eastAsia" w:ascii="宋体" w:hAnsi="宋体" w:eastAsia="宋体" w:cs="宋体"/>
                <w:color w:val="auto"/>
                <w:kern w:val="0"/>
                <w:sz w:val="21"/>
                <w:szCs w:val="21"/>
              </w:rPr>
              <w:t>时间和地点</w:t>
            </w:r>
          </w:p>
        </w:tc>
        <w:tc>
          <w:tcPr>
            <w:tcW w:w="7204" w:type="dxa"/>
            <w:vAlign w:val="center"/>
          </w:tcPr>
          <w:p w14:paraId="2D233FD6">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时间：同</w:t>
            </w:r>
            <w:r>
              <w:rPr>
                <w:rFonts w:hint="eastAsia" w:ascii="宋体" w:hAnsi="宋体" w:eastAsia="宋体" w:cs="宋体"/>
                <w:color w:val="auto"/>
                <w:sz w:val="21"/>
                <w:szCs w:val="21"/>
                <w:lang w:eastAsia="zh-CN"/>
              </w:rPr>
              <w:t>投标文件提交截止时间</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投标文件</w:t>
            </w:r>
            <w:r>
              <w:rPr>
                <w:rFonts w:hint="eastAsia" w:ascii="宋体" w:hAnsi="宋体" w:eastAsia="宋体" w:cs="宋体"/>
                <w:color w:val="auto"/>
                <w:sz w:val="21"/>
                <w:szCs w:val="21"/>
              </w:rPr>
              <w:t>递交截止时间）</w:t>
            </w:r>
          </w:p>
          <w:p w14:paraId="6E475A67">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地点：信阳市公共资源交易中心AI机器人开标虚拟</w:t>
            </w:r>
            <w:r>
              <w:rPr>
                <w:rFonts w:hint="eastAsia" w:ascii="宋体" w:hAnsi="宋体" w:eastAsia="宋体" w:cs="宋体"/>
                <w:color w:val="auto"/>
                <w:sz w:val="21"/>
                <w:szCs w:val="21"/>
                <w:lang w:val="en-US" w:eastAsia="zh-CN"/>
              </w:rPr>
              <w:t>大厅六</w:t>
            </w:r>
            <w:r>
              <w:rPr>
                <w:rFonts w:hint="eastAsia" w:ascii="宋体" w:hAnsi="宋体" w:eastAsia="宋体" w:cs="宋体"/>
                <w:color w:val="auto"/>
                <w:sz w:val="21"/>
                <w:szCs w:val="21"/>
              </w:rPr>
              <w:t>厅</w:t>
            </w:r>
          </w:p>
        </w:tc>
      </w:tr>
      <w:tr w14:paraId="705F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130" w:type="dxa"/>
            <w:vAlign w:val="center"/>
          </w:tcPr>
          <w:p w14:paraId="13D604A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6.1</w:t>
            </w:r>
          </w:p>
        </w:tc>
        <w:tc>
          <w:tcPr>
            <w:tcW w:w="1812" w:type="dxa"/>
            <w:vAlign w:val="center"/>
          </w:tcPr>
          <w:p w14:paraId="0F99F7D4">
            <w:pPr>
              <w:keepNext w:val="0"/>
              <w:keepLines w:val="0"/>
              <w:pageBreakBefore w:val="0"/>
              <w:widowControl w:val="0"/>
              <w:kinsoku/>
              <w:wordWrap/>
              <w:overflowPunct/>
              <w:topLinePunct w:val="0"/>
              <w:autoSpaceDE w:val="0"/>
              <w:autoSpaceDN w:val="0"/>
              <w:bidi w:val="0"/>
              <w:adjustRightInd/>
              <w:snapToGrid/>
              <w:spacing w:line="500" w:lineRule="exact"/>
              <w:ind w:right="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评标委员会</w:t>
            </w:r>
            <w:r>
              <w:rPr>
                <w:rFonts w:hint="eastAsia" w:ascii="宋体" w:hAnsi="宋体" w:eastAsia="宋体" w:cs="宋体"/>
                <w:color w:val="auto"/>
                <w:kern w:val="0"/>
                <w:sz w:val="21"/>
                <w:szCs w:val="21"/>
                <w:highlight w:val="none"/>
              </w:rPr>
              <w:t>的</w:t>
            </w:r>
          </w:p>
          <w:p w14:paraId="7F3EFF7C">
            <w:pPr>
              <w:keepNext w:val="0"/>
              <w:keepLines w:val="0"/>
              <w:pageBreakBefore w:val="0"/>
              <w:widowControl w:val="0"/>
              <w:kinsoku/>
              <w:wordWrap/>
              <w:overflowPunct/>
              <w:topLinePunct w:val="0"/>
              <w:autoSpaceDE w:val="0"/>
              <w:autoSpaceDN w:val="0"/>
              <w:bidi w:val="0"/>
              <w:adjustRightInd/>
              <w:snapToGrid/>
              <w:spacing w:line="500" w:lineRule="exact"/>
              <w:ind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组建</w:t>
            </w:r>
          </w:p>
        </w:tc>
        <w:tc>
          <w:tcPr>
            <w:tcW w:w="7204" w:type="dxa"/>
            <w:vAlign w:val="center"/>
          </w:tcPr>
          <w:p w14:paraId="6B9CAE3B">
            <w:pPr>
              <w:pageBreakBefore w:val="0"/>
              <w:kinsoku/>
              <w:wordWrap/>
              <w:overflowPunct/>
              <w:topLinePunct w:val="0"/>
              <w:bidi w:val="0"/>
              <w:snapToGrid/>
              <w:spacing w:line="500" w:lineRule="exac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评标委员会</w:t>
            </w:r>
            <w:r>
              <w:rPr>
                <w:rFonts w:hint="eastAsia" w:ascii="宋体" w:hAnsi="宋体" w:eastAsia="宋体" w:cs="宋体"/>
                <w:color w:val="auto"/>
                <w:sz w:val="21"/>
                <w:szCs w:val="21"/>
                <w:highlight w:val="none"/>
              </w:rPr>
              <w:t>构成：</w:t>
            </w:r>
            <w:r>
              <w:rPr>
                <w:rFonts w:hint="eastAsia" w:ascii="宋体" w:hAnsi="宋体" w:eastAsia="宋体" w:cs="宋体"/>
                <w:color w:val="auto"/>
                <w:sz w:val="21"/>
                <w:szCs w:val="21"/>
                <w:highlight w:val="none"/>
                <w:lang w:val="en-US" w:eastAsia="zh-CN"/>
              </w:rPr>
              <w:t>共7人，</w:t>
            </w:r>
            <w:r>
              <w:rPr>
                <w:rFonts w:hint="eastAsia" w:ascii="宋体" w:hAnsi="宋体" w:eastAsia="宋体" w:cs="宋体"/>
                <w:color w:val="auto"/>
                <w:sz w:val="21"/>
                <w:szCs w:val="21"/>
                <w:highlight w:val="none"/>
              </w:rPr>
              <w:t>其中</w:t>
            </w:r>
            <w:r>
              <w:rPr>
                <w:rFonts w:hint="eastAsia" w:ascii="宋体" w:hAnsi="宋体" w:eastAsia="宋体" w:cs="宋体"/>
                <w:color w:val="auto"/>
                <w:sz w:val="21"/>
                <w:szCs w:val="21"/>
                <w:highlight w:val="none"/>
                <w:lang w:eastAsia="zh-CN"/>
              </w:rPr>
              <w:t>业主</w:t>
            </w:r>
            <w:r>
              <w:rPr>
                <w:rFonts w:hint="eastAsia" w:ascii="宋体" w:hAnsi="宋体" w:eastAsia="宋体" w:cs="宋体"/>
                <w:color w:val="auto"/>
                <w:sz w:val="21"/>
                <w:szCs w:val="21"/>
                <w:highlight w:val="none"/>
              </w:rPr>
              <w:t>评委</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2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softHyphen/>
            </w:r>
            <w:r>
              <w:rPr>
                <w:rFonts w:hint="eastAsia" w:ascii="宋体" w:hAnsi="宋体" w:eastAsia="宋体" w:cs="宋体"/>
                <w:color w:val="auto"/>
                <w:sz w:val="21"/>
                <w:szCs w:val="21"/>
                <w:highlight w:val="none"/>
              </w:rPr>
              <w:t>人（为采购人在职人员或经采购人合法授权具备评标专家资格条件的代表），技术、经济类专家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w:t>
            </w:r>
          </w:p>
          <w:p w14:paraId="58A4AE9D">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评标专家确定方式：从</w:t>
            </w:r>
            <w:r>
              <w:rPr>
                <w:rFonts w:hint="eastAsia" w:ascii="宋体" w:hAnsi="宋体" w:eastAsia="宋体" w:cs="宋体"/>
                <w:color w:val="auto"/>
                <w:sz w:val="21"/>
                <w:szCs w:val="21"/>
                <w:highlight w:val="none"/>
                <w:lang w:val="en-US" w:eastAsia="zh-CN"/>
              </w:rPr>
              <w:t>河南省</w:t>
            </w:r>
            <w:r>
              <w:rPr>
                <w:rFonts w:hint="eastAsia" w:ascii="宋体" w:hAnsi="宋体" w:eastAsia="宋体" w:cs="宋体"/>
                <w:color w:val="auto"/>
                <w:sz w:val="21"/>
                <w:szCs w:val="21"/>
                <w:highlight w:val="none"/>
              </w:rPr>
              <w:t>政府采购专家库中随机抽取方式确定。</w:t>
            </w:r>
          </w:p>
        </w:tc>
      </w:tr>
      <w:tr w14:paraId="57D8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30" w:type="dxa"/>
            <w:vAlign w:val="center"/>
          </w:tcPr>
          <w:p w14:paraId="249C062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7.1</w:t>
            </w:r>
          </w:p>
        </w:tc>
        <w:tc>
          <w:tcPr>
            <w:tcW w:w="9016" w:type="dxa"/>
            <w:gridSpan w:val="2"/>
            <w:vAlign w:val="center"/>
          </w:tcPr>
          <w:p w14:paraId="4E92632F">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采购程序</w:t>
            </w:r>
          </w:p>
        </w:tc>
      </w:tr>
      <w:tr w14:paraId="0A0F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30" w:type="dxa"/>
            <w:vMerge w:val="restart"/>
            <w:vAlign w:val="center"/>
          </w:tcPr>
          <w:p w14:paraId="7779322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第一阶段</w:t>
            </w:r>
          </w:p>
        </w:tc>
        <w:tc>
          <w:tcPr>
            <w:tcW w:w="9016" w:type="dxa"/>
            <w:gridSpan w:val="2"/>
            <w:vAlign w:val="center"/>
          </w:tcPr>
          <w:p w14:paraId="78B15A58">
            <w:pPr>
              <w:pageBreakBefore w:val="0"/>
              <w:kinsoku/>
              <w:wordWrap/>
              <w:overflowPunct/>
              <w:topLinePunct w:val="0"/>
              <w:bidi w:val="0"/>
              <w:snapToGrid/>
              <w:spacing w:line="500" w:lineRule="exact"/>
              <w:ind w:firstLine="0" w:firstLineChars="0"/>
              <w:rPr>
                <w:rFonts w:hint="eastAsia" w:ascii="宋体" w:hAnsi="宋体" w:eastAsia="宋体" w:cs="宋体"/>
                <w:i w:val="0"/>
                <w:iCs w:val="0"/>
                <w:caps w:val="0"/>
                <w:color w:val="auto"/>
                <w:spacing w:val="0"/>
                <w:kern w:val="0"/>
                <w:sz w:val="21"/>
                <w:szCs w:val="21"/>
                <w:shd w:val="clear" w:fill="FFFFFF"/>
                <w:vertAlign w:val="baseline"/>
                <w:lang w:val="en-US" w:eastAsia="zh-CN" w:bidi="ar"/>
              </w:rPr>
            </w:pPr>
            <w:r>
              <w:rPr>
                <w:rFonts w:hint="eastAsia" w:ascii="宋体" w:hAnsi="宋体" w:eastAsia="宋体" w:cs="宋体"/>
                <w:color w:val="auto"/>
                <w:sz w:val="21"/>
                <w:szCs w:val="21"/>
              </w:rPr>
              <w:t>根据《政府采购框架协议采购方式管理暂行办法》（中华人民共和国财政部令第110号）规定，本项目的采购程序共分为两个阶段，具体如下：</w:t>
            </w:r>
          </w:p>
        </w:tc>
      </w:tr>
      <w:tr w14:paraId="448C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30" w:type="dxa"/>
            <w:vMerge w:val="continue"/>
            <w:vAlign w:val="center"/>
          </w:tcPr>
          <w:p w14:paraId="415B78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lang w:val="en-US" w:eastAsia="zh-CN" w:bidi="ar-SA"/>
              </w:rPr>
            </w:pPr>
          </w:p>
        </w:tc>
        <w:tc>
          <w:tcPr>
            <w:tcW w:w="1812" w:type="dxa"/>
            <w:vAlign w:val="center"/>
          </w:tcPr>
          <w:p w14:paraId="7FD216A0">
            <w:pPr>
              <w:pageBreakBefore w:val="0"/>
              <w:kinsoku/>
              <w:wordWrap/>
              <w:overflowPunct/>
              <w:topLinePunct w:val="0"/>
              <w:bidi w:val="0"/>
              <w:snapToGrid/>
              <w:spacing w:line="500" w:lineRule="exact"/>
              <w:ind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i w:val="0"/>
                <w:iCs w:val="0"/>
                <w:caps w:val="0"/>
                <w:color w:val="auto"/>
                <w:spacing w:val="0"/>
                <w:kern w:val="0"/>
                <w:sz w:val="21"/>
                <w:szCs w:val="21"/>
                <w:shd w:val="clear" w:fill="FFFFFF"/>
                <w:vertAlign w:val="baseline"/>
                <w:lang w:val="en-US" w:eastAsia="zh-CN" w:bidi="ar"/>
              </w:rPr>
              <w:t>确定第一阶段入围供应商的评审方法、评审标准 </w:t>
            </w:r>
          </w:p>
        </w:tc>
        <w:tc>
          <w:tcPr>
            <w:tcW w:w="7204" w:type="dxa"/>
            <w:vAlign w:val="center"/>
          </w:tcPr>
          <w:p w14:paraId="63862B89">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确定第一阶段入围供应商的评审方法</w:t>
            </w:r>
          </w:p>
          <w:p w14:paraId="0FD78969">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sym w:font="Wingdings 2" w:char="0052"/>
            </w:r>
            <w:r>
              <w:rPr>
                <w:rFonts w:hint="eastAsia" w:ascii="宋体" w:hAnsi="宋体" w:eastAsia="宋体" w:cs="宋体"/>
                <w:color w:val="auto"/>
                <w:sz w:val="21"/>
                <w:szCs w:val="21"/>
              </w:rPr>
              <w:t>质量优先法</w:t>
            </w:r>
          </w:p>
          <w:p w14:paraId="07E87C71">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sym w:font="Wingdings 2" w:char="00A3"/>
            </w:r>
            <w:r>
              <w:rPr>
                <w:rFonts w:hint="eastAsia" w:ascii="宋体" w:hAnsi="宋体" w:eastAsia="宋体" w:cs="宋体"/>
                <w:color w:val="auto"/>
                <w:kern w:val="2"/>
                <w:sz w:val="21"/>
                <w:szCs w:val="21"/>
                <w:lang w:val="en-US" w:eastAsia="zh-CN" w:bidi="ar-SA"/>
              </w:rPr>
              <w:t>价格优先法</w:t>
            </w:r>
          </w:p>
          <w:p w14:paraId="15CB206A">
            <w:pPr>
              <w:pageBreakBefore w:val="0"/>
              <w:kinsoku/>
              <w:wordWrap/>
              <w:overflowPunct/>
              <w:topLinePunct w:val="0"/>
              <w:bidi w:val="0"/>
              <w:snapToGrid/>
              <w:spacing w:line="500" w:lineRule="exact"/>
              <w:ind w:left="0" w:lef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质量优先法是指对满足采购需求且投标报价不超过最高限制单价的货物、服务进行质量综合评分，按照质量评分从高到低排序，根据招标文件规定的淘汰率或者入围供应商数量上限，确定入围供应商的评审方法。</w:t>
            </w:r>
          </w:p>
          <w:p w14:paraId="75D8A4CF">
            <w:pPr>
              <w:pageBreakBefore w:val="0"/>
              <w:kinsoku/>
              <w:wordWrap/>
              <w:overflowPunct/>
              <w:topLinePunct w:val="0"/>
              <w:bidi w:val="0"/>
              <w:snapToGrid/>
              <w:spacing w:line="500" w:lineRule="exact"/>
              <w:ind w:firstLine="0" w:firstLineChars="0"/>
              <w:rPr>
                <w:rFonts w:hint="eastAsia" w:ascii="宋体" w:hAnsi="宋体" w:eastAsia="宋体" w:cs="宋体"/>
                <w:i w:val="0"/>
                <w:iCs w:val="0"/>
                <w:caps w:val="0"/>
                <w:color w:val="auto"/>
                <w:spacing w:val="0"/>
                <w:kern w:val="0"/>
                <w:sz w:val="21"/>
                <w:szCs w:val="21"/>
                <w:shd w:val="clear" w:fill="FFFFFF"/>
                <w:vertAlign w:val="baseline"/>
                <w:lang w:val="en-US" w:eastAsia="zh-CN" w:bidi="ar"/>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确定第一阶段入围供应商的</w:t>
            </w:r>
            <w:r>
              <w:rPr>
                <w:rFonts w:hint="eastAsia" w:ascii="宋体" w:hAnsi="宋体" w:eastAsia="宋体" w:cs="宋体"/>
                <w:i w:val="0"/>
                <w:iCs w:val="0"/>
                <w:caps w:val="0"/>
                <w:color w:val="auto"/>
                <w:spacing w:val="0"/>
                <w:kern w:val="0"/>
                <w:sz w:val="21"/>
                <w:szCs w:val="21"/>
                <w:shd w:val="clear" w:fill="FFFFFF"/>
                <w:vertAlign w:val="baseline"/>
                <w:lang w:val="en-US" w:eastAsia="zh-CN" w:bidi="ar"/>
              </w:rPr>
              <w:t>评审标准</w:t>
            </w:r>
          </w:p>
          <w:p w14:paraId="2AFFA29D">
            <w:pPr>
              <w:pageBreakBefore w:val="0"/>
              <w:kinsoku/>
              <w:wordWrap/>
              <w:overflowPunct/>
              <w:topLinePunct w:val="0"/>
              <w:bidi w:val="0"/>
              <w:snapToGrid/>
              <w:spacing w:line="500" w:lineRule="exact"/>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详见“第三章 评审办法” </w:t>
            </w:r>
          </w:p>
        </w:tc>
      </w:tr>
      <w:tr w14:paraId="3CDF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30" w:type="dxa"/>
            <w:vMerge w:val="continue"/>
            <w:vAlign w:val="center"/>
          </w:tcPr>
          <w:p w14:paraId="13F7F69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lang w:eastAsia="zh-CN"/>
              </w:rPr>
            </w:pPr>
          </w:p>
        </w:tc>
        <w:tc>
          <w:tcPr>
            <w:tcW w:w="1812" w:type="dxa"/>
            <w:vAlign w:val="center"/>
          </w:tcPr>
          <w:p w14:paraId="1AA5FFD8">
            <w:pPr>
              <w:pageBreakBefore w:val="0"/>
              <w:kinsoku/>
              <w:wordWrap/>
              <w:overflowPunct/>
              <w:topLinePunct w:val="0"/>
              <w:bidi w:val="0"/>
              <w:snapToGrid/>
              <w:spacing w:line="50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入围供应商数量</w:t>
            </w:r>
          </w:p>
        </w:tc>
        <w:tc>
          <w:tcPr>
            <w:tcW w:w="7204" w:type="dxa"/>
            <w:vAlign w:val="center"/>
          </w:tcPr>
          <w:p w14:paraId="415F2D3B">
            <w:pPr>
              <w:pageBreakBefore w:val="0"/>
              <w:kinsoku/>
              <w:wordWrap/>
              <w:overflowPunct/>
              <w:topLinePunct w:val="0"/>
              <w:bidi w:val="0"/>
              <w:snapToGrid/>
              <w:spacing w:line="500" w:lineRule="exact"/>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10名，采购人将根据评标委员会推荐的供应商确定排名前10名的供应商为入围供应商；如出现入围最后一位有并列且此位之前的供应商不足 10 家，则本位次并列的所有供应商均入围。如出现排名第十的供应商与排名第十一的供应商最终得分一致时，则对比其两家供应商技术标得分，技术标得分高的入围。</w:t>
            </w:r>
          </w:p>
          <w:p w14:paraId="3C1B3F87">
            <w:pPr>
              <w:pageBreakBefore w:val="0"/>
              <w:kinsoku/>
              <w:wordWrap/>
              <w:overflowPunct/>
              <w:topLinePunct w:val="0"/>
              <w:bidi w:val="0"/>
              <w:snapToGrid/>
              <w:spacing w:line="500" w:lineRule="exact"/>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如提交投标文件和符合资格条件、实质性要求的供应商大于等于3家且不足13家时，实际入围供应商数量以淘汰20%且至少淘汰一家供应商后剩余的数量为准）。</w:t>
            </w:r>
          </w:p>
        </w:tc>
      </w:tr>
      <w:tr w14:paraId="5890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30" w:type="dxa"/>
            <w:vMerge w:val="continue"/>
            <w:vAlign w:val="center"/>
          </w:tcPr>
          <w:p w14:paraId="0B30064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lang w:eastAsia="zh-CN"/>
              </w:rPr>
            </w:pPr>
          </w:p>
        </w:tc>
        <w:tc>
          <w:tcPr>
            <w:tcW w:w="1812" w:type="dxa"/>
            <w:vAlign w:val="center"/>
          </w:tcPr>
          <w:p w14:paraId="3C3FEE5E">
            <w:pPr>
              <w:pageBreakBefore w:val="0"/>
              <w:kinsoku/>
              <w:wordWrap/>
              <w:overflowPunct/>
              <w:topLinePunct w:val="0"/>
              <w:bidi w:val="0"/>
              <w:snapToGrid/>
              <w:spacing w:line="500" w:lineRule="exact"/>
              <w:ind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确定入围供应商的淘汰率</w:t>
            </w:r>
          </w:p>
        </w:tc>
        <w:tc>
          <w:tcPr>
            <w:tcW w:w="7204" w:type="dxa"/>
            <w:vAlign w:val="center"/>
          </w:tcPr>
          <w:p w14:paraId="431B4889">
            <w:pPr>
              <w:pageBreakBefore w:val="0"/>
              <w:kinsoku/>
              <w:wordWrap/>
              <w:overflowPunct/>
              <w:topLinePunct w:val="0"/>
              <w:bidi w:val="0"/>
              <w:snapToGrid/>
              <w:spacing w:line="500" w:lineRule="exact"/>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确定入围供应商时，提交投标文件和符合资格条件、实质性要求的供应商应当不少于3家，淘汰比例不低于20%，且至少淘汰一家供应商。</w:t>
            </w:r>
          </w:p>
        </w:tc>
      </w:tr>
      <w:tr w14:paraId="5951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30" w:type="dxa"/>
            <w:vAlign w:val="center"/>
          </w:tcPr>
          <w:p w14:paraId="1528E88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eastAsia="zh-CN"/>
              </w:rPr>
              <w:t>第二阶段</w:t>
            </w:r>
          </w:p>
        </w:tc>
        <w:tc>
          <w:tcPr>
            <w:tcW w:w="1812" w:type="dxa"/>
            <w:vAlign w:val="center"/>
          </w:tcPr>
          <w:p w14:paraId="49ACB762">
            <w:pPr>
              <w:pageBreakBefore w:val="0"/>
              <w:kinsoku/>
              <w:wordWrap/>
              <w:overflowPunct/>
              <w:topLinePunct w:val="0"/>
              <w:bidi w:val="0"/>
              <w:snapToGrid/>
              <w:spacing w:line="500" w:lineRule="exact"/>
              <w:ind w:firstLine="0" w:firstLineChars="0"/>
              <w:jc w:val="center"/>
              <w:rPr>
                <w:rFonts w:hint="eastAsia" w:ascii="宋体" w:hAnsi="宋体" w:eastAsia="宋体" w:cs="宋体"/>
                <w:i w:val="0"/>
                <w:iCs w:val="0"/>
                <w:caps w:val="0"/>
                <w:color w:val="auto"/>
                <w:spacing w:val="0"/>
                <w:kern w:val="0"/>
                <w:sz w:val="21"/>
                <w:szCs w:val="21"/>
                <w:shd w:val="clear" w:fill="FFFFFF"/>
                <w:vertAlign w:val="baseline"/>
                <w:lang w:val="en-US" w:eastAsia="zh-CN" w:bidi="ar"/>
              </w:rPr>
            </w:pPr>
            <w:r>
              <w:rPr>
                <w:rFonts w:hint="eastAsia" w:ascii="宋体" w:hAnsi="宋体" w:eastAsia="宋体" w:cs="宋体"/>
                <w:i w:val="0"/>
                <w:iCs w:val="0"/>
                <w:caps w:val="0"/>
                <w:color w:val="auto"/>
                <w:spacing w:val="0"/>
                <w:kern w:val="0"/>
                <w:sz w:val="21"/>
                <w:szCs w:val="21"/>
                <w:shd w:val="clear" w:fill="FFFFFF"/>
                <w:vertAlign w:val="baseline"/>
                <w:lang w:val="en-US" w:eastAsia="zh-CN" w:bidi="ar"/>
              </w:rPr>
              <w:t>确定第二阶段成交供应商的方式</w:t>
            </w:r>
          </w:p>
        </w:tc>
        <w:tc>
          <w:tcPr>
            <w:tcW w:w="7204" w:type="dxa"/>
            <w:vAlign w:val="center"/>
          </w:tcPr>
          <w:p w14:paraId="16E1C330">
            <w:pPr>
              <w:pageBreakBefore w:val="0"/>
              <w:kinsoku/>
              <w:wordWrap/>
              <w:overflowPunct/>
              <w:topLinePunct w:val="0"/>
              <w:bidi w:val="0"/>
              <w:snapToGrid/>
              <w:spacing w:line="500" w:lineRule="exact"/>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sym w:font="Wingdings 2" w:char="00A3"/>
            </w:r>
            <w:r>
              <w:rPr>
                <w:rFonts w:hint="eastAsia" w:ascii="宋体" w:hAnsi="宋体" w:eastAsia="宋体" w:cs="宋体"/>
                <w:color w:val="auto"/>
                <w:kern w:val="2"/>
                <w:sz w:val="21"/>
                <w:szCs w:val="21"/>
                <w:lang w:val="en-US" w:eastAsia="zh-CN" w:bidi="ar-SA"/>
              </w:rPr>
              <w:t>直接选定</w:t>
            </w:r>
          </w:p>
          <w:p w14:paraId="03CF5537">
            <w:pPr>
              <w:pageBreakBefore w:val="0"/>
              <w:kinsoku/>
              <w:wordWrap/>
              <w:overflowPunct/>
              <w:topLinePunct w:val="0"/>
              <w:bidi w:val="0"/>
              <w:snapToGrid/>
              <w:spacing w:line="500" w:lineRule="exact"/>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直接选定方式是确定第二阶段成交供应商的主要方式，确定第二阶段成交供应商应当由采购人或者服务对象依据入围产品价格、质量以及服务便利性、用户评价等因素，从第一阶段入围供应商中直接选定。</w:t>
            </w:r>
          </w:p>
          <w:p w14:paraId="5FB99C10">
            <w:pPr>
              <w:pageBreakBefore w:val="0"/>
              <w:kinsoku/>
              <w:wordWrap/>
              <w:overflowPunct/>
              <w:topLinePunct w:val="0"/>
              <w:bidi w:val="0"/>
              <w:snapToGrid/>
              <w:spacing w:line="500" w:lineRule="exact"/>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□二次竞价</w:t>
            </w:r>
          </w:p>
          <w:p w14:paraId="48E0B010">
            <w:pPr>
              <w:pageBreakBefore w:val="0"/>
              <w:kinsoku/>
              <w:wordWrap/>
              <w:overflowPunct/>
              <w:topLinePunct w:val="0"/>
              <w:bidi w:val="0"/>
              <w:snapToGrid/>
              <w:spacing w:line="500" w:lineRule="exact"/>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二次竞价方式是指以框架协议约定的入围产品、采购合同文本等为依据，以协议价格为最高限价，采购人明确第二阶段竞价需求，从入围供应商中选择所有符合竞价需求的供应商参与二次竞价，确定报价最低的为成交供应商的方式，二次竞价一般适用于采用价格优先法的采购项目。</w:t>
            </w:r>
          </w:p>
          <w:p w14:paraId="5235B626">
            <w:pPr>
              <w:pageBreakBefore w:val="0"/>
              <w:kinsoku/>
              <w:wordWrap/>
              <w:overflowPunct/>
              <w:topLinePunct w:val="0"/>
              <w:bidi w:val="0"/>
              <w:snapToGrid/>
              <w:spacing w:line="500" w:lineRule="exact"/>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☑顺序轮候</w:t>
            </w:r>
          </w:p>
          <w:p w14:paraId="01D6D094">
            <w:pPr>
              <w:pageBreakBefore w:val="0"/>
              <w:kinsoku/>
              <w:wordWrap/>
              <w:overflowPunct/>
              <w:topLinePunct w:val="0"/>
              <w:bidi w:val="0"/>
              <w:snapToGrid/>
              <w:spacing w:line="500" w:lineRule="exact"/>
              <w:ind w:firstLine="0" w:firstLineChars="0"/>
              <w:rPr>
                <w:rFonts w:hint="default"/>
                <w:sz w:val="21"/>
                <w:szCs w:val="21"/>
                <w:lang w:val="en-US" w:eastAsia="zh-CN"/>
              </w:rPr>
            </w:pPr>
            <w:r>
              <w:rPr>
                <w:rFonts w:hint="eastAsia" w:ascii="宋体" w:hAnsi="宋体" w:eastAsia="宋体" w:cs="宋体"/>
                <w:color w:val="auto"/>
                <w:kern w:val="2"/>
                <w:sz w:val="21"/>
                <w:szCs w:val="21"/>
                <w:lang w:val="en-US" w:eastAsia="zh-CN" w:bidi="ar-SA"/>
              </w:rPr>
              <w:t>顺序轮候方式是指根据招标文件中确定的轮候顺序规则，对所有入围供应商依次授予采购合同的方式。每个入围供应商在一个顺序轮候期内，只有一次获得合同授予的机会。合同授予顺序确定后，应当书面告知所有入围供应商。除清退入围供应商和补充招标外，框架协议有效期内不得调整合同授予顺序。</w:t>
            </w:r>
          </w:p>
        </w:tc>
      </w:tr>
      <w:tr w14:paraId="0650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30" w:type="dxa"/>
            <w:vAlign w:val="center"/>
          </w:tcPr>
          <w:p w14:paraId="46E59BF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7.3</w:t>
            </w:r>
          </w:p>
        </w:tc>
        <w:tc>
          <w:tcPr>
            <w:tcW w:w="1812" w:type="dxa"/>
            <w:vAlign w:val="center"/>
          </w:tcPr>
          <w:p w14:paraId="3C50830E">
            <w:pPr>
              <w:pageBreakBefore w:val="0"/>
              <w:kinsoku/>
              <w:wordWrap/>
              <w:overflowPunct/>
              <w:topLinePunct w:val="0"/>
              <w:autoSpaceDE w:val="0"/>
              <w:autoSpaceDN w:val="0"/>
              <w:bidi w:val="0"/>
              <w:adjustRightInd w:val="0"/>
              <w:snapToGrid/>
              <w:spacing w:line="500" w:lineRule="exact"/>
              <w:ind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履约保证金</w:t>
            </w:r>
          </w:p>
        </w:tc>
        <w:tc>
          <w:tcPr>
            <w:tcW w:w="7204" w:type="dxa"/>
            <w:vAlign w:val="center"/>
          </w:tcPr>
          <w:p w14:paraId="670A23E7">
            <w:pPr>
              <w:pageBreakBefore w:val="0"/>
              <w:kinsoku/>
              <w:wordWrap/>
              <w:overflowPunct/>
              <w:topLinePunct w:val="0"/>
              <w:bidi w:val="0"/>
              <w:snapToGrid/>
              <w:spacing w:line="500" w:lineRule="exact"/>
              <w:ind w:left="0" w:leftChars="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无</w:t>
            </w:r>
          </w:p>
        </w:tc>
      </w:tr>
      <w:tr w14:paraId="362B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146" w:type="dxa"/>
            <w:gridSpan w:val="3"/>
            <w:vAlign w:val="center"/>
          </w:tcPr>
          <w:p w14:paraId="1810D08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sz w:val="21"/>
                <w:szCs w:val="21"/>
              </w:rPr>
            </w:pPr>
            <w:bookmarkStart w:id="12" w:name="_Toc244935163"/>
            <w:bookmarkStart w:id="13" w:name="_Toc244934194"/>
            <w:bookmarkStart w:id="14" w:name="_Toc19222"/>
            <w:r>
              <w:rPr>
                <w:rFonts w:hint="eastAsia" w:ascii="宋体" w:hAnsi="宋体" w:eastAsia="宋体" w:cs="宋体"/>
                <w:color w:val="auto"/>
                <w:kern w:val="0"/>
                <w:sz w:val="21"/>
                <w:szCs w:val="21"/>
              </w:rPr>
              <w:t>10</w:t>
            </w:r>
            <w:r>
              <w:rPr>
                <w:rFonts w:hint="eastAsia" w:ascii="宋体" w:hAnsi="宋体" w:eastAsia="宋体" w:cs="宋体"/>
                <w:color w:val="auto"/>
                <w:kern w:val="0"/>
                <w:sz w:val="21"/>
                <w:szCs w:val="21"/>
                <w:lang w:val="en-US" w:eastAsia="zh-CN"/>
              </w:rPr>
              <w:t>.</w:t>
            </w:r>
            <w:r>
              <w:rPr>
                <w:rFonts w:hint="eastAsia" w:ascii="宋体" w:hAnsi="宋体" w:eastAsia="宋体" w:cs="宋体"/>
                <w:color w:val="auto"/>
                <w:kern w:val="0"/>
                <w:sz w:val="21"/>
                <w:szCs w:val="21"/>
              </w:rPr>
              <w:t>其他补充内容</w:t>
            </w:r>
          </w:p>
        </w:tc>
      </w:tr>
      <w:tr w14:paraId="1090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130" w:type="dxa"/>
            <w:vAlign w:val="center"/>
          </w:tcPr>
          <w:p w14:paraId="70AD3A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10.1</w:t>
            </w:r>
          </w:p>
        </w:tc>
        <w:tc>
          <w:tcPr>
            <w:tcW w:w="1812" w:type="dxa"/>
            <w:vAlign w:val="center"/>
          </w:tcPr>
          <w:p w14:paraId="55CE2812">
            <w:pPr>
              <w:pageBreakBefore w:val="0"/>
              <w:kinsoku/>
              <w:wordWrap/>
              <w:overflowPunct/>
              <w:topLinePunct w:val="0"/>
              <w:autoSpaceDE w:val="0"/>
              <w:autoSpaceDN w:val="0"/>
              <w:bidi w:val="0"/>
              <w:adjustRightInd w:val="0"/>
              <w:snapToGrid/>
              <w:spacing w:line="500" w:lineRule="exact"/>
              <w:ind w:firstLine="0" w:firstLineChars="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标书雷同性分析</w:t>
            </w:r>
          </w:p>
        </w:tc>
        <w:tc>
          <w:tcPr>
            <w:tcW w:w="7204" w:type="dxa"/>
            <w:vAlign w:val="center"/>
          </w:tcPr>
          <w:p w14:paraId="6719BC11">
            <w:pPr>
              <w:pageBreakBefore w:val="0"/>
              <w:kinsoku/>
              <w:wordWrap/>
              <w:overflowPunct/>
              <w:topLinePunct w:val="0"/>
              <w:bidi w:val="0"/>
              <w:snapToGrid/>
              <w:spacing w:line="500" w:lineRule="exact"/>
              <w:ind w:firstLine="0" w:firstLineChars="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文件制作机器码、文件创建标识码有相同的按废标处理。</w:t>
            </w:r>
          </w:p>
        </w:tc>
      </w:tr>
      <w:tr w14:paraId="18D8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130" w:type="dxa"/>
            <w:vAlign w:val="center"/>
          </w:tcPr>
          <w:p w14:paraId="689BDB8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rPr>
              <w:t>10.</w:t>
            </w:r>
            <w:r>
              <w:rPr>
                <w:rFonts w:hint="eastAsia" w:ascii="宋体" w:hAnsi="宋体" w:eastAsia="宋体" w:cs="宋体"/>
                <w:b w:val="0"/>
                <w:bCs w:val="0"/>
                <w:color w:val="auto"/>
                <w:kern w:val="0"/>
                <w:sz w:val="21"/>
                <w:szCs w:val="21"/>
                <w:lang w:val="en-US" w:eastAsia="zh-CN"/>
              </w:rPr>
              <w:t>2</w:t>
            </w:r>
          </w:p>
        </w:tc>
        <w:tc>
          <w:tcPr>
            <w:tcW w:w="1812" w:type="dxa"/>
            <w:vAlign w:val="center"/>
          </w:tcPr>
          <w:p w14:paraId="3F6FA76F">
            <w:pPr>
              <w:pageBreakBefore w:val="0"/>
              <w:kinsoku/>
              <w:wordWrap/>
              <w:overflowPunct/>
              <w:topLinePunct w:val="0"/>
              <w:bidi w:val="0"/>
              <w:snapToGrid/>
              <w:spacing w:line="500" w:lineRule="exact"/>
              <w:ind w:firstLine="0" w:firstLineChars="0"/>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质疑相关事项</w:t>
            </w:r>
          </w:p>
        </w:tc>
        <w:tc>
          <w:tcPr>
            <w:tcW w:w="7204" w:type="dxa"/>
            <w:vAlign w:val="center"/>
          </w:tcPr>
          <w:p w14:paraId="4D1BA79B">
            <w:pPr>
              <w:pageBreakBefore w:val="0"/>
              <w:kinsoku/>
              <w:wordWrap/>
              <w:overflowPunct/>
              <w:topLinePunct w:val="0"/>
              <w:bidi w:val="0"/>
              <w:snapToGrid/>
              <w:spacing w:line="500" w:lineRule="exact"/>
              <w:ind w:firstLine="0" w:firstLineChars="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供应商认为采购文件、采购过程、</w:t>
            </w:r>
            <w:r>
              <w:rPr>
                <w:rFonts w:hint="eastAsia" w:ascii="宋体" w:hAnsi="宋体" w:eastAsia="宋体" w:cs="宋体"/>
                <w:b w:val="0"/>
                <w:bCs w:val="0"/>
                <w:color w:val="auto"/>
                <w:sz w:val="21"/>
                <w:szCs w:val="21"/>
                <w:lang w:eastAsia="zh-CN"/>
              </w:rPr>
              <w:t>入围</w:t>
            </w:r>
            <w:r>
              <w:rPr>
                <w:rFonts w:hint="eastAsia" w:ascii="宋体" w:hAnsi="宋体" w:eastAsia="宋体" w:cs="宋体"/>
                <w:b w:val="0"/>
                <w:bCs w:val="0"/>
                <w:color w:val="auto"/>
                <w:sz w:val="21"/>
                <w:szCs w:val="21"/>
              </w:rPr>
              <w:t>或者成交结果使自己的权益受到损害的，可以在知道或者应知其权益受到损害之日起7个工作日内，</w:t>
            </w:r>
            <w:r>
              <w:rPr>
                <w:rFonts w:hint="eastAsia" w:ascii="宋体" w:hAnsi="宋体" w:eastAsia="宋体" w:cs="宋体"/>
                <w:b/>
                <w:bCs/>
                <w:color w:val="auto"/>
                <w:sz w:val="21"/>
                <w:szCs w:val="21"/>
              </w:rPr>
              <w:t>以书面形式一次性向采购人、采购代理机构提出针对同一采购程序环节的质疑。</w:t>
            </w:r>
          </w:p>
        </w:tc>
      </w:tr>
      <w:tr w14:paraId="4306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0" w:type="dxa"/>
            <w:vAlign w:val="center"/>
          </w:tcPr>
          <w:p w14:paraId="202689E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10.</w:t>
            </w:r>
            <w:r>
              <w:rPr>
                <w:rFonts w:hint="eastAsia" w:ascii="宋体" w:hAnsi="宋体" w:eastAsia="宋体" w:cs="宋体"/>
                <w:color w:val="auto"/>
                <w:kern w:val="0"/>
                <w:sz w:val="21"/>
                <w:szCs w:val="21"/>
                <w:lang w:val="en-US" w:eastAsia="zh-CN"/>
              </w:rPr>
              <w:t>3</w:t>
            </w:r>
          </w:p>
        </w:tc>
        <w:tc>
          <w:tcPr>
            <w:tcW w:w="1812" w:type="dxa"/>
            <w:vAlign w:val="center"/>
          </w:tcPr>
          <w:p w14:paraId="36D82E53">
            <w:pPr>
              <w:pageBreakBefore w:val="0"/>
              <w:kinsoku/>
              <w:wordWrap/>
              <w:overflowPunct/>
              <w:topLinePunct w:val="0"/>
              <w:bidi w:val="0"/>
              <w:snapToGrid/>
              <w:spacing w:line="50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采购代理机构</w:t>
            </w:r>
          </w:p>
          <w:p w14:paraId="14B94A15">
            <w:pPr>
              <w:pageBreakBefore w:val="0"/>
              <w:kinsoku/>
              <w:wordWrap/>
              <w:overflowPunct/>
              <w:topLinePunct w:val="0"/>
              <w:bidi w:val="0"/>
              <w:snapToGrid/>
              <w:spacing w:line="500" w:lineRule="exac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代理费用的收取标准</w:t>
            </w:r>
          </w:p>
        </w:tc>
        <w:tc>
          <w:tcPr>
            <w:tcW w:w="7204" w:type="dxa"/>
            <w:vAlign w:val="center"/>
          </w:tcPr>
          <w:p w14:paraId="56F10DAC">
            <w:pPr>
              <w:pageBreakBefore w:val="0"/>
              <w:kinsoku/>
              <w:wordWrap/>
              <w:overflowPunct/>
              <w:topLinePunct w:val="0"/>
              <w:bidi w:val="0"/>
              <w:snapToGrid/>
              <w:spacing w:line="5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本项目代理费由入围的各供应商一次性向采购代理机构缴纳，每家入围供应商缴纳3000.00元。</w:t>
            </w:r>
          </w:p>
        </w:tc>
      </w:tr>
      <w:tr w14:paraId="177A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30" w:type="dxa"/>
            <w:vAlign w:val="center"/>
          </w:tcPr>
          <w:p w14:paraId="4667D4A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10.4</w:t>
            </w:r>
          </w:p>
        </w:tc>
        <w:tc>
          <w:tcPr>
            <w:tcW w:w="1812" w:type="dxa"/>
            <w:vAlign w:val="center"/>
          </w:tcPr>
          <w:p w14:paraId="14E4CABF">
            <w:pPr>
              <w:pageBreakBefore w:val="0"/>
              <w:kinsoku/>
              <w:wordWrap/>
              <w:overflowPunct/>
              <w:topLinePunct w:val="0"/>
              <w:bidi w:val="0"/>
              <w:snapToGrid/>
              <w:spacing w:line="500" w:lineRule="exact"/>
              <w:ind w:left="0" w:leftChars="0" w:firstLine="0" w:firstLineChars="0"/>
              <w:jc w:val="center"/>
              <w:rPr>
                <w:rFonts w:hint="eastAsia" w:ascii="宋体" w:hAnsi="宋体" w:eastAsia="宋体" w:cs="宋体"/>
                <w:i w:val="0"/>
                <w:iCs w:val="0"/>
                <w:caps w:val="0"/>
                <w:color w:val="auto"/>
                <w:spacing w:val="0"/>
                <w:sz w:val="21"/>
                <w:szCs w:val="21"/>
                <w:shd w:val="clear" w:fill="FFFFFF"/>
                <w:lang w:val="en-US" w:eastAsia="zh-CN"/>
              </w:rPr>
            </w:pPr>
            <w:r>
              <w:rPr>
                <w:rFonts w:hint="eastAsia" w:ascii="宋体" w:hAnsi="宋体" w:eastAsia="宋体" w:cs="宋体"/>
                <w:i w:val="0"/>
                <w:iCs w:val="0"/>
                <w:caps w:val="0"/>
                <w:color w:val="auto"/>
                <w:spacing w:val="0"/>
                <w:sz w:val="21"/>
                <w:szCs w:val="21"/>
                <w:shd w:val="clear" w:fill="FFFFFF"/>
              </w:rPr>
              <w:t>入围供应商的清退</w:t>
            </w:r>
            <w:r>
              <w:rPr>
                <w:rFonts w:hint="eastAsia" w:ascii="宋体" w:hAnsi="宋体" w:eastAsia="宋体" w:cs="宋体"/>
                <w:i w:val="0"/>
                <w:iCs w:val="0"/>
                <w:caps w:val="0"/>
                <w:color w:val="auto"/>
                <w:spacing w:val="0"/>
                <w:sz w:val="21"/>
                <w:szCs w:val="21"/>
                <w:shd w:val="clear" w:fill="FFFFFF"/>
                <w:lang w:eastAsia="zh-CN"/>
              </w:rPr>
              <w:t>规则</w:t>
            </w:r>
          </w:p>
        </w:tc>
        <w:tc>
          <w:tcPr>
            <w:tcW w:w="7204" w:type="dxa"/>
            <w:vAlign w:val="center"/>
          </w:tcPr>
          <w:p w14:paraId="5E3E27D7">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入围供应商有下列情形之一，尚未签订框架协议的，取消其入围资格；已经签订框架协议的，解除与其签订的框架协议： </w:t>
            </w:r>
          </w:p>
          <w:p w14:paraId="11BABD2B">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（一）恶意串通谋取入围或者合同成交的； </w:t>
            </w:r>
          </w:p>
          <w:p w14:paraId="776F3BAF">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（二）提供虚假材料谋取入围或者合同成交的； </w:t>
            </w:r>
          </w:p>
          <w:p w14:paraId="73267267">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（三）无正当理由拒不接受合同授予的； </w:t>
            </w:r>
          </w:p>
          <w:p w14:paraId="05FF1896">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（四）不履行合同义务或者履行合同义务不符合约定，经采购人请求履行后仍不履行或者仍未按约定履行的； </w:t>
            </w:r>
          </w:p>
          <w:p w14:paraId="164EDB3E">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（五）框架协议有效期内，因违法行为被禁止或限制参加政府采购活动的； </w:t>
            </w:r>
          </w:p>
          <w:p w14:paraId="012BB2D2">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（六）框架协议约定的其他情形。 </w:t>
            </w:r>
          </w:p>
          <w:p w14:paraId="24DD7E8D">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①入围供应商实质性违反本合同约定的；</w:t>
            </w:r>
          </w:p>
          <w:p w14:paraId="15865A51">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②入围供应商有违反合同约定或其职责、义务的行为，在采购人指定期限内未予以纠正或补救的；</w:t>
            </w:r>
          </w:p>
          <w:p w14:paraId="75444546">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③入围供应商泄漏委托方的秘密或与第三方串通损害采购人利益的；由此造成的经济损失，咨询方应予赔偿；存在违法违规行为的，由相关部门进行处理；</w:t>
            </w:r>
          </w:p>
          <w:p w14:paraId="56BEABE5">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④采购人对项目完成时限、质量有权提出要求，由于入围供应商原因，项目完成时限超出委托时限或质量不合格的；</w:t>
            </w:r>
          </w:p>
          <w:p w14:paraId="00E2C120">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⑤入围供应商将采购人提供的相关资料丢失的；由此造成的经济损失，入围供应商应予赔偿；存在违法违规行为的，由相关部门进行处理；</w:t>
            </w:r>
          </w:p>
          <w:p w14:paraId="207D4864">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⑥入围供应商提供服务时，需按委托人要求时限完成，无正当理由，未按时完成的将解除合同。</w:t>
            </w:r>
          </w:p>
          <w:p w14:paraId="44C485A2">
            <w:pPr>
              <w:pStyle w:val="8"/>
              <w:pageBreakBefore w:val="0"/>
              <w:kinsoku/>
              <w:wordWrap/>
              <w:overflowPunct/>
              <w:topLinePunct w:val="0"/>
              <w:bidi w:val="0"/>
              <w:snapToGrid/>
              <w:spacing w:line="500" w:lineRule="exact"/>
              <w:ind w:left="0" w:leftChars="0" w:firstLine="0" w:firstLineChars="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rPr>
              <w:t>入围供应商无正当理由，不得主动放弃入围资格或者退出</w:t>
            </w:r>
            <w:r>
              <w:rPr>
                <w:rFonts w:hint="eastAsia" w:ascii="宋体" w:hAnsi="宋体" w:eastAsia="宋体" w:cs="宋体"/>
                <w:bCs/>
                <w:color w:val="auto"/>
                <w:sz w:val="21"/>
                <w:szCs w:val="21"/>
                <w:lang w:val="en-US" w:eastAsia="zh-CN"/>
              </w:rPr>
              <w:t>中介机构库。</w:t>
            </w:r>
          </w:p>
        </w:tc>
      </w:tr>
      <w:tr w14:paraId="1645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30" w:type="dxa"/>
            <w:vAlign w:val="center"/>
          </w:tcPr>
          <w:p w14:paraId="2FEB6F5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宋体" w:hAnsi="宋体" w:eastAsia="宋体" w:cs="宋体"/>
                <w:bCs/>
                <w:color w:val="auto"/>
                <w:kern w:val="2"/>
                <w:sz w:val="21"/>
                <w:szCs w:val="21"/>
                <w:lang w:val="en-US" w:eastAsia="zh-CN" w:bidi="ar-SA"/>
              </w:rPr>
            </w:pPr>
            <w:bookmarkStart w:id="15" w:name="_Toc29511"/>
            <w:bookmarkStart w:id="16" w:name="_Toc24487"/>
            <w:r>
              <w:rPr>
                <w:rFonts w:hint="eastAsia" w:ascii="宋体" w:hAnsi="宋体" w:eastAsia="宋体" w:cs="宋体"/>
                <w:bCs/>
                <w:color w:val="auto"/>
                <w:kern w:val="2"/>
                <w:sz w:val="21"/>
                <w:szCs w:val="21"/>
                <w:lang w:val="en-US" w:eastAsia="zh-CN" w:bidi="ar-SA"/>
              </w:rPr>
              <w:t>10.5</w:t>
            </w:r>
          </w:p>
        </w:tc>
        <w:tc>
          <w:tcPr>
            <w:tcW w:w="1812" w:type="dxa"/>
            <w:vAlign w:val="center"/>
          </w:tcPr>
          <w:p w14:paraId="5042DFA7">
            <w:pPr>
              <w:keepNext w:val="0"/>
              <w:keepLines w:val="0"/>
              <w:pageBreakBefore w:val="0"/>
              <w:widowControl w:val="0"/>
              <w:kinsoku/>
              <w:wordWrap/>
              <w:overflowPunct/>
              <w:topLinePunct w:val="0"/>
              <w:bidi w:val="0"/>
              <w:snapToGrid/>
              <w:spacing w:line="440" w:lineRule="exact"/>
              <w:ind w:right="0" w:rightChars="0" w:firstLine="0" w:firstLineChars="0"/>
              <w:jc w:val="center"/>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入围供应商的补充规则</w:t>
            </w:r>
          </w:p>
        </w:tc>
        <w:tc>
          <w:tcPr>
            <w:tcW w:w="7204" w:type="dxa"/>
            <w:vAlign w:val="center"/>
          </w:tcPr>
          <w:p w14:paraId="7DE06143">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除剩余入围供应商不足入围供应商总数70%且影响框架协议执行的情形外，框架协议有效期内，采购人不得补充招标供应商。</w:t>
            </w:r>
          </w:p>
          <w:p w14:paraId="22E49E85">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补充招标的条件、程序、评审方法和淘汰比例与初次招标相同。补充招标应当遵守原框架协议的有效期。补充招标期间，原框架协议继续履行。</w:t>
            </w:r>
          </w:p>
        </w:tc>
      </w:tr>
      <w:tr w14:paraId="38FC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30" w:type="dxa"/>
            <w:vAlign w:val="center"/>
          </w:tcPr>
          <w:p w14:paraId="1DE738E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10.6</w:t>
            </w:r>
          </w:p>
        </w:tc>
        <w:tc>
          <w:tcPr>
            <w:tcW w:w="1812" w:type="dxa"/>
            <w:vAlign w:val="center"/>
          </w:tcPr>
          <w:p w14:paraId="2E955215">
            <w:pPr>
              <w:keepNext w:val="0"/>
              <w:keepLines w:val="0"/>
              <w:pageBreakBefore w:val="0"/>
              <w:widowControl w:val="0"/>
              <w:kinsoku/>
              <w:wordWrap/>
              <w:overflowPunct/>
              <w:topLinePunct w:val="0"/>
              <w:bidi w:val="0"/>
              <w:snapToGrid/>
              <w:spacing w:line="440" w:lineRule="exact"/>
              <w:ind w:right="0" w:rightChars="0" w:firstLine="0" w:firstLineChars="0"/>
              <w:jc w:val="center"/>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定标原则</w:t>
            </w:r>
          </w:p>
        </w:tc>
        <w:tc>
          <w:tcPr>
            <w:tcW w:w="7204" w:type="dxa"/>
            <w:vAlign w:val="center"/>
          </w:tcPr>
          <w:p w14:paraId="72F6CC63">
            <w:pPr>
              <w:pStyle w:val="50"/>
              <w:keepNext w:val="0"/>
              <w:keepLines w:val="0"/>
              <w:pageBreakBefore w:val="0"/>
              <w:widowControl w:val="0"/>
              <w:kinsoku/>
              <w:wordWrap/>
              <w:overflowPunct/>
              <w:topLinePunct w:val="0"/>
              <w:bidi w:val="0"/>
              <w:snapToGrid/>
              <w:spacing w:line="440" w:lineRule="exact"/>
              <w:ind w:left="0" w:leftChars="0" w:right="127"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1、本项目给定了入围供应商的数量，评标委员会按照招标文件中规定的各项因素进行综合评审后，以评标总得分高低的顺序依次确定入围服务供应商。</w:t>
            </w:r>
          </w:p>
          <w:p w14:paraId="673A0A42">
            <w:pPr>
              <w:pStyle w:val="50"/>
              <w:keepNext w:val="0"/>
              <w:keepLines w:val="0"/>
              <w:pageBreakBefore w:val="0"/>
              <w:widowControl w:val="0"/>
              <w:kinsoku/>
              <w:wordWrap/>
              <w:overflowPunct/>
              <w:topLinePunct w:val="0"/>
              <w:bidi w:val="0"/>
              <w:snapToGrid/>
              <w:spacing w:line="440" w:lineRule="exact"/>
              <w:ind w:left="0" w:leftChars="0" w:right="127"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2、推荐入围供应商时，得分相同的，按技术部分优劣排序；技术部分得分也相同的，按综合部分优劣排序；技术部分和综合部分也相同的，按业绩得分优劣排序；</w:t>
            </w:r>
          </w:p>
          <w:p w14:paraId="6E6A0854">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注：第一成交候选人不能按规定签订政府采购合同或签订合同后不能按合同履约的，采购人可以按照评审报告推荐的成交候选人名单排序，确定下一候选人为成交供应商，或者重新组织采购。</w:t>
            </w:r>
          </w:p>
        </w:tc>
      </w:tr>
      <w:tr w14:paraId="5695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30" w:type="dxa"/>
            <w:vAlign w:val="center"/>
          </w:tcPr>
          <w:p w14:paraId="398CCEB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10.7</w:t>
            </w:r>
          </w:p>
        </w:tc>
        <w:tc>
          <w:tcPr>
            <w:tcW w:w="1812" w:type="dxa"/>
            <w:vAlign w:val="center"/>
          </w:tcPr>
          <w:p w14:paraId="77BA2BAF">
            <w:pPr>
              <w:keepNext w:val="0"/>
              <w:keepLines w:val="0"/>
              <w:pageBreakBefore w:val="0"/>
              <w:widowControl w:val="0"/>
              <w:kinsoku/>
              <w:wordWrap/>
              <w:overflowPunct/>
              <w:topLinePunct w:val="0"/>
              <w:bidi w:val="0"/>
              <w:snapToGrid/>
              <w:spacing w:line="440" w:lineRule="exact"/>
              <w:ind w:right="0" w:rightChars="0" w:firstLine="0" w:firstLineChars="0"/>
              <w:jc w:val="center"/>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zh-CN" w:eastAsia="zh-CN" w:bidi="ar-SA"/>
              </w:rPr>
              <w:t>政府采购政策要求以及政策执行措施</w:t>
            </w:r>
          </w:p>
        </w:tc>
        <w:tc>
          <w:tcPr>
            <w:tcW w:w="7204" w:type="dxa"/>
            <w:vAlign w:val="center"/>
          </w:tcPr>
          <w:p w14:paraId="59A85DB8">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1.关于落实中小企业政府采购政策</w:t>
            </w:r>
          </w:p>
          <w:p w14:paraId="33927BD5">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1.1</w:t>
            </w:r>
            <w:r>
              <w:rPr>
                <w:rFonts w:hint="eastAsia" w:ascii="宋体" w:hAnsi="宋体" w:eastAsia="宋体" w:cs="宋体"/>
                <w:bCs/>
                <w:color w:val="auto"/>
                <w:kern w:val="2"/>
                <w:sz w:val="21"/>
                <w:szCs w:val="21"/>
                <w:lang w:val="zh-CN" w:eastAsia="zh-CN" w:bidi="ar-SA"/>
              </w:rPr>
              <w:t>执行《政府采购促进中小企业发展管理办法》（财库[2020]46号）、财政部《关于进一步加大政府采购支持中小企业力度的通知》（财库【</w:t>
            </w:r>
            <w:r>
              <w:rPr>
                <w:rFonts w:hint="eastAsia" w:ascii="宋体" w:hAnsi="宋体" w:eastAsia="宋体" w:cs="宋体"/>
                <w:bCs/>
                <w:color w:val="auto"/>
                <w:kern w:val="2"/>
                <w:sz w:val="21"/>
                <w:szCs w:val="21"/>
                <w:lang w:val="en-US" w:eastAsia="zh-CN" w:bidi="ar-SA"/>
              </w:rPr>
              <w:t>2022</w:t>
            </w:r>
            <w:r>
              <w:rPr>
                <w:rFonts w:hint="eastAsia" w:ascii="宋体" w:hAnsi="宋体" w:eastAsia="宋体" w:cs="宋体"/>
                <w:bCs/>
                <w:color w:val="auto"/>
                <w:kern w:val="2"/>
                <w:sz w:val="21"/>
                <w:szCs w:val="21"/>
                <w:lang w:val="zh-CN" w:eastAsia="zh-CN" w:bidi="ar-SA"/>
              </w:rPr>
              <w:t>】</w:t>
            </w:r>
            <w:r>
              <w:rPr>
                <w:rFonts w:hint="eastAsia" w:ascii="宋体" w:hAnsi="宋体" w:eastAsia="宋体" w:cs="宋体"/>
                <w:bCs/>
                <w:color w:val="auto"/>
                <w:kern w:val="2"/>
                <w:sz w:val="21"/>
                <w:szCs w:val="21"/>
                <w:lang w:val="en-US" w:eastAsia="zh-CN" w:bidi="ar-SA"/>
              </w:rPr>
              <w:t>19号</w:t>
            </w:r>
            <w:r>
              <w:rPr>
                <w:rFonts w:hint="eastAsia" w:ascii="宋体" w:hAnsi="宋体" w:eastAsia="宋体" w:cs="宋体"/>
                <w:bCs/>
                <w:color w:val="auto"/>
                <w:kern w:val="2"/>
                <w:sz w:val="21"/>
                <w:szCs w:val="21"/>
                <w:lang w:val="zh-CN" w:eastAsia="zh-CN" w:bidi="ar-SA"/>
              </w:rPr>
              <w:t>）、信阳市财政局关于进一步加大政府采购支持中小企业力度的通知（信财购【</w:t>
            </w:r>
            <w:r>
              <w:rPr>
                <w:rFonts w:hint="eastAsia" w:ascii="宋体" w:hAnsi="宋体" w:eastAsia="宋体" w:cs="宋体"/>
                <w:bCs/>
                <w:color w:val="auto"/>
                <w:kern w:val="2"/>
                <w:sz w:val="21"/>
                <w:szCs w:val="21"/>
                <w:lang w:val="en-US" w:eastAsia="zh-CN" w:bidi="ar-SA"/>
              </w:rPr>
              <w:t>2022</w:t>
            </w:r>
            <w:r>
              <w:rPr>
                <w:rFonts w:hint="eastAsia" w:ascii="宋体" w:hAnsi="宋体" w:eastAsia="宋体" w:cs="宋体"/>
                <w:bCs/>
                <w:color w:val="auto"/>
                <w:kern w:val="2"/>
                <w:sz w:val="21"/>
                <w:szCs w:val="21"/>
                <w:lang w:val="zh-CN" w:eastAsia="zh-CN" w:bidi="ar-SA"/>
              </w:rPr>
              <w:t>】</w:t>
            </w:r>
            <w:r>
              <w:rPr>
                <w:rFonts w:hint="eastAsia" w:ascii="宋体" w:hAnsi="宋体" w:eastAsia="宋体" w:cs="宋体"/>
                <w:bCs/>
                <w:color w:val="auto"/>
                <w:kern w:val="2"/>
                <w:sz w:val="21"/>
                <w:szCs w:val="21"/>
                <w:lang w:val="en-US" w:eastAsia="zh-CN" w:bidi="ar-SA"/>
              </w:rPr>
              <w:t>8号</w:t>
            </w:r>
            <w:r>
              <w:rPr>
                <w:rFonts w:hint="eastAsia" w:ascii="宋体" w:hAnsi="宋体" w:eastAsia="宋体" w:cs="宋体"/>
                <w:bCs/>
                <w:color w:val="auto"/>
                <w:kern w:val="2"/>
                <w:sz w:val="21"/>
                <w:szCs w:val="21"/>
                <w:lang w:val="zh-CN" w:eastAsia="zh-CN" w:bidi="ar-SA"/>
              </w:rPr>
              <w:t>）、《国家统计局关于印发&lt;统计上大中小微型企业划分办法（2017）&gt;的通知》、国统字〔2017〕213号文件《工业和信息化部、国家统计局、国家发展和改革委员会、财政部关于印发中小企业划型标准规定的通知》（工信部联企业[2011]300号）</w:t>
            </w:r>
            <w:r>
              <w:rPr>
                <w:rFonts w:hint="eastAsia" w:ascii="宋体" w:hAnsi="宋体" w:eastAsia="宋体" w:cs="宋体"/>
                <w:bCs/>
                <w:color w:val="auto"/>
                <w:kern w:val="2"/>
                <w:sz w:val="21"/>
                <w:szCs w:val="21"/>
                <w:lang w:val="en-US" w:eastAsia="zh-CN" w:bidi="ar-SA"/>
              </w:rPr>
              <w:t>；</w:t>
            </w:r>
          </w:p>
          <w:p w14:paraId="04107011">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
                <w:bCs w:val="0"/>
                <w:color w:val="auto"/>
                <w:kern w:val="2"/>
                <w:sz w:val="21"/>
                <w:szCs w:val="21"/>
                <w:lang w:val="zh-CN" w:eastAsia="zh-CN" w:bidi="ar-SA"/>
              </w:rPr>
            </w:pPr>
            <w:r>
              <w:rPr>
                <w:rFonts w:hint="eastAsia" w:ascii="宋体" w:hAnsi="宋体" w:eastAsia="宋体" w:cs="宋体"/>
                <w:b/>
                <w:bCs w:val="0"/>
                <w:color w:val="auto"/>
                <w:kern w:val="2"/>
                <w:sz w:val="21"/>
                <w:szCs w:val="21"/>
                <w:lang w:val="zh-CN" w:eastAsia="zh-CN" w:bidi="ar-SA"/>
              </w:rPr>
              <w:t>（1）专门面向中小企业或小微企业：</w:t>
            </w:r>
          </w:p>
          <w:p w14:paraId="3B56E1F0">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
                <w:bCs w:val="0"/>
                <w:color w:val="auto"/>
                <w:kern w:val="2"/>
                <w:sz w:val="21"/>
                <w:szCs w:val="21"/>
                <w:lang w:val="zh-CN" w:eastAsia="zh-CN" w:bidi="ar-SA"/>
              </w:rPr>
            </w:pPr>
            <w:r>
              <w:rPr>
                <w:rFonts w:hint="eastAsia" w:ascii="宋体" w:hAnsi="宋体" w:eastAsia="宋体" w:cs="宋体"/>
                <w:b/>
                <w:bCs w:val="0"/>
                <w:color w:val="auto"/>
                <w:kern w:val="2"/>
                <w:sz w:val="21"/>
                <w:szCs w:val="21"/>
                <w:lang w:val="zh-CN" w:eastAsia="zh-CN" w:bidi="ar-SA"/>
              </w:rPr>
              <w:t>在评审中，不予价格扣除优惠，且应严格按照招标文件格式要求填写《中小企业声明函》；</w:t>
            </w:r>
          </w:p>
          <w:p w14:paraId="39C0A0C5">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
                <w:bCs w:val="0"/>
                <w:color w:val="auto"/>
                <w:kern w:val="2"/>
                <w:sz w:val="21"/>
                <w:szCs w:val="21"/>
                <w:lang w:val="zh-CN" w:eastAsia="zh-CN" w:bidi="ar-SA"/>
              </w:rPr>
            </w:pPr>
            <w:r>
              <w:rPr>
                <w:rFonts w:hint="eastAsia" w:ascii="宋体" w:hAnsi="宋体" w:eastAsia="宋体" w:cs="宋体"/>
                <w:b/>
                <w:bCs w:val="0"/>
                <w:color w:val="auto"/>
                <w:kern w:val="2"/>
                <w:sz w:val="21"/>
                <w:szCs w:val="21"/>
                <w:lang w:val="zh-CN" w:eastAsia="zh-CN" w:bidi="ar-SA"/>
              </w:rPr>
              <w:t>（2）非专门面向中小企业：</w:t>
            </w:r>
          </w:p>
          <w:p w14:paraId="2D5015F3">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
                <w:bCs w:val="0"/>
                <w:color w:val="auto"/>
                <w:kern w:val="2"/>
                <w:sz w:val="21"/>
                <w:szCs w:val="21"/>
                <w:lang w:val="zh-CN" w:eastAsia="zh-CN" w:bidi="ar-SA"/>
              </w:rPr>
            </w:pPr>
            <w:r>
              <w:rPr>
                <w:rFonts w:hint="eastAsia" w:ascii="宋体" w:hAnsi="宋体" w:eastAsia="宋体" w:cs="宋体"/>
                <w:b/>
                <w:bCs w:val="0"/>
                <w:color w:val="auto"/>
                <w:kern w:val="2"/>
                <w:sz w:val="21"/>
                <w:szCs w:val="21"/>
                <w:lang w:val="zh-CN" w:eastAsia="zh-CN" w:bidi="ar-SA"/>
              </w:rPr>
              <w:t>若为</w:t>
            </w:r>
            <w:r>
              <w:rPr>
                <w:rFonts w:hint="eastAsia" w:ascii="宋体" w:hAnsi="宋体" w:eastAsia="宋体" w:cs="宋体"/>
                <w:b/>
                <w:bCs w:val="0"/>
                <w:color w:val="auto"/>
                <w:kern w:val="2"/>
                <w:sz w:val="21"/>
                <w:szCs w:val="21"/>
                <w:lang w:val="en-US" w:eastAsia="zh-CN" w:bidi="ar-SA"/>
              </w:rPr>
              <w:t>中</w:t>
            </w:r>
            <w:r>
              <w:rPr>
                <w:rFonts w:hint="eastAsia" w:ascii="宋体" w:hAnsi="宋体" w:eastAsia="宋体" w:cs="宋体"/>
                <w:b/>
                <w:bCs w:val="0"/>
                <w:color w:val="auto"/>
                <w:kern w:val="2"/>
                <w:sz w:val="21"/>
                <w:szCs w:val="21"/>
                <w:lang w:val="zh-CN" w:eastAsia="zh-CN" w:bidi="ar-SA"/>
              </w:rPr>
              <w:t>小微企业的，应严格按照招标文件格式要求填写《中小企业声明函》。在评审中，对其所投报的价格给予</w:t>
            </w:r>
            <w:r>
              <w:rPr>
                <w:rFonts w:hint="eastAsia" w:ascii="宋体" w:hAnsi="宋体" w:eastAsia="宋体" w:cs="宋体"/>
                <w:b/>
                <w:bCs w:val="0"/>
                <w:color w:val="auto"/>
                <w:kern w:val="2"/>
                <w:sz w:val="21"/>
                <w:szCs w:val="21"/>
                <w:lang w:val="en-US" w:eastAsia="zh-CN" w:bidi="ar-SA"/>
              </w:rPr>
              <w:t>1</w:t>
            </w:r>
            <w:r>
              <w:rPr>
                <w:rFonts w:hint="eastAsia" w:ascii="宋体" w:hAnsi="宋体" w:eastAsia="宋体" w:cs="宋体"/>
                <w:b/>
                <w:bCs w:val="0"/>
                <w:color w:val="auto"/>
                <w:kern w:val="2"/>
                <w:sz w:val="21"/>
                <w:szCs w:val="21"/>
                <w:lang w:val="zh-CN" w:eastAsia="zh-CN" w:bidi="ar-SA"/>
              </w:rPr>
              <w:t>0%的扣除，用扣除后的价格参与评审。</w:t>
            </w:r>
          </w:p>
          <w:tbl>
            <w:tblPr>
              <w:tblStyle w:val="28"/>
              <w:tblW w:w="6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193"/>
              <w:gridCol w:w="1260"/>
              <w:gridCol w:w="1605"/>
              <w:gridCol w:w="1315"/>
            </w:tblGrid>
            <w:tr w14:paraId="1F4C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825" w:type="dxa"/>
                  <w:vAlign w:val="center"/>
                </w:tcPr>
                <w:p w14:paraId="5ED28915">
                  <w:pPr>
                    <w:pStyle w:val="48"/>
                    <w:keepNext w:val="0"/>
                    <w:keepLines w:val="0"/>
                    <w:pageBreakBefore w:val="0"/>
                    <w:widowControl w:val="0"/>
                    <w:kinsoku/>
                    <w:wordWrap/>
                    <w:overflowPunct/>
                    <w:topLinePunct w:val="0"/>
                    <w:bidi w:val="0"/>
                    <w:snapToGrid/>
                    <w:spacing w:line="440" w:lineRule="exact"/>
                    <w:jc w:val="center"/>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内容</w:t>
                  </w:r>
                </w:p>
              </w:tc>
              <w:tc>
                <w:tcPr>
                  <w:tcW w:w="1193" w:type="dxa"/>
                  <w:vAlign w:val="center"/>
                </w:tcPr>
                <w:p w14:paraId="407AFF08">
                  <w:pPr>
                    <w:keepNext w:val="0"/>
                    <w:keepLines w:val="0"/>
                    <w:pageBreakBefore w:val="0"/>
                    <w:widowControl w:val="0"/>
                    <w:kinsoku/>
                    <w:wordWrap/>
                    <w:overflowPunct/>
                    <w:topLinePunct w:val="0"/>
                    <w:bidi w:val="0"/>
                    <w:snapToGrid/>
                    <w:spacing w:line="440" w:lineRule="exact"/>
                    <w:ind w:left="0" w:leftChars="0" w:firstLine="0" w:firstLineChars="0"/>
                    <w:jc w:val="center"/>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kern w:val="2"/>
                      <w:sz w:val="21"/>
                      <w:szCs w:val="21"/>
                      <w:lang w:val="zh-CN" w:eastAsia="zh-CN" w:bidi="ar-SA"/>
                    </w:rPr>
                    <w:t>大型企业</w:t>
                  </w:r>
                </w:p>
              </w:tc>
              <w:tc>
                <w:tcPr>
                  <w:tcW w:w="1260" w:type="dxa"/>
                  <w:vAlign w:val="center"/>
                </w:tcPr>
                <w:p w14:paraId="1578E495">
                  <w:pPr>
                    <w:keepNext w:val="0"/>
                    <w:keepLines w:val="0"/>
                    <w:pageBreakBefore w:val="0"/>
                    <w:widowControl w:val="0"/>
                    <w:kinsoku/>
                    <w:wordWrap/>
                    <w:overflowPunct/>
                    <w:topLinePunct w:val="0"/>
                    <w:bidi w:val="0"/>
                    <w:snapToGrid/>
                    <w:spacing w:line="440" w:lineRule="exact"/>
                    <w:ind w:left="0" w:leftChars="0" w:firstLine="0" w:firstLineChars="0"/>
                    <w:jc w:val="center"/>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kern w:val="2"/>
                      <w:sz w:val="21"/>
                      <w:szCs w:val="21"/>
                      <w:lang w:val="zh-CN" w:eastAsia="zh-CN" w:bidi="ar-SA"/>
                    </w:rPr>
                    <w:t>中型企业</w:t>
                  </w:r>
                </w:p>
              </w:tc>
              <w:tc>
                <w:tcPr>
                  <w:tcW w:w="1605" w:type="dxa"/>
                  <w:vAlign w:val="center"/>
                </w:tcPr>
                <w:p w14:paraId="6023F707">
                  <w:pPr>
                    <w:keepNext w:val="0"/>
                    <w:keepLines w:val="0"/>
                    <w:pageBreakBefore w:val="0"/>
                    <w:widowControl w:val="0"/>
                    <w:kinsoku/>
                    <w:wordWrap/>
                    <w:overflowPunct/>
                    <w:topLinePunct w:val="0"/>
                    <w:bidi w:val="0"/>
                    <w:snapToGrid/>
                    <w:spacing w:line="440" w:lineRule="exact"/>
                    <w:ind w:left="0" w:leftChars="0" w:firstLine="0" w:firstLineChars="0"/>
                    <w:jc w:val="center"/>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kern w:val="2"/>
                      <w:sz w:val="21"/>
                      <w:szCs w:val="21"/>
                      <w:lang w:val="zh-CN" w:eastAsia="zh-CN" w:bidi="ar-SA"/>
                    </w:rPr>
                    <w:t>小型企业</w:t>
                  </w:r>
                </w:p>
              </w:tc>
              <w:tc>
                <w:tcPr>
                  <w:tcW w:w="1315" w:type="dxa"/>
                  <w:vAlign w:val="center"/>
                </w:tcPr>
                <w:p w14:paraId="7330CFB8">
                  <w:pPr>
                    <w:keepNext w:val="0"/>
                    <w:keepLines w:val="0"/>
                    <w:pageBreakBefore w:val="0"/>
                    <w:widowControl w:val="0"/>
                    <w:kinsoku/>
                    <w:wordWrap/>
                    <w:overflowPunct/>
                    <w:topLinePunct w:val="0"/>
                    <w:bidi w:val="0"/>
                    <w:snapToGrid/>
                    <w:spacing w:line="440" w:lineRule="exact"/>
                    <w:ind w:left="0" w:leftChars="0" w:firstLine="0" w:firstLineChars="0"/>
                    <w:jc w:val="center"/>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kern w:val="2"/>
                      <w:sz w:val="21"/>
                      <w:szCs w:val="21"/>
                      <w:lang w:val="zh-CN" w:eastAsia="zh-CN" w:bidi="ar-SA"/>
                    </w:rPr>
                    <w:t>微型企业</w:t>
                  </w:r>
                </w:p>
              </w:tc>
            </w:tr>
            <w:tr w14:paraId="08F1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25" w:type="dxa"/>
                  <w:vAlign w:val="center"/>
                </w:tcPr>
                <w:p w14:paraId="00F86A3B">
                  <w:pPr>
                    <w:pStyle w:val="48"/>
                    <w:keepNext w:val="0"/>
                    <w:keepLines w:val="0"/>
                    <w:pageBreakBefore w:val="0"/>
                    <w:widowControl w:val="0"/>
                    <w:kinsoku/>
                    <w:wordWrap/>
                    <w:overflowPunct/>
                    <w:topLinePunct w:val="0"/>
                    <w:bidi w:val="0"/>
                    <w:snapToGrid/>
                    <w:spacing w:line="440" w:lineRule="exact"/>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价格=</w:t>
                  </w:r>
                </w:p>
              </w:tc>
              <w:tc>
                <w:tcPr>
                  <w:tcW w:w="1193" w:type="dxa"/>
                  <w:vAlign w:val="center"/>
                </w:tcPr>
                <w:p w14:paraId="047F17DD">
                  <w:pPr>
                    <w:pStyle w:val="48"/>
                    <w:keepNext w:val="0"/>
                    <w:keepLines w:val="0"/>
                    <w:pageBreakBefore w:val="0"/>
                    <w:widowControl w:val="0"/>
                    <w:kinsoku/>
                    <w:wordWrap/>
                    <w:overflowPunct/>
                    <w:topLinePunct w:val="0"/>
                    <w:bidi w:val="0"/>
                    <w:snapToGrid/>
                    <w:spacing w:line="440" w:lineRule="exact"/>
                    <w:jc w:val="center"/>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kern w:val="2"/>
                      <w:sz w:val="21"/>
                      <w:szCs w:val="21"/>
                      <w:lang w:val="zh-CN" w:eastAsia="zh-CN" w:bidi="ar-SA"/>
                    </w:rPr>
                    <w:t>报价</w:t>
                  </w:r>
                </w:p>
              </w:tc>
              <w:tc>
                <w:tcPr>
                  <w:tcW w:w="4180" w:type="dxa"/>
                  <w:gridSpan w:val="3"/>
                  <w:vAlign w:val="center"/>
                </w:tcPr>
                <w:p w14:paraId="4439C849">
                  <w:pPr>
                    <w:pStyle w:val="48"/>
                    <w:keepNext w:val="0"/>
                    <w:keepLines w:val="0"/>
                    <w:pageBreakBefore w:val="0"/>
                    <w:widowControl w:val="0"/>
                    <w:kinsoku/>
                    <w:wordWrap/>
                    <w:overflowPunct/>
                    <w:topLinePunct w:val="0"/>
                    <w:bidi w:val="0"/>
                    <w:snapToGrid/>
                    <w:spacing w:line="440" w:lineRule="exact"/>
                    <w:jc w:val="center"/>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kern w:val="2"/>
                      <w:sz w:val="21"/>
                      <w:szCs w:val="21"/>
                      <w:lang w:val="zh-CN" w:eastAsia="zh-CN" w:bidi="ar-SA"/>
                    </w:rPr>
                    <w:t>报价×（1-</w:t>
                  </w:r>
                  <w:r>
                    <w:rPr>
                      <w:rFonts w:hint="eastAsia" w:ascii="宋体" w:hAnsi="宋体" w:cs="宋体"/>
                      <w:bCs/>
                      <w:color w:val="auto"/>
                      <w:kern w:val="2"/>
                      <w:sz w:val="21"/>
                      <w:szCs w:val="21"/>
                      <w:lang w:val="en-US" w:eastAsia="zh-CN" w:bidi="ar-SA"/>
                    </w:rPr>
                    <w:t>1</w:t>
                  </w:r>
                  <w:r>
                    <w:rPr>
                      <w:rFonts w:hint="eastAsia" w:ascii="宋体" w:hAnsi="宋体" w:eastAsia="宋体" w:cs="宋体"/>
                      <w:bCs/>
                      <w:color w:val="auto"/>
                      <w:kern w:val="2"/>
                      <w:sz w:val="21"/>
                      <w:szCs w:val="21"/>
                      <w:lang w:val="zh-CN" w:eastAsia="zh-CN" w:bidi="ar-SA"/>
                    </w:rPr>
                    <w:t>0%）</w:t>
                  </w:r>
                </w:p>
              </w:tc>
            </w:tr>
          </w:tbl>
          <w:p w14:paraId="3E09C16E">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1.2执行财政部、司法部联合印发《关于政府采购支持监狱企业发展有关问题的通知》（财库【2014】68号）；</w:t>
            </w:r>
          </w:p>
          <w:p w14:paraId="22B6875D">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在政府采购活动中，监狱企业视同小型、微型企业，享受预留份额、评审中价格扣除等政府采购促进中小企业发展的政府采购政策。此次若有监狱企业参加响应的其报价价格扣除，但必须提供由省级以上监狱管理局、戒毒管理局（含新疆生产建设兵团）出具的属于监狱企业的证明文件，否则评审时不予价格扣除优惠。</w:t>
            </w:r>
          </w:p>
          <w:p w14:paraId="23C838B5">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1.3执行财政部、民政部、中国残疾人联合会《关于促进残疾人就业政府采购政策的通知》（财库〔2017〕141号）；</w:t>
            </w:r>
          </w:p>
          <w:p w14:paraId="501CCF6F">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在政府采购活动中，残疾人福利性单位视同小型、微型企业，享受预留份额、评审中价格扣除等促进中小企业发展的政府采购政策。符合条件的残疾人福利性单位在参加政府采购活动时，应当提供《残疾人福利性单位声明函》(见响应文件格式)，并对声明的真实性负责。</w:t>
            </w:r>
          </w:p>
          <w:p w14:paraId="157E20EF">
            <w:pPr>
              <w:pStyle w:val="8"/>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1.4同一投标人（包括联合体），中小微企业产品、监狱企业产品、残疾人福利性单位产品价格扣除优惠只享受一次，不得重复享受。</w:t>
            </w:r>
          </w:p>
          <w:p w14:paraId="0372CDE4">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2.关于落实节能环保政府采购政策</w:t>
            </w:r>
          </w:p>
          <w:p w14:paraId="40CE7FA9">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执行财政部、发展改革委、生态环境部、市场监管总局《关于调整优化节能产品、环境标志产品政府采购执行机制的通知》（财库〔2019〕9号）；</w:t>
            </w:r>
          </w:p>
          <w:p w14:paraId="3406C7C7">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节能产品：所投货物（除政府强制采购节能产品外）有《中国节能产品认证证书》的，得分且响应报价相同的优先采购（以所投货物的《中国节能产品认证证书》扫描件为依据；证书不显示规格型号的，还须同时提供证书配套附件；证书应是由《市场监管总局关于发布参与实施政府采购节能产品、环境标志产品认证机构名录的公告》的认证机构出具的、处于有效期之内的）。</w:t>
            </w:r>
          </w:p>
          <w:p w14:paraId="20FCA58A">
            <w:pPr>
              <w:keepNext w:val="0"/>
              <w:keepLines w:val="0"/>
              <w:pageBreakBefore w:val="0"/>
              <w:widowControl w:val="0"/>
              <w:kinsoku/>
              <w:wordWrap/>
              <w:overflowPunct/>
              <w:topLinePunct w:val="0"/>
              <w:bidi w:val="0"/>
              <w:snapToGrid/>
              <w:spacing w:line="440" w:lineRule="exact"/>
              <w:ind w:left="0" w:leftChars="0" w:firstLine="0" w:firstLineChars="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环境标志产品：所投货物有《中国环境标志产品认证证书》（有效期内）的，得分且响应报价相同的优先采购（以所投货物的《中国环境标志产品认证证书》扫描件为依据；证书不显示规格型号的，还须同时提供证书配套附件；证书应是由《市场监管总局关于发布参与实施政府采购节能产品、环境标志产品认证机构名录的公告》的认证机构出具的、处于有效期之内的）。</w:t>
            </w:r>
          </w:p>
        </w:tc>
      </w:tr>
      <w:tr w14:paraId="54DA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146" w:type="dxa"/>
            <w:gridSpan w:val="3"/>
            <w:vAlign w:val="center"/>
          </w:tcPr>
          <w:p w14:paraId="7C2FC42A">
            <w:pPr>
              <w:keepNext w:val="0"/>
              <w:keepLines w:val="0"/>
              <w:pageBreakBefore w:val="0"/>
              <w:widowControl w:val="0"/>
              <w:kinsoku/>
              <w:wordWrap/>
              <w:overflowPunct/>
              <w:topLinePunct w:val="0"/>
              <w:bidi w:val="0"/>
              <w:snapToGrid/>
              <w:spacing w:line="440" w:lineRule="exact"/>
              <w:ind w:right="0" w:firstLine="0" w:firstLineChars="0"/>
              <w:jc w:val="left"/>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1.其他未尽事宜，按国家有关法律、法规执行。</w:t>
            </w:r>
          </w:p>
          <w:p w14:paraId="207C2DD5">
            <w:pPr>
              <w:keepNext w:val="0"/>
              <w:keepLines w:val="0"/>
              <w:pageBreakBefore w:val="0"/>
              <w:widowControl w:val="0"/>
              <w:kinsoku/>
              <w:wordWrap/>
              <w:overflowPunct/>
              <w:topLinePunct w:val="0"/>
              <w:bidi w:val="0"/>
              <w:snapToGrid/>
              <w:spacing w:line="440" w:lineRule="exact"/>
              <w:ind w:left="0" w:leftChars="0" w:firstLine="0" w:firstLineChars="0"/>
              <w:jc w:val="left"/>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2.本采购文件解释权归采购人所有。</w:t>
            </w:r>
          </w:p>
        </w:tc>
      </w:tr>
      <w:tr w14:paraId="0D6C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146" w:type="dxa"/>
            <w:gridSpan w:val="3"/>
            <w:vAlign w:val="center"/>
          </w:tcPr>
          <w:p w14:paraId="0B113D85">
            <w:pPr>
              <w:keepNext w:val="0"/>
              <w:keepLines w:val="0"/>
              <w:pageBreakBefore w:val="0"/>
              <w:widowControl w:val="0"/>
              <w:kinsoku/>
              <w:wordWrap/>
              <w:overflowPunct/>
              <w:topLinePunct w:val="0"/>
              <w:bidi w:val="0"/>
              <w:snapToGrid/>
              <w:spacing w:line="440" w:lineRule="exact"/>
              <w:ind w:firstLine="420" w:firstLineChars="200"/>
              <w:jc w:val="left"/>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本项目征集公告中“最高限制单价（元）”系采购人预估采购规模，以供项目申报和供应商参考使用。预算金额约为2100000.00元。本项目合同价款，按照服务期内项目实际发生额，据实结算</w:t>
            </w:r>
          </w:p>
        </w:tc>
      </w:tr>
    </w:tbl>
    <w:p w14:paraId="7CD21868">
      <w:pPr>
        <w:keepNext/>
        <w:keepLines/>
        <w:pageBreakBefore w:val="0"/>
        <w:widowControl w:val="0"/>
        <w:kinsoku/>
        <w:wordWrap/>
        <w:overflowPunct/>
        <w:topLinePunct w:val="0"/>
        <w:autoSpaceDE/>
        <w:autoSpaceDN/>
        <w:bidi w:val="0"/>
        <w:adjustRightInd/>
        <w:snapToGrid/>
        <w:spacing w:line="500" w:lineRule="exact"/>
        <w:ind w:left="0" w:leftChars="0" w:firstLine="482" w:firstLineChars="200"/>
        <w:jc w:val="both"/>
        <w:textAlignment w:val="auto"/>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rPr>
        <w:t>1.总则</w:t>
      </w:r>
      <w:bookmarkEnd w:id="12"/>
      <w:bookmarkEnd w:id="13"/>
      <w:bookmarkEnd w:id="14"/>
      <w:bookmarkEnd w:id="15"/>
      <w:bookmarkEnd w:id="16"/>
    </w:p>
    <w:p w14:paraId="29DA5065">
      <w:pPr>
        <w:widowControl/>
        <w:tabs>
          <w:tab w:val="left" w:pos="350"/>
        </w:tabs>
        <w:spacing w:line="500" w:lineRule="exact"/>
        <w:ind w:firstLine="482"/>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1.1项目概况</w:t>
      </w:r>
      <w:r>
        <w:rPr>
          <w:rFonts w:hint="eastAsia" w:ascii="宋体" w:hAnsi="宋体" w:eastAsia="宋体" w:cs="宋体"/>
          <w:b/>
          <w:bCs/>
          <w:color w:val="auto"/>
          <w:sz w:val="24"/>
          <w:szCs w:val="24"/>
        </w:rPr>
        <w:tab/>
      </w:r>
    </w:p>
    <w:p w14:paraId="425D895E">
      <w:pPr>
        <w:widowControl/>
        <w:tabs>
          <w:tab w:val="left" w:pos="350"/>
        </w:tabs>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1.1.1根据《中华人民共和国政府采购法》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《中华人民共和国政府采购法</w:t>
      </w:r>
      <w:r>
        <w:rPr>
          <w:rFonts w:hint="eastAsia" w:ascii="宋体" w:hAnsi="宋体" w:eastAsia="宋体" w:cs="宋体"/>
          <w:color w:val="auto"/>
          <w:sz w:val="24"/>
          <w:szCs w:val="24"/>
          <w:lang w:eastAsia="zh-CN"/>
        </w:rPr>
        <w:t>实施条例</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w:t>
      </w:r>
      <w:r>
        <w:rPr>
          <w:rFonts w:hint="eastAsia" w:ascii="宋体" w:hAnsi="宋体" w:eastAsia="宋体" w:cs="宋体"/>
          <w:color w:val="auto"/>
          <w:kern w:val="2"/>
          <w:sz w:val="24"/>
          <w:szCs w:val="24"/>
          <w:lang w:val="en-US" w:eastAsia="zh-CN" w:bidi="ar-SA"/>
        </w:rPr>
        <w:t>《信阳市市管国企中介机构管理办法》</w:t>
      </w:r>
      <w:r>
        <w:rPr>
          <w:rFonts w:hint="eastAsia" w:ascii="宋体" w:hAnsi="宋体" w:eastAsia="宋体" w:cs="宋体"/>
          <w:color w:val="auto"/>
          <w:sz w:val="24"/>
          <w:szCs w:val="24"/>
        </w:rPr>
        <w:t>等有关</w:t>
      </w:r>
      <w:r>
        <w:rPr>
          <w:rFonts w:hint="eastAsia" w:ascii="宋体" w:hAnsi="宋体" w:eastAsia="宋体" w:cs="宋体"/>
          <w:color w:val="auto"/>
          <w:sz w:val="24"/>
          <w:szCs w:val="24"/>
          <w:lang w:eastAsia="zh-CN"/>
        </w:rPr>
        <w:t>法律法规</w:t>
      </w:r>
      <w:r>
        <w:rPr>
          <w:rFonts w:hint="eastAsia" w:ascii="宋体" w:hAnsi="宋体" w:eastAsia="宋体" w:cs="宋体"/>
          <w:color w:val="auto"/>
          <w:sz w:val="24"/>
          <w:szCs w:val="24"/>
        </w:rPr>
        <w:t>和规章的规定，本项目已具备</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条件，现对本项目进行</w:t>
      </w:r>
      <w:r>
        <w:rPr>
          <w:rFonts w:hint="eastAsia" w:ascii="宋体" w:hAnsi="宋体" w:eastAsia="宋体" w:cs="宋体"/>
          <w:i w:val="0"/>
          <w:iCs w:val="0"/>
          <w:color w:val="auto"/>
          <w:sz w:val="24"/>
          <w:szCs w:val="24"/>
          <w:highlight w:val="none"/>
          <w:lang w:val="en-US" w:eastAsia="zh-CN"/>
        </w:rPr>
        <w:t>公开招标</w:t>
      </w:r>
      <w:r>
        <w:rPr>
          <w:rFonts w:hint="eastAsia" w:ascii="宋体" w:hAnsi="宋体" w:eastAsia="宋体" w:cs="宋体"/>
          <w:color w:val="auto"/>
          <w:sz w:val="24"/>
          <w:szCs w:val="24"/>
        </w:rPr>
        <w:t>。</w:t>
      </w:r>
    </w:p>
    <w:p w14:paraId="512A282B">
      <w:pPr>
        <w:widowControl/>
        <w:tabs>
          <w:tab w:val="left" w:pos="350"/>
        </w:tabs>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1.1.2采购人：见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2BC7D8F1">
      <w:pPr>
        <w:widowControl/>
        <w:tabs>
          <w:tab w:val="left" w:pos="350"/>
        </w:tabs>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1.1.3采购代理机构：见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1CF65B88">
      <w:pPr>
        <w:widowControl/>
        <w:tabs>
          <w:tab w:val="left" w:pos="350"/>
        </w:tabs>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1.1.4项目名称：见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7C68405B">
      <w:pPr>
        <w:widowControl/>
        <w:tabs>
          <w:tab w:val="left" w:pos="350"/>
        </w:tabs>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1.1.5</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方式：见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671D77AC">
      <w:pPr>
        <w:widowControl/>
        <w:tabs>
          <w:tab w:val="left" w:pos="350"/>
        </w:tabs>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1.1.6</w:t>
      </w:r>
      <w:r>
        <w:rPr>
          <w:rFonts w:hint="eastAsia" w:ascii="宋体" w:hAnsi="宋体" w:eastAsia="宋体" w:cs="宋体"/>
          <w:color w:val="auto"/>
          <w:sz w:val="24"/>
          <w:szCs w:val="24"/>
        </w:rPr>
        <w:t>落实政府采购政策要求</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6AB7CCAF">
      <w:pPr>
        <w:widowControl/>
        <w:tabs>
          <w:tab w:val="left" w:pos="350"/>
        </w:tabs>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1.1.7采购标的所属行业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44CC9293">
      <w:pPr>
        <w:widowControl/>
        <w:tabs>
          <w:tab w:val="left" w:pos="350"/>
        </w:tabs>
        <w:spacing w:line="500" w:lineRule="exact"/>
        <w:ind w:firstLine="482"/>
        <w:jc w:val="left"/>
        <w:rPr>
          <w:rFonts w:hint="eastAsia" w:ascii="宋体" w:hAnsi="宋体" w:eastAsia="宋体" w:cs="宋体"/>
          <w:b/>
          <w:bCs/>
          <w:color w:val="auto"/>
          <w:sz w:val="24"/>
          <w:szCs w:val="24"/>
        </w:rPr>
      </w:pPr>
      <w:r>
        <w:rPr>
          <w:rFonts w:hint="eastAsia" w:ascii="宋体" w:hAnsi="宋体" w:eastAsia="宋体" w:cs="宋体"/>
          <w:b/>
          <w:bCs/>
          <w:color w:val="auto"/>
          <w:sz w:val="24"/>
          <w:szCs w:val="24"/>
        </w:rPr>
        <w:t>1.2资金来源</w:t>
      </w:r>
      <w:r>
        <w:rPr>
          <w:rFonts w:hint="eastAsia" w:ascii="宋体" w:hAnsi="宋体" w:eastAsia="宋体" w:cs="宋体"/>
          <w:b/>
          <w:bCs/>
          <w:color w:val="auto"/>
          <w:sz w:val="24"/>
          <w:szCs w:val="24"/>
          <w:lang w:eastAsia="zh-CN"/>
        </w:rPr>
        <w:t>、出资比例、</w:t>
      </w:r>
      <w:r>
        <w:rPr>
          <w:rFonts w:hint="eastAsia" w:ascii="宋体" w:hAnsi="宋体" w:eastAsia="宋体" w:cs="宋体"/>
          <w:b/>
          <w:bCs/>
          <w:color w:val="auto"/>
          <w:sz w:val="24"/>
          <w:szCs w:val="24"/>
        </w:rPr>
        <w:t>落实情况</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最高限制单价和</w:t>
      </w:r>
      <w:r>
        <w:rPr>
          <w:rFonts w:hint="eastAsia" w:ascii="宋体" w:hAnsi="宋体" w:eastAsia="宋体" w:cs="宋体"/>
          <w:b/>
          <w:bCs/>
          <w:color w:val="auto"/>
          <w:sz w:val="24"/>
          <w:szCs w:val="24"/>
          <w:lang w:eastAsia="zh-CN"/>
        </w:rPr>
        <w:t>报价要求</w:t>
      </w:r>
    </w:p>
    <w:p w14:paraId="37ACB7EA">
      <w:pPr>
        <w:widowControl/>
        <w:tabs>
          <w:tab w:val="left" w:pos="350"/>
        </w:tabs>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1.2.1资金来源：见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34EA03EE">
      <w:pPr>
        <w:widowControl/>
        <w:tabs>
          <w:tab w:val="left" w:pos="350"/>
        </w:tabs>
        <w:spacing w:line="5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1.2.2出资比例：见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w:t>
      </w:r>
    </w:p>
    <w:p w14:paraId="1A0081EC">
      <w:pPr>
        <w:widowControl/>
        <w:tabs>
          <w:tab w:val="left" w:pos="350"/>
        </w:tabs>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1.2.3</w:t>
      </w:r>
      <w:r>
        <w:rPr>
          <w:rFonts w:hint="eastAsia" w:ascii="宋体" w:hAnsi="宋体" w:eastAsia="宋体" w:cs="宋体"/>
          <w:color w:val="auto"/>
          <w:sz w:val="24"/>
          <w:szCs w:val="24"/>
        </w:rPr>
        <w:t>落实情况：见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1D675B25">
      <w:pPr>
        <w:widowControl/>
        <w:tabs>
          <w:tab w:val="left" w:pos="350"/>
        </w:tabs>
        <w:spacing w:line="5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lang w:val="en-US" w:eastAsia="zh-CN"/>
        </w:rPr>
        <w:t>4最高限制单价</w:t>
      </w:r>
      <w:r>
        <w:rPr>
          <w:rFonts w:hint="eastAsia" w:ascii="宋体" w:hAnsi="宋体" w:eastAsia="宋体" w:cs="宋体"/>
          <w:color w:val="auto"/>
          <w:sz w:val="24"/>
          <w:szCs w:val="24"/>
          <w:highlight w:val="none"/>
        </w:rPr>
        <w:t>：见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w:t>
      </w:r>
    </w:p>
    <w:p w14:paraId="22EBCDB0">
      <w:pPr>
        <w:widowControl/>
        <w:tabs>
          <w:tab w:val="left" w:pos="350"/>
        </w:tabs>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1.2.5报价要求</w:t>
      </w:r>
      <w:r>
        <w:rPr>
          <w:rFonts w:hint="eastAsia" w:ascii="宋体" w:hAnsi="宋体" w:eastAsia="宋体" w:cs="宋体"/>
          <w:color w:val="auto"/>
          <w:sz w:val="24"/>
          <w:szCs w:val="24"/>
        </w:rPr>
        <w:t>：见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555B992B">
      <w:pPr>
        <w:widowControl/>
        <w:tabs>
          <w:tab w:val="left" w:pos="350"/>
        </w:tabs>
        <w:spacing w:line="500" w:lineRule="exact"/>
        <w:ind w:firstLine="482"/>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1.3采购</w:t>
      </w:r>
      <w:r>
        <w:rPr>
          <w:rFonts w:hint="eastAsia" w:ascii="宋体" w:hAnsi="宋体" w:eastAsia="宋体" w:cs="宋体"/>
          <w:b/>
          <w:bCs/>
          <w:color w:val="auto"/>
          <w:sz w:val="24"/>
          <w:szCs w:val="24"/>
          <w:highlight w:val="none"/>
          <w:lang w:val="en-US" w:eastAsia="zh-CN"/>
        </w:rPr>
        <w:t>范围</w:t>
      </w:r>
      <w:r>
        <w:rPr>
          <w:rFonts w:hint="eastAsia" w:ascii="宋体" w:hAnsi="宋体" w:eastAsia="宋体" w:cs="宋体"/>
          <w:b/>
          <w:bCs/>
          <w:color w:val="auto"/>
          <w:sz w:val="24"/>
          <w:szCs w:val="24"/>
          <w:highlight w:val="none"/>
        </w:rPr>
        <w:t>、质量要求</w:t>
      </w:r>
      <w:r>
        <w:rPr>
          <w:rFonts w:hint="eastAsia" w:ascii="宋体" w:hAnsi="宋体" w:eastAsia="宋体" w:cs="宋体"/>
          <w:b/>
          <w:bCs/>
          <w:color w:val="auto"/>
          <w:sz w:val="24"/>
          <w:szCs w:val="24"/>
          <w:highlight w:val="none"/>
          <w:lang w:eastAsia="zh-CN"/>
        </w:rPr>
        <w:t>和</w:t>
      </w: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b/>
          <w:bCs/>
          <w:color w:val="auto"/>
          <w:sz w:val="24"/>
          <w:szCs w:val="24"/>
          <w:highlight w:val="none"/>
          <w:lang w:eastAsia="zh-CN"/>
        </w:rPr>
        <w:t>期限</w:t>
      </w:r>
    </w:p>
    <w:p w14:paraId="7979C600">
      <w:pPr>
        <w:widowControl/>
        <w:tabs>
          <w:tab w:val="left" w:pos="350"/>
        </w:tabs>
        <w:spacing w:line="5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1.3.1采购</w:t>
      </w:r>
      <w:r>
        <w:rPr>
          <w:rFonts w:hint="eastAsia" w:ascii="宋体" w:hAnsi="宋体" w:eastAsia="宋体" w:cs="宋体"/>
          <w:color w:val="auto"/>
          <w:sz w:val="24"/>
          <w:szCs w:val="24"/>
          <w:highlight w:val="none"/>
          <w:lang w:val="en-US" w:eastAsia="zh-CN"/>
        </w:rPr>
        <w:t>范围</w:t>
      </w:r>
      <w:r>
        <w:rPr>
          <w:rFonts w:hint="eastAsia" w:ascii="宋体" w:hAnsi="宋体" w:eastAsia="宋体" w:cs="宋体"/>
          <w:color w:val="auto"/>
          <w:sz w:val="24"/>
          <w:szCs w:val="24"/>
          <w:highlight w:val="none"/>
        </w:rPr>
        <w:t>：见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w:t>
      </w:r>
    </w:p>
    <w:p w14:paraId="41122882">
      <w:pPr>
        <w:widowControl/>
        <w:tabs>
          <w:tab w:val="left" w:pos="350"/>
        </w:tabs>
        <w:spacing w:line="5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1.3.2质量要求：见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w:t>
      </w:r>
    </w:p>
    <w:p w14:paraId="540DAE58">
      <w:pPr>
        <w:widowControl/>
        <w:tabs>
          <w:tab w:val="left" w:pos="350"/>
        </w:tabs>
        <w:spacing w:line="50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lang w:eastAsia="zh-CN"/>
        </w:rPr>
        <w:t>期限</w:t>
      </w:r>
      <w:r>
        <w:rPr>
          <w:rFonts w:hint="eastAsia" w:ascii="宋体" w:hAnsi="宋体" w:eastAsia="宋体" w:cs="宋体"/>
          <w:color w:val="auto"/>
          <w:sz w:val="24"/>
          <w:szCs w:val="24"/>
          <w:highlight w:val="none"/>
        </w:rPr>
        <w:t>：见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w:t>
      </w:r>
    </w:p>
    <w:p w14:paraId="3998E6F0">
      <w:pPr>
        <w:widowControl/>
        <w:spacing w:line="500" w:lineRule="exact"/>
        <w:ind w:firstLine="482"/>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 xml:space="preserve">资格要求 </w:t>
      </w:r>
    </w:p>
    <w:p w14:paraId="2F85EF63">
      <w:pPr>
        <w:pageBreakBefore w:val="0"/>
        <w:widowControl/>
        <w:numPr>
          <w:ilvl w:val="0"/>
          <w:numId w:val="0"/>
        </w:numPr>
        <w:tabs>
          <w:tab w:val="left" w:pos="350"/>
        </w:tabs>
        <w:kinsoku/>
        <w:wordWrap/>
        <w:overflowPunct/>
        <w:topLinePunct w:val="0"/>
        <w:bidi w:val="0"/>
        <w:snapToGrid/>
        <w:spacing w:line="5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1.4.1</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资格要求：见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w:t>
      </w:r>
    </w:p>
    <w:p w14:paraId="68283DFE">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1.4.2本项目</w:t>
      </w:r>
      <w:r>
        <w:rPr>
          <w:rFonts w:hint="eastAsia" w:ascii="宋体" w:hAnsi="宋体" w:eastAsia="宋体" w:cs="宋体"/>
          <w:color w:val="auto"/>
          <w:sz w:val="24"/>
          <w:szCs w:val="24"/>
          <w:highlight w:val="none"/>
          <w:lang w:val="en-US" w:eastAsia="zh-CN"/>
        </w:rPr>
        <w:t>是否</w:t>
      </w:r>
      <w:r>
        <w:rPr>
          <w:rFonts w:hint="eastAsia" w:ascii="宋体" w:hAnsi="宋体" w:eastAsia="宋体" w:cs="宋体"/>
          <w:color w:val="auto"/>
          <w:sz w:val="24"/>
          <w:szCs w:val="24"/>
          <w:highlight w:val="none"/>
        </w:rPr>
        <w:t>接受联合体投标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w:t>
      </w:r>
    </w:p>
    <w:p w14:paraId="21CD4168">
      <w:pPr>
        <w:spacing w:line="5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1.4.3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不得存在下列情形：　</w:t>
      </w:r>
    </w:p>
    <w:p w14:paraId="1056E5B8">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auto"/>
          <w:sz w:val="24"/>
          <w:szCs w:val="24"/>
          <w:highlight w:val="none"/>
        </w:rPr>
      </w:pPr>
      <w:bookmarkStart w:id="17" w:name="_Toc297211670"/>
      <w:r>
        <w:rPr>
          <w:rFonts w:hint="eastAsia" w:ascii="宋体" w:hAnsi="宋体" w:eastAsia="宋体" w:cs="宋体"/>
          <w:color w:val="auto"/>
          <w:sz w:val="24"/>
          <w:szCs w:val="24"/>
          <w:highlight w:val="none"/>
        </w:rPr>
        <w:t>（1）与采购人存在利害关系且可能影响采购公正性；</w:t>
      </w:r>
    </w:p>
    <w:p w14:paraId="6B5940A5">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（2）与本采购项目的其他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为同一个单位负责人；</w:t>
      </w:r>
    </w:p>
    <w:p w14:paraId="0A345970">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（3）与本采购项目的其他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存在直接控股、管理关系；</w:t>
      </w:r>
    </w:p>
    <w:p w14:paraId="2CFD55E2">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）为本采购项目的采购代理机构或与采购代理机构同为一个法定代表人；</w:t>
      </w:r>
    </w:p>
    <w:p w14:paraId="2E98D868">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）因违法经营受到刑事处罚或者责令停产停业、吊销许可证或者执照、较大数额罚款等行政处罚；</w:t>
      </w:r>
    </w:p>
    <w:p w14:paraId="29AB11EF">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）进入清算程序，或被宣告破产，或其他丧失履约能力的情形；</w:t>
      </w:r>
    </w:p>
    <w:p w14:paraId="23139B1E">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）被“信用中国”网站（www.creditchina.gov.cn）列入失信被执行人、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w:t>
      </w:r>
    </w:p>
    <w:p w14:paraId="6DC7CE81">
      <w:pPr>
        <w:pageBreakBefore w:val="0"/>
        <w:kinsoku/>
        <w:wordWrap/>
        <w:overflowPunct/>
        <w:topLinePunct w:val="0"/>
        <w:bidi w:val="0"/>
        <w:snapToGrid/>
        <w:spacing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）法律法规或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须知前附表规定的其他情形。</w:t>
      </w:r>
    </w:p>
    <w:p w14:paraId="0DF5A771">
      <w:pPr>
        <w:widowControl/>
        <w:tabs>
          <w:tab w:val="left" w:pos="0"/>
        </w:tabs>
        <w:spacing w:line="500" w:lineRule="exact"/>
        <w:ind w:firstLine="482"/>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1.5 </w:t>
      </w:r>
      <w:bookmarkEnd w:id="17"/>
      <w:r>
        <w:rPr>
          <w:rFonts w:hint="eastAsia" w:ascii="宋体" w:hAnsi="宋体" w:eastAsia="宋体" w:cs="宋体"/>
          <w:b/>
          <w:color w:val="auto"/>
          <w:sz w:val="24"/>
          <w:szCs w:val="24"/>
          <w:highlight w:val="none"/>
        </w:rPr>
        <w:t>采购资金的支付方式、时间和条件</w:t>
      </w:r>
    </w:p>
    <w:p w14:paraId="0E873709">
      <w:pPr>
        <w:widowControl/>
        <w:spacing w:line="5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74A8EA63">
      <w:pPr>
        <w:widowControl/>
        <w:spacing w:line="500" w:lineRule="exact"/>
        <w:ind w:left="420" w:leftChars="200" w:firstLine="0" w:firstLineChars="0"/>
        <w:jc w:val="left"/>
        <w:rPr>
          <w:rFonts w:hint="eastAsia" w:ascii="宋体" w:hAnsi="宋体" w:eastAsia="宋体" w:cs="宋体"/>
          <w:b/>
          <w:color w:val="auto"/>
          <w:sz w:val="24"/>
          <w:szCs w:val="24"/>
        </w:rPr>
      </w:pPr>
      <w:r>
        <w:rPr>
          <w:rFonts w:hint="eastAsia" w:ascii="宋体" w:hAnsi="宋体" w:eastAsia="宋体" w:cs="宋体"/>
          <w:b/>
          <w:color w:val="auto"/>
          <w:sz w:val="24"/>
          <w:szCs w:val="24"/>
        </w:rPr>
        <w:t>1.6费用承担</w:t>
      </w:r>
    </w:p>
    <w:p w14:paraId="5E6FB57B">
      <w:pPr>
        <w:widowControl/>
        <w:spacing w:line="5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准备和参加</w:t>
      </w:r>
      <w:r>
        <w:rPr>
          <w:rFonts w:hint="eastAsia" w:ascii="宋体" w:hAnsi="宋体" w:eastAsia="宋体" w:cs="宋体"/>
          <w:color w:val="auto"/>
          <w:sz w:val="24"/>
          <w:szCs w:val="24"/>
          <w:lang w:eastAsia="zh-CN"/>
        </w:rPr>
        <w:t>采购活动</w:t>
      </w:r>
      <w:r>
        <w:rPr>
          <w:rFonts w:hint="eastAsia" w:ascii="宋体" w:hAnsi="宋体" w:eastAsia="宋体" w:cs="宋体"/>
          <w:color w:val="auto"/>
          <w:sz w:val="24"/>
          <w:szCs w:val="24"/>
        </w:rPr>
        <w:t>发生的费用自理。</w:t>
      </w:r>
    </w:p>
    <w:p w14:paraId="754789BD">
      <w:pPr>
        <w:widowControl/>
        <w:spacing w:line="500" w:lineRule="exact"/>
        <w:ind w:left="420" w:leftChars="200" w:firstLine="0" w:firstLineChars="0"/>
        <w:jc w:val="left"/>
        <w:rPr>
          <w:rFonts w:hint="eastAsia" w:ascii="宋体" w:hAnsi="宋体" w:eastAsia="宋体" w:cs="宋体"/>
          <w:b/>
          <w:color w:val="auto"/>
          <w:sz w:val="24"/>
          <w:szCs w:val="24"/>
        </w:rPr>
      </w:pPr>
      <w:r>
        <w:rPr>
          <w:rFonts w:hint="eastAsia" w:ascii="宋体" w:hAnsi="宋体" w:eastAsia="宋体" w:cs="宋体"/>
          <w:b/>
          <w:color w:val="auto"/>
          <w:sz w:val="24"/>
          <w:szCs w:val="24"/>
        </w:rPr>
        <w:t>1.7保密</w:t>
      </w:r>
    </w:p>
    <w:p w14:paraId="52FD34C3">
      <w:pPr>
        <w:keepNext/>
        <w:keepLines w:val="0"/>
        <w:pageBreakBefore w:val="0"/>
        <w:widowControl w:val="0"/>
        <w:kinsoku/>
        <w:wordWrap/>
        <w:overflowPunct/>
        <w:topLinePunct w:val="0"/>
        <w:autoSpaceDE/>
        <w:autoSpaceDN/>
        <w:bidi w:val="0"/>
        <w:adjustRightInd/>
        <w:snapToGrid/>
        <w:spacing w:line="500" w:lineRule="exact"/>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参与</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lang w:eastAsia="zh-CN"/>
        </w:rPr>
        <w:t>采购活动</w:t>
      </w:r>
      <w:r>
        <w:rPr>
          <w:rFonts w:hint="eastAsia" w:ascii="宋体" w:hAnsi="宋体" w:eastAsia="宋体" w:cs="宋体"/>
          <w:color w:val="auto"/>
          <w:sz w:val="24"/>
          <w:szCs w:val="24"/>
        </w:rPr>
        <w:t>的各方应对</w:t>
      </w:r>
      <w:r>
        <w:rPr>
          <w:rFonts w:hint="eastAsia" w:ascii="宋体" w:hAnsi="宋体" w:eastAsia="宋体" w:cs="宋体"/>
          <w:color w:val="auto"/>
          <w:sz w:val="24"/>
          <w:szCs w:val="24"/>
          <w:lang w:eastAsia="zh-CN"/>
        </w:rPr>
        <w:t>招标文件</w:t>
      </w:r>
      <w:r>
        <w:rPr>
          <w:rFonts w:hint="eastAsia" w:ascii="宋体" w:hAnsi="宋体" w:eastAsia="宋体" w:cs="宋体"/>
          <w:color w:val="auto"/>
          <w:sz w:val="24"/>
          <w:szCs w:val="24"/>
        </w:rPr>
        <w:t>和</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中的商业和技术等秘密保密，违者应对由此造成的后果承担法律责任。</w:t>
      </w:r>
    </w:p>
    <w:p w14:paraId="614C0235">
      <w:pPr>
        <w:widowControl/>
        <w:spacing w:line="500" w:lineRule="exact"/>
        <w:ind w:left="420" w:leftChars="200" w:firstLine="0" w:firstLineChars="0"/>
        <w:jc w:val="left"/>
        <w:rPr>
          <w:rFonts w:hint="eastAsia" w:ascii="宋体" w:hAnsi="宋体" w:eastAsia="宋体" w:cs="宋体"/>
          <w:b/>
          <w:color w:val="auto"/>
          <w:sz w:val="24"/>
          <w:szCs w:val="24"/>
        </w:rPr>
      </w:pPr>
      <w:r>
        <w:rPr>
          <w:rFonts w:hint="eastAsia" w:ascii="宋体" w:hAnsi="宋体" w:eastAsia="宋体" w:cs="宋体"/>
          <w:b/>
          <w:color w:val="auto"/>
          <w:sz w:val="24"/>
          <w:szCs w:val="24"/>
        </w:rPr>
        <w:t>1.8语言文字</w:t>
      </w:r>
    </w:p>
    <w:p w14:paraId="38778C93">
      <w:pPr>
        <w:widowControl/>
        <w:spacing w:line="500" w:lineRule="exact"/>
        <w:ind w:left="0" w:leftChars="0" w:firstLine="240" w:firstLineChars="100"/>
        <w:jc w:val="left"/>
        <w:rPr>
          <w:rFonts w:hint="eastAsia" w:ascii="宋体" w:hAnsi="宋体" w:eastAsia="宋体" w:cs="宋体"/>
          <w:color w:val="auto"/>
          <w:sz w:val="24"/>
          <w:szCs w:val="24"/>
        </w:rPr>
      </w:pPr>
      <w:r>
        <w:rPr>
          <w:rFonts w:hint="eastAsia" w:ascii="宋体" w:hAnsi="宋体" w:eastAsia="宋体" w:cs="宋体"/>
          <w:color w:val="auto"/>
          <w:sz w:val="24"/>
          <w:szCs w:val="24"/>
        </w:rPr>
        <w:t>除专用术语外，与</w:t>
      </w:r>
      <w:r>
        <w:rPr>
          <w:rFonts w:hint="eastAsia" w:ascii="宋体" w:hAnsi="宋体" w:eastAsia="宋体" w:cs="宋体"/>
          <w:color w:val="auto"/>
          <w:sz w:val="24"/>
          <w:szCs w:val="24"/>
          <w:lang w:eastAsia="zh-CN"/>
        </w:rPr>
        <w:t>采购活动</w:t>
      </w:r>
      <w:r>
        <w:rPr>
          <w:rFonts w:hint="eastAsia" w:ascii="宋体" w:hAnsi="宋体" w:eastAsia="宋体" w:cs="宋体"/>
          <w:color w:val="auto"/>
          <w:sz w:val="24"/>
          <w:szCs w:val="24"/>
        </w:rPr>
        <w:t>有关的语言均使用中文。必要时专用术语应附有中文注释。</w:t>
      </w:r>
    </w:p>
    <w:p w14:paraId="50865BD5">
      <w:pPr>
        <w:widowControl/>
        <w:spacing w:line="500" w:lineRule="exact"/>
        <w:ind w:left="420" w:leftChars="200" w:firstLine="0" w:firstLineChars="0"/>
        <w:jc w:val="left"/>
        <w:rPr>
          <w:rFonts w:hint="eastAsia" w:ascii="宋体" w:hAnsi="宋体" w:eastAsia="宋体" w:cs="宋体"/>
          <w:b/>
          <w:color w:val="auto"/>
          <w:sz w:val="24"/>
          <w:szCs w:val="24"/>
        </w:rPr>
      </w:pPr>
      <w:r>
        <w:rPr>
          <w:rFonts w:hint="eastAsia" w:ascii="宋体" w:hAnsi="宋体" w:eastAsia="宋体" w:cs="宋体"/>
          <w:b/>
          <w:color w:val="auto"/>
          <w:sz w:val="24"/>
          <w:szCs w:val="24"/>
        </w:rPr>
        <w:t>1.9计量单位</w:t>
      </w:r>
    </w:p>
    <w:p w14:paraId="1BD6FCFC">
      <w:pPr>
        <w:widowControl/>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所有计量均采用中华人民共和国法定计量单位。</w:t>
      </w:r>
    </w:p>
    <w:p w14:paraId="273ACD7D">
      <w:pPr>
        <w:widowControl/>
        <w:spacing w:line="500" w:lineRule="exact"/>
        <w:ind w:left="420" w:leftChars="200" w:firstLine="0" w:firstLineChars="0"/>
        <w:jc w:val="left"/>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 xml:space="preserve">1.10 </w:t>
      </w:r>
      <w:r>
        <w:rPr>
          <w:rFonts w:hint="eastAsia" w:ascii="宋体" w:hAnsi="宋体" w:eastAsia="宋体" w:cs="宋体"/>
          <w:b/>
          <w:color w:val="auto"/>
          <w:sz w:val="24"/>
          <w:szCs w:val="24"/>
          <w:lang w:eastAsia="zh-CN"/>
        </w:rPr>
        <w:t>现场踏勘</w:t>
      </w:r>
      <w:bookmarkStart w:id="18" w:name="_Toc152042317"/>
      <w:bookmarkStart w:id="19" w:name="_Toc455867779"/>
      <w:bookmarkStart w:id="20" w:name="_Toc466298102"/>
      <w:bookmarkStart w:id="21" w:name="_Toc12562"/>
      <w:bookmarkStart w:id="22" w:name="_Toc32757"/>
      <w:bookmarkStart w:id="23" w:name="_Toc20185"/>
      <w:bookmarkStart w:id="24" w:name="_Toc11744"/>
      <w:bookmarkStart w:id="25" w:name="_Toc152045541"/>
      <w:bookmarkStart w:id="26" w:name="_Toc9182"/>
      <w:bookmarkStart w:id="27" w:name="_Toc23635"/>
      <w:bookmarkStart w:id="28" w:name="_Toc23678"/>
      <w:bookmarkStart w:id="29" w:name="_Toc5765"/>
      <w:bookmarkStart w:id="30" w:name="_Toc490667838"/>
      <w:bookmarkStart w:id="31" w:name="_Toc455080119"/>
      <w:bookmarkStart w:id="32" w:name="_Toc318450685"/>
      <w:bookmarkStart w:id="33" w:name="_Toc144974509"/>
      <w:bookmarkStart w:id="34" w:name="_Toc31725"/>
      <w:bookmarkStart w:id="35" w:name="_Toc3853"/>
      <w:bookmarkStart w:id="36" w:name="_Toc24262"/>
      <w:bookmarkStart w:id="37" w:name="_Toc25208"/>
    </w:p>
    <w:p w14:paraId="52621ECA">
      <w:pPr>
        <w:keepNext/>
        <w:keepLines w:val="0"/>
        <w:pageBreakBefore w:val="0"/>
        <w:widowControl w:val="0"/>
        <w:kinsoku/>
        <w:wordWrap/>
        <w:overflowPunct/>
        <w:topLinePunct w:val="0"/>
        <w:autoSpaceDE/>
        <w:autoSpaceDN/>
        <w:bidi w:val="0"/>
        <w:adjustRightInd/>
        <w:snapToGrid/>
        <w:spacing w:line="500" w:lineRule="exact"/>
        <w:ind w:firstLine="48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lang w:eastAsia="zh-CN"/>
        </w:rPr>
        <w:t xml:space="preserve">.1投标供应商须知前附表规定组织踏勘现场的，采购人按投标供应商须知前附表规定的时间、地点组织投标供应商踏勘项目现场。投标供应商如不参加或未按时参加，其风险由投标供应商自行承担，采购人不承担任何责任。 </w:t>
      </w:r>
    </w:p>
    <w:p w14:paraId="38EAB7C7">
      <w:pPr>
        <w:keepNext/>
        <w:keepLines w:val="0"/>
        <w:pageBreakBefore w:val="0"/>
        <w:widowControl w:val="0"/>
        <w:kinsoku/>
        <w:wordWrap/>
        <w:overflowPunct/>
        <w:topLinePunct w:val="0"/>
        <w:autoSpaceDE/>
        <w:autoSpaceDN/>
        <w:bidi w:val="0"/>
        <w:adjustRightInd/>
        <w:snapToGrid/>
        <w:spacing w:line="500" w:lineRule="exact"/>
        <w:ind w:firstLine="48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lang w:eastAsia="zh-CN"/>
        </w:rPr>
        <w:t>.2参加现场勘踏所发生的费用及一切责任由投标供应商自行承担。</w:t>
      </w:r>
    </w:p>
    <w:p w14:paraId="3434A09E">
      <w:pPr>
        <w:keepNext/>
        <w:keepLines w:val="0"/>
        <w:pageBreakBefore w:val="0"/>
        <w:widowControl w:val="0"/>
        <w:kinsoku/>
        <w:wordWrap/>
        <w:overflowPunct/>
        <w:topLinePunct w:val="0"/>
        <w:autoSpaceDE/>
        <w:autoSpaceDN/>
        <w:bidi w:val="0"/>
        <w:adjustRightInd/>
        <w:snapToGrid/>
        <w:spacing w:line="500" w:lineRule="exact"/>
        <w:ind w:firstLine="48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lang w:eastAsia="zh-CN"/>
        </w:rPr>
        <w:t>.3除采购人的原因外，投标供应商自行负责在踏勘现场中所发生的人员伤亡和财产损失。</w:t>
      </w:r>
    </w:p>
    <w:p w14:paraId="54CC7436">
      <w:pPr>
        <w:widowControl/>
        <w:spacing w:line="500" w:lineRule="exact"/>
        <w:ind w:left="420" w:leftChars="200" w:firstLine="0" w:firstLineChars="0"/>
        <w:jc w:val="left"/>
        <w:rPr>
          <w:rFonts w:hint="eastAsia" w:ascii="宋体" w:hAnsi="宋体" w:eastAsia="宋体" w:cs="宋体"/>
          <w:b/>
          <w:color w:val="auto"/>
          <w:sz w:val="24"/>
          <w:szCs w:val="24"/>
        </w:rPr>
      </w:pPr>
      <w:r>
        <w:rPr>
          <w:rFonts w:hint="eastAsia" w:ascii="宋体" w:hAnsi="宋体" w:eastAsia="宋体" w:cs="宋体"/>
          <w:b/>
          <w:color w:val="auto"/>
          <w:sz w:val="24"/>
          <w:szCs w:val="24"/>
        </w:rPr>
        <w:t>1.11分包</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3234D6D4">
      <w:pPr>
        <w:keepNext/>
        <w:keepLines w:val="0"/>
        <w:pageBreakBefore w:val="0"/>
        <w:widowControl w:val="0"/>
        <w:kinsoku/>
        <w:wordWrap/>
        <w:overflowPunct/>
        <w:topLinePunct w:val="0"/>
        <w:autoSpaceDE/>
        <w:autoSpaceDN/>
        <w:bidi w:val="0"/>
        <w:adjustRightInd/>
        <w:snapToGrid/>
        <w:spacing w:line="500" w:lineRule="exact"/>
        <w:ind w:firstLine="48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1.11.1</w:t>
      </w:r>
      <w:r>
        <w:rPr>
          <w:rFonts w:hint="eastAsia" w:ascii="宋体" w:hAnsi="宋体" w:eastAsia="宋体" w:cs="宋体"/>
          <w:color w:val="auto"/>
          <w:sz w:val="24"/>
          <w:szCs w:val="24"/>
          <w:lang w:eastAsia="zh-CN"/>
        </w:rPr>
        <w:t>投标供应商根据招标文件的规定和采购项目的实际情况，拟在中标后将中标项目的非主体、非关键性工作分包的，应当在</w:t>
      </w:r>
      <w:r>
        <w:rPr>
          <w:rFonts w:hint="eastAsia" w:ascii="宋体" w:hAnsi="宋体" w:eastAsia="宋体" w:cs="宋体"/>
          <w:color w:val="auto"/>
          <w:sz w:val="24"/>
          <w:szCs w:val="24"/>
          <w:lang w:val="en-US" w:eastAsia="zh-CN"/>
        </w:rPr>
        <w:t>投标文件</w:t>
      </w:r>
      <w:r>
        <w:rPr>
          <w:rFonts w:hint="eastAsia" w:ascii="宋体" w:hAnsi="宋体" w:eastAsia="宋体" w:cs="宋体"/>
          <w:color w:val="auto"/>
          <w:sz w:val="24"/>
          <w:szCs w:val="24"/>
          <w:lang w:eastAsia="zh-CN"/>
        </w:rPr>
        <w:t>中载明分包承担主体，分包承担主体应当具备相应资质条件且不得再次分包。是否允许分包：见供应商须知前附表。</w:t>
      </w:r>
    </w:p>
    <w:p w14:paraId="19397F32">
      <w:pPr>
        <w:keepNext/>
        <w:keepLines w:val="0"/>
        <w:pageBreakBefore w:val="0"/>
        <w:widowControl w:val="0"/>
        <w:kinsoku/>
        <w:wordWrap/>
        <w:overflowPunct/>
        <w:topLinePunct w:val="0"/>
        <w:autoSpaceDE/>
        <w:autoSpaceDN/>
        <w:bidi w:val="0"/>
        <w:adjustRightInd/>
        <w:snapToGrid/>
        <w:spacing w:line="500" w:lineRule="exact"/>
        <w:ind w:firstLine="48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1.11.2中标单位不得向他人转让中标项目，接受分包的人不得再次分包。中标单位应当就分包项目向采购人负责，接受分包的人就分包项目承担连带责任。</w:t>
      </w:r>
    </w:p>
    <w:p w14:paraId="42624CED">
      <w:pPr>
        <w:widowControl/>
        <w:spacing w:line="500" w:lineRule="exact"/>
        <w:ind w:left="420" w:leftChars="200" w:firstLine="0" w:firstLineChars="0"/>
        <w:jc w:val="left"/>
        <w:rPr>
          <w:rFonts w:hint="eastAsia" w:ascii="宋体" w:hAnsi="宋体" w:eastAsia="宋体" w:cs="宋体"/>
          <w:b/>
          <w:color w:val="auto"/>
          <w:sz w:val="24"/>
          <w:szCs w:val="24"/>
          <w:lang w:eastAsia="zh-CN"/>
        </w:rPr>
      </w:pPr>
      <w:bookmarkStart w:id="38" w:name="_Toc152045542"/>
      <w:bookmarkStart w:id="39" w:name="_Toc144974510"/>
      <w:bookmarkStart w:id="40" w:name="_Toc152042318"/>
      <w:r>
        <w:rPr>
          <w:rFonts w:hint="eastAsia" w:ascii="宋体" w:hAnsi="宋体" w:eastAsia="宋体" w:cs="宋体"/>
          <w:b/>
          <w:color w:val="auto"/>
          <w:sz w:val="24"/>
          <w:szCs w:val="24"/>
        </w:rPr>
        <w:t>1.1</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偏离</w:t>
      </w:r>
    </w:p>
    <w:p w14:paraId="343EEB6B">
      <w:pPr>
        <w:keepNext/>
        <w:keepLines w:val="0"/>
        <w:pageBreakBefore w:val="0"/>
        <w:widowControl w:val="0"/>
        <w:kinsoku/>
        <w:wordWrap/>
        <w:overflowPunct/>
        <w:topLinePunct w:val="0"/>
        <w:autoSpaceDE/>
        <w:autoSpaceDN/>
        <w:bidi w:val="0"/>
        <w:adjustRightInd/>
        <w:snapToGrid/>
        <w:spacing w:line="500" w:lineRule="exact"/>
        <w:ind w:firstLine="48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1.12.1投标文件应当对招标文件的实质性要求和条件作出满足或更有利于采购人的响应，否则，供应商的投标将被否决。实质性要求和条件见投标供应商须知前附表。</w:t>
      </w:r>
    </w:p>
    <w:p w14:paraId="405718EA">
      <w:pPr>
        <w:keepNext/>
        <w:keepLines w:val="0"/>
        <w:pageBreakBefore w:val="0"/>
        <w:widowControl w:val="0"/>
        <w:kinsoku/>
        <w:wordWrap/>
        <w:overflowPunct/>
        <w:topLinePunct w:val="0"/>
        <w:autoSpaceDE/>
        <w:autoSpaceDN/>
        <w:bidi w:val="0"/>
        <w:adjustRightInd/>
        <w:snapToGrid/>
        <w:spacing w:line="500" w:lineRule="exact"/>
        <w:ind w:firstLine="48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1.12.2投标文件对招标文件的全部偏离，均应在投标文件的商务和技术偏离表中列明，除列明的内容外，视为投标供应商响应招标文件的全部要求。</w:t>
      </w:r>
      <w:bookmarkEnd w:id="38"/>
      <w:bookmarkEnd w:id="39"/>
      <w:bookmarkEnd w:id="40"/>
      <w:bookmarkStart w:id="41" w:name="_Toc24501"/>
      <w:bookmarkStart w:id="42" w:name="_Toc234213529"/>
      <w:bookmarkStart w:id="43" w:name="_Toc191983616"/>
      <w:bookmarkStart w:id="44" w:name="_Toc244934195"/>
      <w:bookmarkStart w:id="45" w:name="_Toc244935164"/>
    </w:p>
    <w:p w14:paraId="4EA7577E">
      <w:pPr>
        <w:keepNext/>
        <w:keepLines w:val="0"/>
        <w:pageBreakBefore w:val="0"/>
        <w:widowControl w:val="0"/>
        <w:kinsoku/>
        <w:wordWrap/>
        <w:overflowPunct/>
        <w:topLinePunct w:val="0"/>
        <w:autoSpaceDE/>
        <w:autoSpaceDN/>
        <w:bidi w:val="0"/>
        <w:adjustRightInd/>
        <w:snapToGrid/>
        <w:spacing w:line="500" w:lineRule="exact"/>
        <w:ind w:firstLine="480"/>
        <w:jc w:val="left"/>
        <w:textAlignment w:val="auto"/>
        <w:outlineLvl w:val="1"/>
        <w:rPr>
          <w:rFonts w:hint="eastAsia" w:ascii="宋体" w:hAnsi="宋体" w:eastAsia="宋体" w:cs="宋体"/>
          <w:b/>
          <w:bCs/>
          <w:color w:val="auto"/>
          <w:sz w:val="24"/>
          <w:szCs w:val="24"/>
          <w:lang w:eastAsia="zh-CN"/>
        </w:rPr>
      </w:pPr>
      <w:bookmarkStart w:id="46" w:name="_Toc20563"/>
      <w:r>
        <w:rPr>
          <w:rFonts w:hint="eastAsia" w:ascii="宋体" w:hAnsi="宋体" w:eastAsia="宋体" w:cs="宋体"/>
          <w:b/>
          <w:bCs/>
          <w:color w:val="auto"/>
          <w:sz w:val="24"/>
          <w:szCs w:val="24"/>
        </w:rPr>
        <w:t xml:space="preserve">2. </w:t>
      </w:r>
      <w:bookmarkEnd w:id="41"/>
      <w:bookmarkEnd w:id="42"/>
      <w:bookmarkEnd w:id="43"/>
      <w:bookmarkEnd w:id="44"/>
      <w:bookmarkEnd w:id="45"/>
      <w:r>
        <w:rPr>
          <w:rFonts w:hint="eastAsia" w:ascii="宋体" w:hAnsi="宋体" w:eastAsia="宋体" w:cs="宋体"/>
          <w:b/>
          <w:bCs/>
          <w:color w:val="auto"/>
          <w:sz w:val="24"/>
          <w:szCs w:val="24"/>
          <w:lang w:val="en-US" w:eastAsia="zh-CN"/>
        </w:rPr>
        <w:t>招标</w:t>
      </w:r>
      <w:r>
        <w:rPr>
          <w:rFonts w:hint="eastAsia" w:ascii="宋体" w:hAnsi="宋体" w:eastAsia="宋体" w:cs="宋体"/>
          <w:b/>
          <w:bCs/>
          <w:color w:val="auto"/>
          <w:sz w:val="24"/>
          <w:szCs w:val="24"/>
          <w:lang w:eastAsia="zh-CN"/>
        </w:rPr>
        <w:t>文件</w:t>
      </w:r>
      <w:bookmarkEnd w:id="46"/>
    </w:p>
    <w:p w14:paraId="2CA92C70">
      <w:pPr>
        <w:spacing w:line="500" w:lineRule="exact"/>
        <w:ind w:firstLine="482"/>
        <w:rPr>
          <w:rFonts w:hint="eastAsia" w:ascii="宋体" w:hAnsi="宋体" w:eastAsia="宋体" w:cs="宋体"/>
          <w:b/>
          <w:color w:val="auto"/>
          <w:sz w:val="24"/>
          <w:szCs w:val="24"/>
        </w:rPr>
      </w:pPr>
      <w:bookmarkStart w:id="47" w:name="_Toc297211672"/>
      <w:r>
        <w:rPr>
          <w:rFonts w:hint="eastAsia" w:ascii="宋体" w:hAnsi="宋体" w:eastAsia="宋体" w:cs="宋体"/>
          <w:b/>
          <w:color w:val="auto"/>
          <w:sz w:val="24"/>
          <w:szCs w:val="24"/>
        </w:rPr>
        <w:t xml:space="preserve">2.1 </w:t>
      </w:r>
      <w:r>
        <w:rPr>
          <w:rFonts w:hint="eastAsia" w:ascii="宋体" w:hAnsi="宋体" w:eastAsia="宋体" w:cs="宋体"/>
          <w:b/>
          <w:bCs/>
          <w:color w:val="auto"/>
          <w:sz w:val="24"/>
          <w:szCs w:val="24"/>
          <w:lang w:val="en-US" w:eastAsia="zh-CN"/>
        </w:rPr>
        <w:t>招标</w:t>
      </w:r>
      <w:r>
        <w:rPr>
          <w:rFonts w:hint="eastAsia" w:ascii="宋体" w:hAnsi="宋体" w:eastAsia="宋体" w:cs="宋体"/>
          <w:b/>
          <w:color w:val="auto"/>
          <w:sz w:val="24"/>
          <w:szCs w:val="24"/>
          <w:lang w:eastAsia="zh-CN"/>
        </w:rPr>
        <w:t>文件</w:t>
      </w:r>
      <w:r>
        <w:rPr>
          <w:rFonts w:hint="eastAsia" w:ascii="宋体" w:hAnsi="宋体" w:eastAsia="宋体" w:cs="宋体"/>
          <w:b/>
          <w:color w:val="auto"/>
          <w:sz w:val="24"/>
          <w:szCs w:val="24"/>
        </w:rPr>
        <w:t>的组成</w:t>
      </w:r>
      <w:bookmarkEnd w:id="47"/>
    </w:p>
    <w:p w14:paraId="012A44DF">
      <w:pPr>
        <w:widowControl/>
        <w:spacing w:line="500" w:lineRule="exact"/>
        <w:ind w:left="0" w:leftChars="0" w:firstLine="840" w:firstLineChars="35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第一章 </w:t>
      </w:r>
      <w:r>
        <w:rPr>
          <w:rFonts w:hint="eastAsia" w:ascii="宋体" w:hAnsi="宋体" w:eastAsia="宋体" w:cs="宋体"/>
          <w:color w:val="auto"/>
          <w:sz w:val="24"/>
          <w:szCs w:val="24"/>
          <w:lang w:val="en-US" w:eastAsia="zh-CN"/>
        </w:rPr>
        <w:t>招标</w:t>
      </w:r>
      <w:r>
        <w:rPr>
          <w:rFonts w:hint="eastAsia" w:ascii="宋体" w:hAnsi="宋体" w:eastAsia="宋体" w:cs="宋体"/>
          <w:color w:val="auto"/>
          <w:sz w:val="24"/>
          <w:szCs w:val="24"/>
        </w:rPr>
        <w:t>公告</w:t>
      </w:r>
    </w:p>
    <w:p w14:paraId="27D96A81">
      <w:pPr>
        <w:widowControl/>
        <w:spacing w:line="500" w:lineRule="exact"/>
        <w:ind w:left="0" w:leftChars="0" w:firstLine="840" w:firstLineChars="350"/>
        <w:jc w:val="left"/>
        <w:rPr>
          <w:rFonts w:hint="eastAsia" w:ascii="宋体" w:hAnsi="宋体" w:eastAsia="宋体" w:cs="宋体"/>
          <w:color w:val="auto"/>
          <w:sz w:val="24"/>
          <w:szCs w:val="24"/>
        </w:rPr>
      </w:pPr>
      <w:r>
        <w:rPr>
          <w:rFonts w:hint="eastAsia" w:ascii="宋体" w:hAnsi="宋体" w:eastAsia="宋体" w:cs="宋体"/>
          <w:color w:val="auto"/>
          <w:sz w:val="24"/>
          <w:szCs w:val="24"/>
        </w:rPr>
        <w:t>第二章 供应商须知</w:t>
      </w:r>
    </w:p>
    <w:p w14:paraId="40B12E0E">
      <w:pPr>
        <w:widowControl/>
        <w:spacing w:line="500" w:lineRule="exact"/>
        <w:ind w:left="0" w:leftChars="0" w:firstLine="840" w:firstLineChars="350"/>
        <w:jc w:val="left"/>
        <w:rPr>
          <w:rFonts w:hint="eastAsia" w:ascii="宋体" w:hAnsi="宋体" w:eastAsia="宋体" w:cs="宋体"/>
          <w:color w:val="auto"/>
          <w:sz w:val="24"/>
          <w:szCs w:val="24"/>
        </w:rPr>
      </w:pPr>
      <w:r>
        <w:rPr>
          <w:rFonts w:hint="eastAsia" w:ascii="宋体" w:hAnsi="宋体" w:eastAsia="宋体" w:cs="宋体"/>
          <w:color w:val="auto"/>
          <w:sz w:val="24"/>
          <w:szCs w:val="24"/>
        </w:rPr>
        <w:t>第三章 评审办法</w:t>
      </w:r>
    </w:p>
    <w:p w14:paraId="7D48B768">
      <w:pPr>
        <w:widowControl/>
        <w:spacing w:line="500" w:lineRule="exact"/>
        <w:ind w:left="0" w:leftChars="0" w:firstLine="840" w:firstLineChars="35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 xml:space="preserve">第四章 </w:t>
      </w:r>
      <w:r>
        <w:rPr>
          <w:rFonts w:hint="eastAsia" w:ascii="宋体" w:hAnsi="宋体" w:eastAsia="宋体" w:cs="宋体"/>
          <w:color w:val="auto"/>
          <w:sz w:val="24"/>
          <w:szCs w:val="24"/>
          <w:lang w:eastAsia="zh-CN"/>
        </w:rPr>
        <w:t>采购合同文本</w:t>
      </w:r>
    </w:p>
    <w:p w14:paraId="37E163A2">
      <w:pPr>
        <w:widowControl/>
        <w:spacing w:line="500" w:lineRule="exact"/>
        <w:ind w:left="0" w:leftChars="0" w:firstLine="840" w:firstLineChars="350"/>
        <w:jc w:val="left"/>
        <w:rPr>
          <w:rFonts w:hint="eastAsia" w:ascii="宋体" w:hAnsi="宋体" w:eastAsia="宋体" w:cs="宋体"/>
          <w:color w:val="auto"/>
          <w:sz w:val="24"/>
          <w:szCs w:val="24"/>
        </w:rPr>
      </w:pPr>
      <w:r>
        <w:rPr>
          <w:rFonts w:hint="eastAsia" w:ascii="宋体" w:hAnsi="宋体" w:eastAsia="宋体" w:cs="宋体"/>
          <w:color w:val="auto"/>
          <w:sz w:val="24"/>
          <w:szCs w:val="24"/>
        </w:rPr>
        <w:t>第五章 采购需求</w:t>
      </w:r>
      <w:r>
        <w:rPr>
          <w:rFonts w:hint="eastAsia" w:ascii="宋体" w:hAnsi="宋体" w:eastAsia="宋体" w:cs="宋体"/>
          <w:color w:val="auto"/>
          <w:sz w:val="24"/>
          <w:szCs w:val="24"/>
        </w:rPr>
        <w:tab/>
      </w:r>
    </w:p>
    <w:p w14:paraId="1FB4B72B">
      <w:pPr>
        <w:widowControl/>
        <w:spacing w:line="500" w:lineRule="exact"/>
        <w:ind w:left="0" w:leftChars="0" w:firstLine="840" w:firstLineChars="35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第六章 </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格式</w:t>
      </w:r>
    </w:p>
    <w:p w14:paraId="401F22DF">
      <w:pPr>
        <w:widowControl/>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根据本章第 2.2.1款和第 2.2.2 款对</w:t>
      </w:r>
      <w:r>
        <w:rPr>
          <w:rFonts w:hint="eastAsia" w:ascii="宋体" w:hAnsi="宋体" w:eastAsia="宋体" w:cs="宋体"/>
          <w:color w:val="auto"/>
          <w:sz w:val="24"/>
          <w:szCs w:val="24"/>
          <w:lang w:eastAsia="zh-CN"/>
        </w:rPr>
        <w:t>招标文件</w:t>
      </w:r>
      <w:r>
        <w:rPr>
          <w:rFonts w:hint="eastAsia" w:ascii="宋体" w:hAnsi="宋体" w:eastAsia="宋体" w:cs="宋体"/>
          <w:color w:val="auto"/>
          <w:sz w:val="24"/>
          <w:szCs w:val="24"/>
        </w:rPr>
        <w:t>所做的澄清、修改，构成</w:t>
      </w:r>
      <w:r>
        <w:rPr>
          <w:rFonts w:hint="eastAsia" w:ascii="宋体" w:hAnsi="宋体" w:eastAsia="宋体" w:cs="宋体"/>
          <w:color w:val="auto"/>
          <w:sz w:val="24"/>
          <w:szCs w:val="24"/>
          <w:lang w:eastAsia="zh-CN"/>
        </w:rPr>
        <w:t>招标文件</w:t>
      </w:r>
      <w:r>
        <w:rPr>
          <w:rFonts w:hint="eastAsia" w:ascii="宋体" w:hAnsi="宋体" w:eastAsia="宋体" w:cs="宋体"/>
          <w:color w:val="auto"/>
          <w:sz w:val="24"/>
          <w:szCs w:val="24"/>
        </w:rPr>
        <w:t>的组成部分。</w:t>
      </w:r>
    </w:p>
    <w:p w14:paraId="61CB0671">
      <w:pPr>
        <w:spacing w:line="500" w:lineRule="exact"/>
        <w:ind w:firstLine="482"/>
        <w:rPr>
          <w:rFonts w:hint="eastAsia" w:ascii="宋体" w:hAnsi="宋体" w:eastAsia="宋体" w:cs="宋体"/>
          <w:b/>
          <w:color w:val="auto"/>
          <w:sz w:val="24"/>
          <w:szCs w:val="24"/>
        </w:rPr>
      </w:pPr>
      <w:bookmarkStart w:id="48" w:name="_Toc472429287"/>
      <w:bookmarkStart w:id="49" w:name="_Toc472337642"/>
      <w:bookmarkStart w:id="50" w:name="_Toc30722"/>
      <w:r>
        <w:rPr>
          <w:rFonts w:hint="eastAsia" w:ascii="宋体" w:hAnsi="宋体" w:eastAsia="宋体" w:cs="宋体"/>
          <w:b/>
          <w:color w:val="auto"/>
          <w:sz w:val="24"/>
          <w:szCs w:val="24"/>
        </w:rPr>
        <w:t xml:space="preserve">2.2  </w:t>
      </w:r>
      <w:r>
        <w:rPr>
          <w:rFonts w:hint="eastAsia" w:ascii="宋体" w:hAnsi="宋体" w:eastAsia="宋体" w:cs="宋体"/>
          <w:b/>
          <w:color w:val="auto"/>
          <w:sz w:val="24"/>
          <w:szCs w:val="24"/>
          <w:lang w:val="en-US" w:eastAsia="zh-CN"/>
        </w:rPr>
        <w:t>招标</w:t>
      </w:r>
      <w:r>
        <w:rPr>
          <w:rFonts w:hint="eastAsia" w:ascii="宋体" w:hAnsi="宋体" w:eastAsia="宋体" w:cs="宋体"/>
          <w:b/>
          <w:color w:val="auto"/>
          <w:sz w:val="24"/>
          <w:szCs w:val="24"/>
          <w:lang w:eastAsia="zh-CN"/>
        </w:rPr>
        <w:t>文件</w:t>
      </w:r>
      <w:r>
        <w:rPr>
          <w:rFonts w:hint="eastAsia" w:ascii="宋体" w:hAnsi="宋体" w:eastAsia="宋体" w:cs="宋体"/>
          <w:b/>
          <w:color w:val="auto"/>
          <w:sz w:val="24"/>
          <w:szCs w:val="24"/>
        </w:rPr>
        <w:t>的澄清</w:t>
      </w:r>
      <w:bookmarkEnd w:id="48"/>
      <w:bookmarkEnd w:id="49"/>
    </w:p>
    <w:p w14:paraId="12816B2A">
      <w:pPr>
        <w:spacing w:line="500" w:lineRule="exact"/>
        <w:ind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2.2.1</w:t>
      </w: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应仔细阅读和检查</w:t>
      </w:r>
      <w:r>
        <w:rPr>
          <w:rFonts w:hint="eastAsia" w:ascii="宋体" w:hAnsi="宋体" w:eastAsia="宋体" w:cs="宋体"/>
          <w:bCs/>
          <w:color w:val="auto"/>
          <w:sz w:val="24"/>
          <w:szCs w:val="24"/>
          <w:lang w:eastAsia="zh-CN"/>
        </w:rPr>
        <w:t>招标文件</w:t>
      </w:r>
      <w:r>
        <w:rPr>
          <w:rFonts w:hint="eastAsia" w:ascii="宋体" w:hAnsi="宋体" w:eastAsia="宋体" w:cs="宋体"/>
          <w:bCs/>
          <w:color w:val="auto"/>
          <w:sz w:val="24"/>
          <w:szCs w:val="24"/>
        </w:rPr>
        <w:t>的全部内容。如发现缺页或附件不全，应及时向采购人提出，以便补齐。如有疑问，应在须知前附表规定的时间前以书面形式(包括信函、电报、传真等可以有形地表现所载内容的形式，下同)，要求采购人对</w:t>
      </w:r>
      <w:r>
        <w:rPr>
          <w:rFonts w:hint="eastAsia" w:ascii="宋体" w:hAnsi="宋体" w:eastAsia="宋体" w:cs="宋体"/>
          <w:bCs/>
          <w:color w:val="auto"/>
          <w:sz w:val="24"/>
          <w:szCs w:val="24"/>
          <w:lang w:eastAsia="zh-CN"/>
        </w:rPr>
        <w:t>招标文件</w:t>
      </w:r>
      <w:r>
        <w:rPr>
          <w:rFonts w:hint="eastAsia" w:ascii="宋体" w:hAnsi="宋体" w:eastAsia="宋体" w:cs="宋体"/>
          <w:bCs/>
          <w:color w:val="auto"/>
          <w:sz w:val="24"/>
          <w:szCs w:val="24"/>
        </w:rPr>
        <w:t>予以澄清。</w:t>
      </w:r>
    </w:p>
    <w:p w14:paraId="29F18269">
      <w:pPr>
        <w:spacing w:line="500" w:lineRule="exact"/>
        <w:ind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2.2.2 </w:t>
      </w:r>
      <w:r>
        <w:rPr>
          <w:rFonts w:hint="eastAsia" w:ascii="宋体" w:hAnsi="宋体" w:eastAsia="宋体" w:cs="宋体"/>
          <w:bCs/>
          <w:color w:val="auto"/>
          <w:sz w:val="24"/>
          <w:szCs w:val="24"/>
          <w:lang w:eastAsia="zh-CN"/>
        </w:rPr>
        <w:t>招标文件</w:t>
      </w:r>
      <w:r>
        <w:rPr>
          <w:rFonts w:hint="eastAsia" w:ascii="宋体" w:hAnsi="宋体" w:eastAsia="宋体" w:cs="宋体"/>
          <w:bCs/>
          <w:color w:val="auto"/>
          <w:sz w:val="24"/>
          <w:szCs w:val="24"/>
        </w:rPr>
        <w:t>的澄清将在须知前附表规定的</w:t>
      </w:r>
      <w:r>
        <w:rPr>
          <w:rFonts w:hint="eastAsia" w:ascii="宋体" w:hAnsi="宋体" w:eastAsia="宋体" w:cs="宋体"/>
          <w:bCs/>
          <w:color w:val="auto"/>
          <w:sz w:val="24"/>
          <w:szCs w:val="24"/>
          <w:lang w:eastAsia="zh-CN"/>
        </w:rPr>
        <w:t>投标文件提交截止时间</w:t>
      </w:r>
      <w:r>
        <w:rPr>
          <w:rFonts w:hint="eastAsia" w:ascii="宋体" w:hAnsi="宋体" w:eastAsia="宋体" w:cs="宋体"/>
          <w:bCs/>
          <w:color w:val="auto"/>
          <w:sz w:val="24"/>
          <w:szCs w:val="24"/>
        </w:rPr>
        <w:t>15天前在信阳市公共资源交易系统“变更公告”或“答疑文件”将澄清内容予以发布，但不指明澄清问题的来源。如果澄清发出的时间距</w:t>
      </w:r>
      <w:r>
        <w:rPr>
          <w:rFonts w:hint="eastAsia" w:ascii="宋体" w:hAnsi="宋体" w:eastAsia="宋体" w:cs="宋体"/>
          <w:bCs/>
          <w:color w:val="auto"/>
          <w:sz w:val="24"/>
          <w:szCs w:val="24"/>
          <w:lang w:eastAsia="zh-CN"/>
        </w:rPr>
        <w:t>投标文件提交截止时间</w:t>
      </w:r>
      <w:r>
        <w:rPr>
          <w:rFonts w:hint="eastAsia" w:ascii="宋体" w:hAnsi="宋体" w:eastAsia="宋体" w:cs="宋体"/>
          <w:bCs/>
          <w:color w:val="auto"/>
          <w:sz w:val="24"/>
          <w:szCs w:val="24"/>
        </w:rPr>
        <w:t>不足15天的，并且澄清的内容可能影响</w:t>
      </w:r>
      <w:r>
        <w:rPr>
          <w:rFonts w:hint="eastAsia" w:ascii="宋体" w:hAnsi="宋体" w:eastAsia="宋体" w:cs="宋体"/>
          <w:bCs/>
          <w:color w:val="auto"/>
          <w:sz w:val="24"/>
          <w:szCs w:val="24"/>
          <w:lang w:eastAsia="zh-CN"/>
        </w:rPr>
        <w:t>投标文件</w:t>
      </w:r>
      <w:r>
        <w:rPr>
          <w:rFonts w:hint="eastAsia" w:ascii="宋体" w:hAnsi="宋体" w:eastAsia="宋体" w:cs="宋体"/>
          <w:bCs/>
          <w:color w:val="auto"/>
          <w:sz w:val="24"/>
          <w:szCs w:val="24"/>
        </w:rPr>
        <w:t>编制的，将相应延长</w:t>
      </w:r>
      <w:r>
        <w:rPr>
          <w:rFonts w:hint="eastAsia" w:ascii="宋体" w:hAnsi="宋体" w:eastAsia="宋体" w:cs="宋体"/>
          <w:bCs/>
          <w:color w:val="auto"/>
          <w:sz w:val="24"/>
          <w:szCs w:val="24"/>
          <w:lang w:eastAsia="zh-CN"/>
        </w:rPr>
        <w:t>投标文件提交截止时间</w:t>
      </w:r>
      <w:r>
        <w:rPr>
          <w:rFonts w:hint="eastAsia" w:ascii="宋体" w:hAnsi="宋体" w:eastAsia="宋体" w:cs="宋体"/>
          <w:bCs/>
          <w:color w:val="auto"/>
          <w:sz w:val="24"/>
          <w:szCs w:val="24"/>
        </w:rPr>
        <w:t>。</w:t>
      </w:r>
    </w:p>
    <w:p w14:paraId="4365EE7B">
      <w:pPr>
        <w:spacing w:line="500" w:lineRule="exact"/>
        <w:ind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2.2.3 </w:t>
      </w: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应在</w:t>
      </w:r>
      <w:r>
        <w:rPr>
          <w:rFonts w:hint="eastAsia" w:ascii="宋体" w:hAnsi="宋体" w:eastAsia="宋体" w:cs="宋体"/>
          <w:bCs/>
          <w:color w:val="auto"/>
          <w:sz w:val="24"/>
          <w:szCs w:val="24"/>
          <w:lang w:eastAsia="zh-CN"/>
        </w:rPr>
        <w:t>投标文件</w:t>
      </w:r>
      <w:r>
        <w:rPr>
          <w:rFonts w:hint="eastAsia" w:ascii="宋体" w:hAnsi="宋体" w:eastAsia="宋体" w:cs="宋体"/>
          <w:bCs/>
          <w:color w:val="auto"/>
          <w:sz w:val="24"/>
          <w:szCs w:val="24"/>
        </w:rPr>
        <w:t>递交截止时间前及时查看澄清内容，因</w:t>
      </w: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未及时查看而造成的后果自负。</w:t>
      </w:r>
    </w:p>
    <w:p w14:paraId="20B04C29">
      <w:pPr>
        <w:spacing w:line="500" w:lineRule="exact"/>
        <w:ind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2.2.4 除非采购人认为确有必要答复，否则，采购人有权拒绝回复</w:t>
      </w: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在本章第2.2.1项规定的时间后的任何澄清要求。</w:t>
      </w:r>
    </w:p>
    <w:p w14:paraId="472A95D2">
      <w:pPr>
        <w:spacing w:line="500" w:lineRule="exact"/>
        <w:ind w:firstLine="482"/>
        <w:rPr>
          <w:rFonts w:hint="eastAsia" w:ascii="宋体" w:hAnsi="宋体" w:eastAsia="宋体" w:cs="宋体"/>
          <w:b/>
          <w:color w:val="auto"/>
          <w:sz w:val="24"/>
          <w:szCs w:val="24"/>
        </w:rPr>
      </w:pPr>
      <w:bookmarkStart w:id="51" w:name="_Toc472337643"/>
      <w:bookmarkStart w:id="52" w:name="_Toc472429288"/>
      <w:r>
        <w:rPr>
          <w:rFonts w:hint="eastAsia" w:ascii="宋体" w:hAnsi="宋体" w:eastAsia="宋体" w:cs="宋体"/>
          <w:b/>
          <w:color w:val="auto"/>
          <w:sz w:val="24"/>
          <w:szCs w:val="24"/>
        </w:rPr>
        <w:t xml:space="preserve">2.3  </w:t>
      </w:r>
      <w:r>
        <w:rPr>
          <w:rFonts w:hint="eastAsia" w:ascii="宋体" w:hAnsi="宋体" w:eastAsia="宋体" w:cs="宋体"/>
          <w:b/>
          <w:color w:val="auto"/>
          <w:sz w:val="24"/>
          <w:szCs w:val="24"/>
          <w:lang w:eastAsia="zh-CN"/>
        </w:rPr>
        <w:t>招标文件</w:t>
      </w:r>
      <w:r>
        <w:rPr>
          <w:rFonts w:hint="eastAsia" w:ascii="宋体" w:hAnsi="宋体" w:eastAsia="宋体" w:cs="宋体"/>
          <w:b/>
          <w:color w:val="auto"/>
          <w:sz w:val="24"/>
          <w:szCs w:val="24"/>
        </w:rPr>
        <w:t>的修改</w:t>
      </w:r>
      <w:bookmarkEnd w:id="51"/>
      <w:bookmarkEnd w:id="52"/>
    </w:p>
    <w:p w14:paraId="387339AD">
      <w:pPr>
        <w:spacing w:line="500" w:lineRule="exact"/>
        <w:ind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2.3.1在</w:t>
      </w:r>
      <w:r>
        <w:rPr>
          <w:rFonts w:hint="eastAsia" w:ascii="宋体" w:hAnsi="宋体" w:eastAsia="宋体" w:cs="宋体"/>
          <w:bCs/>
          <w:color w:val="auto"/>
          <w:sz w:val="24"/>
          <w:szCs w:val="24"/>
          <w:lang w:eastAsia="zh-CN"/>
        </w:rPr>
        <w:t>投标文件提交截止时间</w:t>
      </w:r>
      <w:r>
        <w:rPr>
          <w:rFonts w:hint="eastAsia" w:ascii="宋体" w:hAnsi="宋体" w:eastAsia="宋体" w:cs="宋体"/>
          <w:bCs/>
          <w:color w:val="auto"/>
          <w:sz w:val="24"/>
          <w:szCs w:val="24"/>
        </w:rPr>
        <w:t>15天前，采购人可以修改</w:t>
      </w:r>
      <w:r>
        <w:rPr>
          <w:rFonts w:hint="eastAsia" w:ascii="宋体" w:hAnsi="宋体" w:eastAsia="宋体" w:cs="宋体"/>
          <w:bCs/>
          <w:color w:val="auto"/>
          <w:sz w:val="24"/>
          <w:szCs w:val="24"/>
          <w:lang w:eastAsia="zh-CN"/>
        </w:rPr>
        <w:t>招标文件</w:t>
      </w:r>
      <w:r>
        <w:rPr>
          <w:rFonts w:hint="eastAsia" w:ascii="宋体" w:hAnsi="宋体" w:eastAsia="宋体" w:cs="宋体"/>
          <w:bCs/>
          <w:color w:val="auto"/>
          <w:sz w:val="24"/>
          <w:szCs w:val="24"/>
        </w:rPr>
        <w:t>。如有修改，应在信阳市公共资源交易系统“变更公告”或“答疑文件”将修改内容予以发布。如果修改的内容可能影响</w:t>
      </w:r>
      <w:r>
        <w:rPr>
          <w:rFonts w:hint="eastAsia" w:ascii="宋体" w:hAnsi="宋体" w:eastAsia="宋体" w:cs="宋体"/>
          <w:bCs/>
          <w:color w:val="auto"/>
          <w:sz w:val="24"/>
          <w:szCs w:val="24"/>
          <w:lang w:eastAsia="zh-CN"/>
        </w:rPr>
        <w:t>投标文件</w:t>
      </w:r>
      <w:r>
        <w:rPr>
          <w:rFonts w:hint="eastAsia" w:ascii="宋体" w:hAnsi="宋体" w:eastAsia="宋体" w:cs="宋体"/>
          <w:bCs/>
          <w:color w:val="auto"/>
          <w:sz w:val="24"/>
          <w:szCs w:val="24"/>
        </w:rPr>
        <w:t>编制且发出的时间距</w:t>
      </w:r>
      <w:r>
        <w:rPr>
          <w:rFonts w:hint="eastAsia" w:ascii="宋体" w:hAnsi="宋体" w:eastAsia="宋体" w:cs="宋体"/>
          <w:bCs/>
          <w:color w:val="auto"/>
          <w:sz w:val="24"/>
          <w:szCs w:val="24"/>
          <w:lang w:eastAsia="zh-CN"/>
        </w:rPr>
        <w:t>投标文件提交截止时间</w:t>
      </w:r>
      <w:r>
        <w:rPr>
          <w:rFonts w:hint="eastAsia" w:ascii="宋体" w:hAnsi="宋体" w:eastAsia="宋体" w:cs="宋体"/>
          <w:bCs/>
          <w:color w:val="auto"/>
          <w:sz w:val="24"/>
          <w:szCs w:val="24"/>
        </w:rPr>
        <w:t>不足15天，相应延长</w:t>
      </w:r>
      <w:r>
        <w:rPr>
          <w:rFonts w:hint="eastAsia" w:ascii="宋体" w:hAnsi="宋体" w:eastAsia="宋体" w:cs="宋体"/>
          <w:bCs/>
          <w:color w:val="auto"/>
          <w:sz w:val="24"/>
          <w:szCs w:val="24"/>
          <w:lang w:eastAsia="zh-CN"/>
        </w:rPr>
        <w:t>投标文件提交截止时间</w:t>
      </w:r>
      <w:r>
        <w:rPr>
          <w:rFonts w:hint="eastAsia" w:ascii="宋体" w:hAnsi="宋体" w:eastAsia="宋体" w:cs="宋体"/>
          <w:bCs/>
          <w:color w:val="auto"/>
          <w:sz w:val="24"/>
          <w:szCs w:val="24"/>
        </w:rPr>
        <w:t>。</w:t>
      </w:r>
    </w:p>
    <w:p w14:paraId="05577519">
      <w:pPr>
        <w:spacing w:line="500" w:lineRule="exact"/>
        <w:ind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2.3.2当</w:t>
      </w:r>
      <w:r>
        <w:rPr>
          <w:rFonts w:hint="eastAsia" w:ascii="宋体" w:hAnsi="宋体" w:eastAsia="宋体" w:cs="宋体"/>
          <w:bCs/>
          <w:color w:val="auto"/>
          <w:sz w:val="24"/>
          <w:szCs w:val="24"/>
          <w:lang w:eastAsia="zh-CN"/>
        </w:rPr>
        <w:t>招标文件</w:t>
      </w:r>
      <w:r>
        <w:rPr>
          <w:rFonts w:hint="eastAsia" w:ascii="宋体" w:hAnsi="宋体" w:eastAsia="宋体" w:cs="宋体"/>
          <w:bCs/>
          <w:color w:val="auto"/>
          <w:sz w:val="24"/>
          <w:szCs w:val="24"/>
        </w:rPr>
        <w:t>的澄清、修改、补充等在同一内容的表述上不一致时，以最后在信阳市公共资源交易系统发出的文件为准。</w:t>
      </w:r>
    </w:p>
    <w:p w14:paraId="5F840245">
      <w:pPr>
        <w:spacing w:line="500" w:lineRule="exact"/>
        <w:ind w:firstLine="480"/>
        <w:rPr>
          <w:rFonts w:hint="eastAsia" w:ascii="宋体" w:hAnsi="宋体" w:eastAsia="宋体" w:cs="宋体"/>
          <w:bCs/>
          <w:color w:val="auto"/>
          <w:sz w:val="24"/>
          <w:szCs w:val="24"/>
        </w:rPr>
      </w:pPr>
      <w:r>
        <w:rPr>
          <w:rFonts w:hint="eastAsia" w:ascii="宋体" w:hAnsi="宋体" w:eastAsia="宋体" w:cs="宋体"/>
          <w:bCs/>
          <w:color w:val="auto"/>
          <w:sz w:val="24"/>
          <w:szCs w:val="24"/>
        </w:rPr>
        <w:t>2.3.3</w:t>
      </w: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应在</w:t>
      </w:r>
      <w:r>
        <w:rPr>
          <w:rFonts w:hint="eastAsia" w:ascii="宋体" w:hAnsi="宋体" w:eastAsia="宋体" w:cs="宋体"/>
          <w:bCs/>
          <w:color w:val="auto"/>
          <w:sz w:val="24"/>
          <w:szCs w:val="24"/>
          <w:lang w:eastAsia="zh-CN"/>
        </w:rPr>
        <w:t>投标文件</w:t>
      </w:r>
      <w:r>
        <w:rPr>
          <w:rFonts w:hint="eastAsia" w:ascii="宋体" w:hAnsi="宋体" w:eastAsia="宋体" w:cs="宋体"/>
          <w:bCs/>
          <w:color w:val="auto"/>
          <w:sz w:val="24"/>
          <w:szCs w:val="24"/>
        </w:rPr>
        <w:t>递交截止时间前及时查看修改内容，因</w:t>
      </w: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未及时查看而造成的后果自负。</w:t>
      </w:r>
    </w:p>
    <w:p w14:paraId="095B8952">
      <w:pPr>
        <w:keepNext/>
        <w:keepLines/>
        <w:pageBreakBefore w:val="0"/>
        <w:widowControl w:val="0"/>
        <w:kinsoku/>
        <w:wordWrap/>
        <w:overflowPunct/>
        <w:topLinePunct w:val="0"/>
        <w:autoSpaceDE/>
        <w:autoSpaceDN/>
        <w:bidi w:val="0"/>
        <w:adjustRightInd/>
        <w:snapToGrid/>
        <w:spacing w:line="500" w:lineRule="exact"/>
        <w:textAlignment w:val="auto"/>
        <w:outlineLvl w:val="1"/>
        <w:rPr>
          <w:rFonts w:hint="eastAsia" w:ascii="宋体" w:hAnsi="宋体" w:eastAsia="宋体" w:cs="宋体"/>
          <w:b/>
          <w:bCs/>
          <w:color w:val="auto"/>
          <w:sz w:val="24"/>
          <w:szCs w:val="24"/>
          <w:lang w:eastAsia="zh-CN"/>
        </w:rPr>
      </w:pPr>
      <w:bookmarkStart w:id="53" w:name="_Toc30759"/>
      <w:bookmarkStart w:id="54" w:name="_Toc22008"/>
      <w:r>
        <w:rPr>
          <w:rFonts w:hint="eastAsia" w:ascii="宋体" w:hAnsi="宋体" w:eastAsia="宋体" w:cs="宋体"/>
          <w:b/>
          <w:bCs/>
          <w:color w:val="auto"/>
          <w:sz w:val="24"/>
          <w:szCs w:val="24"/>
        </w:rPr>
        <w:t xml:space="preserve">3. </w:t>
      </w:r>
      <w:bookmarkEnd w:id="50"/>
      <w:r>
        <w:rPr>
          <w:rFonts w:hint="eastAsia" w:ascii="宋体" w:hAnsi="宋体" w:eastAsia="宋体" w:cs="宋体"/>
          <w:b/>
          <w:bCs/>
          <w:color w:val="auto"/>
          <w:sz w:val="24"/>
          <w:szCs w:val="24"/>
          <w:lang w:eastAsia="zh-CN"/>
        </w:rPr>
        <w:t>投标文件编制</w:t>
      </w:r>
      <w:bookmarkEnd w:id="53"/>
      <w:bookmarkEnd w:id="54"/>
    </w:p>
    <w:p w14:paraId="71D4C5A3">
      <w:pPr>
        <w:spacing w:line="500" w:lineRule="exact"/>
        <w:ind w:firstLine="482"/>
        <w:rPr>
          <w:rFonts w:hint="eastAsia" w:ascii="宋体" w:hAnsi="宋体" w:eastAsia="宋体" w:cs="宋体"/>
          <w:b/>
          <w:color w:val="auto"/>
          <w:sz w:val="24"/>
          <w:szCs w:val="24"/>
        </w:rPr>
      </w:pPr>
      <w:r>
        <w:rPr>
          <w:rFonts w:hint="eastAsia" w:ascii="宋体" w:hAnsi="宋体" w:eastAsia="宋体" w:cs="宋体"/>
          <w:b/>
          <w:color w:val="auto"/>
          <w:sz w:val="24"/>
          <w:szCs w:val="24"/>
        </w:rPr>
        <w:t>3.1</w:t>
      </w:r>
      <w:r>
        <w:rPr>
          <w:rFonts w:hint="eastAsia" w:ascii="宋体" w:hAnsi="宋体" w:eastAsia="宋体" w:cs="宋体"/>
          <w:b/>
          <w:color w:val="auto"/>
          <w:sz w:val="24"/>
          <w:szCs w:val="24"/>
          <w:lang w:eastAsia="zh-CN"/>
        </w:rPr>
        <w:t>投标文件</w:t>
      </w:r>
      <w:r>
        <w:rPr>
          <w:rFonts w:hint="eastAsia" w:ascii="宋体" w:hAnsi="宋体" w:eastAsia="宋体" w:cs="宋体"/>
          <w:b/>
          <w:color w:val="auto"/>
          <w:sz w:val="24"/>
          <w:szCs w:val="24"/>
        </w:rPr>
        <w:t>的组成</w:t>
      </w:r>
    </w:p>
    <w:p w14:paraId="3DA7AA20">
      <w:pPr>
        <w:widowControl/>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应包括下列内容</w:t>
      </w:r>
      <w:r>
        <w:rPr>
          <w:rFonts w:hint="eastAsia" w:ascii="宋体" w:hAnsi="宋体" w:eastAsia="宋体" w:cs="宋体"/>
          <w:b/>
          <w:bCs/>
          <w:color w:val="auto"/>
          <w:sz w:val="24"/>
          <w:szCs w:val="24"/>
        </w:rPr>
        <w:t>：详见第六章“</w:t>
      </w:r>
      <w:r>
        <w:rPr>
          <w:rFonts w:hint="eastAsia" w:ascii="宋体" w:hAnsi="宋体" w:eastAsia="宋体" w:cs="宋体"/>
          <w:b/>
          <w:bCs/>
          <w:color w:val="auto"/>
          <w:sz w:val="24"/>
          <w:szCs w:val="24"/>
          <w:lang w:eastAsia="zh-CN"/>
        </w:rPr>
        <w:t>投标文件</w:t>
      </w:r>
      <w:r>
        <w:rPr>
          <w:rFonts w:hint="eastAsia" w:ascii="宋体" w:hAnsi="宋体" w:eastAsia="宋体" w:cs="宋体"/>
          <w:b/>
          <w:bCs/>
          <w:color w:val="auto"/>
          <w:sz w:val="24"/>
          <w:szCs w:val="24"/>
        </w:rPr>
        <w:t>格式”</w:t>
      </w:r>
    </w:p>
    <w:p w14:paraId="5F722D08">
      <w:pPr>
        <w:spacing w:line="500" w:lineRule="exact"/>
        <w:ind w:firstLine="482"/>
        <w:rPr>
          <w:rFonts w:hint="eastAsia" w:ascii="宋体" w:hAnsi="宋体" w:eastAsia="宋体" w:cs="宋体"/>
          <w:b/>
          <w:color w:val="auto"/>
          <w:sz w:val="24"/>
          <w:szCs w:val="24"/>
        </w:rPr>
      </w:pPr>
      <w:bookmarkStart w:id="55" w:name="_Toc297211674"/>
      <w:r>
        <w:rPr>
          <w:rFonts w:hint="eastAsia" w:ascii="宋体" w:hAnsi="宋体" w:eastAsia="宋体" w:cs="宋体"/>
          <w:b/>
          <w:color w:val="auto"/>
          <w:sz w:val="24"/>
          <w:szCs w:val="24"/>
        </w:rPr>
        <w:t xml:space="preserve">3.2 </w:t>
      </w:r>
      <w:bookmarkEnd w:id="55"/>
      <w:r>
        <w:rPr>
          <w:rFonts w:hint="eastAsia" w:ascii="宋体" w:hAnsi="宋体" w:eastAsia="宋体" w:cs="宋体"/>
          <w:b/>
          <w:color w:val="auto"/>
          <w:sz w:val="24"/>
          <w:szCs w:val="24"/>
          <w:lang w:eastAsia="zh-CN"/>
        </w:rPr>
        <w:t>投标报价</w:t>
      </w:r>
    </w:p>
    <w:p w14:paraId="2959B4E6">
      <w:pPr>
        <w:spacing w:line="500" w:lineRule="exact"/>
        <w:ind w:firstLine="480"/>
        <w:rPr>
          <w:rFonts w:hint="eastAsia" w:ascii="宋体" w:hAnsi="宋体" w:eastAsia="宋体" w:cs="宋体"/>
          <w:b/>
          <w:bCs/>
          <w:color w:val="auto"/>
          <w:sz w:val="24"/>
          <w:szCs w:val="24"/>
        </w:rPr>
      </w:pPr>
      <w:r>
        <w:rPr>
          <w:rFonts w:hint="eastAsia" w:ascii="宋体" w:hAnsi="宋体" w:eastAsia="宋体" w:cs="宋体"/>
          <w:b/>
          <w:bCs/>
          <w:color w:val="auto"/>
          <w:sz w:val="24"/>
          <w:szCs w:val="24"/>
        </w:rPr>
        <w:t>3.2.1本</w:t>
      </w:r>
      <w:r>
        <w:rPr>
          <w:rFonts w:hint="eastAsia" w:ascii="宋体" w:hAnsi="宋体" w:eastAsia="宋体" w:cs="宋体"/>
          <w:b/>
          <w:bCs/>
          <w:color w:val="auto"/>
          <w:sz w:val="24"/>
          <w:szCs w:val="24"/>
          <w:lang w:eastAsia="zh-CN"/>
        </w:rPr>
        <w:t>项目</w:t>
      </w:r>
      <w:r>
        <w:rPr>
          <w:rFonts w:hint="eastAsia" w:ascii="宋体" w:hAnsi="宋体" w:eastAsia="宋体" w:cs="宋体"/>
          <w:b/>
          <w:bCs/>
          <w:color w:val="auto"/>
          <w:sz w:val="24"/>
          <w:szCs w:val="24"/>
          <w:lang w:val="en-US" w:eastAsia="zh-CN"/>
        </w:rPr>
        <w:t>投标报价不参与竞争，最终结算价不得超过招标文件第五章采购需求已列明价格</w:t>
      </w:r>
      <w:r>
        <w:rPr>
          <w:rFonts w:hint="eastAsia" w:ascii="宋体" w:hAnsi="宋体" w:eastAsia="宋体" w:cs="宋体"/>
          <w:b/>
          <w:bCs/>
          <w:color w:val="auto"/>
          <w:sz w:val="24"/>
          <w:szCs w:val="24"/>
        </w:rPr>
        <w:t xml:space="preserve">。 </w:t>
      </w:r>
    </w:p>
    <w:p w14:paraId="5858BAD3">
      <w:pPr>
        <w:spacing w:line="500" w:lineRule="exact"/>
        <w:ind w:firstLine="48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3.2.2</w:t>
      </w:r>
      <w:r>
        <w:rPr>
          <w:rFonts w:hint="eastAsia" w:ascii="宋体" w:hAnsi="宋体" w:eastAsia="宋体" w:cs="宋体"/>
          <w:bCs/>
          <w:color w:val="auto"/>
          <w:sz w:val="24"/>
          <w:szCs w:val="24"/>
        </w:rPr>
        <w:t>服务费用包含完成项目所需的直接成本（服务人员工资、住宿费、生活费及差旅费、补助费等，用于项目服务人员的其他专项开支等）、间接成本（公司管理人员工资、行政办公费、业务培训费等）、设备设施费、材料费、风险费、管理费、利润、税金、政策性文件规定及为完成本项目所必须发生的各项费用的总和，应计未计部分视为全部计入。</w:t>
      </w:r>
    </w:p>
    <w:p w14:paraId="31773D79">
      <w:pPr>
        <w:spacing w:line="500" w:lineRule="exact"/>
        <w:ind w:firstLine="48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3.2.3供应商应充分了解该项目的总体情况以及影响投标报价的其他要素。合同价包括完成采购人指定的项目的所有费用，采购人不再支付其他任何费用。</w:t>
      </w:r>
    </w:p>
    <w:p w14:paraId="4A8CE62D">
      <w:pPr>
        <w:pStyle w:val="18"/>
        <w:spacing w:line="400" w:lineRule="exact"/>
        <w:rPr>
          <w:rFonts w:hint="eastAsia" w:ascii="宋体" w:hAnsi="宋体" w:eastAsia="宋体" w:cs="宋体"/>
          <w:bCs/>
          <w:color w:val="auto"/>
          <w:sz w:val="24"/>
          <w:szCs w:val="24"/>
        </w:rPr>
      </w:pPr>
      <w:bookmarkStart w:id="56" w:name="_Toc31366"/>
      <w:bookmarkStart w:id="57" w:name="_Toc20794"/>
      <w:r>
        <w:rPr>
          <w:rFonts w:hint="eastAsia" w:ascii="宋体" w:hAnsi="宋体" w:eastAsia="宋体" w:cs="宋体"/>
          <w:b w:val="0"/>
          <w:bCs w:val="0"/>
          <w:color w:val="auto"/>
          <w:sz w:val="24"/>
          <w:szCs w:val="24"/>
        </w:rPr>
        <w:t>3.2.</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全部报价均应以人民币为计量币种，并以人民币进行结算。</w:t>
      </w:r>
      <w:bookmarkEnd w:id="56"/>
      <w:bookmarkEnd w:id="57"/>
      <w:bookmarkStart w:id="58" w:name="_Toc16301"/>
    </w:p>
    <w:bookmarkEnd w:id="58"/>
    <w:p w14:paraId="22FEF940">
      <w:pPr>
        <w:spacing w:line="500" w:lineRule="exact"/>
        <w:ind w:firstLine="482"/>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3.</w:t>
      </w:r>
      <w:r>
        <w:rPr>
          <w:rFonts w:hint="eastAsia" w:ascii="宋体" w:hAnsi="宋体" w:eastAsia="宋体" w:cs="宋体"/>
          <w:b/>
          <w:color w:val="auto"/>
          <w:sz w:val="24"/>
          <w:szCs w:val="24"/>
          <w:lang w:val="en-US" w:eastAsia="zh-CN"/>
        </w:rPr>
        <w:t>3</w:t>
      </w:r>
      <w:r>
        <w:rPr>
          <w:rFonts w:hint="eastAsia" w:ascii="宋体" w:hAnsi="宋体" w:eastAsia="宋体" w:cs="宋体"/>
          <w:b/>
          <w:color w:val="auto"/>
          <w:sz w:val="24"/>
          <w:szCs w:val="24"/>
          <w:lang w:eastAsia="zh-CN"/>
        </w:rPr>
        <w:t>投标有效期</w:t>
      </w:r>
    </w:p>
    <w:p w14:paraId="11E0FF95">
      <w:pPr>
        <w:widowControl/>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.1在</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须知前附表规定的</w:t>
      </w:r>
      <w:r>
        <w:rPr>
          <w:rFonts w:hint="eastAsia" w:ascii="宋体" w:hAnsi="宋体" w:eastAsia="宋体" w:cs="宋体"/>
          <w:color w:val="auto"/>
          <w:sz w:val="24"/>
          <w:szCs w:val="24"/>
          <w:lang w:eastAsia="zh-CN"/>
        </w:rPr>
        <w:t>投标有效期</w:t>
      </w:r>
      <w:r>
        <w:rPr>
          <w:rFonts w:hint="eastAsia" w:ascii="宋体" w:hAnsi="宋体" w:eastAsia="宋体" w:cs="宋体"/>
          <w:color w:val="auto"/>
          <w:sz w:val="24"/>
          <w:szCs w:val="24"/>
        </w:rPr>
        <w:t>内，</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不得要求撤销或修改其</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w:t>
      </w:r>
    </w:p>
    <w:p w14:paraId="5500482D">
      <w:pPr>
        <w:widowControl/>
        <w:spacing w:line="500" w:lineRule="exact"/>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.2出现特殊情况需要延长</w:t>
      </w:r>
      <w:r>
        <w:rPr>
          <w:rFonts w:hint="eastAsia" w:ascii="宋体" w:hAnsi="宋体" w:eastAsia="宋体" w:cs="宋体"/>
          <w:color w:val="auto"/>
          <w:sz w:val="24"/>
          <w:szCs w:val="24"/>
          <w:lang w:eastAsia="zh-CN"/>
        </w:rPr>
        <w:t>投标有效期</w:t>
      </w:r>
      <w:r>
        <w:rPr>
          <w:rFonts w:hint="eastAsia" w:ascii="宋体" w:hAnsi="宋体" w:eastAsia="宋体" w:cs="宋体"/>
          <w:color w:val="auto"/>
          <w:sz w:val="24"/>
          <w:szCs w:val="24"/>
        </w:rPr>
        <w:t>的，采购人以书面形式通知所有</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延长</w:t>
      </w:r>
      <w:r>
        <w:rPr>
          <w:rFonts w:hint="eastAsia" w:ascii="宋体" w:hAnsi="宋体" w:eastAsia="宋体" w:cs="宋体"/>
          <w:color w:val="auto"/>
          <w:sz w:val="24"/>
          <w:szCs w:val="24"/>
          <w:lang w:eastAsia="zh-CN"/>
        </w:rPr>
        <w:t>投标有效期</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同意延长的，不得要求或被允许修改或撤销其</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拒绝延长的，其</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失效。</w:t>
      </w:r>
    </w:p>
    <w:p w14:paraId="1078B7EE">
      <w:pPr>
        <w:spacing w:line="500" w:lineRule="exact"/>
        <w:ind w:firstLine="482"/>
        <w:rPr>
          <w:rFonts w:hint="eastAsia" w:ascii="宋体" w:hAnsi="宋体" w:eastAsia="宋体" w:cs="宋体"/>
          <w:b/>
          <w:color w:val="auto"/>
          <w:sz w:val="24"/>
          <w:szCs w:val="24"/>
        </w:rPr>
      </w:pPr>
      <w:bookmarkStart w:id="59" w:name="_Toc297211678"/>
      <w:r>
        <w:rPr>
          <w:rFonts w:hint="eastAsia" w:ascii="宋体" w:hAnsi="宋体" w:eastAsia="宋体" w:cs="宋体"/>
          <w:b/>
          <w:color w:val="auto"/>
          <w:sz w:val="24"/>
          <w:szCs w:val="24"/>
        </w:rPr>
        <w:t>3.</w:t>
      </w:r>
      <w:bookmarkEnd w:id="59"/>
      <w:r>
        <w:rPr>
          <w:rFonts w:hint="eastAsia" w:ascii="宋体" w:hAnsi="宋体" w:eastAsia="宋体" w:cs="宋体"/>
          <w:b/>
          <w:color w:val="auto"/>
          <w:sz w:val="24"/>
          <w:szCs w:val="24"/>
          <w:lang w:val="en-US" w:eastAsia="zh-CN"/>
        </w:rPr>
        <w:t>4</w:t>
      </w:r>
      <w:r>
        <w:rPr>
          <w:rFonts w:hint="eastAsia" w:ascii="宋体" w:hAnsi="宋体" w:eastAsia="宋体" w:cs="宋体"/>
          <w:b/>
          <w:color w:val="auto"/>
          <w:sz w:val="24"/>
          <w:szCs w:val="24"/>
          <w:lang w:eastAsia="zh-CN"/>
        </w:rPr>
        <w:t>投标文件</w:t>
      </w:r>
      <w:r>
        <w:rPr>
          <w:rFonts w:hint="eastAsia" w:ascii="宋体" w:hAnsi="宋体" w:eastAsia="宋体" w:cs="宋体"/>
          <w:b/>
          <w:color w:val="auto"/>
          <w:sz w:val="24"/>
          <w:szCs w:val="24"/>
        </w:rPr>
        <w:t>的制作</w:t>
      </w:r>
    </w:p>
    <w:p w14:paraId="01DCA060">
      <w:pPr>
        <w:spacing w:line="500" w:lineRule="exact"/>
        <w:ind w:firstLine="482"/>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w:t>
      </w:r>
      <w:r>
        <w:rPr>
          <w:rFonts w:hint="eastAsia" w:ascii="宋体" w:hAnsi="宋体" w:eastAsia="宋体" w:cs="宋体"/>
          <w:b w:val="0"/>
          <w:bCs/>
          <w:color w:val="auto"/>
          <w:sz w:val="24"/>
          <w:szCs w:val="24"/>
          <w:lang w:val="en-US" w:eastAsia="zh-CN"/>
        </w:rPr>
        <w:t>4</w:t>
      </w:r>
      <w:r>
        <w:rPr>
          <w:rFonts w:hint="eastAsia" w:ascii="宋体" w:hAnsi="宋体" w:eastAsia="宋体" w:cs="宋体"/>
          <w:b w:val="0"/>
          <w:bCs/>
          <w:color w:val="auto"/>
          <w:sz w:val="24"/>
          <w:szCs w:val="24"/>
        </w:rPr>
        <w:t>.1</w:t>
      </w:r>
      <w:r>
        <w:rPr>
          <w:rFonts w:hint="eastAsia" w:ascii="宋体" w:hAnsi="宋体" w:eastAsia="宋体" w:cs="宋体"/>
          <w:b w:val="0"/>
          <w:bCs/>
          <w:color w:val="auto"/>
          <w:sz w:val="24"/>
          <w:szCs w:val="24"/>
          <w:lang w:eastAsia="zh-CN"/>
        </w:rPr>
        <w:t>供应商</w:t>
      </w:r>
      <w:r>
        <w:rPr>
          <w:rFonts w:hint="eastAsia" w:ascii="宋体" w:hAnsi="宋体" w:eastAsia="宋体" w:cs="宋体"/>
          <w:b w:val="0"/>
          <w:bCs/>
          <w:color w:val="auto"/>
          <w:sz w:val="24"/>
          <w:szCs w:val="24"/>
        </w:rPr>
        <w:t>通过“信阳市公共资源交易网（</w:t>
      </w:r>
      <w:r>
        <w:rPr>
          <w:rFonts w:hint="eastAsia" w:ascii="宋体" w:hAnsi="宋体" w:eastAsia="宋体" w:cs="宋体"/>
          <w:b w:val="0"/>
          <w:bCs/>
          <w:color w:val="auto"/>
          <w:sz w:val="24"/>
          <w:szCs w:val="24"/>
          <w:lang w:eastAsia="zh-CN"/>
        </w:rPr>
        <w:t>https：//ggzyjy.xinyang.gov.cn</w:t>
      </w:r>
      <w:r>
        <w:rPr>
          <w:rFonts w:hint="eastAsia" w:ascii="宋体" w:hAnsi="宋体" w:eastAsia="宋体" w:cs="宋体"/>
          <w:b w:val="0"/>
          <w:bCs/>
          <w:color w:val="auto"/>
          <w:sz w:val="24"/>
          <w:szCs w:val="24"/>
        </w:rPr>
        <w:t>）”网站下载中心栏目内下载或</w:t>
      </w:r>
      <w:r>
        <w:rPr>
          <w:rFonts w:hint="eastAsia" w:ascii="宋体" w:hAnsi="宋体" w:eastAsia="宋体" w:cs="宋体"/>
          <w:b w:val="0"/>
          <w:bCs/>
          <w:color w:val="auto"/>
          <w:sz w:val="24"/>
          <w:szCs w:val="24"/>
          <w:lang w:eastAsia="zh-CN"/>
        </w:rPr>
        <w:t>招标文件</w:t>
      </w:r>
      <w:r>
        <w:rPr>
          <w:rFonts w:hint="eastAsia" w:ascii="宋体" w:hAnsi="宋体" w:eastAsia="宋体" w:cs="宋体"/>
          <w:b w:val="0"/>
          <w:bCs/>
          <w:color w:val="auto"/>
          <w:sz w:val="24"/>
          <w:szCs w:val="24"/>
        </w:rPr>
        <w:t>领取页面下载“信阳市</w:t>
      </w:r>
      <w:r>
        <w:rPr>
          <w:rFonts w:hint="eastAsia" w:ascii="宋体" w:hAnsi="宋体" w:eastAsia="宋体" w:cs="宋体"/>
          <w:b w:val="0"/>
          <w:bCs/>
          <w:color w:val="auto"/>
          <w:sz w:val="24"/>
          <w:szCs w:val="24"/>
          <w:lang w:eastAsia="zh-CN"/>
        </w:rPr>
        <w:t>投标文件</w:t>
      </w:r>
      <w:r>
        <w:rPr>
          <w:rFonts w:hint="eastAsia" w:ascii="宋体" w:hAnsi="宋体" w:eastAsia="宋体" w:cs="宋体"/>
          <w:b w:val="0"/>
          <w:bCs/>
          <w:color w:val="auto"/>
          <w:sz w:val="24"/>
          <w:szCs w:val="24"/>
        </w:rPr>
        <w:t>制作工具软件”。</w:t>
      </w:r>
    </w:p>
    <w:p w14:paraId="5A1F378B">
      <w:pPr>
        <w:spacing w:line="500" w:lineRule="exact"/>
        <w:ind w:firstLine="482"/>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w:t>
      </w:r>
      <w:r>
        <w:rPr>
          <w:rFonts w:hint="eastAsia" w:ascii="宋体" w:hAnsi="宋体" w:eastAsia="宋体" w:cs="宋体"/>
          <w:b w:val="0"/>
          <w:bCs/>
          <w:color w:val="auto"/>
          <w:sz w:val="24"/>
          <w:szCs w:val="24"/>
          <w:lang w:val="en-US" w:eastAsia="zh-CN"/>
        </w:rPr>
        <w:t>4</w:t>
      </w:r>
      <w:r>
        <w:rPr>
          <w:rFonts w:hint="eastAsia" w:ascii="宋体" w:hAnsi="宋体" w:eastAsia="宋体" w:cs="宋体"/>
          <w:b w:val="0"/>
          <w:bCs/>
          <w:color w:val="auto"/>
          <w:sz w:val="24"/>
          <w:szCs w:val="24"/>
        </w:rPr>
        <w:t>.2使用“信阳市</w:t>
      </w:r>
      <w:r>
        <w:rPr>
          <w:rFonts w:hint="eastAsia" w:ascii="宋体" w:hAnsi="宋体" w:eastAsia="宋体" w:cs="宋体"/>
          <w:b w:val="0"/>
          <w:bCs/>
          <w:color w:val="auto"/>
          <w:sz w:val="24"/>
          <w:szCs w:val="24"/>
          <w:lang w:eastAsia="zh-CN"/>
        </w:rPr>
        <w:t>投标文件</w:t>
      </w:r>
      <w:r>
        <w:rPr>
          <w:rFonts w:hint="eastAsia" w:ascii="宋体" w:hAnsi="宋体" w:eastAsia="宋体" w:cs="宋体"/>
          <w:b w:val="0"/>
          <w:bCs/>
          <w:color w:val="auto"/>
          <w:sz w:val="24"/>
          <w:szCs w:val="24"/>
        </w:rPr>
        <w:t>制作工具”软件制作生成加密版和非未加密的电子</w:t>
      </w:r>
      <w:r>
        <w:rPr>
          <w:rFonts w:hint="eastAsia" w:ascii="宋体" w:hAnsi="宋体" w:eastAsia="宋体" w:cs="宋体"/>
          <w:b w:val="0"/>
          <w:bCs/>
          <w:color w:val="auto"/>
          <w:sz w:val="24"/>
          <w:szCs w:val="24"/>
          <w:lang w:eastAsia="zh-CN"/>
        </w:rPr>
        <w:t>投标文件</w:t>
      </w:r>
      <w:r>
        <w:rPr>
          <w:rFonts w:hint="eastAsia" w:ascii="宋体" w:hAnsi="宋体" w:eastAsia="宋体" w:cs="宋体"/>
          <w:b w:val="0"/>
          <w:bCs/>
          <w:color w:val="auto"/>
          <w:sz w:val="24"/>
          <w:szCs w:val="24"/>
        </w:rPr>
        <w:t>，软件操作手册可在网站下载中心下载或打开软件后在右上角菜单内领取。</w:t>
      </w:r>
    </w:p>
    <w:p w14:paraId="603B4080">
      <w:pPr>
        <w:spacing w:line="500" w:lineRule="exact"/>
        <w:ind w:firstLine="482"/>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w:t>
      </w:r>
      <w:r>
        <w:rPr>
          <w:rFonts w:hint="eastAsia" w:ascii="宋体" w:hAnsi="宋体" w:eastAsia="宋体" w:cs="宋体"/>
          <w:b w:val="0"/>
          <w:bCs/>
          <w:color w:val="auto"/>
          <w:sz w:val="24"/>
          <w:szCs w:val="24"/>
          <w:lang w:val="en-US" w:eastAsia="zh-CN"/>
        </w:rPr>
        <w:t>4</w:t>
      </w:r>
      <w:r>
        <w:rPr>
          <w:rFonts w:hint="eastAsia" w:ascii="宋体" w:hAnsi="宋体" w:eastAsia="宋体" w:cs="宋体"/>
          <w:b w:val="0"/>
          <w:bCs/>
          <w:color w:val="auto"/>
          <w:sz w:val="24"/>
          <w:szCs w:val="24"/>
        </w:rPr>
        <w:t>.3</w:t>
      </w:r>
      <w:r>
        <w:rPr>
          <w:rFonts w:hint="eastAsia" w:ascii="宋体" w:hAnsi="宋体" w:eastAsia="宋体" w:cs="宋体"/>
          <w:b w:val="0"/>
          <w:bCs/>
          <w:color w:val="auto"/>
          <w:sz w:val="24"/>
          <w:szCs w:val="24"/>
          <w:lang w:eastAsia="zh-CN"/>
        </w:rPr>
        <w:t>供应商</w:t>
      </w:r>
      <w:r>
        <w:rPr>
          <w:rFonts w:hint="eastAsia" w:ascii="宋体" w:hAnsi="宋体" w:eastAsia="宋体" w:cs="宋体"/>
          <w:b w:val="0"/>
          <w:bCs/>
          <w:color w:val="auto"/>
          <w:sz w:val="24"/>
          <w:szCs w:val="24"/>
        </w:rPr>
        <w:t>在电子</w:t>
      </w:r>
      <w:r>
        <w:rPr>
          <w:rFonts w:hint="eastAsia" w:ascii="宋体" w:hAnsi="宋体" w:eastAsia="宋体" w:cs="宋体"/>
          <w:b w:val="0"/>
          <w:bCs/>
          <w:color w:val="auto"/>
          <w:sz w:val="24"/>
          <w:szCs w:val="24"/>
          <w:lang w:eastAsia="zh-CN"/>
        </w:rPr>
        <w:t>投标文件</w:t>
      </w:r>
      <w:r>
        <w:rPr>
          <w:rFonts w:hint="eastAsia" w:ascii="宋体" w:hAnsi="宋体" w:eastAsia="宋体" w:cs="宋体"/>
          <w:b w:val="0"/>
          <w:bCs/>
          <w:color w:val="auto"/>
          <w:sz w:val="24"/>
          <w:szCs w:val="24"/>
        </w:rPr>
        <w:t>制作完成后生成</w:t>
      </w:r>
      <w:r>
        <w:rPr>
          <w:rFonts w:hint="eastAsia" w:ascii="宋体" w:hAnsi="宋体" w:eastAsia="宋体" w:cs="宋体"/>
          <w:b w:val="0"/>
          <w:bCs/>
          <w:color w:val="auto"/>
          <w:sz w:val="24"/>
          <w:szCs w:val="24"/>
          <w:lang w:eastAsia="zh-CN"/>
        </w:rPr>
        <w:t>投标文件</w:t>
      </w:r>
      <w:r>
        <w:rPr>
          <w:rFonts w:hint="eastAsia" w:ascii="宋体" w:hAnsi="宋体" w:eastAsia="宋体" w:cs="宋体"/>
          <w:b w:val="0"/>
          <w:bCs/>
          <w:color w:val="auto"/>
          <w:sz w:val="24"/>
          <w:szCs w:val="24"/>
        </w:rPr>
        <w:t>时须加盖电子签章/签名。其他要求签字盖章的</w:t>
      </w:r>
      <w:r>
        <w:rPr>
          <w:rFonts w:hint="eastAsia" w:ascii="宋体" w:hAnsi="宋体" w:eastAsia="宋体" w:cs="宋体"/>
          <w:b w:val="0"/>
          <w:bCs/>
          <w:color w:val="auto"/>
          <w:sz w:val="24"/>
          <w:szCs w:val="24"/>
          <w:lang w:eastAsia="zh-CN"/>
        </w:rPr>
        <w:t>投标文件</w:t>
      </w:r>
      <w:r>
        <w:rPr>
          <w:rFonts w:hint="eastAsia" w:ascii="宋体" w:hAnsi="宋体" w:eastAsia="宋体" w:cs="宋体"/>
          <w:b w:val="0"/>
          <w:bCs/>
          <w:color w:val="auto"/>
          <w:sz w:val="24"/>
          <w:szCs w:val="24"/>
        </w:rPr>
        <w:t>格式内容，如无法进行电子签章/签名，</w:t>
      </w:r>
      <w:r>
        <w:rPr>
          <w:rFonts w:hint="eastAsia" w:ascii="宋体" w:hAnsi="宋体" w:eastAsia="宋体" w:cs="宋体"/>
          <w:b w:val="0"/>
          <w:bCs/>
          <w:color w:val="auto"/>
          <w:sz w:val="24"/>
          <w:szCs w:val="24"/>
          <w:lang w:eastAsia="zh-CN"/>
        </w:rPr>
        <w:t>供应商</w:t>
      </w:r>
      <w:r>
        <w:rPr>
          <w:rFonts w:hint="eastAsia" w:ascii="宋体" w:hAnsi="宋体" w:eastAsia="宋体" w:cs="宋体"/>
          <w:b w:val="0"/>
          <w:bCs/>
          <w:color w:val="auto"/>
          <w:sz w:val="24"/>
          <w:szCs w:val="24"/>
        </w:rPr>
        <w:t>可将盖章/签名后的扫描件上传到电子</w:t>
      </w:r>
      <w:r>
        <w:rPr>
          <w:rFonts w:hint="eastAsia" w:ascii="宋体" w:hAnsi="宋体" w:eastAsia="宋体" w:cs="宋体"/>
          <w:b w:val="0"/>
          <w:bCs/>
          <w:color w:val="auto"/>
          <w:sz w:val="24"/>
          <w:szCs w:val="24"/>
          <w:lang w:eastAsia="zh-CN"/>
        </w:rPr>
        <w:t>投标文件</w:t>
      </w:r>
      <w:r>
        <w:rPr>
          <w:rFonts w:hint="eastAsia" w:ascii="宋体" w:hAnsi="宋体" w:eastAsia="宋体" w:cs="宋体"/>
          <w:b w:val="0"/>
          <w:bCs/>
          <w:color w:val="auto"/>
          <w:sz w:val="24"/>
          <w:szCs w:val="24"/>
        </w:rPr>
        <w:t>中。开标一览表报价将作为电子开标的唱标依据。</w:t>
      </w:r>
    </w:p>
    <w:p w14:paraId="1410983A">
      <w:pPr>
        <w:spacing w:line="500" w:lineRule="exact"/>
        <w:ind w:firstLine="482"/>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w:t>
      </w:r>
      <w:r>
        <w:rPr>
          <w:rFonts w:hint="eastAsia" w:ascii="宋体" w:hAnsi="宋体" w:eastAsia="宋体" w:cs="宋体"/>
          <w:b w:val="0"/>
          <w:bCs/>
          <w:color w:val="auto"/>
          <w:sz w:val="24"/>
          <w:szCs w:val="24"/>
          <w:lang w:val="en-US" w:eastAsia="zh-CN"/>
        </w:rPr>
        <w:t>4</w:t>
      </w:r>
      <w:r>
        <w:rPr>
          <w:rFonts w:hint="eastAsia" w:ascii="宋体" w:hAnsi="宋体" w:eastAsia="宋体" w:cs="宋体"/>
          <w:b w:val="0"/>
          <w:bCs/>
          <w:color w:val="auto"/>
          <w:sz w:val="24"/>
          <w:szCs w:val="24"/>
        </w:rPr>
        <w:t>.4</w:t>
      </w:r>
      <w:r>
        <w:rPr>
          <w:rFonts w:hint="eastAsia" w:ascii="宋体" w:hAnsi="宋体" w:eastAsia="宋体" w:cs="宋体"/>
          <w:b w:val="0"/>
          <w:bCs/>
          <w:color w:val="auto"/>
          <w:sz w:val="24"/>
          <w:szCs w:val="24"/>
          <w:lang w:eastAsia="zh-CN"/>
        </w:rPr>
        <w:t>招标文件</w:t>
      </w:r>
      <w:r>
        <w:rPr>
          <w:rFonts w:hint="eastAsia" w:ascii="宋体" w:hAnsi="宋体" w:eastAsia="宋体" w:cs="宋体"/>
          <w:b w:val="0"/>
          <w:bCs/>
          <w:color w:val="auto"/>
          <w:sz w:val="24"/>
          <w:szCs w:val="24"/>
        </w:rPr>
        <w:t>格式所要求包含的全部资料应全部制作在</w:t>
      </w:r>
      <w:r>
        <w:rPr>
          <w:rFonts w:hint="eastAsia" w:ascii="宋体" w:hAnsi="宋体" w:eastAsia="宋体" w:cs="宋体"/>
          <w:b w:val="0"/>
          <w:bCs/>
          <w:color w:val="auto"/>
          <w:sz w:val="24"/>
          <w:szCs w:val="24"/>
          <w:lang w:eastAsia="zh-CN"/>
        </w:rPr>
        <w:t>投标文件</w:t>
      </w:r>
      <w:r>
        <w:rPr>
          <w:rFonts w:hint="eastAsia" w:ascii="宋体" w:hAnsi="宋体" w:eastAsia="宋体" w:cs="宋体"/>
          <w:b w:val="0"/>
          <w:bCs/>
          <w:color w:val="auto"/>
          <w:sz w:val="24"/>
          <w:szCs w:val="24"/>
        </w:rPr>
        <w:t>内，严格按照本项目</w:t>
      </w:r>
      <w:r>
        <w:rPr>
          <w:rFonts w:hint="eastAsia" w:ascii="宋体" w:hAnsi="宋体" w:eastAsia="宋体" w:cs="宋体"/>
          <w:b w:val="0"/>
          <w:bCs/>
          <w:color w:val="auto"/>
          <w:sz w:val="24"/>
          <w:szCs w:val="24"/>
          <w:lang w:eastAsia="zh-CN"/>
        </w:rPr>
        <w:t>招标文件</w:t>
      </w:r>
      <w:r>
        <w:rPr>
          <w:rFonts w:hint="eastAsia" w:ascii="宋体" w:hAnsi="宋体" w:eastAsia="宋体" w:cs="宋体"/>
          <w:b w:val="0"/>
          <w:bCs/>
          <w:color w:val="auto"/>
          <w:sz w:val="24"/>
          <w:szCs w:val="24"/>
        </w:rPr>
        <w:t>所有格式如实填写（不涉及的内容除外），不应存在漏项或缺项，否则将存在</w:t>
      </w:r>
      <w:r>
        <w:rPr>
          <w:rFonts w:hint="eastAsia" w:ascii="宋体" w:hAnsi="宋体" w:eastAsia="宋体" w:cs="宋体"/>
          <w:b w:val="0"/>
          <w:bCs/>
          <w:color w:val="auto"/>
          <w:sz w:val="24"/>
          <w:szCs w:val="24"/>
          <w:lang w:eastAsia="zh-CN"/>
        </w:rPr>
        <w:t>投标文件</w:t>
      </w:r>
      <w:r>
        <w:rPr>
          <w:rFonts w:hint="eastAsia" w:ascii="宋体" w:hAnsi="宋体" w:eastAsia="宋体" w:cs="宋体"/>
          <w:b w:val="0"/>
          <w:bCs/>
          <w:color w:val="auto"/>
          <w:sz w:val="24"/>
          <w:szCs w:val="24"/>
        </w:rPr>
        <w:t>被拒绝的风险。</w:t>
      </w:r>
    </w:p>
    <w:p w14:paraId="477AF570">
      <w:pPr>
        <w:spacing w:line="500" w:lineRule="exact"/>
        <w:ind w:firstLine="482"/>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w:t>
      </w:r>
      <w:r>
        <w:rPr>
          <w:rFonts w:hint="eastAsia" w:ascii="宋体" w:hAnsi="宋体" w:eastAsia="宋体" w:cs="宋体"/>
          <w:b w:val="0"/>
          <w:bCs/>
          <w:color w:val="auto"/>
          <w:sz w:val="24"/>
          <w:szCs w:val="24"/>
          <w:lang w:val="en-US" w:eastAsia="zh-CN"/>
        </w:rPr>
        <w:t>4</w:t>
      </w:r>
      <w:r>
        <w:rPr>
          <w:rFonts w:hint="eastAsia" w:ascii="宋体" w:hAnsi="宋体" w:eastAsia="宋体" w:cs="宋体"/>
          <w:b w:val="0"/>
          <w:bCs/>
          <w:color w:val="auto"/>
          <w:sz w:val="24"/>
          <w:szCs w:val="24"/>
        </w:rPr>
        <w:t>.5</w:t>
      </w:r>
      <w:r>
        <w:rPr>
          <w:rFonts w:hint="eastAsia" w:ascii="宋体" w:hAnsi="宋体" w:eastAsia="宋体" w:cs="宋体"/>
          <w:b w:val="0"/>
          <w:bCs/>
          <w:color w:val="auto"/>
          <w:sz w:val="24"/>
          <w:szCs w:val="24"/>
          <w:lang w:eastAsia="zh-CN"/>
        </w:rPr>
        <w:t>供应商</w:t>
      </w:r>
      <w:r>
        <w:rPr>
          <w:rFonts w:hint="eastAsia" w:ascii="宋体" w:hAnsi="宋体" w:eastAsia="宋体" w:cs="宋体"/>
          <w:b w:val="0"/>
          <w:bCs/>
          <w:color w:val="auto"/>
          <w:sz w:val="24"/>
          <w:szCs w:val="24"/>
        </w:rPr>
        <w:t>编辑电子</w:t>
      </w:r>
      <w:r>
        <w:rPr>
          <w:rFonts w:hint="eastAsia" w:ascii="宋体" w:hAnsi="宋体" w:eastAsia="宋体" w:cs="宋体"/>
          <w:b w:val="0"/>
          <w:bCs/>
          <w:color w:val="auto"/>
          <w:sz w:val="24"/>
          <w:szCs w:val="24"/>
          <w:lang w:eastAsia="zh-CN"/>
        </w:rPr>
        <w:t>投标文件</w:t>
      </w:r>
      <w:r>
        <w:rPr>
          <w:rFonts w:hint="eastAsia" w:ascii="宋体" w:hAnsi="宋体" w:eastAsia="宋体" w:cs="宋体"/>
          <w:b w:val="0"/>
          <w:bCs/>
          <w:color w:val="auto"/>
          <w:sz w:val="24"/>
          <w:szCs w:val="24"/>
        </w:rPr>
        <w:t>时，最后一步生成电子</w:t>
      </w:r>
      <w:r>
        <w:rPr>
          <w:rFonts w:hint="eastAsia" w:ascii="宋体" w:hAnsi="宋体" w:eastAsia="宋体" w:cs="宋体"/>
          <w:b w:val="0"/>
          <w:bCs/>
          <w:color w:val="auto"/>
          <w:sz w:val="24"/>
          <w:szCs w:val="24"/>
          <w:lang w:eastAsia="zh-CN"/>
        </w:rPr>
        <w:t>投标文件</w:t>
      </w:r>
      <w:r>
        <w:rPr>
          <w:rFonts w:hint="eastAsia" w:ascii="宋体" w:hAnsi="宋体" w:eastAsia="宋体" w:cs="宋体"/>
          <w:b w:val="0"/>
          <w:bCs/>
          <w:color w:val="auto"/>
          <w:sz w:val="24"/>
          <w:szCs w:val="24"/>
        </w:rPr>
        <w:t>（*.XYTF 格式和*.NXYTF格式）时，请使用本单位的企业 CA 数字证书。</w:t>
      </w:r>
    </w:p>
    <w:p w14:paraId="340C7CB0">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.6 </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应按第六章“</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格式”进行编写，如有必要，可以增加附页，作为</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的组成部分。</w:t>
      </w:r>
    </w:p>
    <w:p w14:paraId="4FD483C2">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.7 </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应当对</w:t>
      </w:r>
      <w:r>
        <w:rPr>
          <w:rFonts w:hint="eastAsia" w:ascii="宋体" w:hAnsi="宋体" w:eastAsia="宋体" w:cs="宋体"/>
          <w:color w:val="auto"/>
          <w:sz w:val="24"/>
          <w:szCs w:val="24"/>
          <w:lang w:eastAsia="zh-CN"/>
        </w:rPr>
        <w:t>招标文件</w:t>
      </w:r>
      <w:r>
        <w:rPr>
          <w:rFonts w:hint="eastAsia" w:ascii="宋体" w:hAnsi="宋体" w:eastAsia="宋体" w:cs="宋体"/>
          <w:color w:val="auto"/>
          <w:sz w:val="24"/>
          <w:szCs w:val="24"/>
        </w:rPr>
        <w:t>有关</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lang w:eastAsia="zh-CN"/>
        </w:rPr>
        <w:t>期限、质量要求、投标有效期</w:t>
      </w:r>
      <w:r>
        <w:rPr>
          <w:rFonts w:hint="eastAsia" w:ascii="宋体" w:hAnsi="宋体" w:eastAsia="宋体" w:cs="宋体"/>
          <w:color w:val="auto"/>
          <w:sz w:val="24"/>
          <w:szCs w:val="24"/>
        </w:rPr>
        <w:t>、采购内容等实质性内容作出响应。</w:t>
      </w:r>
    </w:p>
    <w:p w14:paraId="252B5F19">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.8</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应由</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的法定代表人或其委托代理人签字</w:t>
      </w:r>
      <w:r>
        <w:rPr>
          <w:rFonts w:hint="eastAsia" w:ascii="宋体" w:hAnsi="宋体" w:eastAsia="宋体" w:cs="宋体"/>
          <w:color w:val="auto"/>
          <w:sz w:val="24"/>
          <w:szCs w:val="24"/>
          <w:lang w:eastAsia="zh-CN"/>
        </w:rPr>
        <w:t>且加</w:t>
      </w:r>
      <w:r>
        <w:rPr>
          <w:rFonts w:hint="eastAsia" w:ascii="宋体" w:hAnsi="宋体" w:eastAsia="宋体" w:cs="宋体"/>
          <w:color w:val="auto"/>
          <w:sz w:val="24"/>
          <w:szCs w:val="24"/>
        </w:rPr>
        <w:t>盖单位公章。委托代理人签字的，</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应附法定代表人签署的授权委托书。签字或盖章的具体要求见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3E663ADC">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.9</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份数见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5F43EA96">
      <w:pPr>
        <w:spacing w:line="52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.10</w:t>
      </w:r>
      <w:r>
        <w:rPr>
          <w:rFonts w:hint="eastAsia" w:ascii="宋体" w:hAnsi="宋体" w:eastAsia="宋体" w:cs="宋体"/>
          <w:i w:val="0"/>
          <w:iCs w:val="0"/>
          <w:caps w:val="0"/>
          <w:color w:val="auto"/>
          <w:spacing w:val="0"/>
          <w:sz w:val="24"/>
          <w:szCs w:val="24"/>
          <w:shd w:val="clear" w:fill="FFFFFF"/>
        </w:rPr>
        <w:t>供应商应当按照</w:t>
      </w:r>
      <w:r>
        <w:rPr>
          <w:rFonts w:hint="eastAsia" w:ascii="宋体" w:hAnsi="宋体" w:eastAsia="宋体" w:cs="宋体"/>
          <w:i w:val="0"/>
          <w:iCs w:val="0"/>
          <w:caps w:val="0"/>
          <w:color w:val="auto"/>
          <w:spacing w:val="0"/>
          <w:sz w:val="24"/>
          <w:szCs w:val="24"/>
          <w:shd w:val="clear" w:fill="FFFFFF"/>
          <w:lang w:eastAsia="zh-CN"/>
        </w:rPr>
        <w:t>招标文件</w:t>
      </w:r>
      <w:r>
        <w:rPr>
          <w:rFonts w:hint="eastAsia" w:ascii="宋体" w:hAnsi="宋体" w:eastAsia="宋体" w:cs="宋体"/>
          <w:i w:val="0"/>
          <w:iCs w:val="0"/>
          <w:caps w:val="0"/>
          <w:color w:val="auto"/>
          <w:spacing w:val="0"/>
          <w:sz w:val="24"/>
          <w:szCs w:val="24"/>
          <w:shd w:val="clear" w:fill="FFFFFF"/>
        </w:rPr>
        <w:t>要求编制</w:t>
      </w:r>
      <w:r>
        <w:rPr>
          <w:rFonts w:hint="eastAsia" w:ascii="宋体" w:hAnsi="宋体" w:eastAsia="宋体" w:cs="宋体"/>
          <w:i w:val="0"/>
          <w:iCs w:val="0"/>
          <w:caps w:val="0"/>
          <w:color w:val="auto"/>
          <w:spacing w:val="0"/>
          <w:sz w:val="24"/>
          <w:szCs w:val="24"/>
          <w:shd w:val="clear" w:fill="FFFFFF"/>
          <w:lang w:eastAsia="zh-CN"/>
        </w:rPr>
        <w:t>投标文件</w:t>
      </w:r>
      <w:r>
        <w:rPr>
          <w:rFonts w:hint="eastAsia" w:ascii="宋体" w:hAnsi="宋体" w:eastAsia="宋体" w:cs="宋体"/>
          <w:i w:val="0"/>
          <w:iCs w:val="0"/>
          <w:caps w:val="0"/>
          <w:color w:val="auto"/>
          <w:spacing w:val="0"/>
          <w:sz w:val="24"/>
          <w:szCs w:val="24"/>
          <w:shd w:val="clear" w:fill="FFFFFF"/>
        </w:rPr>
        <w:t>，对</w:t>
      </w:r>
      <w:r>
        <w:rPr>
          <w:rFonts w:hint="eastAsia" w:ascii="宋体" w:hAnsi="宋体" w:eastAsia="宋体" w:cs="宋体"/>
          <w:i w:val="0"/>
          <w:iCs w:val="0"/>
          <w:caps w:val="0"/>
          <w:color w:val="auto"/>
          <w:spacing w:val="0"/>
          <w:sz w:val="24"/>
          <w:szCs w:val="24"/>
          <w:shd w:val="clear" w:fill="FFFFFF"/>
          <w:lang w:eastAsia="zh-CN"/>
        </w:rPr>
        <w:t>投标文件</w:t>
      </w:r>
      <w:r>
        <w:rPr>
          <w:rFonts w:hint="eastAsia" w:ascii="宋体" w:hAnsi="宋体" w:eastAsia="宋体" w:cs="宋体"/>
          <w:i w:val="0"/>
          <w:iCs w:val="0"/>
          <w:caps w:val="0"/>
          <w:color w:val="auto"/>
          <w:spacing w:val="0"/>
          <w:sz w:val="24"/>
          <w:szCs w:val="24"/>
          <w:shd w:val="clear" w:fill="FFFFFF"/>
        </w:rPr>
        <w:t>承担法律责任</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color w:val="auto"/>
          <w:sz w:val="24"/>
          <w:szCs w:val="24"/>
        </w:rPr>
        <w:t>供应商对所提供的全部资料的</w:t>
      </w:r>
      <w:r>
        <w:rPr>
          <w:rFonts w:hint="eastAsia" w:ascii="宋体" w:hAnsi="宋体" w:eastAsia="宋体" w:cs="宋体"/>
          <w:i w:val="0"/>
          <w:iCs w:val="0"/>
          <w:caps w:val="0"/>
          <w:color w:val="auto"/>
          <w:spacing w:val="0"/>
          <w:sz w:val="24"/>
          <w:szCs w:val="24"/>
          <w:shd w:val="clear" w:fill="FFFFFF"/>
        </w:rPr>
        <w:t>真实性和合法性</w:t>
      </w:r>
      <w:r>
        <w:rPr>
          <w:rFonts w:hint="eastAsia" w:ascii="宋体" w:hAnsi="宋体" w:eastAsia="宋体" w:cs="宋体"/>
          <w:color w:val="auto"/>
          <w:sz w:val="24"/>
          <w:szCs w:val="24"/>
        </w:rPr>
        <w:t>做出响应承诺，格式自拟，否则</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将被否决。</w:t>
      </w:r>
      <w:bookmarkStart w:id="60" w:name="_Toc244935166"/>
      <w:bookmarkStart w:id="61" w:name="_Toc234213531"/>
      <w:bookmarkStart w:id="62" w:name="_Toc191983618"/>
      <w:bookmarkStart w:id="63" w:name="_Toc244934197"/>
      <w:bookmarkStart w:id="64" w:name="_Toc10958"/>
    </w:p>
    <w:p w14:paraId="3A30CE5E">
      <w:pPr>
        <w:spacing w:line="520" w:lineRule="exact"/>
        <w:ind w:firstLine="480"/>
        <w:outlineLvl w:val="1"/>
        <w:rPr>
          <w:rFonts w:hint="eastAsia" w:ascii="宋体" w:hAnsi="宋体" w:eastAsia="宋体" w:cs="宋体"/>
          <w:b/>
          <w:bCs/>
          <w:color w:val="auto"/>
          <w:sz w:val="24"/>
          <w:szCs w:val="24"/>
        </w:rPr>
      </w:pPr>
      <w:bookmarkStart w:id="65" w:name="_Toc16726"/>
      <w:r>
        <w:rPr>
          <w:rFonts w:hint="eastAsia" w:ascii="宋体" w:hAnsi="宋体" w:eastAsia="宋体" w:cs="宋体"/>
          <w:b/>
          <w:bCs/>
          <w:color w:val="auto"/>
          <w:sz w:val="24"/>
          <w:szCs w:val="24"/>
        </w:rPr>
        <w:t xml:space="preserve">4. </w:t>
      </w:r>
      <w:bookmarkEnd w:id="60"/>
      <w:bookmarkEnd w:id="61"/>
      <w:bookmarkEnd w:id="62"/>
      <w:bookmarkEnd w:id="63"/>
      <w:bookmarkEnd w:id="64"/>
      <w:r>
        <w:rPr>
          <w:rFonts w:hint="eastAsia" w:ascii="宋体" w:hAnsi="宋体" w:eastAsia="宋体" w:cs="宋体"/>
          <w:b/>
          <w:bCs/>
          <w:color w:val="auto"/>
          <w:sz w:val="24"/>
          <w:szCs w:val="24"/>
          <w:lang w:eastAsia="zh-CN"/>
        </w:rPr>
        <w:t>投标文件提交</w:t>
      </w:r>
      <w:bookmarkEnd w:id="65"/>
      <w:bookmarkStart w:id="66" w:name="_Toc22773"/>
      <w:bookmarkStart w:id="67" w:name="_Toc10071"/>
      <w:bookmarkStart w:id="68" w:name="_Toc8503"/>
      <w:bookmarkStart w:id="69" w:name="_Toc21798"/>
      <w:bookmarkStart w:id="70" w:name="_Toc29477"/>
      <w:bookmarkStart w:id="71" w:name="_Toc14319"/>
      <w:bookmarkStart w:id="72" w:name="_Toc18734"/>
    </w:p>
    <w:p w14:paraId="0324FC1A">
      <w:pPr>
        <w:keepNext/>
        <w:keepLines/>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b/>
          <w:bCs/>
          <w:color w:val="auto"/>
          <w:sz w:val="24"/>
          <w:szCs w:val="24"/>
        </w:rPr>
      </w:pPr>
      <w:bookmarkStart w:id="73" w:name="_Toc18038"/>
      <w:bookmarkStart w:id="74" w:name="_Toc25739"/>
      <w:bookmarkStart w:id="75" w:name="_Toc16375"/>
      <w:bookmarkStart w:id="76" w:name="_Toc26404"/>
      <w:r>
        <w:rPr>
          <w:rFonts w:hint="eastAsia" w:ascii="宋体" w:hAnsi="宋体" w:eastAsia="宋体" w:cs="宋体"/>
          <w:b/>
          <w:bCs/>
          <w:color w:val="auto"/>
          <w:sz w:val="24"/>
          <w:szCs w:val="24"/>
        </w:rPr>
        <w:t xml:space="preserve">4.1 </w:t>
      </w:r>
      <w:r>
        <w:rPr>
          <w:rFonts w:hint="eastAsia" w:ascii="宋体" w:hAnsi="宋体" w:eastAsia="宋体" w:cs="宋体"/>
          <w:b/>
          <w:bCs/>
          <w:color w:val="auto"/>
          <w:sz w:val="24"/>
          <w:szCs w:val="24"/>
          <w:lang w:eastAsia="zh-CN"/>
        </w:rPr>
        <w:t>投标文件</w:t>
      </w:r>
      <w:r>
        <w:rPr>
          <w:rFonts w:hint="eastAsia" w:ascii="宋体" w:hAnsi="宋体" w:eastAsia="宋体" w:cs="宋体"/>
          <w:b/>
          <w:bCs/>
          <w:color w:val="auto"/>
          <w:sz w:val="24"/>
          <w:szCs w:val="24"/>
        </w:rPr>
        <w:t>的上传</w:t>
      </w:r>
      <w:bookmarkEnd w:id="66"/>
      <w:bookmarkEnd w:id="67"/>
      <w:bookmarkEnd w:id="68"/>
      <w:bookmarkEnd w:id="69"/>
      <w:bookmarkEnd w:id="70"/>
      <w:bookmarkEnd w:id="71"/>
      <w:bookmarkEnd w:id="72"/>
      <w:bookmarkEnd w:id="73"/>
      <w:bookmarkEnd w:id="74"/>
      <w:bookmarkEnd w:id="75"/>
      <w:bookmarkEnd w:id="76"/>
    </w:p>
    <w:p w14:paraId="133214FF">
      <w:pPr>
        <w:pStyle w:val="2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4.1.1网上上传的电子</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应使用</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数字证书认证并加密。</w:t>
      </w:r>
    </w:p>
    <w:p w14:paraId="47C28368">
      <w:pPr>
        <w:keepNext/>
        <w:keepLines/>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b/>
          <w:bCs/>
          <w:color w:val="auto"/>
          <w:sz w:val="24"/>
          <w:szCs w:val="24"/>
        </w:rPr>
      </w:pPr>
      <w:bookmarkStart w:id="77" w:name="_Toc18627"/>
      <w:bookmarkStart w:id="78" w:name="_Toc18829"/>
      <w:bookmarkStart w:id="79" w:name="_Toc22859"/>
      <w:bookmarkStart w:id="80" w:name="_Toc1777"/>
      <w:bookmarkStart w:id="81" w:name="_Toc4607"/>
      <w:bookmarkStart w:id="82" w:name="_Toc25303"/>
      <w:bookmarkStart w:id="83" w:name="_Toc24325"/>
      <w:bookmarkStart w:id="84" w:name="_Toc30507"/>
      <w:bookmarkStart w:id="85" w:name="_Toc30966"/>
      <w:bookmarkStart w:id="86" w:name="_Toc13913"/>
      <w:bookmarkStart w:id="87" w:name="_Toc28790"/>
      <w:r>
        <w:rPr>
          <w:rFonts w:hint="eastAsia" w:ascii="宋体" w:hAnsi="宋体" w:eastAsia="宋体" w:cs="宋体"/>
          <w:b/>
          <w:bCs/>
          <w:color w:val="auto"/>
          <w:sz w:val="24"/>
          <w:szCs w:val="24"/>
        </w:rPr>
        <w:t xml:space="preserve">4.2 </w:t>
      </w:r>
      <w:r>
        <w:rPr>
          <w:rFonts w:hint="eastAsia" w:ascii="宋体" w:hAnsi="宋体" w:eastAsia="宋体" w:cs="宋体"/>
          <w:b/>
          <w:bCs/>
          <w:color w:val="auto"/>
          <w:sz w:val="24"/>
          <w:szCs w:val="24"/>
          <w:lang w:eastAsia="zh-CN"/>
        </w:rPr>
        <w:t>投标文件</w:t>
      </w:r>
      <w:r>
        <w:rPr>
          <w:rFonts w:hint="eastAsia" w:ascii="宋体" w:hAnsi="宋体" w:eastAsia="宋体" w:cs="宋体"/>
          <w:b/>
          <w:bCs/>
          <w:color w:val="auto"/>
          <w:sz w:val="24"/>
          <w:szCs w:val="24"/>
        </w:rPr>
        <w:t>的递交</w:t>
      </w:r>
      <w:bookmarkEnd w:id="77"/>
      <w:bookmarkEnd w:id="78"/>
      <w:bookmarkEnd w:id="79"/>
      <w:bookmarkEnd w:id="80"/>
      <w:bookmarkEnd w:id="81"/>
      <w:bookmarkEnd w:id="82"/>
      <w:bookmarkEnd w:id="83"/>
      <w:bookmarkEnd w:id="84"/>
      <w:bookmarkEnd w:id="85"/>
      <w:bookmarkEnd w:id="86"/>
      <w:bookmarkEnd w:id="87"/>
    </w:p>
    <w:p w14:paraId="55CFD54A">
      <w:pPr>
        <w:pStyle w:val="2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各</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应在</w:t>
      </w:r>
      <w:r>
        <w:rPr>
          <w:rFonts w:hint="eastAsia" w:ascii="宋体" w:hAnsi="宋体" w:eastAsia="宋体" w:cs="宋体"/>
          <w:color w:val="auto"/>
          <w:sz w:val="24"/>
          <w:szCs w:val="24"/>
          <w:lang w:eastAsia="zh-CN"/>
        </w:rPr>
        <w:t>投标文件提交截止时间</w:t>
      </w:r>
      <w:r>
        <w:rPr>
          <w:rFonts w:hint="eastAsia" w:ascii="宋体" w:hAnsi="宋体" w:eastAsia="宋体" w:cs="宋体"/>
          <w:color w:val="auto"/>
          <w:sz w:val="24"/>
          <w:szCs w:val="24"/>
        </w:rPr>
        <w:t>前上传加密的电子</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（*.XYTF）到会员系统的指定位置。上传的电子</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应使用</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CA数字证书认证并加密。上传时必须得到交易系统“上传成功”的确认回复后方为上传成功。请</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在上传前务必认真检查上传</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是否完整、正确。</w:t>
      </w:r>
    </w:p>
    <w:p w14:paraId="7299CA6C">
      <w:pPr>
        <w:keepNext/>
        <w:keepLines/>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b/>
          <w:bCs/>
          <w:color w:val="auto"/>
          <w:sz w:val="24"/>
          <w:szCs w:val="24"/>
        </w:rPr>
      </w:pPr>
      <w:bookmarkStart w:id="88" w:name="_Toc27001"/>
      <w:bookmarkStart w:id="89" w:name="_Toc8742"/>
      <w:bookmarkStart w:id="90" w:name="_Toc13876"/>
      <w:bookmarkStart w:id="91" w:name="_Toc32466"/>
      <w:bookmarkStart w:id="92" w:name="_Toc4255"/>
      <w:bookmarkStart w:id="93" w:name="_Toc25033"/>
      <w:bookmarkStart w:id="94" w:name="_Toc13313"/>
      <w:bookmarkStart w:id="95" w:name="_Toc16390"/>
      <w:bookmarkStart w:id="96" w:name="_Toc16342"/>
      <w:bookmarkStart w:id="97" w:name="_Toc1130"/>
      <w:bookmarkStart w:id="98" w:name="_Toc6474"/>
      <w:r>
        <w:rPr>
          <w:rFonts w:hint="eastAsia" w:ascii="宋体" w:hAnsi="宋体" w:eastAsia="宋体" w:cs="宋体"/>
          <w:b/>
          <w:bCs/>
          <w:color w:val="auto"/>
          <w:sz w:val="24"/>
          <w:szCs w:val="24"/>
        </w:rPr>
        <w:t xml:space="preserve">4.3 </w:t>
      </w:r>
      <w:r>
        <w:rPr>
          <w:rFonts w:hint="eastAsia" w:ascii="宋体" w:hAnsi="宋体" w:eastAsia="宋体" w:cs="宋体"/>
          <w:b/>
          <w:bCs/>
          <w:color w:val="auto"/>
          <w:sz w:val="24"/>
          <w:szCs w:val="24"/>
          <w:lang w:eastAsia="zh-CN"/>
        </w:rPr>
        <w:t>投标文件</w:t>
      </w:r>
      <w:r>
        <w:rPr>
          <w:rFonts w:hint="eastAsia" w:ascii="宋体" w:hAnsi="宋体" w:eastAsia="宋体" w:cs="宋体"/>
          <w:b/>
          <w:bCs/>
          <w:color w:val="auto"/>
          <w:sz w:val="24"/>
          <w:szCs w:val="24"/>
        </w:rPr>
        <w:t>的修改与撤回</w:t>
      </w:r>
      <w:bookmarkEnd w:id="88"/>
      <w:bookmarkEnd w:id="89"/>
      <w:bookmarkEnd w:id="90"/>
      <w:bookmarkEnd w:id="91"/>
      <w:bookmarkEnd w:id="92"/>
      <w:bookmarkEnd w:id="93"/>
      <w:bookmarkEnd w:id="94"/>
      <w:bookmarkEnd w:id="95"/>
      <w:bookmarkEnd w:id="96"/>
      <w:bookmarkEnd w:id="97"/>
      <w:bookmarkEnd w:id="98"/>
    </w:p>
    <w:p w14:paraId="0A97AD73">
      <w:pPr>
        <w:pStyle w:val="2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4.3.1 在第一章“</w:t>
      </w:r>
      <w:r>
        <w:rPr>
          <w:rFonts w:hint="eastAsia" w:ascii="宋体" w:hAnsi="宋体" w:eastAsia="宋体" w:cs="宋体"/>
          <w:color w:val="auto"/>
          <w:sz w:val="24"/>
          <w:szCs w:val="24"/>
          <w:lang w:eastAsia="zh-CN"/>
        </w:rPr>
        <w:t>招标公告</w:t>
      </w:r>
      <w:r>
        <w:rPr>
          <w:rFonts w:hint="eastAsia" w:ascii="宋体" w:hAnsi="宋体" w:eastAsia="宋体" w:cs="宋体"/>
          <w:color w:val="auto"/>
          <w:sz w:val="24"/>
          <w:szCs w:val="24"/>
        </w:rPr>
        <w:t>”规定的</w:t>
      </w:r>
      <w:r>
        <w:rPr>
          <w:rFonts w:hint="eastAsia" w:ascii="宋体" w:hAnsi="宋体" w:eastAsia="宋体" w:cs="宋体"/>
          <w:color w:val="auto"/>
          <w:sz w:val="24"/>
          <w:szCs w:val="24"/>
          <w:lang w:eastAsia="zh-CN"/>
        </w:rPr>
        <w:t>投标文件提交截止时间</w:t>
      </w:r>
      <w:r>
        <w:rPr>
          <w:rFonts w:hint="eastAsia" w:ascii="宋体" w:hAnsi="宋体" w:eastAsia="宋体" w:cs="宋体"/>
          <w:color w:val="auto"/>
          <w:sz w:val="24"/>
          <w:szCs w:val="24"/>
        </w:rPr>
        <w:t>前，</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可以多次修改或撤回已递交的</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，最终</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以</w:t>
      </w:r>
      <w:r>
        <w:rPr>
          <w:rFonts w:hint="eastAsia" w:ascii="宋体" w:hAnsi="宋体" w:eastAsia="宋体" w:cs="宋体"/>
          <w:color w:val="auto"/>
          <w:sz w:val="24"/>
          <w:szCs w:val="24"/>
          <w:lang w:eastAsia="zh-CN"/>
        </w:rPr>
        <w:t>投标文件提交截止时间</w:t>
      </w:r>
      <w:r>
        <w:rPr>
          <w:rFonts w:hint="eastAsia" w:ascii="宋体" w:hAnsi="宋体" w:eastAsia="宋体" w:cs="宋体"/>
          <w:color w:val="auto"/>
          <w:sz w:val="24"/>
          <w:szCs w:val="24"/>
        </w:rPr>
        <w:t>前完成上传至信阳市公共资源交易中心交易系统最后一份</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为准。</w:t>
      </w:r>
    </w:p>
    <w:p w14:paraId="3167CA5D">
      <w:pPr>
        <w:pStyle w:val="2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4.3.2修改的</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应按照本章第3.5条、第4.2条规定进行制作和递交。</w:t>
      </w:r>
      <w:bookmarkStart w:id="99" w:name="_Toc25793"/>
      <w:bookmarkStart w:id="100" w:name="_Toc191983619"/>
      <w:bookmarkStart w:id="101" w:name="_Toc244934198"/>
      <w:bookmarkStart w:id="102" w:name="_Toc234213532"/>
      <w:bookmarkStart w:id="103" w:name="_Toc244935167"/>
    </w:p>
    <w:p w14:paraId="466E16C4">
      <w:pPr>
        <w:pStyle w:val="25"/>
        <w:spacing w:line="500" w:lineRule="exact"/>
        <w:ind w:firstLine="482" w:firstLineChars="200"/>
        <w:outlineLvl w:val="1"/>
        <w:rPr>
          <w:rFonts w:hint="eastAsia" w:ascii="宋体" w:hAnsi="宋体" w:eastAsia="宋体" w:cs="宋体"/>
          <w:b/>
          <w:bCs/>
          <w:color w:val="auto"/>
          <w:sz w:val="24"/>
          <w:szCs w:val="24"/>
        </w:rPr>
      </w:pPr>
      <w:bookmarkStart w:id="104" w:name="_Toc30727"/>
      <w:r>
        <w:rPr>
          <w:rFonts w:hint="eastAsia" w:ascii="宋体" w:hAnsi="宋体" w:eastAsia="宋体" w:cs="宋体"/>
          <w:b/>
          <w:bCs/>
          <w:color w:val="auto"/>
          <w:sz w:val="24"/>
          <w:szCs w:val="24"/>
        </w:rPr>
        <w:t xml:space="preserve">5. </w:t>
      </w:r>
      <w:r>
        <w:rPr>
          <w:rFonts w:hint="eastAsia" w:ascii="宋体" w:hAnsi="宋体" w:eastAsia="宋体" w:cs="宋体"/>
          <w:b/>
          <w:bCs/>
          <w:color w:val="auto"/>
          <w:sz w:val="24"/>
          <w:szCs w:val="24"/>
          <w:lang w:eastAsia="zh-CN"/>
        </w:rPr>
        <w:t>投标文件开启</w:t>
      </w:r>
      <w:bookmarkEnd w:id="99"/>
      <w:bookmarkEnd w:id="100"/>
      <w:bookmarkEnd w:id="101"/>
      <w:bookmarkEnd w:id="102"/>
      <w:bookmarkEnd w:id="103"/>
      <w:bookmarkEnd w:id="104"/>
      <w:bookmarkStart w:id="105" w:name="_Toc297211680"/>
    </w:p>
    <w:p w14:paraId="597D232C">
      <w:pPr>
        <w:spacing w:line="500" w:lineRule="exact"/>
        <w:ind w:firstLine="482"/>
        <w:rPr>
          <w:rFonts w:hint="eastAsia" w:ascii="宋体" w:hAnsi="宋体" w:eastAsia="宋体" w:cs="宋体"/>
          <w:b/>
          <w:color w:val="auto"/>
          <w:sz w:val="24"/>
          <w:szCs w:val="24"/>
        </w:rPr>
      </w:pPr>
      <w:r>
        <w:rPr>
          <w:rFonts w:hint="eastAsia" w:ascii="宋体" w:hAnsi="宋体" w:eastAsia="宋体" w:cs="宋体"/>
          <w:b/>
          <w:color w:val="auto"/>
          <w:sz w:val="24"/>
          <w:szCs w:val="24"/>
        </w:rPr>
        <w:t>5.1</w:t>
      </w:r>
      <w:r>
        <w:rPr>
          <w:rFonts w:hint="eastAsia" w:ascii="宋体" w:hAnsi="宋体" w:eastAsia="宋体" w:cs="宋体"/>
          <w:b/>
          <w:color w:val="auto"/>
          <w:sz w:val="24"/>
          <w:szCs w:val="24"/>
          <w:lang w:eastAsia="zh-CN"/>
        </w:rPr>
        <w:t>投标文件</w:t>
      </w:r>
      <w:r>
        <w:rPr>
          <w:rFonts w:hint="eastAsia" w:ascii="宋体" w:hAnsi="宋体" w:eastAsia="宋体" w:cs="宋体"/>
          <w:b/>
          <w:color w:val="auto"/>
          <w:sz w:val="24"/>
          <w:szCs w:val="24"/>
        </w:rPr>
        <w:t>开启时间和地点</w:t>
      </w:r>
      <w:bookmarkEnd w:id="105"/>
    </w:p>
    <w:p w14:paraId="3C405AC3">
      <w:pPr>
        <w:spacing w:line="500" w:lineRule="exact"/>
        <w:ind w:firstLine="480"/>
        <w:rPr>
          <w:rFonts w:hint="eastAsia" w:ascii="宋体" w:hAnsi="宋体" w:eastAsia="宋体" w:cs="宋体"/>
          <w:b/>
          <w:color w:val="auto"/>
          <w:sz w:val="24"/>
          <w:szCs w:val="24"/>
        </w:rPr>
      </w:pPr>
      <w:r>
        <w:rPr>
          <w:rFonts w:hint="eastAsia" w:ascii="宋体" w:hAnsi="宋体" w:eastAsia="宋体" w:cs="宋体"/>
          <w:color w:val="auto"/>
          <w:sz w:val="24"/>
          <w:szCs w:val="24"/>
        </w:rPr>
        <w:t>采购人在规定的</w:t>
      </w:r>
      <w:r>
        <w:rPr>
          <w:rFonts w:hint="eastAsia" w:ascii="宋体" w:hAnsi="宋体" w:eastAsia="宋体" w:cs="宋体"/>
          <w:color w:val="auto"/>
          <w:sz w:val="24"/>
          <w:szCs w:val="24"/>
          <w:lang w:eastAsia="zh-CN"/>
        </w:rPr>
        <w:t>投标文件提交截止时间</w:t>
      </w:r>
      <w:r>
        <w:rPr>
          <w:rFonts w:hint="eastAsia" w:ascii="宋体" w:hAnsi="宋体" w:eastAsia="宋体" w:cs="宋体"/>
          <w:color w:val="auto"/>
          <w:sz w:val="24"/>
          <w:szCs w:val="24"/>
        </w:rPr>
        <w:t>和</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须知前附表规定的地点公开开启。</w:t>
      </w:r>
    </w:p>
    <w:p w14:paraId="68A8D6D2">
      <w:pPr>
        <w:spacing w:line="500" w:lineRule="exact"/>
        <w:ind w:firstLine="482"/>
        <w:rPr>
          <w:rFonts w:hint="eastAsia" w:ascii="宋体" w:hAnsi="宋体" w:eastAsia="宋体" w:cs="宋体"/>
          <w:b/>
          <w:color w:val="auto"/>
          <w:sz w:val="24"/>
          <w:szCs w:val="24"/>
        </w:rPr>
      </w:pPr>
      <w:bookmarkStart w:id="106" w:name="_Toc297211681"/>
      <w:r>
        <w:rPr>
          <w:rFonts w:hint="eastAsia" w:ascii="宋体" w:hAnsi="宋体" w:eastAsia="宋体" w:cs="宋体"/>
          <w:b/>
          <w:color w:val="auto"/>
          <w:sz w:val="24"/>
          <w:szCs w:val="24"/>
        </w:rPr>
        <w:t xml:space="preserve">5.2 </w:t>
      </w:r>
      <w:r>
        <w:rPr>
          <w:rFonts w:hint="eastAsia" w:ascii="宋体" w:hAnsi="宋体" w:eastAsia="宋体" w:cs="宋体"/>
          <w:b/>
          <w:color w:val="auto"/>
          <w:sz w:val="24"/>
          <w:szCs w:val="24"/>
          <w:lang w:eastAsia="zh-CN"/>
        </w:rPr>
        <w:t>投标文件</w:t>
      </w:r>
      <w:r>
        <w:rPr>
          <w:rFonts w:hint="eastAsia" w:ascii="宋体" w:hAnsi="宋体" w:eastAsia="宋体" w:cs="宋体"/>
          <w:b/>
          <w:color w:val="auto"/>
          <w:sz w:val="24"/>
          <w:szCs w:val="24"/>
        </w:rPr>
        <w:t>开启程序</w:t>
      </w:r>
      <w:bookmarkEnd w:id="106"/>
    </w:p>
    <w:p w14:paraId="64FE23FF">
      <w:pPr>
        <w:spacing w:line="500" w:lineRule="exact"/>
        <w:ind w:firstLine="48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5.2.1</w:t>
      </w:r>
      <w:r>
        <w:rPr>
          <w:rFonts w:hint="eastAsia" w:ascii="宋体" w:hAnsi="宋体" w:eastAsia="宋体" w:cs="宋体"/>
          <w:b w:val="0"/>
          <w:bCs w:val="0"/>
          <w:color w:val="auto"/>
          <w:sz w:val="24"/>
          <w:szCs w:val="24"/>
        </w:rPr>
        <w:t xml:space="preserve">本项目采用“不见面开标”交易方式，不见面开标大厅网址为 </w:t>
      </w:r>
      <w:r>
        <w:rPr>
          <w:rFonts w:hint="eastAsia" w:ascii="宋体" w:hAnsi="宋体" w:eastAsia="宋体" w:cs="宋体"/>
          <w:b w:val="0"/>
          <w:bCs w:val="0"/>
          <w:color w:val="auto"/>
        </w:rPr>
        <w:fldChar w:fldCharType="begin"/>
      </w:r>
      <w:r>
        <w:rPr>
          <w:rFonts w:hint="eastAsia" w:ascii="宋体" w:hAnsi="宋体" w:eastAsia="宋体" w:cs="宋体"/>
          <w:b w:val="0"/>
          <w:bCs w:val="0"/>
          <w:color w:val="auto"/>
        </w:rPr>
        <w:instrText xml:space="preserve"> HYPERLINK "http://117.158.91.68:8095/xxhy，投标人无需寄送和递交非加密的电子投标文件，无需到现场参加开标会议，无需到达现场提交原件资料。" </w:instrText>
      </w:r>
      <w:r>
        <w:rPr>
          <w:rFonts w:hint="eastAsia" w:ascii="宋体" w:hAnsi="宋体" w:eastAsia="宋体" w:cs="宋体"/>
          <w:b w:val="0"/>
          <w:bCs w:val="0"/>
          <w:color w:val="auto"/>
        </w:rPr>
        <w:fldChar w:fldCharType="separate"/>
      </w:r>
      <w:r>
        <w:rPr>
          <w:rFonts w:hint="eastAsia" w:ascii="宋体" w:hAnsi="宋体" w:eastAsia="宋体" w:cs="宋体"/>
          <w:b w:val="0"/>
          <w:bCs w:val="0"/>
          <w:color w:val="auto"/>
          <w:sz w:val="24"/>
          <w:szCs w:val="24"/>
          <w:lang w:eastAsia="zh-CN"/>
        </w:rPr>
        <w:t>https：//ggzyjy.xinyang.gov.cn</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无需寄送和递交非加密的电子</w:t>
      </w:r>
      <w:r>
        <w:rPr>
          <w:rFonts w:hint="eastAsia" w:ascii="宋体" w:hAnsi="宋体" w:eastAsia="宋体" w:cs="宋体"/>
          <w:b w:val="0"/>
          <w:bCs w:val="0"/>
          <w:color w:val="auto"/>
          <w:sz w:val="24"/>
          <w:szCs w:val="24"/>
          <w:lang w:eastAsia="zh-CN"/>
        </w:rPr>
        <w:t>投标文件</w:t>
      </w:r>
      <w:r>
        <w:rPr>
          <w:rFonts w:hint="eastAsia" w:ascii="宋体" w:hAnsi="宋体" w:eastAsia="宋体" w:cs="宋体"/>
          <w:b w:val="0"/>
          <w:bCs w:val="0"/>
          <w:color w:val="auto"/>
          <w:sz w:val="24"/>
          <w:szCs w:val="24"/>
        </w:rPr>
        <w:t>，无需到现场参加开标会议，无需到达现场提交原件资料。</w:t>
      </w:r>
      <w:r>
        <w:rPr>
          <w:rFonts w:hint="eastAsia" w:ascii="宋体" w:hAnsi="宋体" w:eastAsia="宋体" w:cs="宋体"/>
          <w:b w:val="0"/>
          <w:bCs w:val="0"/>
          <w:color w:val="auto"/>
          <w:sz w:val="24"/>
          <w:szCs w:val="24"/>
        </w:rPr>
        <w:fldChar w:fldCharType="end"/>
      </w:r>
    </w:p>
    <w:p w14:paraId="1CA15C9E">
      <w:pPr>
        <w:spacing w:line="500" w:lineRule="exact"/>
        <w:ind w:firstLine="48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应当在</w:t>
      </w:r>
      <w:r>
        <w:rPr>
          <w:rFonts w:hint="eastAsia" w:ascii="宋体" w:hAnsi="宋体" w:eastAsia="宋体" w:cs="宋体"/>
          <w:b w:val="0"/>
          <w:bCs w:val="0"/>
          <w:color w:val="auto"/>
          <w:sz w:val="24"/>
          <w:szCs w:val="24"/>
          <w:lang w:eastAsia="zh-CN"/>
        </w:rPr>
        <w:t>投标文件提交截止时间</w:t>
      </w:r>
      <w:r>
        <w:rPr>
          <w:rFonts w:hint="eastAsia" w:ascii="宋体" w:hAnsi="宋体" w:eastAsia="宋体" w:cs="宋体"/>
          <w:b w:val="0"/>
          <w:bCs w:val="0"/>
          <w:color w:val="auto"/>
          <w:sz w:val="24"/>
          <w:szCs w:val="24"/>
        </w:rPr>
        <w:t>前，使用</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CA数字证书登录不见面开标大厅，在线签到并准时参加开标活动，并在规定时间内完成</w:t>
      </w:r>
      <w:r>
        <w:rPr>
          <w:rFonts w:hint="eastAsia" w:ascii="宋体" w:hAnsi="宋体" w:eastAsia="宋体" w:cs="宋体"/>
          <w:b w:val="0"/>
          <w:bCs w:val="0"/>
          <w:color w:val="auto"/>
          <w:sz w:val="24"/>
          <w:szCs w:val="24"/>
          <w:lang w:eastAsia="zh-CN"/>
        </w:rPr>
        <w:t>投标文件</w:t>
      </w:r>
      <w:r>
        <w:rPr>
          <w:rFonts w:hint="eastAsia" w:ascii="宋体" w:hAnsi="宋体" w:eastAsia="宋体" w:cs="宋体"/>
          <w:b w:val="0"/>
          <w:bCs w:val="0"/>
          <w:color w:val="auto"/>
          <w:sz w:val="24"/>
          <w:szCs w:val="24"/>
        </w:rPr>
        <w:t>解密、答疑澄清等。</w:t>
      </w:r>
    </w:p>
    <w:p w14:paraId="68C7C72A">
      <w:pPr>
        <w:spacing w:line="500" w:lineRule="exact"/>
        <w:ind w:firstLine="48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需在解密开始后10分钟内完成解密（当</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过多时，解密时间可以适当延长）。在</w:t>
      </w:r>
      <w:r>
        <w:rPr>
          <w:rFonts w:hint="eastAsia" w:ascii="宋体" w:hAnsi="宋体" w:eastAsia="宋体" w:cs="宋体"/>
          <w:b w:val="0"/>
          <w:bCs w:val="0"/>
          <w:color w:val="auto"/>
          <w:sz w:val="24"/>
          <w:szCs w:val="24"/>
          <w:lang w:eastAsia="zh-CN"/>
        </w:rPr>
        <w:t>投标文件</w:t>
      </w:r>
      <w:r>
        <w:rPr>
          <w:rFonts w:hint="eastAsia" w:ascii="宋体" w:hAnsi="宋体" w:eastAsia="宋体" w:cs="宋体"/>
          <w:b w:val="0"/>
          <w:bCs w:val="0"/>
          <w:color w:val="auto"/>
          <w:sz w:val="24"/>
          <w:szCs w:val="24"/>
        </w:rPr>
        <w:t>解密过程中，因</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原因（如</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准备不到位、电脑网络问题等），造成无法及时解密的，将被退回</w:t>
      </w:r>
      <w:r>
        <w:rPr>
          <w:rFonts w:hint="eastAsia" w:ascii="宋体" w:hAnsi="宋体" w:eastAsia="宋体" w:cs="宋体"/>
          <w:b w:val="0"/>
          <w:bCs w:val="0"/>
          <w:color w:val="auto"/>
          <w:sz w:val="24"/>
          <w:szCs w:val="24"/>
          <w:lang w:eastAsia="zh-CN"/>
        </w:rPr>
        <w:t>投标文件</w:t>
      </w:r>
      <w:r>
        <w:rPr>
          <w:rFonts w:hint="eastAsia" w:ascii="宋体" w:hAnsi="宋体" w:eastAsia="宋体" w:cs="宋体"/>
          <w:b w:val="0"/>
          <w:bCs w:val="0"/>
          <w:color w:val="auto"/>
          <w:sz w:val="24"/>
          <w:szCs w:val="24"/>
        </w:rPr>
        <w:t>。</w:t>
      </w:r>
    </w:p>
    <w:p w14:paraId="1BF34CB2">
      <w:pPr>
        <w:spacing w:line="500" w:lineRule="exact"/>
        <w:ind w:firstLine="48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不见面开标服务的具体事宜，请查阅信阳市公共资源交易中心网站首页—下载中心—信阳市不见面开标大厅系统操作手册 。</w:t>
      </w:r>
    </w:p>
    <w:p w14:paraId="3E9FA6E9">
      <w:pPr>
        <w:spacing w:line="500" w:lineRule="exact"/>
        <w:ind w:firstLine="482"/>
        <w:rPr>
          <w:rFonts w:hint="eastAsia" w:ascii="宋体" w:hAnsi="宋体" w:eastAsia="宋体" w:cs="宋体"/>
          <w:b w:val="0"/>
          <w:bCs w:val="0"/>
          <w:color w:val="auto"/>
          <w:sz w:val="24"/>
          <w:szCs w:val="24"/>
        </w:rPr>
      </w:pPr>
      <w:r>
        <w:rPr>
          <w:rFonts w:hint="eastAsia" w:ascii="宋体" w:hAnsi="宋体" w:eastAsia="宋体" w:cs="宋体"/>
          <w:color w:val="auto"/>
          <w:sz w:val="24"/>
          <w:szCs w:val="24"/>
          <w:lang w:eastAsia="zh-CN"/>
        </w:rPr>
        <w:t>投标文件开启</w:t>
      </w:r>
      <w:r>
        <w:rPr>
          <w:rFonts w:hint="eastAsia" w:ascii="宋体" w:hAnsi="宋体" w:eastAsia="宋体" w:cs="宋体"/>
          <w:b w:val="0"/>
          <w:bCs w:val="0"/>
          <w:color w:val="auto"/>
          <w:sz w:val="24"/>
          <w:szCs w:val="24"/>
        </w:rPr>
        <w:t>过程中，</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如有异议，须在</w:t>
      </w:r>
      <w:r>
        <w:rPr>
          <w:rFonts w:hint="eastAsia" w:ascii="宋体" w:hAnsi="宋体" w:eastAsia="宋体" w:cs="宋体"/>
          <w:color w:val="auto"/>
          <w:sz w:val="24"/>
          <w:szCs w:val="24"/>
          <w:lang w:eastAsia="zh-CN"/>
        </w:rPr>
        <w:t>投标文件开启</w:t>
      </w:r>
      <w:r>
        <w:rPr>
          <w:rFonts w:hint="eastAsia" w:ascii="宋体" w:hAnsi="宋体" w:eastAsia="宋体" w:cs="宋体"/>
          <w:b w:val="0"/>
          <w:bCs w:val="0"/>
          <w:color w:val="auto"/>
          <w:sz w:val="24"/>
          <w:szCs w:val="24"/>
        </w:rPr>
        <w:t>结束前通过系统提出，否则视同认可</w:t>
      </w:r>
      <w:r>
        <w:rPr>
          <w:rFonts w:hint="eastAsia" w:ascii="宋体" w:hAnsi="宋体" w:eastAsia="宋体" w:cs="宋体"/>
          <w:color w:val="auto"/>
          <w:sz w:val="24"/>
          <w:szCs w:val="24"/>
          <w:lang w:eastAsia="zh-CN"/>
        </w:rPr>
        <w:t>投标文件开启</w:t>
      </w:r>
      <w:r>
        <w:rPr>
          <w:rFonts w:hint="eastAsia" w:ascii="宋体" w:hAnsi="宋体" w:eastAsia="宋体" w:cs="宋体"/>
          <w:b w:val="0"/>
          <w:bCs w:val="0"/>
          <w:color w:val="auto"/>
          <w:sz w:val="24"/>
          <w:szCs w:val="24"/>
        </w:rPr>
        <w:t>记录。</w:t>
      </w:r>
      <w:r>
        <w:rPr>
          <w:rFonts w:hint="eastAsia" w:ascii="宋体" w:hAnsi="宋体" w:eastAsia="宋体" w:cs="宋体"/>
          <w:color w:val="auto"/>
          <w:sz w:val="24"/>
          <w:szCs w:val="24"/>
          <w:lang w:eastAsia="zh-CN"/>
        </w:rPr>
        <w:t>投标文件开启</w:t>
      </w:r>
      <w:r>
        <w:rPr>
          <w:rFonts w:hint="eastAsia" w:ascii="宋体" w:hAnsi="宋体" w:eastAsia="宋体" w:cs="宋体"/>
          <w:b w:val="0"/>
          <w:bCs w:val="0"/>
          <w:color w:val="auto"/>
          <w:sz w:val="24"/>
          <w:szCs w:val="24"/>
        </w:rPr>
        <w:t>结束后，对</w:t>
      </w:r>
      <w:r>
        <w:rPr>
          <w:rFonts w:hint="eastAsia" w:ascii="宋体" w:hAnsi="宋体" w:eastAsia="宋体" w:cs="宋体"/>
          <w:color w:val="auto"/>
          <w:sz w:val="24"/>
          <w:szCs w:val="24"/>
          <w:lang w:eastAsia="zh-CN"/>
        </w:rPr>
        <w:t>投标文件开启</w:t>
      </w:r>
      <w:r>
        <w:rPr>
          <w:rFonts w:hint="eastAsia" w:ascii="宋体" w:hAnsi="宋体" w:eastAsia="宋体" w:cs="宋体"/>
          <w:b w:val="0"/>
          <w:bCs w:val="0"/>
          <w:color w:val="auto"/>
          <w:sz w:val="24"/>
          <w:szCs w:val="24"/>
        </w:rPr>
        <w:t xml:space="preserve">记录的任何异议不再接受。 </w:t>
      </w:r>
    </w:p>
    <w:p w14:paraId="55C534AE">
      <w:pPr>
        <w:pStyle w:val="2"/>
        <w:spacing w:line="500" w:lineRule="exact"/>
        <w:ind w:firstLine="482"/>
        <w:rPr>
          <w:rFonts w:hint="eastAsia" w:ascii="宋体" w:hAnsi="宋体" w:eastAsia="宋体" w:cs="宋体"/>
          <w:b/>
          <w:color w:val="auto"/>
          <w:sz w:val="24"/>
          <w:szCs w:val="24"/>
        </w:rPr>
      </w:pPr>
      <w:bookmarkStart w:id="107" w:name="_Toc244934199"/>
      <w:bookmarkStart w:id="108" w:name="_Toc234213533"/>
      <w:bookmarkStart w:id="109" w:name="_Toc191983620"/>
      <w:bookmarkStart w:id="110" w:name="_Toc12176"/>
      <w:bookmarkStart w:id="111" w:name="_Toc244935168"/>
      <w:r>
        <w:rPr>
          <w:rFonts w:hint="eastAsia" w:ascii="宋体" w:hAnsi="宋体" w:eastAsia="宋体" w:cs="宋体"/>
          <w:b/>
          <w:color w:val="auto"/>
          <w:sz w:val="24"/>
          <w:szCs w:val="24"/>
        </w:rPr>
        <w:t>5.2.2资格审查</w:t>
      </w:r>
    </w:p>
    <w:p w14:paraId="437F4E1A">
      <w:pPr>
        <w:pStyle w:val="2"/>
        <w:pageBreakBefore w:val="0"/>
        <w:kinsoku/>
        <w:wordWrap/>
        <w:overflowPunct/>
        <w:topLinePunct w:val="0"/>
        <w:bidi w:val="0"/>
        <w:snapToGrid/>
        <w:spacing w:after="0" w:afterLines="0" w:line="500" w:lineRule="exact"/>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开标结束后，由采购人代表和采购</w:t>
      </w:r>
      <w:r>
        <w:rPr>
          <w:rFonts w:hint="eastAsia" w:ascii="宋体" w:hAnsi="宋体" w:eastAsia="宋体" w:cs="宋体"/>
          <w:bCs/>
          <w:color w:val="auto"/>
          <w:sz w:val="24"/>
          <w:szCs w:val="24"/>
          <w:highlight w:val="none"/>
          <w:lang w:eastAsia="zh-CN"/>
        </w:rPr>
        <w:t>代理</w:t>
      </w:r>
      <w:r>
        <w:rPr>
          <w:rFonts w:hint="eastAsia" w:ascii="宋体" w:hAnsi="宋体" w:eastAsia="宋体" w:cs="宋体"/>
          <w:bCs/>
          <w:color w:val="auto"/>
          <w:sz w:val="24"/>
          <w:szCs w:val="24"/>
          <w:highlight w:val="none"/>
        </w:rPr>
        <w:t>机构成立资格审查小组，按照“</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须知前附表</w:t>
      </w:r>
      <w:r>
        <w:rPr>
          <w:rFonts w:hint="eastAsia" w:ascii="宋体" w:hAnsi="宋体" w:eastAsia="宋体" w:cs="宋体"/>
          <w:bCs/>
          <w:color w:val="auto"/>
          <w:sz w:val="24"/>
          <w:szCs w:val="24"/>
          <w:highlight w:val="none"/>
          <w:lang w:val="en-US" w:eastAsia="zh-CN"/>
        </w:rPr>
        <w:t>1.4.1</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资格要求”对</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进行资格审查。</w:t>
      </w:r>
    </w:p>
    <w:p w14:paraId="044A45A9">
      <w:pPr>
        <w:pStyle w:val="2"/>
        <w:pageBreakBefore w:val="0"/>
        <w:kinsoku/>
        <w:wordWrap/>
        <w:overflowPunct/>
        <w:topLinePunct w:val="0"/>
        <w:bidi w:val="0"/>
        <w:snapToGrid/>
        <w:spacing w:after="0" w:afterLines="0" w:line="500" w:lineRule="exact"/>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w:t>
      </w:r>
      <w:r>
        <w:rPr>
          <w:rFonts w:hint="eastAsia" w:ascii="宋体" w:hAnsi="宋体" w:eastAsia="宋体" w:cs="宋体"/>
          <w:bCs/>
          <w:color w:val="auto"/>
          <w:sz w:val="24"/>
          <w:szCs w:val="24"/>
          <w:highlight w:val="none"/>
          <w:lang w:eastAsia="zh-CN"/>
        </w:rPr>
        <w:t>招标文件</w:t>
      </w:r>
      <w:r>
        <w:rPr>
          <w:rFonts w:hint="eastAsia" w:ascii="宋体" w:hAnsi="宋体" w:eastAsia="宋体" w:cs="宋体"/>
          <w:bCs/>
          <w:color w:val="auto"/>
          <w:sz w:val="24"/>
          <w:szCs w:val="24"/>
          <w:highlight w:val="none"/>
        </w:rPr>
        <w:t>资格条件要求提供相关证明材料的扫描件加盖</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企业电子章及法定代表人个人电子章。未按要求提供的</w:t>
      </w:r>
      <w:r>
        <w:rPr>
          <w:rFonts w:hint="eastAsia" w:ascii="宋体" w:hAnsi="宋体" w:eastAsia="宋体" w:cs="宋体"/>
          <w:bCs/>
          <w:color w:val="auto"/>
          <w:sz w:val="24"/>
          <w:szCs w:val="24"/>
          <w:highlight w:val="none"/>
          <w:lang w:eastAsia="zh-CN"/>
        </w:rPr>
        <w:t>投标文件</w:t>
      </w:r>
      <w:r>
        <w:rPr>
          <w:rFonts w:hint="eastAsia" w:ascii="宋体" w:hAnsi="宋体" w:eastAsia="宋体" w:cs="宋体"/>
          <w:bCs/>
          <w:color w:val="auto"/>
          <w:sz w:val="24"/>
          <w:szCs w:val="24"/>
          <w:highlight w:val="none"/>
        </w:rPr>
        <w:t>无效。</w:t>
      </w:r>
    </w:p>
    <w:p w14:paraId="671382B4">
      <w:pPr>
        <w:pStyle w:val="2"/>
        <w:pageBreakBefore w:val="0"/>
        <w:kinsoku/>
        <w:wordWrap/>
        <w:overflowPunct/>
        <w:topLinePunct w:val="0"/>
        <w:bidi w:val="0"/>
        <w:snapToGrid/>
        <w:spacing w:after="0" w:afterLines="0" w:line="500" w:lineRule="exact"/>
        <w:ind w:left="0" w:leftChars="0" w:firstLine="482" w:firstLineChars="200"/>
        <w:textAlignment w:val="auto"/>
        <w:outlineLvl w:val="1"/>
        <w:rPr>
          <w:rFonts w:hint="eastAsia" w:ascii="宋体" w:hAnsi="宋体" w:eastAsia="宋体" w:cs="宋体"/>
          <w:b/>
          <w:bCs/>
          <w:color w:val="auto"/>
          <w:sz w:val="24"/>
          <w:szCs w:val="24"/>
          <w:lang w:eastAsia="zh-CN"/>
        </w:rPr>
      </w:pPr>
      <w:bookmarkStart w:id="112" w:name="_Toc30931"/>
      <w:r>
        <w:rPr>
          <w:rFonts w:hint="eastAsia" w:ascii="宋体" w:hAnsi="宋体" w:eastAsia="宋体" w:cs="宋体"/>
          <w:b/>
          <w:bCs/>
          <w:color w:val="auto"/>
          <w:sz w:val="24"/>
          <w:szCs w:val="24"/>
        </w:rPr>
        <w:t>6. 评标</w:t>
      </w:r>
      <w:bookmarkEnd w:id="107"/>
      <w:bookmarkEnd w:id="108"/>
      <w:bookmarkEnd w:id="109"/>
      <w:bookmarkEnd w:id="110"/>
      <w:bookmarkEnd w:id="111"/>
      <w:r>
        <w:rPr>
          <w:rFonts w:hint="eastAsia" w:ascii="宋体" w:hAnsi="宋体" w:eastAsia="宋体" w:cs="宋体"/>
          <w:b/>
          <w:bCs/>
          <w:color w:val="auto"/>
          <w:sz w:val="24"/>
          <w:szCs w:val="24"/>
          <w:lang w:eastAsia="zh-CN"/>
        </w:rPr>
        <w:t>、定标</w:t>
      </w:r>
      <w:bookmarkEnd w:id="112"/>
    </w:p>
    <w:p w14:paraId="08DFF98F">
      <w:pPr>
        <w:spacing w:line="500" w:lineRule="exact"/>
        <w:ind w:firstLine="482"/>
        <w:rPr>
          <w:rFonts w:hint="eastAsia" w:ascii="宋体" w:hAnsi="宋体" w:eastAsia="宋体" w:cs="宋体"/>
          <w:b/>
          <w:bCs/>
          <w:color w:val="auto"/>
          <w:sz w:val="24"/>
          <w:szCs w:val="24"/>
          <w:lang w:eastAsia="zh-CN"/>
        </w:rPr>
      </w:pPr>
      <w:bookmarkStart w:id="113" w:name="_Toc244935169"/>
      <w:bookmarkStart w:id="114" w:name="_Toc244934200"/>
      <w:bookmarkStart w:id="115" w:name="_Toc234213534"/>
      <w:bookmarkStart w:id="116" w:name="_Toc191983621"/>
      <w:r>
        <w:rPr>
          <w:rFonts w:hint="eastAsia" w:ascii="宋体" w:hAnsi="宋体" w:eastAsia="宋体" w:cs="宋体"/>
          <w:b/>
          <w:bCs/>
          <w:color w:val="auto"/>
          <w:sz w:val="24"/>
          <w:szCs w:val="24"/>
        </w:rPr>
        <w:t>6.1</w:t>
      </w:r>
      <w:r>
        <w:rPr>
          <w:rFonts w:hint="eastAsia" w:ascii="宋体" w:hAnsi="宋体" w:eastAsia="宋体" w:cs="宋体"/>
          <w:b/>
          <w:bCs/>
          <w:color w:val="auto"/>
          <w:sz w:val="24"/>
          <w:szCs w:val="24"/>
          <w:lang w:eastAsia="zh-CN"/>
        </w:rPr>
        <w:t>评标委员会</w:t>
      </w:r>
    </w:p>
    <w:p w14:paraId="3E092638">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6.1.1 评标由采购人依法组建的</w:t>
      </w:r>
      <w:r>
        <w:rPr>
          <w:rFonts w:hint="eastAsia" w:ascii="宋体" w:hAnsi="宋体" w:eastAsia="宋体" w:cs="宋体"/>
          <w:color w:val="auto"/>
          <w:sz w:val="24"/>
          <w:szCs w:val="24"/>
          <w:lang w:eastAsia="zh-CN"/>
        </w:rPr>
        <w:t>评标委员会</w:t>
      </w:r>
      <w:r>
        <w:rPr>
          <w:rFonts w:hint="eastAsia" w:ascii="宋体" w:hAnsi="宋体" w:eastAsia="宋体" w:cs="宋体"/>
          <w:color w:val="auto"/>
          <w:sz w:val="24"/>
          <w:szCs w:val="24"/>
        </w:rPr>
        <w:t>负责。</w:t>
      </w:r>
      <w:r>
        <w:rPr>
          <w:rFonts w:hint="eastAsia" w:ascii="宋体" w:hAnsi="宋体" w:eastAsia="宋体" w:cs="宋体"/>
          <w:color w:val="auto"/>
          <w:sz w:val="24"/>
          <w:szCs w:val="24"/>
          <w:lang w:eastAsia="zh-CN"/>
        </w:rPr>
        <w:t>评标委员会</w:t>
      </w:r>
      <w:r>
        <w:rPr>
          <w:rFonts w:hint="eastAsia" w:ascii="宋体" w:hAnsi="宋体" w:eastAsia="宋体" w:cs="宋体"/>
          <w:color w:val="auto"/>
          <w:sz w:val="24"/>
          <w:szCs w:val="24"/>
        </w:rPr>
        <w:t>由采购人熟悉相关业务的代表，以及有关技术、经济等方面的专家组成。</w:t>
      </w:r>
      <w:r>
        <w:rPr>
          <w:rFonts w:hint="eastAsia" w:ascii="宋体" w:hAnsi="宋体" w:eastAsia="宋体" w:cs="宋体"/>
          <w:color w:val="auto"/>
          <w:sz w:val="24"/>
          <w:szCs w:val="24"/>
          <w:lang w:eastAsia="zh-CN"/>
        </w:rPr>
        <w:t>评标委员会</w:t>
      </w:r>
      <w:r>
        <w:rPr>
          <w:rFonts w:hint="eastAsia" w:ascii="宋体" w:hAnsi="宋体" w:eastAsia="宋体" w:cs="宋体"/>
          <w:color w:val="auto"/>
          <w:sz w:val="24"/>
          <w:szCs w:val="24"/>
        </w:rPr>
        <w:t>成员人数以及技术、经济等方面专家的确定方式见</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w:t>
      </w:r>
    </w:p>
    <w:p w14:paraId="2E152E5D">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6.1.2 </w:t>
      </w:r>
      <w:r>
        <w:rPr>
          <w:rFonts w:hint="eastAsia" w:ascii="宋体" w:hAnsi="宋体" w:eastAsia="宋体" w:cs="宋体"/>
          <w:color w:val="auto"/>
          <w:sz w:val="24"/>
          <w:szCs w:val="24"/>
          <w:lang w:eastAsia="zh-CN"/>
        </w:rPr>
        <w:t>评标委员会</w:t>
      </w:r>
      <w:r>
        <w:rPr>
          <w:rFonts w:hint="eastAsia" w:ascii="宋体" w:hAnsi="宋体" w:eastAsia="宋体" w:cs="宋体"/>
          <w:color w:val="auto"/>
          <w:sz w:val="24"/>
          <w:szCs w:val="24"/>
        </w:rPr>
        <w:t>成员有下列情形之一的，应当回避：</w:t>
      </w:r>
    </w:p>
    <w:p w14:paraId="1096DC01">
      <w:pPr>
        <w:spacing w:line="500" w:lineRule="exact"/>
        <w:ind w:left="420" w:leftChars="20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或</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的主要负责人的近亲属；</w:t>
      </w:r>
    </w:p>
    <w:p w14:paraId="5B19DA84">
      <w:pPr>
        <w:spacing w:line="500" w:lineRule="exact"/>
        <w:ind w:left="420" w:leftChars="20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（2）项目主管部门或者行政监督部门的人员；</w:t>
      </w:r>
    </w:p>
    <w:p w14:paraId="684D034B">
      <w:pPr>
        <w:spacing w:line="500" w:lineRule="exact"/>
        <w:ind w:left="420" w:leftChars="20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（3）与</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有经济利益关系，可能影响对</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公正评审的；</w:t>
      </w:r>
    </w:p>
    <w:p w14:paraId="4B750666">
      <w:pPr>
        <w:spacing w:line="500" w:lineRule="exact"/>
        <w:ind w:left="420" w:leftChars="20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（4）曾因在</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、评标以及其他与</w:t>
      </w:r>
      <w:r>
        <w:rPr>
          <w:rFonts w:hint="eastAsia" w:ascii="宋体" w:hAnsi="宋体" w:eastAsia="宋体" w:cs="宋体"/>
          <w:color w:val="auto"/>
          <w:sz w:val="24"/>
          <w:szCs w:val="24"/>
          <w:lang w:eastAsia="zh-CN"/>
        </w:rPr>
        <w:t>采购</w:t>
      </w:r>
      <w:r>
        <w:rPr>
          <w:rFonts w:hint="eastAsia" w:ascii="宋体" w:hAnsi="宋体" w:eastAsia="宋体" w:cs="宋体"/>
          <w:color w:val="auto"/>
          <w:sz w:val="24"/>
          <w:szCs w:val="24"/>
        </w:rPr>
        <w:t>投标有关活动中从事违法行为而受过行政处罚或刑事处罚的。</w:t>
      </w:r>
    </w:p>
    <w:p w14:paraId="17176BF3">
      <w:pPr>
        <w:spacing w:line="500" w:lineRule="exact"/>
        <w:ind w:left="420" w:leftChars="20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）参加采购活动前3年内，与供应商存在劳动关系，或者担任过供应商的董事、监事，或者是供应商的控股股东或者实际控制人；</w:t>
      </w:r>
    </w:p>
    <w:p w14:paraId="466DF7DD">
      <w:pPr>
        <w:spacing w:line="500" w:lineRule="exact"/>
        <w:ind w:left="420" w:leftChars="20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）与供应商的法定代表人或者负责人有夫妻、直系血亲、三代以内旁系血亲或者近姻亲关系；</w:t>
      </w:r>
    </w:p>
    <w:p w14:paraId="24BBE8C9">
      <w:pPr>
        <w:spacing w:line="500" w:lineRule="exact"/>
        <w:ind w:left="420" w:leftChars="20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）与供应商有其他可能影响政府采购活动公平、公正进行的关系。</w:t>
      </w:r>
    </w:p>
    <w:p w14:paraId="10C46E8A">
      <w:pPr>
        <w:spacing w:line="500" w:lineRule="exact"/>
        <w:rPr>
          <w:rFonts w:hint="eastAsia" w:ascii="宋体" w:hAnsi="宋体" w:eastAsia="宋体" w:cs="宋体"/>
          <w:color w:val="auto"/>
          <w:sz w:val="24"/>
          <w:szCs w:val="24"/>
        </w:rPr>
      </w:pPr>
      <w:r>
        <w:rPr>
          <w:rFonts w:hint="eastAsia" w:ascii="宋体" w:hAnsi="宋体" w:eastAsia="宋体" w:cs="宋体"/>
          <w:color w:val="auto"/>
          <w:sz w:val="24"/>
          <w:szCs w:val="24"/>
        </w:rPr>
        <w:t>评审专家发现本人与参加采购活动的供应商有利害关系的，应当主动提出回避。采购人、采购代理机构发现评审专家与参加采购活动的供应商有利害关系的，应当要求其回避。</w:t>
      </w:r>
    </w:p>
    <w:p w14:paraId="233DBD4E">
      <w:pPr>
        <w:spacing w:line="500" w:lineRule="exact"/>
        <w:ind w:firstLine="482"/>
        <w:rPr>
          <w:rFonts w:hint="eastAsia" w:ascii="宋体" w:hAnsi="宋体" w:eastAsia="宋体" w:cs="宋体"/>
          <w:b/>
          <w:color w:val="auto"/>
          <w:sz w:val="24"/>
          <w:szCs w:val="24"/>
        </w:rPr>
      </w:pPr>
      <w:r>
        <w:rPr>
          <w:rFonts w:hint="eastAsia" w:ascii="宋体" w:hAnsi="宋体" w:eastAsia="宋体" w:cs="宋体"/>
          <w:b/>
          <w:color w:val="auto"/>
          <w:sz w:val="24"/>
          <w:szCs w:val="24"/>
        </w:rPr>
        <w:t>6.2 评标原则</w:t>
      </w:r>
    </w:p>
    <w:p w14:paraId="236DC160">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评标活动遵循公平、公正、科学和择优的原则。</w:t>
      </w:r>
    </w:p>
    <w:p w14:paraId="1FC2E1FB">
      <w:pPr>
        <w:spacing w:line="500" w:lineRule="exact"/>
        <w:ind w:firstLine="482"/>
        <w:rPr>
          <w:rFonts w:hint="eastAsia" w:ascii="宋体" w:hAnsi="宋体" w:eastAsia="宋体" w:cs="宋体"/>
          <w:b/>
          <w:color w:val="auto"/>
          <w:sz w:val="24"/>
          <w:szCs w:val="24"/>
        </w:rPr>
      </w:pPr>
      <w:r>
        <w:rPr>
          <w:rFonts w:hint="eastAsia" w:ascii="宋体" w:hAnsi="宋体" w:eastAsia="宋体" w:cs="宋体"/>
          <w:b/>
          <w:color w:val="auto"/>
          <w:sz w:val="24"/>
          <w:szCs w:val="24"/>
        </w:rPr>
        <w:t>6.3 评标过程的保密</w:t>
      </w:r>
    </w:p>
    <w:p w14:paraId="4E8B091B">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公开开标后，直到授予</w:t>
      </w:r>
      <w:r>
        <w:rPr>
          <w:rFonts w:hint="eastAsia" w:ascii="宋体" w:hAnsi="宋体" w:eastAsia="宋体" w:cs="宋体"/>
          <w:color w:val="auto"/>
          <w:sz w:val="24"/>
          <w:szCs w:val="24"/>
          <w:lang w:eastAsia="zh-CN"/>
        </w:rPr>
        <w:t>入围供应商</w:t>
      </w:r>
      <w:r>
        <w:rPr>
          <w:rFonts w:hint="eastAsia" w:ascii="宋体" w:hAnsi="宋体" w:eastAsia="宋体" w:cs="宋体"/>
          <w:color w:val="auto"/>
          <w:sz w:val="24"/>
          <w:szCs w:val="24"/>
        </w:rPr>
        <w:t>合同为止，凡属于对</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的审查、澄清、评价和比较的有关资料以及</w:t>
      </w:r>
      <w:r>
        <w:rPr>
          <w:rFonts w:hint="eastAsia" w:ascii="宋体" w:hAnsi="宋体" w:eastAsia="宋体" w:cs="宋体"/>
          <w:color w:val="auto"/>
          <w:sz w:val="24"/>
          <w:szCs w:val="24"/>
          <w:lang w:eastAsia="zh-CN"/>
        </w:rPr>
        <w:t>入围候选供应商</w:t>
      </w:r>
      <w:r>
        <w:rPr>
          <w:rFonts w:hint="eastAsia" w:ascii="宋体" w:hAnsi="宋体" w:eastAsia="宋体" w:cs="宋体"/>
          <w:color w:val="auto"/>
          <w:sz w:val="24"/>
          <w:szCs w:val="24"/>
        </w:rPr>
        <w:t>的推荐情况、与评标有关的其他任何情况均应严格保密。</w:t>
      </w:r>
    </w:p>
    <w:p w14:paraId="51DC0B32">
      <w:pPr>
        <w:spacing w:line="500" w:lineRule="exact"/>
        <w:ind w:firstLine="482"/>
        <w:rPr>
          <w:rFonts w:hint="eastAsia" w:ascii="宋体" w:hAnsi="宋体" w:eastAsia="宋体" w:cs="宋体"/>
          <w:b/>
          <w:color w:val="auto"/>
          <w:sz w:val="24"/>
          <w:szCs w:val="24"/>
        </w:rPr>
      </w:pPr>
      <w:r>
        <w:rPr>
          <w:rFonts w:hint="eastAsia" w:ascii="宋体" w:hAnsi="宋体" w:eastAsia="宋体" w:cs="宋体"/>
          <w:b/>
          <w:color w:val="auto"/>
          <w:sz w:val="24"/>
          <w:szCs w:val="24"/>
        </w:rPr>
        <w:t>6.4 评标</w:t>
      </w:r>
    </w:p>
    <w:p w14:paraId="5A1C8A4A">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评标委员会</w:t>
      </w:r>
      <w:r>
        <w:rPr>
          <w:rFonts w:hint="eastAsia" w:ascii="宋体" w:hAnsi="宋体" w:eastAsia="宋体" w:cs="宋体"/>
          <w:color w:val="auto"/>
          <w:sz w:val="24"/>
          <w:szCs w:val="24"/>
        </w:rPr>
        <w:t>按照第三章“</w:t>
      </w:r>
      <w:r>
        <w:rPr>
          <w:rFonts w:hint="eastAsia" w:ascii="宋体" w:hAnsi="宋体" w:eastAsia="宋体" w:cs="宋体"/>
          <w:color w:val="auto"/>
          <w:sz w:val="24"/>
          <w:szCs w:val="24"/>
          <w:lang w:eastAsia="zh-CN"/>
        </w:rPr>
        <w:t>评审办法</w:t>
      </w:r>
      <w:r>
        <w:rPr>
          <w:rFonts w:hint="eastAsia" w:ascii="宋体" w:hAnsi="宋体" w:eastAsia="宋体" w:cs="宋体"/>
          <w:color w:val="auto"/>
          <w:sz w:val="24"/>
          <w:szCs w:val="24"/>
        </w:rPr>
        <w:t>”规定的方法和程序对</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进行评审。第三章“</w:t>
      </w:r>
      <w:r>
        <w:rPr>
          <w:rFonts w:hint="eastAsia" w:ascii="宋体" w:hAnsi="宋体" w:eastAsia="宋体" w:cs="宋体"/>
          <w:color w:val="auto"/>
          <w:sz w:val="24"/>
          <w:szCs w:val="24"/>
          <w:lang w:eastAsia="zh-CN"/>
        </w:rPr>
        <w:t>评审办法</w:t>
      </w:r>
      <w:r>
        <w:rPr>
          <w:rFonts w:hint="eastAsia" w:ascii="宋体" w:hAnsi="宋体" w:eastAsia="宋体" w:cs="宋体"/>
          <w:color w:val="auto"/>
          <w:sz w:val="24"/>
          <w:szCs w:val="24"/>
        </w:rPr>
        <w:t>”没有规定的方法和标准，不作为评标依据。</w:t>
      </w:r>
    </w:p>
    <w:p w14:paraId="5C38F30E">
      <w:pPr>
        <w:spacing w:line="500" w:lineRule="exact"/>
        <w:ind w:firstLine="482"/>
        <w:rPr>
          <w:rFonts w:hint="eastAsia" w:ascii="宋体" w:hAnsi="宋体" w:eastAsia="宋体" w:cs="宋体"/>
          <w:b/>
          <w:color w:val="auto"/>
          <w:sz w:val="24"/>
          <w:szCs w:val="24"/>
        </w:rPr>
      </w:pPr>
      <w:r>
        <w:rPr>
          <w:rFonts w:hint="eastAsia" w:ascii="宋体" w:hAnsi="宋体" w:eastAsia="宋体" w:cs="宋体"/>
          <w:b/>
          <w:color w:val="auto"/>
          <w:sz w:val="24"/>
          <w:szCs w:val="24"/>
        </w:rPr>
        <w:t>6.</w:t>
      </w:r>
      <w:r>
        <w:rPr>
          <w:rFonts w:hint="eastAsia" w:ascii="宋体" w:hAnsi="宋体" w:eastAsia="宋体" w:cs="宋体"/>
          <w:b/>
          <w:color w:val="auto"/>
          <w:sz w:val="24"/>
          <w:szCs w:val="24"/>
          <w:lang w:val="en-US" w:eastAsia="zh-CN"/>
        </w:rPr>
        <w:t>5</w:t>
      </w:r>
      <w:r>
        <w:rPr>
          <w:rFonts w:hint="eastAsia" w:ascii="宋体" w:hAnsi="宋体" w:eastAsia="宋体" w:cs="宋体"/>
          <w:b/>
          <w:color w:val="auto"/>
          <w:sz w:val="24"/>
          <w:szCs w:val="24"/>
        </w:rPr>
        <w:t xml:space="preserve"> </w:t>
      </w:r>
      <w:r>
        <w:rPr>
          <w:rFonts w:hint="eastAsia" w:ascii="宋体" w:hAnsi="宋体" w:eastAsia="宋体" w:cs="宋体"/>
          <w:b/>
          <w:color w:val="auto"/>
          <w:sz w:val="24"/>
          <w:szCs w:val="24"/>
          <w:lang w:eastAsia="zh-CN"/>
        </w:rPr>
        <w:t>定</w:t>
      </w:r>
      <w:r>
        <w:rPr>
          <w:rFonts w:hint="eastAsia" w:ascii="宋体" w:hAnsi="宋体" w:eastAsia="宋体" w:cs="宋体"/>
          <w:b/>
          <w:color w:val="auto"/>
          <w:sz w:val="24"/>
          <w:szCs w:val="24"/>
        </w:rPr>
        <w:t>标</w:t>
      </w:r>
    </w:p>
    <w:bookmarkEnd w:id="113"/>
    <w:bookmarkEnd w:id="114"/>
    <w:bookmarkEnd w:id="115"/>
    <w:bookmarkEnd w:id="116"/>
    <w:p w14:paraId="094348AA">
      <w:pPr>
        <w:pStyle w:val="49"/>
        <w:spacing w:line="500" w:lineRule="exact"/>
        <w:rPr>
          <w:rFonts w:hint="eastAsia" w:ascii="宋体" w:hAnsi="宋体" w:eastAsia="宋体" w:cs="宋体"/>
          <w:color w:val="auto"/>
        </w:rPr>
      </w:pPr>
      <w:bookmarkStart w:id="117" w:name="_Toc22044"/>
      <w:bookmarkStart w:id="118" w:name="_Toc184635077"/>
      <w:bookmarkStart w:id="119" w:name="_Toc18802"/>
      <w:bookmarkStart w:id="120" w:name="_Toc6661"/>
      <w:r>
        <w:rPr>
          <w:rFonts w:hint="eastAsia" w:ascii="宋体" w:hAnsi="宋体" w:eastAsia="宋体" w:cs="宋体"/>
          <w:color w:val="auto"/>
        </w:rPr>
        <w:t>采购人自收到评标报告之日起5个工作日内，如发现</w:t>
      </w:r>
      <w:r>
        <w:rPr>
          <w:rFonts w:hint="eastAsia" w:ascii="宋体" w:hAnsi="宋体" w:eastAsia="宋体" w:cs="宋体"/>
          <w:color w:val="auto"/>
          <w:lang w:eastAsia="zh-CN"/>
        </w:rPr>
        <w:t>入围供应商</w:t>
      </w:r>
      <w:r>
        <w:rPr>
          <w:rFonts w:hint="eastAsia" w:ascii="宋体" w:hAnsi="宋体" w:eastAsia="宋体" w:cs="宋体"/>
          <w:color w:val="auto"/>
        </w:rPr>
        <w:t>弄虚作假响应</w:t>
      </w:r>
      <w:r>
        <w:rPr>
          <w:rFonts w:hint="eastAsia" w:eastAsia="宋体" w:cs="宋体"/>
          <w:color w:val="auto"/>
          <w:lang w:eastAsia="zh-CN"/>
        </w:rPr>
        <w:t>招标文件</w:t>
      </w:r>
      <w:r>
        <w:rPr>
          <w:rFonts w:hint="eastAsia" w:ascii="宋体" w:hAnsi="宋体" w:eastAsia="宋体" w:cs="宋体"/>
          <w:color w:val="auto"/>
        </w:rPr>
        <w:t>的，则按照国家相关法律法规进行处罚，列入政府采购黑名单，并做经济处罚。</w:t>
      </w:r>
    </w:p>
    <w:p w14:paraId="21DF6B50">
      <w:pPr>
        <w:spacing w:line="500" w:lineRule="exact"/>
        <w:ind w:firstLine="480"/>
        <w:rPr>
          <w:rFonts w:hint="eastAsia" w:ascii="宋体" w:hAnsi="宋体" w:eastAsia="宋体" w:cs="宋体"/>
          <w:color w:val="auto"/>
          <w:sz w:val="24"/>
          <w:szCs w:val="24"/>
        </w:rPr>
      </w:pP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经评审，认为所有</w:t>
      </w:r>
      <w:r>
        <w:rPr>
          <w:rFonts w:hint="eastAsia" w:ascii="宋体" w:hAnsi="宋体" w:eastAsia="宋体" w:cs="宋体"/>
          <w:bCs/>
          <w:color w:val="auto"/>
          <w:sz w:val="24"/>
          <w:szCs w:val="24"/>
          <w:lang w:eastAsia="zh-CN"/>
        </w:rPr>
        <w:t>响应</w:t>
      </w:r>
      <w:r>
        <w:rPr>
          <w:rFonts w:hint="eastAsia" w:ascii="宋体" w:hAnsi="宋体" w:eastAsia="宋体" w:cs="宋体"/>
          <w:bCs/>
          <w:color w:val="auto"/>
          <w:sz w:val="24"/>
          <w:szCs w:val="24"/>
        </w:rPr>
        <w:t>均不符合</w:t>
      </w:r>
      <w:r>
        <w:rPr>
          <w:rFonts w:hint="eastAsia" w:ascii="宋体" w:hAnsi="宋体" w:eastAsia="宋体" w:cs="宋体"/>
          <w:bCs/>
          <w:color w:val="auto"/>
          <w:sz w:val="24"/>
          <w:szCs w:val="24"/>
          <w:lang w:eastAsia="zh-CN"/>
        </w:rPr>
        <w:t>招标文件</w:t>
      </w:r>
      <w:r>
        <w:rPr>
          <w:rFonts w:hint="eastAsia" w:ascii="宋体" w:hAnsi="宋体" w:eastAsia="宋体" w:cs="宋体"/>
          <w:bCs/>
          <w:color w:val="auto"/>
          <w:sz w:val="24"/>
          <w:szCs w:val="24"/>
        </w:rPr>
        <w:t>要求的，可以否决所有</w:t>
      </w:r>
      <w:r>
        <w:rPr>
          <w:rFonts w:hint="eastAsia" w:ascii="宋体" w:hAnsi="宋体" w:eastAsia="宋体" w:cs="宋体"/>
          <w:bCs/>
          <w:color w:val="auto"/>
          <w:sz w:val="24"/>
          <w:szCs w:val="24"/>
          <w:lang w:eastAsia="zh-CN"/>
        </w:rPr>
        <w:t>响应</w:t>
      </w:r>
      <w:r>
        <w:rPr>
          <w:rFonts w:hint="eastAsia" w:ascii="宋体" w:hAnsi="宋体" w:eastAsia="宋体" w:cs="宋体"/>
          <w:bCs/>
          <w:color w:val="auto"/>
          <w:sz w:val="24"/>
          <w:szCs w:val="24"/>
        </w:rPr>
        <w:t>，所有</w:t>
      </w:r>
      <w:r>
        <w:rPr>
          <w:rFonts w:hint="eastAsia" w:ascii="宋体" w:hAnsi="宋体" w:eastAsia="宋体" w:cs="宋体"/>
          <w:bCs/>
          <w:color w:val="auto"/>
          <w:sz w:val="24"/>
          <w:szCs w:val="24"/>
          <w:lang w:eastAsia="zh-CN"/>
        </w:rPr>
        <w:t>响应</w:t>
      </w:r>
      <w:r>
        <w:rPr>
          <w:rFonts w:hint="eastAsia" w:ascii="宋体" w:hAnsi="宋体" w:eastAsia="宋体" w:cs="宋体"/>
          <w:bCs/>
          <w:color w:val="auto"/>
          <w:sz w:val="24"/>
          <w:szCs w:val="24"/>
        </w:rPr>
        <w:t>被否决后，采购人可以重新</w:t>
      </w:r>
      <w:r>
        <w:rPr>
          <w:rFonts w:hint="eastAsia" w:ascii="宋体" w:hAnsi="宋体" w:eastAsia="宋体" w:cs="宋体"/>
          <w:bCs/>
          <w:color w:val="auto"/>
          <w:sz w:val="24"/>
          <w:szCs w:val="24"/>
          <w:lang w:eastAsia="zh-CN"/>
        </w:rPr>
        <w:t>采购</w:t>
      </w:r>
      <w:r>
        <w:rPr>
          <w:rFonts w:hint="eastAsia" w:ascii="宋体" w:hAnsi="宋体" w:eastAsia="宋体" w:cs="宋体"/>
          <w:bCs/>
          <w:color w:val="auto"/>
          <w:sz w:val="24"/>
          <w:szCs w:val="24"/>
        </w:rPr>
        <w:t>。</w:t>
      </w:r>
    </w:p>
    <w:p w14:paraId="53901A30">
      <w:pPr>
        <w:keepNext/>
        <w:keepLines/>
        <w:pageBreakBefore w:val="0"/>
        <w:widowControl w:val="0"/>
        <w:kinsoku/>
        <w:wordWrap/>
        <w:overflowPunct/>
        <w:topLinePunct w:val="0"/>
        <w:autoSpaceDE/>
        <w:autoSpaceDN/>
        <w:bidi w:val="0"/>
        <w:adjustRightInd/>
        <w:snapToGrid/>
        <w:spacing w:line="500" w:lineRule="exact"/>
        <w:textAlignment w:val="auto"/>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rPr>
        <w:t>7．</w:t>
      </w:r>
      <w:bookmarkEnd w:id="117"/>
      <w:bookmarkEnd w:id="118"/>
      <w:r>
        <w:rPr>
          <w:rFonts w:hint="eastAsia" w:ascii="宋体" w:hAnsi="宋体" w:eastAsia="宋体" w:cs="宋体"/>
          <w:b/>
          <w:bCs/>
          <w:color w:val="auto"/>
          <w:sz w:val="24"/>
          <w:szCs w:val="24"/>
        </w:rPr>
        <w:t>采购合同的授予</w:t>
      </w:r>
      <w:bookmarkEnd w:id="119"/>
      <w:bookmarkEnd w:id="120"/>
    </w:p>
    <w:p w14:paraId="5CFE2E4F">
      <w:pPr>
        <w:spacing w:line="500" w:lineRule="exact"/>
        <w:ind w:firstLine="482"/>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7.1入围结果公告</w:t>
      </w:r>
    </w:p>
    <w:p w14:paraId="6AB0BB93">
      <w:pPr>
        <w:spacing w:line="500" w:lineRule="exact"/>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 xml:space="preserve"> 采购代理机构应当在指定的媒体上发布入围结果公告。公告期限为1个工作日。</w:t>
      </w:r>
    </w:p>
    <w:p w14:paraId="67A3D391">
      <w:pPr>
        <w:spacing w:line="500" w:lineRule="exact"/>
        <w:ind w:firstLine="482"/>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7.</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 xml:space="preserve"> </w:t>
      </w:r>
      <w:r>
        <w:rPr>
          <w:rFonts w:hint="eastAsia" w:ascii="宋体" w:hAnsi="宋体" w:eastAsia="宋体" w:cs="宋体"/>
          <w:b/>
          <w:color w:val="auto"/>
          <w:sz w:val="24"/>
          <w:szCs w:val="24"/>
          <w:lang w:eastAsia="zh-CN"/>
        </w:rPr>
        <w:t>入围</w:t>
      </w:r>
      <w:r>
        <w:rPr>
          <w:rFonts w:hint="eastAsia" w:ascii="宋体" w:hAnsi="宋体" w:eastAsia="宋体" w:cs="宋体"/>
          <w:b/>
          <w:color w:val="auto"/>
          <w:sz w:val="24"/>
          <w:szCs w:val="24"/>
        </w:rPr>
        <w:t>通知</w:t>
      </w:r>
    </w:p>
    <w:p w14:paraId="58967331">
      <w:pPr>
        <w:spacing w:line="500" w:lineRule="exact"/>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7.2.1</w:t>
      </w:r>
      <w:r>
        <w:rPr>
          <w:rFonts w:hint="eastAsia" w:ascii="宋体" w:hAnsi="宋体" w:eastAsia="宋体" w:cs="宋体"/>
          <w:bCs/>
          <w:color w:val="auto"/>
          <w:sz w:val="24"/>
          <w:szCs w:val="24"/>
        </w:rPr>
        <w:t>在入围结果公告</w:t>
      </w:r>
      <w:r>
        <w:rPr>
          <w:rFonts w:hint="eastAsia" w:ascii="宋体" w:hAnsi="宋体" w:eastAsia="宋体" w:cs="宋体"/>
          <w:bCs/>
          <w:color w:val="auto"/>
          <w:sz w:val="24"/>
          <w:szCs w:val="24"/>
          <w:lang w:eastAsia="zh-CN"/>
        </w:rPr>
        <w:t>发布</w:t>
      </w:r>
      <w:r>
        <w:rPr>
          <w:rFonts w:hint="eastAsia" w:ascii="宋体" w:hAnsi="宋体" w:eastAsia="宋体" w:cs="宋体"/>
          <w:bCs/>
          <w:color w:val="auto"/>
          <w:sz w:val="24"/>
          <w:szCs w:val="24"/>
        </w:rPr>
        <w:t>的同时，采购人</w:t>
      </w:r>
      <w:r>
        <w:rPr>
          <w:rFonts w:hint="eastAsia" w:ascii="宋体" w:hAnsi="宋体" w:eastAsia="宋体" w:cs="宋体"/>
          <w:bCs/>
          <w:color w:val="auto"/>
          <w:sz w:val="24"/>
          <w:szCs w:val="24"/>
          <w:lang w:eastAsia="zh-CN"/>
        </w:rPr>
        <w:t>应</w:t>
      </w:r>
      <w:r>
        <w:rPr>
          <w:rFonts w:hint="eastAsia" w:ascii="宋体" w:hAnsi="宋体" w:eastAsia="宋体" w:cs="宋体"/>
          <w:bCs/>
          <w:color w:val="auto"/>
          <w:sz w:val="24"/>
          <w:szCs w:val="24"/>
        </w:rPr>
        <w:t>以书面形式向</w:t>
      </w:r>
      <w:r>
        <w:rPr>
          <w:rFonts w:hint="eastAsia" w:ascii="宋体" w:hAnsi="宋体" w:eastAsia="宋体" w:cs="宋体"/>
          <w:bCs/>
          <w:color w:val="auto"/>
          <w:sz w:val="24"/>
          <w:szCs w:val="24"/>
          <w:lang w:eastAsia="zh-CN"/>
        </w:rPr>
        <w:t>入围供应商</w:t>
      </w:r>
      <w:r>
        <w:rPr>
          <w:rFonts w:hint="eastAsia" w:ascii="宋体" w:hAnsi="宋体" w:eastAsia="宋体" w:cs="宋体"/>
          <w:bCs/>
          <w:color w:val="auto"/>
          <w:sz w:val="24"/>
          <w:szCs w:val="24"/>
        </w:rPr>
        <w:t>发出</w:t>
      </w:r>
      <w:r>
        <w:rPr>
          <w:rFonts w:hint="eastAsia" w:ascii="宋体" w:hAnsi="宋体" w:eastAsia="宋体" w:cs="宋体"/>
          <w:bCs/>
          <w:color w:val="auto"/>
          <w:sz w:val="24"/>
          <w:szCs w:val="24"/>
          <w:lang w:eastAsia="zh-CN"/>
        </w:rPr>
        <w:t>入围</w:t>
      </w:r>
      <w:r>
        <w:rPr>
          <w:rFonts w:hint="eastAsia" w:ascii="宋体" w:hAnsi="宋体" w:eastAsia="宋体" w:cs="宋体"/>
          <w:bCs/>
          <w:color w:val="auto"/>
          <w:sz w:val="24"/>
          <w:szCs w:val="24"/>
        </w:rPr>
        <w:t>通知书，同时将</w:t>
      </w:r>
      <w:r>
        <w:rPr>
          <w:rFonts w:hint="eastAsia" w:ascii="宋体" w:hAnsi="宋体" w:eastAsia="宋体" w:cs="宋体"/>
          <w:bCs/>
          <w:color w:val="auto"/>
          <w:sz w:val="24"/>
          <w:szCs w:val="24"/>
          <w:lang w:eastAsia="zh-CN"/>
        </w:rPr>
        <w:t>入围</w:t>
      </w:r>
      <w:r>
        <w:rPr>
          <w:rFonts w:hint="eastAsia" w:ascii="宋体" w:hAnsi="宋体" w:eastAsia="宋体" w:cs="宋体"/>
          <w:bCs/>
          <w:color w:val="auto"/>
          <w:sz w:val="24"/>
          <w:szCs w:val="24"/>
        </w:rPr>
        <w:t>结果通知未</w:t>
      </w:r>
      <w:r>
        <w:rPr>
          <w:rFonts w:hint="eastAsia" w:ascii="宋体" w:hAnsi="宋体" w:eastAsia="宋体" w:cs="宋体"/>
          <w:bCs/>
          <w:color w:val="auto"/>
          <w:sz w:val="24"/>
          <w:szCs w:val="24"/>
          <w:lang w:eastAsia="zh-CN"/>
        </w:rPr>
        <w:t>入围</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供应商。</w:t>
      </w:r>
    </w:p>
    <w:p w14:paraId="65363A78">
      <w:pPr>
        <w:spacing w:line="500" w:lineRule="exact"/>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7.2.2</w:t>
      </w:r>
      <w:r>
        <w:rPr>
          <w:rFonts w:hint="eastAsia" w:ascii="宋体" w:hAnsi="宋体" w:eastAsia="宋体" w:cs="宋体"/>
          <w:bCs/>
          <w:color w:val="auto"/>
          <w:sz w:val="24"/>
          <w:szCs w:val="24"/>
        </w:rPr>
        <w:t>入围通知书将作为签订框架协议的依据。</w:t>
      </w:r>
    </w:p>
    <w:p w14:paraId="6A0E428B">
      <w:pPr>
        <w:spacing w:line="500" w:lineRule="exact"/>
        <w:ind w:firstLine="482"/>
        <w:rPr>
          <w:rFonts w:hint="eastAsia" w:ascii="宋体" w:hAnsi="宋体" w:eastAsia="宋体" w:cs="宋体"/>
          <w:b/>
          <w:bCs/>
          <w:color w:val="auto"/>
          <w:sz w:val="24"/>
          <w:szCs w:val="24"/>
        </w:rPr>
      </w:pPr>
      <w:bookmarkStart w:id="121" w:name="_Toc278027739"/>
      <w:bookmarkStart w:id="122" w:name="_Toc184635079"/>
      <w:r>
        <w:rPr>
          <w:rFonts w:hint="eastAsia" w:ascii="宋体" w:hAnsi="宋体" w:eastAsia="宋体" w:cs="宋体"/>
          <w:b/>
          <w:bCs/>
          <w:color w:val="auto"/>
          <w:sz w:val="24"/>
          <w:szCs w:val="24"/>
        </w:rPr>
        <w:t>7.</w:t>
      </w: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履约保证金</w:t>
      </w:r>
    </w:p>
    <w:p w14:paraId="263E6A20">
      <w:pPr>
        <w:spacing w:line="500" w:lineRule="exact"/>
        <w:rPr>
          <w:rFonts w:hint="eastAsia" w:ascii="宋体" w:hAnsi="宋体" w:eastAsia="宋体" w:cs="宋体"/>
          <w:b/>
          <w:bCs/>
          <w:color w:val="auto"/>
          <w:sz w:val="24"/>
          <w:szCs w:val="24"/>
        </w:rPr>
      </w:pPr>
      <w:r>
        <w:rPr>
          <w:rFonts w:hint="eastAsia" w:ascii="宋体" w:hAnsi="宋体" w:eastAsia="宋体" w:cs="宋体"/>
          <w:b/>
          <w:bCs/>
          <w:color w:val="auto"/>
          <w:sz w:val="24"/>
          <w:szCs w:val="24"/>
        </w:rPr>
        <w:t>免收履约保证金</w:t>
      </w:r>
    </w:p>
    <w:p w14:paraId="27CCA7C9">
      <w:pPr>
        <w:spacing w:line="500" w:lineRule="exact"/>
        <w:ind w:firstLine="482"/>
        <w:rPr>
          <w:rFonts w:hint="eastAsia" w:ascii="宋体" w:hAnsi="宋体" w:eastAsia="宋体" w:cs="宋体"/>
          <w:b/>
          <w:color w:val="auto"/>
          <w:sz w:val="24"/>
          <w:szCs w:val="24"/>
        </w:rPr>
      </w:pPr>
      <w:r>
        <w:rPr>
          <w:rFonts w:hint="eastAsia" w:ascii="宋体" w:hAnsi="宋体" w:eastAsia="宋体" w:cs="宋体"/>
          <w:b/>
          <w:color w:val="auto"/>
          <w:sz w:val="24"/>
          <w:szCs w:val="24"/>
        </w:rPr>
        <w:t>7.4签订合同</w:t>
      </w:r>
    </w:p>
    <w:p w14:paraId="0A87D700">
      <w:pPr>
        <w:spacing w:line="500" w:lineRule="exact"/>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7.4.1采购人应当在入围通知书发出之日起30日内和入围供应商签订框架协议。</w:t>
      </w:r>
    </w:p>
    <w:p w14:paraId="0D1585C0">
      <w:pPr>
        <w:spacing w:line="500" w:lineRule="exact"/>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7.4.2框架协议不得对招标文件确定的事项以及入围供应商的投标文件作实质性修改。采购人不得向入围供应商提出任何不合理的要求，作为签订框架协议的条件，不得与入围供应商再行订立背离框架协议实质性内容的其他协议。</w:t>
      </w:r>
    </w:p>
    <w:p w14:paraId="20592149">
      <w:pPr>
        <w:spacing w:line="500" w:lineRule="exact"/>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7.4.3入围供应商无正当理由，不得主动放弃入围资格或者退出框架协议。</w:t>
      </w:r>
    </w:p>
    <w:p w14:paraId="3FD80796">
      <w:pPr>
        <w:keepNext/>
        <w:keepLines/>
        <w:pageBreakBefore w:val="0"/>
        <w:widowControl w:val="0"/>
        <w:kinsoku/>
        <w:wordWrap/>
        <w:overflowPunct/>
        <w:topLinePunct w:val="0"/>
        <w:autoSpaceDE/>
        <w:autoSpaceDN/>
        <w:bidi w:val="0"/>
        <w:adjustRightInd/>
        <w:snapToGrid/>
        <w:spacing w:line="500" w:lineRule="exact"/>
        <w:ind w:firstLine="482"/>
        <w:jc w:val="both"/>
        <w:textAlignment w:val="auto"/>
        <w:outlineLvl w:val="9"/>
        <w:rPr>
          <w:rFonts w:hint="eastAsia" w:ascii="宋体" w:hAnsi="宋体" w:eastAsia="宋体" w:cs="宋体"/>
          <w:b w:val="0"/>
          <w:bCs w:val="0"/>
          <w:color w:val="auto"/>
          <w:sz w:val="24"/>
          <w:szCs w:val="24"/>
          <w:lang w:val="en-US" w:eastAsia="zh-CN"/>
        </w:rPr>
      </w:pPr>
      <w:bookmarkStart w:id="123" w:name="_Toc25587"/>
      <w:r>
        <w:rPr>
          <w:rFonts w:hint="eastAsia" w:ascii="宋体" w:hAnsi="宋体" w:eastAsia="宋体" w:cs="宋体"/>
          <w:b w:val="0"/>
          <w:bCs w:val="0"/>
          <w:color w:val="auto"/>
          <w:sz w:val="24"/>
          <w:szCs w:val="24"/>
          <w:lang w:val="en-US" w:eastAsia="zh-CN"/>
        </w:rPr>
        <w:t>7.4.4入围供应商拒绝与采购人签订合同或者不按本章第7.4.1、7.4.2项约定签订框架协议的，征集人将取消其入围资格，剩余入围供应商不足入围供应商总数70%且影响框架协议执行的情形的，框架协议有效期内，征集人可以补充征集供应商。</w:t>
      </w:r>
      <w:bookmarkEnd w:id="123"/>
      <w:bookmarkStart w:id="124" w:name="_Toc15038"/>
    </w:p>
    <w:p w14:paraId="6BACB9CA">
      <w:pPr>
        <w:keepNext/>
        <w:keepLines/>
        <w:pageBreakBefore w:val="0"/>
        <w:widowControl w:val="0"/>
        <w:kinsoku/>
        <w:wordWrap/>
        <w:overflowPunct/>
        <w:topLinePunct w:val="0"/>
        <w:autoSpaceDE/>
        <w:autoSpaceDN/>
        <w:bidi w:val="0"/>
        <w:adjustRightInd/>
        <w:snapToGrid/>
        <w:spacing w:line="500" w:lineRule="exact"/>
        <w:ind w:firstLine="482"/>
        <w:jc w:val="both"/>
        <w:textAlignment w:val="auto"/>
        <w:outlineLvl w:val="1"/>
        <w:rPr>
          <w:rFonts w:hint="eastAsia" w:ascii="宋体" w:hAnsi="宋体" w:eastAsia="宋体" w:cs="宋体"/>
          <w:b/>
          <w:bCs/>
          <w:color w:val="auto"/>
          <w:sz w:val="24"/>
          <w:szCs w:val="24"/>
        </w:rPr>
      </w:pPr>
      <w:bookmarkStart w:id="125" w:name="_Toc8948"/>
      <w:bookmarkStart w:id="126" w:name="_Toc21796"/>
      <w:r>
        <w:rPr>
          <w:rFonts w:hint="eastAsia" w:ascii="宋体" w:hAnsi="宋体" w:eastAsia="宋体" w:cs="宋体"/>
          <w:b/>
          <w:bCs/>
          <w:color w:val="auto"/>
          <w:sz w:val="24"/>
          <w:szCs w:val="24"/>
        </w:rPr>
        <w:t>8.重新</w:t>
      </w:r>
      <w:r>
        <w:rPr>
          <w:rFonts w:hint="eastAsia" w:ascii="宋体" w:hAnsi="宋体" w:eastAsia="宋体" w:cs="宋体"/>
          <w:b/>
          <w:bCs/>
          <w:color w:val="auto"/>
          <w:sz w:val="24"/>
          <w:szCs w:val="24"/>
          <w:lang w:eastAsia="zh-CN"/>
        </w:rPr>
        <w:t>采购</w:t>
      </w:r>
      <w:r>
        <w:rPr>
          <w:rFonts w:hint="eastAsia" w:ascii="宋体" w:hAnsi="宋体" w:eastAsia="宋体" w:cs="宋体"/>
          <w:b/>
          <w:bCs/>
          <w:color w:val="auto"/>
          <w:sz w:val="24"/>
          <w:szCs w:val="24"/>
        </w:rPr>
        <w:t>和不再</w:t>
      </w:r>
      <w:bookmarkEnd w:id="121"/>
      <w:bookmarkEnd w:id="124"/>
      <w:r>
        <w:rPr>
          <w:rFonts w:hint="eastAsia" w:ascii="宋体" w:hAnsi="宋体" w:eastAsia="宋体" w:cs="宋体"/>
          <w:b/>
          <w:bCs/>
          <w:color w:val="auto"/>
          <w:sz w:val="24"/>
          <w:szCs w:val="24"/>
          <w:lang w:eastAsia="zh-CN"/>
        </w:rPr>
        <w:t>采购</w:t>
      </w:r>
      <w:bookmarkEnd w:id="125"/>
      <w:bookmarkEnd w:id="126"/>
    </w:p>
    <w:p w14:paraId="79C1276D">
      <w:pPr>
        <w:spacing w:line="500" w:lineRule="exact"/>
        <w:ind w:firstLine="482"/>
        <w:rPr>
          <w:rFonts w:hint="eastAsia" w:ascii="宋体" w:hAnsi="宋体" w:eastAsia="宋体" w:cs="宋体"/>
          <w:b/>
          <w:color w:val="auto"/>
          <w:sz w:val="24"/>
          <w:szCs w:val="24"/>
        </w:rPr>
      </w:pPr>
      <w:r>
        <w:rPr>
          <w:rFonts w:hint="eastAsia" w:ascii="宋体" w:hAnsi="宋体" w:eastAsia="宋体" w:cs="宋体"/>
          <w:b/>
          <w:color w:val="auto"/>
          <w:sz w:val="24"/>
          <w:szCs w:val="24"/>
        </w:rPr>
        <w:t>8.1重新</w:t>
      </w:r>
      <w:r>
        <w:rPr>
          <w:rFonts w:hint="eastAsia" w:ascii="宋体" w:hAnsi="宋体" w:eastAsia="宋体" w:cs="宋体"/>
          <w:b/>
          <w:color w:val="auto"/>
          <w:sz w:val="24"/>
          <w:szCs w:val="24"/>
          <w:lang w:eastAsia="zh-CN"/>
        </w:rPr>
        <w:t>采购</w:t>
      </w:r>
      <w:r>
        <w:rPr>
          <w:rFonts w:hint="eastAsia" w:ascii="宋体" w:hAnsi="宋体" w:eastAsia="宋体" w:cs="宋体"/>
          <w:b/>
          <w:color w:val="auto"/>
          <w:sz w:val="24"/>
          <w:szCs w:val="24"/>
        </w:rPr>
        <w:t xml:space="preserve"> </w:t>
      </w:r>
    </w:p>
    <w:p w14:paraId="76512894">
      <w:pPr>
        <w:keepNext/>
        <w:keepLines/>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bCs/>
          <w:color w:val="auto"/>
          <w:sz w:val="24"/>
          <w:szCs w:val="24"/>
        </w:rPr>
      </w:pPr>
      <w:r>
        <w:rPr>
          <w:rFonts w:hint="eastAsia" w:ascii="宋体" w:hAnsi="宋体" w:eastAsia="宋体" w:cs="宋体"/>
          <w:bCs/>
          <w:color w:val="auto"/>
          <w:sz w:val="24"/>
          <w:szCs w:val="24"/>
        </w:rPr>
        <w:t>有下列情形之一的，采购人将重新</w:t>
      </w:r>
      <w:r>
        <w:rPr>
          <w:rFonts w:hint="eastAsia" w:ascii="宋体" w:hAnsi="宋体" w:eastAsia="宋体" w:cs="宋体"/>
          <w:bCs/>
          <w:color w:val="auto"/>
          <w:sz w:val="24"/>
          <w:szCs w:val="24"/>
          <w:lang w:eastAsia="zh-CN"/>
        </w:rPr>
        <w:t>采购</w:t>
      </w:r>
      <w:r>
        <w:rPr>
          <w:rFonts w:hint="eastAsia" w:ascii="宋体" w:hAnsi="宋体" w:eastAsia="宋体" w:cs="宋体"/>
          <w:bCs/>
          <w:color w:val="auto"/>
          <w:sz w:val="24"/>
          <w:szCs w:val="24"/>
        </w:rPr>
        <w:t>：</w:t>
      </w:r>
    </w:p>
    <w:p w14:paraId="60DF83BB">
      <w:pPr>
        <w:spacing w:line="500" w:lineRule="exact"/>
        <w:rPr>
          <w:rFonts w:hint="eastAsia" w:ascii="宋体" w:hAnsi="宋体" w:eastAsia="宋体" w:cs="宋体"/>
          <w:bCs/>
          <w:color w:val="auto"/>
          <w:sz w:val="24"/>
          <w:szCs w:val="24"/>
        </w:rPr>
      </w:pPr>
      <w:r>
        <w:rPr>
          <w:rFonts w:hint="eastAsia" w:ascii="宋体" w:hAnsi="宋体" w:eastAsia="宋体" w:cs="宋体"/>
          <w:bCs/>
          <w:color w:val="auto"/>
          <w:sz w:val="24"/>
          <w:szCs w:val="24"/>
        </w:rPr>
        <w:t>（1）投标截止时间止，</w:t>
      </w: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少于</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个的；</w:t>
      </w:r>
    </w:p>
    <w:p w14:paraId="57F853DA">
      <w:pPr>
        <w:spacing w:line="500" w:lineRule="exact"/>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经</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评审后否决所有</w:t>
      </w:r>
      <w:r>
        <w:rPr>
          <w:rFonts w:hint="eastAsia" w:ascii="宋体" w:hAnsi="宋体" w:eastAsia="宋体" w:cs="宋体"/>
          <w:bCs/>
          <w:color w:val="auto"/>
          <w:sz w:val="24"/>
          <w:szCs w:val="24"/>
          <w:lang w:val="en-US" w:eastAsia="zh-CN"/>
        </w:rPr>
        <w:t>投标</w:t>
      </w:r>
      <w:r>
        <w:rPr>
          <w:rFonts w:hint="eastAsia" w:ascii="宋体" w:hAnsi="宋体" w:eastAsia="宋体" w:cs="宋体"/>
          <w:bCs/>
          <w:color w:val="auto"/>
          <w:sz w:val="24"/>
          <w:szCs w:val="24"/>
        </w:rPr>
        <w:t>的。</w:t>
      </w:r>
    </w:p>
    <w:p w14:paraId="2C27CD8C">
      <w:pPr>
        <w:widowControl/>
        <w:spacing w:line="500" w:lineRule="exact"/>
        <w:ind w:firstLine="482"/>
        <w:jc w:val="left"/>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8.2不再</w:t>
      </w:r>
      <w:r>
        <w:rPr>
          <w:rFonts w:hint="eastAsia" w:ascii="宋体" w:hAnsi="宋体" w:eastAsia="宋体" w:cs="宋体"/>
          <w:b/>
          <w:color w:val="auto"/>
          <w:sz w:val="24"/>
          <w:szCs w:val="24"/>
          <w:lang w:eastAsia="zh-CN"/>
        </w:rPr>
        <w:t>采购</w:t>
      </w:r>
    </w:p>
    <w:p w14:paraId="4E59B568">
      <w:pPr>
        <w:widowControl/>
        <w:spacing w:line="500" w:lineRule="exact"/>
        <w:ind w:firstLine="48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废标后，除采购任务取消情形外，应当重新组织</w:t>
      </w:r>
      <w:r>
        <w:rPr>
          <w:rFonts w:hint="eastAsia" w:ascii="宋体" w:hAnsi="宋体" w:eastAsia="宋体" w:cs="宋体"/>
          <w:bCs/>
          <w:color w:val="auto"/>
          <w:sz w:val="24"/>
          <w:szCs w:val="24"/>
          <w:lang w:eastAsia="zh-CN"/>
        </w:rPr>
        <w:t>采购</w:t>
      </w:r>
      <w:r>
        <w:rPr>
          <w:rFonts w:hint="eastAsia" w:ascii="宋体" w:hAnsi="宋体" w:eastAsia="宋体" w:cs="宋体"/>
          <w:bCs/>
          <w:color w:val="auto"/>
          <w:sz w:val="24"/>
          <w:szCs w:val="24"/>
        </w:rPr>
        <w:t>；需要采取其他方式采购的，应当在采购活动开始前获得设区的市、自治州以上人民政府采购监督管理部门或者政府有关部门批准。</w:t>
      </w:r>
    </w:p>
    <w:bookmarkEnd w:id="122"/>
    <w:p w14:paraId="40EDCB86">
      <w:pPr>
        <w:keepNext/>
        <w:keepLines/>
        <w:pageBreakBefore w:val="0"/>
        <w:widowControl w:val="0"/>
        <w:kinsoku/>
        <w:wordWrap/>
        <w:overflowPunct/>
        <w:topLinePunct w:val="0"/>
        <w:autoSpaceDE/>
        <w:autoSpaceDN/>
        <w:bidi w:val="0"/>
        <w:adjustRightInd/>
        <w:snapToGrid/>
        <w:spacing w:line="500" w:lineRule="exact"/>
        <w:ind w:firstLine="482"/>
        <w:jc w:val="both"/>
        <w:textAlignment w:val="auto"/>
        <w:outlineLvl w:val="1"/>
        <w:rPr>
          <w:rFonts w:hint="eastAsia" w:ascii="宋体" w:hAnsi="宋体" w:eastAsia="宋体" w:cs="宋体"/>
          <w:b/>
          <w:bCs/>
          <w:color w:val="auto"/>
          <w:sz w:val="24"/>
          <w:szCs w:val="24"/>
        </w:rPr>
      </w:pPr>
      <w:bookmarkStart w:id="127" w:name="_Toc27478"/>
      <w:bookmarkStart w:id="128" w:name="_Toc31870"/>
      <w:bookmarkStart w:id="129" w:name="_Toc25103"/>
      <w:bookmarkStart w:id="130" w:name="_Toc278027740"/>
      <w:bookmarkStart w:id="131" w:name="_Toc184635080"/>
      <w:r>
        <w:rPr>
          <w:rFonts w:hint="eastAsia" w:ascii="宋体" w:hAnsi="宋体" w:eastAsia="宋体" w:cs="宋体"/>
          <w:b/>
          <w:bCs/>
          <w:color w:val="auto"/>
          <w:sz w:val="24"/>
          <w:szCs w:val="24"/>
        </w:rPr>
        <w:t>9.纪律和监督</w:t>
      </w:r>
      <w:bookmarkEnd w:id="127"/>
      <w:bookmarkEnd w:id="128"/>
      <w:bookmarkEnd w:id="129"/>
      <w:bookmarkEnd w:id="130"/>
    </w:p>
    <w:p w14:paraId="165D47B3">
      <w:pPr>
        <w:widowControl/>
        <w:spacing w:line="500" w:lineRule="exact"/>
        <w:ind w:firstLine="482"/>
        <w:jc w:val="left"/>
        <w:rPr>
          <w:rFonts w:hint="eastAsia" w:ascii="宋体" w:hAnsi="宋体" w:eastAsia="宋体" w:cs="宋体"/>
          <w:b/>
          <w:color w:val="auto"/>
          <w:sz w:val="24"/>
          <w:szCs w:val="24"/>
        </w:rPr>
      </w:pPr>
      <w:r>
        <w:rPr>
          <w:rFonts w:hint="eastAsia" w:ascii="宋体" w:hAnsi="宋体" w:eastAsia="宋体" w:cs="宋体"/>
          <w:b/>
          <w:color w:val="auto"/>
          <w:sz w:val="24"/>
          <w:szCs w:val="24"/>
        </w:rPr>
        <w:t>9.1对采购人的纪律要求</w:t>
      </w:r>
    </w:p>
    <w:p w14:paraId="2924BFD9">
      <w:pPr>
        <w:widowControl/>
        <w:spacing w:line="500" w:lineRule="exact"/>
        <w:ind w:firstLine="48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采购人</w:t>
      </w:r>
      <w:r>
        <w:rPr>
          <w:rFonts w:hint="eastAsia" w:ascii="宋体" w:hAnsi="宋体" w:eastAsia="宋体" w:cs="宋体"/>
          <w:bCs/>
          <w:color w:val="auto"/>
          <w:sz w:val="24"/>
          <w:szCs w:val="24"/>
          <w:lang w:eastAsia="zh-CN"/>
        </w:rPr>
        <w:t>不得泄露采购采购活动</w:t>
      </w:r>
      <w:r>
        <w:rPr>
          <w:rFonts w:hint="eastAsia" w:ascii="宋体" w:hAnsi="宋体" w:eastAsia="宋体" w:cs="宋体"/>
          <w:bCs/>
          <w:color w:val="auto"/>
          <w:sz w:val="24"/>
          <w:szCs w:val="24"/>
        </w:rPr>
        <w:t>中应当保密的情况和资料，不得与</w:t>
      </w: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串通损害国家利益、社会公共利益或者他人合法权益。</w:t>
      </w:r>
    </w:p>
    <w:p w14:paraId="40A3BFD6">
      <w:pPr>
        <w:widowControl/>
        <w:spacing w:line="500" w:lineRule="exact"/>
        <w:ind w:firstLine="482"/>
        <w:jc w:val="left"/>
        <w:rPr>
          <w:rFonts w:hint="eastAsia" w:ascii="宋体" w:hAnsi="宋体" w:eastAsia="宋体" w:cs="宋体"/>
          <w:b/>
          <w:color w:val="auto"/>
          <w:sz w:val="24"/>
          <w:szCs w:val="24"/>
        </w:rPr>
      </w:pPr>
      <w:r>
        <w:rPr>
          <w:rFonts w:hint="eastAsia" w:ascii="宋体" w:hAnsi="宋体" w:eastAsia="宋体" w:cs="宋体"/>
          <w:b/>
          <w:color w:val="auto"/>
          <w:sz w:val="24"/>
          <w:szCs w:val="24"/>
        </w:rPr>
        <w:t>9.2对</w:t>
      </w:r>
      <w:r>
        <w:rPr>
          <w:rFonts w:hint="eastAsia" w:ascii="宋体" w:hAnsi="宋体" w:eastAsia="宋体" w:cs="宋体"/>
          <w:b/>
          <w:color w:val="auto"/>
          <w:sz w:val="24"/>
          <w:szCs w:val="24"/>
          <w:lang w:eastAsia="zh-CN"/>
        </w:rPr>
        <w:t>供应商</w:t>
      </w:r>
      <w:r>
        <w:rPr>
          <w:rFonts w:hint="eastAsia" w:ascii="宋体" w:hAnsi="宋体" w:eastAsia="宋体" w:cs="宋体"/>
          <w:b/>
          <w:color w:val="auto"/>
          <w:sz w:val="24"/>
          <w:szCs w:val="24"/>
        </w:rPr>
        <w:t>的纪律要求</w:t>
      </w:r>
    </w:p>
    <w:p w14:paraId="217D7DD8">
      <w:pPr>
        <w:widowControl/>
        <w:spacing w:line="500" w:lineRule="exact"/>
        <w:jc w:val="left"/>
        <w:rPr>
          <w:rFonts w:hint="eastAsia" w:ascii="宋体" w:hAnsi="宋体" w:eastAsia="宋体" w:cs="宋体"/>
          <w:bCs/>
          <w:color w:val="auto"/>
          <w:spacing w:val="-3"/>
          <w:sz w:val="24"/>
          <w:szCs w:val="24"/>
        </w:rPr>
      </w:pPr>
      <w:r>
        <w:rPr>
          <w:rFonts w:hint="eastAsia" w:ascii="宋体" w:hAnsi="宋体" w:eastAsia="宋体" w:cs="宋体"/>
          <w:bCs/>
          <w:color w:val="auto"/>
          <w:spacing w:val="-3"/>
          <w:sz w:val="24"/>
          <w:szCs w:val="24"/>
          <w:lang w:eastAsia="zh-CN"/>
        </w:rPr>
        <w:t>供应商</w:t>
      </w:r>
      <w:r>
        <w:rPr>
          <w:rFonts w:hint="eastAsia" w:ascii="宋体" w:hAnsi="宋体" w:eastAsia="宋体" w:cs="宋体"/>
          <w:bCs/>
          <w:color w:val="auto"/>
          <w:spacing w:val="-3"/>
          <w:sz w:val="24"/>
          <w:szCs w:val="24"/>
        </w:rPr>
        <w:t>不得相互串通</w:t>
      </w:r>
      <w:r>
        <w:rPr>
          <w:rFonts w:hint="eastAsia" w:ascii="宋体" w:hAnsi="宋体" w:eastAsia="宋体" w:cs="宋体"/>
          <w:bCs/>
          <w:color w:val="auto"/>
          <w:spacing w:val="-3"/>
          <w:sz w:val="24"/>
          <w:szCs w:val="24"/>
          <w:lang w:eastAsia="zh-CN"/>
        </w:rPr>
        <w:t>响应</w:t>
      </w:r>
      <w:r>
        <w:rPr>
          <w:rFonts w:hint="eastAsia" w:ascii="宋体" w:hAnsi="宋体" w:eastAsia="宋体" w:cs="宋体"/>
          <w:bCs/>
          <w:color w:val="auto"/>
          <w:spacing w:val="-3"/>
          <w:sz w:val="24"/>
          <w:szCs w:val="24"/>
        </w:rPr>
        <w:t>或者与采购人串通</w:t>
      </w:r>
      <w:r>
        <w:rPr>
          <w:rFonts w:hint="eastAsia" w:ascii="宋体" w:hAnsi="宋体" w:eastAsia="宋体" w:cs="宋体"/>
          <w:bCs/>
          <w:color w:val="auto"/>
          <w:spacing w:val="-3"/>
          <w:sz w:val="24"/>
          <w:szCs w:val="24"/>
          <w:lang w:eastAsia="zh-CN"/>
        </w:rPr>
        <w:t>响应</w:t>
      </w:r>
      <w:r>
        <w:rPr>
          <w:rFonts w:hint="eastAsia" w:ascii="宋体" w:hAnsi="宋体" w:eastAsia="宋体" w:cs="宋体"/>
          <w:bCs/>
          <w:color w:val="auto"/>
          <w:spacing w:val="-3"/>
          <w:sz w:val="24"/>
          <w:szCs w:val="24"/>
        </w:rPr>
        <w:t>，不得向采购人或者</w:t>
      </w:r>
      <w:r>
        <w:rPr>
          <w:rFonts w:hint="eastAsia" w:ascii="宋体" w:hAnsi="宋体" w:eastAsia="宋体" w:cs="宋体"/>
          <w:bCs/>
          <w:color w:val="auto"/>
          <w:spacing w:val="-3"/>
          <w:sz w:val="24"/>
          <w:szCs w:val="24"/>
          <w:lang w:eastAsia="zh-CN"/>
        </w:rPr>
        <w:t>评标委员会</w:t>
      </w:r>
      <w:r>
        <w:rPr>
          <w:rFonts w:hint="eastAsia" w:ascii="宋体" w:hAnsi="宋体" w:eastAsia="宋体" w:cs="宋体"/>
          <w:bCs/>
          <w:color w:val="auto"/>
          <w:spacing w:val="-3"/>
          <w:sz w:val="24"/>
          <w:szCs w:val="24"/>
        </w:rPr>
        <w:t>成员行贿谋取</w:t>
      </w:r>
      <w:r>
        <w:rPr>
          <w:rFonts w:hint="eastAsia" w:ascii="宋体" w:hAnsi="宋体" w:eastAsia="宋体" w:cs="宋体"/>
          <w:bCs/>
          <w:color w:val="auto"/>
          <w:spacing w:val="-3"/>
          <w:sz w:val="24"/>
          <w:szCs w:val="24"/>
          <w:lang w:eastAsia="zh-CN"/>
        </w:rPr>
        <w:t>入围</w:t>
      </w:r>
      <w:r>
        <w:rPr>
          <w:rFonts w:hint="eastAsia" w:ascii="宋体" w:hAnsi="宋体" w:eastAsia="宋体" w:cs="宋体"/>
          <w:bCs/>
          <w:color w:val="auto"/>
          <w:spacing w:val="-3"/>
          <w:sz w:val="24"/>
          <w:szCs w:val="24"/>
        </w:rPr>
        <w:t>，不得以他人名义</w:t>
      </w:r>
      <w:r>
        <w:rPr>
          <w:rFonts w:hint="eastAsia" w:ascii="宋体" w:hAnsi="宋体" w:eastAsia="宋体" w:cs="宋体"/>
          <w:bCs/>
          <w:color w:val="auto"/>
          <w:spacing w:val="-3"/>
          <w:sz w:val="24"/>
          <w:szCs w:val="24"/>
          <w:lang w:eastAsia="zh-CN"/>
        </w:rPr>
        <w:t>响应</w:t>
      </w:r>
      <w:r>
        <w:rPr>
          <w:rFonts w:hint="eastAsia" w:ascii="宋体" w:hAnsi="宋体" w:eastAsia="宋体" w:cs="宋体"/>
          <w:bCs/>
          <w:color w:val="auto"/>
          <w:spacing w:val="-3"/>
          <w:sz w:val="24"/>
          <w:szCs w:val="24"/>
        </w:rPr>
        <w:t>或者以其他方式弄虚作假骗取</w:t>
      </w:r>
      <w:r>
        <w:rPr>
          <w:rFonts w:hint="eastAsia" w:ascii="宋体" w:hAnsi="宋体" w:eastAsia="宋体" w:cs="宋体"/>
          <w:bCs/>
          <w:color w:val="auto"/>
          <w:spacing w:val="-3"/>
          <w:sz w:val="24"/>
          <w:szCs w:val="24"/>
          <w:lang w:eastAsia="zh-CN"/>
        </w:rPr>
        <w:t>入围</w:t>
      </w:r>
      <w:r>
        <w:rPr>
          <w:rFonts w:hint="eastAsia" w:ascii="宋体" w:hAnsi="宋体" w:eastAsia="宋体" w:cs="宋体"/>
          <w:bCs/>
          <w:color w:val="auto"/>
          <w:spacing w:val="-3"/>
          <w:sz w:val="24"/>
          <w:szCs w:val="24"/>
        </w:rPr>
        <w:t>；</w:t>
      </w:r>
      <w:r>
        <w:rPr>
          <w:rFonts w:hint="eastAsia" w:ascii="宋体" w:hAnsi="宋体" w:eastAsia="宋体" w:cs="宋体"/>
          <w:bCs/>
          <w:color w:val="auto"/>
          <w:spacing w:val="-3"/>
          <w:sz w:val="24"/>
          <w:szCs w:val="24"/>
          <w:lang w:eastAsia="zh-CN"/>
        </w:rPr>
        <w:t>供应商</w:t>
      </w:r>
      <w:r>
        <w:rPr>
          <w:rFonts w:hint="eastAsia" w:ascii="宋体" w:hAnsi="宋体" w:eastAsia="宋体" w:cs="宋体"/>
          <w:bCs/>
          <w:color w:val="auto"/>
          <w:spacing w:val="-3"/>
          <w:sz w:val="24"/>
          <w:szCs w:val="24"/>
        </w:rPr>
        <w:t>不得以任何方式干扰、影响评标工作。</w:t>
      </w:r>
    </w:p>
    <w:p w14:paraId="0047926A">
      <w:pPr>
        <w:widowControl/>
        <w:spacing w:line="500" w:lineRule="exact"/>
        <w:ind w:firstLine="482"/>
        <w:jc w:val="left"/>
        <w:rPr>
          <w:rFonts w:hint="eastAsia" w:ascii="宋体" w:hAnsi="宋体" w:eastAsia="宋体" w:cs="宋体"/>
          <w:b/>
          <w:color w:val="auto"/>
          <w:sz w:val="24"/>
          <w:szCs w:val="24"/>
        </w:rPr>
      </w:pPr>
      <w:r>
        <w:rPr>
          <w:rFonts w:hint="eastAsia" w:ascii="宋体" w:hAnsi="宋体" w:eastAsia="宋体" w:cs="宋体"/>
          <w:b/>
          <w:color w:val="auto"/>
          <w:sz w:val="24"/>
          <w:szCs w:val="24"/>
        </w:rPr>
        <w:t>9.3对</w:t>
      </w:r>
      <w:r>
        <w:rPr>
          <w:rFonts w:hint="eastAsia" w:ascii="宋体" w:hAnsi="宋体" w:eastAsia="宋体" w:cs="宋体"/>
          <w:b/>
          <w:color w:val="auto"/>
          <w:sz w:val="24"/>
          <w:szCs w:val="24"/>
          <w:lang w:eastAsia="zh-CN"/>
        </w:rPr>
        <w:t>评标委员会</w:t>
      </w:r>
      <w:r>
        <w:rPr>
          <w:rFonts w:hint="eastAsia" w:ascii="宋体" w:hAnsi="宋体" w:eastAsia="宋体" w:cs="宋体"/>
          <w:b/>
          <w:color w:val="auto"/>
          <w:sz w:val="24"/>
          <w:szCs w:val="24"/>
        </w:rPr>
        <w:t>成员的纪律要求</w:t>
      </w:r>
    </w:p>
    <w:p w14:paraId="0A9E8212">
      <w:pPr>
        <w:widowControl/>
        <w:spacing w:line="500" w:lineRule="exact"/>
        <w:ind w:firstLine="480"/>
        <w:jc w:val="left"/>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成员不得收受他人的财物或者其他好处，不得向他人透露对</w:t>
      </w:r>
      <w:r>
        <w:rPr>
          <w:rFonts w:hint="eastAsia" w:ascii="宋体" w:hAnsi="宋体" w:eastAsia="宋体" w:cs="宋体"/>
          <w:bCs/>
          <w:color w:val="auto"/>
          <w:sz w:val="24"/>
          <w:szCs w:val="24"/>
          <w:lang w:eastAsia="zh-CN"/>
        </w:rPr>
        <w:t>投标文件</w:t>
      </w:r>
      <w:r>
        <w:rPr>
          <w:rFonts w:hint="eastAsia" w:ascii="宋体" w:hAnsi="宋体" w:eastAsia="宋体" w:cs="宋体"/>
          <w:bCs/>
          <w:color w:val="auto"/>
          <w:sz w:val="24"/>
          <w:szCs w:val="24"/>
        </w:rPr>
        <w:t>的评审和比较、</w:t>
      </w:r>
      <w:r>
        <w:rPr>
          <w:rFonts w:hint="eastAsia" w:ascii="宋体" w:hAnsi="宋体" w:eastAsia="宋体" w:cs="宋体"/>
          <w:bCs/>
          <w:color w:val="auto"/>
          <w:sz w:val="24"/>
          <w:szCs w:val="24"/>
          <w:lang w:eastAsia="zh-CN"/>
        </w:rPr>
        <w:t>入围候选供应商</w:t>
      </w:r>
      <w:r>
        <w:rPr>
          <w:rFonts w:hint="eastAsia" w:ascii="宋体" w:hAnsi="宋体" w:eastAsia="宋体" w:cs="宋体"/>
          <w:bCs/>
          <w:color w:val="auto"/>
          <w:sz w:val="24"/>
          <w:szCs w:val="24"/>
        </w:rPr>
        <w:t>的推荐情况以</w:t>
      </w:r>
      <w:r>
        <w:rPr>
          <w:rFonts w:hint="eastAsia" w:ascii="宋体" w:hAnsi="宋体" w:eastAsia="宋体" w:cs="宋体"/>
          <w:bCs/>
          <w:color w:val="auto"/>
          <w:sz w:val="24"/>
          <w:szCs w:val="24"/>
          <w:lang w:eastAsia="zh-CN"/>
        </w:rPr>
        <w:t>及与</w:t>
      </w:r>
      <w:r>
        <w:rPr>
          <w:rFonts w:hint="eastAsia" w:ascii="宋体" w:hAnsi="宋体" w:eastAsia="宋体" w:cs="宋体"/>
          <w:bCs/>
          <w:color w:val="auto"/>
          <w:sz w:val="24"/>
          <w:szCs w:val="24"/>
        </w:rPr>
        <w:t>评标有关的其他情况。在评标活动中，</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成员不得擅离职守，影响评标程序正常进行，不得使用第三章“</w:t>
      </w:r>
      <w:r>
        <w:rPr>
          <w:rFonts w:hint="eastAsia" w:ascii="宋体" w:hAnsi="宋体" w:eastAsia="宋体" w:cs="宋体"/>
          <w:bCs/>
          <w:color w:val="auto"/>
          <w:sz w:val="24"/>
          <w:szCs w:val="24"/>
          <w:lang w:eastAsia="zh-CN"/>
        </w:rPr>
        <w:t>评审办法</w:t>
      </w:r>
      <w:r>
        <w:rPr>
          <w:rFonts w:hint="eastAsia" w:ascii="宋体" w:hAnsi="宋体" w:eastAsia="宋体" w:cs="宋体"/>
          <w:bCs/>
          <w:color w:val="auto"/>
          <w:sz w:val="24"/>
          <w:szCs w:val="24"/>
        </w:rPr>
        <w:t>”没有规定的评审因素和标准进行评标。</w:t>
      </w:r>
    </w:p>
    <w:p w14:paraId="1BB54F3A">
      <w:pPr>
        <w:widowControl/>
        <w:spacing w:line="500" w:lineRule="exact"/>
        <w:ind w:firstLine="482"/>
        <w:jc w:val="left"/>
        <w:rPr>
          <w:rFonts w:hint="eastAsia" w:ascii="宋体" w:hAnsi="宋体" w:eastAsia="宋体" w:cs="宋体"/>
          <w:b/>
          <w:color w:val="auto"/>
          <w:sz w:val="24"/>
          <w:szCs w:val="24"/>
        </w:rPr>
      </w:pPr>
      <w:r>
        <w:rPr>
          <w:rFonts w:hint="eastAsia" w:ascii="宋体" w:hAnsi="宋体" w:eastAsia="宋体" w:cs="宋体"/>
          <w:b/>
          <w:color w:val="auto"/>
          <w:sz w:val="24"/>
          <w:szCs w:val="24"/>
        </w:rPr>
        <w:t>9.4对与评标活动有关的工作人员的纪律要求</w:t>
      </w:r>
    </w:p>
    <w:p w14:paraId="2A25E05D">
      <w:pPr>
        <w:widowControl/>
        <w:spacing w:line="500" w:lineRule="exact"/>
        <w:ind w:firstLine="48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与评标活动有关的工作人员不得收受他人的财物或者其他好处，不得向他人透露对</w:t>
      </w:r>
      <w:r>
        <w:rPr>
          <w:rFonts w:hint="eastAsia" w:ascii="宋体" w:hAnsi="宋体" w:eastAsia="宋体" w:cs="宋体"/>
          <w:bCs/>
          <w:color w:val="auto"/>
          <w:sz w:val="24"/>
          <w:szCs w:val="24"/>
          <w:lang w:eastAsia="zh-CN"/>
        </w:rPr>
        <w:t>投标文件</w:t>
      </w:r>
      <w:r>
        <w:rPr>
          <w:rFonts w:hint="eastAsia" w:ascii="宋体" w:hAnsi="宋体" w:eastAsia="宋体" w:cs="宋体"/>
          <w:bCs/>
          <w:color w:val="auto"/>
          <w:sz w:val="24"/>
          <w:szCs w:val="24"/>
        </w:rPr>
        <w:t>的评审和比较、</w:t>
      </w:r>
      <w:r>
        <w:rPr>
          <w:rFonts w:hint="eastAsia" w:ascii="宋体" w:hAnsi="宋体" w:eastAsia="宋体" w:cs="宋体"/>
          <w:bCs/>
          <w:color w:val="auto"/>
          <w:sz w:val="24"/>
          <w:szCs w:val="24"/>
          <w:lang w:eastAsia="zh-CN"/>
        </w:rPr>
        <w:t>入围候选供应商</w:t>
      </w:r>
      <w:r>
        <w:rPr>
          <w:rFonts w:hint="eastAsia" w:ascii="宋体" w:hAnsi="宋体" w:eastAsia="宋体" w:cs="宋体"/>
          <w:bCs/>
          <w:color w:val="auto"/>
          <w:sz w:val="24"/>
          <w:szCs w:val="24"/>
        </w:rPr>
        <w:t>的推荐情况以及评标有关的其他情况。在评标活动中，与评标活动有关的工作人员不得擅离职守，影响评标程序正常进行。</w:t>
      </w:r>
    </w:p>
    <w:p w14:paraId="5BD5A66F">
      <w:pPr>
        <w:widowControl/>
        <w:spacing w:line="500" w:lineRule="exact"/>
        <w:ind w:firstLine="482"/>
        <w:jc w:val="left"/>
        <w:rPr>
          <w:rFonts w:hint="eastAsia" w:ascii="宋体" w:hAnsi="宋体" w:eastAsia="宋体" w:cs="宋体"/>
          <w:bCs/>
          <w:color w:val="auto"/>
          <w:sz w:val="24"/>
          <w:szCs w:val="24"/>
        </w:rPr>
      </w:pPr>
      <w:r>
        <w:rPr>
          <w:rFonts w:hint="eastAsia" w:ascii="宋体" w:hAnsi="宋体" w:eastAsia="宋体" w:cs="宋体"/>
          <w:b/>
          <w:color w:val="auto"/>
          <w:sz w:val="24"/>
          <w:szCs w:val="24"/>
        </w:rPr>
        <w:t>9.5投诉、质疑</w:t>
      </w:r>
      <w:r>
        <w:rPr>
          <w:rFonts w:hint="eastAsia" w:ascii="宋体" w:hAnsi="宋体" w:eastAsia="宋体" w:cs="宋体"/>
          <w:bCs/>
          <w:color w:val="auto"/>
          <w:sz w:val="24"/>
          <w:szCs w:val="24"/>
        </w:rPr>
        <w:t xml:space="preserve">  </w:t>
      </w:r>
    </w:p>
    <w:p w14:paraId="66671E6A">
      <w:pPr>
        <w:widowControl/>
        <w:spacing w:line="500" w:lineRule="exact"/>
        <w:ind w:firstLine="480"/>
        <w:jc w:val="left"/>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和其他利害关系人认为本次</w:t>
      </w:r>
      <w:r>
        <w:rPr>
          <w:rFonts w:hint="eastAsia" w:ascii="宋体" w:hAnsi="宋体" w:eastAsia="宋体" w:cs="宋体"/>
          <w:bCs/>
          <w:color w:val="auto"/>
          <w:sz w:val="24"/>
          <w:szCs w:val="24"/>
          <w:lang w:eastAsia="zh-CN"/>
        </w:rPr>
        <w:t>采购</w:t>
      </w:r>
      <w:r>
        <w:rPr>
          <w:rFonts w:hint="eastAsia" w:ascii="宋体" w:hAnsi="宋体" w:eastAsia="宋体" w:cs="宋体"/>
          <w:bCs/>
          <w:color w:val="auto"/>
          <w:sz w:val="24"/>
          <w:szCs w:val="24"/>
        </w:rPr>
        <w:t>活动违反</w:t>
      </w:r>
      <w:r>
        <w:rPr>
          <w:rFonts w:hint="eastAsia" w:ascii="宋体" w:hAnsi="宋体" w:eastAsia="宋体" w:cs="宋体"/>
          <w:bCs/>
          <w:color w:val="auto"/>
          <w:sz w:val="24"/>
          <w:szCs w:val="24"/>
          <w:lang w:eastAsia="zh-CN"/>
        </w:rPr>
        <w:t>法律法规</w:t>
      </w:r>
      <w:r>
        <w:rPr>
          <w:rFonts w:hint="eastAsia" w:ascii="宋体" w:hAnsi="宋体" w:eastAsia="宋体" w:cs="宋体"/>
          <w:bCs/>
          <w:color w:val="auto"/>
          <w:sz w:val="24"/>
          <w:szCs w:val="24"/>
        </w:rPr>
        <w:t>和规章规定的，有权向有关行政监督部门投诉。</w:t>
      </w:r>
    </w:p>
    <w:p w14:paraId="20F0E427">
      <w:pPr>
        <w:pStyle w:val="2"/>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对采购文件、采购过程、</w:t>
      </w:r>
      <w:r>
        <w:rPr>
          <w:rFonts w:hint="eastAsia" w:ascii="宋体" w:hAnsi="宋体" w:eastAsia="宋体" w:cs="宋体"/>
          <w:color w:val="auto"/>
          <w:sz w:val="24"/>
          <w:szCs w:val="24"/>
          <w:lang w:eastAsia="zh-CN"/>
        </w:rPr>
        <w:t>入围</w:t>
      </w:r>
      <w:r>
        <w:rPr>
          <w:rFonts w:hint="eastAsia" w:ascii="宋体" w:hAnsi="宋体" w:eastAsia="宋体" w:cs="宋体"/>
          <w:color w:val="auto"/>
          <w:sz w:val="24"/>
          <w:szCs w:val="24"/>
        </w:rPr>
        <w:t>或者成交结果的质疑，可以在知道或者应知其权益受到损害之日起7个工作日内，以书面形式一次性向采购人或采购代理机构提出质疑。采购人或采购代理机构不接受</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对同一采购环节的多次质疑。</w:t>
      </w:r>
    </w:p>
    <w:p w14:paraId="3BB1238C">
      <w:pPr>
        <w:keepNext/>
        <w:keepLines/>
        <w:pageBreakBefore w:val="0"/>
        <w:widowControl w:val="0"/>
        <w:kinsoku/>
        <w:wordWrap/>
        <w:overflowPunct/>
        <w:topLinePunct w:val="0"/>
        <w:autoSpaceDE/>
        <w:autoSpaceDN/>
        <w:bidi w:val="0"/>
        <w:adjustRightInd/>
        <w:snapToGrid/>
        <w:spacing w:line="500" w:lineRule="exact"/>
        <w:ind w:firstLine="482"/>
        <w:jc w:val="both"/>
        <w:textAlignment w:val="auto"/>
        <w:outlineLvl w:val="1"/>
        <w:rPr>
          <w:rFonts w:hint="eastAsia" w:ascii="宋体" w:hAnsi="宋体" w:eastAsia="宋体" w:cs="宋体"/>
          <w:b/>
          <w:bCs/>
          <w:color w:val="auto"/>
          <w:sz w:val="24"/>
          <w:szCs w:val="24"/>
        </w:rPr>
      </w:pPr>
      <w:bookmarkStart w:id="132" w:name="_Toc16124"/>
      <w:bookmarkStart w:id="133" w:name="_Toc9981"/>
      <w:bookmarkStart w:id="134" w:name="_Toc31063"/>
      <w:r>
        <w:rPr>
          <w:rFonts w:hint="eastAsia" w:ascii="宋体" w:hAnsi="宋体" w:eastAsia="宋体" w:cs="宋体"/>
          <w:b/>
          <w:bCs/>
          <w:color w:val="auto"/>
          <w:sz w:val="24"/>
          <w:szCs w:val="24"/>
        </w:rPr>
        <w:t>10.</w:t>
      </w:r>
      <w:bookmarkEnd w:id="132"/>
      <w:r>
        <w:rPr>
          <w:rFonts w:hint="eastAsia" w:ascii="宋体" w:hAnsi="宋体" w:eastAsia="宋体" w:cs="宋体"/>
          <w:b/>
          <w:bCs/>
          <w:color w:val="auto"/>
          <w:sz w:val="24"/>
          <w:szCs w:val="24"/>
        </w:rPr>
        <w:t>其他内容</w:t>
      </w:r>
      <w:bookmarkEnd w:id="131"/>
      <w:bookmarkEnd w:id="133"/>
      <w:bookmarkEnd w:id="134"/>
      <w:bookmarkStart w:id="135" w:name="_Toc244935173"/>
      <w:bookmarkStart w:id="136" w:name="_Toc234213538"/>
    </w:p>
    <w:p w14:paraId="5A4F9505">
      <w:pPr>
        <w:pStyle w:val="2"/>
        <w:spacing w:line="500" w:lineRule="exact"/>
        <w:ind w:firstLine="480"/>
        <w:rPr>
          <w:rFonts w:hint="eastAsia" w:ascii="宋体" w:hAnsi="宋体" w:eastAsia="宋体" w:cs="宋体"/>
          <w:color w:val="auto"/>
          <w:sz w:val="24"/>
          <w:szCs w:val="24"/>
          <w:lang w:val="en-US" w:eastAsia="zh-CN"/>
        </w:rPr>
      </w:pPr>
      <w:bookmarkStart w:id="137" w:name="_Toc5697"/>
      <w:bookmarkStart w:id="138" w:name="_Toc16110"/>
      <w:bookmarkStart w:id="139" w:name="_Toc17793"/>
      <w:bookmarkStart w:id="140" w:name="_Toc10828"/>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lang w:eastAsia="zh-CN"/>
        </w:rPr>
        <w:t>.1</w:t>
      </w:r>
      <w:r>
        <w:rPr>
          <w:rFonts w:hint="eastAsia" w:ascii="宋体" w:hAnsi="宋体" w:eastAsia="宋体" w:cs="宋体"/>
          <w:color w:val="auto"/>
          <w:sz w:val="24"/>
          <w:szCs w:val="24"/>
          <w:lang w:val="en-US" w:eastAsia="zh-CN"/>
        </w:rPr>
        <w:t xml:space="preserve"> 需要补充的其他内容：见供应商须知前附表。 </w:t>
      </w:r>
    </w:p>
    <w:p w14:paraId="2F52E782">
      <w:pPr>
        <w:pStyle w:val="2"/>
        <w:spacing w:line="500" w:lineRule="exact"/>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 xml:space="preserve">10.2 </w:t>
      </w:r>
      <w:bookmarkEnd w:id="137"/>
      <w:bookmarkEnd w:id="138"/>
      <w:bookmarkEnd w:id="139"/>
      <w:bookmarkEnd w:id="140"/>
      <w:r>
        <w:rPr>
          <w:rFonts w:hint="eastAsia" w:ascii="宋体" w:hAnsi="宋体" w:eastAsia="宋体" w:cs="宋体"/>
          <w:color w:val="auto"/>
          <w:sz w:val="24"/>
          <w:szCs w:val="24"/>
          <w:lang w:val="en-US" w:eastAsia="zh-CN"/>
        </w:rPr>
        <w:t>其他</w:t>
      </w:r>
      <w:r>
        <w:rPr>
          <w:rFonts w:hint="eastAsia" w:ascii="宋体" w:hAnsi="宋体" w:eastAsia="宋体" w:cs="宋体"/>
          <w:color w:val="auto"/>
          <w:sz w:val="24"/>
          <w:szCs w:val="24"/>
          <w:lang w:eastAsia="zh-CN"/>
        </w:rPr>
        <w:t>未尽事宜，按国家有关法律法规执行。</w:t>
      </w:r>
    </w:p>
    <w:p w14:paraId="5202428B">
      <w:pPr>
        <w:pStyle w:val="8"/>
        <w:rPr>
          <w:rFonts w:hint="eastAsia" w:ascii="宋体" w:hAnsi="宋体" w:eastAsia="宋体" w:cs="宋体"/>
          <w:bCs/>
          <w:color w:val="auto"/>
          <w:sz w:val="24"/>
          <w:szCs w:val="24"/>
        </w:rPr>
      </w:pPr>
    </w:p>
    <w:p w14:paraId="3C797DCC">
      <w:pPr>
        <w:pStyle w:val="8"/>
        <w:rPr>
          <w:rFonts w:hint="eastAsia" w:ascii="宋体" w:hAnsi="宋体" w:eastAsia="宋体" w:cs="宋体"/>
          <w:bCs/>
          <w:color w:val="auto"/>
          <w:sz w:val="24"/>
          <w:szCs w:val="24"/>
        </w:rPr>
      </w:pPr>
    </w:p>
    <w:bookmarkEnd w:id="135"/>
    <w:bookmarkEnd w:id="136"/>
    <w:p w14:paraId="18B9E05A">
      <w:pPr>
        <w:rPr>
          <w:rFonts w:hint="eastAsia" w:ascii="宋体" w:hAnsi="宋体" w:eastAsia="宋体" w:cs="宋体"/>
          <w:color w:val="auto"/>
          <w:sz w:val="36"/>
          <w:szCs w:val="36"/>
        </w:rPr>
      </w:pPr>
      <w:bookmarkStart w:id="141" w:name="_Toc1890"/>
      <w:bookmarkStart w:id="142" w:name="_Toc30443"/>
      <w:bookmarkStart w:id="143" w:name="_Toc6887"/>
      <w:r>
        <w:rPr>
          <w:rFonts w:hint="eastAsia" w:ascii="宋体" w:hAnsi="宋体" w:eastAsia="宋体" w:cs="宋体"/>
          <w:color w:val="auto"/>
          <w:sz w:val="36"/>
          <w:szCs w:val="36"/>
        </w:rPr>
        <w:br w:type="page"/>
      </w:r>
    </w:p>
    <w:p w14:paraId="6D84B754">
      <w:pPr>
        <w:pStyle w:val="3"/>
        <w:spacing w:line="400" w:lineRule="exact"/>
        <w:ind w:firstLine="723"/>
        <w:rPr>
          <w:rFonts w:hint="eastAsia" w:ascii="宋体" w:hAnsi="宋体" w:eastAsia="宋体" w:cs="宋体"/>
          <w:bCs w:val="0"/>
          <w:color w:val="auto"/>
          <w:sz w:val="28"/>
          <w:szCs w:val="28"/>
          <w:lang w:eastAsia="zh-CN"/>
        </w:rPr>
      </w:pPr>
      <w:bookmarkStart w:id="144" w:name="_Toc14973"/>
      <w:r>
        <w:rPr>
          <w:rFonts w:hint="eastAsia" w:ascii="宋体" w:hAnsi="宋体" w:eastAsia="宋体" w:cs="宋体"/>
          <w:color w:val="auto"/>
          <w:sz w:val="36"/>
          <w:szCs w:val="36"/>
        </w:rPr>
        <w:t xml:space="preserve">第三章 </w:t>
      </w:r>
      <w:bookmarkStart w:id="145" w:name="_Toc381964639"/>
      <w:bookmarkStart w:id="146" w:name="_Toc363053524"/>
      <w:bookmarkStart w:id="147" w:name="_Toc374358909"/>
      <w:bookmarkStart w:id="148" w:name="_Toc11095"/>
      <w:bookmarkStart w:id="149" w:name="_Toc381018330"/>
      <w:bookmarkStart w:id="150" w:name="_Toc381964731"/>
      <w:r>
        <w:rPr>
          <w:rFonts w:hint="eastAsia" w:ascii="宋体" w:hAnsi="宋体" w:eastAsia="宋体" w:cs="宋体"/>
          <w:color w:val="auto"/>
          <w:sz w:val="36"/>
          <w:szCs w:val="36"/>
          <w:lang w:eastAsia="zh-CN"/>
        </w:rPr>
        <w:t>评审办法（</w:t>
      </w:r>
      <w:r>
        <w:rPr>
          <w:rFonts w:hint="eastAsia" w:ascii="宋体" w:hAnsi="宋体" w:eastAsia="宋体" w:cs="宋体"/>
          <w:color w:val="auto"/>
          <w:sz w:val="36"/>
          <w:szCs w:val="36"/>
          <w:lang w:val="en-US" w:eastAsia="zh-CN"/>
        </w:rPr>
        <w:t>质量优先法</w:t>
      </w:r>
      <w:r>
        <w:rPr>
          <w:rFonts w:hint="eastAsia" w:ascii="宋体" w:hAnsi="宋体" w:eastAsia="宋体" w:cs="宋体"/>
          <w:color w:val="auto"/>
          <w:sz w:val="36"/>
          <w:szCs w:val="36"/>
          <w:lang w:eastAsia="zh-CN"/>
        </w:rPr>
        <w:t>）</w:t>
      </w:r>
      <w:bookmarkEnd w:id="141"/>
      <w:bookmarkEnd w:id="142"/>
      <w:bookmarkEnd w:id="143"/>
      <w:bookmarkEnd w:id="144"/>
    </w:p>
    <w:bookmarkEnd w:id="145"/>
    <w:bookmarkEnd w:id="146"/>
    <w:bookmarkEnd w:id="147"/>
    <w:bookmarkEnd w:id="148"/>
    <w:bookmarkEnd w:id="149"/>
    <w:bookmarkEnd w:id="150"/>
    <w:p w14:paraId="11046E6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宋体" w:hAnsi="宋体" w:eastAsia="宋体" w:cs="宋体"/>
          <w:b/>
          <w:bCs/>
          <w:color w:val="auto"/>
          <w:sz w:val="24"/>
          <w:szCs w:val="24"/>
        </w:rPr>
      </w:pPr>
      <w:bookmarkStart w:id="151" w:name="_Toc18106"/>
      <w:bookmarkStart w:id="152" w:name="_Toc14122"/>
      <w:bookmarkStart w:id="153" w:name="_Toc27985"/>
    </w:p>
    <w:p w14:paraId="6A9412F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bCs/>
          <w:color w:val="auto"/>
          <w:sz w:val="24"/>
          <w:szCs w:val="24"/>
        </w:rPr>
      </w:pPr>
      <w:bookmarkStart w:id="154" w:name="_Toc27641"/>
      <w:bookmarkStart w:id="155" w:name="_Toc8719"/>
      <w:bookmarkStart w:id="156" w:name="_Toc10513"/>
      <w:bookmarkStart w:id="157" w:name="_Toc21621"/>
      <w:bookmarkStart w:id="158" w:name="_Toc4205"/>
      <w:r>
        <w:rPr>
          <w:rFonts w:hint="eastAsia" w:ascii="宋体" w:hAnsi="宋体" w:eastAsia="宋体" w:cs="宋体"/>
          <w:b/>
          <w:bCs/>
          <w:color w:val="auto"/>
          <w:sz w:val="24"/>
          <w:szCs w:val="24"/>
          <w:lang w:eastAsia="zh-CN"/>
        </w:rPr>
        <w:t>评审办法</w:t>
      </w:r>
      <w:r>
        <w:rPr>
          <w:rFonts w:hint="eastAsia" w:ascii="宋体" w:hAnsi="宋体" w:eastAsia="宋体" w:cs="宋体"/>
          <w:b/>
          <w:bCs/>
          <w:color w:val="auto"/>
          <w:sz w:val="24"/>
          <w:szCs w:val="24"/>
        </w:rPr>
        <w:t>前附表</w:t>
      </w:r>
      <w:bookmarkEnd w:id="151"/>
      <w:bookmarkEnd w:id="152"/>
      <w:bookmarkEnd w:id="153"/>
      <w:bookmarkEnd w:id="154"/>
      <w:bookmarkEnd w:id="155"/>
      <w:bookmarkEnd w:id="156"/>
      <w:bookmarkEnd w:id="157"/>
      <w:bookmarkEnd w:id="158"/>
    </w:p>
    <w:tbl>
      <w:tblPr>
        <w:tblStyle w:val="28"/>
        <w:tblW w:w="10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36"/>
        <w:gridCol w:w="1197"/>
        <w:gridCol w:w="2143"/>
        <w:gridCol w:w="5983"/>
      </w:tblGrid>
      <w:tr w14:paraId="4B38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2333" w:type="dxa"/>
            <w:gridSpan w:val="2"/>
            <w:tcBorders>
              <w:top w:val="single" w:color="000000" w:sz="4" w:space="0"/>
              <w:left w:val="single" w:color="000000" w:sz="4" w:space="0"/>
              <w:bottom w:val="single" w:color="000000" w:sz="4" w:space="0"/>
              <w:right w:val="single" w:color="000000" w:sz="4" w:space="0"/>
            </w:tcBorders>
            <w:vAlign w:val="center"/>
          </w:tcPr>
          <w:p w14:paraId="46006C28">
            <w:pPr>
              <w:spacing w:line="460" w:lineRule="exact"/>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条款号</w:t>
            </w:r>
          </w:p>
        </w:tc>
        <w:tc>
          <w:tcPr>
            <w:tcW w:w="2143" w:type="dxa"/>
            <w:tcBorders>
              <w:top w:val="single" w:color="000000" w:sz="4" w:space="0"/>
              <w:left w:val="single" w:color="000000" w:sz="4" w:space="0"/>
              <w:bottom w:val="single" w:color="000000" w:sz="4" w:space="0"/>
              <w:right w:val="single" w:color="000000" w:sz="4" w:space="0"/>
            </w:tcBorders>
            <w:vAlign w:val="center"/>
          </w:tcPr>
          <w:p w14:paraId="5F969C38">
            <w:pPr>
              <w:spacing w:line="460" w:lineRule="exact"/>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评审因素</w:t>
            </w:r>
          </w:p>
        </w:tc>
        <w:tc>
          <w:tcPr>
            <w:tcW w:w="5983" w:type="dxa"/>
            <w:tcBorders>
              <w:top w:val="single" w:color="000000" w:sz="4" w:space="0"/>
              <w:left w:val="single" w:color="000000" w:sz="4" w:space="0"/>
              <w:bottom w:val="single" w:color="000000" w:sz="4" w:space="0"/>
              <w:right w:val="single" w:color="000000" w:sz="4" w:space="0"/>
            </w:tcBorders>
            <w:vAlign w:val="center"/>
          </w:tcPr>
          <w:p w14:paraId="27221C3D">
            <w:pPr>
              <w:spacing w:line="460" w:lineRule="exact"/>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评审标准</w:t>
            </w:r>
          </w:p>
        </w:tc>
      </w:tr>
      <w:tr w14:paraId="5F56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36" w:type="dxa"/>
            <w:vMerge w:val="restart"/>
            <w:tcBorders>
              <w:top w:val="single" w:color="000000" w:sz="4" w:space="0"/>
              <w:left w:val="single" w:color="000000" w:sz="4" w:space="0"/>
              <w:right w:val="single" w:color="auto" w:sz="4" w:space="0"/>
            </w:tcBorders>
            <w:vAlign w:val="center"/>
          </w:tcPr>
          <w:p w14:paraId="729E341F">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2.1.1</w:t>
            </w:r>
          </w:p>
        </w:tc>
        <w:tc>
          <w:tcPr>
            <w:tcW w:w="1197" w:type="dxa"/>
            <w:vMerge w:val="restart"/>
            <w:tcBorders>
              <w:top w:val="single" w:color="000000" w:sz="4" w:space="0"/>
              <w:left w:val="single" w:color="auto" w:sz="4" w:space="0"/>
              <w:right w:val="single" w:color="000000" w:sz="4" w:space="0"/>
            </w:tcBorders>
            <w:vAlign w:val="center"/>
          </w:tcPr>
          <w:p w14:paraId="647FAD8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资格</w:t>
            </w:r>
          </w:p>
          <w:p w14:paraId="6EBC93F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rPr>
              <w:t>评审标准</w:t>
            </w:r>
          </w:p>
        </w:tc>
        <w:tc>
          <w:tcPr>
            <w:tcW w:w="2143" w:type="dxa"/>
            <w:tcBorders>
              <w:top w:val="single" w:color="000000" w:sz="4" w:space="0"/>
              <w:left w:val="single" w:color="000000" w:sz="4" w:space="0"/>
              <w:bottom w:val="single" w:color="000000" w:sz="4" w:space="0"/>
              <w:right w:val="single" w:color="000000" w:sz="4" w:space="0"/>
            </w:tcBorders>
            <w:vAlign w:val="center"/>
          </w:tcPr>
          <w:p w14:paraId="2CED9107">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符合《中华人民共和国政府采购法》第</w:t>
            </w:r>
            <w:r>
              <w:rPr>
                <w:rFonts w:hint="eastAsia" w:ascii="宋体" w:hAnsi="宋体" w:eastAsia="宋体" w:cs="宋体"/>
                <w:color w:val="auto"/>
                <w:sz w:val="24"/>
                <w:szCs w:val="24"/>
                <w:lang w:eastAsia="zh-CN"/>
              </w:rPr>
              <w:t>二十二</w:t>
            </w:r>
            <w:r>
              <w:rPr>
                <w:rFonts w:hint="eastAsia" w:ascii="宋体" w:hAnsi="宋体" w:eastAsia="宋体" w:cs="宋体"/>
                <w:color w:val="auto"/>
                <w:sz w:val="24"/>
                <w:szCs w:val="24"/>
              </w:rPr>
              <w:t>条规定</w:t>
            </w:r>
          </w:p>
        </w:tc>
        <w:tc>
          <w:tcPr>
            <w:tcW w:w="5983" w:type="dxa"/>
            <w:tcBorders>
              <w:top w:val="single" w:color="000000" w:sz="4" w:space="0"/>
              <w:left w:val="single" w:color="000000" w:sz="4" w:space="0"/>
              <w:bottom w:val="single" w:color="000000" w:sz="4" w:space="0"/>
              <w:right w:val="single" w:color="000000" w:sz="4" w:space="0"/>
            </w:tcBorders>
            <w:vAlign w:val="center"/>
          </w:tcPr>
          <w:p w14:paraId="73E4515B">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rPr>
              <w:t>符合第二章“</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须知”第</w:t>
            </w:r>
            <w:r>
              <w:rPr>
                <w:rFonts w:hint="eastAsia" w:ascii="宋体" w:hAnsi="宋体" w:eastAsia="宋体" w:cs="宋体"/>
                <w:color w:val="auto"/>
                <w:sz w:val="24"/>
                <w:szCs w:val="24"/>
                <w:lang w:val="en-US" w:eastAsia="zh-CN"/>
              </w:rPr>
              <w:t>1.4.1</w:t>
            </w:r>
            <w:r>
              <w:rPr>
                <w:rFonts w:hint="eastAsia" w:ascii="宋体" w:hAnsi="宋体" w:eastAsia="宋体" w:cs="宋体"/>
                <w:color w:val="auto"/>
                <w:sz w:val="24"/>
                <w:szCs w:val="24"/>
              </w:rPr>
              <w:t>项规定</w:t>
            </w:r>
          </w:p>
        </w:tc>
      </w:tr>
      <w:tr w14:paraId="11CD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jc w:val="center"/>
        </w:trPr>
        <w:tc>
          <w:tcPr>
            <w:tcW w:w="1136" w:type="dxa"/>
            <w:vMerge w:val="continue"/>
            <w:tcBorders>
              <w:left w:val="single" w:color="000000" w:sz="4" w:space="0"/>
              <w:right w:val="single" w:color="auto" w:sz="4" w:space="0"/>
            </w:tcBorders>
            <w:vAlign w:val="center"/>
          </w:tcPr>
          <w:p w14:paraId="2E151C7C">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color w:val="auto"/>
                <w:sz w:val="24"/>
                <w:szCs w:val="24"/>
              </w:rPr>
            </w:pPr>
          </w:p>
        </w:tc>
        <w:tc>
          <w:tcPr>
            <w:tcW w:w="1197" w:type="dxa"/>
            <w:vMerge w:val="continue"/>
            <w:tcBorders>
              <w:left w:val="single" w:color="auto" w:sz="4" w:space="0"/>
              <w:right w:val="single" w:color="000000" w:sz="4" w:space="0"/>
            </w:tcBorders>
            <w:vAlign w:val="center"/>
          </w:tcPr>
          <w:p w14:paraId="4873556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2143" w:type="dxa"/>
            <w:tcBorders>
              <w:top w:val="single" w:color="000000" w:sz="4" w:space="0"/>
              <w:left w:val="single" w:color="000000" w:sz="4" w:space="0"/>
              <w:bottom w:val="single" w:color="000000" w:sz="4" w:space="0"/>
              <w:right w:val="single" w:color="000000" w:sz="4" w:space="0"/>
            </w:tcBorders>
            <w:vAlign w:val="center"/>
          </w:tcPr>
          <w:p w14:paraId="7A70693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特定资格要求</w:t>
            </w:r>
          </w:p>
        </w:tc>
        <w:tc>
          <w:tcPr>
            <w:tcW w:w="5983" w:type="dxa"/>
            <w:tcBorders>
              <w:top w:val="single" w:color="000000" w:sz="4" w:space="0"/>
              <w:left w:val="single" w:color="000000" w:sz="4" w:space="0"/>
              <w:bottom w:val="single" w:color="000000" w:sz="4" w:space="0"/>
              <w:right w:val="single" w:color="000000" w:sz="4" w:space="0"/>
            </w:tcBorders>
            <w:vAlign w:val="center"/>
          </w:tcPr>
          <w:p w14:paraId="50CE274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rPr>
              <w:t>符合第二章“</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须知”第</w:t>
            </w:r>
            <w:r>
              <w:rPr>
                <w:rFonts w:hint="eastAsia" w:ascii="宋体" w:hAnsi="宋体" w:eastAsia="宋体" w:cs="宋体"/>
                <w:color w:val="auto"/>
                <w:sz w:val="24"/>
                <w:szCs w:val="24"/>
                <w:lang w:val="en-US" w:eastAsia="zh-CN"/>
              </w:rPr>
              <w:t>1.4.1</w:t>
            </w:r>
            <w:r>
              <w:rPr>
                <w:rFonts w:hint="eastAsia" w:ascii="宋体" w:hAnsi="宋体" w:eastAsia="宋体" w:cs="宋体"/>
                <w:color w:val="auto"/>
                <w:sz w:val="24"/>
                <w:szCs w:val="24"/>
              </w:rPr>
              <w:t>项规定</w:t>
            </w:r>
          </w:p>
        </w:tc>
      </w:tr>
      <w:tr w14:paraId="2CD6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jc w:val="center"/>
        </w:trPr>
        <w:tc>
          <w:tcPr>
            <w:tcW w:w="1136" w:type="dxa"/>
            <w:vMerge w:val="continue"/>
            <w:tcBorders>
              <w:left w:val="single" w:color="000000" w:sz="4" w:space="0"/>
              <w:right w:val="single" w:color="auto" w:sz="4" w:space="0"/>
            </w:tcBorders>
            <w:vAlign w:val="center"/>
          </w:tcPr>
          <w:p w14:paraId="2875E4E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color w:val="auto"/>
                <w:sz w:val="24"/>
                <w:szCs w:val="24"/>
              </w:rPr>
            </w:pPr>
          </w:p>
        </w:tc>
        <w:tc>
          <w:tcPr>
            <w:tcW w:w="1197" w:type="dxa"/>
            <w:vMerge w:val="continue"/>
            <w:tcBorders>
              <w:left w:val="single" w:color="auto" w:sz="4" w:space="0"/>
              <w:right w:val="single" w:color="000000" w:sz="4" w:space="0"/>
            </w:tcBorders>
            <w:vAlign w:val="center"/>
          </w:tcPr>
          <w:p w14:paraId="2DB5FD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2143" w:type="dxa"/>
            <w:tcBorders>
              <w:top w:val="single" w:color="000000" w:sz="4" w:space="0"/>
              <w:left w:val="single" w:color="000000" w:sz="4" w:space="0"/>
              <w:bottom w:val="single" w:color="000000" w:sz="4" w:space="0"/>
              <w:right w:val="single" w:color="000000" w:sz="4" w:space="0"/>
            </w:tcBorders>
            <w:vAlign w:val="center"/>
          </w:tcPr>
          <w:p w14:paraId="252D2E3E">
            <w:pPr>
              <w:ind w:left="0" w:leftChars="0" w:right="0" w:rightChars="0" w:firstLine="0" w:firstLineChars="0"/>
              <w:jc w:val="center"/>
              <w:rPr>
                <w:rFonts w:hint="eastAsia" w:ascii="宋体" w:hAnsi="宋体" w:eastAsia="宋体" w:cs="宋体"/>
                <w:color w:val="auto"/>
                <w:sz w:val="24"/>
                <w:szCs w:val="24"/>
                <w:lang w:eastAsia="zh-CN"/>
              </w:rPr>
            </w:pPr>
            <w:r>
              <w:rPr>
                <w:rFonts w:hint="eastAsia"/>
                <w:color w:val="auto"/>
                <w:sz w:val="24"/>
                <w:szCs w:val="24"/>
                <w:lang w:val="en-US" w:eastAsia="zh-CN"/>
              </w:rPr>
              <w:t>信誉要求</w:t>
            </w:r>
          </w:p>
        </w:tc>
        <w:tc>
          <w:tcPr>
            <w:tcW w:w="5983" w:type="dxa"/>
            <w:tcBorders>
              <w:top w:val="single" w:color="000000" w:sz="4" w:space="0"/>
              <w:left w:val="single" w:color="000000" w:sz="4" w:space="0"/>
              <w:bottom w:val="single" w:color="000000" w:sz="4" w:space="0"/>
              <w:right w:val="single" w:color="000000" w:sz="4" w:space="0"/>
            </w:tcBorders>
            <w:vAlign w:val="center"/>
          </w:tcPr>
          <w:p w14:paraId="089DC131">
            <w:pPr>
              <w:ind w:left="0" w:leftChars="0" w:firstLine="0" w:firstLineChars="0"/>
              <w:rPr>
                <w:rFonts w:hint="eastAsia" w:ascii="宋体" w:hAnsi="宋体" w:eastAsia="宋体" w:cs="宋体"/>
                <w:color w:val="auto"/>
                <w:sz w:val="24"/>
                <w:szCs w:val="24"/>
              </w:rPr>
            </w:pPr>
            <w:r>
              <w:rPr>
                <w:rFonts w:hint="eastAsia"/>
                <w:color w:val="auto"/>
                <w:sz w:val="24"/>
                <w:szCs w:val="24"/>
              </w:rPr>
              <w:t>符合第二章“</w:t>
            </w:r>
            <w:r>
              <w:rPr>
                <w:rFonts w:hint="eastAsia"/>
                <w:color w:val="auto"/>
                <w:sz w:val="24"/>
                <w:szCs w:val="24"/>
                <w:lang w:eastAsia="zh-CN"/>
              </w:rPr>
              <w:t>供应商</w:t>
            </w:r>
            <w:r>
              <w:rPr>
                <w:rFonts w:hint="eastAsia"/>
                <w:color w:val="auto"/>
                <w:sz w:val="24"/>
                <w:szCs w:val="24"/>
              </w:rPr>
              <w:t>须知”第1.</w:t>
            </w:r>
            <w:r>
              <w:rPr>
                <w:rFonts w:hint="eastAsia"/>
                <w:color w:val="auto"/>
                <w:sz w:val="24"/>
                <w:szCs w:val="24"/>
                <w:lang w:val="en-US" w:eastAsia="zh-CN"/>
              </w:rPr>
              <w:t>4</w:t>
            </w:r>
            <w:r>
              <w:rPr>
                <w:rFonts w:hint="eastAsia"/>
                <w:color w:val="auto"/>
                <w:sz w:val="24"/>
                <w:szCs w:val="24"/>
              </w:rPr>
              <w:t>.1项规定</w:t>
            </w:r>
          </w:p>
        </w:tc>
      </w:tr>
      <w:tr w14:paraId="0232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136" w:type="dxa"/>
            <w:vMerge w:val="continue"/>
            <w:tcBorders>
              <w:left w:val="single" w:color="000000" w:sz="4" w:space="0"/>
              <w:bottom w:val="single" w:color="000000" w:sz="4" w:space="0"/>
              <w:right w:val="single" w:color="auto" w:sz="4" w:space="0"/>
            </w:tcBorders>
            <w:vAlign w:val="center"/>
          </w:tcPr>
          <w:p w14:paraId="7D925EC9">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color w:val="auto"/>
                <w:sz w:val="24"/>
                <w:szCs w:val="24"/>
              </w:rPr>
            </w:pPr>
          </w:p>
        </w:tc>
        <w:tc>
          <w:tcPr>
            <w:tcW w:w="1197" w:type="dxa"/>
            <w:vMerge w:val="continue"/>
            <w:tcBorders>
              <w:left w:val="single" w:color="auto" w:sz="4" w:space="0"/>
              <w:bottom w:val="single" w:color="000000" w:sz="4" w:space="0"/>
              <w:right w:val="single" w:color="000000" w:sz="4" w:space="0"/>
            </w:tcBorders>
            <w:vAlign w:val="center"/>
          </w:tcPr>
          <w:p w14:paraId="7679F2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2143" w:type="dxa"/>
            <w:tcBorders>
              <w:top w:val="single" w:color="000000" w:sz="4" w:space="0"/>
              <w:left w:val="single" w:color="000000" w:sz="4" w:space="0"/>
              <w:bottom w:val="single" w:color="000000" w:sz="4" w:space="0"/>
              <w:right w:val="single" w:color="000000" w:sz="4" w:space="0"/>
            </w:tcBorders>
            <w:vAlign w:val="center"/>
          </w:tcPr>
          <w:p w14:paraId="1A390BB7">
            <w:pPr>
              <w:keepNext w:val="0"/>
              <w:keepLines w:val="0"/>
              <w:pageBreakBefore w:val="0"/>
              <w:widowControl w:val="0"/>
              <w:kinsoku/>
              <w:wordWrap/>
              <w:overflowPunct/>
              <w:topLinePunct w:val="0"/>
              <w:autoSpaceDE/>
              <w:autoSpaceDN/>
              <w:bidi w:val="0"/>
              <w:adjustRightInd/>
              <w:snapToGrid/>
              <w:spacing w:line="500" w:lineRule="exact"/>
              <w:ind w:right="105" w:rightChars="50"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其他要求</w:t>
            </w:r>
          </w:p>
        </w:tc>
        <w:tc>
          <w:tcPr>
            <w:tcW w:w="5983" w:type="dxa"/>
            <w:tcBorders>
              <w:top w:val="single" w:color="000000" w:sz="4" w:space="0"/>
              <w:left w:val="single" w:color="000000" w:sz="4" w:space="0"/>
              <w:bottom w:val="single" w:color="000000" w:sz="4" w:space="0"/>
              <w:right w:val="single" w:color="000000" w:sz="4" w:space="0"/>
            </w:tcBorders>
            <w:vAlign w:val="center"/>
          </w:tcPr>
          <w:p w14:paraId="1562D17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color w:val="auto"/>
                <w:sz w:val="24"/>
                <w:szCs w:val="24"/>
              </w:rPr>
              <w:t>符合第二章“</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须知”第</w:t>
            </w:r>
            <w:r>
              <w:rPr>
                <w:rFonts w:hint="eastAsia" w:ascii="宋体" w:hAnsi="宋体" w:eastAsia="宋体" w:cs="宋体"/>
                <w:color w:val="auto"/>
                <w:sz w:val="24"/>
                <w:szCs w:val="24"/>
                <w:lang w:val="en-US" w:eastAsia="zh-CN"/>
              </w:rPr>
              <w:t>1.4.1</w:t>
            </w:r>
            <w:r>
              <w:rPr>
                <w:rFonts w:hint="eastAsia" w:ascii="宋体" w:hAnsi="宋体" w:eastAsia="宋体" w:cs="宋体"/>
                <w:color w:val="auto"/>
                <w:sz w:val="24"/>
                <w:szCs w:val="24"/>
              </w:rPr>
              <w:t>项规定</w:t>
            </w:r>
          </w:p>
        </w:tc>
      </w:tr>
      <w:tr w14:paraId="222E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jc w:val="center"/>
        </w:trPr>
        <w:tc>
          <w:tcPr>
            <w:tcW w:w="1136" w:type="dxa"/>
            <w:vMerge w:val="restart"/>
            <w:tcBorders>
              <w:top w:val="single" w:color="000000" w:sz="4" w:space="0"/>
              <w:left w:val="single" w:color="000000" w:sz="4" w:space="0"/>
              <w:right w:val="single" w:color="auto" w:sz="4" w:space="0"/>
            </w:tcBorders>
            <w:vAlign w:val="center"/>
          </w:tcPr>
          <w:p w14:paraId="14A4853D">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2.1.2</w:t>
            </w:r>
          </w:p>
          <w:p w14:paraId="5A0C1AB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color w:val="auto"/>
                <w:sz w:val="24"/>
                <w:szCs w:val="24"/>
              </w:rPr>
            </w:pPr>
          </w:p>
        </w:tc>
        <w:tc>
          <w:tcPr>
            <w:tcW w:w="1197" w:type="dxa"/>
            <w:vMerge w:val="restart"/>
            <w:tcBorders>
              <w:top w:val="single" w:color="000000" w:sz="4" w:space="0"/>
              <w:left w:val="single" w:color="auto" w:sz="4" w:space="0"/>
              <w:right w:val="single" w:color="000000" w:sz="4" w:space="0"/>
            </w:tcBorders>
            <w:vAlign w:val="center"/>
          </w:tcPr>
          <w:p w14:paraId="388B4B3C">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符合性</w:t>
            </w:r>
          </w:p>
          <w:p w14:paraId="36B2D32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评审标准</w:t>
            </w:r>
          </w:p>
          <w:p w14:paraId="67729DE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p w14:paraId="48DEB3A4">
            <w:pPr>
              <w:keepNext w:val="0"/>
              <w:keepLines w:val="0"/>
              <w:pageBreakBefore w:val="0"/>
              <w:widowControl w:val="0"/>
              <w:kinsoku/>
              <w:wordWrap/>
              <w:overflowPunct/>
              <w:topLinePunct w:val="0"/>
              <w:autoSpaceDE/>
              <w:autoSpaceDN/>
              <w:bidi w:val="0"/>
              <w:adjustRightInd/>
              <w:snapToGrid/>
              <w:spacing w:line="500" w:lineRule="exact"/>
              <w:ind w:left="0" w:leftChars="0" w:firstLine="241" w:firstLineChars="100"/>
              <w:jc w:val="both"/>
              <w:textAlignment w:val="auto"/>
              <w:rPr>
                <w:rFonts w:hint="eastAsia" w:ascii="宋体" w:hAnsi="宋体" w:eastAsia="宋体" w:cs="宋体"/>
                <w:b/>
                <w:color w:val="auto"/>
                <w:sz w:val="24"/>
                <w:szCs w:val="24"/>
              </w:rPr>
            </w:pPr>
          </w:p>
        </w:tc>
        <w:tc>
          <w:tcPr>
            <w:tcW w:w="2143" w:type="dxa"/>
            <w:tcBorders>
              <w:top w:val="single" w:color="000000" w:sz="4" w:space="0"/>
              <w:left w:val="single" w:color="000000" w:sz="4" w:space="0"/>
              <w:right w:val="single" w:color="000000" w:sz="4" w:space="0"/>
            </w:tcBorders>
            <w:vAlign w:val="center"/>
          </w:tcPr>
          <w:p w14:paraId="37C42CE2">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w:t>
            </w:r>
          </w:p>
        </w:tc>
        <w:tc>
          <w:tcPr>
            <w:tcW w:w="5983" w:type="dxa"/>
            <w:tcBorders>
              <w:top w:val="single" w:color="000000" w:sz="4" w:space="0"/>
              <w:left w:val="single" w:color="000000" w:sz="4" w:space="0"/>
              <w:bottom w:val="single" w:color="000000" w:sz="4" w:space="0"/>
              <w:right w:val="single" w:color="000000" w:sz="4" w:space="0"/>
            </w:tcBorders>
            <w:vAlign w:val="center"/>
          </w:tcPr>
          <w:p w14:paraId="1AA2CF24">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与营业执照</w:t>
            </w:r>
            <w:r>
              <w:rPr>
                <w:rFonts w:hint="eastAsia" w:ascii="宋体" w:hAnsi="宋体" w:eastAsia="宋体" w:cs="宋体"/>
                <w:color w:val="auto"/>
                <w:sz w:val="24"/>
                <w:szCs w:val="24"/>
                <w:lang w:val="en-US" w:eastAsia="zh-CN"/>
              </w:rPr>
              <w:t>或其他证明文件名称</w:t>
            </w:r>
            <w:r>
              <w:rPr>
                <w:rFonts w:hint="eastAsia" w:ascii="宋体" w:hAnsi="宋体" w:eastAsia="宋体" w:cs="宋体"/>
                <w:color w:val="auto"/>
                <w:sz w:val="24"/>
                <w:szCs w:val="24"/>
              </w:rPr>
              <w:t>一致</w:t>
            </w:r>
          </w:p>
        </w:tc>
      </w:tr>
      <w:tr w14:paraId="7BC7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1136" w:type="dxa"/>
            <w:vMerge w:val="continue"/>
            <w:tcBorders>
              <w:left w:val="single" w:color="000000" w:sz="4" w:space="0"/>
              <w:right w:val="single" w:color="auto" w:sz="4" w:space="0"/>
            </w:tcBorders>
            <w:vAlign w:val="center"/>
          </w:tcPr>
          <w:p w14:paraId="376CA67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color w:val="auto"/>
                <w:sz w:val="24"/>
                <w:szCs w:val="24"/>
              </w:rPr>
            </w:pPr>
          </w:p>
        </w:tc>
        <w:tc>
          <w:tcPr>
            <w:tcW w:w="1197" w:type="dxa"/>
            <w:vMerge w:val="continue"/>
            <w:tcBorders>
              <w:left w:val="single" w:color="auto" w:sz="4" w:space="0"/>
              <w:right w:val="single" w:color="000000" w:sz="4" w:space="0"/>
            </w:tcBorders>
            <w:vAlign w:val="center"/>
          </w:tcPr>
          <w:p w14:paraId="18D4C1B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2143" w:type="dxa"/>
            <w:tcBorders>
              <w:top w:val="single" w:color="000000" w:sz="4" w:space="0"/>
              <w:left w:val="single" w:color="000000" w:sz="4" w:space="0"/>
              <w:bottom w:val="single" w:color="000000" w:sz="4" w:space="0"/>
              <w:right w:val="single" w:color="000000" w:sz="4" w:space="0"/>
            </w:tcBorders>
            <w:vAlign w:val="center"/>
          </w:tcPr>
          <w:p w14:paraId="3D619F31">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签字盖章</w:t>
            </w:r>
          </w:p>
        </w:tc>
        <w:tc>
          <w:tcPr>
            <w:tcW w:w="5983" w:type="dxa"/>
            <w:tcBorders>
              <w:top w:val="single" w:color="000000" w:sz="4" w:space="0"/>
              <w:left w:val="single" w:color="000000" w:sz="4" w:space="0"/>
              <w:bottom w:val="single" w:color="000000" w:sz="4" w:space="0"/>
              <w:right w:val="single" w:color="000000" w:sz="4" w:space="0"/>
            </w:tcBorders>
            <w:vAlign w:val="center"/>
          </w:tcPr>
          <w:p w14:paraId="70CB7EE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符合</w:t>
            </w:r>
            <w:r>
              <w:rPr>
                <w:rFonts w:hint="eastAsia" w:ascii="宋体" w:hAnsi="宋体" w:eastAsia="宋体" w:cs="宋体"/>
                <w:color w:val="auto"/>
                <w:sz w:val="24"/>
                <w:szCs w:val="24"/>
                <w:lang w:eastAsia="zh-CN"/>
              </w:rPr>
              <w:t>招标文件</w:t>
            </w:r>
            <w:r>
              <w:rPr>
                <w:rFonts w:hint="eastAsia" w:ascii="宋体" w:hAnsi="宋体" w:eastAsia="宋体" w:cs="宋体"/>
                <w:color w:val="auto"/>
                <w:sz w:val="24"/>
                <w:szCs w:val="24"/>
                <w:lang w:val="en-US" w:eastAsia="zh-CN"/>
              </w:rPr>
              <w:t>第六章“投标文件格式”</w:t>
            </w:r>
            <w:r>
              <w:rPr>
                <w:rFonts w:hint="eastAsia" w:ascii="宋体" w:hAnsi="宋体" w:eastAsia="宋体" w:cs="宋体"/>
                <w:color w:val="auto"/>
                <w:sz w:val="24"/>
                <w:szCs w:val="24"/>
              </w:rPr>
              <w:t>签字盖章规定</w:t>
            </w:r>
          </w:p>
        </w:tc>
      </w:tr>
      <w:tr w14:paraId="5F01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1136" w:type="dxa"/>
            <w:vMerge w:val="continue"/>
            <w:tcBorders>
              <w:left w:val="single" w:color="000000" w:sz="4" w:space="0"/>
              <w:right w:val="single" w:color="auto" w:sz="4" w:space="0"/>
            </w:tcBorders>
            <w:vAlign w:val="center"/>
          </w:tcPr>
          <w:p w14:paraId="3FC4193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color w:val="auto"/>
                <w:sz w:val="24"/>
                <w:szCs w:val="24"/>
              </w:rPr>
            </w:pPr>
          </w:p>
        </w:tc>
        <w:tc>
          <w:tcPr>
            <w:tcW w:w="1197" w:type="dxa"/>
            <w:vMerge w:val="continue"/>
            <w:tcBorders>
              <w:left w:val="single" w:color="auto" w:sz="4" w:space="0"/>
              <w:right w:val="single" w:color="000000" w:sz="4" w:space="0"/>
            </w:tcBorders>
            <w:vAlign w:val="center"/>
          </w:tcPr>
          <w:p w14:paraId="2472E29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2143" w:type="dxa"/>
            <w:tcBorders>
              <w:top w:val="single" w:color="000000" w:sz="4" w:space="0"/>
              <w:left w:val="single" w:color="000000" w:sz="4" w:space="0"/>
              <w:bottom w:val="single" w:color="000000" w:sz="4" w:space="0"/>
              <w:right w:val="single" w:color="000000" w:sz="4" w:space="0"/>
            </w:tcBorders>
            <w:vAlign w:val="center"/>
          </w:tcPr>
          <w:p w14:paraId="0538886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投标内容</w:t>
            </w:r>
          </w:p>
        </w:tc>
        <w:tc>
          <w:tcPr>
            <w:tcW w:w="5983" w:type="dxa"/>
            <w:tcBorders>
              <w:top w:val="single" w:color="000000" w:sz="4" w:space="0"/>
              <w:left w:val="single" w:color="000000" w:sz="4" w:space="0"/>
              <w:bottom w:val="single" w:color="000000" w:sz="4" w:space="0"/>
              <w:right w:val="single" w:color="000000" w:sz="4" w:space="0"/>
            </w:tcBorders>
            <w:vAlign w:val="center"/>
          </w:tcPr>
          <w:p w14:paraId="1D54A4B7">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符合第二章“</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须知”第</w:t>
            </w:r>
            <w:r>
              <w:rPr>
                <w:rFonts w:hint="eastAsia" w:ascii="宋体" w:hAnsi="宋体" w:eastAsia="宋体" w:cs="宋体"/>
                <w:color w:val="auto"/>
                <w:sz w:val="24"/>
                <w:szCs w:val="24"/>
                <w:lang w:val="en-US" w:eastAsia="zh-CN"/>
              </w:rPr>
              <w:t>1.3.1</w:t>
            </w:r>
            <w:r>
              <w:rPr>
                <w:rFonts w:hint="eastAsia" w:ascii="宋体" w:hAnsi="宋体" w:eastAsia="宋体" w:cs="宋体"/>
                <w:color w:val="auto"/>
                <w:sz w:val="24"/>
                <w:szCs w:val="24"/>
              </w:rPr>
              <w:t>项规定</w:t>
            </w:r>
          </w:p>
        </w:tc>
      </w:tr>
      <w:tr w14:paraId="1D09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jc w:val="center"/>
        </w:trPr>
        <w:tc>
          <w:tcPr>
            <w:tcW w:w="1136" w:type="dxa"/>
            <w:vMerge w:val="continue"/>
            <w:tcBorders>
              <w:left w:val="single" w:color="000000" w:sz="4" w:space="0"/>
              <w:right w:val="single" w:color="auto" w:sz="4" w:space="0"/>
            </w:tcBorders>
            <w:vAlign w:val="center"/>
          </w:tcPr>
          <w:p w14:paraId="16F25C2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1197" w:type="dxa"/>
            <w:vMerge w:val="continue"/>
            <w:tcBorders>
              <w:left w:val="single" w:color="auto" w:sz="4" w:space="0"/>
              <w:right w:val="single" w:color="000000" w:sz="4" w:space="0"/>
            </w:tcBorders>
            <w:vAlign w:val="center"/>
          </w:tcPr>
          <w:p w14:paraId="237E46C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2143" w:type="dxa"/>
            <w:tcBorders>
              <w:top w:val="single" w:color="000000" w:sz="4" w:space="0"/>
              <w:left w:val="single" w:color="000000" w:sz="4" w:space="0"/>
              <w:bottom w:val="single" w:color="000000" w:sz="4" w:space="0"/>
              <w:right w:val="single" w:color="000000" w:sz="4" w:space="0"/>
            </w:tcBorders>
            <w:vAlign w:val="center"/>
          </w:tcPr>
          <w:p w14:paraId="3A0DD383">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质量要求</w:t>
            </w:r>
          </w:p>
        </w:tc>
        <w:tc>
          <w:tcPr>
            <w:tcW w:w="5983" w:type="dxa"/>
            <w:tcBorders>
              <w:top w:val="single" w:color="000000" w:sz="4" w:space="0"/>
              <w:left w:val="single" w:color="000000" w:sz="4" w:space="0"/>
              <w:bottom w:val="single" w:color="000000" w:sz="4" w:space="0"/>
              <w:right w:val="single" w:color="000000" w:sz="4" w:space="0"/>
            </w:tcBorders>
            <w:vAlign w:val="center"/>
          </w:tcPr>
          <w:p w14:paraId="37C5300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符合第二章“</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须知”第</w:t>
            </w:r>
            <w:r>
              <w:rPr>
                <w:rFonts w:hint="eastAsia" w:ascii="宋体" w:hAnsi="宋体" w:eastAsia="宋体" w:cs="宋体"/>
                <w:color w:val="auto"/>
                <w:sz w:val="24"/>
                <w:szCs w:val="24"/>
                <w:lang w:val="en-US" w:eastAsia="zh-CN"/>
              </w:rPr>
              <w:t>1.3.2</w:t>
            </w:r>
            <w:r>
              <w:rPr>
                <w:rFonts w:hint="eastAsia" w:ascii="宋体" w:hAnsi="宋体" w:eastAsia="宋体" w:cs="宋体"/>
                <w:color w:val="auto"/>
                <w:sz w:val="24"/>
                <w:szCs w:val="24"/>
              </w:rPr>
              <w:t>项规定</w:t>
            </w:r>
          </w:p>
        </w:tc>
      </w:tr>
      <w:tr w14:paraId="4422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1136" w:type="dxa"/>
            <w:vMerge w:val="continue"/>
            <w:tcBorders>
              <w:left w:val="single" w:color="000000" w:sz="4" w:space="0"/>
              <w:right w:val="single" w:color="auto" w:sz="4" w:space="0"/>
            </w:tcBorders>
            <w:vAlign w:val="center"/>
          </w:tcPr>
          <w:p w14:paraId="40C38E1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1197" w:type="dxa"/>
            <w:vMerge w:val="continue"/>
            <w:tcBorders>
              <w:left w:val="single" w:color="auto" w:sz="4" w:space="0"/>
              <w:right w:val="single" w:color="000000" w:sz="4" w:space="0"/>
            </w:tcBorders>
            <w:vAlign w:val="center"/>
          </w:tcPr>
          <w:p w14:paraId="2540A72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2143" w:type="dxa"/>
            <w:tcBorders>
              <w:top w:val="single" w:color="000000" w:sz="4" w:space="0"/>
              <w:left w:val="single" w:color="000000" w:sz="4" w:space="0"/>
              <w:bottom w:val="single" w:color="000000" w:sz="4" w:space="0"/>
              <w:right w:val="single" w:color="000000" w:sz="4" w:space="0"/>
            </w:tcBorders>
            <w:vAlign w:val="center"/>
          </w:tcPr>
          <w:p w14:paraId="2F51A7B3">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服务期限</w:t>
            </w:r>
          </w:p>
        </w:tc>
        <w:tc>
          <w:tcPr>
            <w:tcW w:w="5983" w:type="dxa"/>
            <w:tcBorders>
              <w:top w:val="single" w:color="000000" w:sz="4" w:space="0"/>
              <w:left w:val="single" w:color="000000" w:sz="4" w:space="0"/>
              <w:bottom w:val="single" w:color="000000" w:sz="4" w:space="0"/>
              <w:right w:val="single" w:color="000000" w:sz="4" w:space="0"/>
            </w:tcBorders>
            <w:vAlign w:val="center"/>
          </w:tcPr>
          <w:p w14:paraId="2EB55AF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符合第二章“</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须知”第</w:t>
            </w:r>
            <w:r>
              <w:rPr>
                <w:rFonts w:hint="eastAsia" w:ascii="宋体" w:hAnsi="宋体" w:eastAsia="宋体" w:cs="宋体"/>
                <w:color w:val="auto"/>
                <w:sz w:val="24"/>
                <w:szCs w:val="24"/>
                <w:lang w:val="en-US" w:eastAsia="zh-CN"/>
              </w:rPr>
              <w:t>1.3.3</w:t>
            </w:r>
            <w:r>
              <w:rPr>
                <w:rFonts w:hint="eastAsia" w:ascii="宋体" w:hAnsi="宋体" w:eastAsia="宋体" w:cs="宋体"/>
                <w:color w:val="auto"/>
                <w:sz w:val="24"/>
                <w:szCs w:val="24"/>
              </w:rPr>
              <w:t>项规定</w:t>
            </w:r>
          </w:p>
        </w:tc>
      </w:tr>
      <w:tr w14:paraId="1B29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jc w:val="center"/>
        </w:trPr>
        <w:tc>
          <w:tcPr>
            <w:tcW w:w="1136" w:type="dxa"/>
            <w:vMerge w:val="continue"/>
            <w:tcBorders>
              <w:left w:val="single" w:color="000000" w:sz="4" w:space="0"/>
              <w:bottom w:val="single" w:color="000000" w:sz="4" w:space="0"/>
              <w:right w:val="single" w:color="auto" w:sz="4" w:space="0"/>
            </w:tcBorders>
            <w:vAlign w:val="center"/>
          </w:tcPr>
          <w:p w14:paraId="151D163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1197" w:type="dxa"/>
            <w:vMerge w:val="continue"/>
            <w:tcBorders>
              <w:left w:val="single" w:color="auto" w:sz="4" w:space="0"/>
              <w:bottom w:val="single" w:color="000000" w:sz="4" w:space="0"/>
              <w:right w:val="single" w:color="000000" w:sz="4" w:space="0"/>
            </w:tcBorders>
            <w:vAlign w:val="center"/>
          </w:tcPr>
          <w:p w14:paraId="030C378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2143" w:type="dxa"/>
            <w:tcBorders>
              <w:top w:val="single" w:color="000000" w:sz="4" w:space="0"/>
              <w:left w:val="single" w:color="000000" w:sz="4" w:space="0"/>
              <w:bottom w:val="single" w:color="000000" w:sz="4" w:space="0"/>
              <w:right w:val="single" w:color="000000" w:sz="4" w:space="0"/>
            </w:tcBorders>
            <w:vAlign w:val="center"/>
          </w:tcPr>
          <w:p w14:paraId="6CA2F45F">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投标有效期</w:t>
            </w:r>
          </w:p>
        </w:tc>
        <w:tc>
          <w:tcPr>
            <w:tcW w:w="5983" w:type="dxa"/>
            <w:tcBorders>
              <w:top w:val="single" w:color="000000" w:sz="4" w:space="0"/>
              <w:left w:val="single" w:color="000000" w:sz="4" w:space="0"/>
              <w:bottom w:val="single" w:color="000000" w:sz="4" w:space="0"/>
              <w:right w:val="single" w:color="000000" w:sz="4" w:space="0"/>
            </w:tcBorders>
            <w:vAlign w:val="center"/>
          </w:tcPr>
          <w:p w14:paraId="130BDA6A">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符合第二章“</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须知”第</w:t>
            </w:r>
            <w:r>
              <w:rPr>
                <w:rFonts w:hint="eastAsia" w:ascii="宋体" w:hAnsi="宋体" w:eastAsia="宋体" w:cs="宋体"/>
                <w:color w:val="auto"/>
                <w:sz w:val="24"/>
                <w:szCs w:val="24"/>
                <w:lang w:val="en-US" w:eastAsia="zh-CN"/>
              </w:rPr>
              <w:t>3.3.1</w:t>
            </w:r>
            <w:r>
              <w:rPr>
                <w:rFonts w:hint="eastAsia" w:ascii="宋体" w:hAnsi="宋体" w:eastAsia="宋体" w:cs="宋体"/>
                <w:color w:val="auto"/>
                <w:sz w:val="24"/>
                <w:szCs w:val="24"/>
              </w:rPr>
              <w:t>项规定</w:t>
            </w:r>
          </w:p>
        </w:tc>
      </w:tr>
      <w:tr w14:paraId="02D7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jc w:val="center"/>
        </w:trPr>
        <w:tc>
          <w:tcPr>
            <w:tcW w:w="1136" w:type="dxa"/>
            <w:vMerge w:val="continue"/>
            <w:tcBorders>
              <w:left w:val="single" w:color="000000" w:sz="4" w:space="0"/>
              <w:bottom w:val="single" w:color="000000" w:sz="4" w:space="0"/>
              <w:right w:val="single" w:color="auto" w:sz="4" w:space="0"/>
            </w:tcBorders>
            <w:vAlign w:val="center"/>
          </w:tcPr>
          <w:p w14:paraId="59E0295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1197" w:type="dxa"/>
            <w:vMerge w:val="continue"/>
            <w:tcBorders>
              <w:left w:val="single" w:color="auto" w:sz="4" w:space="0"/>
              <w:bottom w:val="single" w:color="000000" w:sz="4" w:space="0"/>
              <w:right w:val="single" w:color="000000" w:sz="4" w:space="0"/>
            </w:tcBorders>
            <w:vAlign w:val="center"/>
          </w:tcPr>
          <w:p w14:paraId="179D19C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4"/>
                <w:szCs w:val="24"/>
              </w:rPr>
            </w:pPr>
          </w:p>
        </w:tc>
        <w:tc>
          <w:tcPr>
            <w:tcW w:w="2143" w:type="dxa"/>
            <w:tcBorders>
              <w:top w:val="single" w:color="000000" w:sz="4" w:space="0"/>
              <w:left w:val="single" w:color="000000" w:sz="4" w:space="0"/>
              <w:bottom w:val="single" w:color="000000" w:sz="4" w:space="0"/>
              <w:right w:val="single" w:color="000000" w:sz="4" w:space="0"/>
            </w:tcBorders>
            <w:vAlign w:val="center"/>
          </w:tcPr>
          <w:p w14:paraId="15DCFFF4">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其他要求</w:t>
            </w:r>
          </w:p>
        </w:tc>
        <w:tc>
          <w:tcPr>
            <w:tcW w:w="5983" w:type="dxa"/>
            <w:tcBorders>
              <w:top w:val="single" w:color="000000" w:sz="4" w:space="0"/>
              <w:left w:val="single" w:color="000000" w:sz="4" w:space="0"/>
              <w:bottom w:val="single" w:color="000000" w:sz="4" w:space="0"/>
              <w:right w:val="single" w:color="000000" w:sz="4" w:space="0"/>
            </w:tcBorders>
            <w:vAlign w:val="center"/>
          </w:tcPr>
          <w:p w14:paraId="3F9CAA73">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符合招标文件规定</w:t>
            </w:r>
          </w:p>
        </w:tc>
      </w:tr>
      <w:tr w14:paraId="543E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2333" w:type="dxa"/>
            <w:gridSpan w:val="2"/>
            <w:tcBorders>
              <w:top w:val="single" w:color="000000" w:sz="4" w:space="0"/>
              <w:left w:val="single" w:color="000000" w:sz="4" w:space="0"/>
              <w:bottom w:val="single" w:color="000000" w:sz="4" w:space="0"/>
              <w:right w:val="single" w:color="000000" w:sz="4" w:space="0"/>
            </w:tcBorders>
            <w:vAlign w:val="center"/>
          </w:tcPr>
          <w:p w14:paraId="667FB75C">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条款号</w:t>
            </w:r>
          </w:p>
        </w:tc>
        <w:tc>
          <w:tcPr>
            <w:tcW w:w="2143" w:type="dxa"/>
            <w:tcBorders>
              <w:top w:val="single" w:color="000000" w:sz="4" w:space="0"/>
              <w:left w:val="single" w:color="000000" w:sz="4" w:space="0"/>
              <w:bottom w:val="single" w:color="000000" w:sz="4" w:space="0"/>
              <w:right w:val="single" w:color="000000" w:sz="4" w:space="0"/>
            </w:tcBorders>
            <w:vAlign w:val="center"/>
          </w:tcPr>
          <w:p w14:paraId="5E00FF23">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条款内容</w:t>
            </w:r>
          </w:p>
        </w:tc>
        <w:tc>
          <w:tcPr>
            <w:tcW w:w="5983" w:type="dxa"/>
            <w:tcBorders>
              <w:top w:val="single" w:color="000000" w:sz="4" w:space="0"/>
              <w:left w:val="single" w:color="000000" w:sz="4" w:space="0"/>
              <w:bottom w:val="single" w:color="000000" w:sz="4" w:space="0"/>
              <w:right w:val="single" w:color="000000" w:sz="4" w:space="0"/>
            </w:tcBorders>
            <w:vAlign w:val="center"/>
          </w:tcPr>
          <w:p w14:paraId="04B239B6">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编列内容</w:t>
            </w:r>
          </w:p>
        </w:tc>
      </w:tr>
      <w:tr w14:paraId="4B2A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jc w:val="center"/>
        </w:trPr>
        <w:tc>
          <w:tcPr>
            <w:tcW w:w="2333" w:type="dxa"/>
            <w:gridSpan w:val="2"/>
            <w:tcBorders>
              <w:top w:val="single" w:color="000000" w:sz="4" w:space="0"/>
              <w:left w:val="single" w:color="000000" w:sz="4" w:space="0"/>
              <w:bottom w:val="single" w:color="000000" w:sz="4" w:space="0"/>
              <w:right w:val="single" w:color="000000" w:sz="4" w:space="0"/>
            </w:tcBorders>
            <w:vAlign w:val="center"/>
          </w:tcPr>
          <w:p w14:paraId="642B99D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2.2.1</w:t>
            </w:r>
          </w:p>
        </w:tc>
        <w:tc>
          <w:tcPr>
            <w:tcW w:w="2143" w:type="dxa"/>
            <w:tcBorders>
              <w:top w:val="single" w:color="000000" w:sz="4" w:space="0"/>
              <w:left w:val="single" w:color="000000" w:sz="4" w:space="0"/>
              <w:bottom w:val="single" w:color="000000" w:sz="4" w:space="0"/>
              <w:right w:val="single" w:color="000000" w:sz="4" w:space="0"/>
            </w:tcBorders>
            <w:vAlign w:val="center"/>
          </w:tcPr>
          <w:p w14:paraId="25CDA130">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分值构成</w:t>
            </w:r>
          </w:p>
          <w:p w14:paraId="58D5D0C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rPr>
              <w:t>（总分100分）</w:t>
            </w:r>
          </w:p>
        </w:tc>
        <w:tc>
          <w:tcPr>
            <w:tcW w:w="5983" w:type="dxa"/>
            <w:tcBorders>
              <w:top w:val="single" w:color="000000" w:sz="4" w:space="0"/>
              <w:left w:val="single" w:color="000000" w:sz="4" w:space="0"/>
              <w:bottom w:val="single" w:color="000000" w:sz="4" w:space="0"/>
              <w:right w:val="single" w:color="000000" w:sz="4" w:space="0"/>
            </w:tcBorders>
            <w:vAlign w:val="center"/>
          </w:tcPr>
          <w:p w14:paraId="394A3BE9">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商务标：</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30</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分</w:t>
            </w:r>
          </w:p>
          <w:p w14:paraId="597F003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技术</w:t>
            </w:r>
            <w:r>
              <w:rPr>
                <w:rFonts w:hint="eastAsia" w:ascii="宋体" w:hAnsi="宋体" w:eastAsia="宋体" w:cs="宋体"/>
                <w:color w:val="auto"/>
                <w:sz w:val="24"/>
                <w:szCs w:val="24"/>
                <w:lang w:eastAsia="zh-CN"/>
              </w:rPr>
              <w:t>标</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22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分</w:t>
            </w:r>
          </w:p>
          <w:p w14:paraId="1D141959">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综合标</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48 </w:t>
            </w:r>
            <w:r>
              <w:rPr>
                <w:rFonts w:hint="eastAsia" w:ascii="宋体" w:hAnsi="宋体" w:eastAsia="宋体" w:cs="宋体"/>
                <w:color w:val="auto"/>
                <w:sz w:val="24"/>
                <w:szCs w:val="24"/>
              </w:rPr>
              <w:t>分</w:t>
            </w:r>
          </w:p>
        </w:tc>
      </w:tr>
      <w:tr w14:paraId="1BD6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333" w:type="dxa"/>
            <w:gridSpan w:val="2"/>
            <w:tcBorders>
              <w:top w:val="single" w:color="000000" w:sz="4" w:space="0"/>
              <w:left w:val="single" w:color="000000" w:sz="4" w:space="0"/>
              <w:bottom w:val="single" w:color="000000" w:sz="4" w:space="0"/>
              <w:right w:val="single" w:color="auto" w:sz="4" w:space="0"/>
            </w:tcBorders>
            <w:vAlign w:val="center"/>
          </w:tcPr>
          <w:p w14:paraId="3E171AB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条款号</w:t>
            </w:r>
          </w:p>
        </w:tc>
        <w:tc>
          <w:tcPr>
            <w:tcW w:w="2143" w:type="dxa"/>
            <w:tcBorders>
              <w:top w:val="single" w:color="000000" w:sz="4" w:space="0"/>
              <w:left w:val="single" w:color="auto" w:sz="4" w:space="0"/>
              <w:bottom w:val="single" w:color="000000" w:sz="4" w:space="0"/>
              <w:right w:val="single" w:color="auto" w:sz="4" w:space="0"/>
            </w:tcBorders>
            <w:vAlign w:val="center"/>
          </w:tcPr>
          <w:p w14:paraId="233B6B19">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评分因素</w:t>
            </w:r>
          </w:p>
        </w:tc>
        <w:tc>
          <w:tcPr>
            <w:tcW w:w="5983" w:type="dxa"/>
            <w:tcBorders>
              <w:top w:val="single" w:color="000000" w:sz="4" w:space="0"/>
              <w:left w:val="single" w:color="auto" w:sz="4" w:space="0"/>
              <w:bottom w:val="single" w:color="000000" w:sz="4" w:space="0"/>
              <w:right w:val="single" w:color="000000" w:sz="4" w:space="0"/>
            </w:tcBorders>
            <w:vAlign w:val="center"/>
          </w:tcPr>
          <w:p w14:paraId="6F7B619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评审标准</w:t>
            </w:r>
          </w:p>
        </w:tc>
      </w:tr>
      <w:tr w14:paraId="0FA0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0" w:hRule="atLeast"/>
          <w:jc w:val="center"/>
        </w:trPr>
        <w:tc>
          <w:tcPr>
            <w:tcW w:w="1136" w:type="dxa"/>
            <w:tcBorders>
              <w:top w:val="single" w:color="000000" w:sz="4" w:space="0"/>
              <w:left w:val="single" w:color="000000" w:sz="4" w:space="0"/>
              <w:right w:val="single" w:color="000000" w:sz="4" w:space="0"/>
            </w:tcBorders>
            <w:vAlign w:val="center"/>
          </w:tcPr>
          <w:p w14:paraId="44C334E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eastAsia="zh-CN"/>
              </w:rPr>
              <w:t>2.2.2</w:t>
            </w:r>
          </w:p>
          <w:p w14:paraId="2E61B83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w:t>
            </w:r>
          </w:p>
        </w:tc>
        <w:tc>
          <w:tcPr>
            <w:tcW w:w="1197" w:type="dxa"/>
            <w:tcBorders>
              <w:top w:val="single" w:color="000000" w:sz="4" w:space="0"/>
              <w:left w:val="single" w:color="000000" w:sz="4" w:space="0"/>
              <w:right w:val="single" w:color="auto" w:sz="4" w:space="0"/>
            </w:tcBorders>
            <w:vAlign w:val="center"/>
          </w:tcPr>
          <w:p w14:paraId="4D89025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商务标</w:t>
            </w:r>
          </w:p>
          <w:p w14:paraId="65C0B208">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（30分）</w:t>
            </w:r>
          </w:p>
        </w:tc>
        <w:tc>
          <w:tcPr>
            <w:tcW w:w="2143" w:type="dxa"/>
            <w:tcBorders>
              <w:top w:val="single" w:color="000000" w:sz="4" w:space="0"/>
              <w:left w:val="single" w:color="auto" w:sz="4" w:space="0"/>
              <w:bottom w:val="single" w:color="auto" w:sz="4" w:space="0"/>
              <w:right w:val="single" w:color="auto" w:sz="4" w:space="0"/>
            </w:tcBorders>
            <w:vAlign w:val="center"/>
          </w:tcPr>
          <w:p w14:paraId="16172D85">
            <w:pPr>
              <w:spacing w:line="520" w:lineRule="exact"/>
              <w:ind w:left="0" w:leftChars="0" w:firstLine="0" w:firstLineChars="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eastAsia="zh-CN"/>
              </w:rPr>
              <w:t>投标报价：</w:t>
            </w:r>
            <w:r>
              <w:rPr>
                <w:rFonts w:hint="eastAsia" w:ascii="宋体" w:hAnsi="宋体" w:eastAsia="宋体" w:cs="宋体"/>
                <w:b/>
                <w:bCs/>
                <w:color w:val="auto"/>
                <w:sz w:val="24"/>
                <w:szCs w:val="24"/>
                <w:lang w:val="en-US" w:eastAsia="zh-CN"/>
              </w:rPr>
              <w:t>30分</w:t>
            </w:r>
          </w:p>
        </w:tc>
        <w:tc>
          <w:tcPr>
            <w:tcW w:w="5983" w:type="dxa"/>
            <w:tcBorders>
              <w:top w:val="single" w:color="000000" w:sz="4" w:space="0"/>
              <w:left w:val="single" w:color="auto" w:sz="4" w:space="0"/>
              <w:bottom w:val="single" w:color="auto" w:sz="4" w:space="0"/>
              <w:right w:val="single" w:color="000000" w:sz="4" w:space="0"/>
            </w:tcBorders>
            <w:vAlign w:val="center"/>
          </w:tcPr>
          <w:p w14:paraId="12C961CA">
            <w:pPr>
              <w:spacing w:line="520" w:lineRule="exact"/>
              <w:ind w:left="0" w:leftChars="0" w:firstLine="0" w:firstLineChars="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lang w:val="en-US"/>
              </w:rPr>
              <w:t>本项目按固定价格标准采购，</w:t>
            </w:r>
            <w:r>
              <w:rPr>
                <w:rFonts w:hint="eastAsia" w:ascii="宋体" w:hAnsi="宋体" w:eastAsia="宋体" w:cs="宋体"/>
                <w:color w:val="auto"/>
                <w:sz w:val="24"/>
                <w:szCs w:val="24"/>
                <w:lang w:val="en-US" w:eastAsia="zh-CN"/>
              </w:rPr>
              <w:t>投标报价</w:t>
            </w:r>
            <w:r>
              <w:rPr>
                <w:rFonts w:hint="eastAsia" w:ascii="宋体" w:hAnsi="宋体" w:eastAsia="宋体" w:cs="宋体"/>
                <w:color w:val="auto"/>
                <w:sz w:val="24"/>
                <w:szCs w:val="24"/>
                <w:lang w:val="en-US"/>
              </w:rPr>
              <w:t>不参与竞争，通过初步评审且符合小微型企业发展（残疾人福利性企业、监狱企业视同小微企业）等政府采购政策的有效</w:t>
            </w:r>
            <w:r>
              <w:rPr>
                <w:rFonts w:hint="eastAsia" w:ascii="宋体" w:hAnsi="宋体" w:eastAsia="宋体" w:cs="宋体"/>
                <w:color w:val="auto"/>
                <w:sz w:val="24"/>
                <w:szCs w:val="24"/>
                <w:lang w:val="en-US" w:eastAsia="zh-CN"/>
              </w:rPr>
              <w:t>投</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lang w:val="en-US"/>
              </w:rPr>
              <w:t>人（</w:t>
            </w:r>
            <w:r>
              <w:rPr>
                <w:rFonts w:hint="eastAsia" w:ascii="宋体" w:hAnsi="宋体" w:eastAsia="宋体" w:cs="宋体"/>
                <w:color w:val="auto"/>
                <w:sz w:val="24"/>
                <w:szCs w:val="24"/>
                <w:highlight w:val="none"/>
                <w:lang w:val="en-US" w:eastAsia="zh-CN"/>
              </w:rPr>
              <w:t>中</w:t>
            </w:r>
            <w:r>
              <w:rPr>
                <w:rFonts w:hint="eastAsia" w:ascii="宋体" w:hAnsi="宋体" w:eastAsia="宋体" w:cs="宋体"/>
                <w:color w:val="auto"/>
                <w:sz w:val="24"/>
                <w:szCs w:val="24"/>
                <w:highlight w:val="none"/>
                <w:lang w:val="en-US"/>
              </w:rPr>
              <w:t>小微企业）的报价得分均为</w:t>
            </w:r>
            <w:r>
              <w:rPr>
                <w:rFonts w:hint="eastAsia" w:ascii="宋体" w:hAnsi="宋体" w:eastAsia="宋体" w:cs="宋体"/>
                <w:color w:val="auto"/>
                <w:sz w:val="24"/>
                <w:szCs w:val="24"/>
                <w:highlight w:val="none"/>
                <w:lang w:val="en-US" w:eastAsia="zh-CN"/>
              </w:rPr>
              <w:t>30分</w:t>
            </w:r>
            <w:r>
              <w:rPr>
                <w:rFonts w:hint="eastAsia" w:ascii="宋体" w:hAnsi="宋体" w:eastAsia="宋体" w:cs="宋体"/>
                <w:color w:val="auto"/>
                <w:sz w:val="24"/>
                <w:szCs w:val="24"/>
                <w:highlight w:val="none"/>
                <w:lang w:val="en-US"/>
              </w:rPr>
              <w:t>，其他各有效</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lang w:val="en-US"/>
              </w:rPr>
              <w:t>报价得分均为</w:t>
            </w:r>
            <w:r>
              <w:rPr>
                <w:rFonts w:hint="eastAsia" w:ascii="宋体" w:hAnsi="宋体" w:eastAsia="宋体" w:cs="宋体"/>
                <w:color w:val="auto"/>
                <w:sz w:val="24"/>
                <w:szCs w:val="24"/>
                <w:highlight w:val="none"/>
                <w:lang w:val="en-US" w:eastAsia="zh-CN"/>
              </w:rPr>
              <w:t>27</w:t>
            </w:r>
            <w:r>
              <w:rPr>
                <w:rFonts w:hint="eastAsia" w:ascii="宋体" w:hAnsi="宋体" w:eastAsia="宋体" w:cs="宋体"/>
                <w:color w:val="auto"/>
                <w:sz w:val="24"/>
                <w:szCs w:val="24"/>
                <w:highlight w:val="none"/>
                <w:lang w:val="en-US"/>
              </w:rPr>
              <w:t>分。</w:t>
            </w:r>
          </w:p>
          <w:p w14:paraId="654AFD13">
            <w:pPr>
              <w:spacing w:line="520" w:lineRule="exact"/>
              <w:ind w:left="0" w:leftChars="0" w:firstLine="0" w:firstLineChars="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highlight w:val="none"/>
                <w:lang w:val="en-US" w:eastAsia="zh-CN"/>
              </w:rPr>
              <w:t>备注：1.本项目落实促进中小型企业发展政策</w:t>
            </w:r>
            <w:r>
              <w:rPr>
                <w:rFonts w:hint="eastAsia" w:ascii="宋体" w:hAnsi="宋体" w:eastAsia="宋体" w:cs="宋体"/>
                <w:b/>
                <w:bCs/>
                <w:color w:val="auto"/>
                <w:sz w:val="24"/>
                <w:szCs w:val="24"/>
                <w:lang w:val="en-US" w:eastAsia="zh-CN"/>
              </w:rPr>
              <w:t>（残疾人福利性企业、监狱企业视同小微企业）等政府采购政策，按照“财库〔2020〕46号”和“工信部联企业〔2011〕300 号”“《信阳市财政局关于进一步加大政府采购支持中小企业力度的通知》（信财购（2022〕8号）”有关政策执行，对中型、小型、微型、残疾人福利性单位和监狱企业服务的价格给予10%的扣除。</w:t>
            </w:r>
          </w:p>
          <w:p w14:paraId="151CA355">
            <w:pPr>
              <w:spacing w:line="520" w:lineRule="exact"/>
              <w:ind w:left="0" w:leftChars="0" w:firstLine="0" w:firstLineChars="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2.根据各供应商提供的“中小企业声明函”（见文件格式部分）进行划分，投标企业声明内容不实的视为提供虚假材料；</w:t>
            </w:r>
          </w:p>
          <w:p w14:paraId="2661F79A">
            <w:pPr>
              <w:spacing w:line="520" w:lineRule="exact"/>
              <w:ind w:left="0" w:leftChars="0" w:firstLine="0" w:firstLineChars="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3.供应商若为残疾人福利性单位，须按规定提供《残疾人福利性单位声明函》（见文件格式部分），并对其真实性负责；</w:t>
            </w:r>
          </w:p>
          <w:p w14:paraId="43CE99D1">
            <w:pPr>
              <w:spacing w:line="520" w:lineRule="exact"/>
              <w:ind w:left="0" w:leftChars="0" w:firstLine="0" w:firstLineChars="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4.供应商若为监狱企业参加政府采购活动，应当提供由省级以上监狱管理局、戒毒管理局(含新疆生产建设兵团)出具的属于监狱企业的证明文件。</w:t>
            </w:r>
          </w:p>
          <w:p w14:paraId="48E577C2">
            <w:pPr>
              <w:spacing w:line="520" w:lineRule="exact"/>
              <w:ind w:left="0" w:leftChars="0"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5.供应商为小型、微型企业的，同时又为残疾人福利性单位或监狱企业的，不重复享受政策。</w:t>
            </w:r>
          </w:p>
        </w:tc>
      </w:tr>
      <w:tr w14:paraId="654A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0" w:hRule="atLeast"/>
          <w:jc w:val="center"/>
        </w:trPr>
        <w:tc>
          <w:tcPr>
            <w:tcW w:w="1136" w:type="dxa"/>
            <w:vMerge w:val="restart"/>
            <w:tcBorders>
              <w:top w:val="single" w:color="000000" w:sz="4" w:space="0"/>
              <w:left w:val="single" w:color="000000" w:sz="4" w:space="0"/>
              <w:right w:val="single" w:color="000000" w:sz="4" w:space="0"/>
            </w:tcBorders>
            <w:vAlign w:val="center"/>
          </w:tcPr>
          <w:p w14:paraId="30A5B0D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eastAsia="zh-CN"/>
              </w:rPr>
              <w:t>2.2.2</w:t>
            </w:r>
          </w:p>
          <w:p w14:paraId="1189279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w:t>
            </w:r>
          </w:p>
          <w:p w14:paraId="047C536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kern w:val="2"/>
                <w:sz w:val="24"/>
                <w:szCs w:val="24"/>
                <w:lang w:val="en-US" w:eastAsia="zh-CN" w:bidi="ar-SA"/>
              </w:rPr>
            </w:pPr>
          </w:p>
        </w:tc>
        <w:tc>
          <w:tcPr>
            <w:tcW w:w="1197" w:type="dxa"/>
            <w:vMerge w:val="restart"/>
            <w:tcBorders>
              <w:top w:val="single" w:color="000000" w:sz="4" w:space="0"/>
              <w:left w:val="single" w:color="000000" w:sz="4" w:space="0"/>
              <w:right w:val="single" w:color="auto" w:sz="4" w:space="0"/>
            </w:tcBorders>
            <w:vAlign w:val="center"/>
          </w:tcPr>
          <w:p w14:paraId="65C72C5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技术标</w:t>
            </w:r>
          </w:p>
          <w:p w14:paraId="35AC6B8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22</w:t>
            </w:r>
            <w:r>
              <w:rPr>
                <w:rFonts w:hint="eastAsia" w:ascii="宋体" w:hAnsi="宋体" w:eastAsia="宋体" w:cs="宋体"/>
                <w:b/>
                <w:bCs/>
                <w:color w:val="auto"/>
                <w:sz w:val="24"/>
                <w:szCs w:val="24"/>
                <w:highlight w:val="none"/>
              </w:rPr>
              <w:t>分）</w:t>
            </w:r>
          </w:p>
        </w:tc>
        <w:tc>
          <w:tcPr>
            <w:tcW w:w="2143" w:type="dxa"/>
            <w:tcBorders>
              <w:top w:val="single" w:color="000000" w:sz="4" w:space="0"/>
              <w:left w:val="single" w:color="auto" w:sz="4" w:space="0"/>
              <w:bottom w:val="single" w:color="auto" w:sz="4" w:space="0"/>
              <w:right w:val="single" w:color="auto" w:sz="4" w:space="0"/>
            </w:tcBorders>
            <w:vAlign w:val="center"/>
          </w:tcPr>
          <w:p w14:paraId="3796F5F2">
            <w:pPr>
              <w:spacing w:line="360" w:lineRule="auto"/>
              <w:ind w:left="0" w:leftChars="0" w:right="0" w:rightChars="0" w:firstLine="0" w:firstLineChars="0"/>
              <w:jc w:val="center"/>
              <w:rPr>
                <w:rFonts w:hint="eastAsia"/>
                <w:b/>
                <w:bCs/>
                <w:color w:val="auto"/>
                <w:sz w:val="24"/>
                <w:szCs w:val="24"/>
              </w:rPr>
            </w:pPr>
            <w:r>
              <w:rPr>
                <w:rFonts w:hint="eastAsia"/>
                <w:b/>
                <w:bCs/>
                <w:color w:val="auto"/>
                <w:sz w:val="24"/>
                <w:szCs w:val="24"/>
                <w:lang w:val="en-US" w:eastAsia="zh-CN"/>
              </w:rPr>
              <w:t>总体</w:t>
            </w:r>
            <w:r>
              <w:rPr>
                <w:rFonts w:hint="eastAsia"/>
                <w:b/>
                <w:bCs/>
                <w:color w:val="auto"/>
                <w:sz w:val="24"/>
                <w:szCs w:val="24"/>
              </w:rPr>
              <w:t>服务方案</w:t>
            </w:r>
          </w:p>
          <w:p w14:paraId="634A3F5B">
            <w:pPr>
              <w:spacing w:line="360" w:lineRule="auto"/>
              <w:ind w:left="0" w:leftChars="0" w:right="0" w:rightChars="0" w:firstLine="0" w:firstLineChars="0"/>
              <w:jc w:val="center"/>
              <w:rPr>
                <w:rFonts w:hint="eastAsia" w:ascii="宋体" w:hAnsi="宋体" w:eastAsia="宋体" w:cs="宋体"/>
                <w:b/>
                <w:bCs/>
                <w:color w:val="auto"/>
                <w:sz w:val="24"/>
                <w:szCs w:val="24"/>
                <w:lang w:val="en-US" w:eastAsia="zh-CN"/>
              </w:rPr>
            </w:pPr>
            <w:r>
              <w:rPr>
                <w:rFonts w:hint="eastAsia"/>
                <w:b/>
                <w:bCs/>
                <w:color w:val="auto"/>
                <w:sz w:val="24"/>
                <w:szCs w:val="24"/>
              </w:rPr>
              <w:t>（</w:t>
            </w:r>
            <w:r>
              <w:rPr>
                <w:rFonts w:hint="eastAsia"/>
                <w:b/>
                <w:bCs/>
                <w:color w:val="auto"/>
                <w:sz w:val="24"/>
                <w:szCs w:val="24"/>
                <w:lang w:val="en-US" w:eastAsia="zh-CN"/>
              </w:rPr>
              <w:t>4</w:t>
            </w:r>
            <w:r>
              <w:rPr>
                <w:rFonts w:hint="eastAsia"/>
                <w:b/>
                <w:bCs/>
                <w:color w:val="auto"/>
                <w:sz w:val="24"/>
                <w:szCs w:val="24"/>
              </w:rPr>
              <w:t>分）</w:t>
            </w:r>
          </w:p>
        </w:tc>
        <w:tc>
          <w:tcPr>
            <w:tcW w:w="5983" w:type="dxa"/>
            <w:tcBorders>
              <w:top w:val="single" w:color="000000" w:sz="4" w:space="0"/>
              <w:left w:val="single" w:color="auto" w:sz="4" w:space="0"/>
              <w:bottom w:val="single" w:color="auto" w:sz="4" w:space="0"/>
              <w:right w:val="single" w:color="000000" w:sz="4" w:space="0"/>
            </w:tcBorders>
            <w:vAlign w:val="center"/>
          </w:tcPr>
          <w:p w14:paraId="0441E31D">
            <w:pPr>
              <w:spacing w:line="360" w:lineRule="auto"/>
              <w:ind w:left="0" w:leftChars="0" w:firstLine="0" w:firstLineChars="0"/>
              <w:rPr>
                <w:rFonts w:hint="eastAsia"/>
                <w:color w:val="auto"/>
                <w:sz w:val="24"/>
                <w:szCs w:val="24"/>
              </w:rPr>
            </w:pPr>
            <w:r>
              <w:rPr>
                <w:rFonts w:hint="eastAsia"/>
                <w:color w:val="auto"/>
                <w:sz w:val="24"/>
                <w:szCs w:val="24"/>
              </w:rPr>
              <w:t>根据供应商提供的</w:t>
            </w:r>
            <w:r>
              <w:rPr>
                <w:rFonts w:hint="eastAsia"/>
                <w:color w:val="auto"/>
                <w:sz w:val="24"/>
                <w:szCs w:val="24"/>
                <w:lang w:val="en-US" w:eastAsia="zh-CN"/>
              </w:rPr>
              <w:t>总体</w:t>
            </w:r>
            <w:r>
              <w:rPr>
                <w:rFonts w:hint="eastAsia"/>
                <w:color w:val="auto"/>
                <w:sz w:val="24"/>
                <w:szCs w:val="24"/>
              </w:rPr>
              <w:t>服务方案进行综合评审：</w:t>
            </w:r>
          </w:p>
          <w:p w14:paraId="39D1EDD9">
            <w:pPr>
              <w:spacing w:line="360" w:lineRule="auto"/>
              <w:ind w:left="0" w:leftChars="0" w:firstLine="0" w:firstLineChars="0"/>
              <w:rPr>
                <w:rFonts w:hint="eastAsia"/>
                <w:color w:val="auto"/>
                <w:sz w:val="24"/>
                <w:szCs w:val="24"/>
              </w:rPr>
            </w:pPr>
            <w:r>
              <w:rPr>
                <w:rFonts w:hint="eastAsia"/>
                <w:color w:val="auto"/>
                <w:sz w:val="24"/>
                <w:szCs w:val="24"/>
              </w:rPr>
              <w:t>服务方案内容全面具体、条理清晰</w:t>
            </w:r>
            <w:r>
              <w:rPr>
                <w:rFonts w:hint="eastAsia"/>
                <w:color w:val="auto"/>
                <w:sz w:val="24"/>
                <w:szCs w:val="24"/>
                <w:lang w:eastAsia="zh-CN"/>
              </w:rPr>
              <w:t>、</w:t>
            </w:r>
            <w:r>
              <w:rPr>
                <w:rFonts w:hint="eastAsia"/>
                <w:color w:val="auto"/>
                <w:sz w:val="24"/>
                <w:szCs w:val="24"/>
              </w:rPr>
              <w:t>重点突出、法律依据准确</w:t>
            </w:r>
            <w:r>
              <w:rPr>
                <w:rFonts w:hint="eastAsia"/>
                <w:color w:val="auto"/>
                <w:sz w:val="24"/>
                <w:szCs w:val="24"/>
                <w:lang w:eastAsia="zh-CN"/>
              </w:rPr>
              <w:t>、</w:t>
            </w:r>
            <w:r>
              <w:rPr>
                <w:rFonts w:hint="eastAsia"/>
                <w:color w:val="auto"/>
                <w:sz w:val="24"/>
                <w:szCs w:val="24"/>
              </w:rPr>
              <w:t>总体说明清晰全面</w:t>
            </w:r>
            <w:r>
              <w:rPr>
                <w:rFonts w:hint="eastAsia"/>
                <w:color w:val="auto"/>
                <w:sz w:val="24"/>
                <w:szCs w:val="24"/>
                <w:lang w:eastAsia="zh-CN"/>
              </w:rPr>
              <w:t>、完美契合项目实际</w:t>
            </w:r>
            <w:r>
              <w:rPr>
                <w:rFonts w:hint="eastAsia"/>
                <w:color w:val="auto"/>
                <w:sz w:val="24"/>
                <w:szCs w:val="24"/>
                <w:lang w:val="en-US" w:eastAsia="zh-CN"/>
              </w:rPr>
              <w:t>需求的</w:t>
            </w:r>
            <w:r>
              <w:rPr>
                <w:rFonts w:hint="eastAsia"/>
                <w:color w:val="auto"/>
                <w:sz w:val="24"/>
                <w:szCs w:val="24"/>
                <w:lang w:eastAsia="zh-CN"/>
              </w:rPr>
              <w:t>，</w:t>
            </w:r>
            <w:r>
              <w:rPr>
                <w:rFonts w:hint="eastAsia"/>
                <w:color w:val="auto"/>
                <w:sz w:val="24"/>
                <w:szCs w:val="24"/>
              </w:rPr>
              <w:t>得</w:t>
            </w:r>
            <w:r>
              <w:rPr>
                <w:rFonts w:hint="eastAsia"/>
                <w:color w:val="auto"/>
                <w:sz w:val="24"/>
                <w:szCs w:val="24"/>
                <w:lang w:val="en-US" w:eastAsia="zh-CN"/>
              </w:rPr>
              <w:t>4</w:t>
            </w:r>
            <w:r>
              <w:rPr>
                <w:rFonts w:hint="eastAsia"/>
                <w:color w:val="auto"/>
                <w:sz w:val="24"/>
                <w:szCs w:val="24"/>
              </w:rPr>
              <w:t>分；</w:t>
            </w:r>
          </w:p>
          <w:p w14:paraId="66DFFEAE">
            <w:pPr>
              <w:spacing w:line="360" w:lineRule="auto"/>
              <w:ind w:left="0" w:leftChars="0" w:firstLine="0" w:firstLineChars="0"/>
              <w:rPr>
                <w:rFonts w:hint="eastAsia"/>
                <w:color w:val="auto"/>
                <w:sz w:val="24"/>
                <w:szCs w:val="24"/>
              </w:rPr>
            </w:pPr>
            <w:r>
              <w:rPr>
                <w:rFonts w:hint="eastAsia"/>
                <w:color w:val="auto"/>
                <w:sz w:val="24"/>
                <w:szCs w:val="24"/>
                <w:lang w:val="en-US" w:eastAsia="zh-CN"/>
              </w:rPr>
              <w:t>服务方案</w:t>
            </w:r>
            <w:r>
              <w:rPr>
                <w:rFonts w:hint="eastAsia"/>
                <w:color w:val="auto"/>
                <w:sz w:val="24"/>
                <w:szCs w:val="24"/>
              </w:rPr>
              <w:t>内容较</w:t>
            </w:r>
            <w:r>
              <w:rPr>
                <w:rFonts w:hint="eastAsia"/>
                <w:color w:val="auto"/>
                <w:sz w:val="24"/>
                <w:szCs w:val="24"/>
                <w:lang w:val="en-US" w:eastAsia="zh-CN"/>
              </w:rPr>
              <w:t>全面</w:t>
            </w:r>
            <w:r>
              <w:rPr>
                <w:rFonts w:hint="eastAsia"/>
                <w:color w:val="auto"/>
                <w:sz w:val="24"/>
                <w:szCs w:val="24"/>
              </w:rPr>
              <w:t>、条理</w:t>
            </w:r>
            <w:r>
              <w:rPr>
                <w:rFonts w:hint="eastAsia"/>
                <w:color w:val="auto"/>
                <w:sz w:val="24"/>
                <w:szCs w:val="24"/>
                <w:lang w:val="en-US" w:eastAsia="zh-CN"/>
              </w:rPr>
              <w:t>较</w:t>
            </w:r>
            <w:r>
              <w:rPr>
                <w:rFonts w:hint="eastAsia"/>
                <w:color w:val="auto"/>
                <w:sz w:val="24"/>
                <w:szCs w:val="24"/>
              </w:rPr>
              <w:t>清晰</w:t>
            </w:r>
            <w:r>
              <w:rPr>
                <w:rFonts w:hint="eastAsia"/>
                <w:color w:val="auto"/>
                <w:sz w:val="24"/>
                <w:szCs w:val="24"/>
                <w:lang w:eastAsia="zh-CN"/>
              </w:rPr>
              <w:t>、</w:t>
            </w:r>
            <w:r>
              <w:rPr>
                <w:rFonts w:hint="eastAsia"/>
                <w:color w:val="auto"/>
                <w:sz w:val="24"/>
                <w:szCs w:val="24"/>
              </w:rPr>
              <w:t>重点</w:t>
            </w:r>
            <w:r>
              <w:rPr>
                <w:rFonts w:hint="eastAsia"/>
                <w:color w:val="auto"/>
                <w:sz w:val="24"/>
                <w:szCs w:val="24"/>
                <w:lang w:val="en-US" w:eastAsia="zh-CN"/>
              </w:rPr>
              <w:t>较</w:t>
            </w:r>
            <w:r>
              <w:rPr>
                <w:rFonts w:hint="eastAsia"/>
                <w:color w:val="auto"/>
                <w:sz w:val="24"/>
                <w:szCs w:val="24"/>
              </w:rPr>
              <w:t>突出、法律依据</w:t>
            </w:r>
            <w:r>
              <w:rPr>
                <w:rFonts w:hint="eastAsia"/>
                <w:color w:val="auto"/>
                <w:sz w:val="24"/>
                <w:szCs w:val="24"/>
                <w:lang w:val="en-US" w:eastAsia="zh-CN"/>
              </w:rPr>
              <w:t>较</w:t>
            </w:r>
            <w:r>
              <w:rPr>
                <w:rFonts w:hint="eastAsia"/>
                <w:color w:val="auto"/>
                <w:sz w:val="24"/>
                <w:szCs w:val="24"/>
              </w:rPr>
              <w:t>准确</w:t>
            </w:r>
            <w:r>
              <w:rPr>
                <w:rFonts w:hint="eastAsia"/>
                <w:color w:val="auto"/>
                <w:sz w:val="24"/>
                <w:szCs w:val="24"/>
                <w:lang w:eastAsia="zh-CN"/>
              </w:rPr>
              <w:t>、</w:t>
            </w:r>
            <w:r>
              <w:rPr>
                <w:rFonts w:hint="eastAsia"/>
                <w:color w:val="auto"/>
                <w:sz w:val="24"/>
                <w:szCs w:val="24"/>
                <w:lang w:val="en-US" w:eastAsia="zh-CN"/>
              </w:rPr>
              <w:t>较能够</w:t>
            </w:r>
            <w:r>
              <w:rPr>
                <w:rFonts w:hint="eastAsia"/>
                <w:color w:val="auto"/>
                <w:sz w:val="24"/>
                <w:szCs w:val="24"/>
                <w:lang w:eastAsia="zh-CN"/>
              </w:rPr>
              <w:t>契合项目实际</w:t>
            </w:r>
            <w:r>
              <w:rPr>
                <w:rFonts w:hint="eastAsia"/>
                <w:color w:val="auto"/>
                <w:sz w:val="24"/>
                <w:szCs w:val="24"/>
                <w:lang w:val="en-US" w:eastAsia="zh-CN"/>
              </w:rPr>
              <w:t>需求的</w:t>
            </w:r>
            <w:r>
              <w:rPr>
                <w:rFonts w:hint="eastAsia"/>
                <w:color w:val="auto"/>
                <w:sz w:val="24"/>
                <w:szCs w:val="24"/>
              </w:rPr>
              <w:t>，得</w:t>
            </w:r>
            <w:r>
              <w:rPr>
                <w:rFonts w:hint="eastAsia"/>
                <w:color w:val="auto"/>
                <w:sz w:val="24"/>
                <w:szCs w:val="24"/>
                <w:lang w:val="en-US" w:eastAsia="zh-CN"/>
              </w:rPr>
              <w:t>2</w:t>
            </w:r>
            <w:r>
              <w:rPr>
                <w:rFonts w:hint="eastAsia"/>
                <w:color w:val="auto"/>
                <w:sz w:val="24"/>
                <w:szCs w:val="24"/>
              </w:rPr>
              <w:t>分；</w:t>
            </w:r>
          </w:p>
          <w:p w14:paraId="50FB0950">
            <w:pPr>
              <w:spacing w:line="360" w:lineRule="auto"/>
              <w:ind w:left="0" w:leftChars="0" w:firstLine="0" w:firstLineChars="0"/>
              <w:rPr>
                <w:rFonts w:hint="eastAsia"/>
                <w:color w:val="auto"/>
                <w:sz w:val="24"/>
                <w:szCs w:val="24"/>
              </w:rPr>
            </w:pPr>
            <w:r>
              <w:rPr>
                <w:rFonts w:hint="eastAsia"/>
                <w:color w:val="auto"/>
                <w:sz w:val="24"/>
                <w:szCs w:val="24"/>
              </w:rPr>
              <w:t>服务方案内容基本全面、合理，条理</w:t>
            </w:r>
            <w:r>
              <w:rPr>
                <w:rFonts w:hint="eastAsia"/>
                <w:color w:val="auto"/>
                <w:sz w:val="24"/>
                <w:szCs w:val="24"/>
                <w:lang w:val="en-US" w:eastAsia="zh-CN"/>
              </w:rPr>
              <w:t>基本</w:t>
            </w:r>
            <w:r>
              <w:rPr>
                <w:rFonts w:hint="eastAsia"/>
                <w:color w:val="auto"/>
                <w:sz w:val="24"/>
                <w:szCs w:val="24"/>
              </w:rPr>
              <w:t>清晰</w:t>
            </w:r>
            <w:r>
              <w:rPr>
                <w:rFonts w:hint="eastAsia"/>
                <w:color w:val="auto"/>
                <w:sz w:val="24"/>
                <w:szCs w:val="24"/>
                <w:lang w:eastAsia="zh-CN"/>
              </w:rPr>
              <w:t>、</w:t>
            </w:r>
            <w:r>
              <w:rPr>
                <w:rFonts w:hint="eastAsia"/>
                <w:color w:val="auto"/>
                <w:sz w:val="24"/>
                <w:szCs w:val="24"/>
              </w:rPr>
              <w:t>法律依据</w:t>
            </w:r>
            <w:r>
              <w:rPr>
                <w:rFonts w:hint="eastAsia"/>
                <w:color w:val="auto"/>
                <w:sz w:val="24"/>
                <w:szCs w:val="24"/>
                <w:lang w:val="en-US" w:eastAsia="zh-CN"/>
              </w:rPr>
              <w:t>基本</w:t>
            </w:r>
            <w:r>
              <w:rPr>
                <w:rFonts w:hint="eastAsia"/>
                <w:color w:val="auto"/>
                <w:sz w:val="24"/>
                <w:szCs w:val="24"/>
              </w:rPr>
              <w:t>准确</w:t>
            </w:r>
            <w:r>
              <w:rPr>
                <w:rFonts w:hint="eastAsia"/>
                <w:color w:val="auto"/>
                <w:sz w:val="24"/>
                <w:szCs w:val="24"/>
                <w:lang w:eastAsia="zh-CN"/>
              </w:rPr>
              <w:t>、</w:t>
            </w:r>
            <w:r>
              <w:rPr>
                <w:rFonts w:hint="eastAsia"/>
                <w:color w:val="auto"/>
                <w:sz w:val="24"/>
                <w:szCs w:val="24"/>
                <w:lang w:val="en-US" w:eastAsia="zh-CN"/>
              </w:rPr>
              <w:t>基本符合</w:t>
            </w:r>
            <w:r>
              <w:rPr>
                <w:rFonts w:hint="eastAsia"/>
                <w:color w:val="auto"/>
                <w:sz w:val="24"/>
                <w:szCs w:val="24"/>
                <w:lang w:eastAsia="zh-CN"/>
              </w:rPr>
              <w:t>项目实际</w:t>
            </w:r>
            <w:r>
              <w:rPr>
                <w:rFonts w:hint="eastAsia"/>
                <w:color w:val="auto"/>
                <w:sz w:val="24"/>
                <w:szCs w:val="24"/>
                <w:lang w:val="en-US" w:eastAsia="zh-CN"/>
              </w:rPr>
              <w:t>需求的</w:t>
            </w:r>
            <w:r>
              <w:rPr>
                <w:rFonts w:hint="eastAsia"/>
                <w:color w:val="auto"/>
                <w:sz w:val="24"/>
                <w:szCs w:val="24"/>
              </w:rPr>
              <w:t>，得</w:t>
            </w:r>
            <w:r>
              <w:rPr>
                <w:rFonts w:hint="eastAsia"/>
                <w:color w:val="auto"/>
                <w:sz w:val="24"/>
                <w:szCs w:val="24"/>
                <w:lang w:val="en-US" w:eastAsia="zh-CN"/>
              </w:rPr>
              <w:t>1</w:t>
            </w:r>
            <w:r>
              <w:rPr>
                <w:rFonts w:hint="eastAsia"/>
                <w:color w:val="auto"/>
                <w:sz w:val="24"/>
                <w:szCs w:val="24"/>
              </w:rPr>
              <w:t>分；</w:t>
            </w:r>
          </w:p>
          <w:p w14:paraId="06730877">
            <w:pPr>
              <w:spacing w:line="360" w:lineRule="auto"/>
              <w:ind w:left="0" w:leftChars="0" w:firstLine="0" w:firstLineChars="0"/>
              <w:rPr>
                <w:rFonts w:hint="eastAsia"/>
                <w:color w:val="auto"/>
                <w:sz w:val="24"/>
                <w:szCs w:val="24"/>
              </w:rPr>
            </w:pPr>
            <w:r>
              <w:rPr>
                <w:rFonts w:hint="eastAsia"/>
                <w:color w:val="auto"/>
                <w:sz w:val="24"/>
                <w:szCs w:val="24"/>
              </w:rPr>
              <w:t>服务方案内容</w:t>
            </w:r>
            <w:r>
              <w:rPr>
                <w:rFonts w:hint="eastAsia"/>
                <w:color w:val="auto"/>
                <w:sz w:val="24"/>
                <w:szCs w:val="24"/>
                <w:lang w:val="en-US" w:eastAsia="zh-CN"/>
              </w:rPr>
              <w:t>不太</w:t>
            </w:r>
            <w:r>
              <w:rPr>
                <w:rFonts w:hint="eastAsia"/>
                <w:color w:val="auto"/>
                <w:sz w:val="24"/>
                <w:szCs w:val="24"/>
              </w:rPr>
              <w:t>合理</w:t>
            </w:r>
            <w:r>
              <w:rPr>
                <w:rFonts w:hint="eastAsia"/>
                <w:color w:val="auto"/>
                <w:sz w:val="24"/>
                <w:szCs w:val="24"/>
                <w:lang w:eastAsia="zh-CN"/>
              </w:rPr>
              <w:t>、</w:t>
            </w:r>
            <w:r>
              <w:rPr>
                <w:rFonts w:hint="eastAsia"/>
                <w:color w:val="auto"/>
                <w:sz w:val="24"/>
                <w:szCs w:val="24"/>
              </w:rPr>
              <w:t>条理</w:t>
            </w:r>
            <w:r>
              <w:rPr>
                <w:rFonts w:hint="eastAsia"/>
                <w:color w:val="auto"/>
                <w:sz w:val="24"/>
                <w:szCs w:val="24"/>
                <w:lang w:val="en-US" w:eastAsia="zh-CN"/>
              </w:rPr>
              <w:t>混乱</w:t>
            </w:r>
            <w:r>
              <w:rPr>
                <w:rFonts w:hint="eastAsia"/>
                <w:color w:val="auto"/>
                <w:sz w:val="24"/>
                <w:szCs w:val="24"/>
                <w:lang w:eastAsia="zh-CN"/>
              </w:rPr>
              <w:t>、</w:t>
            </w:r>
            <w:r>
              <w:rPr>
                <w:rFonts w:hint="eastAsia"/>
                <w:color w:val="auto"/>
                <w:sz w:val="24"/>
                <w:szCs w:val="24"/>
                <w:lang w:val="en-US" w:eastAsia="zh-CN"/>
              </w:rPr>
              <w:t>可操作性一般的，</w:t>
            </w:r>
            <w:r>
              <w:rPr>
                <w:rFonts w:hint="eastAsia"/>
                <w:color w:val="auto"/>
                <w:sz w:val="24"/>
                <w:szCs w:val="24"/>
              </w:rPr>
              <w:t>得</w:t>
            </w:r>
            <w:r>
              <w:rPr>
                <w:rFonts w:hint="eastAsia"/>
                <w:color w:val="auto"/>
                <w:sz w:val="24"/>
                <w:szCs w:val="24"/>
                <w:lang w:val="en-US" w:eastAsia="zh-CN"/>
              </w:rPr>
              <w:t>0.5</w:t>
            </w:r>
            <w:r>
              <w:rPr>
                <w:rFonts w:hint="eastAsia"/>
                <w:color w:val="auto"/>
                <w:sz w:val="24"/>
                <w:szCs w:val="24"/>
              </w:rPr>
              <w:t>分；</w:t>
            </w:r>
          </w:p>
          <w:p w14:paraId="5B93B106">
            <w:pPr>
              <w:spacing w:line="360" w:lineRule="auto"/>
              <w:ind w:left="0" w:leftChars="0" w:firstLine="0" w:firstLineChars="0"/>
              <w:rPr>
                <w:rFonts w:hint="eastAsia" w:ascii="宋体" w:hAnsi="宋体" w:eastAsia="宋体" w:cs="宋体"/>
                <w:color w:val="auto"/>
                <w:sz w:val="24"/>
                <w:szCs w:val="24"/>
                <w:lang w:val="en-US" w:eastAsia="zh-CN"/>
              </w:rPr>
            </w:pPr>
            <w:r>
              <w:rPr>
                <w:rFonts w:hint="eastAsia"/>
                <w:color w:val="auto"/>
                <w:sz w:val="24"/>
                <w:szCs w:val="24"/>
              </w:rPr>
              <w:t>未提供的不得分。</w:t>
            </w:r>
          </w:p>
        </w:tc>
      </w:tr>
      <w:tr w14:paraId="3878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1136" w:type="dxa"/>
            <w:vMerge w:val="continue"/>
            <w:tcBorders>
              <w:left w:val="single" w:color="000000" w:sz="4" w:space="0"/>
              <w:right w:val="single" w:color="000000" w:sz="4" w:space="0"/>
            </w:tcBorders>
            <w:vAlign w:val="center"/>
          </w:tcPr>
          <w:p w14:paraId="702FDAD9">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kern w:val="2"/>
                <w:sz w:val="24"/>
                <w:szCs w:val="24"/>
                <w:lang w:val="en-US" w:eastAsia="zh-CN" w:bidi="ar-SA"/>
              </w:rPr>
            </w:pPr>
          </w:p>
        </w:tc>
        <w:tc>
          <w:tcPr>
            <w:tcW w:w="1197" w:type="dxa"/>
            <w:vMerge w:val="continue"/>
            <w:tcBorders>
              <w:left w:val="single" w:color="000000" w:sz="4" w:space="0"/>
              <w:right w:val="single" w:color="auto" w:sz="4" w:space="0"/>
            </w:tcBorders>
            <w:vAlign w:val="center"/>
          </w:tcPr>
          <w:p w14:paraId="01298768">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highlight w:val="none"/>
              </w:rPr>
            </w:pPr>
          </w:p>
        </w:tc>
        <w:tc>
          <w:tcPr>
            <w:tcW w:w="2143" w:type="dxa"/>
            <w:tcBorders>
              <w:top w:val="single" w:color="000000" w:sz="4" w:space="0"/>
              <w:left w:val="single" w:color="auto" w:sz="4" w:space="0"/>
              <w:bottom w:val="single" w:color="auto" w:sz="4" w:space="0"/>
              <w:right w:val="single" w:color="auto" w:sz="4" w:space="0"/>
            </w:tcBorders>
            <w:vAlign w:val="center"/>
          </w:tcPr>
          <w:p w14:paraId="0107FC02">
            <w:pPr>
              <w:spacing w:line="360" w:lineRule="auto"/>
              <w:ind w:left="0" w:leftChars="0" w:right="0" w:rightChars="0" w:firstLine="0" w:firstLineChars="0"/>
              <w:jc w:val="center"/>
              <w:rPr>
                <w:rFonts w:hint="eastAsia"/>
                <w:b/>
                <w:bCs/>
                <w:color w:val="auto"/>
                <w:sz w:val="24"/>
                <w:szCs w:val="24"/>
                <w:lang w:val="zh-CN" w:eastAsia="zh-CN"/>
              </w:rPr>
            </w:pPr>
            <w:r>
              <w:rPr>
                <w:rFonts w:hint="eastAsia"/>
                <w:b/>
                <w:bCs/>
                <w:color w:val="auto"/>
                <w:sz w:val="24"/>
                <w:szCs w:val="24"/>
                <w:lang w:val="zh-CN" w:eastAsia="zh-CN"/>
              </w:rPr>
              <w:t>组织架构</w:t>
            </w:r>
            <w:r>
              <w:rPr>
                <w:rFonts w:hint="eastAsia"/>
                <w:b/>
                <w:bCs/>
                <w:color w:val="auto"/>
                <w:sz w:val="24"/>
                <w:szCs w:val="24"/>
                <w:lang w:val="en-US" w:eastAsia="zh-CN"/>
              </w:rPr>
              <w:t>和</w:t>
            </w:r>
            <w:r>
              <w:rPr>
                <w:rFonts w:hint="eastAsia"/>
                <w:b/>
                <w:bCs/>
                <w:color w:val="auto"/>
                <w:sz w:val="24"/>
                <w:szCs w:val="24"/>
                <w:lang w:val="zh-CN" w:eastAsia="zh-CN"/>
              </w:rPr>
              <w:t>工作流程</w:t>
            </w:r>
          </w:p>
          <w:p w14:paraId="71082CB9">
            <w:pPr>
              <w:spacing w:line="360" w:lineRule="auto"/>
              <w:ind w:left="0" w:leftChars="0" w:right="0" w:rightChars="0" w:firstLine="0" w:firstLineChars="0"/>
              <w:jc w:val="center"/>
              <w:rPr>
                <w:rFonts w:hint="eastAsia" w:ascii="宋体" w:hAnsi="宋体" w:eastAsia="宋体" w:cs="宋体"/>
                <w:b/>
                <w:bCs/>
                <w:color w:val="auto"/>
                <w:sz w:val="24"/>
                <w:szCs w:val="24"/>
                <w:lang w:val="en-US" w:eastAsia="zh-CN"/>
              </w:rPr>
            </w:pPr>
            <w:r>
              <w:rPr>
                <w:rFonts w:hint="eastAsia"/>
                <w:b/>
                <w:bCs/>
                <w:color w:val="auto"/>
                <w:sz w:val="24"/>
                <w:szCs w:val="24"/>
                <w:lang w:val="zh-CN" w:eastAsia="zh-CN"/>
              </w:rPr>
              <w:t>（</w:t>
            </w:r>
            <w:r>
              <w:rPr>
                <w:rFonts w:hint="eastAsia"/>
                <w:b/>
                <w:bCs/>
                <w:color w:val="auto"/>
                <w:sz w:val="24"/>
                <w:szCs w:val="24"/>
                <w:lang w:val="en-US" w:eastAsia="zh-CN"/>
              </w:rPr>
              <w:t>3分</w:t>
            </w:r>
            <w:r>
              <w:rPr>
                <w:rFonts w:hint="eastAsia"/>
                <w:b/>
                <w:bCs/>
                <w:color w:val="auto"/>
                <w:sz w:val="24"/>
                <w:szCs w:val="24"/>
                <w:lang w:val="zh-CN" w:eastAsia="zh-CN"/>
              </w:rPr>
              <w:t>）</w:t>
            </w:r>
          </w:p>
        </w:tc>
        <w:tc>
          <w:tcPr>
            <w:tcW w:w="5983" w:type="dxa"/>
            <w:tcBorders>
              <w:top w:val="single" w:color="000000" w:sz="4" w:space="0"/>
              <w:left w:val="single" w:color="auto" w:sz="4" w:space="0"/>
              <w:bottom w:val="single" w:color="auto" w:sz="4" w:space="0"/>
              <w:right w:val="single" w:color="000000" w:sz="4" w:space="0"/>
            </w:tcBorders>
            <w:vAlign w:val="center"/>
          </w:tcPr>
          <w:p w14:paraId="4571DB3F">
            <w:pPr>
              <w:spacing w:line="360" w:lineRule="auto"/>
              <w:ind w:left="0" w:leftChars="0" w:firstLine="0" w:firstLineChars="0"/>
              <w:rPr>
                <w:rFonts w:hint="eastAsia"/>
                <w:color w:val="auto"/>
                <w:sz w:val="24"/>
                <w:szCs w:val="24"/>
                <w:lang w:val="zh-CN" w:eastAsia="zh-CN"/>
              </w:rPr>
            </w:pPr>
            <w:r>
              <w:rPr>
                <w:rFonts w:hint="eastAsia"/>
                <w:color w:val="auto"/>
                <w:sz w:val="24"/>
                <w:szCs w:val="24"/>
                <w:lang w:val="zh-CN" w:eastAsia="zh-CN"/>
              </w:rPr>
              <w:t>根据供应商提供的组织架构</w:t>
            </w:r>
            <w:r>
              <w:rPr>
                <w:rFonts w:hint="eastAsia"/>
                <w:color w:val="auto"/>
                <w:sz w:val="24"/>
                <w:szCs w:val="24"/>
                <w:lang w:val="en-US" w:eastAsia="zh-CN"/>
              </w:rPr>
              <w:t>和</w:t>
            </w:r>
            <w:r>
              <w:rPr>
                <w:rFonts w:hint="eastAsia"/>
                <w:color w:val="auto"/>
                <w:sz w:val="24"/>
                <w:szCs w:val="24"/>
                <w:lang w:val="zh-CN" w:eastAsia="zh-CN"/>
              </w:rPr>
              <w:t>工作流程</w:t>
            </w:r>
            <w:r>
              <w:rPr>
                <w:rFonts w:hint="eastAsia"/>
                <w:color w:val="auto"/>
                <w:sz w:val="24"/>
                <w:szCs w:val="24"/>
              </w:rPr>
              <w:t>进行综合评审：</w:t>
            </w:r>
          </w:p>
          <w:p w14:paraId="69B1C3F6">
            <w:pPr>
              <w:spacing w:line="360" w:lineRule="auto"/>
              <w:ind w:left="0" w:leftChars="0" w:firstLine="0" w:firstLineChars="0"/>
              <w:rPr>
                <w:rFonts w:hint="eastAsia"/>
                <w:color w:val="auto"/>
                <w:sz w:val="24"/>
                <w:szCs w:val="24"/>
                <w:lang w:val="zh-CN" w:eastAsia="zh-CN"/>
              </w:rPr>
            </w:pPr>
            <w:r>
              <w:rPr>
                <w:rFonts w:hint="eastAsia"/>
                <w:color w:val="auto"/>
                <w:sz w:val="24"/>
                <w:szCs w:val="24"/>
                <w:lang w:val="zh-CN" w:eastAsia="zh-CN"/>
              </w:rPr>
              <w:t>组织架构设置合理、明确管理部门职责、工作流程（业务操作规程）</w:t>
            </w:r>
            <w:r>
              <w:rPr>
                <w:rFonts w:hint="eastAsia"/>
                <w:color w:val="auto"/>
                <w:sz w:val="24"/>
                <w:szCs w:val="24"/>
                <w:lang w:val="en-US" w:eastAsia="zh-CN"/>
              </w:rPr>
              <w:t>完整科学、</w:t>
            </w:r>
            <w:r>
              <w:rPr>
                <w:rFonts w:hint="eastAsia"/>
                <w:color w:val="auto"/>
                <w:sz w:val="24"/>
                <w:szCs w:val="24"/>
                <w:lang w:val="zh-CN" w:eastAsia="zh-CN"/>
              </w:rPr>
              <w:t>关键环节工作流程合理</w:t>
            </w:r>
            <w:r>
              <w:rPr>
                <w:rFonts w:hint="eastAsia"/>
                <w:color w:val="auto"/>
                <w:sz w:val="24"/>
                <w:szCs w:val="24"/>
                <w:lang w:val="en-US" w:eastAsia="zh-CN"/>
              </w:rPr>
              <w:t>可行的</w:t>
            </w:r>
            <w:r>
              <w:rPr>
                <w:rFonts w:hint="eastAsia"/>
                <w:color w:val="auto"/>
                <w:sz w:val="24"/>
                <w:szCs w:val="24"/>
                <w:lang w:val="zh-CN" w:eastAsia="zh-CN"/>
              </w:rPr>
              <w:t>，</w:t>
            </w:r>
            <w:r>
              <w:rPr>
                <w:rFonts w:hint="eastAsia"/>
                <w:color w:val="auto"/>
                <w:sz w:val="24"/>
                <w:szCs w:val="24"/>
              </w:rPr>
              <w:t>得</w:t>
            </w:r>
            <w:r>
              <w:rPr>
                <w:rFonts w:hint="eastAsia"/>
                <w:color w:val="auto"/>
                <w:sz w:val="24"/>
                <w:szCs w:val="24"/>
                <w:lang w:val="en-US" w:eastAsia="zh-CN"/>
              </w:rPr>
              <w:t>3</w:t>
            </w:r>
            <w:r>
              <w:rPr>
                <w:rFonts w:hint="eastAsia"/>
                <w:color w:val="auto"/>
                <w:sz w:val="24"/>
                <w:szCs w:val="24"/>
              </w:rPr>
              <w:t>分；</w:t>
            </w:r>
          </w:p>
          <w:p w14:paraId="4CD27E80">
            <w:pPr>
              <w:spacing w:line="360" w:lineRule="auto"/>
              <w:ind w:left="0" w:leftChars="0" w:firstLine="0" w:firstLineChars="0"/>
              <w:rPr>
                <w:rFonts w:hint="eastAsia"/>
                <w:color w:val="auto"/>
                <w:sz w:val="24"/>
                <w:szCs w:val="24"/>
                <w:lang w:val="zh-CN" w:eastAsia="zh-CN"/>
              </w:rPr>
            </w:pPr>
            <w:r>
              <w:rPr>
                <w:rFonts w:hint="eastAsia"/>
                <w:color w:val="auto"/>
                <w:sz w:val="24"/>
                <w:szCs w:val="24"/>
                <w:lang w:val="zh-CN" w:eastAsia="zh-CN"/>
              </w:rPr>
              <w:t>组织架构设置</w:t>
            </w:r>
            <w:r>
              <w:rPr>
                <w:rFonts w:hint="eastAsia"/>
                <w:color w:val="auto"/>
                <w:sz w:val="24"/>
                <w:szCs w:val="24"/>
                <w:lang w:val="en-US" w:eastAsia="zh-CN"/>
              </w:rPr>
              <w:t>较</w:t>
            </w:r>
            <w:r>
              <w:rPr>
                <w:rFonts w:hint="eastAsia"/>
                <w:color w:val="auto"/>
                <w:sz w:val="24"/>
                <w:szCs w:val="24"/>
                <w:lang w:val="zh-CN" w:eastAsia="zh-CN"/>
              </w:rPr>
              <w:t>合理、</w:t>
            </w:r>
            <w:r>
              <w:rPr>
                <w:rFonts w:hint="eastAsia"/>
                <w:color w:val="auto"/>
                <w:sz w:val="24"/>
                <w:szCs w:val="24"/>
                <w:lang w:val="en-US" w:eastAsia="zh-CN"/>
              </w:rPr>
              <w:t>基本</w:t>
            </w:r>
            <w:r>
              <w:rPr>
                <w:rFonts w:hint="eastAsia"/>
                <w:color w:val="auto"/>
                <w:sz w:val="24"/>
                <w:szCs w:val="24"/>
                <w:lang w:val="zh-CN" w:eastAsia="zh-CN"/>
              </w:rPr>
              <w:t>明确管理部门职责、工作流程（业务操作规程）</w:t>
            </w:r>
            <w:r>
              <w:rPr>
                <w:rFonts w:hint="eastAsia"/>
                <w:color w:val="auto"/>
                <w:sz w:val="24"/>
                <w:szCs w:val="24"/>
                <w:lang w:val="en-US" w:eastAsia="zh-CN"/>
              </w:rPr>
              <w:t>较</w:t>
            </w:r>
            <w:r>
              <w:rPr>
                <w:rFonts w:hint="eastAsia"/>
                <w:color w:val="auto"/>
                <w:sz w:val="24"/>
                <w:szCs w:val="24"/>
                <w:lang w:val="zh-CN" w:eastAsia="zh-CN"/>
              </w:rPr>
              <w:t>科学、关键环节工作流程</w:t>
            </w:r>
            <w:r>
              <w:rPr>
                <w:rFonts w:hint="eastAsia"/>
                <w:color w:val="auto"/>
                <w:sz w:val="24"/>
                <w:szCs w:val="24"/>
                <w:lang w:val="en-US" w:eastAsia="zh-CN"/>
              </w:rPr>
              <w:t>较</w:t>
            </w:r>
            <w:r>
              <w:rPr>
                <w:rFonts w:hint="eastAsia"/>
                <w:color w:val="auto"/>
                <w:sz w:val="24"/>
                <w:szCs w:val="24"/>
                <w:lang w:val="zh-CN" w:eastAsia="zh-CN"/>
              </w:rPr>
              <w:t>合理可行的，得</w:t>
            </w:r>
            <w:r>
              <w:rPr>
                <w:rFonts w:hint="eastAsia"/>
                <w:color w:val="auto"/>
                <w:sz w:val="24"/>
                <w:szCs w:val="24"/>
                <w:lang w:val="en-US" w:eastAsia="zh-CN"/>
              </w:rPr>
              <w:t>2</w:t>
            </w:r>
            <w:r>
              <w:rPr>
                <w:rFonts w:hint="eastAsia"/>
                <w:color w:val="auto"/>
                <w:sz w:val="24"/>
                <w:szCs w:val="24"/>
                <w:lang w:val="zh-CN" w:eastAsia="zh-CN"/>
              </w:rPr>
              <w:t>分；</w:t>
            </w:r>
          </w:p>
          <w:p w14:paraId="783CF9F4">
            <w:pPr>
              <w:spacing w:line="360" w:lineRule="auto"/>
              <w:ind w:left="0" w:leftChars="0" w:firstLine="0" w:firstLineChars="0"/>
              <w:rPr>
                <w:rFonts w:hint="eastAsia"/>
                <w:color w:val="auto"/>
                <w:sz w:val="24"/>
                <w:szCs w:val="24"/>
                <w:lang w:val="zh-CN" w:eastAsia="zh-CN"/>
              </w:rPr>
            </w:pPr>
            <w:r>
              <w:rPr>
                <w:rFonts w:hint="eastAsia"/>
                <w:color w:val="auto"/>
                <w:sz w:val="24"/>
                <w:szCs w:val="24"/>
                <w:lang w:val="zh-CN" w:eastAsia="zh-CN"/>
              </w:rPr>
              <w:t>组织架构设置</w:t>
            </w:r>
            <w:r>
              <w:rPr>
                <w:rFonts w:hint="eastAsia"/>
                <w:color w:val="auto"/>
                <w:sz w:val="24"/>
                <w:szCs w:val="24"/>
                <w:lang w:val="en-US" w:eastAsia="zh-CN"/>
              </w:rPr>
              <w:t>基本</w:t>
            </w:r>
            <w:r>
              <w:rPr>
                <w:rFonts w:hint="eastAsia"/>
                <w:color w:val="auto"/>
                <w:sz w:val="24"/>
                <w:szCs w:val="24"/>
                <w:lang w:val="zh-CN" w:eastAsia="zh-CN"/>
              </w:rPr>
              <w:t>合理、工作流程（业务操作规程）</w:t>
            </w:r>
            <w:r>
              <w:rPr>
                <w:rFonts w:hint="eastAsia"/>
                <w:color w:val="auto"/>
                <w:sz w:val="24"/>
                <w:szCs w:val="24"/>
                <w:lang w:val="en-US" w:eastAsia="zh-CN"/>
              </w:rPr>
              <w:t>基本明确、</w:t>
            </w:r>
            <w:r>
              <w:rPr>
                <w:rFonts w:hint="eastAsia"/>
                <w:color w:val="auto"/>
                <w:sz w:val="24"/>
                <w:szCs w:val="24"/>
                <w:lang w:val="zh-CN" w:eastAsia="zh-CN"/>
              </w:rPr>
              <w:t>关键环节工作流程</w:t>
            </w:r>
            <w:r>
              <w:rPr>
                <w:rFonts w:hint="eastAsia"/>
                <w:color w:val="auto"/>
                <w:sz w:val="24"/>
                <w:szCs w:val="24"/>
                <w:lang w:val="en-US" w:eastAsia="zh-CN"/>
              </w:rPr>
              <w:t>基本</w:t>
            </w:r>
            <w:r>
              <w:rPr>
                <w:rFonts w:hint="eastAsia"/>
                <w:color w:val="auto"/>
                <w:sz w:val="24"/>
                <w:szCs w:val="24"/>
                <w:lang w:val="zh-CN" w:eastAsia="zh-CN"/>
              </w:rPr>
              <w:t>合理</w:t>
            </w:r>
            <w:r>
              <w:rPr>
                <w:rFonts w:hint="eastAsia"/>
                <w:color w:val="auto"/>
                <w:sz w:val="24"/>
                <w:szCs w:val="24"/>
                <w:lang w:val="en-US" w:eastAsia="zh-CN"/>
              </w:rPr>
              <w:t>的</w:t>
            </w:r>
            <w:r>
              <w:rPr>
                <w:rFonts w:hint="eastAsia"/>
                <w:color w:val="auto"/>
                <w:sz w:val="24"/>
                <w:szCs w:val="24"/>
                <w:lang w:val="zh-CN" w:eastAsia="zh-CN"/>
              </w:rPr>
              <w:t>，</w:t>
            </w:r>
            <w:r>
              <w:rPr>
                <w:rFonts w:hint="eastAsia"/>
                <w:color w:val="auto"/>
                <w:sz w:val="24"/>
                <w:szCs w:val="24"/>
              </w:rPr>
              <w:t>得</w:t>
            </w:r>
            <w:r>
              <w:rPr>
                <w:rFonts w:hint="eastAsia"/>
                <w:color w:val="auto"/>
                <w:sz w:val="24"/>
                <w:szCs w:val="24"/>
                <w:lang w:val="en-US" w:eastAsia="zh-CN"/>
              </w:rPr>
              <w:t>1</w:t>
            </w:r>
            <w:r>
              <w:rPr>
                <w:rFonts w:hint="eastAsia"/>
                <w:color w:val="auto"/>
                <w:sz w:val="24"/>
                <w:szCs w:val="24"/>
              </w:rPr>
              <w:t>分；</w:t>
            </w:r>
          </w:p>
          <w:p w14:paraId="5159586A">
            <w:pPr>
              <w:spacing w:line="360" w:lineRule="auto"/>
              <w:ind w:left="0" w:leftChars="0" w:firstLine="0" w:firstLineChars="0"/>
              <w:rPr>
                <w:rFonts w:hint="eastAsia"/>
                <w:color w:val="auto"/>
                <w:sz w:val="24"/>
                <w:szCs w:val="24"/>
              </w:rPr>
            </w:pPr>
            <w:r>
              <w:rPr>
                <w:rFonts w:hint="eastAsia"/>
                <w:color w:val="auto"/>
                <w:sz w:val="24"/>
                <w:szCs w:val="24"/>
                <w:lang w:val="zh-CN" w:eastAsia="zh-CN"/>
              </w:rPr>
              <w:t>组织架构设置</w:t>
            </w:r>
            <w:r>
              <w:rPr>
                <w:rFonts w:hint="eastAsia"/>
                <w:color w:val="auto"/>
                <w:sz w:val="24"/>
                <w:szCs w:val="24"/>
                <w:lang w:val="en-US" w:eastAsia="zh-CN"/>
              </w:rPr>
              <w:t>不太</w:t>
            </w:r>
            <w:r>
              <w:rPr>
                <w:rFonts w:hint="eastAsia"/>
                <w:color w:val="auto"/>
                <w:sz w:val="24"/>
                <w:szCs w:val="24"/>
                <w:lang w:val="zh-CN" w:eastAsia="zh-CN"/>
              </w:rPr>
              <w:t>合理、工作流程（业务操作规程）</w:t>
            </w:r>
            <w:r>
              <w:rPr>
                <w:rFonts w:hint="eastAsia"/>
                <w:color w:val="auto"/>
                <w:sz w:val="24"/>
                <w:szCs w:val="24"/>
                <w:lang w:val="en-US" w:eastAsia="zh-CN"/>
              </w:rPr>
              <w:t>整体混乱</w:t>
            </w:r>
            <w:r>
              <w:rPr>
                <w:rFonts w:hint="eastAsia"/>
                <w:color w:val="auto"/>
                <w:sz w:val="24"/>
                <w:szCs w:val="24"/>
                <w:lang w:eastAsia="zh-CN"/>
              </w:rPr>
              <w:t>、</w:t>
            </w:r>
            <w:r>
              <w:rPr>
                <w:rFonts w:hint="eastAsia"/>
                <w:color w:val="auto"/>
                <w:sz w:val="24"/>
                <w:szCs w:val="24"/>
                <w:lang w:val="en-US" w:eastAsia="zh-CN"/>
              </w:rPr>
              <w:t>可操作性一般的</w:t>
            </w:r>
            <w:r>
              <w:rPr>
                <w:rFonts w:hint="eastAsia"/>
                <w:color w:val="auto"/>
                <w:sz w:val="24"/>
                <w:szCs w:val="24"/>
                <w:lang w:val="zh-CN" w:eastAsia="zh-CN"/>
              </w:rPr>
              <w:t>，</w:t>
            </w:r>
            <w:r>
              <w:rPr>
                <w:rFonts w:hint="eastAsia"/>
                <w:color w:val="auto"/>
                <w:sz w:val="24"/>
                <w:szCs w:val="24"/>
              </w:rPr>
              <w:t>得</w:t>
            </w:r>
            <w:r>
              <w:rPr>
                <w:rFonts w:hint="eastAsia"/>
                <w:color w:val="auto"/>
                <w:sz w:val="24"/>
                <w:szCs w:val="24"/>
                <w:lang w:val="en-US" w:eastAsia="zh-CN"/>
              </w:rPr>
              <w:t>0.5</w:t>
            </w:r>
            <w:r>
              <w:rPr>
                <w:rFonts w:hint="eastAsia"/>
                <w:color w:val="auto"/>
                <w:sz w:val="24"/>
                <w:szCs w:val="24"/>
              </w:rPr>
              <w:t>分；</w:t>
            </w:r>
          </w:p>
          <w:p w14:paraId="6B552D06">
            <w:pPr>
              <w:spacing w:line="360" w:lineRule="auto"/>
              <w:ind w:left="0" w:leftChars="0" w:firstLine="0" w:firstLineChars="0"/>
              <w:rPr>
                <w:rFonts w:hint="eastAsia" w:ascii="宋体" w:hAnsi="宋体" w:eastAsia="宋体" w:cs="宋体"/>
                <w:color w:val="auto"/>
                <w:sz w:val="24"/>
                <w:szCs w:val="24"/>
                <w:lang w:val="en-US" w:eastAsia="zh-CN"/>
              </w:rPr>
            </w:pPr>
            <w:r>
              <w:rPr>
                <w:rFonts w:hint="eastAsia"/>
                <w:color w:val="auto"/>
                <w:sz w:val="24"/>
                <w:szCs w:val="24"/>
              </w:rPr>
              <w:t>未提供的不得分。</w:t>
            </w:r>
          </w:p>
        </w:tc>
      </w:tr>
      <w:tr w14:paraId="1AA8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7" w:hRule="atLeast"/>
          <w:jc w:val="center"/>
        </w:trPr>
        <w:tc>
          <w:tcPr>
            <w:tcW w:w="1136" w:type="dxa"/>
            <w:vMerge w:val="continue"/>
            <w:tcBorders>
              <w:left w:val="single" w:color="000000" w:sz="4" w:space="0"/>
              <w:right w:val="single" w:color="000000" w:sz="4" w:space="0"/>
            </w:tcBorders>
            <w:vAlign w:val="center"/>
          </w:tcPr>
          <w:p w14:paraId="11D5545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b/>
                <w:bCs/>
                <w:color w:val="auto"/>
                <w:sz w:val="24"/>
                <w:szCs w:val="24"/>
              </w:rPr>
            </w:pPr>
          </w:p>
        </w:tc>
        <w:tc>
          <w:tcPr>
            <w:tcW w:w="1197" w:type="dxa"/>
            <w:vMerge w:val="continue"/>
            <w:tcBorders>
              <w:left w:val="single" w:color="000000" w:sz="4" w:space="0"/>
              <w:right w:val="single" w:color="auto" w:sz="4" w:space="0"/>
            </w:tcBorders>
            <w:vAlign w:val="center"/>
          </w:tcPr>
          <w:p w14:paraId="0DEEEE54">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241" w:firstLineChars="100"/>
              <w:jc w:val="center"/>
              <w:textAlignment w:val="auto"/>
              <w:rPr>
                <w:rFonts w:hint="eastAsia" w:ascii="宋体" w:hAnsi="宋体" w:eastAsia="宋体" w:cs="宋体"/>
                <w:b/>
                <w:bCs/>
                <w:color w:val="auto"/>
                <w:sz w:val="24"/>
                <w:szCs w:val="24"/>
              </w:rPr>
            </w:pPr>
          </w:p>
        </w:tc>
        <w:tc>
          <w:tcPr>
            <w:tcW w:w="2143" w:type="dxa"/>
            <w:tcBorders>
              <w:top w:val="single" w:color="auto" w:sz="4" w:space="0"/>
              <w:left w:val="single" w:color="auto" w:sz="4" w:space="0"/>
              <w:right w:val="single" w:color="auto" w:sz="4" w:space="0"/>
            </w:tcBorders>
            <w:vAlign w:val="center"/>
          </w:tcPr>
          <w:p w14:paraId="25FF43E1">
            <w:pPr>
              <w:spacing w:line="360" w:lineRule="auto"/>
              <w:ind w:left="0" w:leftChars="0" w:right="0" w:rightChars="0" w:firstLine="0" w:firstLineChars="0"/>
              <w:jc w:val="center"/>
              <w:rPr>
                <w:rFonts w:hint="eastAsia"/>
                <w:b/>
                <w:bCs/>
                <w:color w:val="auto"/>
                <w:sz w:val="24"/>
                <w:szCs w:val="24"/>
                <w:lang w:val="en-US"/>
              </w:rPr>
            </w:pPr>
            <w:r>
              <w:rPr>
                <w:rFonts w:hint="eastAsia"/>
                <w:b/>
                <w:bCs/>
                <w:color w:val="auto"/>
                <w:sz w:val="24"/>
                <w:szCs w:val="24"/>
                <w:lang w:val="en-US"/>
              </w:rPr>
              <w:t>进度</w:t>
            </w:r>
            <w:r>
              <w:rPr>
                <w:rFonts w:hint="eastAsia"/>
                <w:b/>
                <w:bCs/>
                <w:color w:val="auto"/>
                <w:sz w:val="24"/>
                <w:szCs w:val="24"/>
                <w:lang w:val="en-US" w:eastAsia="zh-CN"/>
              </w:rPr>
              <w:t>及</w:t>
            </w:r>
            <w:r>
              <w:rPr>
                <w:rFonts w:hint="eastAsia"/>
                <w:b/>
                <w:bCs/>
                <w:color w:val="auto"/>
                <w:sz w:val="24"/>
                <w:szCs w:val="24"/>
                <w:lang w:val="en-US"/>
              </w:rPr>
              <w:t>质量控制措施</w:t>
            </w:r>
          </w:p>
          <w:p w14:paraId="621F4653">
            <w:pPr>
              <w:spacing w:line="360" w:lineRule="auto"/>
              <w:ind w:left="0" w:leftChars="0" w:right="0" w:rightChars="0" w:firstLine="0" w:firstLineChars="0"/>
              <w:jc w:val="center"/>
              <w:rPr>
                <w:rFonts w:hint="eastAsia" w:ascii="宋体" w:hAnsi="宋体" w:eastAsia="宋体" w:cs="宋体"/>
                <w:b/>
                <w:bCs/>
                <w:color w:val="auto"/>
                <w:sz w:val="24"/>
                <w:szCs w:val="24"/>
                <w:lang w:val="en-US" w:eastAsia="zh-CN"/>
              </w:rPr>
            </w:pPr>
            <w:r>
              <w:rPr>
                <w:rFonts w:hint="eastAsia"/>
                <w:b/>
                <w:bCs/>
                <w:color w:val="auto"/>
                <w:sz w:val="24"/>
                <w:szCs w:val="24"/>
                <w:lang w:val="en-US" w:eastAsia="zh-CN"/>
              </w:rPr>
              <w:t>（3分）</w:t>
            </w:r>
          </w:p>
        </w:tc>
        <w:tc>
          <w:tcPr>
            <w:tcW w:w="5983" w:type="dxa"/>
            <w:tcBorders>
              <w:top w:val="single" w:color="auto" w:sz="4" w:space="0"/>
              <w:left w:val="single" w:color="auto" w:sz="4" w:space="0"/>
              <w:bottom w:val="single" w:color="auto" w:sz="4" w:space="0"/>
              <w:right w:val="single" w:color="auto" w:sz="4" w:space="0"/>
            </w:tcBorders>
            <w:vAlign w:val="center"/>
          </w:tcPr>
          <w:p w14:paraId="4DC92E5F">
            <w:pPr>
              <w:spacing w:line="360" w:lineRule="auto"/>
              <w:ind w:left="0" w:leftChars="0" w:firstLine="0" w:firstLineChars="0"/>
              <w:rPr>
                <w:rFonts w:hint="eastAsia"/>
                <w:color w:val="auto"/>
                <w:sz w:val="24"/>
                <w:szCs w:val="24"/>
                <w:lang w:val="zh-CN" w:eastAsia="zh-CN"/>
              </w:rPr>
            </w:pPr>
            <w:r>
              <w:rPr>
                <w:rFonts w:hint="eastAsia"/>
                <w:color w:val="auto"/>
                <w:sz w:val="24"/>
                <w:szCs w:val="24"/>
                <w:lang w:val="zh-CN" w:eastAsia="zh-CN"/>
              </w:rPr>
              <w:t>根据供应商提供的进度及质量控制措施进行综合评审：</w:t>
            </w:r>
          </w:p>
          <w:p w14:paraId="50BDCDCA">
            <w:pPr>
              <w:spacing w:line="360" w:lineRule="auto"/>
              <w:ind w:left="0" w:leftChars="0" w:firstLine="0" w:firstLineChars="0"/>
              <w:rPr>
                <w:rFonts w:hint="eastAsia"/>
                <w:color w:val="auto"/>
                <w:sz w:val="24"/>
                <w:szCs w:val="24"/>
                <w:lang w:val="zh-CN" w:eastAsia="zh-CN"/>
              </w:rPr>
            </w:pPr>
            <w:r>
              <w:rPr>
                <w:rFonts w:hint="eastAsia"/>
                <w:color w:val="auto"/>
                <w:sz w:val="24"/>
                <w:szCs w:val="24"/>
                <w:lang w:val="zh-CN" w:eastAsia="zh-CN"/>
              </w:rPr>
              <w:t>工作进度安排合理，完全满足各阶段的进度要求，质量</w:t>
            </w:r>
            <w:r>
              <w:rPr>
                <w:rFonts w:hint="eastAsia"/>
                <w:color w:val="auto"/>
                <w:sz w:val="24"/>
                <w:szCs w:val="24"/>
                <w:lang w:val="en-US" w:eastAsia="zh-CN"/>
              </w:rPr>
              <w:t>控制</w:t>
            </w:r>
            <w:r>
              <w:rPr>
                <w:rFonts w:hint="eastAsia"/>
                <w:color w:val="auto"/>
                <w:sz w:val="24"/>
                <w:szCs w:val="24"/>
                <w:lang w:val="zh-CN" w:eastAsia="zh-CN"/>
              </w:rPr>
              <w:t>措施可操作性强，</w:t>
            </w:r>
            <w:r>
              <w:rPr>
                <w:rFonts w:hint="eastAsia"/>
                <w:color w:val="auto"/>
                <w:sz w:val="24"/>
                <w:szCs w:val="24"/>
                <w:lang w:val="en-US" w:eastAsia="zh-CN"/>
              </w:rPr>
              <w:t>完全可以</w:t>
            </w:r>
            <w:r>
              <w:rPr>
                <w:rFonts w:hint="eastAsia"/>
                <w:color w:val="auto"/>
                <w:sz w:val="24"/>
                <w:szCs w:val="24"/>
                <w:lang w:val="zh-CN" w:eastAsia="zh-CN"/>
              </w:rPr>
              <w:t>保证成果质量要求</w:t>
            </w:r>
            <w:r>
              <w:rPr>
                <w:rFonts w:hint="eastAsia"/>
                <w:color w:val="auto"/>
                <w:sz w:val="24"/>
                <w:szCs w:val="24"/>
                <w:lang w:val="en-US" w:eastAsia="zh-CN"/>
              </w:rPr>
              <w:t>的</w:t>
            </w:r>
            <w:r>
              <w:rPr>
                <w:rFonts w:hint="eastAsia"/>
                <w:color w:val="auto"/>
                <w:sz w:val="24"/>
                <w:szCs w:val="24"/>
                <w:lang w:val="zh-CN" w:eastAsia="zh-CN"/>
              </w:rPr>
              <w:t>，得</w:t>
            </w:r>
            <w:r>
              <w:rPr>
                <w:rFonts w:hint="eastAsia"/>
                <w:color w:val="auto"/>
                <w:sz w:val="24"/>
                <w:szCs w:val="24"/>
                <w:lang w:val="en-US" w:eastAsia="zh-CN"/>
              </w:rPr>
              <w:t>3</w:t>
            </w:r>
            <w:r>
              <w:rPr>
                <w:rFonts w:hint="eastAsia"/>
                <w:color w:val="auto"/>
                <w:sz w:val="24"/>
                <w:szCs w:val="24"/>
                <w:lang w:val="zh-CN" w:eastAsia="zh-CN"/>
              </w:rPr>
              <w:t>分；</w:t>
            </w:r>
          </w:p>
          <w:p w14:paraId="1993DD23">
            <w:pPr>
              <w:spacing w:line="360" w:lineRule="auto"/>
              <w:ind w:left="0" w:leftChars="0" w:firstLine="0" w:firstLineChars="0"/>
              <w:rPr>
                <w:rFonts w:hint="eastAsia"/>
                <w:color w:val="auto"/>
                <w:sz w:val="24"/>
                <w:szCs w:val="24"/>
                <w:lang w:val="zh-CN" w:eastAsia="zh-CN"/>
              </w:rPr>
            </w:pPr>
            <w:r>
              <w:rPr>
                <w:rFonts w:hint="eastAsia"/>
                <w:color w:val="auto"/>
                <w:sz w:val="24"/>
                <w:szCs w:val="24"/>
                <w:lang w:val="zh-CN" w:eastAsia="zh-CN"/>
              </w:rPr>
              <w:t>工作进度安排</w:t>
            </w:r>
            <w:r>
              <w:rPr>
                <w:rFonts w:hint="eastAsia"/>
                <w:color w:val="auto"/>
                <w:sz w:val="24"/>
                <w:szCs w:val="24"/>
                <w:lang w:val="en-US" w:eastAsia="zh-CN"/>
              </w:rPr>
              <w:t>较</w:t>
            </w:r>
            <w:r>
              <w:rPr>
                <w:rFonts w:hint="eastAsia"/>
                <w:color w:val="auto"/>
                <w:sz w:val="24"/>
                <w:szCs w:val="24"/>
                <w:lang w:val="zh-CN" w:eastAsia="zh-CN"/>
              </w:rPr>
              <w:t>合理，</w:t>
            </w:r>
            <w:r>
              <w:rPr>
                <w:rFonts w:hint="eastAsia"/>
                <w:color w:val="auto"/>
                <w:sz w:val="24"/>
                <w:szCs w:val="24"/>
                <w:lang w:val="en-US" w:eastAsia="zh-CN"/>
              </w:rPr>
              <w:t>较能</w:t>
            </w:r>
            <w:r>
              <w:rPr>
                <w:rFonts w:hint="eastAsia"/>
                <w:color w:val="auto"/>
                <w:sz w:val="24"/>
                <w:szCs w:val="24"/>
                <w:lang w:val="zh-CN" w:eastAsia="zh-CN"/>
              </w:rPr>
              <w:t>满足各阶段的进度要求，质量</w:t>
            </w:r>
            <w:r>
              <w:rPr>
                <w:rFonts w:hint="eastAsia"/>
                <w:color w:val="auto"/>
                <w:sz w:val="24"/>
                <w:szCs w:val="24"/>
                <w:lang w:val="en-US" w:eastAsia="zh-CN"/>
              </w:rPr>
              <w:t>控制</w:t>
            </w:r>
            <w:r>
              <w:rPr>
                <w:rFonts w:hint="eastAsia"/>
                <w:color w:val="auto"/>
                <w:sz w:val="24"/>
                <w:szCs w:val="24"/>
                <w:lang w:val="zh-CN" w:eastAsia="zh-CN"/>
              </w:rPr>
              <w:t>措施可操作性</w:t>
            </w:r>
            <w:r>
              <w:rPr>
                <w:rFonts w:hint="eastAsia"/>
                <w:color w:val="auto"/>
                <w:sz w:val="24"/>
                <w:szCs w:val="24"/>
                <w:lang w:val="en-US" w:eastAsia="zh-CN"/>
              </w:rPr>
              <w:t>较</w:t>
            </w:r>
            <w:r>
              <w:rPr>
                <w:rFonts w:hint="eastAsia"/>
                <w:color w:val="auto"/>
                <w:sz w:val="24"/>
                <w:szCs w:val="24"/>
                <w:lang w:val="zh-CN" w:eastAsia="zh-CN"/>
              </w:rPr>
              <w:t>强，</w:t>
            </w:r>
            <w:r>
              <w:rPr>
                <w:rFonts w:hint="eastAsia"/>
                <w:color w:val="auto"/>
                <w:sz w:val="24"/>
                <w:szCs w:val="24"/>
                <w:lang w:val="en-US" w:eastAsia="zh-CN"/>
              </w:rPr>
              <w:t>较能够</w:t>
            </w:r>
            <w:r>
              <w:rPr>
                <w:rFonts w:hint="eastAsia"/>
                <w:color w:val="auto"/>
                <w:sz w:val="24"/>
                <w:szCs w:val="24"/>
                <w:lang w:val="zh-CN" w:eastAsia="zh-CN"/>
              </w:rPr>
              <w:t>保证成果质量要求，得</w:t>
            </w:r>
            <w:r>
              <w:rPr>
                <w:rFonts w:hint="eastAsia"/>
                <w:color w:val="auto"/>
                <w:sz w:val="24"/>
                <w:szCs w:val="24"/>
                <w:lang w:val="en-US" w:eastAsia="zh-CN"/>
              </w:rPr>
              <w:t>2</w:t>
            </w:r>
            <w:r>
              <w:rPr>
                <w:rFonts w:hint="eastAsia"/>
                <w:color w:val="auto"/>
                <w:sz w:val="24"/>
                <w:szCs w:val="24"/>
                <w:lang w:val="zh-CN" w:eastAsia="zh-CN"/>
              </w:rPr>
              <w:t>分；</w:t>
            </w:r>
          </w:p>
          <w:p w14:paraId="589E63EB">
            <w:pPr>
              <w:spacing w:line="360" w:lineRule="auto"/>
              <w:ind w:left="0" w:leftChars="0" w:firstLine="0" w:firstLineChars="0"/>
              <w:rPr>
                <w:rFonts w:hint="eastAsia"/>
                <w:color w:val="auto"/>
                <w:sz w:val="24"/>
                <w:szCs w:val="24"/>
                <w:lang w:val="zh-CN" w:eastAsia="zh-CN"/>
              </w:rPr>
            </w:pPr>
            <w:r>
              <w:rPr>
                <w:rFonts w:hint="eastAsia"/>
                <w:color w:val="auto"/>
                <w:sz w:val="24"/>
                <w:szCs w:val="24"/>
                <w:lang w:val="zh-CN" w:eastAsia="zh-CN"/>
              </w:rPr>
              <w:t>工作进度安排基本满足各阶段的进度要求，质量控制措施可操作</w:t>
            </w:r>
            <w:r>
              <w:rPr>
                <w:rFonts w:hint="eastAsia"/>
                <w:color w:val="auto"/>
                <w:sz w:val="24"/>
                <w:szCs w:val="24"/>
                <w:lang w:val="en-US" w:eastAsia="zh-CN"/>
              </w:rPr>
              <w:t>性一般，基本可以保证成果质量要求的，</w:t>
            </w:r>
            <w:r>
              <w:rPr>
                <w:rFonts w:hint="eastAsia"/>
                <w:color w:val="auto"/>
                <w:sz w:val="24"/>
                <w:szCs w:val="24"/>
                <w:lang w:val="zh-CN" w:eastAsia="zh-CN"/>
              </w:rPr>
              <w:t>得</w:t>
            </w:r>
            <w:r>
              <w:rPr>
                <w:rFonts w:hint="eastAsia"/>
                <w:color w:val="auto"/>
                <w:sz w:val="24"/>
                <w:szCs w:val="24"/>
                <w:lang w:val="en-US" w:eastAsia="zh-CN"/>
              </w:rPr>
              <w:t>1</w:t>
            </w:r>
            <w:r>
              <w:rPr>
                <w:rFonts w:hint="eastAsia"/>
                <w:color w:val="auto"/>
                <w:sz w:val="24"/>
                <w:szCs w:val="24"/>
                <w:lang w:val="zh-CN" w:eastAsia="zh-CN"/>
              </w:rPr>
              <w:t>分；</w:t>
            </w:r>
          </w:p>
          <w:p w14:paraId="2947352B">
            <w:pPr>
              <w:spacing w:line="360" w:lineRule="auto"/>
              <w:ind w:left="0" w:leftChars="0" w:firstLine="0" w:firstLineChars="0"/>
              <w:rPr>
                <w:rFonts w:hint="eastAsia"/>
                <w:color w:val="auto"/>
                <w:sz w:val="24"/>
                <w:szCs w:val="24"/>
                <w:lang w:val="zh-CN" w:eastAsia="zh-CN"/>
              </w:rPr>
            </w:pPr>
            <w:r>
              <w:rPr>
                <w:rFonts w:hint="eastAsia"/>
                <w:color w:val="auto"/>
                <w:sz w:val="24"/>
                <w:szCs w:val="24"/>
                <w:lang w:val="en-US" w:eastAsia="zh-CN"/>
              </w:rPr>
              <w:t>进度及</w:t>
            </w:r>
            <w:r>
              <w:rPr>
                <w:rFonts w:hint="eastAsia"/>
                <w:color w:val="auto"/>
                <w:sz w:val="24"/>
                <w:szCs w:val="24"/>
                <w:lang w:val="zh-CN" w:eastAsia="zh-CN"/>
              </w:rPr>
              <w:t>质量</w:t>
            </w:r>
            <w:r>
              <w:rPr>
                <w:rFonts w:hint="eastAsia"/>
                <w:color w:val="auto"/>
                <w:sz w:val="24"/>
                <w:szCs w:val="24"/>
                <w:lang w:val="en-US" w:eastAsia="zh-CN"/>
              </w:rPr>
              <w:t>控制</w:t>
            </w:r>
            <w:r>
              <w:rPr>
                <w:rFonts w:hint="eastAsia"/>
                <w:color w:val="auto"/>
                <w:sz w:val="24"/>
                <w:szCs w:val="24"/>
                <w:lang w:val="zh-CN" w:eastAsia="zh-CN"/>
              </w:rPr>
              <w:t>措施</w:t>
            </w:r>
            <w:r>
              <w:rPr>
                <w:rFonts w:hint="eastAsia"/>
                <w:color w:val="auto"/>
                <w:sz w:val="24"/>
                <w:szCs w:val="24"/>
                <w:lang w:val="en-US" w:eastAsia="zh-CN"/>
              </w:rPr>
              <w:t>整体较差</w:t>
            </w:r>
            <w:r>
              <w:rPr>
                <w:rFonts w:hint="eastAsia"/>
                <w:color w:val="auto"/>
                <w:sz w:val="24"/>
                <w:szCs w:val="24"/>
                <w:lang w:val="zh-CN" w:eastAsia="zh-CN"/>
              </w:rPr>
              <w:t>，</w:t>
            </w:r>
            <w:r>
              <w:rPr>
                <w:rFonts w:hint="eastAsia"/>
                <w:color w:val="auto"/>
                <w:sz w:val="24"/>
                <w:szCs w:val="24"/>
                <w:lang w:val="en-US" w:eastAsia="zh-CN"/>
              </w:rPr>
              <w:t>内容不全，</w:t>
            </w:r>
            <w:r>
              <w:rPr>
                <w:rFonts w:hint="eastAsia"/>
                <w:color w:val="auto"/>
                <w:sz w:val="24"/>
                <w:szCs w:val="24"/>
                <w:lang w:val="zh-CN" w:eastAsia="zh-CN"/>
              </w:rPr>
              <w:t>可操作性较差</w:t>
            </w:r>
            <w:r>
              <w:rPr>
                <w:rFonts w:hint="eastAsia"/>
                <w:color w:val="auto"/>
                <w:sz w:val="24"/>
                <w:szCs w:val="24"/>
                <w:lang w:val="en-US" w:eastAsia="zh-CN"/>
              </w:rPr>
              <w:t>且</w:t>
            </w:r>
            <w:r>
              <w:rPr>
                <w:rFonts w:hint="eastAsia"/>
                <w:color w:val="auto"/>
                <w:sz w:val="24"/>
                <w:szCs w:val="24"/>
                <w:lang w:val="zh-CN" w:eastAsia="zh-CN"/>
              </w:rPr>
              <w:t>流于形式</w:t>
            </w:r>
            <w:r>
              <w:rPr>
                <w:rFonts w:hint="eastAsia"/>
                <w:color w:val="auto"/>
                <w:sz w:val="24"/>
                <w:szCs w:val="24"/>
                <w:lang w:val="en-US" w:eastAsia="zh-CN"/>
              </w:rPr>
              <w:t>的</w:t>
            </w:r>
            <w:r>
              <w:rPr>
                <w:rFonts w:hint="eastAsia"/>
                <w:color w:val="auto"/>
                <w:sz w:val="24"/>
                <w:szCs w:val="24"/>
                <w:lang w:val="zh-CN" w:eastAsia="zh-CN"/>
              </w:rPr>
              <w:t>，得</w:t>
            </w:r>
            <w:r>
              <w:rPr>
                <w:rFonts w:hint="eastAsia"/>
                <w:color w:val="auto"/>
                <w:sz w:val="24"/>
                <w:szCs w:val="24"/>
                <w:lang w:val="en-US" w:eastAsia="zh-CN"/>
              </w:rPr>
              <w:t>0.5</w:t>
            </w:r>
            <w:r>
              <w:rPr>
                <w:rFonts w:hint="eastAsia"/>
                <w:color w:val="auto"/>
                <w:sz w:val="24"/>
                <w:szCs w:val="24"/>
                <w:lang w:val="zh-CN" w:eastAsia="zh-CN"/>
              </w:rPr>
              <w:t>分；</w:t>
            </w:r>
          </w:p>
          <w:p w14:paraId="1F82A24C">
            <w:pPr>
              <w:spacing w:line="360" w:lineRule="auto"/>
              <w:ind w:left="0" w:leftChars="0" w:firstLine="0" w:firstLineChars="0"/>
              <w:rPr>
                <w:rFonts w:hint="eastAsia" w:ascii="宋体" w:hAnsi="宋体" w:eastAsia="宋体" w:cs="宋体"/>
                <w:color w:val="auto"/>
                <w:sz w:val="24"/>
                <w:szCs w:val="24"/>
                <w:lang w:val="en-US" w:eastAsia="zh-CN"/>
              </w:rPr>
            </w:pPr>
            <w:r>
              <w:rPr>
                <w:rFonts w:hint="eastAsia"/>
                <w:color w:val="auto"/>
                <w:sz w:val="24"/>
                <w:szCs w:val="24"/>
                <w:lang w:val="zh-CN" w:eastAsia="zh-CN"/>
              </w:rPr>
              <w:t>未提供</w:t>
            </w:r>
            <w:r>
              <w:rPr>
                <w:rFonts w:hint="eastAsia"/>
                <w:color w:val="auto"/>
                <w:sz w:val="24"/>
                <w:szCs w:val="24"/>
                <w:lang w:val="en-US" w:eastAsia="zh-CN"/>
              </w:rPr>
              <w:t>的</w:t>
            </w:r>
            <w:r>
              <w:rPr>
                <w:rFonts w:hint="eastAsia"/>
                <w:color w:val="auto"/>
                <w:sz w:val="24"/>
                <w:szCs w:val="24"/>
                <w:lang w:val="zh-CN" w:eastAsia="zh-CN"/>
              </w:rPr>
              <w:t>不得分。</w:t>
            </w:r>
          </w:p>
        </w:tc>
      </w:tr>
      <w:tr w14:paraId="6E05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7" w:hRule="atLeast"/>
          <w:jc w:val="center"/>
        </w:trPr>
        <w:tc>
          <w:tcPr>
            <w:tcW w:w="1136" w:type="dxa"/>
            <w:vMerge w:val="continue"/>
            <w:tcBorders>
              <w:left w:val="single" w:color="000000" w:sz="4" w:space="0"/>
              <w:right w:val="single" w:color="000000" w:sz="4" w:space="0"/>
            </w:tcBorders>
            <w:vAlign w:val="center"/>
          </w:tcPr>
          <w:p w14:paraId="1B03B04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b/>
                <w:bCs/>
                <w:color w:val="auto"/>
                <w:sz w:val="24"/>
                <w:szCs w:val="24"/>
              </w:rPr>
            </w:pPr>
          </w:p>
        </w:tc>
        <w:tc>
          <w:tcPr>
            <w:tcW w:w="1197" w:type="dxa"/>
            <w:vMerge w:val="continue"/>
            <w:tcBorders>
              <w:left w:val="single" w:color="000000" w:sz="4" w:space="0"/>
              <w:right w:val="single" w:color="auto" w:sz="4" w:space="0"/>
            </w:tcBorders>
            <w:vAlign w:val="center"/>
          </w:tcPr>
          <w:p w14:paraId="42BF1126">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241" w:firstLineChars="100"/>
              <w:jc w:val="center"/>
              <w:textAlignment w:val="auto"/>
              <w:rPr>
                <w:rFonts w:hint="eastAsia" w:ascii="宋体" w:hAnsi="宋体" w:eastAsia="宋体" w:cs="宋体"/>
                <w:b/>
                <w:bCs/>
                <w:color w:val="auto"/>
                <w:sz w:val="24"/>
                <w:szCs w:val="24"/>
              </w:rPr>
            </w:pPr>
          </w:p>
        </w:tc>
        <w:tc>
          <w:tcPr>
            <w:tcW w:w="2143" w:type="dxa"/>
            <w:tcBorders>
              <w:top w:val="single" w:color="auto" w:sz="4" w:space="0"/>
              <w:left w:val="single" w:color="auto" w:sz="4" w:space="0"/>
              <w:right w:val="single" w:color="auto" w:sz="4" w:space="0"/>
            </w:tcBorders>
            <w:vAlign w:val="center"/>
          </w:tcPr>
          <w:p w14:paraId="25A9EF58">
            <w:pPr>
              <w:spacing w:line="360" w:lineRule="auto"/>
              <w:ind w:left="0" w:leftChars="0" w:right="0" w:rightChars="0" w:firstLine="0" w:firstLineChars="0"/>
              <w:jc w:val="center"/>
              <w:rPr>
                <w:rFonts w:hint="eastAsia"/>
                <w:b/>
                <w:bCs/>
                <w:color w:val="auto"/>
                <w:sz w:val="24"/>
                <w:szCs w:val="24"/>
                <w:lang w:eastAsia="zh-CN"/>
              </w:rPr>
            </w:pPr>
            <w:r>
              <w:rPr>
                <w:rFonts w:hint="eastAsia"/>
                <w:b/>
                <w:bCs/>
                <w:color w:val="auto"/>
                <w:sz w:val="24"/>
                <w:szCs w:val="24"/>
                <w:lang w:val="en-US" w:eastAsia="zh-CN"/>
              </w:rPr>
              <w:t>廉洁</w:t>
            </w:r>
            <w:r>
              <w:rPr>
                <w:rFonts w:hint="eastAsia"/>
                <w:b/>
                <w:bCs/>
                <w:color w:val="auto"/>
                <w:sz w:val="24"/>
                <w:szCs w:val="24"/>
                <w:lang w:eastAsia="zh-CN"/>
              </w:rPr>
              <w:t>和保密</w:t>
            </w:r>
          </w:p>
          <w:p w14:paraId="24A913DA">
            <w:pPr>
              <w:spacing w:line="360" w:lineRule="auto"/>
              <w:ind w:left="0" w:leftChars="0" w:right="0" w:rightChars="0" w:firstLine="0" w:firstLineChars="0"/>
              <w:jc w:val="center"/>
              <w:rPr>
                <w:rFonts w:hint="eastAsia"/>
                <w:b/>
                <w:bCs/>
                <w:color w:val="auto"/>
                <w:sz w:val="24"/>
                <w:szCs w:val="24"/>
                <w:lang w:eastAsia="zh-CN"/>
              </w:rPr>
            </w:pPr>
            <w:r>
              <w:rPr>
                <w:rFonts w:hint="eastAsia"/>
                <w:b/>
                <w:bCs/>
                <w:color w:val="auto"/>
                <w:sz w:val="24"/>
                <w:szCs w:val="24"/>
                <w:lang w:eastAsia="zh-CN"/>
              </w:rPr>
              <w:t>措施</w:t>
            </w:r>
          </w:p>
          <w:p w14:paraId="29CD9EAF">
            <w:pPr>
              <w:spacing w:line="360" w:lineRule="auto"/>
              <w:ind w:left="0" w:leftChars="0" w:right="0" w:rightChars="0" w:firstLine="0" w:firstLineChars="0"/>
              <w:jc w:val="center"/>
              <w:rPr>
                <w:rFonts w:hint="eastAsia" w:ascii="宋体" w:hAnsi="宋体" w:eastAsia="宋体" w:cs="宋体"/>
                <w:b/>
                <w:bCs/>
                <w:color w:val="auto"/>
                <w:kern w:val="2"/>
                <w:sz w:val="24"/>
                <w:szCs w:val="24"/>
                <w:lang w:val="en-US" w:eastAsia="zh-CN" w:bidi="ar-SA"/>
              </w:rPr>
            </w:pPr>
            <w:r>
              <w:rPr>
                <w:rFonts w:hint="eastAsia"/>
                <w:b/>
                <w:bCs/>
                <w:color w:val="auto"/>
                <w:sz w:val="24"/>
                <w:szCs w:val="24"/>
              </w:rPr>
              <w:t>（</w:t>
            </w:r>
            <w:r>
              <w:rPr>
                <w:rFonts w:hint="eastAsia"/>
                <w:b/>
                <w:bCs/>
                <w:color w:val="auto"/>
                <w:sz w:val="24"/>
                <w:szCs w:val="24"/>
                <w:lang w:val="en-US" w:eastAsia="zh-CN"/>
              </w:rPr>
              <w:t>3</w:t>
            </w:r>
            <w:r>
              <w:rPr>
                <w:rFonts w:hint="eastAsia"/>
                <w:b/>
                <w:bCs/>
                <w:color w:val="auto"/>
                <w:sz w:val="24"/>
                <w:szCs w:val="24"/>
              </w:rPr>
              <w:t>分）</w:t>
            </w:r>
          </w:p>
        </w:tc>
        <w:tc>
          <w:tcPr>
            <w:tcW w:w="5983" w:type="dxa"/>
            <w:tcBorders>
              <w:top w:val="single" w:color="auto" w:sz="4" w:space="0"/>
              <w:left w:val="single" w:color="auto" w:sz="4" w:space="0"/>
              <w:bottom w:val="single" w:color="auto" w:sz="4" w:space="0"/>
              <w:right w:val="single" w:color="auto" w:sz="4" w:space="0"/>
            </w:tcBorders>
            <w:vAlign w:val="center"/>
          </w:tcPr>
          <w:p w14:paraId="6E359DCF">
            <w:pPr>
              <w:spacing w:line="360" w:lineRule="auto"/>
              <w:ind w:left="0" w:leftChars="0" w:firstLine="0" w:firstLineChars="0"/>
              <w:rPr>
                <w:rFonts w:hint="eastAsia"/>
                <w:color w:val="auto"/>
                <w:sz w:val="24"/>
                <w:szCs w:val="24"/>
              </w:rPr>
            </w:pPr>
            <w:r>
              <w:rPr>
                <w:rFonts w:hint="eastAsia"/>
                <w:color w:val="auto"/>
                <w:sz w:val="24"/>
                <w:szCs w:val="24"/>
                <w:lang w:val="en-US" w:eastAsia="zh-CN"/>
              </w:rPr>
              <w:t>廉政履职保证措施</w:t>
            </w:r>
            <w:r>
              <w:rPr>
                <w:rFonts w:hint="eastAsia"/>
                <w:color w:val="auto"/>
                <w:sz w:val="24"/>
                <w:szCs w:val="24"/>
              </w:rPr>
              <w:t>齐全</w:t>
            </w:r>
            <w:r>
              <w:rPr>
                <w:rFonts w:hint="eastAsia"/>
                <w:color w:val="auto"/>
                <w:sz w:val="24"/>
                <w:szCs w:val="24"/>
                <w:lang w:eastAsia="zh-CN"/>
              </w:rPr>
              <w:t>、</w:t>
            </w:r>
            <w:r>
              <w:rPr>
                <w:rFonts w:hint="eastAsia"/>
                <w:color w:val="auto"/>
                <w:sz w:val="24"/>
                <w:szCs w:val="24"/>
              </w:rPr>
              <w:t>得力，保密措施条理清晰</w:t>
            </w:r>
            <w:r>
              <w:rPr>
                <w:rFonts w:hint="eastAsia"/>
                <w:color w:val="auto"/>
                <w:sz w:val="24"/>
                <w:szCs w:val="24"/>
                <w:lang w:eastAsia="zh-CN"/>
              </w:rPr>
              <w:t>，</w:t>
            </w:r>
            <w:r>
              <w:rPr>
                <w:rFonts w:hint="eastAsia"/>
                <w:color w:val="auto"/>
                <w:sz w:val="24"/>
                <w:szCs w:val="24"/>
                <w:lang w:val="en-US" w:eastAsia="zh-CN"/>
              </w:rPr>
              <w:t>可行性强</w:t>
            </w:r>
            <w:r>
              <w:rPr>
                <w:rFonts w:hint="eastAsia"/>
                <w:color w:val="auto"/>
                <w:sz w:val="24"/>
                <w:szCs w:val="24"/>
                <w:lang w:eastAsia="zh-CN"/>
              </w:rPr>
              <w:t>的，</w:t>
            </w:r>
            <w:r>
              <w:rPr>
                <w:rFonts w:hint="eastAsia"/>
                <w:color w:val="auto"/>
                <w:sz w:val="24"/>
                <w:szCs w:val="24"/>
              </w:rPr>
              <w:t>得</w:t>
            </w:r>
            <w:r>
              <w:rPr>
                <w:rFonts w:hint="eastAsia"/>
                <w:color w:val="auto"/>
                <w:sz w:val="24"/>
                <w:szCs w:val="24"/>
                <w:lang w:val="en-US" w:eastAsia="zh-CN"/>
              </w:rPr>
              <w:t>3</w:t>
            </w:r>
            <w:r>
              <w:rPr>
                <w:rFonts w:hint="eastAsia"/>
                <w:color w:val="auto"/>
                <w:sz w:val="24"/>
                <w:szCs w:val="24"/>
              </w:rPr>
              <w:t xml:space="preserve">分； </w:t>
            </w:r>
          </w:p>
          <w:p w14:paraId="7D3FA34F">
            <w:pPr>
              <w:spacing w:line="360" w:lineRule="auto"/>
              <w:ind w:left="0" w:leftChars="0" w:firstLine="0" w:firstLineChars="0"/>
              <w:rPr>
                <w:rFonts w:hint="eastAsia"/>
                <w:color w:val="auto"/>
                <w:sz w:val="24"/>
                <w:szCs w:val="24"/>
              </w:rPr>
            </w:pPr>
            <w:r>
              <w:rPr>
                <w:rFonts w:hint="eastAsia"/>
                <w:color w:val="auto"/>
                <w:sz w:val="24"/>
                <w:szCs w:val="24"/>
                <w:lang w:val="en-US" w:eastAsia="zh-CN"/>
              </w:rPr>
              <w:t>廉政履职保证措施较</w:t>
            </w:r>
            <w:r>
              <w:rPr>
                <w:rFonts w:hint="eastAsia"/>
                <w:color w:val="auto"/>
                <w:sz w:val="24"/>
                <w:szCs w:val="24"/>
              </w:rPr>
              <w:t>齐全，保密措施条理</w:t>
            </w:r>
            <w:r>
              <w:rPr>
                <w:rFonts w:hint="eastAsia"/>
                <w:color w:val="auto"/>
                <w:sz w:val="24"/>
                <w:szCs w:val="24"/>
                <w:lang w:val="en-US" w:eastAsia="zh-CN"/>
              </w:rPr>
              <w:t>较</w:t>
            </w:r>
            <w:r>
              <w:rPr>
                <w:rFonts w:hint="eastAsia"/>
                <w:color w:val="auto"/>
                <w:sz w:val="24"/>
                <w:szCs w:val="24"/>
              </w:rPr>
              <w:t>清晰</w:t>
            </w:r>
            <w:r>
              <w:rPr>
                <w:rFonts w:hint="eastAsia"/>
                <w:color w:val="auto"/>
                <w:sz w:val="24"/>
                <w:szCs w:val="24"/>
                <w:lang w:eastAsia="zh-CN"/>
              </w:rPr>
              <w:t>，</w:t>
            </w:r>
            <w:r>
              <w:rPr>
                <w:rFonts w:hint="eastAsia"/>
                <w:color w:val="auto"/>
                <w:sz w:val="24"/>
                <w:szCs w:val="24"/>
                <w:lang w:val="en-US" w:eastAsia="zh-CN"/>
              </w:rPr>
              <w:t>可行性较强</w:t>
            </w:r>
            <w:r>
              <w:rPr>
                <w:rFonts w:hint="eastAsia"/>
                <w:color w:val="auto"/>
                <w:sz w:val="24"/>
                <w:szCs w:val="24"/>
                <w:lang w:eastAsia="zh-CN"/>
              </w:rPr>
              <w:t>的，</w:t>
            </w:r>
            <w:r>
              <w:rPr>
                <w:rFonts w:hint="eastAsia"/>
                <w:color w:val="auto"/>
                <w:sz w:val="24"/>
                <w:szCs w:val="24"/>
              </w:rPr>
              <w:t>得</w:t>
            </w:r>
            <w:r>
              <w:rPr>
                <w:rFonts w:hint="eastAsia"/>
                <w:color w:val="auto"/>
                <w:sz w:val="24"/>
                <w:szCs w:val="24"/>
                <w:lang w:val="en-US" w:eastAsia="zh-CN"/>
              </w:rPr>
              <w:t>2</w:t>
            </w:r>
            <w:r>
              <w:rPr>
                <w:rFonts w:hint="eastAsia"/>
                <w:color w:val="auto"/>
                <w:sz w:val="24"/>
                <w:szCs w:val="24"/>
              </w:rPr>
              <w:t>分；</w:t>
            </w:r>
          </w:p>
          <w:p w14:paraId="37F97716">
            <w:pPr>
              <w:spacing w:line="360" w:lineRule="auto"/>
              <w:ind w:left="0" w:leftChars="0" w:firstLine="0" w:firstLineChars="0"/>
              <w:rPr>
                <w:rFonts w:hint="eastAsia"/>
                <w:color w:val="auto"/>
                <w:sz w:val="24"/>
                <w:szCs w:val="24"/>
              </w:rPr>
            </w:pPr>
            <w:r>
              <w:rPr>
                <w:rFonts w:hint="eastAsia"/>
                <w:color w:val="auto"/>
                <w:sz w:val="24"/>
                <w:szCs w:val="24"/>
                <w:lang w:val="en-US" w:eastAsia="zh-CN"/>
              </w:rPr>
              <w:t>廉政履职保证措施基本</w:t>
            </w:r>
            <w:r>
              <w:rPr>
                <w:rFonts w:hint="eastAsia"/>
                <w:color w:val="auto"/>
                <w:sz w:val="24"/>
                <w:szCs w:val="24"/>
              </w:rPr>
              <w:t>齐全，保密措施</w:t>
            </w:r>
            <w:r>
              <w:rPr>
                <w:rFonts w:hint="eastAsia"/>
                <w:color w:val="auto"/>
                <w:sz w:val="24"/>
                <w:szCs w:val="24"/>
                <w:lang w:val="en-US" w:eastAsia="zh-CN"/>
              </w:rPr>
              <w:t>基本合理</w:t>
            </w:r>
            <w:r>
              <w:rPr>
                <w:rFonts w:hint="eastAsia"/>
                <w:color w:val="auto"/>
                <w:sz w:val="24"/>
                <w:szCs w:val="24"/>
                <w:lang w:eastAsia="zh-CN"/>
              </w:rPr>
              <w:t>的，</w:t>
            </w:r>
            <w:r>
              <w:rPr>
                <w:rFonts w:hint="eastAsia"/>
                <w:color w:val="auto"/>
                <w:sz w:val="24"/>
                <w:szCs w:val="24"/>
              </w:rPr>
              <w:t>得</w:t>
            </w:r>
            <w:r>
              <w:rPr>
                <w:rFonts w:hint="eastAsia"/>
                <w:color w:val="auto"/>
                <w:sz w:val="24"/>
                <w:szCs w:val="24"/>
                <w:lang w:val="en-US" w:eastAsia="zh-CN"/>
              </w:rPr>
              <w:t>1</w:t>
            </w:r>
            <w:r>
              <w:rPr>
                <w:rFonts w:hint="eastAsia"/>
                <w:color w:val="auto"/>
                <w:sz w:val="24"/>
                <w:szCs w:val="24"/>
              </w:rPr>
              <w:t>分；</w:t>
            </w:r>
          </w:p>
          <w:p w14:paraId="702CBC60">
            <w:pPr>
              <w:spacing w:line="360" w:lineRule="auto"/>
              <w:ind w:left="0" w:leftChars="0" w:firstLine="0" w:firstLineChars="0"/>
              <w:rPr>
                <w:rFonts w:hint="eastAsia"/>
                <w:color w:val="auto"/>
                <w:sz w:val="24"/>
                <w:szCs w:val="24"/>
              </w:rPr>
            </w:pPr>
            <w:r>
              <w:rPr>
                <w:rFonts w:hint="eastAsia"/>
                <w:color w:val="auto"/>
                <w:sz w:val="24"/>
                <w:szCs w:val="24"/>
                <w:lang w:val="en-US" w:eastAsia="zh-CN"/>
              </w:rPr>
              <w:t>廉洁</w:t>
            </w:r>
            <w:r>
              <w:rPr>
                <w:rFonts w:hint="eastAsia"/>
                <w:color w:val="auto"/>
                <w:sz w:val="24"/>
                <w:szCs w:val="24"/>
                <w:lang w:eastAsia="zh-CN"/>
              </w:rPr>
              <w:t>和保密措施</w:t>
            </w:r>
            <w:r>
              <w:rPr>
                <w:rFonts w:hint="eastAsia"/>
                <w:color w:val="auto"/>
                <w:sz w:val="24"/>
                <w:szCs w:val="24"/>
                <w:lang w:val="en-US" w:eastAsia="zh-CN"/>
              </w:rPr>
              <w:t>整体性一般</w:t>
            </w:r>
            <w:r>
              <w:rPr>
                <w:rFonts w:hint="eastAsia"/>
                <w:color w:val="auto"/>
                <w:sz w:val="24"/>
                <w:szCs w:val="24"/>
                <w:lang w:eastAsia="zh-CN"/>
              </w:rPr>
              <w:t>，</w:t>
            </w:r>
            <w:r>
              <w:rPr>
                <w:rFonts w:hint="eastAsia"/>
                <w:color w:val="auto"/>
                <w:sz w:val="24"/>
                <w:szCs w:val="24"/>
                <w:lang w:val="zh-CN" w:eastAsia="zh-CN"/>
              </w:rPr>
              <w:t>流于形式</w:t>
            </w:r>
            <w:r>
              <w:rPr>
                <w:rFonts w:hint="eastAsia"/>
                <w:color w:val="auto"/>
                <w:sz w:val="24"/>
                <w:szCs w:val="24"/>
                <w:lang w:val="en-US" w:eastAsia="zh-CN"/>
              </w:rPr>
              <w:t>的，</w:t>
            </w:r>
            <w:r>
              <w:rPr>
                <w:rFonts w:hint="eastAsia"/>
                <w:color w:val="auto"/>
                <w:sz w:val="24"/>
                <w:szCs w:val="24"/>
              </w:rPr>
              <w:t>得</w:t>
            </w:r>
            <w:r>
              <w:rPr>
                <w:rFonts w:hint="eastAsia"/>
                <w:color w:val="auto"/>
                <w:sz w:val="24"/>
                <w:szCs w:val="24"/>
                <w:lang w:val="en-US" w:eastAsia="zh-CN"/>
              </w:rPr>
              <w:t>0.5</w:t>
            </w:r>
            <w:r>
              <w:rPr>
                <w:rFonts w:hint="eastAsia"/>
                <w:color w:val="auto"/>
                <w:sz w:val="24"/>
                <w:szCs w:val="24"/>
              </w:rPr>
              <w:t>分；</w:t>
            </w:r>
          </w:p>
          <w:p w14:paraId="25A9AF9F">
            <w:pPr>
              <w:spacing w:line="360" w:lineRule="auto"/>
              <w:ind w:left="0" w:leftChars="0" w:firstLine="0" w:firstLineChars="0"/>
              <w:rPr>
                <w:rFonts w:hint="eastAsia" w:ascii="宋体" w:hAnsi="宋体" w:eastAsia="宋体" w:cs="宋体"/>
                <w:color w:val="auto"/>
                <w:sz w:val="24"/>
                <w:szCs w:val="24"/>
                <w:lang w:val="en-US" w:eastAsia="zh-CN"/>
              </w:rPr>
            </w:pPr>
            <w:r>
              <w:rPr>
                <w:rFonts w:hint="eastAsia"/>
                <w:color w:val="auto"/>
                <w:sz w:val="24"/>
                <w:szCs w:val="24"/>
              </w:rPr>
              <w:t>未提供的不得分。</w:t>
            </w:r>
          </w:p>
        </w:tc>
      </w:tr>
      <w:tr w14:paraId="2C52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7" w:hRule="atLeast"/>
          <w:jc w:val="center"/>
        </w:trPr>
        <w:tc>
          <w:tcPr>
            <w:tcW w:w="1136" w:type="dxa"/>
            <w:vMerge w:val="continue"/>
            <w:tcBorders>
              <w:left w:val="single" w:color="000000" w:sz="4" w:space="0"/>
              <w:right w:val="single" w:color="000000" w:sz="4" w:space="0"/>
            </w:tcBorders>
            <w:vAlign w:val="center"/>
          </w:tcPr>
          <w:p w14:paraId="6AACCA4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b/>
                <w:bCs/>
                <w:color w:val="auto"/>
                <w:sz w:val="24"/>
                <w:szCs w:val="24"/>
              </w:rPr>
            </w:pPr>
          </w:p>
        </w:tc>
        <w:tc>
          <w:tcPr>
            <w:tcW w:w="1197" w:type="dxa"/>
            <w:vMerge w:val="continue"/>
            <w:tcBorders>
              <w:left w:val="single" w:color="000000" w:sz="4" w:space="0"/>
              <w:right w:val="single" w:color="auto" w:sz="4" w:space="0"/>
            </w:tcBorders>
            <w:vAlign w:val="center"/>
          </w:tcPr>
          <w:p w14:paraId="2E2E20A1">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241" w:firstLineChars="100"/>
              <w:jc w:val="center"/>
              <w:textAlignment w:val="auto"/>
              <w:rPr>
                <w:rFonts w:hint="eastAsia" w:ascii="宋体" w:hAnsi="宋体" w:eastAsia="宋体" w:cs="宋体"/>
                <w:b/>
                <w:bCs/>
                <w:color w:val="auto"/>
                <w:sz w:val="24"/>
                <w:szCs w:val="24"/>
              </w:rPr>
            </w:pPr>
          </w:p>
        </w:tc>
        <w:tc>
          <w:tcPr>
            <w:tcW w:w="2143" w:type="dxa"/>
            <w:tcBorders>
              <w:top w:val="single" w:color="auto" w:sz="4" w:space="0"/>
              <w:left w:val="single" w:color="auto" w:sz="4" w:space="0"/>
              <w:right w:val="single" w:color="auto" w:sz="4" w:space="0"/>
            </w:tcBorders>
            <w:vAlign w:val="center"/>
          </w:tcPr>
          <w:p w14:paraId="08929649">
            <w:pPr>
              <w:spacing w:line="360" w:lineRule="auto"/>
              <w:ind w:left="0" w:leftChars="0" w:right="0" w:rightChars="0" w:firstLine="0" w:firstLineChars="0"/>
              <w:jc w:val="center"/>
              <w:rPr>
                <w:rFonts w:hint="eastAsia"/>
                <w:b/>
                <w:bCs/>
                <w:color w:val="auto"/>
                <w:sz w:val="24"/>
                <w:szCs w:val="24"/>
                <w:lang w:eastAsia="zh-CN"/>
              </w:rPr>
            </w:pPr>
            <w:r>
              <w:rPr>
                <w:rFonts w:hint="eastAsia"/>
                <w:b/>
                <w:bCs/>
                <w:color w:val="auto"/>
                <w:sz w:val="24"/>
                <w:szCs w:val="24"/>
                <w:lang w:eastAsia="zh-CN"/>
              </w:rPr>
              <w:t>规章管理制度</w:t>
            </w:r>
          </w:p>
          <w:p w14:paraId="5CCAB149">
            <w:pPr>
              <w:spacing w:line="360" w:lineRule="auto"/>
              <w:ind w:left="0" w:leftChars="0" w:right="0" w:rightChars="0" w:firstLine="0" w:firstLineChars="0"/>
              <w:jc w:val="center"/>
              <w:rPr>
                <w:rFonts w:hint="eastAsia" w:ascii="宋体" w:hAnsi="宋体" w:eastAsia="宋体" w:cs="宋体"/>
                <w:b/>
                <w:bCs/>
                <w:color w:val="auto"/>
                <w:kern w:val="2"/>
                <w:sz w:val="24"/>
                <w:szCs w:val="24"/>
                <w:lang w:val="en-US" w:eastAsia="zh-CN" w:bidi="ar-SA"/>
              </w:rPr>
            </w:pPr>
            <w:r>
              <w:rPr>
                <w:rFonts w:hint="eastAsia"/>
                <w:b/>
                <w:bCs/>
                <w:color w:val="auto"/>
                <w:sz w:val="24"/>
                <w:szCs w:val="24"/>
              </w:rPr>
              <w:t>（</w:t>
            </w:r>
            <w:r>
              <w:rPr>
                <w:rFonts w:hint="eastAsia"/>
                <w:b/>
                <w:bCs/>
                <w:color w:val="auto"/>
                <w:sz w:val="24"/>
                <w:szCs w:val="24"/>
                <w:lang w:val="en-US" w:eastAsia="zh-CN"/>
              </w:rPr>
              <w:t>3分</w:t>
            </w:r>
            <w:r>
              <w:rPr>
                <w:rFonts w:hint="eastAsia"/>
                <w:b/>
                <w:bCs/>
                <w:color w:val="auto"/>
                <w:sz w:val="24"/>
                <w:szCs w:val="24"/>
              </w:rPr>
              <w:t>）</w:t>
            </w:r>
          </w:p>
        </w:tc>
        <w:tc>
          <w:tcPr>
            <w:tcW w:w="5983" w:type="dxa"/>
            <w:tcBorders>
              <w:top w:val="single" w:color="auto" w:sz="4" w:space="0"/>
              <w:left w:val="single" w:color="auto" w:sz="4" w:space="0"/>
              <w:bottom w:val="single" w:color="auto" w:sz="4" w:space="0"/>
              <w:right w:val="single" w:color="auto" w:sz="4" w:space="0"/>
            </w:tcBorders>
            <w:vAlign w:val="center"/>
          </w:tcPr>
          <w:p w14:paraId="2FCBA9F6">
            <w:pPr>
              <w:spacing w:line="360" w:lineRule="auto"/>
              <w:ind w:left="0" w:leftChars="0" w:firstLine="0" w:firstLineChars="0"/>
              <w:rPr>
                <w:rFonts w:hint="eastAsia"/>
                <w:color w:val="auto"/>
                <w:sz w:val="24"/>
                <w:szCs w:val="24"/>
                <w:lang w:eastAsia="zh-CN"/>
              </w:rPr>
            </w:pPr>
            <w:r>
              <w:rPr>
                <w:rFonts w:hint="eastAsia"/>
                <w:color w:val="auto"/>
                <w:sz w:val="24"/>
                <w:szCs w:val="24"/>
                <w:lang w:eastAsia="zh-CN"/>
              </w:rPr>
              <w:t>根据</w:t>
            </w:r>
            <w:r>
              <w:rPr>
                <w:rFonts w:hint="eastAsia"/>
                <w:color w:val="auto"/>
                <w:sz w:val="24"/>
                <w:szCs w:val="24"/>
                <w:lang w:val="en-US" w:eastAsia="zh-CN"/>
              </w:rPr>
              <w:t>供应商</w:t>
            </w:r>
            <w:r>
              <w:rPr>
                <w:rFonts w:hint="eastAsia"/>
                <w:color w:val="auto"/>
                <w:sz w:val="24"/>
                <w:szCs w:val="24"/>
                <w:lang w:eastAsia="zh-CN"/>
              </w:rPr>
              <w:t>提供的管理制度（包括但不限于执业人员从业准则、内部审核制度、考核办法、档案资料管理制度、项目管理制度等）进行综合评审：</w:t>
            </w:r>
          </w:p>
          <w:p w14:paraId="251920DF">
            <w:pPr>
              <w:spacing w:line="360" w:lineRule="auto"/>
              <w:ind w:left="0" w:leftChars="0" w:firstLine="0" w:firstLineChars="0"/>
              <w:rPr>
                <w:rFonts w:hint="eastAsia"/>
                <w:color w:val="auto"/>
                <w:sz w:val="24"/>
                <w:szCs w:val="24"/>
                <w:lang w:eastAsia="zh-CN"/>
              </w:rPr>
            </w:pPr>
            <w:r>
              <w:rPr>
                <w:rFonts w:hint="eastAsia"/>
                <w:color w:val="auto"/>
                <w:sz w:val="24"/>
                <w:szCs w:val="24"/>
                <w:lang w:eastAsia="zh-CN"/>
              </w:rPr>
              <w:t>管理制度健全、安排合理、详细、可行、完美契合项目实际情况的，得</w:t>
            </w:r>
            <w:r>
              <w:rPr>
                <w:rFonts w:hint="eastAsia"/>
                <w:color w:val="auto"/>
                <w:sz w:val="24"/>
                <w:szCs w:val="24"/>
                <w:lang w:val="en-US" w:eastAsia="zh-CN"/>
              </w:rPr>
              <w:t>3</w:t>
            </w:r>
            <w:r>
              <w:rPr>
                <w:rFonts w:hint="eastAsia"/>
                <w:color w:val="auto"/>
                <w:sz w:val="24"/>
                <w:szCs w:val="24"/>
                <w:lang w:eastAsia="zh-CN"/>
              </w:rPr>
              <w:t>分；</w:t>
            </w:r>
          </w:p>
          <w:p w14:paraId="5D19429A">
            <w:pPr>
              <w:spacing w:line="360" w:lineRule="auto"/>
              <w:ind w:left="0" w:leftChars="0" w:firstLine="0" w:firstLineChars="0"/>
              <w:rPr>
                <w:rFonts w:hint="eastAsia"/>
                <w:color w:val="auto"/>
                <w:sz w:val="24"/>
                <w:szCs w:val="24"/>
                <w:lang w:eastAsia="zh-CN"/>
              </w:rPr>
            </w:pPr>
            <w:r>
              <w:rPr>
                <w:rFonts w:hint="eastAsia"/>
                <w:color w:val="auto"/>
                <w:sz w:val="24"/>
                <w:szCs w:val="24"/>
                <w:lang w:eastAsia="zh-CN"/>
              </w:rPr>
              <w:t>管理制度</w:t>
            </w:r>
            <w:r>
              <w:rPr>
                <w:rFonts w:hint="eastAsia"/>
                <w:color w:val="auto"/>
                <w:sz w:val="24"/>
                <w:szCs w:val="24"/>
                <w:lang w:val="en-US" w:eastAsia="zh-CN"/>
              </w:rPr>
              <w:t>较</w:t>
            </w:r>
            <w:r>
              <w:rPr>
                <w:rFonts w:hint="eastAsia"/>
                <w:color w:val="auto"/>
                <w:sz w:val="24"/>
                <w:szCs w:val="24"/>
                <w:lang w:eastAsia="zh-CN"/>
              </w:rPr>
              <w:t>健全、安排</w:t>
            </w:r>
            <w:r>
              <w:rPr>
                <w:rFonts w:hint="eastAsia"/>
                <w:color w:val="auto"/>
                <w:sz w:val="24"/>
                <w:szCs w:val="24"/>
                <w:lang w:val="en-US" w:eastAsia="zh-CN"/>
              </w:rPr>
              <w:t>较</w:t>
            </w:r>
            <w:r>
              <w:rPr>
                <w:rFonts w:hint="eastAsia"/>
                <w:color w:val="auto"/>
                <w:sz w:val="24"/>
                <w:szCs w:val="24"/>
                <w:lang w:eastAsia="zh-CN"/>
              </w:rPr>
              <w:t>合理、可行、</w:t>
            </w:r>
            <w:r>
              <w:rPr>
                <w:rFonts w:hint="eastAsia"/>
                <w:color w:val="auto"/>
                <w:sz w:val="24"/>
                <w:szCs w:val="24"/>
                <w:lang w:val="en-US" w:eastAsia="zh-CN"/>
              </w:rPr>
              <w:t>基本</w:t>
            </w:r>
            <w:r>
              <w:rPr>
                <w:rFonts w:hint="eastAsia"/>
                <w:color w:val="auto"/>
                <w:sz w:val="24"/>
                <w:szCs w:val="24"/>
                <w:lang w:eastAsia="zh-CN"/>
              </w:rPr>
              <w:t>契合项目实际情况的，得</w:t>
            </w:r>
            <w:r>
              <w:rPr>
                <w:rFonts w:hint="eastAsia"/>
                <w:color w:val="auto"/>
                <w:sz w:val="24"/>
                <w:szCs w:val="24"/>
                <w:lang w:val="en-US" w:eastAsia="zh-CN"/>
              </w:rPr>
              <w:t>2</w:t>
            </w:r>
            <w:r>
              <w:rPr>
                <w:rFonts w:hint="eastAsia"/>
                <w:color w:val="auto"/>
                <w:sz w:val="24"/>
                <w:szCs w:val="24"/>
                <w:lang w:eastAsia="zh-CN"/>
              </w:rPr>
              <w:t>分；</w:t>
            </w:r>
          </w:p>
          <w:p w14:paraId="4B3970C3">
            <w:pPr>
              <w:spacing w:line="360" w:lineRule="auto"/>
              <w:ind w:left="0" w:leftChars="0" w:firstLine="0" w:firstLineChars="0"/>
              <w:rPr>
                <w:rFonts w:hint="eastAsia"/>
                <w:color w:val="auto"/>
                <w:sz w:val="24"/>
                <w:szCs w:val="24"/>
                <w:lang w:eastAsia="zh-CN"/>
              </w:rPr>
            </w:pPr>
            <w:r>
              <w:rPr>
                <w:rFonts w:hint="eastAsia"/>
                <w:color w:val="auto"/>
                <w:sz w:val="24"/>
                <w:szCs w:val="24"/>
                <w:lang w:eastAsia="zh-CN"/>
              </w:rPr>
              <w:t>管理制度基本完备、安排基本合理、可行的，得</w:t>
            </w:r>
            <w:r>
              <w:rPr>
                <w:rFonts w:hint="eastAsia"/>
                <w:color w:val="auto"/>
                <w:sz w:val="24"/>
                <w:szCs w:val="24"/>
                <w:lang w:val="en-US" w:eastAsia="zh-CN"/>
              </w:rPr>
              <w:t>1</w:t>
            </w:r>
            <w:r>
              <w:rPr>
                <w:rFonts w:hint="eastAsia"/>
                <w:color w:val="auto"/>
                <w:sz w:val="24"/>
                <w:szCs w:val="24"/>
                <w:lang w:eastAsia="zh-CN"/>
              </w:rPr>
              <w:t>分；</w:t>
            </w:r>
          </w:p>
          <w:p w14:paraId="42B9AB11">
            <w:pPr>
              <w:spacing w:line="360" w:lineRule="auto"/>
              <w:ind w:left="0" w:leftChars="0" w:firstLine="0" w:firstLineChars="0"/>
              <w:rPr>
                <w:rFonts w:hint="eastAsia"/>
                <w:color w:val="auto"/>
                <w:sz w:val="24"/>
                <w:szCs w:val="24"/>
                <w:lang w:eastAsia="zh-CN"/>
              </w:rPr>
            </w:pPr>
            <w:r>
              <w:rPr>
                <w:rFonts w:hint="eastAsia"/>
                <w:color w:val="auto"/>
                <w:sz w:val="24"/>
                <w:szCs w:val="24"/>
                <w:lang w:eastAsia="zh-CN"/>
              </w:rPr>
              <w:t>管理制度安排不够合理、</w:t>
            </w:r>
            <w:r>
              <w:rPr>
                <w:rFonts w:hint="eastAsia"/>
                <w:color w:val="auto"/>
                <w:sz w:val="24"/>
                <w:szCs w:val="24"/>
                <w:lang w:val="en-US" w:eastAsia="zh-CN"/>
              </w:rPr>
              <w:t>内容缺项</w:t>
            </w:r>
            <w:r>
              <w:rPr>
                <w:rFonts w:hint="eastAsia"/>
                <w:color w:val="auto"/>
                <w:sz w:val="24"/>
                <w:szCs w:val="24"/>
                <w:lang w:eastAsia="zh-CN"/>
              </w:rPr>
              <w:t>的，得</w:t>
            </w:r>
            <w:r>
              <w:rPr>
                <w:rFonts w:hint="eastAsia"/>
                <w:color w:val="auto"/>
                <w:sz w:val="24"/>
                <w:szCs w:val="24"/>
                <w:lang w:val="en-US" w:eastAsia="zh-CN"/>
              </w:rPr>
              <w:t>0.5</w:t>
            </w:r>
            <w:r>
              <w:rPr>
                <w:rFonts w:hint="eastAsia"/>
                <w:color w:val="auto"/>
                <w:sz w:val="24"/>
                <w:szCs w:val="24"/>
                <w:lang w:eastAsia="zh-CN"/>
              </w:rPr>
              <w:t>分；</w:t>
            </w:r>
          </w:p>
          <w:p w14:paraId="225AD2DD">
            <w:pPr>
              <w:spacing w:line="360" w:lineRule="auto"/>
              <w:ind w:left="0" w:leftChars="0" w:firstLine="0" w:firstLineChars="0"/>
              <w:rPr>
                <w:rFonts w:hint="eastAsia" w:ascii="宋体" w:hAnsi="宋体" w:eastAsia="宋体" w:cs="宋体"/>
                <w:color w:val="auto"/>
                <w:sz w:val="24"/>
                <w:szCs w:val="24"/>
                <w:lang w:val="en-US" w:eastAsia="zh-CN"/>
              </w:rPr>
            </w:pPr>
            <w:r>
              <w:rPr>
                <w:rFonts w:hint="eastAsia"/>
                <w:color w:val="auto"/>
                <w:sz w:val="24"/>
                <w:szCs w:val="24"/>
                <w:lang w:eastAsia="zh-CN"/>
              </w:rPr>
              <w:t>未提供的不得分。</w:t>
            </w:r>
          </w:p>
        </w:tc>
      </w:tr>
      <w:tr w14:paraId="3F33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36" w:type="dxa"/>
            <w:vMerge w:val="continue"/>
            <w:tcBorders>
              <w:left w:val="single" w:color="000000" w:sz="4" w:space="0"/>
              <w:right w:val="single" w:color="000000" w:sz="4" w:space="0"/>
            </w:tcBorders>
            <w:vAlign w:val="center"/>
          </w:tcPr>
          <w:p w14:paraId="115DFC1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b/>
                <w:bCs/>
                <w:color w:val="auto"/>
                <w:sz w:val="24"/>
                <w:szCs w:val="24"/>
              </w:rPr>
            </w:pPr>
          </w:p>
        </w:tc>
        <w:tc>
          <w:tcPr>
            <w:tcW w:w="1197" w:type="dxa"/>
            <w:vMerge w:val="continue"/>
            <w:tcBorders>
              <w:left w:val="single" w:color="000000" w:sz="4" w:space="0"/>
              <w:right w:val="single" w:color="auto" w:sz="4" w:space="0"/>
            </w:tcBorders>
            <w:vAlign w:val="center"/>
          </w:tcPr>
          <w:p w14:paraId="082D24E0">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241" w:firstLineChars="100"/>
              <w:jc w:val="center"/>
              <w:textAlignment w:val="auto"/>
              <w:rPr>
                <w:rFonts w:hint="eastAsia" w:ascii="宋体" w:hAnsi="宋体" w:eastAsia="宋体" w:cs="宋体"/>
                <w:b/>
                <w:bCs/>
                <w:color w:val="auto"/>
                <w:sz w:val="24"/>
                <w:szCs w:val="24"/>
              </w:rPr>
            </w:pPr>
          </w:p>
        </w:tc>
        <w:tc>
          <w:tcPr>
            <w:tcW w:w="2143" w:type="dxa"/>
            <w:tcBorders>
              <w:top w:val="single" w:color="auto" w:sz="4" w:space="0"/>
              <w:left w:val="single" w:color="auto" w:sz="4" w:space="0"/>
              <w:right w:val="single" w:color="auto" w:sz="4" w:space="0"/>
            </w:tcBorders>
            <w:vAlign w:val="center"/>
          </w:tcPr>
          <w:p w14:paraId="630EB72B">
            <w:pPr>
              <w:spacing w:line="360" w:lineRule="auto"/>
              <w:ind w:left="0" w:leftChars="0" w:right="0" w:rightChars="0" w:firstLine="0" w:firstLineChars="0"/>
              <w:jc w:val="center"/>
              <w:rPr>
                <w:rFonts w:hint="eastAsia"/>
                <w:b/>
                <w:bCs/>
                <w:color w:val="auto"/>
                <w:sz w:val="24"/>
                <w:szCs w:val="24"/>
                <w:lang w:val="en-US" w:eastAsia="zh-CN"/>
              </w:rPr>
            </w:pPr>
            <w:r>
              <w:rPr>
                <w:rFonts w:hint="eastAsia"/>
                <w:b/>
                <w:bCs/>
                <w:color w:val="auto"/>
                <w:sz w:val="24"/>
                <w:szCs w:val="24"/>
                <w:lang w:val="en-US" w:eastAsia="zh-CN"/>
              </w:rPr>
              <w:t>重点与难点分析</w:t>
            </w:r>
          </w:p>
          <w:p w14:paraId="7A1E9BB7">
            <w:pPr>
              <w:spacing w:line="360" w:lineRule="auto"/>
              <w:ind w:left="0" w:leftChars="0" w:right="0" w:rightChars="0" w:firstLine="0" w:firstLineChars="0"/>
              <w:jc w:val="center"/>
              <w:rPr>
                <w:rFonts w:hint="default" w:ascii="宋体" w:hAnsi="宋体" w:cs="宋体" w:eastAsiaTheme="minorEastAsia"/>
                <w:b/>
                <w:bCs/>
                <w:color w:val="auto"/>
                <w:sz w:val="24"/>
                <w:szCs w:val="24"/>
                <w:lang w:val="en-US" w:eastAsia="zh-CN"/>
              </w:rPr>
            </w:pPr>
            <w:r>
              <w:rPr>
                <w:rFonts w:hint="eastAsia"/>
                <w:b/>
                <w:bCs/>
                <w:color w:val="auto"/>
                <w:sz w:val="24"/>
                <w:szCs w:val="24"/>
                <w:lang w:val="en-US" w:eastAsia="zh-CN"/>
              </w:rPr>
              <w:t>（3分）</w:t>
            </w:r>
          </w:p>
        </w:tc>
        <w:tc>
          <w:tcPr>
            <w:tcW w:w="5983" w:type="dxa"/>
            <w:tcBorders>
              <w:top w:val="single" w:color="auto" w:sz="4" w:space="0"/>
              <w:left w:val="single" w:color="auto" w:sz="4" w:space="0"/>
              <w:bottom w:val="single" w:color="auto" w:sz="4" w:space="0"/>
              <w:right w:val="single" w:color="auto" w:sz="4" w:space="0"/>
            </w:tcBorders>
            <w:vAlign w:val="center"/>
          </w:tcPr>
          <w:p w14:paraId="4127055D">
            <w:pPr>
              <w:spacing w:line="360"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根据供应商自身情况，对项目的重点与难点进行分析：</w:t>
            </w:r>
          </w:p>
          <w:p w14:paraId="3530EDED">
            <w:pPr>
              <w:spacing w:line="360"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重点与难点分析内容详实，方案科学、合理，考虑周全，措施到位，针对性强，完全能够满足服务的需要的得3分；</w:t>
            </w:r>
          </w:p>
          <w:p w14:paraId="1CE71449">
            <w:pPr>
              <w:spacing w:line="360"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重点与难点分析内容完整，方案基本科学、合理，基本考虑周全，措施基本到位，针对性较强，可以满足服务的需要，但有个别细节需要进一步完善或提高的得2分；</w:t>
            </w:r>
          </w:p>
          <w:p w14:paraId="0655DF14">
            <w:pPr>
              <w:spacing w:line="360"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重点与难点分析内容基本完整，方案在科学、合理性方面一般，基本考虑不周，措施不够到位，针对性不强，虽然能够基本满足服务的需要，但有很多方面需要进一步完善甚至重新考虑的得1分；</w:t>
            </w:r>
          </w:p>
          <w:p w14:paraId="3CDE6A1C">
            <w:pPr>
              <w:spacing w:line="360"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未提供的得不得分。</w:t>
            </w:r>
          </w:p>
        </w:tc>
      </w:tr>
      <w:tr w14:paraId="3FA2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36" w:type="dxa"/>
            <w:vMerge w:val="continue"/>
            <w:tcBorders>
              <w:left w:val="single" w:color="000000" w:sz="4" w:space="0"/>
              <w:right w:val="single" w:color="000000" w:sz="4" w:space="0"/>
            </w:tcBorders>
            <w:vAlign w:val="center"/>
          </w:tcPr>
          <w:p w14:paraId="55A501E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b/>
                <w:bCs/>
                <w:color w:val="auto"/>
                <w:sz w:val="24"/>
                <w:szCs w:val="24"/>
              </w:rPr>
            </w:pPr>
          </w:p>
        </w:tc>
        <w:tc>
          <w:tcPr>
            <w:tcW w:w="1197" w:type="dxa"/>
            <w:vMerge w:val="continue"/>
            <w:tcBorders>
              <w:left w:val="single" w:color="000000" w:sz="4" w:space="0"/>
              <w:right w:val="single" w:color="auto" w:sz="4" w:space="0"/>
            </w:tcBorders>
            <w:vAlign w:val="center"/>
          </w:tcPr>
          <w:p w14:paraId="1C1BD4E8">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241" w:firstLineChars="100"/>
              <w:jc w:val="center"/>
              <w:textAlignment w:val="auto"/>
              <w:rPr>
                <w:rFonts w:hint="eastAsia" w:ascii="宋体" w:hAnsi="宋体" w:eastAsia="宋体" w:cs="宋体"/>
                <w:b/>
                <w:bCs/>
                <w:color w:val="auto"/>
                <w:sz w:val="24"/>
                <w:szCs w:val="24"/>
              </w:rPr>
            </w:pPr>
          </w:p>
        </w:tc>
        <w:tc>
          <w:tcPr>
            <w:tcW w:w="2143" w:type="dxa"/>
            <w:tcBorders>
              <w:top w:val="single" w:color="auto" w:sz="4" w:space="0"/>
              <w:left w:val="single" w:color="auto" w:sz="4" w:space="0"/>
              <w:right w:val="single" w:color="auto" w:sz="4" w:space="0"/>
            </w:tcBorders>
            <w:vAlign w:val="center"/>
          </w:tcPr>
          <w:p w14:paraId="48A97559">
            <w:pPr>
              <w:spacing w:line="360" w:lineRule="auto"/>
              <w:ind w:left="0" w:leftChars="0" w:right="0" w:rightChars="0" w:firstLine="0" w:firstLineChars="0"/>
              <w:jc w:val="center"/>
              <w:rPr>
                <w:rFonts w:hint="eastAsia"/>
                <w:b/>
                <w:bCs/>
                <w:color w:val="auto"/>
                <w:sz w:val="24"/>
                <w:szCs w:val="24"/>
                <w:lang w:val="en-US" w:eastAsia="zh-CN"/>
              </w:rPr>
            </w:pPr>
            <w:r>
              <w:rPr>
                <w:rFonts w:hint="eastAsia"/>
                <w:b/>
                <w:bCs/>
                <w:color w:val="auto"/>
                <w:sz w:val="24"/>
                <w:szCs w:val="24"/>
                <w:lang w:val="en-US" w:eastAsia="zh-CN"/>
              </w:rPr>
              <w:t>服务承诺</w:t>
            </w:r>
          </w:p>
          <w:p w14:paraId="7F28CD1A">
            <w:pPr>
              <w:spacing w:line="360" w:lineRule="auto"/>
              <w:ind w:left="0" w:leftChars="0" w:right="0" w:rightChars="0" w:firstLine="0" w:firstLineChars="0"/>
              <w:jc w:val="center"/>
              <w:rPr>
                <w:rFonts w:hint="eastAsia" w:ascii="宋体" w:hAnsi="宋体" w:eastAsia="宋体" w:cs="宋体"/>
                <w:b/>
                <w:bCs/>
                <w:color w:val="auto"/>
                <w:sz w:val="24"/>
                <w:szCs w:val="24"/>
                <w:lang w:val="en-US" w:eastAsia="zh-CN"/>
              </w:rPr>
            </w:pPr>
            <w:r>
              <w:rPr>
                <w:rFonts w:hint="eastAsia"/>
                <w:b/>
                <w:bCs/>
                <w:color w:val="auto"/>
                <w:sz w:val="24"/>
                <w:szCs w:val="24"/>
              </w:rPr>
              <w:t>（</w:t>
            </w:r>
            <w:r>
              <w:rPr>
                <w:rFonts w:hint="eastAsia"/>
                <w:b/>
                <w:bCs/>
                <w:color w:val="auto"/>
                <w:sz w:val="24"/>
                <w:szCs w:val="24"/>
                <w:lang w:val="en-US" w:eastAsia="zh-CN"/>
              </w:rPr>
              <w:t>3分</w:t>
            </w:r>
            <w:r>
              <w:rPr>
                <w:rFonts w:hint="eastAsia"/>
                <w:b/>
                <w:bCs/>
                <w:color w:val="auto"/>
                <w:sz w:val="24"/>
                <w:szCs w:val="24"/>
              </w:rPr>
              <w:t>）</w:t>
            </w:r>
          </w:p>
        </w:tc>
        <w:tc>
          <w:tcPr>
            <w:tcW w:w="5983" w:type="dxa"/>
            <w:tcBorders>
              <w:top w:val="single" w:color="auto" w:sz="4" w:space="0"/>
              <w:left w:val="single" w:color="auto" w:sz="4" w:space="0"/>
              <w:bottom w:val="single" w:color="auto" w:sz="4" w:space="0"/>
              <w:right w:val="single" w:color="auto" w:sz="4" w:space="0"/>
            </w:tcBorders>
            <w:vAlign w:val="center"/>
          </w:tcPr>
          <w:p w14:paraId="2F61A8C6">
            <w:pPr>
              <w:spacing w:line="360" w:lineRule="auto"/>
              <w:ind w:left="0" w:leftChars="0" w:firstLine="0" w:firstLineChars="0"/>
              <w:rPr>
                <w:rFonts w:hint="eastAsia"/>
                <w:color w:val="auto"/>
                <w:sz w:val="24"/>
                <w:szCs w:val="24"/>
                <w:lang w:val="en-US" w:eastAsia="zh-CN"/>
              </w:rPr>
            </w:pPr>
            <w:r>
              <w:rPr>
                <w:rFonts w:hint="eastAsia"/>
                <w:color w:val="auto"/>
                <w:sz w:val="24"/>
                <w:szCs w:val="24"/>
                <w:lang w:eastAsia="zh-CN"/>
              </w:rPr>
              <w:t>针对本项目的服务承诺 (包括但不限于服从</w:t>
            </w:r>
            <w:r>
              <w:rPr>
                <w:rFonts w:hint="eastAsia"/>
                <w:color w:val="auto"/>
                <w:sz w:val="24"/>
                <w:szCs w:val="24"/>
                <w:lang w:val="en-US" w:eastAsia="zh-CN"/>
              </w:rPr>
              <w:t>采购人</w:t>
            </w:r>
            <w:r>
              <w:rPr>
                <w:rFonts w:hint="eastAsia"/>
                <w:color w:val="auto"/>
                <w:sz w:val="24"/>
                <w:szCs w:val="24"/>
                <w:lang w:eastAsia="zh-CN"/>
              </w:rPr>
              <w:t>管理的承诺、</w:t>
            </w:r>
            <w:r>
              <w:rPr>
                <w:rFonts w:hint="eastAsia"/>
                <w:color w:val="auto"/>
                <w:sz w:val="24"/>
                <w:szCs w:val="24"/>
                <w:lang w:val="en-US" w:eastAsia="zh-CN"/>
              </w:rPr>
              <w:t>诚信</w:t>
            </w:r>
            <w:r>
              <w:rPr>
                <w:rFonts w:hint="eastAsia"/>
                <w:color w:val="auto"/>
                <w:sz w:val="24"/>
                <w:szCs w:val="24"/>
                <w:lang w:eastAsia="zh-CN"/>
              </w:rPr>
              <w:t>承诺，时限承诺，项目人员及时到岗承诺，不以项目预算规模大小、</w:t>
            </w:r>
            <w:r>
              <w:rPr>
                <w:rFonts w:hint="eastAsia"/>
                <w:color w:val="auto"/>
                <w:sz w:val="24"/>
                <w:szCs w:val="24"/>
                <w:lang w:val="en-US" w:eastAsia="zh-CN"/>
              </w:rPr>
              <w:t>难易程度</w:t>
            </w:r>
            <w:r>
              <w:rPr>
                <w:rFonts w:hint="eastAsia"/>
                <w:color w:val="auto"/>
                <w:sz w:val="24"/>
                <w:szCs w:val="24"/>
                <w:lang w:eastAsia="zh-CN"/>
              </w:rPr>
              <w:t>及</w:t>
            </w:r>
            <w:r>
              <w:rPr>
                <w:rFonts w:hint="eastAsia"/>
                <w:color w:val="auto"/>
                <w:sz w:val="24"/>
                <w:szCs w:val="24"/>
                <w:lang w:val="en-US" w:eastAsia="zh-CN"/>
              </w:rPr>
              <w:t>费用</w:t>
            </w:r>
            <w:r>
              <w:rPr>
                <w:rFonts w:hint="eastAsia"/>
                <w:color w:val="auto"/>
                <w:sz w:val="24"/>
                <w:szCs w:val="24"/>
                <w:lang w:eastAsia="zh-CN"/>
              </w:rPr>
              <w:t>高低等主观原因推诿项目，以及</w:t>
            </w:r>
            <w:r>
              <w:rPr>
                <w:rFonts w:hint="eastAsia"/>
                <w:color w:val="auto"/>
                <w:sz w:val="24"/>
                <w:szCs w:val="24"/>
                <w:lang w:val="en-US" w:eastAsia="zh-CN"/>
              </w:rPr>
              <w:t>合理化建议等</w:t>
            </w:r>
            <w:r>
              <w:rPr>
                <w:rFonts w:hint="eastAsia"/>
                <w:color w:val="auto"/>
                <w:sz w:val="24"/>
                <w:szCs w:val="24"/>
                <w:lang w:eastAsia="zh-CN"/>
              </w:rPr>
              <w:t>）</w:t>
            </w:r>
            <w:r>
              <w:rPr>
                <w:rFonts w:hint="eastAsia"/>
                <w:color w:val="auto"/>
                <w:sz w:val="24"/>
                <w:szCs w:val="24"/>
                <w:lang w:val="en-US" w:eastAsia="zh-CN"/>
              </w:rPr>
              <w:t>进行综合评审：</w:t>
            </w:r>
          </w:p>
          <w:p w14:paraId="286F019C">
            <w:pPr>
              <w:spacing w:line="360" w:lineRule="auto"/>
              <w:ind w:left="0" w:leftChars="0" w:firstLine="0" w:firstLineChars="0"/>
              <w:rPr>
                <w:rFonts w:hint="eastAsia"/>
                <w:color w:val="auto"/>
                <w:sz w:val="24"/>
                <w:szCs w:val="24"/>
                <w:lang w:val="en-US" w:eastAsia="zh-CN"/>
              </w:rPr>
            </w:pPr>
            <w:r>
              <w:rPr>
                <w:rFonts w:hint="eastAsia"/>
                <w:color w:val="auto"/>
                <w:sz w:val="24"/>
                <w:szCs w:val="24"/>
                <w:lang w:val="en-US" w:eastAsia="zh-CN"/>
              </w:rPr>
              <w:t>服务承诺内容全面详实、具体内容符合常理、针对性强、</w:t>
            </w:r>
            <w:r>
              <w:rPr>
                <w:rFonts w:hint="eastAsia"/>
                <w:color w:val="auto"/>
                <w:sz w:val="24"/>
                <w:szCs w:val="24"/>
              </w:rPr>
              <w:t>可执行性强</w:t>
            </w:r>
            <w:r>
              <w:rPr>
                <w:rFonts w:hint="eastAsia"/>
                <w:color w:val="auto"/>
                <w:sz w:val="24"/>
                <w:szCs w:val="24"/>
                <w:lang w:val="en-US" w:eastAsia="zh-CN"/>
              </w:rPr>
              <w:t>的，得3分；</w:t>
            </w:r>
          </w:p>
          <w:p w14:paraId="29D8FBB3">
            <w:pPr>
              <w:spacing w:line="360" w:lineRule="auto"/>
              <w:ind w:left="0" w:leftChars="0" w:firstLine="0" w:firstLineChars="0"/>
              <w:rPr>
                <w:rFonts w:hint="eastAsia"/>
                <w:color w:val="auto"/>
                <w:sz w:val="24"/>
                <w:szCs w:val="24"/>
                <w:lang w:val="en-US" w:eastAsia="zh-CN"/>
              </w:rPr>
            </w:pPr>
            <w:r>
              <w:rPr>
                <w:rFonts w:hint="eastAsia"/>
                <w:color w:val="auto"/>
                <w:sz w:val="24"/>
                <w:szCs w:val="24"/>
                <w:lang w:val="en-US" w:eastAsia="zh-CN"/>
              </w:rPr>
              <w:t>服务承诺内容较详实、具体内容基本符合常理、针对性较强、</w:t>
            </w:r>
            <w:r>
              <w:rPr>
                <w:rFonts w:hint="eastAsia"/>
                <w:color w:val="auto"/>
                <w:sz w:val="24"/>
                <w:szCs w:val="24"/>
              </w:rPr>
              <w:t>可执行性</w:t>
            </w:r>
            <w:r>
              <w:rPr>
                <w:rFonts w:hint="eastAsia"/>
                <w:color w:val="auto"/>
                <w:sz w:val="24"/>
                <w:szCs w:val="24"/>
                <w:lang w:val="en-US" w:eastAsia="zh-CN"/>
              </w:rPr>
              <w:t>较</w:t>
            </w:r>
            <w:r>
              <w:rPr>
                <w:rFonts w:hint="eastAsia"/>
                <w:color w:val="auto"/>
                <w:sz w:val="24"/>
                <w:szCs w:val="24"/>
              </w:rPr>
              <w:t>强</w:t>
            </w:r>
            <w:r>
              <w:rPr>
                <w:rFonts w:hint="eastAsia"/>
                <w:color w:val="auto"/>
                <w:sz w:val="24"/>
                <w:szCs w:val="24"/>
                <w:lang w:val="en-US" w:eastAsia="zh-CN"/>
              </w:rPr>
              <w:t>的，得2分；</w:t>
            </w:r>
          </w:p>
          <w:p w14:paraId="36CD8AF9">
            <w:pPr>
              <w:spacing w:line="360" w:lineRule="auto"/>
              <w:ind w:left="0" w:leftChars="0" w:firstLine="0" w:firstLineChars="0"/>
              <w:rPr>
                <w:rFonts w:hint="eastAsia"/>
                <w:color w:val="auto"/>
                <w:sz w:val="24"/>
                <w:szCs w:val="24"/>
                <w:lang w:val="en-US" w:eastAsia="zh-CN"/>
              </w:rPr>
            </w:pPr>
            <w:r>
              <w:rPr>
                <w:rFonts w:hint="eastAsia"/>
                <w:color w:val="auto"/>
                <w:sz w:val="24"/>
                <w:szCs w:val="24"/>
                <w:lang w:val="en-US" w:eastAsia="zh-CN"/>
              </w:rPr>
              <w:t>服务承诺内容基本详实、针对性一般、</w:t>
            </w:r>
            <w:r>
              <w:rPr>
                <w:rFonts w:hint="eastAsia"/>
                <w:color w:val="auto"/>
                <w:sz w:val="24"/>
                <w:szCs w:val="24"/>
              </w:rPr>
              <w:t>可执行性</w:t>
            </w:r>
            <w:r>
              <w:rPr>
                <w:rFonts w:hint="eastAsia"/>
                <w:color w:val="auto"/>
                <w:sz w:val="24"/>
                <w:szCs w:val="24"/>
                <w:lang w:val="en-US" w:eastAsia="zh-CN"/>
              </w:rPr>
              <w:t>一般的，得1分；服务承诺整体一般，内容缺项的，得0.5分；</w:t>
            </w:r>
          </w:p>
          <w:p w14:paraId="7D528AA1">
            <w:pPr>
              <w:spacing w:line="360" w:lineRule="auto"/>
              <w:ind w:left="0" w:leftChars="0" w:firstLine="0" w:firstLineChars="0"/>
              <w:rPr>
                <w:rFonts w:hint="eastAsia" w:ascii="宋体" w:hAnsi="宋体" w:eastAsia="宋体" w:cs="宋体"/>
                <w:color w:val="auto"/>
                <w:sz w:val="24"/>
                <w:szCs w:val="24"/>
                <w:lang w:val="en-US" w:eastAsia="zh-CN"/>
              </w:rPr>
            </w:pPr>
            <w:r>
              <w:rPr>
                <w:rFonts w:hint="eastAsia"/>
                <w:color w:val="auto"/>
                <w:sz w:val="24"/>
                <w:szCs w:val="24"/>
                <w:lang w:eastAsia="zh-CN"/>
              </w:rPr>
              <w:t>未提供的不得分。</w:t>
            </w:r>
          </w:p>
        </w:tc>
      </w:tr>
      <w:tr w14:paraId="24BE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jc w:val="center"/>
        </w:trPr>
        <w:tc>
          <w:tcPr>
            <w:tcW w:w="1136" w:type="dxa"/>
            <w:vMerge w:val="restart"/>
            <w:tcBorders>
              <w:left w:val="single" w:color="000000" w:sz="4" w:space="0"/>
              <w:right w:val="single" w:color="000000" w:sz="4" w:space="0"/>
            </w:tcBorders>
            <w:vAlign w:val="center"/>
          </w:tcPr>
          <w:p w14:paraId="504F377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2.2.2</w:t>
            </w:r>
          </w:p>
          <w:p w14:paraId="1F9F46AB">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w:t>
            </w:r>
          </w:p>
          <w:p w14:paraId="0FFA0D58">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color w:val="auto"/>
                <w:lang w:val="en-US" w:eastAsia="zh-CN"/>
              </w:rPr>
            </w:pPr>
          </w:p>
        </w:tc>
        <w:tc>
          <w:tcPr>
            <w:tcW w:w="1197" w:type="dxa"/>
            <w:vMerge w:val="restart"/>
            <w:tcBorders>
              <w:left w:val="single" w:color="000000" w:sz="4" w:space="0"/>
              <w:right w:val="single" w:color="auto" w:sz="4" w:space="0"/>
            </w:tcBorders>
            <w:vAlign w:val="center"/>
          </w:tcPr>
          <w:p w14:paraId="2810435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val="en-US" w:eastAsia="zh-CN"/>
              </w:rPr>
              <w:t>综合</w:t>
            </w:r>
            <w:r>
              <w:rPr>
                <w:rFonts w:hint="eastAsia" w:ascii="宋体" w:hAnsi="宋体" w:eastAsia="宋体" w:cs="宋体"/>
                <w:b/>
                <w:bCs/>
                <w:color w:val="auto"/>
                <w:sz w:val="24"/>
                <w:szCs w:val="24"/>
                <w:lang w:eastAsia="zh-CN"/>
              </w:rPr>
              <w:t>标</w:t>
            </w:r>
          </w:p>
          <w:p w14:paraId="46CC3C5A">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lang w:val="en-US" w:eastAsia="zh-CN"/>
              </w:rPr>
            </w:pP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48</w:t>
            </w:r>
            <w:r>
              <w:rPr>
                <w:rFonts w:hint="eastAsia" w:ascii="宋体" w:hAnsi="宋体" w:eastAsia="宋体" w:cs="宋体"/>
                <w:b/>
                <w:bCs/>
                <w:color w:val="auto"/>
                <w:sz w:val="24"/>
                <w:szCs w:val="24"/>
              </w:rPr>
              <w:t>分）</w:t>
            </w:r>
          </w:p>
        </w:tc>
        <w:tc>
          <w:tcPr>
            <w:tcW w:w="2143" w:type="dxa"/>
            <w:tcBorders>
              <w:top w:val="single" w:color="auto" w:sz="4" w:space="0"/>
              <w:left w:val="single" w:color="auto" w:sz="4" w:space="0"/>
              <w:right w:val="single" w:color="auto" w:sz="4" w:space="0"/>
            </w:tcBorders>
            <w:vAlign w:val="center"/>
          </w:tcPr>
          <w:p w14:paraId="01D27955">
            <w:pPr>
              <w:spacing w:line="360" w:lineRule="auto"/>
              <w:ind w:left="0" w:leftChars="0" w:right="0" w:rightChars="0" w:firstLine="0" w:firstLineChars="0"/>
              <w:jc w:val="center"/>
              <w:rPr>
                <w:rFonts w:hint="eastAsia"/>
                <w:b/>
                <w:bCs/>
                <w:color w:val="auto"/>
                <w:sz w:val="24"/>
                <w:szCs w:val="24"/>
                <w:lang w:val="en-US" w:eastAsia="zh-CN"/>
              </w:rPr>
            </w:pPr>
            <w:r>
              <w:rPr>
                <w:rFonts w:hint="eastAsia"/>
                <w:b/>
                <w:bCs/>
                <w:color w:val="auto"/>
                <w:sz w:val="24"/>
                <w:szCs w:val="24"/>
                <w:lang w:val="en-US" w:eastAsia="zh-CN"/>
              </w:rPr>
              <w:t>业绩</w:t>
            </w:r>
          </w:p>
          <w:p w14:paraId="42690D58">
            <w:pPr>
              <w:spacing w:line="360" w:lineRule="auto"/>
              <w:ind w:left="0" w:leftChars="0" w:right="0" w:rightChars="0" w:firstLine="0" w:firstLineChars="0"/>
              <w:jc w:val="center"/>
              <w:rPr>
                <w:rFonts w:hint="eastAsia"/>
                <w:b/>
                <w:bCs/>
                <w:color w:val="auto"/>
                <w:sz w:val="24"/>
                <w:szCs w:val="24"/>
                <w:lang w:val="en-US" w:eastAsia="zh-CN"/>
              </w:rPr>
            </w:pPr>
            <w:r>
              <w:rPr>
                <w:rFonts w:hint="eastAsia"/>
                <w:b/>
                <w:bCs/>
                <w:color w:val="auto"/>
                <w:sz w:val="24"/>
                <w:szCs w:val="24"/>
                <w:lang w:val="en-US" w:eastAsia="zh-CN"/>
              </w:rPr>
              <w:t>（30分）</w:t>
            </w:r>
          </w:p>
        </w:tc>
        <w:tc>
          <w:tcPr>
            <w:tcW w:w="5983" w:type="dxa"/>
            <w:tcBorders>
              <w:top w:val="single" w:color="auto" w:sz="4" w:space="0"/>
              <w:left w:val="single" w:color="auto" w:sz="4" w:space="0"/>
              <w:right w:val="single" w:color="auto" w:sz="4" w:space="0"/>
            </w:tcBorders>
            <w:vAlign w:val="center"/>
          </w:tcPr>
          <w:p w14:paraId="49CF2419">
            <w:pPr>
              <w:numPr>
                <w:ilvl w:val="0"/>
                <w:numId w:val="0"/>
              </w:numPr>
              <w:spacing w:line="360" w:lineRule="auto"/>
              <w:rPr>
                <w:rFonts w:hint="default" w:ascii="Times New Roman" w:hAnsi="Times New Roman" w:eastAsia="宋体" w:cs="Times New Roman"/>
                <w:b/>
                <w:bCs/>
                <w:color w:val="auto"/>
                <w:kern w:val="2"/>
                <w:sz w:val="24"/>
                <w:szCs w:val="24"/>
                <w:lang w:val="en-US" w:eastAsia="zh-CN" w:bidi="ar-SA"/>
              </w:rPr>
            </w:pPr>
            <w:r>
              <w:rPr>
                <w:rFonts w:hint="eastAsia" w:cs="Times New Roman"/>
                <w:b/>
                <w:bCs/>
                <w:color w:val="auto"/>
                <w:kern w:val="2"/>
                <w:sz w:val="24"/>
                <w:szCs w:val="24"/>
                <w:lang w:val="en-US" w:eastAsia="zh-CN" w:bidi="ar-SA"/>
              </w:rPr>
              <w:t>企业业绩：</w:t>
            </w:r>
          </w:p>
          <w:p w14:paraId="35C108E1">
            <w:pPr>
              <w:numPr>
                <w:ilvl w:val="0"/>
                <w:numId w:val="0"/>
              </w:numPr>
              <w:spacing w:line="360" w:lineRule="auto"/>
              <w:rPr>
                <w:rFonts w:hint="eastAsia"/>
                <w:color w:val="auto"/>
                <w:sz w:val="24"/>
                <w:szCs w:val="24"/>
                <w:highlight w:val="none"/>
                <w:lang w:val="en-US" w:eastAsia="zh-CN"/>
              </w:rPr>
            </w:pPr>
            <w:r>
              <w:rPr>
                <w:rFonts w:hint="eastAsia" w:ascii="Times New Roman" w:hAnsi="Times New Roman" w:eastAsia="宋体" w:cs="Times New Roman"/>
                <w:color w:val="auto"/>
                <w:kern w:val="2"/>
                <w:sz w:val="24"/>
                <w:szCs w:val="24"/>
                <w:lang w:val="en-US" w:eastAsia="zh-CN" w:bidi="ar-SA"/>
              </w:rPr>
              <w:t>1、</w:t>
            </w:r>
            <w:r>
              <w:rPr>
                <w:rFonts w:hint="eastAsia"/>
                <w:color w:val="auto"/>
                <w:sz w:val="24"/>
                <w:szCs w:val="24"/>
                <w:lang w:val="en-US" w:eastAsia="zh-CN"/>
              </w:rPr>
              <w:t>供应商自2023年1月1日（时间以合同签订日期为准）以来承担过实施方案或项目建议书或项目资金申请报告或可行性研究报告或初步设计（概算）编制或可研评估服务业绩的，</w:t>
            </w:r>
            <w:r>
              <w:rPr>
                <w:rFonts w:hint="eastAsia"/>
                <w:color w:val="auto"/>
                <w:sz w:val="24"/>
                <w:szCs w:val="24"/>
                <w:highlight w:val="none"/>
                <w:lang w:val="en-US" w:eastAsia="zh-CN"/>
              </w:rPr>
              <w:t>每提供一份得3分，最高得15分。</w:t>
            </w:r>
          </w:p>
          <w:p w14:paraId="4BA50813">
            <w:pPr>
              <w:numPr>
                <w:ilvl w:val="0"/>
                <w:numId w:val="0"/>
              </w:numPr>
              <w:spacing w:line="360" w:lineRule="auto"/>
              <w:ind w:left="0" w:leftChars="0" w:firstLine="0" w:firstLineChars="0"/>
              <w:rPr>
                <w:rFonts w:hint="eastAsia"/>
                <w:color w:val="auto"/>
                <w:sz w:val="24"/>
                <w:szCs w:val="24"/>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2、</w:t>
            </w:r>
            <w:r>
              <w:rPr>
                <w:rFonts w:hint="eastAsia"/>
                <w:color w:val="auto"/>
                <w:sz w:val="24"/>
                <w:szCs w:val="24"/>
                <w:highlight w:val="none"/>
                <w:lang w:val="en-US" w:eastAsia="zh-CN"/>
              </w:rPr>
              <w:t>供应商拟派的项目负责人自2023年1月1日（时间以合同签订日期为准）以来承担过实施方案或项目建议书或项目资金申请报告或可行性研究报告或初步设计（概算）编制或可研评估服务业绩的，每提供一份得3分，最高得15分。</w:t>
            </w:r>
          </w:p>
          <w:p w14:paraId="3B73838C">
            <w:pPr>
              <w:spacing w:line="360" w:lineRule="auto"/>
              <w:ind w:left="0" w:leftChars="0" w:right="0" w:rightChars="0" w:firstLine="0" w:firstLineChars="0"/>
              <w:jc w:val="left"/>
              <w:rPr>
                <w:rFonts w:hint="eastAsia"/>
                <w:b/>
                <w:bCs/>
                <w:color w:val="auto"/>
                <w:sz w:val="24"/>
                <w:szCs w:val="24"/>
                <w:lang w:val="en-US" w:eastAsia="zh-CN"/>
              </w:rPr>
            </w:pPr>
            <w:r>
              <w:rPr>
                <w:rFonts w:hint="eastAsia"/>
                <w:b/>
                <w:bCs/>
                <w:color w:val="auto"/>
                <w:sz w:val="24"/>
                <w:szCs w:val="24"/>
                <w:lang w:val="en-US" w:eastAsia="zh-CN"/>
              </w:rPr>
              <w:t>注：</w:t>
            </w:r>
          </w:p>
          <w:p w14:paraId="0D104E8C">
            <w:pPr>
              <w:spacing w:line="360" w:lineRule="auto"/>
              <w:ind w:left="0" w:leftChars="0" w:right="0" w:rightChars="0" w:firstLine="0" w:firstLineChars="0"/>
              <w:jc w:val="left"/>
              <w:rPr>
                <w:rFonts w:hint="eastAsia"/>
                <w:b/>
                <w:bCs/>
                <w:color w:val="auto"/>
                <w:sz w:val="24"/>
                <w:szCs w:val="24"/>
                <w:lang w:val="en-US" w:eastAsia="zh-CN"/>
              </w:rPr>
            </w:pPr>
            <w:r>
              <w:rPr>
                <w:rFonts w:hint="eastAsia"/>
                <w:b/>
                <w:bCs/>
                <w:color w:val="auto"/>
                <w:sz w:val="24"/>
                <w:szCs w:val="24"/>
                <w:lang w:val="en-US" w:eastAsia="zh-CN"/>
              </w:rPr>
              <w:t>1.企业业绩与项目负责人业绩不得重复计分。</w:t>
            </w:r>
          </w:p>
          <w:p w14:paraId="234D9E97">
            <w:pPr>
              <w:numPr>
                <w:ilvl w:val="0"/>
                <w:numId w:val="0"/>
              </w:numPr>
              <w:spacing w:line="360" w:lineRule="auto"/>
              <w:ind w:left="0" w:leftChars="0" w:firstLine="0" w:firstLineChars="0"/>
              <w:rPr>
                <w:rFonts w:hint="eastAsia"/>
                <w:b/>
                <w:bCs/>
                <w:color w:val="auto"/>
                <w:sz w:val="24"/>
                <w:szCs w:val="24"/>
                <w:lang w:val="en-US" w:eastAsia="zh-CN"/>
              </w:rPr>
            </w:pPr>
            <w:r>
              <w:rPr>
                <w:rFonts w:hint="eastAsia"/>
                <w:b/>
                <w:bCs/>
                <w:color w:val="auto"/>
                <w:sz w:val="24"/>
                <w:szCs w:val="24"/>
                <w:lang w:val="en-US" w:eastAsia="zh-CN"/>
              </w:rPr>
              <w:t>2.企业业绩需提供</w:t>
            </w:r>
            <w:r>
              <w:rPr>
                <w:rFonts w:hint="eastAsia" w:ascii="Times New Roman" w:hAnsi="Times New Roman" w:eastAsia="宋体" w:cs="Times New Roman"/>
                <w:b/>
                <w:bCs/>
                <w:color w:val="auto"/>
                <w:kern w:val="2"/>
                <w:sz w:val="24"/>
                <w:szCs w:val="24"/>
                <w:lang w:val="en-US" w:eastAsia="zh-CN" w:bidi="ar-SA"/>
              </w:rPr>
              <w:t>加盖甲乙双方印章的委托合同原件</w:t>
            </w:r>
            <w:r>
              <w:rPr>
                <w:rFonts w:hint="eastAsia" w:cs="Times New Roman"/>
                <w:b/>
                <w:bCs/>
                <w:color w:val="auto"/>
                <w:kern w:val="2"/>
                <w:sz w:val="24"/>
                <w:szCs w:val="24"/>
                <w:lang w:val="en-US" w:eastAsia="zh-CN" w:bidi="ar-SA"/>
              </w:rPr>
              <w:t>扫描</w:t>
            </w:r>
            <w:r>
              <w:rPr>
                <w:rFonts w:hint="eastAsia" w:ascii="Times New Roman" w:hAnsi="Times New Roman" w:eastAsia="宋体" w:cs="Times New Roman"/>
                <w:b/>
                <w:bCs/>
                <w:color w:val="auto"/>
                <w:kern w:val="2"/>
                <w:sz w:val="24"/>
                <w:szCs w:val="24"/>
                <w:lang w:val="en-US" w:eastAsia="zh-CN" w:bidi="ar-SA"/>
              </w:rPr>
              <w:t>件或中标通知</w:t>
            </w:r>
            <w:r>
              <w:rPr>
                <w:rFonts w:hint="eastAsia"/>
                <w:b/>
                <w:bCs/>
                <w:color w:val="auto"/>
                <w:sz w:val="24"/>
                <w:szCs w:val="24"/>
                <w:lang w:val="en-US" w:eastAsia="zh-CN"/>
              </w:rPr>
              <w:t>书原件扫描件。</w:t>
            </w:r>
          </w:p>
          <w:p w14:paraId="2FEBCE88">
            <w:pPr>
              <w:numPr>
                <w:ilvl w:val="0"/>
                <w:numId w:val="0"/>
              </w:numPr>
              <w:spacing w:line="360" w:lineRule="auto"/>
              <w:ind w:left="0" w:leftChars="0" w:firstLine="0" w:firstLineChars="0"/>
              <w:rPr>
                <w:rFonts w:hint="default"/>
                <w:color w:val="auto"/>
                <w:lang w:val="en-US" w:eastAsia="zh-CN"/>
              </w:rPr>
            </w:pPr>
            <w:r>
              <w:rPr>
                <w:rFonts w:hint="eastAsia"/>
                <w:b/>
                <w:bCs/>
                <w:color w:val="auto"/>
                <w:sz w:val="24"/>
                <w:szCs w:val="24"/>
                <w:lang w:val="en-US" w:eastAsia="zh-CN"/>
              </w:rPr>
              <w:t>3.项目负责人业绩时间以委托合同签订时间为准，提供能够供评委判断证明的包含关键信息的委托合同页或盖有注册在本单位的咨询工程师执业印章的业绩证明材料（可提供其关键页原件扫描件）原件扫描件，编制在响应文件内，否则不得分）。</w:t>
            </w:r>
          </w:p>
        </w:tc>
      </w:tr>
      <w:tr w14:paraId="3FA1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1136" w:type="dxa"/>
            <w:vMerge w:val="continue"/>
            <w:tcBorders>
              <w:left w:val="single" w:color="000000" w:sz="4" w:space="0"/>
              <w:right w:val="single" w:color="000000" w:sz="4" w:space="0"/>
            </w:tcBorders>
            <w:vAlign w:val="center"/>
          </w:tcPr>
          <w:p w14:paraId="2657229C">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color w:val="auto"/>
                <w:lang w:val="en-US" w:eastAsia="zh-CN"/>
              </w:rPr>
            </w:pPr>
          </w:p>
        </w:tc>
        <w:tc>
          <w:tcPr>
            <w:tcW w:w="1197" w:type="dxa"/>
            <w:vMerge w:val="continue"/>
            <w:tcBorders>
              <w:left w:val="single" w:color="000000" w:sz="4" w:space="0"/>
              <w:right w:val="single" w:color="auto" w:sz="4" w:space="0"/>
            </w:tcBorders>
            <w:vAlign w:val="center"/>
          </w:tcPr>
          <w:p w14:paraId="01231FB8">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p>
        </w:tc>
        <w:tc>
          <w:tcPr>
            <w:tcW w:w="2143" w:type="dxa"/>
            <w:tcBorders>
              <w:left w:val="single" w:color="auto" w:sz="4" w:space="0"/>
              <w:right w:val="single" w:color="auto" w:sz="4" w:space="0"/>
            </w:tcBorders>
            <w:vAlign w:val="center"/>
          </w:tcPr>
          <w:p w14:paraId="2EF6474D">
            <w:pPr>
              <w:spacing w:line="360" w:lineRule="auto"/>
              <w:ind w:left="0" w:leftChars="0" w:right="0" w:rightChars="0" w:firstLine="0" w:firstLineChars="0"/>
              <w:jc w:val="center"/>
              <w:rPr>
                <w:rFonts w:hint="eastAsia"/>
                <w:b/>
                <w:bCs/>
                <w:color w:val="auto"/>
                <w:sz w:val="24"/>
                <w:szCs w:val="24"/>
                <w:lang w:val="en-US" w:eastAsia="zh-CN"/>
              </w:rPr>
            </w:pPr>
            <w:r>
              <w:rPr>
                <w:rFonts w:hint="eastAsia"/>
                <w:b/>
                <w:bCs/>
                <w:color w:val="auto"/>
                <w:sz w:val="24"/>
                <w:szCs w:val="24"/>
                <w:lang w:val="en-US" w:eastAsia="zh-CN"/>
              </w:rPr>
              <w:t>企业证书</w:t>
            </w:r>
          </w:p>
          <w:p w14:paraId="3F41BFF2">
            <w:pPr>
              <w:spacing w:line="360" w:lineRule="auto"/>
              <w:ind w:left="0" w:leftChars="0" w:right="0" w:rightChars="0" w:firstLine="0" w:firstLineChars="0"/>
              <w:jc w:val="center"/>
              <w:rPr>
                <w:rFonts w:hint="default"/>
                <w:b/>
                <w:bCs/>
                <w:color w:val="auto"/>
                <w:sz w:val="24"/>
                <w:szCs w:val="24"/>
                <w:lang w:val="en-US" w:eastAsia="zh-CN"/>
              </w:rPr>
            </w:pPr>
            <w:r>
              <w:rPr>
                <w:rFonts w:hint="eastAsia"/>
                <w:b/>
                <w:bCs/>
                <w:color w:val="auto"/>
                <w:sz w:val="24"/>
                <w:szCs w:val="24"/>
                <w:lang w:val="en-US" w:eastAsia="zh-CN"/>
              </w:rPr>
              <w:t>（6分）</w:t>
            </w:r>
          </w:p>
        </w:tc>
        <w:tc>
          <w:tcPr>
            <w:tcW w:w="5983" w:type="dxa"/>
            <w:tcBorders>
              <w:top w:val="single" w:color="auto" w:sz="4" w:space="0"/>
              <w:left w:val="single" w:color="auto" w:sz="4" w:space="0"/>
              <w:bottom w:val="single" w:color="auto" w:sz="4" w:space="0"/>
              <w:right w:val="single" w:color="auto" w:sz="4" w:space="0"/>
            </w:tcBorders>
            <w:vAlign w:val="center"/>
          </w:tcPr>
          <w:p w14:paraId="2FD079FF">
            <w:pPr>
              <w:numPr>
                <w:ilvl w:val="0"/>
                <w:numId w:val="0"/>
              </w:numPr>
              <w:spacing w:line="360" w:lineRule="auto"/>
              <w:ind w:left="0" w:leftChars="0" w:firstLine="0" w:firstLineChars="0"/>
              <w:rPr>
                <w:rFonts w:hint="eastAsia" w:ascii="宋体" w:hAnsi="宋体" w:eastAsia="宋体" w:cs="宋体"/>
                <w:b/>
                <w:bCs/>
                <w:color w:val="auto"/>
                <w:sz w:val="24"/>
                <w:szCs w:val="24"/>
                <w:lang w:val="en-US" w:eastAsia="zh-CN"/>
              </w:rPr>
            </w:pPr>
            <w:r>
              <w:rPr>
                <w:rFonts w:hint="eastAsia"/>
                <w:color w:val="auto"/>
                <w:sz w:val="24"/>
                <w:szCs w:val="24"/>
                <w:highlight w:val="none"/>
                <w:lang w:val="en-US" w:eastAsia="zh-CN"/>
              </w:rPr>
              <w:t>供应商具有质量管理体系认证、环境管理体系认证、职业健康安全管理体系且在有效期内的，每项得2分，满分6分。</w:t>
            </w:r>
          </w:p>
        </w:tc>
      </w:tr>
      <w:tr w14:paraId="226D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4" w:hRule="atLeast"/>
          <w:jc w:val="center"/>
        </w:trPr>
        <w:tc>
          <w:tcPr>
            <w:tcW w:w="1136" w:type="dxa"/>
            <w:vMerge w:val="continue"/>
            <w:tcBorders>
              <w:left w:val="single" w:color="000000" w:sz="4" w:space="0"/>
              <w:right w:val="single" w:color="000000" w:sz="4" w:space="0"/>
            </w:tcBorders>
            <w:vAlign w:val="center"/>
          </w:tcPr>
          <w:p w14:paraId="24FA46BB">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both"/>
              <w:textAlignment w:val="auto"/>
              <w:rPr>
                <w:rFonts w:hint="eastAsia" w:ascii="宋体" w:hAnsi="宋体" w:eastAsia="宋体" w:cs="宋体"/>
                <w:color w:val="auto"/>
                <w:lang w:val="en-US" w:eastAsia="zh-CN"/>
              </w:rPr>
            </w:pPr>
          </w:p>
        </w:tc>
        <w:tc>
          <w:tcPr>
            <w:tcW w:w="1197" w:type="dxa"/>
            <w:vMerge w:val="continue"/>
            <w:tcBorders>
              <w:left w:val="single" w:color="000000" w:sz="4" w:space="0"/>
              <w:right w:val="single" w:color="auto" w:sz="4" w:space="0"/>
            </w:tcBorders>
            <w:vAlign w:val="center"/>
          </w:tcPr>
          <w:p w14:paraId="70E296F4">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p>
        </w:tc>
        <w:tc>
          <w:tcPr>
            <w:tcW w:w="2143" w:type="dxa"/>
            <w:tcBorders>
              <w:left w:val="single" w:color="auto" w:sz="4" w:space="0"/>
              <w:right w:val="single" w:color="auto" w:sz="4" w:space="0"/>
            </w:tcBorders>
            <w:vAlign w:val="center"/>
          </w:tcPr>
          <w:p w14:paraId="5E3EABE1">
            <w:pPr>
              <w:spacing w:line="360" w:lineRule="auto"/>
              <w:ind w:left="0" w:leftChars="0" w:right="0" w:rightChars="0" w:firstLine="0" w:firstLineChars="0"/>
              <w:jc w:val="center"/>
              <w:rPr>
                <w:rFonts w:hint="eastAsia"/>
                <w:b/>
                <w:bCs/>
                <w:color w:val="auto"/>
                <w:sz w:val="24"/>
                <w:szCs w:val="24"/>
                <w:lang w:val="en-US" w:eastAsia="zh-CN"/>
              </w:rPr>
            </w:pPr>
            <w:r>
              <w:rPr>
                <w:rFonts w:hint="eastAsia"/>
                <w:b/>
                <w:bCs/>
                <w:color w:val="auto"/>
                <w:sz w:val="24"/>
                <w:szCs w:val="24"/>
                <w:lang w:val="en-US" w:eastAsia="zh-CN"/>
              </w:rPr>
              <w:t>项目团队</w:t>
            </w:r>
          </w:p>
          <w:p w14:paraId="65086BC1">
            <w:pPr>
              <w:spacing w:line="360" w:lineRule="auto"/>
              <w:ind w:left="0" w:leftChars="0" w:right="0" w:rightChars="0" w:firstLine="0" w:firstLineChars="0"/>
              <w:jc w:val="center"/>
              <w:rPr>
                <w:rFonts w:hint="eastAsia"/>
                <w:b/>
                <w:bCs/>
                <w:color w:val="auto"/>
                <w:sz w:val="24"/>
                <w:szCs w:val="24"/>
                <w:lang w:val="en-US" w:eastAsia="zh-CN"/>
              </w:rPr>
            </w:pPr>
            <w:r>
              <w:rPr>
                <w:rFonts w:hint="eastAsia"/>
                <w:b/>
                <w:bCs/>
                <w:color w:val="auto"/>
                <w:sz w:val="24"/>
                <w:szCs w:val="24"/>
                <w:lang w:val="en-US" w:eastAsia="zh-CN"/>
              </w:rPr>
              <w:t>（12分）</w:t>
            </w:r>
          </w:p>
        </w:tc>
        <w:tc>
          <w:tcPr>
            <w:tcW w:w="5983" w:type="dxa"/>
            <w:tcBorders>
              <w:top w:val="single" w:color="auto" w:sz="4" w:space="0"/>
              <w:left w:val="single" w:color="auto" w:sz="4" w:space="0"/>
              <w:bottom w:val="single" w:color="auto" w:sz="4" w:space="0"/>
              <w:right w:val="single" w:color="auto" w:sz="4" w:space="0"/>
            </w:tcBorders>
            <w:vAlign w:val="center"/>
          </w:tcPr>
          <w:p w14:paraId="46606E98">
            <w:pPr>
              <w:numPr>
                <w:ilvl w:val="0"/>
                <w:numId w:val="0"/>
              </w:numPr>
              <w:spacing w:line="360" w:lineRule="auto"/>
              <w:ind w:left="0" w:leftChars="0" w:firstLine="0" w:firstLineChars="0"/>
              <w:rPr>
                <w:rFonts w:hint="eastAsia" w:ascii="宋体" w:hAnsi="宋体" w:eastAsia="宋体" w:cs="宋体"/>
                <w:b w:val="0"/>
                <w:bCs w:val="0"/>
                <w:color w:val="auto"/>
                <w:sz w:val="24"/>
                <w:szCs w:val="24"/>
                <w:lang w:val="en-US" w:eastAsia="zh-CN"/>
              </w:rPr>
            </w:pPr>
            <w:r>
              <w:rPr>
                <w:rFonts w:hint="eastAsia"/>
                <w:b w:val="0"/>
                <w:bCs w:val="0"/>
                <w:color w:val="auto"/>
                <w:sz w:val="24"/>
                <w:szCs w:val="24"/>
                <w:lang w:val="en-US" w:eastAsia="zh-CN"/>
              </w:rPr>
              <w:t>拟派项目团队（除项目负责人外）每有一人具有</w:t>
            </w:r>
            <w:r>
              <w:rPr>
                <w:rFonts w:hint="eastAsia" w:ascii="宋体" w:hAnsi="宋体" w:eastAsia="宋体" w:cs="宋体"/>
                <w:b w:val="0"/>
                <w:bCs w:val="0"/>
                <w:color w:val="auto"/>
                <w:sz w:val="24"/>
                <w:szCs w:val="24"/>
                <w:lang w:val="en-US" w:eastAsia="zh-CN"/>
              </w:rPr>
              <w:t>注册类执业证书（如</w:t>
            </w:r>
            <w:r>
              <w:rPr>
                <w:rFonts w:hint="eastAsia" w:ascii="宋体" w:hAnsi="宋体" w:eastAsia="宋体" w:cs="宋体"/>
                <w:color w:val="auto"/>
                <w:sz w:val="24"/>
                <w:szCs w:val="24"/>
                <w:lang w:val="en-US" w:eastAsia="zh-CN"/>
              </w:rPr>
              <w:t>注册建造师、注册监理工程师、注册造价师、注册咨询工程师</w:t>
            </w:r>
            <w:r>
              <w:rPr>
                <w:rFonts w:hint="eastAsia" w:ascii="宋体" w:hAnsi="宋体" w:eastAsia="宋体" w:cs="宋体"/>
                <w:b w:val="0"/>
                <w:bCs w:val="0"/>
                <w:color w:val="auto"/>
                <w:sz w:val="24"/>
                <w:szCs w:val="24"/>
                <w:lang w:val="en-US" w:eastAsia="zh-CN"/>
              </w:rPr>
              <w:t>）得3分，最多得12分。</w:t>
            </w:r>
          </w:p>
          <w:p w14:paraId="38BC1EB1">
            <w:pPr>
              <w:pStyle w:val="2"/>
              <w:spacing w:line="360" w:lineRule="auto"/>
              <w:ind w:left="0" w:leftChars="0" w:firstLine="0" w:firstLineChars="0"/>
              <w:rPr>
                <w:rFonts w:hint="default"/>
                <w:color w:val="auto"/>
                <w:lang w:val="en-US" w:eastAsia="zh-CN"/>
              </w:rPr>
            </w:pPr>
            <w:r>
              <w:rPr>
                <w:rFonts w:hint="eastAsia" w:ascii="宋体" w:hAnsi="宋体" w:eastAsia="宋体" w:cs="宋体"/>
                <w:b/>
                <w:bCs/>
                <w:color w:val="auto"/>
                <w:sz w:val="24"/>
                <w:szCs w:val="24"/>
                <w:lang w:val="en-US" w:eastAsia="zh-CN"/>
              </w:rPr>
              <w:t>注：提供相关证书和</w:t>
            </w:r>
            <w:r>
              <w:rPr>
                <w:rFonts w:hint="eastAsia" w:ascii="宋体" w:hAnsi="宋体" w:eastAsia="宋体" w:cs="宋体"/>
                <w:b/>
                <w:bCs/>
                <w:color w:val="auto"/>
                <w:kern w:val="0"/>
                <w:sz w:val="24"/>
                <w:szCs w:val="24"/>
                <w:highlight w:val="none"/>
                <w:lang w:val="en-US" w:eastAsia="zh-CN" w:bidi="ar"/>
              </w:rPr>
              <w:t>本单位为其缴纳的自2026年1月1日以来在本单位连续三个月的社会保险证明和劳动合同</w:t>
            </w:r>
            <w:r>
              <w:rPr>
                <w:rFonts w:hint="eastAsia" w:ascii="宋体" w:hAnsi="宋体" w:eastAsia="宋体" w:cs="宋体"/>
                <w:b/>
                <w:bCs/>
                <w:color w:val="auto"/>
                <w:sz w:val="24"/>
                <w:szCs w:val="24"/>
                <w:lang w:val="en-US" w:eastAsia="zh-CN"/>
              </w:rPr>
              <w:t>，未提供或提供不全者不得分</w:t>
            </w:r>
            <w:r>
              <w:rPr>
                <w:rFonts w:hint="eastAsia" w:ascii="宋体" w:hAnsi="宋体" w:eastAsia="宋体" w:cs="宋体"/>
                <w:b/>
                <w:bCs/>
                <w:color w:val="auto"/>
                <w:sz w:val="24"/>
                <w:szCs w:val="24"/>
                <w:lang w:val="zh-CN" w:eastAsia="zh-CN"/>
              </w:rPr>
              <w:t>。</w:t>
            </w:r>
          </w:p>
        </w:tc>
      </w:tr>
    </w:tbl>
    <w:p w14:paraId="0A773400">
      <w:pPr>
        <w:spacing w:line="500" w:lineRule="exact"/>
        <w:ind w:firstLine="0" w:firstLineChars="0"/>
        <w:outlineLvl w:val="1"/>
        <w:rPr>
          <w:rFonts w:hint="eastAsia" w:ascii="宋体" w:hAnsi="宋体" w:eastAsia="宋体" w:cs="宋体"/>
          <w:b/>
          <w:color w:val="auto"/>
          <w:sz w:val="24"/>
          <w:szCs w:val="24"/>
          <w:lang w:eastAsia="zh-CN"/>
        </w:rPr>
      </w:pPr>
      <w:bookmarkStart w:id="159" w:name="_Toc11467"/>
      <w:r>
        <w:rPr>
          <w:rFonts w:hint="eastAsia" w:ascii="宋体" w:hAnsi="宋体" w:eastAsia="宋体" w:cs="宋体"/>
          <w:b/>
          <w:color w:val="auto"/>
          <w:sz w:val="24"/>
          <w:szCs w:val="24"/>
        </w:rPr>
        <w:t>1.</w:t>
      </w:r>
      <w:r>
        <w:rPr>
          <w:rFonts w:hint="eastAsia" w:ascii="宋体" w:hAnsi="宋体" w:eastAsia="宋体" w:cs="宋体"/>
          <w:b/>
          <w:color w:val="auto"/>
          <w:sz w:val="24"/>
          <w:szCs w:val="24"/>
          <w:lang w:eastAsia="zh-CN"/>
        </w:rPr>
        <w:t>评审办法</w:t>
      </w:r>
      <w:bookmarkEnd w:id="159"/>
    </w:p>
    <w:p w14:paraId="76F8733D">
      <w:pPr>
        <w:keepNext/>
        <w:keepLines/>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b w:val="0"/>
          <w:bCs/>
          <w:color w:val="auto"/>
          <w:sz w:val="24"/>
          <w:szCs w:val="24"/>
        </w:rPr>
      </w:pPr>
      <w:bookmarkStart w:id="160" w:name="_Toc12271"/>
      <w:bookmarkStart w:id="161" w:name="_Toc27842"/>
      <w:r>
        <w:rPr>
          <w:rFonts w:hint="eastAsia" w:ascii="宋体" w:hAnsi="宋体" w:eastAsia="宋体" w:cs="宋体"/>
          <w:b w:val="0"/>
          <w:bCs/>
          <w:color w:val="auto"/>
          <w:sz w:val="24"/>
          <w:szCs w:val="24"/>
        </w:rPr>
        <w:t>本次采购采用质量优先法评审，对满足采购需求按照质量评分从高到低排序</w:t>
      </w:r>
      <w:r>
        <w:rPr>
          <w:rFonts w:hint="eastAsia" w:ascii="宋体" w:hAnsi="宋体" w:eastAsia="宋体" w:cs="宋体"/>
          <w:b w:val="0"/>
          <w:bCs/>
          <w:color w:val="auto"/>
          <w:sz w:val="24"/>
          <w:szCs w:val="24"/>
          <w:lang w:eastAsia="zh-CN"/>
        </w:rPr>
        <w:t>（质量</w:t>
      </w:r>
      <w:r>
        <w:rPr>
          <w:rFonts w:hint="eastAsia" w:ascii="宋体" w:hAnsi="宋体" w:eastAsia="宋体" w:cs="宋体"/>
          <w:b w:val="0"/>
          <w:bCs/>
          <w:color w:val="auto"/>
          <w:sz w:val="24"/>
          <w:szCs w:val="24"/>
          <w:lang w:val="en-US" w:eastAsia="zh-CN"/>
        </w:rPr>
        <w:t>评分相等的，以技术标得分高的优先</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，根据</w:t>
      </w:r>
      <w:r>
        <w:rPr>
          <w:rFonts w:hint="eastAsia" w:ascii="宋体" w:hAnsi="宋体" w:eastAsia="宋体" w:cs="宋体"/>
          <w:b w:val="0"/>
          <w:bCs/>
          <w:color w:val="auto"/>
          <w:sz w:val="24"/>
          <w:szCs w:val="24"/>
          <w:lang w:eastAsia="zh-CN"/>
        </w:rPr>
        <w:t>招标文件</w:t>
      </w:r>
      <w:r>
        <w:rPr>
          <w:rFonts w:hint="eastAsia" w:ascii="宋体" w:hAnsi="宋体" w:eastAsia="宋体" w:cs="宋体"/>
          <w:b w:val="0"/>
          <w:bCs/>
          <w:color w:val="auto"/>
          <w:sz w:val="24"/>
          <w:szCs w:val="24"/>
        </w:rPr>
        <w:t>规定的淘汰率或者入围供应商数量上限，确定入围供应商的评审方法。</w:t>
      </w:r>
      <w:bookmarkEnd w:id="160"/>
      <w:bookmarkEnd w:id="161"/>
    </w:p>
    <w:p w14:paraId="094E1692">
      <w:pPr>
        <w:spacing w:line="500" w:lineRule="exact"/>
        <w:ind w:firstLine="0" w:firstLineChars="0"/>
        <w:outlineLvl w:val="1"/>
        <w:rPr>
          <w:rFonts w:hint="eastAsia" w:ascii="宋体" w:hAnsi="宋体" w:eastAsia="宋体" w:cs="宋体"/>
          <w:b/>
          <w:color w:val="auto"/>
          <w:sz w:val="24"/>
          <w:szCs w:val="24"/>
        </w:rPr>
      </w:pPr>
      <w:bookmarkStart w:id="162" w:name="_Toc8054"/>
      <w:bookmarkStart w:id="163" w:name="_Toc4905"/>
      <w:bookmarkStart w:id="164" w:name="_Toc25884"/>
      <w:r>
        <w:rPr>
          <w:rFonts w:hint="eastAsia" w:ascii="宋体" w:hAnsi="宋体" w:eastAsia="宋体" w:cs="宋体"/>
          <w:b/>
          <w:color w:val="auto"/>
          <w:sz w:val="24"/>
          <w:szCs w:val="24"/>
        </w:rPr>
        <w:t>2.评审标准</w:t>
      </w:r>
      <w:bookmarkEnd w:id="162"/>
      <w:bookmarkEnd w:id="163"/>
      <w:bookmarkEnd w:id="164"/>
    </w:p>
    <w:p w14:paraId="40AB426A">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2.1初步评审标准</w:t>
      </w:r>
    </w:p>
    <w:p w14:paraId="135B58A8">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2.l.1资格评审标准：见</w:t>
      </w:r>
      <w:r>
        <w:rPr>
          <w:rFonts w:hint="eastAsia" w:ascii="宋体" w:hAnsi="宋体" w:eastAsia="宋体" w:cs="宋体"/>
          <w:color w:val="auto"/>
          <w:sz w:val="24"/>
          <w:szCs w:val="24"/>
          <w:lang w:eastAsia="zh-CN"/>
        </w:rPr>
        <w:t>评审办法</w:t>
      </w:r>
      <w:r>
        <w:rPr>
          <w:rFonts w:hint="eastAsia" w:ascii="宋体" w:hAnsi="宋体" w:eastAsia="宋体" w:cs="宋体"/>
          <w:color w:val="auto"/>
          <w:sz w:val="24"/>
          <w:szCs w:val="24"/>
        </w:rPr>
        <w:t>前附表；</w:t>
      </w:r>
    </w:p>
    <w:p w14:paraId="30F3927E">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2.1.2符合性评审标准：见</w:t>
      </w:r>
      <w:r>
        <w:rPr>
          <w:rFonts w:hint="eastAsia" w:ascii="宋体" w:hAnsi="宋体" w:eastAsia="宋体" w:cs="宋体"/>
          <w:color w:val="auto"/>
          <w:sz w:val="24"/>
          <w:szCs w:val="24"/>
          <w:lang w:eastAsia="zh-CN"/>
        </w:rPr>
        <w:t>评审办法</w:t>
      </w:r>
      <w:r>
        <w:rPr>
          <w:rFonts w:hint="eastAsia" w:ascii="宋体" w:hAnsi="宋体" w:eastAsia="宋体" w:cs="宋体"/>
          <w:color w:val="auto"/>
          <w:sz w:val="24"/>
          <w:szCs w:val="24"/>
        </w:rPr>
        <w:t>前附表。</w:t>
      </w:r>
    </w:p>
    <w:p w14:paraId="1D8D5E8F">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2.2 分值构成与评分标准</w:t>
      </w:r>
    </w:p>
    <w:p w14:paraId="3B471133">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2.2.1分值构成</w:t>
      </w:r>
    </w:p>
    <w:p w14:paraId="42475D00">
      <w:pPr>
        <w:spacing w:line="500" w:lineRule="exact"/>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商务标：</w:t>
      </w:r>
      <w:r>
        <w:rPr>
          <w:rFonts w:hint="eastAsia" w:ascii="宋体" w:hAnsi="宋体" w:eastAsia="宋体" w:cs="宋体"/>
          <w:color w:val="auto"/>
          <w:sz w:val="24"/>
          <w:szCs w:val="24"/>
        </w:rPr>
        <w:t>见</w:t>
      </w:r>
      <w:r>
        <w:rPr>
          <w:rFonts w:hint="eastAsia" w:ascii="宋体" w:hAnsi="宋体" w:eastAsia="宋体" w:cs="宋体"/>
          <w:color w:val="auto"/>
          <w:sz w:val="24"/>
          <w:szCs w:val="24"/>
          <w:lang w:eastAsia="zh-CN"/>
        </w:rPr>
        <w:t>评审办法</w:t>
      </w:r>
      <w:r>
        <w:rPr>
          <w:rFonts w:hint="eastAsia" w:ascii="宋体" w:hAnsi="宋体" w:eastAsia="宋体" w:cs="宋体"/>
          <w:color w:val="auto"/>
          <w:sz w:val="24"/>
          <w:szCs w:val="24"/>
        </w:rPr>
        <w:t>前附表；</w:t>
      </w:r>
    </w:p>
    <w:p w14:paraId="5978A705">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技术标：见</w:t>
      </w:r>
      <w:r>
        <w:rPr>
          <w:rFonts w:hint="eastAsia" w:ascii="宋体" w:hAnsi="宋体" w:eastAsia="宋体" w:cs="宋体"/>
          <w:color w:val="auto"/>
          <w:sz w:val="24"/>
          <w:szCs w:val="24"/>
          <w:lang w:eastAsia="zh-CN"/>
        </w:rPr>
        <w:t>评审办法</w:t>
      </w:r>
      <w:r>
        <w:rPr>
          <w:rFonts w:hint="eastAsia" w:ascii="宋体" w:hAnsi="宋体" w:eastAsia="宋体" w:cs="宋体"/>
          <w:color w:val="auto"/>
          <w:sz w:val="24"/>
          <w:szCs w:val="24"/>
        </w:rPr>
        <w:t>前附表；</w:t>
      </w:r>
    </w:p>
    <w:p w14:paraId="558D29E6">
      <w:pPr>
        <w:spacing w:line="500" w:lineRule="exact"/>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（3）综合</w:t>
      </w:r>
      <w:r>
        <w:rPr>
          <w:rFonts w:hint="eastAsia" w:ascii="宋体" w:hAnsi="宋体" w:eastAsia="宋体" w:cs="宋体"/>
          <w:color w:val="auto"/>
          <w:sz w:val="24"/>
          <w:szCs w:val="24"/>
        </w:rPr>
        <w:t>标：见</w:t>
      </w:r>
      <w:r>
        <w:rPr>
          <w:rFonts w:hint="eastAsia" w:ascii="宋体" w:hAnsi="宋体" w:eastAsia="宋体" w:cs="宋体"/>
          <w:color w:val="auto"/>
          <w:sz w:val="24"/>
          <w:szCs w:val="24"/>
          <w:lang w:eastAsia="zh-CN"/>
        </w:rPr>
        <w:t>评审办法</w:t>
      </w:r>
      <w:r>
        <w:rPr>
          <w:rFonts w:hint="eastAsia" w:ascii="宋体" w:hAnsi="宋体" w:eastAsia="宋体" w:cs="宋体"/>
          <w:color w:val="auto"/>
          <w:sz w:val="24"/>
          <w:szCs w:val="24"/>
        </w:rPr>
        <w:t>前附表</w:t>
      </w:r>
      <w:r>
        <w:rPr>
          <w:rFonts w:hint="eastAsia" w:ascii="宋体" w:hAnsi="宋体" w:eastAsia="宋体" w:cs="宋体"/>
          <w:color w:val="auto"/>
          <w:sz w:val="24"/>
          <w:szCs w:val="24"/>
          <w:lang w:eastAsia="zh-CN"/>
        </w:rPr>
        <w:t>。</w:t>
      </w:r>
    </w:p>
    <w:p w14:paraId="0DA6F080">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2.2.2评分标准</w:t>
      </w:r>
    </w:p>
    <w:p w14:paraId="26A7BDA2">
      <w:pPr>
        <w:spacing w:line="500" w:lineRule="exact"/>
        <w:ind w:firstLine="480"/>
        <w:rPr>
          <w:rFonts w:hint="eastAsia" w:ascii="宋体" w:hAnsi="宋体" w:eastAsia="宋体" w:cs="宋体"/>
          <w:color w:val="auto"/>
          <w:sz w:val="24"/>
          <w:szCs w:val="24"/>
          <w:lang w:val="en-US" w:eastAsia="zh-CN"/>
        </w:rPr>
      </w:pPr>
      <w:bookmarkStart w:id="165" w:name="_Toc15136"/>
      <w:bookmarkStart w:id="166" w:name="_Toc3753"/>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商务标：</w:t>
      </w:r>
      <w:r>
        <w:rPr>
          <w:rFonts w:hint="eastAsia" w:ascii="宋体" w:hAnsi="宋体" w:eastAsia="宋体" w:cs="宋体"/>
          <w:color w:val="auto"/>
          <w:sz w:val="24"/>
          <w:szCs w:val="24"/>
        </w:rPr>
        <w:t>见</w:t>
      </w:r>
      <w:r>
        <w:rPr>
          <w:rFonts w:hint="eastAsia" w:ascii="宋体" w:hAnsi="宋体" w:eastAsia="宋体" w:cs="宋体"/>
          <w:color w:val="auto"/>
          <w:sz w:val="24"/>
          <w:szCs w:val="24"/>
          <w:lang w:eastAsia="zh-CN"/>
        </w:rPr>
        <w:t>评审办法</w:t>
      </w:r>
      <w:r>
        <w:rPr>
          <w:rFonts w:hint="eastAsia" w:ascii="宋体" w:hAnsi="宋体" w:eastAsia="宋体" w:cs="宋体"/>
          <w:color w:val="auto"/>
          <w:sz w:val="24"/>
          <w:szCs w:val="24"/>
        </w:rPr>
        <w:t>前附表；</w:t>
      </w:r>
    </w:p>
    <w:p w14:paraId="772F005C">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技术标：见</w:t>
      </w:r>
      <w:r>
        <w:rPr>
          <w:rFonts w:hint="eastAsia" w:ascii="宋体" w:hAnsi="宋体" w:eastAsia="宋体" w:cs="宋体"/>
          <w:color w:val="auto"/>
          <w:sz w:val="24"/>
          <w:szCs w:val="24"/>
          <w:lang w:eastAsia="zh-CN"/>
        </w:rPr>
        <w:t>评审办法</w:t>
      </w:r>
      <w:r>
        <w:rPr>
          <w:rFonts w:hint="eastAsia" w:ascii="宋体" w:hAnsi="宋体" w:eastAsia="宋体" w:cs="宋体"/>
          <w:color w:val="auto"/>
          <w:sz w:val="24"/>
          <w:szCs w:val="24"/>
        </w:rPr>
        <w:t>前附表；</w:t>
      </w:r>
    </w:p>
    <w:p w14:paraId="666666D9">
      <w:pPr>
        <w:spacing w:line="500" w:lineRule="exact"/>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（3）综合</w:t>
      </w:r>
      <w:r>
        <w:rPr>
          <w:rFonts w:hint="eastAsia" w:ascii="宋体" w:hAnsi="宋体" w:eastAsia="宋体" w:cs="宋体"/>
          <w:color w:val="auto"/>
          <w:sz w:val="24"/>
          <w:szCs w:val="24"/>
        </w:rPr>
        <w:t>标：见</w:t>
      </w:r>
      <w:r>
        <w:rPr>
          <w:rFonts w:hint="eastAsia" w:ascii="宋体" w:hAnsi="宋体" w:eastAsia="宋体" w:cs="宋体"/>
          <w:color w:val="auto"/>
          <w:sz w:val="24"/>
          <w:szCs w:val="24"/>
          <w:lang w:eastAsia="zh-CN"/>
        </w:rPr>
        <w:t>评审办法</w:t>
      </w:r>
      <w:r>
        <w:rPr>
          <w:rFonts w:hint="eastAsia" w:ascii="宋体" w:hAnsi="宋体" w:eastAsia="宋体" w:cs="宋体"/>
          <w:color w:val="auto"/>
          <w:sz w:val="24"/>
          <w:szCs w:val="24"/>
        </w:rPr>
        <w:t>前附表</w:t>
      </w:r>
      <w:r>
        <w:rPr>
          <w:rFonts w:hint="eastAsia" w:ascii="宋体" w:hAnsi="宋体" w:eastAsia="宋体" w:cs="宋体"/>
          <w:color w:val="auto"/>
          <w:sz w:val="24"/>
          <w:szCs w:val="24"/>
          <w:lang w:eastAsia="zh-CN"/>
        </w:rPr>
        <w:t>。</w:t>
      </w:r>
    </w:p>
    <w:p w14:paraId="3FEF51E9">
      <w:pPr>
        <w:spacing w:line="500" w:lineRule="exact"/>
        <w:ind w:firstLine="0" w:firstLineChars="0"/>
        <w:outlineLvl w:val="1"/>
        <w:rPr>
          <w:rFonts w:hint="eastAsia" w:ascii="宋体" w:hAnsi="宋体" w:eastAsia="宋体" w:cs="宋体"/>
          <w:b/>
          <w:color w:val="auto"/>
          <w:sz w:val="24"/>
          <w:szCs w:val="24"/>
        </w:rPr>
      </w:pPr>
      <w:bookmarkStart w:id="167" w:name="_Toc11168"/>
      <w:r>
        <w:rPr>
          <w:rFonts w:hint="eastAsia" w:ascii="宋体" w:hAnsi="宋体" w:eastAsia="宋体" w:cs="宋体"/>
          <w:b/>
          <w:color w:val="auto"/>
          <w:sz w:val="24"/>
          <w:szCs w:val="24"/>
        </w:rPr>
        <w:t>3.评标程序</w:t>
      </w:r>
      <w:bookmarkEnd w:id="165"/>
      <w:bookmarkEnd w:id="166"/>
      <w:bookmarkEnd w:id="167"/>
    </w:p>
    <w:p w14:paraId="037AF00C">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3.1 初步评审</w:t>
      </w:r>
    </w:p>
    <w:p w14:paraId="073A059D">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3.1.1采购人依据投标人提交第二章“投标人须知”规定的有关证明和证件，进行资格评审。评标委员会依据本章第2.1.2款规定的标准对投标文件进行符合性评审。有一项不符合评审标准的，评标委员会应当否决其投标。 </w:t>
      </w:r>
    </w:p>
    <w:p w14:paraId="4299251C">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3.1.2投标人有以下情形之一的．其投标作废标处理：</w:t>
      </w:r>
    </w:p>
    <w:p w14:paraId="20599E75">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(1)投标文件没有对招标文件的实质性要求和条件作出响应，或者对招标文件的偏差超出招标文件规定的偏差范围；</w:t>
      </w:r>
    </w:p>
    <w:p w14:paraId="57961C44">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(2)有串通投标或弄虚作假或有其他违法行为的。</w:t>
      </w:r>
    </w:p>
    <w:p w14:paraId="6824DB41">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3.2 详细评审</w:t>
      </w:r>
    </w:p>
    <w:p w14:paraId="78223467">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3.2.1 </w:t>
      </w:r>
      <w:r>
        <w:rPr>
          <w:rFonts w:hint="eastAsia" w:ascii="宋体" w:hAnsi="宋体" w:eastAsia="宋体" w:cs="宋体"/>
          <w:color w:val="auto"/>
          <w:sz w:val="24"/>
          <w:szCs w:val="24"/>
          <w:lang w:eastAsia="zh-CN"/>
        </w:rPr>
        <w:t>评标委员会</w:t>
      </w:r>
      <w:r>
        <w:rPr>
          <w:rFonts w:hint="eastAsia" w:ascii="宋体" w:hAnsi="宋体" w:eastAsia="宋体" w:cs="宋体"/>
          <w:color w:val="auto"/>
          <w:sz w:val="24"/>
          <w:szCs w:val="24"/>
        </w:rPr>
        <w:t>按本章详细评审内容规定的量化因素和分值进行打分，并计算出综合评估得分。</w:t>
      </w:r>
    </w:p>
    <w:p w14:paraId="047AA9D0">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3.2.2 评分分值计算保留小数点后两位，小数点后第三位“四舍五入”。</w:t>
      </w:r>
    </w:p>
    <w:p w14:paraId="180CC8F1">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3.2.3 </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的最终得分以</w:t>
      </w:r>
      <w:r>
        <w:rPr>
          <w:rFonts w:hint="eastAsia" w:ascii="宋体" w:hAnsi="宋体" w:eastAsia="宋体" w:cs="宋体"/>
          <w:color w:val="auto"/>
          <w:sz w:val="24"/>
          <w:szCs w:val="24"/>
          <w:lang w:eastAsia="zh-CN"/>
        </w:rPr>
        <w:t>所有</w:t>
      </w:r>
      <w:r>
        <w:rPr>
          <w:rFonts w:hint="eastAsia" w:ascii="宋体" w:hAnsi="宋体" w:eastAsia="宋体" w:cs="宋体"/>
          <w:color w:val="auto"/>
          <w:sz w:val="24"/>
          <w:szCs w:val="24"/>
        </w:rPr>
        <w:t>评委打分的算术平均值为准。</w:t>
      </w:r>
    </w:p>
    <w:p w14:paraId="29C936EF">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3.3 </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的澄清和补正</w:t>
      </w:r>
    </w:p>
    <w:p w14:paraId="63A41BDE">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3.3.1 在评标过程中，</w:t>
      </w:r>
      <w:r>
        <w:rPr>
          <w:rFonts w:hint="eastAsia" w:ascii="宋体" w:hAnsi="宋体" w:eastAsia="宋体" w:cs="宋体"/>
          <w:color w:val="auto"/>
          <w:sz w:val="24"/>
          <w:szCs w:val="24"/>
          <w:lang w:eastAsia="zh-CN"/>
        </w:rPr>
        <w:t>评标委员会</w:t>
      </w:r>
      <w:r>
        <w:rPr>
          <w:rFonts w:hint="eastAsia" w:ascii="宋体" w:hAnsi="宋体" w:eastAsia="宋体" w:cs="宋体"/>
          <w:color w:val="auto"/>
          <w:sz w:val="24"/>
          <w:szCs w:val="24"/>
        </w:rPr>
        <w:t>可以书面形式要求</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对所提交</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中不明确的内容进行书面澄清或说明，或者对细微偏差进行补正。</w:t>
      </w:r>
      <w:r>
        <w:rPr>
          <w:rFonts w:hint="eastAsia" w:ascii="宋体" w:hAnsi="宋体" w:eastAsia="宋体" w:cs="宋体"/>
          <w:color w:val="auto"/>
          <w:sz w:val="24"/>
          <w:szCs w:val="24"/>
          <w:lang w:eastAsia="zh-CN"/>
        </w:rPr>
        <w:t>评标委员会</w:t>
      </w:r>
      <w:r>
        <w:rPr>
          <w:rFonts w:hint="eastAsia" w:ascii="宋体" w:hAnsi="宋体" w:eastAsia="宋体" w:cs="宋体"/>
          <w:color w:val="auto"/>
          <w:sz w:val="24"/>
          <w:szCs w:val="24"/>
        </w:rPr>
        <w:t>不接受</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主动提出的澄清、说明或补正。</w:t>
      </w:r>
    </w:p>
    <w:p w14:paraId="589532ED">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3.3.2 澄清、说明和补正不得改变</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的实质性内容（算术性错误修正的除外）。</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的书面澄清、说明和补正属于</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的组成部分。</w:t>
      </w:r>
    </w:p>
    <w:p w14:paraId="329712CA">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3.3.3 </w:t>
      </w:r>
      <w:r>
        <w:rPr>
          <w:rFonts w:hint="eastAsia" w:ascii="宋体" w:hAnsi="宋体" w:eastAsia="宋体" w:cs="宋体"/>
          <w:color w:val="auto"/>
          <w:sz w:val="24"/>
          <w:szCs w:val="24"/>
          <w:lang w:eastAsia="zh-CN"/>
        </w:rPr>
        <w:t>评标委员会</w:t>
      </w:r>
      <w:r>
        <w:rPr>
          <w:rFonts w:hint="eastAsia" w:ascii="宋体" w:hAnsi="宋体" w:eastAsia="宋体" w:cs="宋体"/>
          <w:color w:val="auto"/>
          <w:sz w:val="24"/>
          <w:szCs w:val="24"/>
        </w:rPr>
        <w:t>对</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提交的澄清、说明或补正有疑问的，可以要求</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进一步澄清、说明或补正，直至满足</w:t>
      </w:r>
      <w:r>
        <w:rPr>
          <w:rFonts w:hint="eastAsia" w:ascii="宋体" w:hAnsi="宋体" w:eastAsia="宋体" w:cs="宋体"/>
          <w:color w:val="auto"/>
          <w:sz w:val="24"/>
          <w:szCs w:val="24"/>
          <w:lang w:eastAsia="zh-CN"/>
        </w:rPr>
        <w:t>评标委员会</w:t>
      </w:r>
      <w:r>
        <w:rPr>
          <w:rFonts w:hint="eastAsia" w:ascii="宋体" w:hAnsi="宋体" w:eastAsia="宋体" w:cs="宋体"/>
          <w:color w:val="auto"/>
          <w:sz w:val="24"/>
          <w:szCs w:val="24"/>
        </w:rPr>
        <w:t>的要求。</w:t>
      </w:r>
    </w:p>
    <w:p w14:paraId="4C3077F2">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3.4 评标结果</w:t>
      </w:r>
    </w:p>
    <w:p w14:paraId="4B19D480">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3.4.1</w:t>
      </w:r>
      <w:r>
        <w:rPr>
          <w:rFonts w:hint="eastAsia" w:ascii="宋体" w:hAnsi="宋体" w:eastAsia="宋体" w:cs="宋体"/>
          <w:color w:val="auto"/>
          <w:sz w:val="24"/>
          <w:szCs w:val="24"/>
          <w:lang w:eastAsia="zh-CN"/>
        </w:rPr>
        <w:t>评标委员会</w:t>
      </w:r>
      <w:r>
        <w:rPr>
          <w:rFonts w:hint="eastAsia" w:ascii="宋体" w:hAnsi="宋体" w:eastAsia="宋体" w:cs="宋体"/>
          <w:color w:val="auto"/>
          <w:sz w:val="24"/>
          <w:szCs w:val="24"/>
        </w:rPr>
        <w:t>完成评标后，应当向采购人提交书面评标报告。</w:t>
      </w:r>
    </w:p>
    <w:p w14:paraId="5A6BD081">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3.4.2</w:t>
      </w:r>
      <w:r>
        <w:rPr>
          <w:rFonts w:hint="eastAsia" w:ascii="宋体" w:hAnsi="宋体" w:eastAsia="宋体" w:cs="宋体"/>
          <w:color w:val="auto"/>
          <w:sz w:val="24"/>
          <w:szCs w:val="24"/>
          <w:lang w:eastAsia="zh-CN"/>
        </w:rPr>
        <w:t>入围</w:t>
      </w:r>
      <w:r>
        <w:rPr>
          <w:rFonts w:hint="eastAsia" w:ascii="宋体" w:hAnsi="宋体" w:eastAsia="宋体" w:cs="宋体"/>
          <w:color w:val="auto"/>
          <w:sz w:val="24"/>
          <w:szCs w:val="24"/>
        </w:rPr>
        <w:t>结果同时在</w:t>
      </w:r>
      <w:r>
        <w:rPr>
          <w:rFonts w:hint="eastAsia" w:ascii="宋体" w:hAnsi="宋体" w:eastAsia="宋体" w:cs="宋体"/>
          <w:color w:val="auto"/>
          <w:sz w:val="24"/>
          <w:szCs w:val="24"/>
          <w:lang w:eastAsia="zh-CN"/>
        </w:rPr>
        <w:t>《中国招标投标公共服务平台》、《河南省电子招标投标公共服务平台》及《全国公共资源交易平台（河南省·信阳市）》</w:t>
      </w:r>
      <w:r>
        <w:rPr>
          <w:rFonts w:hint="eastAsia" w:ascii="宋体" w:hAnsi="宋体" w:eastAsia="宋体" w:cs="宋体"/>
          <w:color w:val="auto"/>
          <w:sz w:val="24"/>
          <w:szCs w:val="24"/>
        </w:rPr>
        <w:t>公示。</w:t>
      </w:r>
    </w:p>
    <w:p w14:paraId="24E57426">
      <w:pPr>
        <w:pStyle w:val="3"/>
        <w:spacing w:line="400" w:lineRule="exact"/>
        <w:ind w:firstLine="723"/>
        <w:rPr>
          <w:rFonts w:hint="eastAsia" w:ascii="宋体" w:hAnsi="宋体" w:eastAsia="宋体" w:cs="宋体"/>
          <w:color w:val="auto"/>
          <w:sz w:val="36"/>
          <w:szCs w:val="36"/>
        </w:rPr>
        <w:sectPr>
          <w:headerReference r:id="rId8" w:type="default"/>
          <w:footerReference r:id="rId9" w:type="default"/>
          <w:pgSz w:w="11907" w:h="16840"/>
          <w:pgMar w:top="1440" w:right="1440" w:bottom="1440" w:left="1440" w:header="851" w:footer="851" w:gutter="0"/>
          <w:pgBorders>
            <w:top w:val="none" w:sz="0" w:space="0"/>
            <w:left w:val="none" w:sz="0" w:space="0"/>
            <w:bottom w:val="none" w:sz="0" w:space="0"/>
            <w:right w:val="none" w:sz="0" w:space="0"/>
          </w:pgBorders>
          <w:pgNumType w:fmt="decimal"/>
          <w:cols w:space="720" w:num="1"/>
          <w:docGrid w:linePitch="462" w:charSpace="0"/>
        </w:sectPr>
      </w:pPr>
    </w:p>
    <w:p w14:paraId="7D317AC9">
      <w:pPr>
        <w:keepNext/>
        <w:keepLines/>
        <w:pageBreakBefore w:val="0"/>
        <w:widowControl w:val="0"/>
        <w:kinsoku/>
        <w:wordWrap/>
        <w:overflowPunct/>
        <w:topLinePunct w:val="0"/>
        <w:autoSpaceDE/>
        <w:autoSpaceDN/>
        <w:bidi w:val="0"/>
        <w:adjustRightInd/>
        <w:snapToGrid/>
        <w:spacing w:line="400" w:lineRule="exact"/>
        <w:ind w:firstLine="0" w:firstLineChars="0"/>
        <w:textAlignment w:val="auto"/>
        <w:outlineLvl w:val="9"/>
        <w:rPr>
          <w:rFonts w:hint="eastAsia" w:ascii="宋体" w:hAnsi="宋体" w:eastAsia="宋体" w:cs="宋体"/>
          <w:b/>
          <w:bCs/>
          <w:color w:val="auto"/>
          <w:szCs w:val="24"/>
        </w:rPr>
      </w:pPr>
      <w:bookmarkStart w:id="168" w:name="_Toc268"/>
      <w:bookmarkEnd w:id="168"/>
      <w:bookmarkStart w:id="169" w:name="_Toc8848"/>
      <w:bookmarkStart w:id="170" w:name="_Toc24647"/>
      <w:bookmarkStart w:id="171" w:name="_Toc30334"/>
      <w:bookmarkStart w:id="172" w:name="_Toc32158"/>
      <w:bookmarkStart w:id="173" w:name="_Toc19251"/>
      <w:bookmarkStart w:id="174" w:name="_Toc11907"/>
      <w:bookmarkStart w:id="175" w:name="_Toc27345"/>
      <w:bookmarkStart w:id="176" w:name="_Toc5066"/>
      <w:bookmarkStart w:id="177" w:name="_Toc32365"/>
      <w:bookmarkStart w:id="178" w:name="_Toc14200"/>
      <w:r>
        <w:rPr>
          <w:rFonts w:hint="eastAsia" w:ascii="宋体" w:hAnsi="宋体" w:eastAsia="宋体" w:cs="宋体"/>
          <w:b/>
          <w:bCs/>
          <w:color w:val="auto"/>
          <w:szCs w:val="24"/>
        </w:rPr>
        <w:t>附件：废标条件</w:t>
      </w:r>
      <w:bookmarkEnd w:id="169"/>
      <w:bookmarkEnd w:id="170"/>
      <w:bookmarkEnd w:id="171"/>
      <w:bookmarkEnd w:id="172"/>
      <w:bookmarkEnd w:id="173"/>
      <w:bookmarkEnd w:id="174"/>
      <w:bookmarkEnd w:id="175"/>
      <w:bookmarkEnd w:id="176"/>
      <w:bookmarkEnd w:id="177"/>
      <w:bookmarkEnd w:id="178"/>
    </w:p>
    <w:p w14:paraId="2891C057">
      <w:pPr>
        <w:spacing w:line="400" w:lineRule="exact"/>
        <w:ind w:firstLine="482"/>
        <w:jc w:val="center"/>
        <w:rPr>
          <w:rFonts w:hint="eastAsia" w:ascii="宋体" w:hAnsi="宋体" w:eastAsia="宋体" w:cs="宋体"/>
          <w:b/>
          <w:color w:val="auto"/>
          <w:sz w:val="24"/>
          <w:szCs w:val="24"/>
        </w:rPr>
      </w:pPr>
    </w:p>
    <w:p w14:paraId="1A295E01">
      <w:pPr>
        <w:spacing w:line="400" w:lineRule="exact"/>
        <w:ind w:firstLine="482"/>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废标条件</w:t>
      </w:r>
    </w:p>
    <w:p w14:paraId="5BDD3A14">
      <w:pPr>
        <w:spacing w:line="400" w:lineRule="exact"/>
        <w:ind w:firstLine="482"/>
        <w:rPr>
          <w:rFonts w:hint="eastAsia" w:ascii="宋体" w:hAnsi="宋体" w:eastAsia="宋体" w:cs="宋体"/>
          <w:b w:val="0"/>
          <w:bCs/>
          <w:color w:val="auto"/>
          <w:sz w:val="24"/>
          <w:szCs w:val="24"/>
        </w:rPr>
      </w:pPr>
    </w:p>
    <w:p w14:paraId="3647067D">
      <w:pPr>
        <w:spacing w:line="500" w:lineRule="exact"/>
        <w:ind w:firstLine="482"/>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本附件所集中列示的废标条件，是本章“</w:t>
      </w:r>
      <w:r>
        <w:rPr>
          <w:rFonts w:hint="eastAsia" w:ascii="宋体" w:hAnsi="宋体" w:eastAsia="宋体" w:cs="宋体"/>
          <w:b w:val="0"/>
          <w:bCs/>
          <w:color w:val="auto"/>
          <w:sz w:val="24"/>
          <w:szCs w:val="24"/>
          <w:lang w:eastAsia="zh-CN"/>
        </w:rPr>
        <w:t>评审办法</w:t>
      </w:r>
      <w:r>
        <w:rPr>
          <w:rFonts w:hint="eastAsia" w:ascii="宋体" w:hAnsi="宋体" w:eastAsia="宋体" w:cs="宋体"/>
          <w:b w:val="0"/>
          <w:bCs/>
          <w:color w:val="auto"/>
          <w:sz w:val="24"/>
          <w:szCs w:val="24"/>
        </w:rPr>
        <w:t>”的组成部分，是对第二章“</w:t>
      </w:r>
      <w:r>
        <w:rPr>
          <w:rFonts w:hint="eastAsia" w:ascii="宋体" w:hAnsi="宋体" w:eastAsia="宋体" w:cs="宋体"/>
          <w:b w:val="0"/>
          <w:bCs/>
          <w:color w:val="auto"/>
          <w:sz w:val="24"/>
          <w:szCs w:val="24"/>
          <w:lang w:eastAsia="zh-CN"/>
        </w:rPr>
        <w:t>供应商</w:t>
      </w:r>
      <w:r>
        <w:rPr>
          <w:rFonts w:hint="eastAsia" w:ascii="宋体" w:hAnsi="宋体" w:eastAsia="宋体" w:cs="宋体"/>
          <w:b w:val="0"/>
          <w:bCs/>
          <w:color w:val="auto"/>
          <w:sz w:val="24"/>
          <w:szCs w:val="24"/>
        </w:rPr>
        <w:t>须知”和本章正文部分所规定的废标条件的总结和补充，如果出现相互矛盾的情况，以第二章“</w:t>
      </w:r>
      <w:r>
        <w:rPr>
          <w:rFonts w:hint="eastAsia" w:ascii="宋体" w:hAnsi="宋体" w:eastAsia="宋体" w:cs="宋体"/>
          <w:b w:val="0"/>
          <w:bCs/>
          <w:color w:val="auto"/>
          <w:sz w:val="24"/>
          <w:szCs w:val="24"/>
          <w:lang w:eastAsia="zh-CN"/>
        </w:rPr>
        <w:t>供应商</w:t>
      </w:r>
      <w:r>
        <w:rPr>
          <w:rFonts w:hint="eastAsia" w:ascii="宋体" w:hAnsi="宋体" w:eastAsia="宋体" w:cs="宋体"/>
          <w:b w:val="0"/>
          <w:bCs/>
          <w:color w:val="auto"/>
          <w:sz w:val="24"/>
          <w:szCs w:val="24"/>
        </w:rPr>
        <w:t>须知”和本章正文部分的规定为准。</w:t>
      </w:r>
    </w:p>
    <w:p w14:paraId="4E6579B2">
      <w:pPr>
        <w:spacing w:line="500" w:lineRule="exact"/>
        <w:ind w:firstLine="482"/>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1.未通过第三章</w:t>
      </w:r>
      <w:r>
        <w:rPr>
          <w:rFonts w:hint="eastAsia" w:ascii="宋体" w:hAnsi="宋体" w:eastAsia="宋体" w:cs="宋体"/>
          <w:b w:val="0"/>
          <w:bCs/>
          <w:color w:val="auto"/>
          <w:sz w:val="24"/>
          <w:szCs w:val="24"/>
          <w:lang w:eastAsia="zh-CN"/>
        </w:rPr>
        <w:t>评审办法</w:t>
      </w:r>
      <w:r>
        <w:rPr>
          <w:rFonts w:hint="eastAsia" w:ascii="宋体" w:hAnsi="宋体" w:eastAsia="宋体" w:cs="宋体"/>
          <w:b w:val="0"/>
          <w:bCs/>
          <w:color w:val="auto"/>
          <w:sz w:val="24"/>
          <w:szCs w:val="24"/>
        </w:rPr>
        <w:t xml:space="preserve">资格评审、符合性评审的； </w:t>
      </w:r>
    </w:p>
    <w:p w14:paraId="3EA4C395">
      <w:pPr>
        <w:spacing w:line="500" w:lineRule="exact"/>
        <w:ind w:firstLine="240" w:firstLineChars="100"/>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 xml:space="preserve">  2.不按</w:t>
      </w:r>
      <w:r>
        <w:rPr>
          <w:rFonts w:hint="eastAsia" w:ascii="宋体" w:hAnsi="宋体" w:eastAsia="宋体" w:cs="宋体"/>
          <w:b w:val="0"/>
          <w:bCs/>
          <w:color w:val="auto"/>
          <w:sz w:val="24"/>
          <w:szCs w:val="24"/>
          <w:lang w:eastAsia="zh-CN"/>
        </w:rPr>
        <w:t>评标委员会</w:t>
      </w:r>
      <w:r>
        <w:rPr>
          <w:rFonts w:hint="eastAsia" w:ascii="宋体" w:hAnsi="宋体" w:eastAsia="宋体" w:cs="宋体"/>
          <w:b w:val="0"/>
          <w:bCs/>
          <w:color w:val="auto"/>
          <w:sz w:val="24"/>
          <w:szCs w:val="24"/>
        </w:rPr>
        <w:t>要求澄清、说明或补正的；</w:t>
      </w:r>
    </w:p>
    <w:p w14:paraId="10D7730C">
      <w:pPr>
        <w:spacing w:line="500" w:lineRule="exact"/>
        <w:ind w:firstLine="482"/>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3.</w:t>
      </w:r>
      <w:r>
        <w:rPr>
          <w:rFonts w:hint="eastAsia" w:ascii="宋体" w:hAnsi="宋体" w:eastAsia="宋体" w:cs="宋体"/>
          <w:b w:val="0"/>
          <w:bCs/>
          <w:color w:val="auto"/>
          <w:sz w:val="24"/>
          <w:szCs w:val="24"/>
          <w:lang w:eastAsia="zh-CN"/>
        </w:rPr>
        <w:t>投标报价</w:t>
      </w:r>
      <w:r>
        <w:rPr>
          <w:rFonts w:hint="eastAsia" w:ascii="宋体" w:hAnsi="宋体" w:eastAsia="宋体" w:cs="宋体"/>
          <w:b w:val="0"/>
          <w:bCs/>
          <w:color w:val="auto"/>
          <w:sz w:val="24"/>
          <w:szCs w:val="24"/>
        </w:rPr>
        <w:t>有算术性错误，</w:t>
      </w:r>
      <w:r>
        <w:rPr>
          <w:rFonts w:hint="eastAsia" w:ascii="宋体" w:hAnsi="宋体" w:eastAsia="宋体" w:cs="宋体"/>
          <w:b w:val="0"/>
          <w:bCs/>
          <w:color w:val="auto"/>
          <w:sz w:val="24"/>
          <w:szCs w:val="24"/>
          <w:lang w:eastAsia="zh-CN"/>
        </w:rPr>
        <w:t>供应商</w:t>
      </w:r>
      <w:r>
        <w:rPr>
          <w:rFonts w:hint="eastAsia" w:ascii="宋体" w:hAnsi="宋体" w:eastAsia="宋体" w:cs="宋体"/>
          <w:b w:val="0"/>
          <w:bCs/>
          <w:color w:val="auto"/>
          <w:sz w:val="24"/>
          <w:szCs w:val="24"/>
        </w:rPr>
        <w:t>不接受修正价格的；</w:t>
      </w:r>
    </w:p>
    <w:p w14:paraId="6D1E1BE8">
      <w:pPr>
        <w:spacing w:line="500" w:lineRule="exact"/>
        <w:ind w:firstLine="482"/>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4.以他人的名义</w:t>
      </w:r>
      <w:r>
        <w:rPr>
          <w:rFonts w:hint="eastAsia" w:ascii="宋体" w:hAnsi="宋体" w:eastAsia="宋体" w:cs="宋体"/>
          <w:b w:val="0"/>
          <w:bCs/>
          <w:color w:val="auto"/>
          <w:sz w:val="24"/>
          <w:szCs w:val="24"/>
          <w:lang w:eastAsia="zh-CN"/>
        </w:rPr>
        <w:t>响应</w:t>
      </w:r>
      <w:r>
        <w:rPr>
          <w:rFonts w:hint="eastAsia" w:ascii="宋体" w:hAnsi="宋体" w:eastAsia="宋体" w:cs="宋体"/>
          <w:b w:val="0"/>
          <w:bCs/>
          <w:color w:val="auto"/>
          <w:sz w:val="24"/>
          <w:szCs w:val="24"/>
        </w:rPr>
        <w:t>、以行贿手段谋取</w:t>
      </w:r>
      <w:r>
        <w:rPr>
          <w:rFonts w:hint="eastAsia" w:ascii="宋体" w:hAnsi="宋体" w:eastAsia="宋体" w:cs="宋体"/>
          <w:b w:val="0"/>
          <w:bCs/>
          <w:color w:val="auto"/>
          <w:sz w:val="24"/>
          <w:szCs w:val="24"/>
          <w:lang w:eastAsia="zh-CN"/>
        </w:rPr>
        <w:t>入围</w:t>
      </w:r>
      <w:r>
        <w:rPr>
          <w:rFonts w:hint="eastAsia" w:ascii="宋体" w:hAnsi="宋体" w:eastAsia="宋体" w:cs="宋体"/>
          <w:b w:val="0"/>
          <w:bCs/>
          <w:color w:val="auto"/>
          <w:sz w:val="24"/>
          <w:szCs w:val="24"/>
        </w:rPr>
        <w:t>或者以其他弄虚作假方式</w:t>
      </w:r>
      <w:r>
        <w:rPr>
          <w:rFonts w:hint="eastAsia" w:ascii="宋体" w:hAnsi="宋体" w:eastAsia="宋体" w:cs="宋体"/>
          <w:b w:val="0"/>
          <w:bCs/>
          <w:color w:val="auto"/>
          <w:sz w:val="24"/>
          <w:szCs w:val="24"/>
          <w:lang w:eastAsia="zh-CN"/>
        </w:rPr>
        <w:t>响应</w:t>
      </w:r>
      <w:r>
        <w:rPr>
          <w:rFonts w:hint="eastAsia" w:ascii="宋体" w:hAnsi="宋体" w:eastAsia="宋体" w:cs="宋体"/>
          <w:b w:val="0"/>
          <w:bCs/>
          <w:color w:val="auto"/>
          <w:sz w:val="24"/>
          <w:szCs w:val="24"/>
        </w:rPr>
        <w:t>的；</w:t>
      </w:r>
    </w:p>
    <w:p w14:paraId="68196B4B">
      <w:pPr>
        <w:spacing w:line="500" w:lineRule="exact"/>
        <w:ind w:firstLine="482"/>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5.属于串（围）标行为的；</w:t>
      </w:r>
    </w:p>
    <w:p w14:paraId="49C6222D">
      <w:pPr>
        <w:spacing w:line="500" w:lineRule="exact"/>
        <w:ind w:firstLine="482"/>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6.</w:t>
      </w:r>
      <w:r>
        <w:rPr>
          <w:rFonts w:hint="eastAsia" w:ascii="宋体" w:hAnsi="宋体" w:eastAsia="宋体" w:cs="宋体"/>
          <w:b w:val="0"/>
          <w:bCs/>
          <w:color w:val="auto"/>
          <w:sz w:val="24"/>
          <w:szCs w:val="24"/>
          <w:lang w:eastAsia="zh-CN"/>
        </w:rPr>
        <w:t>评标委员会</w:t>
      </w:r>
      <w:r>
        <w:rPr>
          <w:rFonts w:hint="eastAsia" w:ascii="宋体" w:hAnsi="宋体" w:eastAsia="宋体" w:cs="宋体"/>
          <w:b w:val="0"/>
          <w:bCs/>
          <w:color w:val="auto"/>
          <w:sz w:val="24"/>
          <w:szCs w:val="24"/>
        </w:rPr>
        <w:t>认定</w:t>
      </w:r>
      <w:r>
        <w:rPr>
          <w:rFonts w:hint="eastAsia" w:ascii="宋体" w:hAnsi="宋体" w:eastAsia="宋体" w:cs="宋体"/>
          <w:b w:val="0"/>
          <w:bCs/>
          <w:color w:val="auto"/>
          <w:sz w:val="24"/>
          <w:szCs w:val="24"/>
          <w:lang w:eastAsia="zh-CN"/>
        </w:rPr>
        <w:t>供应商</w:t>
      </w:r>
      <w:r>
        <w:rPr>
          <w:rFonts w:hint="eastAsia" w:ascii="宋体" w:hAnsi="宋体" w:eastAsia="宋体" w:cs="宋体"/>
          <w:b w:val="0"/>
          <w:bCs/>
          <w:color w:val="auto"/>
          <w:sz w:val="24"/>
          <w:szCs w:val="24"/>
        </w:rPr>
        <w:t>以低于成本报价竞标的；</w:t>
      </w:r>
    </w:p>
    <w:p w14:paraId="6561D608">
      <w:pPr>
        <w:spacing w:line="500" w:lineRule="exact"/>
        <w:ind w:firstLine="482"/>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7</w:t>
      </w:r>
      <w:r>
        <w:rPr>
          <w:rFonts w:hint="eastAsia" w:ascii="宋体" w:hAnsi="宋体" w:eastAsia="宋体" w:cs="宋体"/>
          <w:b w:val="0"/>
          <w:bCs/>
          <w:color w:val="auto"/>
          <w:sz w:val="24"/>
          <w:szCs w:val="24"/>
          <w:lang w:val="en-US" w:eastAsia="zh-CN"/>
        </w:rPr>
        <w:t>.</w:t>
      </w:r>
      <w:r>
        <w:rPr>
          <w:rFonts w:hint="eastAsia" w:ascii="宋体" w:hAnsi="宋体" w:eastAsia="宋体" w:cs="宋体"/>
          <w:b w:val="0"/>
          <w:bCs/>
          <w:color w:val="auto"/>
          <w:sz w:val="24"/>
          <w:szCs w:val="24"/>
        </w:rPr>
        <w:t>明显不符合技术规格、技术标准的要求；</w:t>
      </w:r>
    </w:p>
    <w:p w14:paraId="27D29CC9">
      <w:pPr>
        <w:spacing w:line="500" w:lineRule="exact"/>
        <w:ind w:firstLine="482"/>
        <w:jc w:val="left"/>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8.不具备</w:t>
      </w:r>
      <w:r>
        <w:rPr>
          <w:rFonts w:hint="eastAsia" w:ascii="宋体" w:hAnsi="宋体" w:eastAsia="宋体" w:cs="宋体"/>
          <w:b w:val="0"/>
          <w:bCs/>
          <w:color w:val="auto"/>
          <w:sz w:val="24"/>
          <w:szCs w:val="24"/>
          <w:lang w:eastAsia="zh-CN"/>
        </w:rPr>
        <w:t>招标文件</w:t>
      </w:r>
      <w:r>
        <w:rPr>
          <w:rFonts w:hint="eastAsia" w:ascii="宋体" w:hAnsi="宋体" w:eastAsia="宋体" w:cs="宋体"/>
          <w:b w:val="0"/>
          <w:bCs/>
          <w:color w:val="auto"/>
          <w:sz w:val="24"/>
          <w:szCs w:val="24"/>
        </w:rPr>
        <w:t>中规定的资格要求的；</w:t>
      </w:r>
    </w:p>
    <w:p w14:paraId="4CC9A035">
      <w:pPr>
        <w:keepNext w:val="0"/>
        <w:keepLines w:val="0"/>
        <w:pageBreakBefore w:val="0"/>
        <w:widowControl w:val="0"/>
        <w:kinsoku/>
        <w:wordWrap/>
        <w:overflowPunct/>
        <w:topLinePunct w:val="0"/>
        <w:autoSpaceDE/>
        <w:autoSpaceDN/>
        <w:bidi w:val="0"/>
        <w:adjustRightInd/>
        <w:snapToGrid/>
        <w:spacing w:line="500" w:lineRule="exact"/>
        <w:ind w:firstLine="240" w:firstLineChars="100"/>
        <w:jc w:val="left"/>
        <w:textAlignment w:val="auto"/>
        <w:outlineLvl w:val="9"/>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 xml:space="preserve">  9.文件制作机器码、文件创建标识码有相同的；</w:t>
      </w:r>
    </w:p>
    <w:p w14:paraId="6FCCE370">
      <w:pPr>
        <w:keepNext w:val="0"/>
        <w:keepLines w:val="0"/>
        <w:pageBreakBefore w:val="0"/>
        <w:widowControl w:val="0"/>
        <w:kinsoku/>
        <w:wordWrap/>
        <w:overflowPunct/>
        <w:topLinePunct w:val="0"/>
        <w:autoSpaceDE/>
        <w:autoSpaceDN/>
        <w:bidi w:val="0"/>
        <w:adjustRightInd/>
        <w:snapToGrid/>
        <w:spacing w:line="500" w:lineRule="exact"/>
        <w:ind w:firstLine="482"/>
        <w:jc w:val="both"/>
        <w:textAlignment w:val="auto"/>
        <w:outlineLvl w:val="9"/>
        <w:rPr>
          <w:rFonts w:hint="eastAsia" w:ascii="宋体" w:hAnsi="宋体" w:eastAsia="宋体" w:cs="宋体"/>
          <w:b w:val="0"/>
          <w:bCs/>
          <w:color w:val="auto"/>
          <w:sz w:val="24"/>
          <w:szCs w:val="24"/>
        </w:rPr>
      </w:pPr>
      <w:bookmarkStart w:id="179" w:name="_Toc485"/>
      <w:bookmarkStart w:id="180" w:name="_Toc15934"/>
      <w:r>
        <w:rPr>
          <w:rFonts w:hint="eastAsia" w:ascii="宋体" w:hAnsi="宋体" w:eastAsia="宋体" w:cs="宋体"/>
          <w:b w:val="0"/>
          <w:bCs/>
          <w:color w:val="auto"/>
          <w:sz w:val="24"/>
          <w:szCs w:val="24"/>
        </w:rPr>
        <w:t>10</w:t>
      </w:r>
      <w:r>
        <w:rPr>
          <w:rFonts w:hint="eastAsia" w:ascii="宋体" w:hAnsi="宋体" w:eastAsia="宋体" w:cs="宋体"/>
          <w:b w:val="0"/>
          <w:bCs/>
          <w:color w:val="auto"/>
          <w:sz w:val="24"/>
          <w:szCs w:val="24"/>
          <w:lang w:val="en-US" w:eastAsia="zh-CN"/>
        </w:rPr>
        <w:t>.</w:t>
      </w:r>
      <w:r>
        <w:rPr>
          <w:rFonts w:hint="eastAsia" w:ascii="宋体" w:hAnsi="宋体" w:eastAsia="宋体" w:cs="宋体"/>
          <w:b w:val="0"/>
          <w:bCs/>
          <w:color w:val="auto"/>
          <w:sz w:val="24"/>
          <w:szCs w:val="24"/>
        </w:rPr>
        <w:t>不符合</w:t>
      </w:r>
      <w:r>
        <w:rPr>
          <w:rFonts w:hint="eastAsia" w:ascii="宋体" w:hAnsi="宋体" w:eastAsia="宋体" w:cs="宋体"/>
          <w:b w:val="0"/>
          <w:bCs/>
          <w:color w:val="auto"/>
          <w:sz w:val="24"/>
          <w:szCs w:val="24"/>
          <w:lang w:eastAsia="zh-CN"/>
        </w:rPr>
        <w:t>招标文件</w:t>
      </w:r>
      <w:r>
        <w:rPr>
          <w:rFonts w:hint="eastAsia" w:ascii="宋体" w:hAnsi="宋体" w:eastAsia="宋体" w:cs="宋体"/>
          <w:b w:val="0"/>
          <w:bCs/>
          <w:color w:val="auto"/>
          <w:sz w:val="24"/>
          <w:szCs w:val="24"/>
        </w:rPr>
        <w:t>规定的其他实质性要求及相关</w:t>
      </w:r>
      <w:r>
        <w:rPr>
          <w:rFonts w:hint="eastAsia" w:ascii="宋体" w:hAnsi="宋体" w:eastAsia="宋体" w:cs="宋体"/>
          <w:b w:val="0"/>
          <w:bCs/>
          <w:color w:val="auto"/>
          <w:sz w:val="24"/>
          <w:szCs w:val="24"/>
          <w:lang w:eastAsia="zh-CN"/>
        </w:rPr>
        <w:t>法律法规</w:t>
      </w:r>
      <w:r>
        <w:rPr>
          <w:rFonts w:hint="eastAsia" w:ascii="宋体" w:hAnsi="宋体" w:eastAsia="宋体" w:cs="宋体"/>
          <w:b w:val="0"/>
          <w:bCs/>
          <w:color w:val="auto"/>
          <w:sz w:val="24"/>
          <w:szCs w:val="24"/>
        </w:rPr>
        <w:t>或规章规定可以废标的其他情形。</w:t>
      </w:r>
    </w:p>
    <w:p w14:paraId="0553FD98">
      <w:pP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br w:type="page"/>
      </w:r>
    </w:p>
    <w:p w14:paraId="22D5FFF6">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outlineLvl w:val="0"/>
        <w:rPr>
          <w:rFonts w:hint="eastAsia" w:ascii="宋体" w:hAnsi="宋体" w:eastAsia="宋体" w:cs="宋体"/>
          <w:b/>
          <w:bCs/>
          <w:color w:val="auto"/>
          <w:kern w:val="0"/>
          <w:szCs w:val="32"/>
        </w:rPr>
      </w:pPr>
      <w:bookmarkStart w:id="181" w:name="_Toc27940"/>
      <w:bookmarkStart w:id="182" w:name="_Toc24312"/>
      <w:r>
        <w:rPr>
          <w:rFonts w:hint="eastAsia" w:ascii="宋体" w:hAnsi="宋体" w:eastAsia="宋体" w:cs="宋体"/>
          <w:b/>
          <w:bCs/>
          <w:color w:val="auto"/>
          <w:kern w:val="2"/>
          <w:sz w:val="36"/>
          <w:szCs w:val="36"/>
          <w:lang w:val="en-US" w:eastAsia="zh-CN" w:bidi="ar-SA"/>
        </w:rPr>
        <w:t xml:space="preserve">第四章 </w:t>
      </w:r>
      <w:bookmarkEnd w:id="179"/>
      <w:bookmarkEnd w:id="180"/>
      <w:bookmarkEnd w:id="181"/>
      <w:r>
        <w:rPr>
          <w:rFonts w:hint="eastAsia" w:ascii="宋体" w:hAnsi="宋体" w:eastAsia="宋体" w:cs="宋体"/>
          <w:b/>
          <w:bCs/>
          <w:color w:val="auto"/>
          <w:kern w:val="2"/>
          <w:sz w:val="36"/>
          <w:szCs w:val="36"/>
          <w:lang w:val="en-US" w:eastAsia="zh-CN" w:bidi="ar-SA"/>
        </w:rPr>
        <w:t>采购合同文本</w:t>
      </w:r>
      <w:bookmarkEnd w:id="182"/>
    </w:p>
    <w:p w14:paraId="54C85AC1">
      <w:pPr>
        <w:autoSpaceDE w:val="0"/>
        <w:autoSpaceDN w:val="0"/>
        <w:adjustRightInd w:val="0"/>
        <w:spacing w:line="360" w:lineRule="auto"/>
        <w:ind w:firstLine="422"/>
        <w:jc w:val="center"/>
        <w:rPr>
          <w:rFonts w:hint="eastAsia" w:ascii="宋体" w:hAnsi="宋体" w:eastAsia="宋体" w:cs="宋体"/>
          <w:b/>
          <w:bCs/>
          <w:color w:val="auto"/>
          <w:szCs w:val="21"/>
        </w:rPr>
      </w:pPr>
      <w:r>
        <w:rPr>
          <w:rFonts w:hint="eastAsia" w:ascii="宋体" w:hAnsi="宋体" w:eastAsia="宋体" w:cs="宋体"/>
          <w:b/>
          <w:bCs/>
          <w:color w:val="auto"/>
          <w:szCs w:val="21"/>
        </w:rPr>
        <w:t xml:space="preserve">    </w:t>
      </w:r>
    </w:p>
    <w:p w14:paraId="264B45C4">
      <w:pPr>
        <w:pStyle w:val="24"/>
        <w:spacing w:line="400" w:lineRule="exact"/>
        <w:ind w:firstLine="643"/>
        <w:rPr>
          <w:rFonts w:hint="eastAsia" w:ascii="宋体" w:hAnsi="宋体" w:eastAsia="宋体" w:cs="宋体"/>
          <w:color w:val="auto"/>
          <w:highlight w:val="none"/>
          <w:lang w:eastAsia="zh-CN"/>
        </w:rPr>
      </w:pPr>
      <w:bookmarkStart w:id="183" w:name="_Toc3745"/>
      <w:bookmarkStart w:id="184" w:name="_Toc28777"/>
      <w:bookmarkStart w:id="185" w:name="_Toc12193"/>
      <w:bookmarkStart w:id="186" w:name="_Toc21344"/>
      <w:bookmarkStart w:id="187" w:name="_Toc25114"/>
      <w:r>
        <w:rPr>
          <w:rFonts w:hint="eastAsia" w:ascii="宋体" w:hAnsi="宋体" w:eastAsia="宋体" w:cs="宋体"/>
          <w:color w:val="auto"/>
          <w:highlight w:val="none"/>
          <w:lang w:eastAsia="zh-CN"/>
        </w:rPr>
        <w:t>（</w:t>
      </w:r>
      <w:r>
        <w:rPr>
          <w:rFonts w:hint="eastAsia" w:ascii="宋体" w:hAnsi="宋体" w:eastAsia="宋体" w:cs="宋体"/>
          <w:color w:val="auto"/>
          <w:highlight w:val="none"/>
        </w:rPr>
        <w:t>仅供参考，以双方实际签订为准</w:t>
      </w:r>
      <w:r>
        <w:rPr>
          <w:rFonts w:hint="eastAsia" w:ascii="宋体" w:hAnsi="宋体" w:eastAsia="宋体" w:cs="宋体"/>
          <w:color w:val="auto"/>
          <w:highlight w:val="none"/>
          <w:lang w:eastAsia="zh-CN"/>
        </w:rPr>
        <w:t>）</w:t>
      </w:r>
      <w:bookmarkEnd w:id="183"/>
      <w:bookmarkEnd w:id="184"/>
    </w:p>
    <w:p w14:paraId="2678CA09">
      <w:pPr>
        <w:pStyle w:val="14"/>
        <w:bidi w:val="0"/>
        <w:rPr>
          <w:rFonts w:hint="eastAsia"/>
        </w:rPr>
      </w:pPr>
    </w:p>
    <w:p w14:paraId="212F93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6"/>
          <w:sz w:val="24"/>
          <w:szCs w:val="24"/>
          <w:lang w:val="en-US" w:eastAsia="zh-CN"/>
        </w:rPr>
        <w:t>采购人</w:t>
      </w:r>
      <w:r>
        <w:rPr>
          <w:rFonts w:hint="eastAsia" w:ascii="宋体" w:hAnsi="宋体" w:eastAsia="宋体" w:cs="宋体"/>
          <w:color w:val="auto"/>
          <w:spacing w:val="6"/>
          <w:sz w:val="24"/>
          <w:szCs w:val="24"/>
        </w:rPr>
        <w:t>:      （以下简称甲方）</w:t>
      </w:r>
    </w:p>
    <w:p w14:paraId="1C0234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6"/>
          <w:sz w:val="24"/>
          <w:szCs w:val="24"/>
          <w:lang w:val="en-US" w:eastAsia="zh-CN"/>
        </w:rPr>
        <w:t>采购人</w:t>
      </w:r>
      <w:r>
        <w:rPr>
          <w:rFonts w:hint="eastAsia" w:ascii="宋体" w:hAnsi="宋体" w:eastAsia="宋体" w:cs="宋体"/>
          <w:color w:val="auto"/>
          <w:spacing w:val="7"/>
          <w:sz w:val="24"/>
          <w:szCs w:val="24"/>
        </w:rPr>
        <w:t>地址及联系方式：</w:t>
      </w:r>
    </w:p>
    <w:p w14:paraId="1EEBD2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5"/>
          <w:sz w:val="24"/>
          <w:szCs w:val="24"/>
        </w:rPr>
        <w:t>入围供应商：</w:t>
      </w:r>
    </w:p>
    <w:p w14:paraId="5B44DC3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6"/>
          <w:sz w:val="24"/>
          <w:szCs w:val="24"/>
        </w:rPr>
        <w:t>（以下简称乙方）</w:t>
      </w:r>
    </w:p>
    <w:p w14:paraId="553E8E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入围供应商地址及联系方式</w:t>
      </w:r>
      <w:r>
        <w:rPr>
          <w:rFonts w:hint="eastAsia" w:ascii="宋体" w:hAnsi="宋体" w:eastAsia="宋体" w:cs="宋体"/>
          <w:color w:val="auto"/>
          <w:spacing w:val="6"/>
          <w:sz w:val="24"/>
          <w:szCs w:val="24"/>
        </w:rPr>
        <w:t>签订协议地点:</w:t>
      </w:r>
    </w:p>
    <w:p w14:paraId="4C9E91F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6" w:firstLineChars="200"/>
        <w:textAlignment w:val="baseline"/>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二、采购项目名称、编号</w:t>
      </w:r>
    </w:p>
    <w:p w14:paraId="0AE00B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1.项目名称：</w:t>
      </w:r>
    </w:p>
    <w:p w14:paraId="045340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5"/>
          <w:sz w:val="24"/>
          <w:szCs w:val="24"/>
        </w:rPr>
        <w:t>2.项目编号：</w:t>
      </w:r>
    </w:p>
    <w:p w14:paraId="551753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0" w:firstLineChars="200"/>
        <w:textAlignment w:val="baseline"/>
        <w:rPr>
          <w:rFonts w:hint="eastAsia" w:ascii="宋体" w:hAnsi="宋体" w:eastAsia="宋体" w:cs="宋体"/>
          <w:color w:val="auto"/>
          <w:sz w:val="24"/>
          <w:szCs w:val="24"/>
        </w:rPr>
      </w:pPr>
      <w:r>
        <w:rPr>
          <w:rFonts w:hint="eastAsia" w:ascii="宋体" w:hAnsi="宋体" w:eastAsia="宋体" w:cs="宋体"/>
          <w:b/>
          <w:bCs/>
          <w:color w:val="auto"/>
          <w:spacing w:val="7"/>
          <w:sz w:val="24"/>
          <w:szCs w:val="24"/>
        </w:rPr>
        <w:t>三、采购需求以及最高限制单价</w:t>
      </w:r>
    </w:p>
    <w:p w14:paraId="608426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1.采购需求：</w:t>
      </w:r>
    </w:p>
    <w:p w14:paraId="54F775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6"/>
          <w:sz w:val="24"/>
          <w:szCs w:val="24"/>
        </w:rPr>
        <w:t>2.最高限制单价：</w:t>
      </w:r>
    </w:p>
    <w:p w14:paraId="0E8B99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6" w:firstLineChars="200"/>
        <w:textAlignment w:val="baseline"/>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四、第一阶段的入围服务内容、服务标准，协议价格：</w:t>
      </w:r>
    </w:p>
    <w:p w14:paraId="34C316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6" w:firstLineChars="200"/>
        <w:textAlignment w:val="baseline"/>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五、入围产品升级换代规则：</w:t>
      </w:r>
    </w:p>
    <w:p w14:paraId="0CE91ED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10"/>
          <w:sz w:val="24"/>
          <w:szCs w:val="24"/>
        </w:rPr>
        <w:t>本项目为服务项目，不涉及产品，但国家对</w:t>
      </w:r>
      <w:r>
        <w:rPr>
          <w:rFonts w:hint="eastAsia" w:ascii="宋体" w:hAnsi="宋体" w:eastAsia="宋体" w:cs="宋体"/>
          <w:color w:val="auto"/>
          <w:spacing w:val="9"/>
          <w:sz w:val="24"/>
          <w:szCs w:val="24"/>
        </w:rPr>
        <w:t>服务</w:t>
      </w:r>
      <w:r>
        <w:rPr>
          <w:rFonts w:hint="eastAsia" w:ascii="宋体" w:hAnsi="宋体" w:eastAsia="宋体" w:cs="宋体"/>
          <w:color w:val="auto"/>
          <w:spacing w:val="9"/>
          <w:sz w:val="24"/>
          <w:szCs w:val="24"/>
          <w:lang w:val="en-US" w:eastAsia="zh-CN"/>
        </w:rPr>
        <w:t>要求</w:t>
      </w:r>
      <w:r>
        <w:rPr>
          <w:rFonts w:hint="eastAsia" w:ascii="宋体" w:hAnsi="宋体" w:eastAsia="宋体" w:cs="宋体"/>
          <w:color w:val="auto"/>
          <w:spacing w:val="9"/>
          <w:sz w:val="24"/>
          <w:szCs w:val="24"/>
        </w:rPr>
        <w:t>有新的标准</w:t>
      </w:r>
      <w:r>
        <w:rPr>
          <w:rFonts w:hint="eastAsia" w:ascii="宋体" w:hAnsi="宋体" w:eastAsia="宋体" w:cs="宋体"/>
          <w:color w:val="auto"/>
          <w:spacing w:val="8"/>
          <w:sz w:val="24"/>
          <w:szCs w:val="24"/>
        </w:rPr>
        <w:t>或规定，供应商应按国家新的标准或规定执行。</w:t>
      </w:r>
    </w:p>
    <w:p w14:paraId="25D8103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0" w:firstLineChars="200"/>
        <w:textAlignment w:val="baseline"/>
        <w:rPr>
          <w:rFonts w:hint="eastAsia" w:ascii="宋体" w:hAnsi="宋体" w:eastAsia="宋体" w:cs="宋体"/>
          <w:b/>
          <w:bCs/>
          <w:color w:val="auto"/>
          <w:spacing w:val="7"/>
          <w:sz w:val="24"/>
          <w:szCs w:val="24"/>
        </w:rPr>
      </w:pPr>
      <w:r>
        <w:rPr>
          <w:rFonts w:hint="eastAsia" w:ascii="宋体" w:hAnsi="宋体" w:eastAsia="宋体" w:cs="宋体"/>
          <w:b/>
          <w:bCs/>
          <w:color w:val="auto"/>
          <w:spacing w:val="7"/>
          <w:sz w:val="24"/>
          <w:szCs w:val="24"/>
        </w:rPr>
        <w:t>六、确定第二阶段成交供应商的方式：</w:t>
      </w:r>
    </w:p>
    <w:p w14:paraId="01EBAF6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0" w:firstLineChars="200"/>
        <w:textAlignment w:val="baseline"/>
        <w:rPr>
          <w:rFonts w:hint="eastAsia" w:ascii="宋体" w:hAnsi="宋体" w:eastAsia="宋体" w:cs="宋体"/>
          <w:b/>
          <w:bCs/>
          <w:color w:val="auto"/>
          <w:spacing w:val="7"/>
          <w:sz w:val="24"/>
          <w:szCs w:val="24"/>
        </w:rPr>
      </w:pPr>
      <w:r>
        <w:rPr>
          <w:rFonts w:hint="eastAsia" w:ascii="宋体" w:hAnsi="宋体" w:eastAsia="宋体" w:cs="宋体"/>
          <w:b/>
          <w:bCs/>
          <w:color w:val="auto"/>
          <w:spacing w:val="7"/>
          <w:sz w:val="24"/>
          <w:szCs w:val="24"/>
          <w:lang w:val="en-US" w:eastAsia="zh-CN"/>
        </w:rPr>
        <w:t>七、</w:t>
      </w:r>
      <w:r>
        <w:rPr>
          <w:rFonts w:hint="eastAsia" w:ascii="宋体" w:hAnsi="宋体" w:eastAsia="宋体" w:cs="宋体"/>
          <w:b/>
          <w:bCs/>
          <w:color w:val="auto"/>
          <w:spacing w:val="7"/>
          <w:sz w:val="24"/>
          <w:szCs w:val="24"/>
        </w:rPr>
        <w:t>适用框架协议的服务对象范围， 以及履行合同的地域范围：</w:t>
      </w:r>
    </w:p>
    <w:p w14:paraId="681C257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0" w:firstLineChars="200"/>
        <w:textAlignment w:val="baseline"/>
        <w:rPr>
          <w:rFonts w:hint="eastAsia" w:ascii="宋体" w:hAnsi="宋体" w:eastAsia="宋体" w:cs="宋体"/>
          <w:b/>
          <w:bCs/>
          <w:color w:val="auto"/>
          <w:spacing w:val="7"/>
          <w:sz w:val="24"/>
          <w:szCs w:val="24"/>
        </w:rPr>
      </w:pPr>
      <w:r>
        <w:rPr>
          <w:rFonts w:hint="eastAsia" w:ascii="宋体" w:hAnsi="宋体" w:eastAsia="宋体" w:cs="宋体"/>
          <w:b/>
          <w:bCs/>
          <w:color w:val="auto"/>
          <w:spacing w:val="7"/>
          <w:sz w:val="24"/>
          <w:szCs w:val="24"/>
        </w:rPr>
        <w:t>八、资金支付方式、时间和条件：</w:t>
      </w:r>
    </w:p>
    <w:p w14:paraId="74F474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0" w:firstLineChars="200"/>
        <w:textAlignment w:val="baseline"/>
        <w:rPr>
          <w:rFonts w:hint="default" w:ascii="宋体" w:hAnsi="宋体" w:eastAsia="宋体" w:cs="宋体"/>
          <w:b/>
          <w:bCs/>
          <w:color w:val="auto"/>
          <w:spacing w:val="7"/>
          <w:sz w:val="24"/>
          <w:szCs w:val="24"/>
          <w:lang w:val="en-US" w:eastAsia="zh-CN"/>
        </w:rPr>
      </w:pPr>
      <w:r>
        <w:rPr>
          <w:rFonts w:hint="eastAsia" w:ascii="宋体" w:hAnsi="宋体" w:eastAsia="宋体" w:cs="宋体"/>
          <w:b/>
          <w:bCs/>
          <w:color w:val="auto"/>
          <w:spacing w:val="7"/>
          <w:sz w:val="24"/>
          <w:szCs w:val="24"/>
        </w:rPr>
        <w:t>九、</w:t>
      </w:r>
      <w:r>
        <w:rPr>
          <w:rFonts w:hint="eastAsia" w:ascii="宋体" w:hAnsi="宋体" w:eastAsia="宋体" w:cs="宋体"/>
          <w:b/>
          <w:bCs/>
          <w:color w:val="auto"/>
          <w:spacing w:val="7"/>
          <w:sz w:val="24"/>
          <w:szCs w:val="24"/>
          <w:lang w:val="en-US" w:eastAsia="zh-CN"/>
        </w:rPr>
        <w:t>服务期限</w:t>
      </w:r>
    </w:p>
    <w:p w14:paraId="2C26BA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6" w:firstLineChars="200"/>
        <w:textAlignment w:val="baseline"/>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十、入围供应商清退和补充规则：</w:t>
      </w:r>
    </w:p>
    <w:p w14:paraId="7030EAF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10.1</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2"/>
          <w:sz w:val="24"/>
          <w:szCs w:val="24"/>
        </w:rPr>
        <w:t>清退规则：</w:t>
      </w:r>
    </w:p>
    <w:p w14:paraId="1FB823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入围供应商有下列情形之一，</w:t>
      </w:r>
      <w:r>
        <w:rPr>
          <w:rFonts w:hint="eastAsia" w:ascii="宋体" w:hAnsi="宋体" w:eastAsia="宋体" w:cs="宋体"/>
          <w:color w:val="auto"/>
          <w:spacing w:val="-57"/>
          <w:sz w:val="24"/>
          <w:szCs w:val="24"/>
        </w:rPr>
        <w:t xml:space="preserve"> </w:t>
      </w:r>
      <w:r>
        <w:rPr>
          <w:rFonts w:hint="eastAsia" w:ascii="宋体" w:hAnsi="宋体" w:eastAsia="宋体" w:cs="宋体"/>
          <w:color w:val="auto"/>
          <w:spacing w:val="8"/>
          <w:sz w:val="24"/>
          <w:szCs w:val="24"/>
        </w:rPr>
        <w:t>尚未签订框架协议的，取消其入围资格；</w:t>
      </w:r>
      <w:r>
        <w:rPr>
          <w:rFonts w:hint="eastAsia" w:ascii="宋体" w:hAnsi="宋体" w:eastAsia="宋体" w:cs="宋体"/>
          <w:color w:val="auto"/>
          <w:spacing w:val="-53"/>
          <w:sz w:val="24"/>
          <w:szCs w:val="24"/>
        </w:rPr>
        <w:t xml:space="preserve"> </w:t>
      </w:r>
      <w:r>
        <w:rPr>
          <w:rFonts w:hint="eastAsia" w:ascii="宋体" w:hAnsi="宋体" w:eastAsia="宋体" w:cs="宋体"/>
          <w:color w:val="auto"/>
          <w:spacing w:val="8"/>
          <w:sz w:val="24"/>
          <w:szCs w:val="24"/>
        </w:rPr>
        <w:t>已经签订框</w:t>
      </w:r>
      <w:r>
        <w:rPr>
          <w:rFonts w:hint="eastAsia" w:ascii="宋体" w:hAnsi="宋体" w:eastAsia="宋体" w:cs="宋体"/>
          <w:color w:val="auto"/>
          <w:spacing w:val="7"/>
          <w:sz w:val="24"/>
          <w:szCs w:val="24"/>
        </w:rPr>
        <w:t>架协议的，解除与其签订的</w:t>
      </w:r>
      <w:r>
        <w:rPr>
          <w:rFonts w:hint="eastAsia" w:ascii="宋体" w:hAnsi="宋体" w:eastAsia="宋体" w:cs="宋体"/>
          <w:color w:val="auto"/>
          <w:spacing w:val="4"/>
          <w:sz w:val="24"/>
          <w:szCs w:val="24"/>
        </w:rPr>
        <w:t>框架协议：</w:t>
      </w:r>
    </w:p>
    <w:p w14:paraId="7CEB75B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（一）恶意串通谋取入围或者合同成交的；</w:t>
      </w:r>
    </w:p>
    <w:p w14:paraId="051401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（二）提供虚假材料谋取入围或者合同成交的；</w:t>
      </w:r>
    </w:p>
    <w:p w14:paraId="49B7C0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（三）无正当理由拒不接受合同授予的；</w:t>
      </w:r>
    </w:p>
    <w:p w14:paraId="3E7F78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（四）不履行合同义务或者履行合同义务不符合约定，经请求履行后仍不履行或者仍未按约定履行的；</w:t>
      </w:r>
    </w:p>
    <w:p w14:paraId="462413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（五）框架协议有效期内，</w:t>
      </w:r>
      <w:r>
        <w:rPr>
          <w:rFonts w:hint="eastAsia" w:ascii="宋体" w:hAnsi="宋体" w:eastAsia="宋体" w:cs="宋体"/>
          <w:color w:val="auto"/>
          <w:spacing w:val="-56"/>
          <w:sz w:val="24"/>
          <w:szCs w:val="24"/>
        </w:rPr>
        <w:t xml:space="preserve"> </w:t>
      </w:r>
      <w:r>
        <w:rPr>
          <w:rFonts w:hint="eastAsia" w:ascii="宋体" w:hAnsi="宋体" w:eastAsia="宋体" w:cs="宋体"/>
          <w:color w:val="auto"/>
          <w:spacing w:val="8"/>
          <w:sz w:val="24"/>
          <w:szCs w:val="24"/>
        </w:rPr>
        <w:t>因违法行为被禁止或限制</w:t>
      </w:r>
      <w:r>
        <w:rPr>
          <w:rFonts w:hint="eastAsia" w:ascii="宋体" w:hAnsi="宋体" w:eastAsia="宋体" w:cs="宋体"/>
          <w:color w:val="auto"/>
          <w:spacing w:val="7"/>
          <w:sz w:val="24"/>
          <w:szCs w:val="24"/>
        </w:rPr>
        <w:t>参加政府采购活动的；</w:t>
      </w:r>
    </w:p>
    <w:p w14:paraId="448AB6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7"/>
          <w:sz w:val="24"/>
          <w:szCs w:val="24"/>
        </w:rPr>
        <w:t>（六）框架协议约定的其他情形。</w:t>
      </w:r>
    </w:p>
    <w:p w14:paraId="42BB48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10"/>
          <w:sz w:val="24"/>
          <w:szCs w:val="24"/>
        </w:rPr>
        <w:t>被取消入围资格或者被解除框架协议的供应商不得参加同一封闭式框</w:t>
      </w:r>
      <w:r>
        <w:rPr>
          <w:rFonts w:hint="eastAsia" w:ascii="宋体" w:hAnsi="宋体" w:eastAsia="宋体" w:cs="宋体"/>
          <w:color w:val="auto"/>
          <w:spacing w:val="9"/>
          <w:sz w:val="24"/>
          <w:szCs w:val="24"/>
        </w:rPr>
        <w:t>架协议补充征集，或者重新申请加入同一</w:t>
      </w:r>
      <w:r>
        <w:rPr>
          <w:rFonts w:hint="eastAsia" w:ascii="宋体" w:hAnsi="宋体" w:eastAsia="宋体" w:cs="宋体"/>
          <w:color w:val="auto"/>
          <w:spacing w:val="6"/>
          <w:sz w:val="24"/>
          <w:szCs w:val="24"/>
        </w:rPr>
        <w:t>开放式框架协议。</w:t>
      </w:r>
    </w:p>
    <w:p w14:paraId="602643A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10.2</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2"/>
          <w:sz w:val="24"/>
          <w:szCs w:val="24"/>
        </w:rPr>
        <w:t>补充规则：</w:t>
      </w:r>
    </w:p>
    <w:p w14:paraId="1BF50A8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剩余入围供应商不足入围供应商总数 70%且影响框架协议执行的，征集人将补充征集，补充采购规则与原采购</w:t>
      </w:r>
      <w:r>
        <w:rPr>
          <w:rFonts w:hint="eastAsia" w:ascii="宋体" w:hAnsi="宋体" w:eastAsia="宋体" w:cs="宋体"/>
          <w:color w:val="auto"/>
          <w:spacing w:val="10"/>
          <w:sz w:val="24"/>
          <w:szCs w:val="24"/>
        </w:rPr>
        <w:t>条件、程序、评审方法相同，累计不超初次征集规定的上限。补</w:t>
      </w:r>
      <w:r>
        <w:rPr>
          <w:rFonts w:hint="eastAsia" w:ascii="宋体" w:hAnsi="宋体" w:eastAsia="宋体" w:cs="宋体"/>
          <w:color w:val="auto"/>
          <w:spacing w:val="9"/>
          <w:sz w:val="24"/>
          <w:szCs w:val="24"/>
        </w:rPr>
        <w:t>充采购遵守原框架协议的有效期。补充期间，</w:t>
      </w:r>
      <w:r>
        <w:rPr>
          <w:rFonts w:hint="eastAsia" w:ascii="宋体" w:hAnsi="宋体" w:eastAsia="宋体" w:cs="宋体"/>
          <w:color w:val="auto"/>
          <w:spacing w:val="7"/>
          <w:sz w:val="24"/>
          <w:szCs w:val="24"/>
        </w:rPr>
        <w:t>原框架协议继续履行。</w:t>
      </w:r>
    </w:p>
    <w:p w14:paraId="17E5ECE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6" w:firstLineChars="200"/>
        <w:textAlignment w:val="baseline"/>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十一、权利和义务</w:t>
      </w:r>
    </w:p>
    <w:p w14:paraId="2D328E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7"/>
          <w:sz w:val="24"/>
          <w:szCs w:val="24"/>
        </w:rPr>
        <w:t>甲方同意乙方作为（项目名称）入围单位。</w:t>
      </w:r>
      <w:r>
        <w:rPr>
          <w:rFonts w:hint="eastAsia" w:ascii="宋体" w:hAnsi="宋体" w:eastAsia="宋体" w:cs="宋体"/>
          <w:color w:val="auto"/>
          <w:spacing w:val="-49"/>
          <w:sz w:val="24"/>
          <w:szCs w:val="24"/>
        </w:rPr>
        <w:t xml:space="preserve"> </w:t>
      </w:r>
      <w:r>
        <w:rPr>
          <w:rFonts w:hint="eastAsia" w:ascii="宋体" w:hAnsi="宋体" w:eastAsia="宋体" w:cs="宋体"/>
          <w:color w:val="auto"/>
          <w:spacing w:val="7"/>
          <w:sz w:val="24"/>
          <w:szCs w:val="24"/>
        </w:rPr>
        <w:t>甲乙双方共同协商订立本协议，</w:t>
      </w:r>
      <w:r>
        <w:rPr>
          <w:rFonts w:hint="eastAsia" w:ascii="宋体" w:hAnsi="宋体" w:eastAsia="宋体" w:cs="宋体"/>
          <w:color w:val="auto"/>
          <w:spacing w:val="-53"/>
          <w:sz w:val="24"/>
          <w:szCs w:val="24"/>
        </w:rPr>
        <w:t xml:space="preserve"> </w:t>
      </w:r>
      <w:r>
        <w:rPr>
          <w:rFonts w:hint="eastAsia" w:ascii="宋体" w:hAnsi="宋体" w:eastAsia="宋体" w:cs="宋体"/>
          <w:color w:val="auto"/>
          <w:spacing w:val="7"/>
          <w:sz w:val="24"/>
          <w:szCs w:val="24"/>
        </w:rPr>
        <w:t>甲乙双方应严格遵守约定并履行协</w:t>
      </w:r>
      <w:r>
        <w:rPr>
          <w:rFonts w:hint="eastAsia" w:ascii="宋体" w:hAnsi="宋体" w:eastAsia="宋体" w:cs="宋体"/>
          <w:color w:val="auto"/>
          <w:spacing w:val="-3"/>
          <w:sz w:val="24"/>
          <w:szCs w:val="24"/>
        </w:rPr>
        <w:t>议。</w:t>
      </w:r>
    </w:p>
    <w:p w14:paraId="7D4D11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5"/>
          <w:sz w:val="24"/>
          <w:szCs w:val="24"/>
        </w:rPr>
        <w:t>1.协议文件组成</w:t>
      </w:r>
    </w:p>
    <w:p w14:paraId="6A9ADA6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下列文件均为本协议不可分割的组成部分，互为补充和解释，如有不清或相</w:t>
      </w:r>
      <w:r>
        <w:rPr>
          <w:rFonts w:hint="eastAsia" w:ascii="宋体" w:hAnsi="宋体" w:eastAsia="宋体" w:cs="宋体"/>
          <w:color w:val="auto"/>
          <w:spacing w:val="8"/>
          <w:sz w:val="24"/>
          <w:szCs w:val="24"/>
        </w:rPr>
        <w:t>互矛盾之处，</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8"/>
          <w:sz w:val="24"/>
          <w:szCs w:val="24"/>
        </w:rPr>
        <w:t>以所列顺序在前的为准，但甲乙双方有特别约定的除外:</w:t>
      </w:r>
    </w:p>
    <w:p w14:paraId="14D6E096">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0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7"/>
          <w:sz w:val="24"/>
          <w:szCs w:val="24"/>
        </w:rPr>
        <w:t>（一）本协议条款</w:t>
      </w:r>
    </w:p>
    <w:p w14:paraId="763FC341">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12" w:firstLineChars="200"/>
        <w:textAlignment w:val="baseline"/>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rPr>
        <w:t>（二）</w:t>
      </w:r>
      <w:r>
        <w:rPr>
          <w:rFonts w:hint="eastAsia" w:ascii="宋体" w:hAnsi="宋体" w:eastAsia="宋体" w:cs="宋体"/>
          <w:color w:val="auto"/>
          <w:spacing w:val="8"/>
          <w:sz w:val="24"/>
          <w:szCs w:val="24"/>
          <w:lang w:val="en-US" w:eastAsia="zh-CN"/>
        </w:rPr>
        <w:t>招标</w:t>
      </w:r>
      <w:r>
        <w:rPr>
          <w:rFonts w:hint="eastAsia" w:ascii="宋体" w:hAnsi="宋体" w:eastAsia="宋体" w:cs="宋体"/>
          <w:color w:val="auto"/>
          <w:spacing w:val="8"/>
          <w:sz w:val="24"/>
          <w:szCs w:val="24"/>
        </w:rPr>
        <w:t>文件澄清及</w:t>
      </w:r>
      <w:r>
        <w:rPr>
          <w:rFonts w:hint="eastAsia" w:ascii="宋体" w:hAnsi="宋体" w:eastAsia="宋体" w:cs="宋体"/>
          <w:color w:val="auto"/>
          <w:spacing w:val="8"/>
          <w:sz w:val="24"/>
          <w:szCs w:val="24"/>
          <w:lang w:eastAsia="zh-CN"/>
        </w:rPr>
        <w:t>招标文件</w:t>
      </w:r>
    </w:p>
    <w:p w14:paraId="080E5370">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（三）</w:t>
      </w:r>
      <w:r>
        <w:rPr>
          <w:rFonts w:hint="eastAsia" w:ascii="宋体" w:hAnsi="宋体" w:eastAsia="宋体" w:cs="宋体"/>
          <w:color w:val="auto"/>
          <w:spacing w:val="8"/>
          <w:sz w:val="24"/>
          <w:szCs w:val="24"/>
          <w:lang w:val="en-US" w:eastAsia="zh-CN"/>
        </w:rPr>
        <w:t>投标</w:t>
      </w:r>
      <w:r>
        <w:rPr>
          <w:rFonts w:hint="eastAsia" w:ascii="宋体" w:hAnsi="宋体" w:eastAsia="宋体" w:cs="宋体"/>
          <w:color w:val="auto"/>
          <w:spacing w:val="8"/>
          <w:sz w:val="24"/>
          <w:szCs w:val="24"/>
        </w:rPr>
        <w:t>文件澄清及响应文件</w:t>
      </w:r>
    </w:p>
    <w:p w14:paraId="2DADD2B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0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7"/>
          <w:sz w:val="24"/>
          <w:szCs w:val="24"/>
        </w:rPr>
        <w:t>（四）入围通知书</w:t>
      </w:r>
    </w:p>
    <w:p w14:paraId="2F66C58B">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16"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（五）形成协议的其他有关文件，包括甲乙双方就具体单项服务内容签订的合同。</w:t>
      </w:r>
    </w:p>
    <w:p w14:paraId="271BC473">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2、协议术语定义</w:t>
      </w:r>
    </w:p>
    <w:p w14:paraId="52621A9D">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除非另有特别的解释或说明，在本协议中及与协议相关的，</w:t>
      </w:r>
      <w:r>
        <w:rPr>
          <w:rFonts w:hint="eastAsia" w:ascii="宋体" w:hAnsi="宋体" w:eastAsia="宋体" w:cs="宋体"/>
          <w:color w:val="auto"/>
          <w:spacing w:val="-32"/>
          <w:sz w:val="24"/>
          <w:szCs w:val="24"/>
        </w:rPr>
        <w:t xml:space="preserve"> </w:t>
      </w:r>
      <w:r>
        <w:rPr>
          <w:rFonts w:hint="eastAsia" w:ascii="宋体" w:hAnsi="宋体" w:eastAsia="宋体" w:cs="宋体"/>
          <w:color w:val="auto"/>
          <w:spacing w:val="8"/>
          <w:sz w:val="24"/>
          <w:szCs w:val="24"/>
        </w:rPr>
        <w:t>甲乙双方另行签署的其他文件，下述词语均按照如</w:t>
      </w:r>
      <w:r>
        <w:rPr>
          <w:rFonts w:hint="eastAsia" w:ascii="宋体" w:hAnsi="宋体" w:eastAsia="宋体" w:cs="宋体"/>
          <w:color w:val="auto"/>
          <w:spacing w:val="7"/>
          <w:sz w:val="24"/>
          <w:szCs w:val="24"/>
        </w:rPr>
        <w:t>下定义进行解释:</w:t>
      </w:r>
    </w:p>
    <w:p w14:paraId="506F4AF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484" w:firstLineChars="200"/>
        <w:textAlignment w:val="baseline"/>
        <w:rPr>
          <w:rFonts w:hint="eastAsia" w:ascii="宋体" w:hAnsi="宋体" w:eastAsia="宋体" w:cs="宋体"/>
          <w:color w:val="auto"/>
          <w:spacing w:val="1"/>
          <w:sz w:val="24"/>
          <w:szCs w:val="24"/>
        </w:rPr>
      </w:pPr>
      <w:r>
        <w:rPr>
          <w:rFonts w:hint="eastAsia" w:ascii="宋体" w:hAnsi="宋体" w:eastAsia="宋体" w:cs="宋体"/>
          <w:snapToGrid w:val="0"/>
          <w:color w:val="auto"/>
          <w:spacing w:val="1"/>
          <w:kern w:val="0"/>
          <w:sz w:val="24"/>
          <w:szCs w:val="24"/>
          <w:lang w:val="en-US" w:eastAsia="en-US" w:bidi="ar-SA"/>
        </w:rPr>
        <w:t>（一）</w:t>
      </w:r>
      <w:r>
        <w:rPr>
          <w:rFonts w:hint="eastAsia" w:ascii="宋体" w:hAnsi="宋体" w:eastAsia="宋体" w:cs="宋体"/>
          <w:color w:val="auto"/>
          <w:spacing w:val="1"/>
          <w:sz w:val="24"/>
          <w:szCs w:val="24"/>
        </w:rPr>
        <w:t>“</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
          <w:sz w:val="24"/>
          <w:szCs w:val="24"/>
        </w:rPr>
        <w:t>甲方</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1"/>
          <w:sz w:val="24"/>
          <w:szCs w:val="24"/>
        </w:rPr>
        <w:t>”系指</w:t>
      </w:r>
      <w:r>
        <w:rPr>
          <w:rFonts w:hint="eastAsia" w:ascii="宋体" w:hAnsi="宋体" w:eastAsia="宋体" w:cs="宋体"/>
          <w:color w:val="auto"/>
          <w:spacing w:val="1"/>
          <w:sz w:val="24"/>
          <w:szCs w:val="24"/>
          <w:lang w:eastAsia="zh-CN"/>
        </w:rPr>
        <w:t>信阳市浉河区发展和改革委员</w:t>
      </w:r>
      <w:r>
        <w:rPr>
          <w:rFonts w:hint="eastAsia" w:ascii="宋体" w:hAnsi="宋体" w:eastAsia="宋体" w:cs="宋体"/>
          <w:color w:val="auto"/>
          <w:spacing w:val="1"/>
          <w:sz w:val="24"/>
          <w:szCs w:val="24"/>
        </w:rPr>
        <w:t>。</w:t>
      </w:r>
    </w:p>
    <w:p w14:paraId="7D26CBF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（二）“</w:t>
      </w:r>
      <w:r>
        <w:rPr>
          <w:rFonts w:hint="eastAsia" w:ascii="宋体" w:hAnsi="宋体" w:eastAsia="宋体" w:cs="宋体"/>
          <w:color w:val="auto"/>
          <w:spacing w:val="-54"/>
          <w:sz w:val="24"/>
          <w:szCs w:val="24"/>
        </w:rPr>
        <w:t xml:space="preserve"> </w:t>
      </w:r>
      <w:r>
        <w:rPr>
          <w:rFonts w:hint="eastAsia" w:ascii="宋体" w:hAnsi="宋体" w:eastAsia="宋体" w:cs="宋体"/>
          <w:color w:val="auto"/>
          <w:spacing w:val="8"/>
          <w:sz w:val="24"/>
          <w:szCs w:val="24"/>
        </w:rPr>
        <w:t>乙方</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8"/>
          <w:sz w:val="24"/>
          <w:szCs w:val="24"/>
        </w:rPr>
        <w:t>”系指根据协议规定向甲方提供服务的具有法人资格的实体或具有独立经营能力的机构，即</w:t>
      </w:r>
      <w:r>
        <w:rPr>
          <w:rFonts w:hint="eastAsia" w:ascii="宋体" w:hAnsi="宋体" w:eastAsia="宋体" w:cs="宋体"/>
          <w:color w:val="auto"/>
          <w:spacing w:val="5"/>
          <w:sz w:val="24"/>
          <w:szCs w:val="24"/>
        </w:rPr>
        <w:t>入围供应商。</w:t>
      </w:r>
    </w:p>
    <w:p w14:paraId="6C41B1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（三）</w:t>
      </w:r>
      <w:r>
        <w:rPr>
          <w:rFonts w:hint="eastAsia" w:ascii="宋体" w:hAnsi="宋体" w:eastAsia="宋体" w:cs="宋体"/>
          <w:color w:val="auto"/>
          <w:spacing w:val="-78"/>
          <w:sz w:val="24"/>
          <w:szCs w:val="24"/>
        </w:rPr>
        <w:t xml:space="preserve"> </w:t>
      </w:r>
      <w:r>
        <w:rPr>
          <w:rFonts w:hint="eastAsia" w:ascii="宋体" w:hAnsi="宋体" w:eastAsia="宋体" w:cs="宋体"/>
          <w:color w:val="auto"/>
          <w:spacing w:val="8"/>
          <w:sz w:val="24"/>
          <w:szCs w:val="24"/>
        </w:rPr>
        <w:t>“协议</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8"/>
          <w:sz w:val="24"/>
          <w:szCs w:val="24"/>
        </w:rPr>
        <w:t>”系指甲乙双方签署的，协议格式中载明的甲乙双方所达成的约</w:t>
      </w:r>
      <w:r>
        <w:rPr>
          <w:rFonts w:hint="eastAsia" w:ascii="宋体" w:hAnsi="宋体" w:eastAsia="宋体" w:cs="宋体"/>
          <w:color w:val="auto"/>
          <w:spacing w:val="7"/>
          <w:sz w:val="24"/>
          <w:szCs w:val="24"/>
        </w:rPr>
        <w:t>定，包括构成协议的所有附件、附录和构成协议的所有文件。</w:t>
      </w:r>
    </w:p>
    <w:p w14:paraId="1D2A3E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7"/>
          <w:sz w:val="24"/>
          <w:szCs w:val="24"/>
        </w:rPr>
        <w:t>（四）</w:t>
      </w:r>
      <w:r>
        <w:rPr>
          <w:rFonts w:hint="eastAsia" w:ascii="宋体" w:hAnsi="宋体" w:eastAsia="宋体" w:cs="宋体"/>
          <w:color w:val="auto"/>
          <w:spacing w:val="-73"/>
          <w:sz w:val="24"/>
          <w:szCs w:val="24"/>
        </w:rPr>
        <w:t xml:space="preserve"> </w:t>
      </w:r>
      <w:r>
        <w:rPr>
          <w:rFonts w:hint="eastAsia" w:ascii="宋体" w:hAnsi="宋体" w:eastAsia="宋体" w:cs="宋体"/>
          <w:color w:val="auto"/>
          <w:spacing w:val="7"/>
          <w:sz w:val="24"/>
          <w:szCs w:val="24"/>
        </w:rPr>
        <w:t>“服务</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7"/>
          <w:sz w:val="24"/>
          <w:szCs w:val="24"/>
        </w:rPr>
        <w:t>”系指乙方根据协议规定须向甲方提供的全部服务。</w:t>
      </w:r>
    </w:p>
    <w:p w14:paraId="64259D1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7"/>
          <w:sz w:val="24"/>
          <w:szCs w:val="24"/>
        </w:rPr>
        <w:t>3.协议服务范围</w:t>
      </w:r>
    </w:p>
    <w:p w14:paraId="0E4271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（一）本协议的服务范围是指乙方按照</w:t>
      </w:r>
      <w:r>
        <w:rPr>
          <w:rFonts w:hint="eastAsia" w:ascii="宋体" w:hAnsi="宋体" w:eastAsia="宋体" w:cs="宋体"/>
          <w:color w:val="auto"/>
          <w:spacing w:val="9"/>
          <w:sz w:val="24"/>
          <w:szCs w:val="24"/>
          <w:lang w:eastAsia="zh-CN"/>
        </w:rPr>
        <w:t>招标文件</w:t>
      </w:r>
      <w:r>
        <w:rPr>
          <w:rFonts w:hint="eastAsia" w:ascii="宋体" w:hAnsi="宋体" w:eastAsia="宋体" w:cs="宋体"/>
          <w:color w:val="auto"/>
          <w:spacing w:val="9"/>
          <w:sz w:val="24"/>
          <w:szCs w:val="24"/>
        </w:rPr>
        <w:t>中要求的服务内容向甲方提供服务。</w:t>
      </w:r>
    </w:p>
    <w:p w14:paraId="3FA8D83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（二）乙方按本协议中规定的服务范围，根据甲方所需的具体业务，按照招投标文件中确定的费用标准，双方另行签订某项服务的协议书，并在协议书中明确具体服务的费用。</w:t>
      </w:r>
    </w:p>
    <w:p w14:paraId="012FA51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（三）</w:t>
      </w:r>
      <w:r>
        <w:rPr>
          <w:rFonts w:hint="eastAsia" w:ascii="宋体" w:hAnsi="宋体" w:eastAsia="宋体" w:cs="宋体"/>
          <w:color w:val="auto"/>
          <w:spacing w:val="-47"/>
          <w:sz w:val="24"/>
          <w:szCs w:val="24"/>
        </w:rPr>
        <w:t xml:space="preserve"> </w:t>
      </w:r>
      <w:r>
        <w:rPr>
          <w:rFonts w:hint="eastAsia" w:ascii="宋体" w:hAnsi="宋体" w:eastAsia="宋体" w:cs="宋体"/>
          <w:color w:val="auto"/>
          <w:spacing w:val="8"/>
          <w:sz w:val="24"/>
          <w:szCs w:val="24"/>
        </w:rPr>
        <w:t>甲方暂不在本协议中确定服务的具体</w:t>
      </w:r>
      <w:r>
        <w:rPr>
          <w:rFonts w:hint="eastAsia" w:ascii="宋体" w:hAnsi="宋体" w:eastAsia="宋体" w:cs="宋体"/>
          <w:color w:val="auto"/>
          <w:spacing w:val="7"/>
          <w:sz w:val="24"/>
          <w:szCs w:val="24"/>
        </w:rPr>
        <w:t>数量和规模，</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7"/>
          <w:sz w:val="24"/>
          <w:szCs w:val="24"/>
        </w:rPr>
        <w:t>以甲方在协议有效期内的实际需求数量和规模为准。</w:t>
      </w:r>
    </w:p>
    <w:p w14:paraId="1843092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7"/>
          <w:sz w:val="24"/>
          <w:szCs w:val="24"/>
        </w:rPr>
        <w:t>4.服务权限</w:t>
      </w:r>
    </w:p>
    <w:p w14:paraId="181B2E8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10"/>
          <w:sz w:val="24"/>
          <w:szCs w:val="24"/>
        </w:rPr>
        <w:t>（一）乙方作为甲方选定的入围第三方服务机构，必须根据</w:t>
      </w:r>
      <w:r>
        <w:rPr>
          <w:rFonts w:hint="eastAsia" w:ascii="宋体" w:hAnsi="宋体" w:eastAsia="宋体" w:cs="宋体"/>
          <w:color w:val="auto"/>
          <w:spacing w:val="9"/>
          <w:sz w:val="24"/>
          <w:szCs w:val="24"/>
        </w:rPr>
        <w:t>甲方要求，承担向甲方提供承诺的服务范围内的相</w:t>
      </w:r>
      <w:r>
        <w:rPr>
          <w:rFonts w:hint="eastAsia" w:ascii="宋体" w:hAnsi="宋体" w:eastAsia="宋体" w:cs="宋体"/>
          <w:color w:val="auto"/>
          <w:spacing w:val="2"/>
          <w:sz w:val="24"/>
          <w:szCs w:val="24"/>
        </w:rPr>
        <w:t>关工作。</w:t>
      </w:r>
    </w:p>
    <w:p w14:paraId="54F77C3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10"/>
          <w:sz w:val="24"/>
          <w:szCs w:val="24"/>
        </w:rPr>
        <w:t>（二）任何情况下，未经甲方书面同意，乙方不得向第三方</w:t>
      </w:r>
      <w:r>
        <w:rPr>
          <w:rFonts w:hint="eastAsia" w:ascii="宋体" w:hAnsi="宋体" w:eastAsia="宋体" w:cs="宋体"/>
          <w:color w:val="auto"/>
          <w:spacing w:val="9"/>
          <w:sz w:val="24"/>
          <w:szCs w:val="24"/>
        </w:rPr>
        <w:t>转让甲方在本协议中授予乙方的权限，不得超越甲</w:t>
      </w:r>
      <w:r>
        <w:rPr>
          <w:rFonts w:hint="eastAsia" w:ascii="宋体" w:hAnsi="宋体" w:eastAsia="宋体" w:cs="宋体"/>
          <w:color w:val="auto"/>
          <w:spacing w:val="8"/>
          <w:sz w:val="24"/>
          <w:szCs w:val="24"/>
        </w:rPr>
        <w:t>方授权范围。否则甲方有权取消乙方的服务机构资格。</w:t>
      </w:r>
    </w:p>
    <w:p w14:paraId="29FE5BD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lang w:val="en-US" w:eastAsia="zh-CN"/>
        </w:rPr>
        <w:t>5</w:t>
      </w:r>
      <w:r>
        <w:rPr>
          <w:rFonts w:hint="eastAsia" w:ascii="宋体" w:hAnsi="宋体" w:eastAsia="宋体" w:cs="宋体"/>
          <w:color w:val="auto"/>
          <w:spacing w:val="8"/>
          <w:sz w:val="24"/>
          <w:szCs w:val="24"/>
        </w:rPr>
        <w:t>.服务承诺及服务收费标准的确定</w:t>
      </w:r>
    </w:p>
    <w:p w14:paraId="2302A6C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乙方作为甲方选定的全过程委托入围第三方服务机构，承诺接受并积极配合甲方相关的管理和监督。</w:t>
      </w:r>
    </w:p>
    <w:p w14:paraId="673F6CF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(一)在本协议履行中，</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8"/>
          <w:sz w:val="24"/>
          <w:szCs w:val="24"/>
        </w:rPr>
        <w:t>甲方有权随时对乙方提供的服务承诺进行核查，如发现乙方违反</w:t>
      </w:r>
      <w:r>
        <w:rPr>
          <w:rFonts w:hint="eastAsia" w:ascii="宋体" w:hAnsi="宋体" w:eastAsia="宋体" w:cs="宋体"/>
          <w:color w:val="auto"/>
          <w:spacing w:val="7"/>
          <w:sz w:val="24"/>
          <w:szCs w:val="24"/>
        </w:rPr>
        <w:t>了根据甲方所需的具体</w:t>
      </w:r>
      <w:r>
        <w:rPr>
          <w:rFonts w:hint="eastAsia" w:ascii="宋体" w:hAnsi="宋体" w:eastAsia="宋体" w:cs="宋体"/>
          <w:color w:val="auto"/>
          <w:spacing w:val="10"/>
          <w:sz w:val="24"/>
          <w:szCs w:val="24"/>
        </w:rPr>
        <w:t>业务签订的某项服务的协议书中商定的服务承诺、未及时向甲方上报</w:t>
      </w:r>
      <w:r>
        <w:rPr>
          <w:rFonts w:hint="eastAsia" w:ascii="宋体" w:hAnsi="宋体" w:eastAsia="宋体" w:cs="宋体"/>
          <w:color w:val="auto"/>
          <w:spacing w:val="9"/>
          <w:sz w:val="24"/>
          <w:szCs w:val="24"/>
        </w:rPr>
        <w:t>调整后的内容，或不能提供与其承诺相符</w:t>
      </w:r>
      <w:r>
        <w:rPr>
          <w:rFonts w:hint="eastAsia" w:ascii="宋体" w:hAnsi="宋体" w:eastAsia="宋体" w:cs="宋体"/>
          <w:color w:val="auto"/>
          <w:spacing w:val="7"/>
          <w:sz w:val="24"/>
          <w:szCs w:val="24"/>
        </w:rPr>
        <w:t>的服务时，</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7"/>
          <w:sz w:val="24"/>
          <w:szCs w:val="24"/>
        </w:rPr>
        <w:t>甲方将依据相关法律法规对乙方进行处</w:t>
      </w:r>
      <w:r>
        <w:rPr>
          <w:rFonts w:hint="eastAsia" w:ascii="宋体" w:hAnsi="宋体" w:eastAsia="宋体" w:cs="宋体"/>
          <w:color w:val="auto"/>
          <w:spacing w:val="6"/>
          <w:sz w:val="24"/>
          <w:szCs w:val="24"/>
        </w:rPr>
        <w:t>理。</w:t>
      </w:r>
    </w:p>
    <w:p w14:paraId="35A5FD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4"/>
          <w:sz w:val="24"/>
          <w:szCs w:val="24"/>
        </w:rPr>
        <w:t>(二)服务费核定采取</w:t>
      </w:r>
      <w:r>
        <w:rPr>
          <w:rFonts w:hint="eastAsia" w:ascii="宋体" w:hAnsi="宋体" w:eastAsia="宋体" w:cs="宋体"/>
          <w:color w:val="auto"/>
          <w:spacing w:val="3"/>
          <w:sz w:val="24"/>
          <w:szCs w:val="24"/>
        </w:rPr>
        <w:t>计费法。</w:t>
      </w:r>
    </w:p>
    <w:p w14:paraId="1C4C48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6"/>
          <w:sz w:val="24"/>
          <w:szCs w:val="24"/>
          <w:lang w:val="en-US" w:eastAsia="zh-CN"/>
        </w:rPr>
        <w:t>6</w:t>
      </w:r>
      <w:r>
        <w:rPr>
          <w:rFonts w:hint="eastAsia" w:ascii="宋体" w:hAnsi="宋体" w:eastAsia="宋体" w:cs="宋体"/>
          <w:color w:val="auto"/>
          <w:spacing w:val="6"/>
          <w:sz w:val="24"/>
          <w:szCs w:val="24"/>
        </w:rPr>
        <w:t>.特别承诺</w:t>
      </w:r>
    </w:p>
    <w:p w14:paraId="51C2FA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10"/>
          <w:sz w:val="24"/>
          <w:szCs w:val="24"/>
        </w:rPr>
        <w:t>（一）乙方应保证无任何第三方就乙方向甲方提供的服务主</w:t>
      </w:r>
      <w:r>
        <w:rPr>
          <w:rFonts w:hint="eastAsia" w:ascii="宋体" w:hAnsi="宋体" w:eastAsia="宋体" w:cs="宋体"/>
          <w:color w:val="auto"/>
          <w:spacing w:val="9"/>
          <w:sz w:val="24"/>
          <w:szCs w:val="24"/>
        </w:rPr>
        <w:t>张任何权利。如果任何第三方就乙方向甲方提供的</w:t>
      </w:r>
      <w:r>
        <w:rPr>
          <w:rFonts w:hint="eastAsia" w:ascii="宋体" w:hAnsi="宋体" w:eastAsia="宋体" w:cs="宋体"/>
          <w:color w:val="auto"/>
          <w:spacing w:val="10"/>
          <w:sz w:val="24"/>
          <w:szCs w:val="24"/>
        </w:rPr>
        <w:t>服务主张任何权利，乙方须与第三方交涉并承担已经发生或可能发生的</w:t>
      </w:r>
      <w:r>
        <w:rPr>
          <w:rFonts w:hint="eastAsia" w:ascii="宋体" w:hAnsi="宋体" w:eastAsia="宋体" w:cs="宋体"/>
          <w:color w:val="auto"/>
          <w:spacing w:val="9"/>
          <w:sz w:val="24"/>
          <w:szCs w:val="24"/>
        </w:rPr>
        <w:t>一切法律责任和费用，并赔偿因此给甲</w:t>
      </w:r>
      <w:r>
        <w:rPr>
          <w:rFonts w:hint="eastAsia" w:ascii="宋体" w:hAnsi="宋体" w:eastAsia="宋体" w:cs="宋体"/>
          <w:color w:val="auto"/>
          <w:spacing w:val="7"/>
          <w:sz w:val="24"/>
          <w:szCs w:val="24"/>
        </w:rPr>
        <w:t>方造成的一切损失，</w:t>
      </w:r>
      <w:r>
        <w:rPr>
          <w:rFonts w:hint="eastAsia" w:ascii="宋体" w:hAnsi="宋体" w:eastAsia="宋体" w:cs="宋体"/>
          <w:color w:val="auto"/>
          <w:spacing w:val="-53"/>
          <w:sz w:val="24"/>
          <w:szCs w:val="24"/>
        </w:rPr>
        <w:t xml:space="preserve"> </w:t>
      </w:r>
      <w:r>
        <w:rPr>
          <w:rFonts w:hint="eastAsia" w:ascii="宋体" w:hAnsi="宋体" w:eastAsia="宋体" w:cs="宋体"/>
          <w:color w:val="auto"/>
          <w:spacing w:val="7"/>
          <w:sz w:val="24"/>
          <w:szCs w:val="24"/>
        </w:rPr>
        <w:t>以及甲方为反驳第三方的主张、</w:t>
      </w:r>
      <w:r>
        <w:rPr>
          <w:rFonts w:hint="eastAsia" w:ascii="宋体" w:hAnsi="宋体" w:eastAsia="宋体" w:cs="宋体"/>
          <w:color w:val="auto"/>
          <w:spacing w:val="-54"/>
          <w:sz w:val="24"/>
          <w:szCs w:val="24"/>
        </w:rPr>
        <w:t xml:space="preserve"> </w:t>
      </w:r>
      <w:r>
        <w:rPr>
          <w:rFonts w:hint="eastAsia" w:ascii="宋体" w:hAnsi="宋体" w:eastAsia="宋体" w:cs="宋体"/>
          <w:color w:val="auto"/>
          <w:spacing w:val="7"/>
          <w:sz w:val="24"/>
          <w:szCs w:val="24"/>
        </w:rPr>
        <w:t>向乙方主张权利所支付的各项费用，包括但不限于调查费、律师费、诉讼费等。</w:t>
      </w:r>
    </w:p>
    <w:p w14:paraId="235A1B7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（二）乙方对承担开展绩效目标设定、绩效目标论证评审、绩效评价的部门(单位)、项目的信息资料有保守秘密的责任。未经财政部门同意或授权，乙方不得将相关数据、结果、报告对外公布或发表。</w:t>
      </w:r>
    </w:p>
    <w:p w14:paraId="2AF0D22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lang w:val="en-US" w:eastAsia="zh-CN"/>
        </w:rPr>
        <w:t>7</w:t>
      </w:r>
      <w:r>
        <w:rPr>
          <w:rFonts w:hint="eastAsia" w:ascii="宋体" w:hAnsi="宋体" w:eastAsia="宋体" w:cs="宋体"/>
          <w:color w:val="auto"/>
          <w:spacing w:val="8"/>
          <w:sz w:val="24"/>
          <w:szCs w:val="24"/>
        </w:rPr>
        <w:t>.服务费支付方式</w:t>
      </w:r>
    </w:p>
    <w:p w14:paraId="63BAA9E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7"/>
          <w:sz w:val="24"/>
          <w:szCs w:val="24"/>
        </w:rPr>
        <w:t>（一）</w:t>
      </w:r>
      <w:r>
        <w:rPr>
          <w:rFonts w:hint="eastAsia" w:ascii="宋体" w:hAnsi="宋体" w:eastAsia="宋体" w:cs="宋体"/>
          <w:color w:val="auto"/>
          <w:spacing w:val="-41"/>
          <w:sz w:val="24"/>
          <w:szCs w:val="24"/>
        </w:rPr>
        <w:t xml:space="preserve"> </w:t>
      </w:r>
      <w:r>
        <w:rPr>
          <w:rFonts w:hint="eastAsia" w:ascii="宋体" w:hAnsi="宋体" w:eastAsia="宋体" w:cs="宋体"/>
          <w:color w:val="auto"/>
          <w:spacing w:val="7"/>
          <w:sz w:val="24"/>
          <w:szCs w:val="24"/>
        </w:rPr>
        <w:t>甲方和乙方因本协议发生的一切费用均以人民币结算及支付。</w:t>
      </w:r>
    </w:p>
    <w:p w14:paraId="4896C5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（二）</w:t>
      </w:r>
      <w:r>
        <w:rPr>
          <w:rFonts w:hint="eastAsia" w:ascii="宋体" w:hAnsi="宋体" w:eastAsia="宋体" w:cs="宋体"/>
          <w:color w:val="auto"/>
          <w:spacing w:val="-54"/>
          <w:sz w:val="24"/>
          <w:szCs w:val="24"/>
        </w:rPr>
        <w:t xml:space="preserve"> </w:t>
      </w:r>
      <w:r>
        <w:rPr>
          <w:rFonts w:hint="eastAsia" w:ascii="宋体" w:hAnsi="宋体" w:eastAsia="宋体" w:cs="宋体"/>
          <w:color w:val="auto"/>
          <w:spacing w:val="8"/>
          <w:sz w:val="24"/>
          <w:szCs w:val="24"/>
        </w:rPr>
        <w:t>甲方凭乙方交来的合同、服务费用发票、服务项目明细等内容向乙方支付服务费。</w:t>
      </w:r>
    </w:p>
    <w:p w14:paraId="2ACA441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（三）根据国家现行税法规定，应当对乙方征收的与本协议有关的一切税费均由乙方负担。</w:t>
      </w:r>
    </w:p>
    <w:p w14:paraId="307349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lang w:val="en-US" w:eastAsia="zh-CN"/>
        </w:rPr>
        <w:t>8</w:t>
      </w:r>
      <w:r>
        <w:rPr>
          <w:rFonts w:hint="eastAsia" w:ascii="宋体" w:hAnsi="宋体" w:eastAsia="宋体" w:cs="宋体"/>
          <w:color w:val="auto"/>
          <w:spacing w:val="8"/>
          <w:sz w:val="24"/>
          <w:szCs w:val="24"/>
        </w:rPr>
        <w:t>.服务延期及违约责任</w:t>
      </w:r>
    </w:p>
    <w:p w14:paraId="1E702BB1">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1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（一）乙方应按照协议规定或单项服务合同中规定的时间、地点向甲方提供服务。</w:t>
      </w:r>
    </w:p>
    <w:p w14:paraId="51B3348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1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（二）在履行协议和单项服务合同过程中，如果乙方遇到不能按时提供服务的情况，</w:t>
      </w:r>
      <w:bookmarkStart w:id="188" w:name="bookmark19"/>
      <w:bookmarkEnd w:id="188"/>
      <w:r>
        <w:rPr>
          <w:rFonts w:hint="eastAsia" w:ascii="宋体" w:hAnsi="宋体" w:eastAsia="宋体" w:cs="宋体"/>
          <w:color w:val="auto"/>
          <w:spacing w:val="9"/>
          <w:sz w:val="24"/>
          <w:szCs w:val="24"/>
        </w:rPr>
        <w:t>应及时以书面形式将不能按时提供服务的理由、延误时间通知甲方</w:t>
      </w:r>
      <w:r>
        <w:rPr>
          <w:rFonts w:hint="eastAsia" w:ascii="宋体" w:hAnsi="宋体" w:eastAsia="宋体" w:cs="宋体"/>
          <w:color w:val="auto"/>
          <w:spacing w:val="8"/>
          <w:sz w:val="24"/>
          <w:szCs w:val="24"/>
        </w:rPr>
        <w:t>。</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8"/>
          <w:sz w:val="24"/>
          <w:szCs w:val="24"/>
        </w:rPr>
        <w:t>甲方在收到乙方通知后，可以酌情延长服</w:t>
      </w:r>
      <w:r>
        <w:rPr>
          <w:rFonts w:hint="eastAsia" w:ascii="宋体" w:hAnsi="宋体" w:eastAsia="宋体" w:cs="宋体"/>
          <w:color w:val="auto"/>
          <w:spacing w:val="2"/>
          <w:sz w:val="24"/>
          <w:szCs w:val="24"/>
        </w:rPr>
        <w:t>务时间。</w:t>
      </w:r>
    </w:p>
    <w:p w14:paraId="4EAC042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1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（三）如果乙方非因不可抗力而拖延向甲方提供服务，发生未在规定时间内提交评价报告等情况，</w:t>
      </w:r>
      <w:r>
        <w:rPr>
          <w:rFonts w:hint="eastAsia" w:ascii="宋体" w:hAnsi="宋体" w:eastAsia="宋体" w:cs="宋体"/>
          <w:color w:val="auto"/>
          <w:spacing w:val="8"/>
          <w:sz w:val="24"/>
          <w:szCs w:val="24"/>
        </w:rPr>
        <w:t>每迟延1天扣 5%的评价费用，扣完为止。乙方在甲方发出催促履行合同义务通知后10日内仍未履行义务，则甲方</w:t>
      </w:r>
      <w:r>
        <w:rPr>
          <w:rFonts w:hint="eastAsia" w:ascii="宋体" w:hAnsi="宋体" w:eastAsia="宋体" w:cs="宋体"/>
          <w:color w:val="auto"/>
          <w:spacing w:val="7"/>
          <w:sz w:val="24"/>
          <w:szCs w:val="24"/>
        </w:rPr>
        <w:t>可选择</w:t>
      </w:r>
      <w:r>
        <w:rPr>
          <w:rFonts w:hint="eastAsia" w:ascii="宋体" w:hAnsi="宋体" w:eastAsia="宋体" w:cs="宋体"/>
          <w:color w:val="auto"/>
          <w:spacing w:val="8"/>
          <w:sz w:val="24"/>
          <w:szCs w:val="24"/>
        </w:rPr>
        <w:t>继续扣除其评价费用或解除本协议。</w:t>
      </w:r>
    </w:p>
    <w:p w14:paraId="72CEF4F1">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1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（四）如果乙方未能在协议规定的期限或甲方书面同意延长的</w:t>
      </w:r>
      <w:r>
        <w:rPr>
          <w:rFonts w:hint="eastAsia" w:ascii="宋体" w:hAnsi="宋体" w:eastAsia="宋体" w:cs="宋体"/>
          <w:color w:val="auto"/>
          <w:spacing w:val="8"/>
          <w:sz w:val="24"/>
          <w:szCs w:val="24"/>
        </w:rPr>
        <w:t>期限内提供服务而给甲方造成损失，</w:t>
      </w:r>
      <w:r>
        <w:rPr>
          <w:rFonts w:hint="eastAsia" w:ascii="宋体" w:hAnsi="宋体" w:eastAsia="宋体" w:cs="宋体"/>
          <w:color w:val="auto"/>
          <w:spacing w:val="-53"/>
          <w:sz w:val="24"/>
          <w:szCs w:val="24"/>
        </w:rPr>
        <w:t xml:space="preserve"> </w:t>
      </w:r>
      <w:r>
        <w:rPr>
          <w:rFonts w:hint="eastAsia" w:ascii="宋体" w:hAnsi="宋体" w:eastAsia="宋体" w:cs="宋体"/>
          <w:color w:val="auto"/>
          <w:spacing w:val="8"/>
          <w:sz w:val="24"/>
          <w:szCs w:val="24"/>
        </w:rPr>
        <w:t>由乙方承担</w:t>
      </w:r>
      <w:r>
        <w:rPr>
          <w:rFonts w:hint="eastAsia" w:ascii="宋体" w:hAnsi="宋体" w:eastAsia="宋体" w:cs="宋体"/>
          <w:color w:val="auto"/>
          <w:spacing w:val="3"/>
          <w:sz w:val="24"/>
          <w:szCs w:val="24"/>
        </w:rPr>
        <w:t>全部责任。</w:t>
      </w:r>
    </w:p>
    <w:p w14:paraId="761E7BC4">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1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（五）</w:t>
      </w:r>
      <w:r>
        <w:rPr>
          <w:rFonts w:hint="eastAsia" w:ascii="宋体" w:hAnsi="宋体" w:eastAsia="宋体" w:cs="宋体"/>
          <w:color w:val="auto"/>
          <w:spacing w:val="-44"/>
          <w:sz w:val="24"/>
          <w:szCs w:val="24"/>
        </w:rPr>
        <w:t xml:space="preserve"> </w:t>
      </w:r>
      <w:r>
        <w:rPr>
          <w:rFonts w:hint="eastAsia" w:ascii="宋体" w:hAnsi="宋体" w:eastAsia="宋体" w:cs="宋体"/>
          <w:color w:val="auto"/>
          <w:spacing w:val="9"/>
          <w:sz w:val="24"/>
          <w:szCs w:val="24"/>
        </w:rPr>
        <w:t>乙方与被检查单位串通，报告隐瞒重大事项，在以后的检查中被发现，</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9"/>
          <w:sz w:val="24"/>
          <w:szCs w:val="24"/>
        </w:rPr>
        <w:t>甲方有权追缴服务费并解除协议。</w:t>
      </w:r>
    </w:p>
    <w:p w14:paraId="5568F14C">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1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9"/>
          <w:sz w:val="24"/>
          <w:szCs w:val="24"/>
        </w:rPr>
        <w:t>（六）按照安排评价工作，对乙方应到未到，取消</w:t>
      </w:r>
      <w:r>
        <w:rPr>
          <w:rFonts w:hint="eastAsia" w:ascii="宋体" w:hAnsi="宋体" w:eastAsia="宋体" w:cs="宋体"/>
          <w:color w:val="auto"/>
          <w:spacing w:val="8"/>
          <w:sz w:val="24"/>
          <w:szCs w:val="24"/>
        </w:rPr>
        <w:t>采购合同。</w:t>
      </w:r>
    </w:p>
    <w:p w14:paraId="031F3604">
      <w:pPr>
        <w:keepNext w:val="0"/>
        <w:keepLines w:val="0"/>
        <w:pageBreakBefore w:val="0"/>
        <w:widowControl/>
        <w:kinsoku w:val="0"/>
        <w:wordWrap/>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5"/>
          <w:sz w:val="24"/>
          <w:szCs w:val="24"/>
          <w:lang w:val="en-US" w:eastAsia="zh-CN"/>
        </w:rPr>
        <w:t>9</w:t>
      </w:r>
      <w:r>
        <w:rPr>
          <w:rFonts w:hint="eastAsia" w:ascii="宋体" w:hAnsi="宋体" w:eastAsia="宋体" w:cs="宋体"/>
          <w:color w:val="auto"/>
          <w:spacing w:val="5"/>
          <w:sz w:val="24"/>
          <w:szCs w:val="24"/>
        </w:rPr>
        <w:t>.破产解除协议</w:t>
      </w:r>
    </w:p>
    <w:p w14:paraId="78693F8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52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10"/>
          <w:sz w:val="24"/>
          <w:szCs w:val="24"/>
        </w:rPr>
        <w:t>（一）如果乙方破产、解散、清算、停业、濒临破产或因其</w:t>
      </w:r>
      <w:r>
        <w:rPr>
          <w:rFonts w:hint="eastAsia" w:ascii="宋体" w:hAnsi="宋体" w:eastAsia="宋体" w:cs="宋体"/>
          <w:color w:val="auto"/>
          <w:spacing w:val="9"/>
          <w:sz w:val="24"/>
          <w:szCs w:val="24"/>
        </w:rPr>
        <w:t>他原因无力履行本协议时，乙方应事前通知甲方，</w:t>
      </w:r>
      <w:r>
        <w:rPr>
          <w:rFonts w:hint="eastAsia" w:ascii="宋体" w:hAnsi="宋体" w:eastAsia="宋体" w:cs="宋体"/>
          <w:color w:val="auto"/>
          <w:spacing w:val="7"/>
          <w:sz w:val="24"/>
          <w:szCs w:val="24"/>
        </w:rPr>
        <w:t>甲方可在任何时候以书面通知乙方解除本协议。</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7"/>
          <w:sz w:val="24"/>
          <w:szCs w:val="24"/>
        </w:rPr>
        <w:t>自</w:t>
      </w:r>
      <w:r>
        <w:rPr>
          <w:rFonts w:hint="eastAsia" w:ascii="宋体" w:hAnsi="宋体" w:eastAsia="宋体" w:cs="宋体"/>
          <w:color w:val="auto"/>
          <w:spacing w:val="-56"/>
          <w:sz w:val="24"/>
          <w:szCs w:val="24"/>
        </w:rPr>
        <w:t xml:space="preserve"> </w:t>
      </w:r>
      <w:r>
        <w:rPr>
          <w:rFonts w:hint="eastAsia" w:ascii="宋体" w:hAnsi="宋体" w:eastAsia="宋体" w:cs="宋体"/>
          <w:color w:val="auto"/>
          <w:spacing w:val="7"/>
          <w:sz w:val="24"/>
          <w:szCs w:val="24"/>
        </w:rPr>
        <w:t>甲方向乙方发出解除本协议的书面通知到达乙方时，本协议</w:t>
      </w:r>
      <w:r>
        <w:rPr>
          <w:rFonts w:hint="eastAsia" w:ascii="宋体" w:hAnsi="宋体" w:eastAsia="宋体" w:cs="宋体"/>
          <w:color w:val="auto"/>
          <w:spacing w:val="2"/>
          <w:sz w:val="24"/>
          <w:szCs w:val="24"/>
        </w:rPr>
        <w:t>即告解除。</w:t>
      </w:r>
    </w:p>
    <w:p w14:paraId="223FE5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10"/>
          <w:sz w:val="24"/>
          <w:szCs w:val="24"/>
        </w:rPr>
        <w:t>（二）本协议解除后，根据协议履行情况，</w:t>
      </w:r>
      <w:r>
        <w:rPr>
          <w:rFonts w:hint="eastAsia" w:ascii="宋体" w:hAnsi="宋体" w:eastAsia="宋体" w:cs="宋体"/>
          <w:color w:val="auto"/>
          <w:spacing w:val="-43"/>
          <w:sz w:val="24"/>
          <w:szCs w:val="24"/>
        </w:rPr>
        <w:t xml:space="preserve"> </w:t>
      </w:r>
      <w:r>
        <w:rPr>
          <w:rFonts w:hint="eastAsia" w:ascii="宋体" w:hAnsi="宋体" w:eastAsia="宋体" w:cs="宋体"/>
          <w:color w:val="auto"/>
          <w:spacing w:val="10"/>
          <w:sz w:val="24"/>
          <w:szCs w:val="24"/>
        </w:rPr>
        <w:t>甲方可以要求乙方恢复原状、采取补救措施，并有权要求赔偿损失。</w:t>
      </w:r>
    </w:p>
    <w:p w14:paraId="5ADBE33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4"/>
          <w:sz w:val="24"/>
          <w:szCs w:val="24"/>
          <w:lang w:val="en-US" w:eastAsia="zh-CN"/>
        </w:rPr>
        <w:t>10</w:t>
      </w:r>
      <w:r>
        <w:rPr>
          <w:rFonts w:hint="eastAsia" w:ascii="宋体" w:hAnsi="宋体" w:eastAsia="宋体" w:cs="宋体"/>
          <w:color w:val="auto"/>
          <w:spacing w:val="4"/>
          <w:sz w:val="24"/>
          <w:szCs w:val="24"/>
        </w:rPr>
        <w:t>.不可抗力</w:t>
      </w:r>
    </w:p>
    <w:p w14:paraId="23B5D0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20"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10"/>
          <w:sz w:val="24"/>
          <w:szCs w:val="24"/>
        </w:rPr>
        <w:t>本协议所称不可抗力是指不能预见、不能避免并不能克服的客观情</w:t>
      </w:r>
      <w:r>
        <w:rPr>
          <w:rFonts w:hint="eastAsia" w:ascii="宋体" w:hAnsi="宋体" w:eastAsia="宋体" w:cs="宋体"/>
          <w:color w:val="auto"/>
          <w:spacing w:val="9"/>
          <w:sz w:val="24"/>
          <w:szCs w:val="24"/>
        </w:rPr>
        <w:t>况，包括但不限于战争、严重火灾、水灾、台风和地震以及其他双方书面同意属于不可抗力的事故。</w:t>
      </w:r>
      <w:r>
        <w:rPr>
          <w:rFonts w:hint="eastAsia" w:ascii="宋体" w:hAnsi="宋体" w:eastAsia="宋体" w:cs="宋体"/>
          <w:color w:val="auto"/>
          <w:spacing w:val="-60"/>
          <w:sz w:val="24"/>
          <w:szCs w:val="24"/>
        </w:rPr>
        <w:t xml:space="preserve"> </w:t>
      </w:r>
      <w:r>
        <w:rPr>
          <w:rFonts w:hint="eastAsia" w:ascii="宋体" w:hAnsi="宋体" w:eastAsia="宋体" w:cs="宋体"/>
          <w:color w:val="auto"/>
          <w:spacing w:val="9"/>
          <w:sz w:val="24"/>
          <w:szCs w:val="24"/>
        </w:rPr>
        <w:t>因为不可抗力导致本协议部分</w:t>
      </w:r>
      <w:r>
        <w:rPr>
          <w:rFonts w:hint="eastAsia" w:ascii="宋体" w:hAnsi="宋体" w:eastAsia="宋体" w:cs="宋体"/>
          <w:color w:val="auto"/>
          <w:spacing w:val="8"/>
          <w:sz w:val="24"/>
          <w:szCs w:val="24"/>
        </w:rPr>
        <w:t>或全部不能履行的，可</w:t>
      </w:r>
      <w:r>
        <w:rPr>
          <w:rFonts w:hint="eastAsia" w:ascii="宋体" w:hAnsi="宋体" w:eastAsia="宋体" w:cs="宋体"/>
          <w:color w:val="auto"/>
          <w:spacing w:val="9"/>
          <w:sz w:val="24"/>
          <w:szCs w:val="24"/>
        </w:rPr>
        <w:t>以部分或全部解除本协议，或者根据不可抗力的影响，</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9"/>
          <w:sz w:val="24"/>
          <w:szCs w:val="24"/>
        </w:rPr>
        <w:t>甲乙双方</w:t>
      </w:r>
      <w:r>
        <w:rPr>
          <w:rFonts w:hint="eastAsia" w:ascii="宋体" w:hAnsi="宋体" w:eastAsia="宋体" w:cs="宋体"/>
          <w:color w:val="auto"/>
          <w:spacing w:val="8"/>
          <w:sz w:val="24"/>
          <w:szCs w:val="24"/>
        </w:rPr>
        <w:t>协商确定适当延长履行期限，或采取其他补救</w:t>
      </w:r>
      <w:r>
        <w:rPr>
          <w:rFonts w:hint="eastAsia" w:ascii="宋体" w:hAnsi="宋体" w:eastAsia="宋体" w:cs="宋体"/>
          <w:color w:val="auto"/>
          <w:spacing w:val="1"/>
          <w:sz w:val="24"/>
          <w:szCs w:val="24"/>
        </w:rPr>
        <w:t>措施。</w:t>
      </w:r>
    </w:p>
    <w:p w14:paraId="26BABF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4"/>
          <w:sz w:val="24"/>
          <w:szCs w:val="24"/>
          <w:lang w:val="en-US" w:eastAsia="zh-CN"/>
        </w:rPr>
        <w:t>11</w:t>
      </w:r>
      <w:r>
        <w:rPr>
          <w:rFonts w:hint="eastAsia" w:ascii="宋体" w:hAnsi="宋体" w:eastAsia="宋体" w:cs="宋体"/>
          <w:color w:val="auto"/>
          <w:spacing w:val="4"/>
          <w:sz w:val="24"/>
          <w:szCs w:val="24"/>
        </w:rPr>
        <w:t>.争议解决</w:t>
      </w:r>
    </w:p>
    <w:p w14:paraId="363FFC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jc w:val="left"/>
        <w:textAlignment w:val="baseline"/>
        <w:rPr>
          <w:rFonts w:hint="eastAsia" w:ascii="宋体" w:hAnsi="宋体" w:eastAsia="宋体" w:cs="宋体"/>
          <w:color w:val="auto"/>
          <w:spacing w:val="7"/>
          <w:sz w:val="24"/>
          <w:szCs w:val="24"/>
        </w:rPr>
      </w:pPr>
      <w:r>
        <w:rPr>
          <w:rFonts w:hint="eastAsia" w:ascii="宋体" w:hAnsi="宋体" w:eastAsia="宋体" w:cs="宋体"/>
          <w:color w:val="auto"/>
          <w:spacing w:val="8"/>
          <w:sz w:val="24"/>
          <w:szCs w:val="24"/>
        </w:rPr>
        <w:t>本合同共</w:t>
      </w:r>
      <w:r>
        <w:rPr>
          <w:rFonts w:hint="eastAsia" w:ascii="宋体" w:hAnsi="宋体" w:eastAsia="宋体" w:cs="宋体"/>
          <w:color w:val="auto"/>
          <w:spacing w:val="8"/>
          <w:sz w:val="24"/>
          <w:szCs w:val="24"/>
          <w:u w:val="single"/>
          <w:lang w:val="en-US" w:eastAsia="zh-CN"/>
        </w:rPr>
        <w:t xml:space="preserve">    </w:t>
      </w:r>
      <w:r>
        <w:rPr>
          <w:rFonts w:hint="eastAsia" w:ascii="宋体" w:hAnsi="宋体" w:eastAsia="宋体" w:cs="宋体"/>
          <w:color w:val="auto"/>
          <w:spacing w:val="8"/>
          <w:sz w:val="24"/>
          <w:szCs w:val="24"/>
        </w:rPr>
        <w:t>份，</w:t>
      </w:r>
      <w:r>
        <w:rPr>
          <w:rFonts w:hint="eastAsia" w:ascii="宋体" w:hAnsi="宋体" w:eastAsia="宋体" w:cs="宋体"/>
          <w:color w:val="auto"/>
          <w:spacing w:val="-47"/>
          <w:sz w:val="24"/>
          <w:szCs w:val="24"/>
        </w:rPr>
        <w:t xml:space="preserve"> </w:t>
      </w:r>
      <w:r>
        <w:rPr>
          <w:rFonts w:hint="eastAsia" w:ascii="宋体" w:hAnsi="宋体" w:eastAsia="宋体" w:cs="宋体"/>
          <w:color w:val="auto"/>
          <w:spacing w:val="8"/>
          <w:sz w:val="24"/>
          <w:szCs w:val="24"/>
        </w:rPr>
        <w:t>甲乙双方各执</w:t>
      </w:r>
      <w:r>
        <w:rPr>
          <w:rFonts w:hint="eastAsia" w:ascii="宋体" w:hAnsi="宋体" w:eastAsia="宋体" w:cs="宋体"/>
          <w:color w:val="auto"/>
          <w:spacing w:val="8"/>
          <w:sz w:val="24"/>
          <w:szCs w:val="24"/>
          <w:u w:val="single"/>
          <w:lang w:val="en-US" w:eastAsia="zh-CN"/>
        </w:rPr>
        <w:t xml:space="preserve">   </w:t>
      </w:r>
      <w:r>
        <w:rPr>
          <w:rFonts w:hint="eastAsia" w:ascii="宋体" w:hAnsi="宋体" w:eastAsia="宋体" w:cs="宋体"/>
          <w:color w:val="auto"/>
          <w:spacing w:val="8"/>
          <w:sz w:val="24"/>
          <w:szCs w:val="24"/>
        </w:rPr>
        <w:t>份。在履行过程中发生的争议，如双方不能协商解决，通过</w:t>
      </w:r>
      <w:r>
        <w:rPr>
          <w:rFonts w:hint="eastAsia" w:ascii="宋体" w:hAnsi="宋体" w:eastAsia="宋体" w:cs="宋体"/>
          <w:color w:val="auto"/>
          <w:spacing w:val="7"/>
          <w:sz w:val="24"/>
          <w:szCs w:val="24"/>
        </w:rPr>
        <w:t>甲方所在地具有管辖权的人民法院诉讼解决。</w:t>
      </w:r>
    </w:p>
    <w:p w14:paraId="55374EC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8" w:firstLineChars="200"/>
        <w:jc w:val="left"/>
        <w:textAlignment w:val="baseline"/>
        <w:rPr>
          <w:rFonts w:hint="eastAsia" w:ascii="宋体" w:hAnsi="宋体" w:eastAsia="宋体" w:cs="宋体"/>
          <w:color w:val="auto"/>
          <w:spacing w:val="7"/>
          <w:sz w:val="24"/>
          <w:szCs w:val="24"/>
        </w:rPr>
      </w:pPr>
    </w:p>
    <w:p w14:paraId="413A6A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2"/>
          <w:sz w:val="24"/>
          <w:szCs w:val="24"/>
        </w:rPr>
        <w:t>甲方（盖章）</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乙方（盖章）</w:t>
      </w:r>
    </w:p>
    <w:p w14:paraId="15BB31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单位名称：</w:t>
      </w:r>
      <w:r>
        <w:rPr>
          <w:rFonts w:hint="eastAsia" w:ascii="宋体" w:hAnsi="宋体" w:eastAsia="宋体" w:cs="宋体"/>
          <w:color w:val="auto"/>
          <w:spacing w:val="1"/>
          <w:sz w:val="24"/>
          <w:szCs w:val="24"/>
        </w:rPr>
        <w:t xml:space="preserve">                 </w:t>
      </w:r>
      <w:r>
        <w:rPr>
          <w:rFonts w:hint="eastAsia" w:ascii="宋体" w:hAnsi="宋体" w:eastAsia="宋体" w:cs="宋体"/>
          <w:color w:val="auto"/>
          <w:spacing w:val="3"/>
          <w:sz w:val="24"/>
          <w:szCs w:val="24"/>
        </w:rPr>
        <w:t>单位名称：</w:t>
      </w:r>
    </w:p>
    <w:p w14:paraId="384CE54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8"/>
          <w:sz w:val="24"/>
          <w:szCs w:val="24"/>
        </w:rPr>
        <w:t>法定代表人（盖章或签字）  法定代表人（盖章或签字）</w:t>
      </w:r>
    </w:p>
    <w:p w14:paraId="6B8E9B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4"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6"/>
          <w:sz w:val="24"/>
          <w:szCs w:val="24"/>
        </w:rPr>
        <w:t>委托代理人（签字</w:t>
      </w:r>
      <w:r>
        <w:rPr>
          <w:rFonts w:hint="eastAsia" w:ascii="宋体" w:hAnsi="宋体" w:eastAsia="宋体" w:cs="宋体"/>
          <w:color w:val="auto"/>
          <w:spacing w:val="-4"/>
          <w:sz w:val="24"/>
          <w:szCs w:val="24"/>
        </w:rPr>
        <w:t>）</w:t>
      </w:r>
      <w:r>
        <w:rPr>
          <w:rFonts w:hint="eastAsia" w:ascii="宋体" w:hAnsi="宋体" w:eastAsia="宋体" w:cs="宋体"/>
          <w:color w:val="auto"/>
          <w:spacing w:val="-56"/>
          <w:sz w:val="24"/>
          <w:szCs w:val="24"/>
        </w:rPr>
        <w:t xml:space="preserve"> </w:t>
      </w:r>
      <w:r>
        <w:rPr>
          <w:rFonts w:hint="eastAsia" w:ascii="宋体" w:hAnsi="宋体" w:eastAsia="宋体" w:cs="宋体"/>
          <w:color w:val="auto"/>
          <w:spacing w:val="-4"/>
          <w:sz w:val="24"/>
          <w:szCs w:val="24"/>
        </w:rPr>
        <w:t>：</w:t>
      </w:r>
      <w:r>
        <w:rPr>
          <w:rFonts w:hint="eastAsia" w:ascii="宋体" w:hAnsi="宋体" w:eastAsia="宋体" w:cs="宋体"/>
          <w:color w:val="auto"/>
          <w:spacing w:val="10"/>
          <w:sz w:val="24"/>
          <w:szCs w:val="24"/>
        </w:rPr>
        <w:t xml:space="preserve">      </w:t>
      </w:r>
      <w:r>
        <w:rPr>
          <w:rFonts w:hint="eastAsia" w:ascii="宋体" w:hAnsi="宋体" w:eastAsia="宋体" w:cs="宋体"/>
          <w:color w:val="auto"/>
          <w:spacing w:val="6"/>
          <w:sz w:val="24"/>
          <w:szCs w:val="24"/>
        </w:rPr>
        <w:t>委托代理人（签字</w:t>
      </w:r>
      <w:r>
        <w:rPr>
          <w:rFonts w:hint="eastAsia" w:ascii="宋体" w:hAnsi="宋体" w:eastAsia="宋体" w:cs="宋体"/>
          <w:color w:val="auto"/>
          <w:spacing w:val="-4"/>
          <w:sz w:val="24"/>
          <w:szCs w:val="24"/>
        </w:rPr>
        <w:t>）：</w:t>
      </w:r>
    </w:p>
    <w:p w14:paraId="1622EA5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 xml:space="preserve">电话：                    </w:t>
      </w:r>
      <w:r>
        <w:rPr>
          <w:rFonts w:hint="eastAsia" w:ascii="宋体" w:hAnsi="宋体" w:eastAsia="宋体" w:cs="宋体"/>
          <w:color w:val="auto"/>
          <w:spacing w:val="-4"/>
          <w:sz w:val="24"/>
          <w:szCs w:val="24"/>
        </w:rPr>
        <w:t xml:space="preserve">  </w:t>
      </w:r>
      <w:r>
        <w:rPr>
          <w:rFonts w:hint="eastAsia" w:ascii="宋体" w:hAnsi="宋体" w:eastAsia="宋体" w:cs="宋体"/>
          <w:color w:val="auto"/>
          <w:spacing w:val="-4"/>
          <w:sz w:val="24"/>
          <w:szCs w:val="24"/>
          <w:lang w:val="en-US" w:eastAsia="zh-CN"/>
        </w:rPr>
        <w:t xml:space="preserve"> </w:t>
      </w:r>
      <w:r>
        <w:rPr>
          <w:rFonts w:hint="eastAsia" w:ascii="宋体" w:hAnsi="宋体" w:eastAsia="宋体" w:cs="宋体"/>
          <w:color w:val="auto"/>
          <w:spacing w:val="-4"/>
          <w:sz w:val="24"/>
          <w:szCs w:val="24"/>
        </w:rPr>
        <w:t>电话：</w:t>
      </w:r>
    </w:p>
    <w:p w14:paraId="345744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4"/>
          <w:sz w:val="24"/>
          <w:szCs w:val="24"/>
        </w:rPr>
        <w:t>开户名称：</w:t>
      </w:r>
      <w:r>
        <w:rPr>
          <w:rFonts w:hint="eastAsia" w:ascii="宋体" w:hAnsi="宋体" w:eastAsia="宋体" w:cs="宋体"/>
          <w:color w:val="auto"/>
          <w:sz w:val="24"/>
          <w:szCs w:val="24"/>
        </w:rPr>
        <w:t xml:space="preserve">                 </w:t>
      </w:r>
      <w:r>
        <w:rPr>
          <w:rFonts w:hint="eastAsia" w:ascii="宋体" w:hAnsi="宋体" w:eastAsia="宋体" w:cs="宋体"/>
          <w:color w:val="auto"/>
          <w:spacing w:val="4"/>
          <w:sz w:val="24"/>
          <w:szCs w:val="24"/>
        </w:rPr>
        <w:t>开户行：</w:t>
      </w:r>
    </w:p>
    <w:p w14:paraId="05DE790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宋体" w:hAnsi="宋体" w:eastAsia="宋体" w:cs="宋体"/>
          <w:color w:val="auto"/>
          <w:sz w:val="24"/>
          <w:szCs w:val="24"/>
        </w:rPr>
      </w:pPr>
      <w:r>
        <w:rPr>
          <w:rFonts w:hint="eastAsia" w:ascii="宋体" w:hAnsi="宋体" w:eastAsia="宋体" w:cs="宋体"/>
          <w:color w:val="auto"/>
          <w:spacing w:val="4"/>
          <w:sz w:val="24"/>
          <w:szCs w:val="24"/>
        </w:rPr>
        <w:t>银行账号：</w:t>
      </w:r>
      <w:r>
        <w:rPr>
          <w:rFonts w:hint="eastAsia" w:ascii="宋体" w:hAnsi="宋体" w:eastAsia="宋体" w:cs="宋体"/>
          <w:color w:val="auto"/>
          <w:spacing w:val="4"/>
          <w:sz w:val="24"/>
          <w:szCs w:val="24"/>
          <w:lang w:val="en-US" w:eastAsia="zh-CN"/>
        </w:rPr>
        <w:t xml:space="preserve">               </w:t>
      </w:r>
      <w:r>
        <w:rPr>
          <w:rFonts w:hint="eastAsia" w:ascii="宋体" w:hAnsi="宋体" w:eastAsia="宋体" w:cs="宋体"/>
          <w:color w:val="auto"/>
          <w:spacing w:val="4"/>
          <w:sz w:val="24"/>
          <w:szCs w:val="24"/>
        </w:rPr>
        <w:t>银行账号：</w:t>
      </w:r>
    </w:p>
    <w:p w14:paraId="14E9D9F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签订日期：</w:t>
      </w:r>
      <w:r>
        <w:rPr>
          <w:rFonts w:hint="eastAsia" w:ascii="宋体" w:hAnsi="宋体" w:eastAsia="宋体" w:cs="宋体"/>
          <w:color w:val="auto"/>
          <w:spacing w:val="1"/>
          <w:sz w:val="24"/>
          <w:szCs w:val="24"/>
        </w:rPr>
        <w:t xml:space="preserve">                 </w:t>
      </w:r>
      <w:r>
        <w:rPr>
          <w:rFonts w:hint="eastAsia" w:ascii="宋体" w:hAnsi="宋体" w:eastAsia="宋体" w:cs="宋体"/>
          <w:color w:val="auto"/>
          <w:spacing w:val="3"/>
          <w:sz w:val="24"/>
          <w:szCs w:val="24"/>
        </w:rPr>
        <w:t>签订日期：</w:t>
      </w:r>
    </w:p>
    <w:p w14:paraId="767B6F8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2" w:firstLineChars="200"/>
        <w:textAlignment w:val="baseline"/>
        <w:rPr>
          <w:rFonts w:hint="eastAsia" w:ascii="宋体" w:hAnsi="宋体" w:eastAsia="宋体" w:cs="宋体"/>
          <w:color w:val="auto"/>
          <w:sz w:val="24"/>
          <w:szCs w:val="24"/>
        </w:rPr>
      </w:pPr>
      <w:r>
        <w:rPr>
          <w:rFonts w:hint="eastAsia" w:ascii="宋体" w:hAnsi="宋体" w:eastAsia="宋体" w:cs="宋体"/>
          <w:color w:val="auto"/>
          <w:spacing w:val="-17"/>
          <w:sz w:val="24"/>
          <w:szCs w:val="24"/>
        </w:rPr>
        <w:t>年</w:t>
      </w:r>
      <w:r>
        <w:rPr>
          <w:rFonts w:hint="eastAsia" w:ascii="宋体" w:hAnsi="宋体" w:eastAsia="宋体" w:cs="宋体"/>
          <w:color w:val="auto"/>
          <w:spacing w:val="36"/>
          <w:sz w:val="24"/>
          <w:szCs w:val="24"/>
        </w:rPr>
        <w:t xml:space="preserve"> </w:t>
      </w:r>
      <w:r>
        <w:rPr>
          <w:rFonts w:hint="eastAsia" w:ascii="宋体" w:hAnsi="宋体" w:eastAsia="宋体" w:cs="宋体"/>
          <w:color w:val="auto"/>
          <w:spacing w:val="-17"/>
          <w:sz w:val="24"/>
          <w:szCs w:val="24"/>
        </w:rPr>
        <w:t>月</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7"/>
          <w:sz w:val="24"/>
          <w:szCs w:val="24"/>
        </w:rPr>
        <w:t>日</w:t>
      </w:r>
      <w:r>
        <w:rPr>
          <w:rFonts w:hint="eastAsia" w:ascii="宋体" w:hAnsi="宋体" w:eastAsia="宋体" w:cs="宋体"/>
          <w:color w:val="auto"/>
          <w:sz w:val="24"/>
          <w:szCs w:val="24"/>
        </w:rPr>
        <w:t xml:space="preserve">                   </w:t>
      </w:r>
      <w:r>
        <w:rPr>
          <w:rFonts w:hint="eastAsia" w:ascii="宋体" w:hAnsi="宋体" w:eastAsia="宋体" w:cs="宋体"/>
          <w:color w:val="auto"/>
          <w:spacing w:val="-17"/>
          <w:sz w:val="24"/>
          <w:szCs w:val="24"/>
        </w:rPr>
        <w:t>年</w:t>
      </w:r>
      <w:r>
        <w:rPr>
          <w:rFonts w:hint="eastAsia" w:ascii="宋体" w:hAnsi="宋体" w:eastAsia="宋体" w:cs="宋体"/>
          <w:color w:val="auto"/>
          <w:spacing w:val="38"/>
          <w:sz w:val="24"/>
          <w:szCs w:val="24"/>
        </w:rPr>
        <w:t xml:space="preserve"> </w:t>
      </w:r>
      <w:r>
        <w:rPr>
          <w:rFonts w:hint="eastAsia" w:ascii="宋体" w:hAnsi="宋体" w:eastAsia="宋体" w:cs="宋体"/>
          <w:color w:val="auto"/>
          <w:spacing w:val="-17"/>
          <w:sz w:val="24"/>
          <w:szCs w:val="24"/>
        </w:rPr>
        <w:t>月</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7"/>
          <w:sz w:val="24"/>
          <w:szCs w:val="24"/>
        </w:rPr>
        <w:t>日</w:t>
      </w:r>
    </w:p>
    <w:p w14:paraId="72CE0B00">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62B4A8">
      <w:pPr>
        <w:pStyle w:val="24"/>
        <w:spacing w:line="400" w:lineRule="exact"/>
        <w:ind w:firstLine="643"/>
        <w:rPr>
          <w:rFonts w:hint="eastAsia" w:ascii="宋体" w:hAnsi="宋体" w:eastAsia="宋体" w:cs="宋体"/>
          <w:color w:val="auto"/>
        </w:rPr>
      </w:pPr>
      <w:bookmarkStart w:id="189" w:name="_Toc5272"/>
      <w:r>
        <w:rPr>
          <w:rFonts w:hint="eastAsia" w:ascii="宋体" w:hAnsi="宋体" w:eastAsia="宋体" w:cs="宋体"/>
          <w:color w:val="auto"/>
          <w:highlight w:val="none"/>
        </w:rPr>
        <w:t xml:space="preserve">第五章 </w:t>
      </w:r>
      <w:r>
        <w:rPr>
          <w:rFonts w:hint="eastAsia" w:ascii="宋体" w:hAnsi="宋体" w:eastAsia="宋体" w:cs="宋体"/>
          <w:color w:val="auto"/>
          <w:highlight w:val="none"/>
          <w:lang w:eastAsia="zh-CN"/>
        </w:rPr>
        <w:t>采购需求</w:t>
      </w:r>
      <w:bookmarkEnd w:id="185"/>
      <w:bookmarkEnd w:id="186"/>
      <w:bookmarkEnd w:id="187"/>
      <w:bookmarkEnd w:id="189"/>
    </w:p>
    <w:p w14:paraId="68774CC7">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eastAsia" w:ascii="宋体" w:hAnsi="宋体" w:eastAsia="宋体" w:cs="宋体"/>
          <w:b/>
          <w:bCs/>
          <w:color w:val="auto"/>
          <w:kern w:val="2"/>
          <w:sz w:val="24"/>
          <w:szCs w:val="24"/>
          <w:lang w:val="en-US" w:eastAsia="zh-CN" w:bidi="ar-SA"/>
        </w:rPr>
      </w:pPr>
      <w:bookmarkStart w:id="190" w:name="_Toc6113"/>
      <w:bookmarkStart w:id="191" w:name="_Toc16870"/>
      <w:bookmarkStart w:id="192" w:name="_Toc11736"/>
      <w:r>
        <w:rPr>
          <w:rFonts w:hint="eastAsia" w:ascii="宋体" w:hAnsi="宋体" w:eastAsia="宋体" w:cs="宋体"/>
          <w:b/>
          <w:bCs/>
          <w:color w:val="auto"/>
          <w:kern w:val="2"/>
          <w:sz w:val="24"/>
          <w:szCs w:val="24"/>
          <w:lang w:val="en-US" w:eastAsia="zh-CN" w:bidi="ar-SA"/>
        </w:rPr>
        <w:t>一、项目基本情况</w:t>
      </w:r>
    </w:p>
    <w:p w14:paraId="2AABC69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本次</w:t>
      </w:r>
      <w:r>
        <w:rPr>
          <w:rFonts w:hint="eastAsia" w:eastAsia="宋体" w:cs="宋体"/>
          <w:color w:val="auto"/>
          <w:kern w:val="2"/>
          <w:sz w:val="24"/>
          <w:szCs w:val="24"/>
          <w:lang w:val="en-US" w:eastAsia="zh-CN" w:bidi="ar-SA"/>
        </w:rPr>
        <w:t>采购拟</w:t>
      </w:r>
      <w:r>
        <w:rPr>
          <w:rFonts w:hint="eastAsia" w:ascii="宋体" w:hAnsi="宋体" w:eastAsia="宋体" w:cs="宋体"/>
          <w:color w:val="auto"/>
          <w:kern w:val="2"/>
          <w:sz w:val="24"/>
          <w:szCs w:val="24"/>
          <w:lang w:val="en-US" w:eastAsia="zh-CN" w:bidi="ar-SA"/>
        </w:rPr>
        <w:t>选定</w:t>
      </w:r>
      <w:r>
        <w:rPr>
          <w:rFonts w:hint="eastAsia" w:eastAsia="宋体" w:cs="宋体"/>
          <w:color w:val="auto"/>
          <w:kern w:val="2"/>
          <w:sz w:val="24"/>
          <w:szCs w:val="24"/>
          <w:lang w:val="en-US" w:eastAsia="zh-CN" w:bidi="ar-SA"/>
        </w:rPr>
        <w:t>10家咨询单位作为服务单位，为浉河区发展和改革委员会提供投资咨询评估服务和前期资料编制服务。</w:t>
      </w:r>
    </w:p>
    <w:p w14:paraId="0D2E6DB3">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2" w:firstLineChars="200"/>
        <w:textAlignment w:val="auto"/>
        <w:rPr>
          <w:rFonts w:hint="eastAsia" w:eastAsia="宋体" w:cs="宋体"/>
          <w:b/>
          <w:bCs/>
          <w:color w:val="auto"/>
          <w:kern w:val="2"/>
          <w:sz w:val="24"/>
          <w:szCs w:val="24"/>
          <w:lang w:val="en-US" w:eastAsia="zh-CN" w:bidi="ar-SA"/>
        </w:rPr>
      </w:pPr>
      <w:r>
        <w:rPr>
          <w:rFonts w:hint="eastAsia" w:eastAsia="宋体" w:cs="宋体" w:asciiTheme="minorHAnsi" w:hAnsiTheme="minorHAnsi"/>
          <w:b/>
          <w:bCs/>
          <w:color w:val="auto"/>
          <w:kern w:val="2"/>
          <w:sz w:val="24"/>
          <w:szCs w:val="24"/>
          <w:lang w:val="en-US" w:eastAsia="zh-CN" w:bidi="ar-SA"/>
        </w:rPr>
        <w:t>二、</w:t>
      </w:r>
      <w:r>
        <w:rPr>
          <w:rFonts w:hint="eastAsia" w:eastAsia="宋体" w:cs="宋体"/>
          <w:b/>
          <w:bCs/>
          <w:color w:val="auto"/>
          <w:kern w:val="2"/>
          <w:sz w:val="24"/>
          <w:szCs w:val="24"/>
          <w:lang w:val="en-US" w:eastAsia="zh-CN" w:bidi="ar-SA"/>
        </w:rPr>
        <w:t>服务范围</w:t>
      </w:r>
    </w:p>
    <w:p w14:paraId="45320AB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本项目位于浉河区，通过框架协议采购方式征集评估服务机构和资料编制服务机构，为浉河区发展和改革委员会提供投资咨询评估服务和前期资料编制服务。</w:t>
      </w:r>
    </w:p>
    <w:p w14:paraId="363B77D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（1）对信阳市浉河区发展和改革委员会审批项目的项目实施方案、项目建议书、项目资金申请报告、可行性研究报告、初步设计（概算）进行委托咨询评估；</w:t>
      </w:r>
    </w:p>
    <w:p w14:paraId="5B56C78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（2）对信阳市浉河区发展和改革委员会审查的节能报告进行委托咨询评估；</w:t>
      </w:r>
    </w:p>
    <w:p w14:paraId="74E80B1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（3）对信阳市浉河区发展和改革委员会委托的项目后评价及其他需要进行咨询评估等事项；</w:t>
      </w:r>
    </w:p>
    <w:p w14:paraId="0CE32ED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（4）其他需要咨询评估的事项；</w:t>
      </w:r>
    </w:p>
    <w:p w14:paraId="66661E2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（5）前期资料编制服务。</w:t>
      </w:r>
    </w:p>
    <w:p w14:paraId="7ED97F9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注：咨询专业：按照《工程咨询行业管理办法》(国家发展改革委2017年第9号)第二章第七条工程咨询专业按照以下专业划分，划分为21个专业，分别为：农业、林业；水利水电；电力（含火电、水电、核电、新能源）；煤炭；石油天然气；公路；铁路、城市轨道交通；民航；水运（含港口河海工程）；电子、信息工程（含通信、广电、信息化）；冶金（含钢铁、有色）；石化、化工、医药；机械（含智能制造）；轻工、纺织；建材；建筑；市政公用工程；生态建设和环境工程；核工业；水文地址、工程测量、岩土工程；其他（以实际专业为准）。</w:t>
      </w:r>
    </w:p>
    <w:p w14:paraId="6F350DC2">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eastAsia" w:eastAsia="宋体" w:cs="宋体"/>
          <w:b/>
          <w:bCs/>
          <w:color w:val="auto"/>
          <w:kern w:val="2"/>
          <w:sz w:val="24"/>
          <w:szCs w:val="24"/>
          <w:lang w:val="en-US" w:eastAsia="zh-CN" w:bidi="ar-SA"/>
        </w:rPr>
      </w:pPr>
      <w:r>
        <w:rPr>
          <w:rFonts w:hint="eastAsia" w:eastAsia="宋体" w:cs="宋体"/>
          <w:b/>
          <w:bCs/>
          <w:color w:val="auto"/>
          <w:kern w:val="2"/>
          <w:sz w:val="24"/>
          <w:szCs w:val="24"/>
          <w:lang w:val="en-US" w:eastAsia="zh-CN" w:bidi="ar-SA"/>
        </w:rPr>
        <w:t xml:space="preserve">三、商务要求 </w:t>
      </w:r>
    </w:p>
    <w:p w14:paraId="278116C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1、框架协议期限：2年，框架协议一年一签。</w:t>
      </w:r>
    </w:p>
    <w:p w14:paraId="1B4068D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2、服务标准：符合国家、行业及地区现行相关规范和标准及采购人要求。</w:t>
      </w:r>
    </w:p>
    <w:p w14:paraId="7FADB14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3、费用结算标准：不高于《信阳市发展和改革委员会关于印发投资咨询评估管理办法 (2022年修订）的通知》及《浉河区政府投资项目相关专项服务费用指导意见》浉财发〔2025〕29号收费标准。</w:t>
      </w:r>
    </w:p>
    <w:p w14:paraId="3D34E4BD">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服务机构需出具承诺书，不得以任何形式额外收取其他费用，一经我单位相关部门查实额外收取费用，拉入黑名单，三年内不得使用。</w:t>
      </w:r>
    </w:p>
    <w:p w14:paraId="22103D2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4、履行合同的地域范围：采购人指定范围。</w:t>
      </w:r>
    </w:p>
    <w:p w14:paraId="5B4D9CA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s="宋体"/>
          <w:color w:val="auto"/>
          <w:kern w:val="2"/>
          <w:sz w:val="24"/>
          <w:szCs w:val="24"/>
          <w:lang w:val="en-US" w:eastAsia="zh-CN" w:bidi="ar-SA"/>
        </w:rPr>
      </w:pPr>
      <w:r>
        <w:rPr>
          <w:rFonts w:hint="eastAsia" w:eastAsia="宋体" w:cs="宋体"/>
          <w:color w:val="auto"/>
          <w:kern w:val="2"/>
          <w:sz w:val="24"/>
          <w:szCs w:val="24"/>
          <w:lang w:val="en-US" w:eastAsia="zh-CN" w:bidi="ar-SA"/>
        </w:rPr>
        <w:t>5、项目咨询评估时，响应文件咨询评估机构人员中的咨询工程师（投资）、一级注册造价师和本单位其他评估人员，至少各1名必须到场参加评估会议，否则取消该次项目的委托，交由其他咨询评估机构继续组织评估，造成得损失由该评估机构自行承担。</w:t>
      </w:r>
    </w:p>
    <w:p w14:paraId="1C4ABC16">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eastAsia" w:eastAsia="宋体" w:cs="宋体"/>
          <w:b/>
          <w:bCs/>
          <w:color w:val="auto"/>
          <w:kern w:val="2"/>
          <w:sz w:val="24"/>
          <w:szCs w:val="24"/>
          <w:lang w:val="en-US" w:eastAsia="zh-CN" w:bidi="ar-SA"/>
        </w:rPr>
      </w:pPr>
      <w:r>
        <w:rPr>
          <w:rFonts w:hint="eastAsia" w:eastAsia="宋体" w:cs="宋体"/>
          <w:b/>
          <w:bCs/>
          <w:color w:val="auto"/>
          <w:kern w:val="2"/>
          <w:sz w:val="24"/>
          <w:szCs w:val="24"/>
          <w:lang w:val="en-US" w:eastAsia="zh-CN" w:bidi="ar-SA"/>
        </w:rPr>
        <w:t>四、响应要求</w:t>
      </w:r>
    </w:p>
    <w:p w14:paraId="4F1099F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r>
        <w:rPr>
          <w:rFonts w:hint="eastAsia" w:eastAsia="宋体" w:cs="宋体"/>
          <w:color w:val="auto"/>
          <w:kern w:val="2"/>
          <w:sz w:val="24"/>
          <w:szCs w:val="24"/>
          <w:lang w:val="en-US" w:eastAsia="zh-CN" w:bidi="ar-SA"/>
        </w:rPr>
        <w:t>供应商须提供</w:t>
      </w:r>
      <w:r>
        <w:rPr>
          <w:rFonts w:hint="eastAsia" w:ascii="宋体" w:hAnsi="宋体" w:eastAsia="宋体" w:cs="宋体"/>
          <w:color w:val="auto"/>
          <w:kern w:val="2"/>
          <w:sz w:val="24"/>
          <w:szCs w:val="24"/>
          <w:lang w:val="en-US" w:eastAsia="zh-CN" w:bidi="ar-SA"/>
        </w:rPr>
        <w:t>承诺：</w:t>
      </w:r>
      <w:r>
        <w:rPr>
          <w:rFonts w:hint="eastAsia" w:eastAsia="宋体" w:cs="宋体"/>
          <w:color w:val="auto"/>
          <w:kern w:val="2"/>
          <w:sz w:val="24"/>
          <w:szCs w:val="24"/>
          <w:lang w:val="en-US" w:eastAsia="zh-CN" w:bidi="ar-SA"/>
        </w:rPr>
        <w:t>供应商</w:t>
      </w:r>
      <w:r>
        <w:rPr>
          <w:rFonts w:hint="eastAsia" w:ascii="宋体" w:hAnsi="宋体" w:eastAsia="宋体" w:cs="宋体"/>
          <w:color w:val="auto"/>
          <w:kern w:val="2"/>
          <w:sz w:val="24"/>
          <w:szCs w:val="24"/>
          <w:lang w:val="en-US" w:eastAsia="zh-CN" w:bidi="ar-SA"/>
        </w:rPr>
        <w:t>应承诺严格按照国家及河南省、市、区政府有关法律法规及政策，规范操作，杜绝违法违规事件。</w:t>
      </w:r>
    </w:p>
    <w:p w14:paraId="54A6230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2.服从委托人的计划安排。</w:t>
      </w:r>
    </w:p>
    <w:p w14:paraId="41B26B0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3.恪守职业道德，在合同规定时限内完成各项工作，确保项目质量。</w:t>
      </w:r>
    </w:p>
    <w:p w14:paraId="6DA011B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4.自觉接受委托人的监督和服务质量考核。</w:t>
      </w:r>
    </w:p>
    <w:p w14:paraId="136CF0C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5.在实施项目过程中，保证不泄露委托人申明的秘密和有关信息、资料。</w:t>
      </w:r>
    </w:p>
    <w:p w14:paraId="5D6A47A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6.独立完成咨询工作，不得以任何形式将已接受的工作任务再委托给其他机构。</w:t>
      </w:r>
    </w:p>
    <w:p w14:paraId="35BBBC6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7.管理要求：凡参与本项目的服务单位须按照</w:t>
      </w:r>
      <w:r>
        <w:rPr>
          <w:rFonts w:hint="eastAsia" w:eastAsia="宋体" w:cs="宋体"/>
          <w:color w:val="auto"/>
          <w:kern w:val="2"/>
          <w:sz w:val="24"/>
          <w:szCs w:val="24"/>
          <w:lang w:val="en-US" w:eastAsia="zh-CN" w:bidi="ar-SA"/>
        </w:rPr>
        <w:t>响应</w:t>
      </w:r>
      <w:r>
        <w:rPr>
          <w:rFonts w:hint="eastAsia" w:ascii="宋体" w:hAnsi="宋体" w:eastAsia="宋体" w:cs="宋体"/>
          <w:color w:val="auto"/>
          <w:kern w:val="2"/>
          <w:sz w:val="24"/>
          <w:szCs w:val="24"/>
          <w:lang w:val="en-US" w:eastAsia="zh-CN" w:bidi="ar-SA"/>
        </w:rPr>
        <w:t>文件的承诺，在人员组织、规范操作、配合委托人及主管部门服务等方面严格履行职责。监督部门将在服务期间对服务单位是否规范操作进行监督检查，如发现违规事件，依据有关规定进行处理。</w:t>
      </w:r>
    </w:p>
    <w:p w14:paraId="2F612DB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8.严禁</w:t>
      </w:r>
      <w:r>
        <w:rPr>
          <w:rFonts w:hint="eastAsia" w:eastAsia="宋体" w:cs="宋体"/>
          <w:color w:val="auto"/>
          <w:kern w:val="2"/>
          <w:sz w:val="24"/>
          <w:szCs w:val="24"/>
          <w:lang w:val="en-US" w:eastAsia="zh-CN" w:bidi="ar-SA"/>
        </w:rPr>
        <w:t>入围供应商</w:t>
      </w:r>
      <w:r>
        <w:rPr>
          <w:rFonts w:hint="eastAsia" w:ascii="宋体" w:hAnsi="宋体" w:eastAsia="宋体" w:cs="宋体"/>
          <w:color w:val="auto"/>
          <w:kern w:val="2"/>
          <w:sz w:val="24"/>
          <w:szCs w:val="24"/>
          <w:lang w:val="en-US" w:eastAsia="zh-CN" w:bidi="ar-SA"/>
        </w:rPr>
        <w:t>借</w:t>
      </w:r>
      <w:r>
        <w:rPr>
          <w:rFonts w:hint="eastAsia" w:eastAsia="宋体" w:cs="宋体"/>
          <w:color w:val="auto"/>
          <w:kern w:val="2"/>
          <w:sz w:val="24"/>
          <w:szCs w:val="24"/>
          <w:lang w:val="en-US" w:eastAsia="zh-CN" w:bidi="ar-SA"/>
        </w:rPr>
        <w:t>征集</w:t>
      </w:r>
      <w:r>
        <w:rPr>
          <w:rFonts w:hint="eastAsia" w:ascii="宋体" w:hAnsi="宋体" w:eastAsia="宋体" w:cs="宋体"/>
          <w:color w:val="auto"/>
          <w:kern w:val="2"/>
          <w:sz w:val="24"/>
          <w:szCs w:val="24"/>
          <w:lang w:val="en-US" w:eastAsia="zh-CN" w:bidi="ar-SA"/>
        </w:rPr>
        <w:t>人名义做宣传和招揽业务等工作。</w:t>
      </w:r>
    </w:p>
    <w:p w14:paraId="39C3D0C9">
      <w:pPr>
        <w:pStyle w:val="2"/>
        <w:rPr>
          <w:rFonts w:hint="eastAsia" w:eastAsia="宋体" w:cs="宋体" w:asciiTheme="minorHAnsi" w:hAnsiTheme="minorHAnsi"/>
          <w:b/>
          <w:bCs/>
          <w:color w:val="auto"/>
          <w:kern w:val="2"/>
          <w:sz w:val="24"/>
          <w:szCs w:val="24"/>
          <w:lang w:val="en-US" w:eastAsia="zh-CN" w:bidi="ar-SA"/>
        </w:rPr>
      </w:pPr>
      <w:r>
        <w:rPr>
          <w:rFonts w:hint="eastAsia" w:eastAsia="宋体" w:cs="宋体" w:asciiTheme="minorHAnsi" w:hAnsiTheme="minorHAnsi"/>
          <w:b/>
          <w:bCs/>
          <w:color w:val="auto"/>
          <w:kern w:val="2"/>
          <w:sz w:val="24"/>
          <w:szCs w:val="24"/>
          <w:lang w:val="en-US" w:eastAsia="zh-CN" w:bidi="ar-SA"/>
        </w:rPr>
        <w:t>五、特别约定</w:t>
      </w:r>
    </w:p>
    <w:p w14:paraId="462D355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对特别重要项目或特殊事项的咨询任务，信阳市浉河区发展和改革委员会可以通过招标、询价或指定方式确定咨询机构。</w:t>
      </w:r>
    </w:p>
    <w:p w14:paraId="3122500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对国民经济和社会发展有重要影响的专项规划和重大项目的项目申请报告、项目建议书、可行性研究报告、初步设计及概算，可以委托多家咨询机构承担咨询任务。</w:t>
      </w:r>
    </w:p>
    <w:p w14:paraId="7071EEB8">
      <w:pP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br w:type="page"/>
      </w:r>
    </w:p>
    <w:p w14:paraId="42C4E036">
      <w:pPr>
        <w:pStyle w:val="2"/>
        <w:rPr>
          <w:rFonts w:hint="eastAsia" w:ascii="宋体" w:hAnsi="宋体" w:eastAsia="宋体" w:cs="宋体"/>
          <w:color w:val="auto"/>
          <w:kern w:val="2"/>
          <w:sz w:val="24"/>
          <w:szCs w:val="24"/>
          <w:lang w:val="en-US" w:eastAsia="zh-CN" w:bidi="ar-SA"/>
        </w:rPr>
      </w:pPr>
      <w:r>
        <w:drawing>
          <wp:anchor distT="0" distB="0" distL="114300" distR="114300" simplePos="0" relativeHeight="251659264" behindDoc="0" locked="0" layoutInCell="1" allowOverlap="1">
            <wp:simplePos x="0" y="0"/>
            <wp:positionH relativeFrom="column">
              <wp:posOffset>-19050</wp:posOffset>
            </wp:positionH>
            <wp:positionV relativeFrom="paragraph">
              <wp:posOffset>1171575</wp:posOffset>
            </wp:positionV>
            <wp:extent cx="5728970" cy="6269990"/>
            <wp:effectExtent l="0" t="0" r="5080" b="16510"/>
            <wp:wrapSquare wrapText="bothSides"/>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6"/>
                    <a:stretch>
                      <a:fillRect/>
                    </a:stretch>
                  </pic:blipFill>
                  <pic:spPr>
                    <a:xfrm>
                      <a:off x="0" y="0"/>
                      <a:ext cx="5728970" cy="6269990"/>
                    </a:xfrm>
                    <a:prstGeom prst="rect">
                      <a:avLst/>
                    </a:prstGeom>
                    <a:noFill/>
                    <a:ln>
                      <a:noFill/>
                    </a:ln>
                  </pic:spPr>
                </pic:pic>
              </a:graphicData>
            </a:graphic>
          </wp:anchor>
        </w:drawing>
      </w:r>
    </w:p>
    <w:p w14:paraId="0D73D4CE">
      <w:pPr>
        <w:pStyle w:val="2"/>
        <w:spacing w:line="240" w:lineRule="auto"/>
        <w:rPr>
          <w:rFonts w:hint="eastAsia"/>
          <w:lang w:val="en-US" w:eastAsia="zh-CN"/>
        </w:rPr>
      </w:pPr>
      <w:r>
        <w:rPr>
          <w:rFonts w:hint="eastAsia"/>
          <w:lang w:val="en-US" w:eastAsia="zh-CN"/>
        </w:rPr>
        <w:drawing>
          <wp:inline distT="0" distB="0" distL="114300" distR="114300">
            <wp:extent cx="5711825" cy="8079105"/>
            <wp:effectExtent l="0" t="0" r="3175" b="17145"/>
            <wp:docPr id="13" name="图片 13" descr="浉河区政府投资项目相关专项服务费用指导意见（浉财发【2025】29号）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浉河区政府投资项目相关专项服务费用指导意见（浉财发【2025】29号）_01"/>
                    <pic:cNvPicPr>
                      <a:picLocks noChangeAspect="1"/>
                    </pic:cNvPicPr>
                  </pic:nvPicPr>
                  <pic:blipFill>
                    <a:blip r:embed="rId17"/>
                    <a:stretch>
                      <a:fillRect/>
                    </a:stretch>
                  </pic:blipFill>
                  <pic:spPr>
                    <a:xfrm>
                      <a:off x="0" y="0"/>
                      <a:ext cx="5711825" cy="8079105"/>
                    </a:xfrm>
                    <a:prstGeom prst="rect">
                      <a:avLst/>
                    </a:prstGeom>
                  </pic:spPr>
                </pic:pic>
              </a:graphicData>
            </a:graphic>
          </wp:inline>
        </w:drawing>
      </w:r>
      <w:r>
        <w:rPr>
          <w:rFonts w:hint="eastAsia"/>
          <w:lang w:val="en-US" w:eastAsia="zh-CN"/>
        </w:rPr>
        <w:drawing>
          <wp:inline distT="0" distB="0" distL="114300" distR="114300">
            <wp:extent cx="5711825" cy="8079105"/>
            <wp:effectExtent l="0" t="0" r="3175" b="17145"/>
            <wp:docPr id="12" name="图片 12" descr="浉河区政府投资项目相关专项服务费用指导意见（浉财发【2025】29号）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浉河区政府投资项目相关专项服务费用指导意见（浉财发【2025】29号）_02"/>
                    <pic:cNvPicPr>
                      <a:picLocks noChangeAspect="1"/>
                    </pic:cNvPicPr>
                  </pic:nvPicPr>
                  <pic:blipFill>
                    <a:blip r:embed="rId18"/>
                    <a:stretch>
                      <a:fillRect/>
                    </a:stretch>
                  </pic:blipFill>
                  <pic:spPr>
                    <a:xfrm>
                      <a:off x="0" y="0"/>
                      <a:ext cx="5711825" cy="8079105"/>
                    </a:xfrm>
                    <a:prstGeom prst="rect">
                      <a:avLst/>
                    </a:prstGeom>
                  </pic:spPr>
                </pic:pic>
              </a:graphicData>
            </a:graphic>
          </wp:inline>
        </w:drawing>
      </w:r>
      <w:r>
        <w:rPr>
          <w:rFonts w:hint="eastAsia"/>
          <w:lang w:val="en-US" w:eastAsia="zh-CN"/>
        </w:rPr>
        <w:drawing>
          <wp:inline distT="0" distB="0" distL="114300" distR="114300">
            <wp:extent cx="5711825" cy="8079105"/>
            <wp:effectExtent l="0" t="0" r="3175" b="17145"/>
            <wp:docPr id="11" name="图片 11" descr="浉河区政府投资项目相关专项服务费用指导意见（浉财发【2025】29号）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浉河区政府投资项目相关专项服务费用指导意见（浉财发【2025】29号）_03"/>
                    <pic:cNvPicPr>
                      <a:picLocks noChangeAspect="1"/>
                    </pic:cNvPicPr>
                  </pic:nvPicPr>
                  <pic:blipFill>
                    <a:blip r:embed="rId19"/>
                    <a:stretch>
                      <a:fillRect/>
                    </a:stretch>
                  </pic:blipFill>
                  <pic:spPr>
                    <a:xfrm>
                      <a:off x="0" y="0"/>
                      <a:ext cx="5711825" cy="8079105"/>
                    </a:xfrm>
                    <a:prstGeom prst="rect">
                      <a:avLst/>
                    </a:prstGeom>
                  </pic:spPr>
                </pic:pic>
              </a:graphicData>
            </a:graphic>
          </wp:inline>
        </w:drawing>
      </w:r>
      <w:r>
        <w:rPr>
          <w:rFonts w:hint="eastAsia"/>
          <w:lang w:val="en-US" w:eastAsia="zh-CN"/>
        </w:rPr>
        <w:drawing>
          <wp:inline distT="0" distB="0" distL="114300" distR="114300">
            <wp:extent cx="5711825" cy="8079105"/>
            <wp:effectExtent l="0" t="0" r="3175" b="17145"/>
            <wp:docPr id="10" name="图片 10" descr="浉河区政府投资项目相关专项服务费用指导意见（浉财发【2025】29号）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浉河区政府投资项目相关专项服务费用指导意见（浉财发【2025】29号）_04"/>
                    <pic:cNvPicPr>
                      <a:picLocks noChangeAspect="1"/>
                    </pic:cNvPicPr>
                  </pic:nvPicPr>
                  <pic:blipFill>
                    <a:blip r:embed="rId20"/>
                    <a:stretch>
                      <a:fillRect/>
                    </a:stretch>
                  </pic:blipFill>
                  <pic:spPr>
                    <a:xfrm>
                      <a:off x="0" y="0"/>
                      <a:ext cx="5711825" cy="8079105"/>
                    </a:xfrm>
                    <a:prstGeom prst="rect">
                      <a:avLst/>
                    </a:prstGeom>
                  </pic:spPr>
                </pic:pic>
              </a:graphicData>
            </a:graphic>
          </wp:inline>
        </w:drawing>
      </w:r>
      <w:r>
        <w:rPr>
          <w:rFonts w:hint="eastAsia"/>
          <w:lang w:val="en-US" w:eastAsia="zh-CN"/>
        </w:rPr>
        <w:drawing>
          <wp:inline distT="0" distB="0" distL="114300" distR="114300">
            <wp:extent cx="5711825" cy="8079105"/>
            <wp:effectExtent l="0" t="0" r="3175" b="17145"/>
            <wp:docPr id="9" name="图片 9" descr="浉河区政府投资项目相关专项服务费用指导意见（浉财发【2025】29号）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浉河区政府投资项目相关专项服务费用指导意见（浉财发【2025】29号）_05"/>
                    <pic:cNvPicPr>
                      <a:picLocks noChangeAspect="1"/>
                    </pic:cNvPicPr>
                  </pic:nvPicPr>
                  <pic:blipFill>
                    <a:blip r:embed="rId21"/>
                    <a:stretch>
                      <a:fillRect/>
                    </a:stretch>
                  </pic:blipFill>
                  <pic:spPr>
                    <a:xfrm>
                      <a:off x="0" y="0"/>
                      <a:ext cx="5711825" cy="8079105"/>
                    </a:xfrm>
                    <a:prstGeom prst="rect">
                      <a:avLst/>
                    </a:prstGeom>
                  </pic:spPr>
                </pic:pic>
              </a:graphicData>
            </a:graphic>
          </wp:inline>
        </w:drawing>
      </w:r>
      <w:r>
        <w:rPr>
          <w:rFonts w:hint="eastAsia"/>
          <w:lang w:val="en-US" w:eastAsia="zh-CN"/>
        </w:rPr>
        <w:drawing>
          <wp:inline distT="0" distB="0" distL="114300" distR="114300">
            <wp:extent cx="5711825" cy="8079105"/>
            <wp:effectExtent l="0" t="0" r="3175" b="17145"/>
            <wp:docPr id="8" name="图片 8" descr="浉河区政府投资项目相关专项服务费用指导意见（浉财发【2025】29号）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浉河区政府投资项目相关专项服务费用指导意见（浉财发【2025】29号）_06"/>
                    <pic:cNvPicPr>
                      <a:picLocks noChangeAspect="1"/>
                    </pic:cNvPicPr>
                  </pic:nvPicPr>
                  <pic:blipFill>
                    <a:blip r:embed="rId22"/>
                    <a:stretch>
                      <a:fillRect/>
                    </a:stretch>
                  </pic:blipFill>
                  <pic:spPr>
                    <a:xfrm>
                      <a:off x="0" y="0"/>
                      <a:ext cx="5711825" cy="8079105"/>
                    </a:xfrm>
                    <a:prstGeom prst="rect">
                      <a:avLst/>
                    </a:prstGeom>
                  </pic:spPr>
                </pic:pic>
              </a:graphicData>
            </a:graphic>
          </wp:inline>
        </w:drawing>
      </w:r>
      <w:r>
        <w:rPr>
          <w:rFonts w:hint="eastAsia"/>
          <w:lang w:val="en-US" w:eastAsia="zh-CN"/>
        </w:rPr>
        <w:drawing>
          <wp:inline distT="0" distB="0" distL="114300" distR="114300">
            <wp:extent cx="5711825" cy="8079105"/>
            <wp:effectExtent l="0" t="0" r="3175" b="17145"/>
            <wp:docPr id="7" name="图片 7" descr="浉河区政府投资项目相关专项服务费用指导意见（浉财发【2025】29号）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浉河区政府投资项目相关专项服务费用指导意见（浉财发【2025】29号）_07"/>
                    <pic:cNvPicPr>
                      <a:picLocks noChangeAspect="1"/>
                    </pic:cNvPicPr>
                  </pic:nvPicPr>
                  <pic:blipFill>
                    <a:blip r:embed="rId23"/>
                    <a:stretch>
                      <a:fillRect/>
                    </a:stretch>
                  </pic:blipFill>
                  <pic:spPr>
                    <a:xfrm>
                      <a:off x="0" y="0"/>
                      <a:ext cx="5711825" cy="8079105"/>
                    </a:xfrm>
                    <a:prstGeom prst="rect">
                      <a:avLst/>
                    </a:prstGeom>
                  </pic:spPr>
                </pic:pic>
              </a:graphicData>
            </a:graphic>
          </wp:inline>
        </w:drawing>
      </w:r>
      <w:r>
        <w:rPr>
          <w:rFonts w:hint="eastAsia"/>
          <w:lang w:val="en-US" w:eastAsia="zh-CN"/>
        </w:rPr>
        <w:drawing>
          <wp:inline distT="0" distB="0" distL="114300" distR="114300">
            <wp:extent cx="5711825" cy="8084820"/>
            <wp:effectExtent l="0" t="0" r="3175" b="11430"/>
            <wp:docPr id="6" name="图片 6" descr="浉河区政府投资项目相关专项服务费用指导意见（浉财发【2025】29号）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浉河区政府投资项目相关专项服务费用指导意见（浉财发【2025】29号）_08"/>
                    <pic:cNvPicPr>
                      <a:picLocks noChangeAspect="1"/>
                    </pic:cNvPicPr>
                  </pic:nvPicPr>
                  <pic:blipFill>
                    <a:blip r:embed="rId24"/>
                    <a:stretch>
                      <a:fillRect/>
                    </a:stretch>
                  </pic:blipFill>
                  <pic:spPr>
                    <a:xfrm>
                      <a:off x="0" y="0"/>
                      <a:ext cx="5711825" cy="8084820"/>
                    </a:xfrm>
                    <a:prstGeom prst="rect">
                      <a:avLst/>
                    </a:prstGeom>
                  </pic:spPr>
                </pic:pic>
              </a:graphicData>
            </a:graphic>
          </wp:inline>
        </w:drawing>
      </w:r>
    </w:p>
    <w:p w14:paraId="01F4A89E">
      <w:pPr>
        <w:numPr>
          <w:ilvl w:val="0"/>
          <w:numId w:val="0"/>
        </w:numPr>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4E10542">
      <w:pPr>
        <w:pStyle w:val="24"/>
        <w:spacing w:line="400" w:lineRule="exact"/>
        <w:ind w:firstLine="643"/>
        <w:rPr>
          <w:rFonts w:hint="eastAsia" w:ascii="宋体" w:hAnsi="宋体" w:eastAsia="宋体" w:cs="宋体"/>
          <w:color w:val="auto"/>
          <w:highlight w:val="none"/>
        </w:rPr>
      </w:pPr>
      <w:bookmarkStart w:id="193" w:name="_Toc19895"/>
      <w:r>
        <w:rPr>
          <w:rFonts w:hint="eastAsia" w:ascii="宋体" w:hAnsi="宋体" w:eastAsia="宋体" w:cs="宋体"/>
          <w:color w:val="auto"/>
          <w:highlight w:val="none"/>
        </w:rPr>
        <w:t xml:space="preserve">第六章 </w:t>
      </w:r>
      <w:r>
        <w:rPr>
          <w:rFonts w:hint="eastAsia" w:ascii="宋体" w:hAnsi="宋体" w:eastAsia="宋体" w:cs="宋体"/>
          <w:color w:val="auto"/>
          <w:highlight w:val="none"/>
          <w:lang w:eastAsia="zh-CN"/>
        </w:rPr>
        <w:t>投标文件</w:t>
      </w:r>
      <w:r>
        <w:rPr>
          <w:rFonts w:hint="eastAsia" w:ascii="宋体" w:hAnsi="宋体" w:eastAsia="宋体" w:cs="宋体"/>
          <w:color w:val="auto"/>
          <w:highlight w:val="none"/>
        </w:rPr>
        <w:t>格式</w:t>
      </w:r>
      <w:bookmarkEnd w:id="190"/>
      <w:bookmarkEnd w:id="191"/>
      <w:bookmarkEnd w:id="192"/>
      <w:bookmarkEnd w:id="193"/>
    </w:p>
    <w:p w14:paraId="5BDBD506">
      <w:pPr>
        <w:spacing w:line="400" w:lineRule="exact"/>
        <w:ind w:firstLine="640"/>
        <w:jc w:val="center"/>
        <w:rPr>
          <w:rFonts w:hint="eastAsia" w:ascii="宋体" w:hAnsi="宋体" w:eastAsia="宋体" w:cs="宋体"/>
          <w:color w:val="auto"/>
          <w:sz w:val="32"/>
          <w:szCs w:val="32"/>
        </w:rPr>
      </w:pPr>
    </w:p>
    <w:p w14:paraId="3FC0ADE2">
      <w:pPr>
        <w:pStyle w:val="25"/>
        <w:spacing w:line="400" w:lineRule="exact"/>
        <w:ind w:firstLine="210"/>
        <w:rPr>
          <w:rFonts w:hint="eastAsia" w:ascii="宋体" w:hAnsi="宋体" w:eastAsia="宋体" w:cs="宋体"/>
          <w:color w:val="auto"/>
        </w:rPr>
      </w:pPr>
    </w:p>
    <w:p w14:paraId="0FD05A9D">
      <w:pPr>
        <w:pStyle w:val="25"/>
        <w:spacing w:line="400" w:lineRule="exact"/>
        <w:ind w:firstLine="210"/>
        <w:jc w:val="center"/>
        <w:rPr>
          <w:rFonts w:hint="eastAsia" w:ascii="宋体" w:hAnsi="宋体" w:eastAsia="宋体" w:cs="宋体"/>
          <w:color w:val="auto"/>
          <w:sz w:val="28"/>
          <w:szCs w:val="28"/>
        </w:rPr>
      </w:pPr>
      <w:r>
        <w:rPr>
          <w:rFonts w:hint="eastAsia" w:ascii="宋体" w:hAnsi="宋体" w:eastAsia="宋体" w:cs="宋体"/>
          <w:color w:val="auto"/>
        </w:rPr>
        <w:t xml:space="preserve">                            </w:t>
      </w:r>
    </w:p>
    <w:p w14:paraId="3F22BB27">
      <w:pPr>
        <w:spacing w:line="400" w:lineRule="exact"/>
        <w:ind w:firstLine="640"/>
        <w:jc w:val="center"/>
        <w:rPr>
          <w:rFonts w:hint="eastAsia" w:ascii="宋体" w:hAnsi="宋体" w:eastAsia="宋体" w:cs="宋体"/>
          <w:color w:val="auto"/>
          <w:kern w:val="0"/>
          <w:sz w:val="32"/>
          <w:szCs w:val="32"/>
          <w:u w:val="single"/>
        </w:rPr>
      </w:pPr>
    </w:p>
    <w:p w14:paraId="04E0F16E">
      <w:pPr>
        <w:spacing w:line="400" w:lineRule="exact"/>
        <w:ind w:firstLine="640"/>
        <w:jc w:val="center"/>
        <w:rPr>
          <w:rFonts w:hint="default" w:ascii="宋体" w:hAnsi="宋体" w:eastAsia="宋体" w:cs="宋体"/>
          <w:color w:val="auto"/>
          <w:u w:val="single"/>
          <w:lang w:val="en-US"/>
        </w:rPr>
      </w:pPr>
      <w:r>
        <w:rPr>
          <w:rFonts w:hint="eastAsia" w:ascii="宋体" w:hAnsi="宋体" w:eastAsia="宋体" w:cs="宋体"/>
          <w:color w:val="auto"/>
          <w:kern w:val="0"/>
          <w:sz w:val="32"/>
          <w:szCs w:val="32"/>
          <w:u w:val="single"/>
        </w:rPr>
        <w:t xml:space="preserve">                  </w:t>
      </w:r>
      <w:r>
        <w:rPr>
          <w:rFonts w:hint="eastAsia" w:ascii="宋体" w:hAnsi="宋体" w:eastAsia="宋体" w:cs="宋体"/>
          <w:b w:val="0"/>
          <w:bCs w:val="0"/>
          <w:color w:val="auto"/>
          <w:kern w:val="0"/>
          <w:sz w:val="32"/>
          <w:szCs w:val="32"/>
        </w:rPr>
        <w:t>（项目名称）</w:t>
      </w:r>
    </w:p>
    <w:p w14:paraId="137E81E2">
      <w:pPr>
        <w:spacing w:beforeLines="100" w:line="400" w:lineRule="exact"/>
        <w:ind w:firstLine="880"/>
        <w:jc w:val="center"/>
        <w:rPr>
          <w:rFonts w:hint="eastAsia" w:ascii="宋体" w:hAnsi="宋体" w:eastAsia="宋体" w:cs="宋体"/>
          <w:color w:val="auto"/>
          <w:sz w:val="44"/>
          <w:szCs w:val="44"/>
        </w:rPr>
      </w:pPr>
    </w:p>
    <w:p w14:paraId="3A034A1D">
      <w:pPr>
        <w:pStyle w:val="43"/>
        <w:ind w:firstLine="880"/>
        <w:rPr>
          <w:rFonts w:hint="eastAsia" w:ascii="宋体" w:hAnsi="宋体" w:eastAsia="宋体" w:cs="宋体"/>
          <w:color w:val="auto"/>
          <w:sz w:val="44"/>
          <w:szCs w:val="44"/>
        </w:rPr>
      </w:pPr>
    </w:p>
    <w:p w14:paraId="26277A45">
      <w:pPr>
        <w:pStyle w:val="43"/>
        <w:ind w:firstLine="880"/>
        <w:rPr>
          <w:rFonts w:hint="eastAsia" w:ascii="宋体" w:hAnsi="宋体" w:eastAsia="宋体" w:cs="宋体"/>
          <w:color w:val="auto"/>
          <w:sz w:val="44"/>
          <w:szCs w:val="44"/>
        </w:rPr>
      </w:pPr>
    </w:p>
    <w:p w14:paraId="577FC815">
      <w:pPr>
        <w:spacing w:beforeLines="100" w:line="400" w:lineRule="exact"/>
        <w:ind w:firstLine="964"/>
        <w:jc w:val="center"/>
        <w:rPr>
          <w:rFonts w:hint="eastAsia" w:ascii="宋体" w:hAnsi="宋体" w:eastAsia="宋体" w:cs="宋体"/>
          <w:b/>
          <w:bCs/>
          <w:color w:val="auto"/>
          <w:sz w:val="48"/>
          <w:szCs w:val="48"/>
        </w:rPr>
      </w:pPr>
      <w:r>
        <w:rPr>
          <w:rFonts w:hint="eastAsia" w:ascii="宋体" w:hAnsi="宋体" w:eastAsia="宋体" w:cs="宋体"/>
          <w:b/>
          <w:bCs/>
          <w:color w:val="auto"/>
          <w:sz w:val="48"/>
          <w:szCs w:val="48"/>
          <w:lang w:val="en-US" w:eastAsia="zh-CN"/>
        </w:rPr>
        <w:t>投   标</w:t>
      </w:r>
      <w:r>
        <w:rPr>
          <w:rFonts w:hint="eastAsia" w:ascii="宋体" w:hAnsi="宋体" w:eastAsia="宋体" w:cs="宋体"/>
          <w:b/>
          <w:bCs/>
          <w:color w:val="auto"/>
          <w:sz w:val="48"/>
          <w:szCs w:val="48"/>
        </w:rPr>
        <w:t xml:space="preserve">  文  件</w:t>
      </w:r>
    </w:p>
    <w:p w14:paraId="6A1158E6">
      <w:pPr>
        <w:spacing w:line="400" w:lineRule="exact"/>
        <w:ind w:firstLine="640"/>
        <w:jc w:val="center"/>
        <w:rPr>
          <w:rFonts w:hint="eastAsia" w:ascii="宋体" w:hAnsi="宋体" w:eastAsia="宋体" w:cs="宋体"/>
          <w:color w:val="auto"/>
          <w:sz w:val="32"/>
          <w:szCs w:val="32"/>
        </w:rPr>
      </w:pPr>
    </w:p>
    <w:p w14:paraId="1628106A">
      <w:pPr>
        <w:spacing w:line="400" w:lineRule="exact"/>
        <w:ind w:firstLine="640"/>
        <w:jc w:val="center"/>
        <w:rPr>
          <w:rFonts w:hint="eastAsia" w:ascii="宋体" w:hAnsi="宋体" w:eastAsia="宋体" w:cs="宋体"/>
          <w:color w:val="auto"/>
          <w:sz w:val="32"/>
          <w:szCs w:val="32"/>
        </w:rPr>
      </w:pPr>
    </w:p>
    <w:p w14:paraId="30D36A0C">
      <w:pPr>
        <w:spacing w:line="400" w:lineRule="exact"/>
        <w:ind w:firstLine="640"/>
        <w:jc w:val="center"/>
        <w:rPr>
          <w:rFonts w:hint="eastAsia" w:ascii="宋体" w:hAnsi="宋体" w:eastAsia="宋体" w:cs="宋体"/>
          <w:color w:val="auto"/>
          <w:sz w:val="32"/>
          <w:szCs w:val="32"/>
        </w:rPr>
      </w:pPr>
    </w:p>
    <w:p w14:paraId="15C15666">
      <w:pPr>
        <w:spacing w:line="400" w:lineRule="exact"/>
        <w:ind w:firstLine="640"/>
        <w:jc w:val="center"/>
        <w:rPr>
          <w:rFonts w:hint="eastAsia" w:ascii="宋体" w:hAnsi="宋体" w:eastAsia="宋体" w:cs="宋体"/>
          <w:color w:val="auto"/>
          <w:sz w:val="32"/>
          <w:szCs w:val="32"/>
        </w:rPr>
      </w:pPr>
    </w:p>
    <w:p w14:paraId="6B1C0C4E">
      <w:pPr>
        <w:spacing w:line="400" w:lineRule="exact"/>
        <w:ind w:firstLine="640"/>
        <w:jc w:val="center"/>
        <w:rPr>
          <w:rFonts w:hint="eastAsia" w:ascii="宋体" w:hAnsi="宋体" w:eastAsia="宋体" w:cs="宋体"/>
          <w:color w:val="auto"/>
          <w:sz w:val="32"/>
          <w:szCs w:val="32"/>
        </w:rPr>
      </w:pPr>
    </w:p>
    <w:p w14:paraId="6ADFD7AF">
      <w:pPr>
        <w:spacing w:line="400" w:lineRule="exact"/>
        <w:ind w:firstLine="640"/>
        <w:jc w:val="center"/>
        <w:rPr>
          <w:rFonts w:hint="eastAsia" w:ascii="宋体" w:hAnsi="宋体" w:eastAsia="宋体" w:cs="宋体"/>
          <w:color w:val="auto"/>
          <w:sz w:val="32"/>
          <w:szCs w:val="32"/>
        </w:rPr>
      </w:pPr>
    </w:p>
    <w:p w14:paraId="63031EDB">
      <w:pPr>
        <w:spacing w:line="400" w:lineRule="exact"/>
        <w:ind w:firstLine="640"/>
        <w:jc w:val="center"/>
        <w:rPr>
          <w:rFonts w:hint="eastAsia" w:ascii="宋体" w:hAnsi="宋体" w:eastAsia="宋体" w:cs="宋体"/>
          <w:color w:val="auto"/>
          <w:sz w:val="32"/>
          <w:szCs w:val="32"/>
        </w:rPr>
      </w:pPr>
    </w:p>
    <w:p w14:paraId="63E685B9">
      <w:pPr>
        <w:spacing w:line="400" w:lineRule="exact"/>
        <w:ind w:firstLine="640"/>
        <w:jc w:val="center"/>
        <w:rPr>
          <w:rFonts w:hint="eastAsia" w:ascii="宋体" w:hAnsi="宋体" w:eastAsia="宋体" w:cs="宋体"/>
          <w:color w:val="auto"/>
          <w:sz w:val="32"/>
          <w:szCs w:val="32"/>
        </w:rPr>
      </w:pPr>
    </w:p>
    <w:p w14:paraId="2BF4D4FF">
      <w:pPr>
        <w:spacing w:line="400" w:lineRule="exact"/>
        <w:ind w:firstLine="640"/>
        <w:jc w:val="center"/>
        <w:rPr>
          <w:rFonts w:hint="eastAsia" w:ascii="宋体" w:hAnsi="宋体" w:eastAsia="宋体" w:cs="宋体"/>
          <w:color w:val="auto"/>
          <w:sz w:val="32"/>
          <w:szCs w:val="32"/>
        </w:rPr>
      </w:pPr>
    </w:p>
    <w:p w14:paraId="472F394B">
      <w:pPr>
        <w:spacing w:line="400" w:lineRule="exact"/>
        <w:ind w:firstLine="640"/>
        <w:jc w:val="center"/>
        <w:rPr>
          <w:rFonts w:hint="eastAsia" w:ascii="宋体" w:hAnsi="宋体" w:eastAsia="宋体" w:cs="宋体"/>
          <w:color w:val="auto"/>
          <w:sz w:val="32"/>
          <w:szCs w:val="32"/>
        </w:rPr>
      </w:pPr>
    </w:p>
    <w:p w14:paraId="78EB8C12">
      <w:pPr>
        <w:spacing w:line="400" w:lineRule="exact"/>
        <w:ind w:firstLine="640"/>
        <w:jc w:val="center"/>
        <w:rPr>
          <w:rFonts w:hint="eastAsia" w:ascii="宋体" w:hAnsi="宋体" w:eastAsia="宋体" w:cs="宋体"/>
          <w:color w:val="auto"/>
          <w:sz w:val="32"/>
          <w:szCs w:val="32"/>
        </w:rPr>
      </w:pPr>
    </w:p>
    <w:p w14:paraId="46FEF4CF">
      <w:pPr>
        <w:pStyle w:val="43"/>
        <w:ind w:firstLine="420"/>
        <w:rPr>
          <w:rFonts w:hint="eastAsia" w:ascii="宋体" w:hAnsi="宋体" w:eastAsia="宋体" w:cs="宋体"/>
          <w:color w:val="auto"/>
        </w:rPr>
      </w:pPr>
    </w:p>
    <w:p w14:paraId="0A6F6DC5">
      <w:pPr>
        <w:spacing w:line="480" w:lineRule="auto"/>
        <w:ind w:firstLine="560"/>
        <w:jc w:val="center"/>
        <w:rPr>
          <w:rFonts w:hint="eastAsia" w:ascii="宋体" w:hAnsi="宋体" w:eastAsia="宋体" w:cs="宋体"/>
          <w:color w:val="auto"/>
          <w:sz w:val="28"/>
          <w:szCs w:val="28"/>
        </w:rPr>
      </w:pP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（单位电子签章）</w:t>
      </w:r>
    </w:p>
    <w:p w14:paraId="27900197">
      <w:pPr>
        <w:spacing w:line="480" w:lineRule="auto"/>
        <w:ind w:firstLine="560"/>
        <w:jc w:val="center"/>
        <w:rPr>
          <w:rFonts w:hint="eastAsia" w:ascii="宋体" w:hAnsi="宋体" w:eastAsia="宋体" w:cs="宋体"/>
          <w:color w:val="auto"/>
          <w:sz w:val="28"/>
          <w:szCs w:val="28"/>
        </w:rPr>
      </w:pPr>
      <w:r>
        <w:rPr>
          <w:rFonts w:hint="eastAsia" w:ascii="宋体" w:hAnsi="宋体" w:eastAsia="宋体" w:cs="宋体"/>
          <w:color w:val="auto"/>
          <w:sz w:val="28"/>
          <w:szCs w:val="28"/>
        </w:rPr>
        <w:t>法定代表人或其委托代理人：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（电子签名或盖章）</w:t>
      </w:r>
    </w:p>
    <w:p w14:paraId="1C823531">
      <w:pPr>
        <w:spacing w:line="480" w:lineRule="auto"/>
        <w:ind w:firstLine="560"/>
        <w:jc w:val="center"/>
        <w:rPr>
          <w:rFonts w:hint="eastAsia" w:ascii="宋体" w:hAnsi="宋体" w:eastAsia="宋体" w:cs="宋体"/>
          <w:color w:val="auto"/>
          <w:sz w:val="28"/>
          <w:szCs w:val="28"/>
        </w:rPr>
      </w:pP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w:t>
      </w:r>
    </w:p>
    <w:p w14:paraId="3E50D50D">
      <w:pPr>
        <w:spacing w:line="480" w:lineRule="auto"/>
        <w:ind w:firstLine="560"/>
        <w:jc w:val="center"/>
        <w:rPr>
          <w:rFonts w:hint="eastAsia" w:ascii="宋体" w:hAnsi="宋体" w:eastAsia="宋体" w:cs="宋体"/>
          <w:color w:val="auto"/>
          <w:sz w:val="28"/>
          <w:szCs w:val="28"/>
        </w:rPr>
      </w:pPr>
    </w:p>
    <w:p w14:paraId="4C89D2D6">
      <w:pPr>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outlineLvl w:val="9"/>
        <w:rPr>
          <w:rFonts w:hint="eastAsia" w:ascii="宋体" w:hAnsi="宋体" w:eastAsia="宋体" w:cs="宋体"/>
          <w:b/>
          <w:bCs/>
          <w:color w:val="auto"/>
          <w:sz w:val="28"/>
          <w:szCs w:val="28"/>
        </w:rPr>
      </w:pPr>
      <w:bookmarkStart w:id="194" w:name="_Toc19529"/>
      <w:bookmarkStart w:id="195" w:name="_Toc32187"/>
      <w:bookmarkStart w:id="196" w:name="_Toc904"/>
      <w:bookmarkStart w:id="197" w:name="_Toc30106"/>
      <w:bookmarkStart w:id="198" w:name="_Toc15996"/>
      <w:bookmarkStart w:id="199" w:name="_Toc11567"/>
      <w:bookmarkStart w:id="200" w:name="_Toc19160"/>
      <w:bookmarkStart w:id="201" w:name="_Toc8709"/>
      <w:bookmarkStart w:id="202" w:name="_Toc16426"/>
      <w:bookmarkStart w:id="203" w:name="_Toc28091"/>
      <w:bookmarkStart w:id="204" w:name="_Toc29837"/>
      <w:bookmarkStart w:id="205" w:name="_Toc472429341"/>
      <w:bookmarkStart w:id="206" w:name="_Toc472337696"/>
    </w:p>
    <w:p w14:paraId="62768224">
      <w:pPr>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rPr>
        <w:t>目    录</w:t>
      </w:r>
      <w:bookmarkEnd w:id="194"/>
      <w:bookmarkEnd w:id="195"/>
      <w:bookmarkEnd w:id="196"/>
      <w:bookmarkEnd w:id="197"/>
      <w:bookmarkEnd w:id="198"/>
      <w:bookmarkEnd w:id="199"/>
      <w:bookmarkEnd w:id="200"/>
      <w:bookmarkEnd w:id="201"/>
      <w:bookmarkEnd w:id="202"/>
      <w:bookmarkEnd w:id="203"/>
      <w:bookmarkEnd w:id="204"/>
    </w:p>
    <w:p w14:paraId="17332FFE">
      <w:pPr>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outlineLvl w:val="9"/>
        <w:rPr>
          <w:rFonts w:hint="eastAsia" w:ascii="宋体" w:hAnsi="宋体" w:eastAsia="宋体" w:cs="宋体"/>
          <w:color w:val="auto"/>
          <w:szCs w:val="32"/>
        </w:rPr>
      </w:pPr>
    </w:p>
    <w:p w14:paraId="369D3F55">
      <w:pPr>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一、</w:t>
      </w:r>
      <w:r>
        <w:rPr>
          <w:rFonts w:hint="eastAsia" w:ascii="宋体" w:hAnsi="宋体" w:eastAsia="宋体" w:cs="宋体"/>
          <w:color w:val="auto"/>
          <w:sz w:val="24"/>
          <w:szCs w:val="28"/>
          <w:lang w:val="en-US" w:eastAsia="zh-CN"/>
        </w:rPr>
        <w:t>投标</w:t>
      </w:r>
      <w:r>
        <w:rPr>
          <w:rFonts w:hint="eastAsia" w:ascii="宋体" w:hAnsi="宋体" w:eastAsia="宋体" w:cs="宋体"/>
          <w:color w:val="auto"/>
          <w:sz w:val="24"/>
          <w:szCs w:val="28"/>
        </w:rPr>
        <w:t>函及</w:t>
      </w:r>
      <w:r>
        <w:rPr>
          <w:rFonts w:hint="eastAsia" w:ascii="宋体" w:hAnsi="宋体" w:eastAsia="宋体" w:cs="宋体"/>
          <w:color w:val="auto"/>
          <w:kern w:val="2"/>
          <w:sz w:val="24"/>
          <w:szCs w:val="28"/>
          <w:lang w:val="en-US" w:eastAsia="zh-CN" w:bidi="ar-SA"/>
        </w:rPr>
        <w:t>投标</w:t>
      </w:r>
      <w:r>
        <w:rPr>
          <w:rFonts w:hint="eastAsia" w:ascii="宋体" w:hAnsi="宋体" w:eastAsia="宋体" w:cs="宋体"/>
          <w:color w:val="auto"/>
          <w:sz w:val="24"/>
          <w:szCs w:val="28"/>
        </w:rPr>
        <w:t>函附录</w:t>
      </w:r>
    </w:p>
    <w:p w14:paraId="6FA60752">
      <w:pPr>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二、法定代表人（单位负责人）身份证明</w:t>
      </w:r>
    </w:p>
    <w:p w14:paraId="13CD1E20">
      <w:pPr>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三、授权委托书</w:t>
      </w:r>
    </w:p>
    <w:p w14:paraId="67578457">
      <w:pPr>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四、资格审查资料</w:t>
      </w:r>
    </w:p>
    <w:p w14:paraId="3F54259D">
      <w:pPr>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五</w:t>
      </w:r>
      <w:r>
        <w:rPr>
          <w:rFonts w:hint="eastAsia" w:ascii="宋体" w:hAnsi="宋体" w:eastAsia="宋体" w:cs="宋体"/>
          <w:color w:val="auto"/>
          <w:sz w:val="24"/>
          <w:szCs w:val="28"/>
        </w:rPr>
        <w:t>、服务方案</w:t>
      </w:r>
    </w:p>
    <w:p w14:paraId="30A33494">
      <w:pPr>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六</w:t>
      </w:r>
      <w:r>
        <w:rPr>
          <w:rFonts w:hint="eastAsia" w:ascii="宋体" w:hAnsi="宋体" w:eastAsia="宋体" w:cs="宋体"/>
          <w:color w:val="auto"/>
          <w:sz w:val="24"/>
          <w:szCs w:val="28"/>
        </w:rPr>
        <w:t>、中小企业声明函（服务类）</w:t>
      </w:r>
    </w:p>
    <w:p w14:paraId="7C261D7C">
      <w:pPr>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七</w:t>
      </w:r>
      <w:r>
        <w:rPr>
          <w:rFonts w:hint="eastAsia" w:ascii="宋体" w:hAnsi="宋体" w:eastAsia="宋体" w:cs="宋体"/>
          <w:color w:val="auto"/>
          <w:sz w:val="24"/>
          <w:szCs w:val="28"/>
        </w:rPr>
        <w:t>、残疾人福利性单位声明函</w:t>
      </w:r>
    </w:p>
    <w:p w14:paraId="3A96933D">
      <w:pPr>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八</w:t>
      </w:r>
      <w:r>
        <w:rPr>
          <w:rFonts w:hint="eastAsia" w:ascii="宋体" w:hAnsi="宋体" w:eastAsia="宋体" w:cs="宋体"/>
          <w:color w:val="auto"/>
          <w:sz w:val="24"/>
          <w:szCs w:val="28"/>
        </w:rPr>
        <w:t>、</w:t>
      </w:r>
      <w:r>
        <w:rPr>
          <w:rFonts w:hint="eastAsia" w:ascii="宋体" w:hAnsi="宋体" w:eastAsia="宋体" w:cs="宋体"/>
          <w:color w:val="auto"/>
          <w:sz w:val="24"/>
          <w:szCs w:val="28"/>
          <w:lang w:val="en-US" w:eastAsia="zh-CN"/>
        </w:rPr>
        <w:t>监狱企业证明文件（如有）</w:t>
      </w:r>
    </w:p>
    <w:p w14:paraId="218CCFA0">
      <w:pPr>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lang w:val="en-US" w:eastAsia="zh-CN"/>
        </w:rPr>
        <w:t>九</w:t>
      </w:r>
      <w:r>
        <w:rPr>
          <w:rFonts w:hint="eastAsia" w:ascii="宋体" w:hAnsi="宋体" w:eastAsia="宋体" w:cs="宋体"/>
          <w:color w:val="auto"/>
          <w:sz w:val="24"/>
          <w:szCs w:val="28"/>
        </w:rPr>
        <w:t>、反商业贿赂承诺书</w:t>
      </w:r>
    </w:p>
    <w:p w14:paraId="3CA2A980">
      <w:pPr>
        <w:keepLines w:val="0"/>
        <w:pageBreakBefore w:val="0"/>
        <w:widowControl w:val="0"/>
        <w:kinsoku/>
        <w:wordWrap/>
        <w:overflowPunct/>
        <w:topLinePunct w:val="0"/>
        <w:autoSpaceDE/>
        <w:autoSpaceDN/>
        <w:bidi w:val="0"/>
        <w:adjustRightInd/>
        <w:snapToGrid/>
        <w:spacing w:line="360" w:lineRule="auto"/>
        <w:ind w:right="0" w:firstLine="0" w:firstLineChars="0"/>
        <w:textAlignment w:val="auto"/>
        <w:outlineLvl w:val="9"/>
        <w:rPr>
          <w:rFonts w:hint="eastAsia" w:ascii="宋体" w:hAnsi="宋体" w:eastAsia="宋体" w:cs="宋体"/>
          <w:color w:val="auto"/>
          <w:sz w:val="24"/>
          <w:szCs w:val="28"/>
        </w:rPr>
      </w:pPr>
      <w:r>
        <w:rPr>
          <w:rFonts w:hint="eastAsia" w:ascii="宋体" w:hAnsi="宋体" w:eastAsia="宋体" w:cs="宋体"/>
          <w:color w:val="auto"/>
          <w:sz w:val="24"/>
          <w:szCs w:val="28"/>
        </w:rPr>
        <w:t>十、其他材料</w:t>
      </w:r>
    </w:p>
    <w:p w14:paraId="4A25237B">
      <w:pPr>
        <w:keepNext/>
        <w:keepLines w:val="0"/>
        <w:pageBreakBefore w:val="0"/>
        <w:widowControl w:val="0"/>
        <w:kinsoku/>
        <w:wordWrap/>
        <w:overflowPunct/>
        <w:topLinePunct w:val="0"/>
        <w:autoSpaceDE/>
        <w:autoSpaceDN/>
        <w:bidi w:val="0"/>
        <w:adjustRightInd/>
        <w:snapToGrid/>
        <w:spacing w:line="400" w:lineRule="exact"/>
        <w:ind w:right="210" w:firstLine="0" w:firstLineChars="0"/>
        <w:textAlignment w:val="auto"/>
        <w:outlineLvl w:val="9"/>
        <w:rPr>
          <w:rFonts w:hint="eastAsia" w:ascii="宋体" w:hAnsi="宋体" w:eastAsia="宋体" w:cs="宋体"/>
          <w:color w:val="auto"/>
          <w:szCs w:val="32"/>
        </w:rPr>
      </w:pPr>
    </w:p>
    <w:bookmarkEnd w:id="205"/>
    <w:bookmarkEnd w:id="206"/>
    <w:p w14:paraId="15820460">
      <w:pPr>
        <w:pStyle w:val="43"/>
        <w:ind w:left="0" w:leftChars="0" w:firstLine="0" w:firstLineChars="0"/>
        <w:jc w:val="center"/>
        <w:rPr>
          <w:rFonts w:hint="eastAsia" w:ascii="宋体" w:hAnsi="宋体" w:eastAsia="宋体" w:cs="宋体"/>
          <w:color w:val="auto"/>
          <w:kern w:val="2"/>
          <w:sz w:val="24"/>
          <w:szCs w:val="28"/>
          <w:lang w:val="en-US" w:eastAsia="zh-CN" w:bidi="ar-SA"/>
        </w:rPr>
      </w:pPr>
      <w:bookmarkStart w:id="207" w:name="_Toc472337697"/>
      <w:bookmarkStart w:id="208" w:name="_Toc472429342"/>
      <w:r>
        <w:rPr>
          <w:rFonts w:hint="eastAsia" w:ascii="宋体" w:hAnsi="宋体" w:eastAsia="宋体" w:cs="宋体"/>
          <w:color w:val="auto"/>
          <w:kern w:val="2"/>
          <w:sz w:val="24"/>
          <w:szCs w:val="28"/>
          <w:lang w:val="en-US" w:eastAsia="zh-CN" w:bidi="ar-SA"/>
        </w:rPr>
        <w:t>（供应商应编制目录及页码）</w:t>
      </w:r>
    </w:p>
    <w:p w14:paraId="587FA761">
      <w:pPr>
        <w:pStyle w:val="43"/>
        <w:ind w:firstLine="420"/>
        <w:rPr>
          <w:rFonts w:hint="eastAsia" w:ascii="宋体" w:hAnsi="宋体" w:eastAsia="宋体" w:cs="宋体"/>
          <w:color w:val="auto"/>
        </w:rPr>
      </w:pPr>
    </w:p>
    <w:p w14:paraId="1F30AE6C">
      <w:pPr>
        <w:pStyle w:val="43"/>
        <w:ind w:firstLine="420"/>
        <w:rPr>
          <w:rFonts w:hint="eastAsia" w:ascii="宋体" w:hAnsi="宋体" w:eastAsia="宋体" w:cs="宋体"/>
          <w:color w:val="auto"/>
        </w:rPr>
      </w:pPr>
    </w:p>
    <w:p w14:paraId="12B3AC17">
      <w:pPr>
        <w:pStyle w:val="43"/>
        <w:ind w:firstLine="420"/>
        <w:rPr>
          <w:rFonts w:hint="eastAsia" w:ascii="宋体" w:hAnsi="宋体" w:eastAsia="宋体" w:cs="宋体"/>
          <w:color w:val="auto"/>
        </w:rPr>
      </w:pPr>
    </w:p>
    <w:p w14:paraId="65A5A2E8">
      <w:pPr>
        <w:pStyle w:val="43"/>
        <w:ind w:firstLine="420"/>
        <w:rPr>
          <w:rFonts w:hint="eastAsia" w:ascii="宋体" w:hAnsi="宋体" w:eastAsia="宋体" w:cs="宋体"/>
          <w:color w:val="auto"/>
        </w:rPr>
      </w:pPr>
    </w:p>
    <w:p w14:paraId="653841BD">
      <w:pPr>
        <w:pStyle w:val="43"/>
        <w:ind w:firstLine="420"/>
        <w:rPr>
          <w:rFonts w:hint="eastAsia" w:ascii="宋体" w:hAnsi="宋体" w:eastAsia="宋体" w:cs="宋体"/>
          <w:color w:val="auto"/>
        </w:rPr>
      </w:pPr>
    </w:p>
    <w:p w14:paraId="3B1D7BCB">
      <w:pPr>
        <w:pStyle w:val="43"/>
        <w:ind w:firstLine="420"/>
        <w:rPr>
          <w:rFonts w:hint="eastAsia" w:ascii="宋体" w:hAnsi="宋体" w:eastAsia="宋体" w:cs="宋体"/>
          <w:color w:val="auto"/>
        </w:rPr>
      </w:pPr>
    </w:p>
    <w:p w14:paraId="5F97E161">
      <w:pPr>
        <w:pStyle w:val="43"/>
        <w:ind w:firstLine="420"/>
        <w:rPr>
          <w:rFonts w:hint="eastAsia" w:ascii="宋体" w:hAnsi="宋体" w:eastAsia="宋体" w:cs="宋体"/>
          <w:color w:val="auto"/>
        </w:rPr>
      </w:pPr>
    </w:p>
    <w:p w14:paraId="0CBDD9CA">
      <w:pPr>
        <w:pStyle w:val="43"/>
        <w:ind w:firstLine="420"/>
        <w:rPr>
          <w:rFonts w:hint="eastAsia" w:ascii="宋体" w:hAnsi="宋体" w:eastAsia="宋体" w:cs="宋体"/>
          <w:color w:val="auto"/>
        </w:rPr>
      </w:pPr>
    </w:p>
    <w:p w14:paraId="204F0CDA">
      <w:pPr>
        <w:pStyle w:val="43"/>
        <w:ind w:firstLine="420"/>
        <w:rPr>
          <w:rFonts w:hint="eastAsia" w:ascii="宋体" w:hAnsi="宋体" w:eastAsia="宋体" w:cs="宋体"/>
          <w:color w:val="auto"/>
        </w:rPr>
      </w:pPr>
    </w:p>
    <w:p w14:paraId="10561EBB">
      <w:pPr>
        <w:rPr>
          <w:rFonts w:hint="eastAsia" w:ascii="宋体" w:hAnsi="宋体" w:eastAsia="宋体" w:cs="宋体"/>
          <w:color w:val="auto"/>
          <w:sz w:val="28"/>
          <w:szCs w:val="28"/>
        </w:rPr>
      </w:pPr>
      <w:r>
        <w:rPr>
          <w:rFonts w:hint="eastAsia" w:ascii="宋体" w:hAnsi="宋体" w:eastAsia="宋体" w:cs="宋体"/>
          <w:color w:val="auto"/>
          <w:sz w:val="28"/>
          <w:szCs w:val="28"/>
        </w:rPr>
        <w:br w:type="page"/>
      </w:r>
    </w:p>
    <w:p w14:paraId="219FBB9C">
      <w:pPr>
        <w:keepNext/>
        <w:keepLines w:val="0"/>
        <w:pageBreakBefore w:val="0"/>
        <w:widowControl w:val="0"/>
        <w:kinsoku/>
        <w:wordWrap/>
        <w:overflowPunct/>
        <w:topLinePunct w:val="0"/>
        <w:autoSpaceDE/>
        <w:autoSpaceDN/>
        <w:bidi w:val="0"/>
        <w:adjustRightInd/>
        <w:snapToGrid/>
        <w:spacing w:line="480" w:lineRule="auto"/>
        <w:ind w:left="210" w:right="210" w:firstLine="0" w:firstLineChars="0"/>
        <w:jc w:val="center"/>
        <w:textAlignment w:val="auto"/>
        <w:outlineLvl w:val="9"/>
        <w:rPr>
          <w:rFonts w:hint="eastAsia" w:ascii="宋体" w:hAnsi="宋体" w:eastAsia="宋体" w:cs="宋体"/>
          <w:b/>
          <w:bCs/>
          <w:color w:val="auto"/>
          <w:sz w:val="28"/>
          <w:szCs w:val="28"/>
          <w:lang w:eastAsia="zh-CN"/>
        </w:rPr>
      </w:pPr>
      <w:bookmarkStart w:id="209" w:name="_Toc11992"/>
      <w:bookmarkStart w:id="210" w:name="_Toc10509"/>
      <w:r>
        <w:rPr>
          <w:rFonts w:hint="eastAsia" w:ascii="宋体" w:hAnsi="宋体" w:eastAsia="宋体" w:cs="宋体"/>
          <w:b/>
          <w:bCs/>
          <w:color w:val="auto"/>
          <w:sz w:val="28"/>
          <w:szCs w:val="28"/>
        </w:rPr>
        <w:t>一、</w:t>
      </w:r>
      <w:bookmarkEnd w:id="207"/>
      <w:bookmarkEnd w:id="208"/>
      <w:r>
        <w:rPr>
          <w:rFonts w:hint="eastAsia" w:ascii="宋体" w:hAnsi="宋体" w:eastAsia="宋体" w:cs="宋体"/>
          <w:b/>
          <w:bCs/>
          <w:color w:val="auto"/>
          <w:sz w:val="28"/>
          <w:szCs w:val="28"/>
          <w:lang w:val="en-US" w:eastAsia="zh-CN"/>
        </w:rPr>
        <w:t>投标</w:t>
      </w:r>
      <w:r>
        <w:rPr>
          <w:rFonts w:hint="eastAsia" w:ascii="宋体" w:hAnsi="宋体" w:eastAsia="宋体" w:cs="宋体"/>
          <w:b/>
          <w:bCs/>
          <w:color w:val="auto"/>
          <w:sz w:val="28"/>
          <w:szCs w:val="28"/>
          <w:lang w:eastAsia="zh-CN"/>
        </w:rPr>
        <w:t>函及</w:t>
      </w:r>
      <w:r>
        <w:rPr>
          <w:rFonts w:hint="eastAsia" w:ascii="宋体" w:hAnsi="宋体" w:eastAsia="宋体" w:cs="宋体"/>
          <w:b/>
          <w:bCs/>
          <w:color w:val="auto"/>
          <w:sz w:val="28"/>
          <w:szCs w:val="28"/>
          <w:lang w:val="en-US" w:eastAsia="zh-CN"/>
        </w:rPr>
        <w:t>投标</w:t>
      </w:r>
      <w:r>
        <w:rPr>
          <w:rFonts w:hint="eastAsia" w:ascii="宋体" w:hAnsi="宋体" w:eastAsia="宋体" w:cs="宋体"/>
          <w:b/>
          <w:bCs/>
          <w:color w:val="auto"/>
          <w:sz w:val="28"/>
          <w:szCs w:val="28"/>
          <w:lang w:eastAsia="zh-CN"/>
        </w:rPr>
        <w:t>函附录</w:t>
      </w:r>
      <w:bookmarkEnd w:id="209"/>
      <w:bookmarkEnd w:id="210"/>
    </w:p>
    <w:p w14:paraId="13A86C68">
      <w:pPr>
        <w:spacing w:line="480" w:lineRule="auto"/>
        <w:ind w:firstLine="482"/>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（一）</w:t>
      </w:r>
      <w:r>
        <w:rPr>
          <w:rFonts w:hint="eastAsia" w:ascii="宋体" w:hAnsi="宋体" w:eastAsia="宋体" w:cs="宋体"/>
          <w:b/>
          <w:bCs/>
          <w:color w:val="auto"/>
          <w:sz w:val="28"/>
          <w:szCs w:val="28"/>
          <w:lang w:val="en-US" w:eastAsia="zh-CN"/>
        </w:rPr>
        <w:t>投标</w:t>
      </w:r>
      <w:r>
        <w:rPr>
          <w:rFonts w:hint="eastAsia" w:ascii="宋体" w:hAnsi="宋体" w:eastAsia="宋体" w:cs="宋体"/>
          <w:b/>
          <w:color w:val="auto"/>
          <w:sz w:val="24"/>
          <w:szCs w:val="24"/>
          <w:lang w:eastAsia="zh-CN"/>
        </w:rPr>
        <w:t>函</w:t>
      </w:r>
    </w:p>
    <w:p w14:paraId="3EDE7183">
      <w:pPr>
        <w:widowControl/>
        <w:spacing w:line="50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（采购人）    </w:t>
      </w:r>
    </w:p>
    <w:p w14:paraId="51D7311C">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1.我方已仔细研究</w:t>
      </w:r>
      <w:r>
        <w:rPr>
          <w:rFonts w:hint="eastAsia" w:ascii="宋体" w:hAnsi="宋体" w:eastAsia="宋体" w:cs="宋体"/>
          <w:color w:val="auto"/>
          <w:sz w:val="24"/>
          <w:szCs w:val="24"/>
          <w:lang w:eastAsia="zh-CN"/>
        </w:rPr>
        <w:t>贵方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（项目名称）的</w:t>
      </w:r>
      <w:r>
        <w:rPr>
          <w:rFonts w:hint="eastAsia" w:ascii="宋体" w:hAnsi="宋体" w:eastAsia="宋体" w:cs="宋体"/>
          <w:color w:val="auto"/>
          <w:sz w:val="24"/>
          <w:szCs w:val="24"/>
          <w:lang w:val="en-US" w:eastAsia="zh-CN"/>
        </w:rPr>
        <w:t>招标文件</w:t>
      </w:r>
      <w:r>
        <w:rPr>
          <w:rFonts w:hint="eastAsia" w:ascii="宋体" w:hAnsi="宋体" w:eastAsia="宋体" w:cs="宋体"/>
          <w:color w:val="auto"/>
          <w:sz w:val="24"/>
          <w:szCs w:val="24"/>
        </w:rPr>
        <w:t>，本公司愿意参加入围，提供</w:t>
      </w:r>
      <w:r>
        <w:rPr>
          <w:rFonts w:hint="eastAsia" w:ascii="宋体" w:hAnsi="宋体" w:eastAsia="宋体" w:cs="宋体"/>
          <w:color w:val="auto"/>
          <w:sz w:val="24"/>
          <w:szCs w:val="24"/>
          <w:lang w:eastAsia="zh-CN"/>
        </w:rPr>
        <w:t>招标文件</w:t>
      </w:r>
      <w:r>
        <w:rPr>
          <w:rFonts w:hint="eastAsia" w:ascii="宋体" w:hAnsi="宋体" w:eastAsia="宋体" w:cs="宋体"/>
          <w:color w:val="auto"/>
          <w:sz w:val="24"/>
          <w:szCs w:val="24"/>
        </w:rPr>
        <w:t>中规定的服务内容，并按合同约定履行义务。</w:t>
      </w:r>
    </w:p>
    <w:p w14:paraId="0FD074A4">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2.我方承诺在</w:t>
      </w:r>
      <w:r>
        <w:rPr>
          <w:rFonts w:hint="eastAsia" w:ascii="宋体" w:hAnsi="宋体" w:eastAsia="宋体" w:cs="宋体"/>
          <w:color w:val="auto"/>
          <w:sz w:val="24"/>
          <w:szCs w:val="24"/>
          <w:lang w:eastAsia="zh-CN"/>
        </w:rPr>
        <w:t>投标有效期</w:t>
      </w:r>
      <w:r>
        <w:rPr>
          <w:rFonts w:hint="eastAsia" w:ascii="宋体" w:hAnsi="宋体" w:eastAsia="宋体" w:cs="宋体"/>
          <w:color w:val="auto"/>
          <w:sz w:val="24"/>
          <w:szCs w:val="24"/>
        </w:rPr>
        <w:t>内不修改、撤销</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w:t>
      </w:r>
    </w:p>
    <w:p w14:paraId="5E56ED55">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3.如我方</w:t>
      </w:r>
      <w:r>
        <w:rPr>
          <w:rFonts w:hint="eastAsia" w:ascii="宋体" w:hAnsi="宋体" w:eastAsia="宋体" w:cs="宋体"/>
          <w:color w:val="auto"/>
          <w:sz w:val="24"/>
          <w:szCs w:val="24"/>
          <w:lang w:eastAsia="zh-CN"/>
        </w:rPr>
        <w:t>入围</w:t>
      </w:r>
      <w:r>
        <w:rPr>
          <w:rFonts w:hint="eastAsia" w:ascii="宋体" w:hAnsi="宋体" w:eastAsia="宋体" w:cs="宋体"/>
          <w:color w:val="auto"/>
          <w:sz w:val="24"/>
          <w:szCs w:val="24"/>
        </w:rPr>
        <w:t>：</w:t>
      </w:r>
    </w:p>
    <w:p w14:paraId="1457E72C">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（1）我方承诺在收到</w:t>
      </w:r>
      <w:r>
        <w:rPr>
          <w:rFonts w:hint="eastAsia" w:ascii="宋体" w:hAnsi="宋体" w:eastAsia="宋体" w:cs="宋体"/>
          <w:color w:val="auto"/>
          <w:sz w:val="24"/>
          <w:szCs w:val="24"/>
          <w:lang w:eastAsia="zh-CN"/>
        </w:rPr>
        <w:t>入围通知书</w:t>
      </w:r>
      <w:r>
        <w:rPr>
          <w:rFonts w:hint="eastAsia" w:ascii="宋体" w:hAnsi="宋体" w:eastAsia="宋体" w:cs="宋体"/>
          <w:color w:val="auto"/>
          <w:sz w:val="24"/>
          <w:szCs w:val="24"/>
        </w:rPr>
        <w:t>后，在</w:t>
      </w:r>
      <w:r>
        <w:rPr>
          <w:rFonts w:hint="eastAsia" w:ascii="宋体" w:hAnsi="宋体" w:eastAsia="宋体" w:cs="宋体"/>
          <w:color w:val="auto"/>
          <w:sz w:val="24"/>
          <w:szCs w:val="24"/>
          <w:lang w:eastAsia="zh-CN"/>
        </w:rPr>
        <w:t>入围通知书</w:t>
      </w:r>
      <w:r>
        <w:rPr>
          <w:rFonts w:hint="eastAsia" w:ascii="宋体" w:hAnsi="宋体" w:eastAsia="宋体" w:cs="宋体"/>
          <w:color w:val="auto"/>
          <w:sz w:val="24"/>
          <w:szCs w:val="24"/>
        </w:rPr>
        <w:t>规定的期限内与你方签订合同。</w:t>
      </w:r>
    </w:p>
    <w:p w14:paraId="34D80ADB">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（2）随同本</w:t>
      </w:r>
      <w:r>
        <w:rPr>
          <w:rFonts w:hint="eastAsia" w:ascii="宋体" w:hAnsi="宋体" w:eastAsia="宋体" w:cs="宋体"/>
          <w:color w:val="auto"/>
          <w:sz w:val="24"/>
          <w:szCs w:val="24"/>
          <w:lang w:eastAsia="zh-CN"/>
        </w:rPr>
        <w:t>响应函</w:t>
      </w:r>
      <w:r>
        <w:rPr>
          <w:rFonts w:hint="eastAsia" w:ascii="宋体" w:hAnsi="宋体" w:eastAsia="宋体" w:cs="宋体"/>
          <w:color w:val="auto"/>
          <w:sz w:val="24"/>
          <w:szCs w:val="24"/>
        </w:rPr>
        <w:t>递交的</w:t>
      </w:r>
      <w:r>
        <w:rPr>
          <w:rFonts w:hint="eastAsia" w:ascii="宋体" w:hAnsi="宋体" w:eastAsia="宋体" w:cs="宋体"/>
          <w:color w:val="auto"/>
          <w:sz w:val="24"/>
          <w:szCs w:val="24"/>
          <w:lang w:eastAsia="zh-CN"/>
        </w:rPr>
        <w:t>响应函</w:t>
      </w:r>
      <w:r>
        <w:rPr>
          <w:rFonts w:hint="eastAsia" w:ascii="宋体" w:hAnsi="宋体" w:eastAsia="宋体" w:cs="宋体"/>
          <w:color w:val="auto"/>
          <w:sz w:val="24"/>
          <w:szCs w:val="24"/>
        </w:rPr>
        <w:t>附录属于合同文件的组成部分。</w:t>
      </w:r>
    </w:p>
    <w:p w14:paraId="2BF3EBE3">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（3）我方承诺按照</w:t>
      </w:r>
      <w:r>
        <w:rPr>
          <w:rFonts w:hint="eastAsia" w:ascii="宋体" w:hAnsi="宋体" w:eastAsia="宋体" w:cs="宋体"/>
          <w:color w:val="auto"/>
          <w:sz w:val="24"/>
          <w:szCs w:val="24"/>
          <w:lang w:eastAsia="zh-CN"/>
        </w:rPr>
        <w:t>招标文件</w:t>
      </w:r>
      <w:r>
        <w:rPr>
          <w:rFonts w:hint="eastAsia" w:ascii="宋体" w:hAnsi="宋体" w:eastAsia="宋体" w:cs="宋体"/>
          <w:color w:val="auto"/>
          <w:sz w:val="24"/>
          <w:szCs w:val="24"/>
        </w:rPr>
        <w:t>规定向你方递交履约担保。</w:t>
      </w:r>
    </w:p>
    <w:p w14:paraId="0249448A">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（4）如果我方</w:t>
      </w:r>
      <w:r>
        <w:rPr>
          <w:rFonts w:hint="eastAsia" w:ascii="宋体" w:hAnsi="宋体" w:eastAsia="宋体" w:cs="宋体"/>
          <w:color w:val="auto"/>
          <w:sz w:val="24"/>
          <w:szCs w:val="24"/>
          <w:lang w:eastAsia="zh-CN"/>
        </w:rPr>
        <w:t>入围</w:t>
      </w:r>
      <w:r>
        <w:rPr>
          <w:rFonts w:hint="eastAsia" w:ascii="宋体" w:hAnsi="宋体" w:eastAsia="宋体" w:cs="宋体"/>
          <w:color w:val="auto"/>
          <w:sz w:val="24"/>
          <w:szCs w:val="24"/>
        </w:rPr>
        <w:t>，同意按</w:t>
      </w:r>
      <w:r>
        <w:rPr>
          <w:rFonts w:hint="eastAsia" w:ascii="宋体" w:hAnsi="宋体" w:eastAsia="宋体" w:cs="宋体"/>
          <w:color w:val="auto"/>
          <w:sz w:val="24"/>
          <w:szCs w:val="24"/>
          <w:lang w:eastAsia="zh-CN"/>
        </w:rPr>
        <w:t>招标文件</w:t>
      </w:r>
      <w:r>
        <w:rPr>
          <w:rFonts w:hint="eastAsia" w:ascii="宋体" w:hAnsi="宋体" w:eastAsia="宋体" w:cs="宋体"/>
          <w:color w:val="auto"/>
          <w:sz w:val="24"/>
          <w:szCs w:val="24"/>
        </w:rPr>
        <w:t>规定的收费标准向采购代理机构支付服务费。</w:t>
      </w:r>
    </w:p>
    <w:p w14:paraId="339B4BD8">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4.我方在此声明，所递交的</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及有关资料内容完整、真实和准确，且不存在第二章“</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须知”第1.4.3项规定的任何一种情形。</w:t>
      </w:r>
    </w:p>
    <w:p w14:paraId="5FA7DA55">
      <w:pPr>
        <w:spacing w:line="5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（其他补充说明）。</w:t>
      </w:r>
    </w:p>
    <w:p w14:paraId="24516870">
      <w:pPr>
        <w:spacing w:line="400" w:lineRule="exact"/>
        <w:ind w:firstLine="420"/>
        <w:rPr>
          <w:rFonts w:hint="eastAsia" w:ascii="宋体" w:hAnsi="宋体" w:eastAsia="宋体" w:cs="宋体"/>
          <w:color w:val="auto"/>
          <w:szCs w:val="21"/>
        </w:rPr>
      </w:pPr>
    </w:p>
    <w:p w14:paraId="1CB75C29">
      <w:pPr>
        <w:pStyle w:val="43"/>
        <w:ind w:firstLine="420"/>
        <w:rPr>
          <w:rFonts w:hint="eastAsia" w:ascii="宋体" w:hAnsi="宋体" w:eastAsia="宋体" w:cs="宋体"/>
          <w:color w:val="auto"/>
        </w:rPr>
      </w:pPr>
    </w:p>
    <w:p w14:paraId="443DB8C8">
      <w:pPr>
        <w:spacing w:line="360" w:lineRule="auto"/>
        <w:ind w:firstLine="2940" w:firstLineChars="1225"/>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44BD3D7D">
      <w:pPr>
        <w:spacing w:line="360" w:lineRule="auto"/>
        <w:ind w:firstLine="2940" w:firstLineChars="1225"/>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（电子签名或盖章）</w:t>
      </w:r>
    </w:p>
    <w:p w14:paraId="4EB55020">
      <w:pPr>
        <w:spacing w:line="360" w:lineRule="auto"/>
        <w:ind w:firstLine="2940" w:firstLineChars="1225"/>
        <w:rPr>
          <w:rFonts w:hint="eastAsia" w:ascii="宋体" w:hAnsi="宋体" w:eastAsia="宋体" w:cs="宋体"/>
          <w:color w:val="auto"/>
          <w:sz w:val="24"/>
          <w:szCs w:val="24"/>
          <w:u w:val="single"/>
        </w:rPr>
      </w:pP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p>
    <w:p w14:paraId="3F6F8E7E">
      <w:pPr>
        <w:spacing w:line="360" w:lineRule="auto"/>
        <w:ind w:firstLine="2940" w:firstLineChars="1225"/>
        <w:rPr>
          <w:rFonts w:hint="eastAsia" w:ascii="宋体" w:hAnsi="宋体" w:eastAsia="宋体" w:cs="宋体"/>
          <w:color w:val="auto"/>
          <w:sz w:val="24"/>
          <w:szCs w:val="24"/>
        </w:rPr>
      </w:pPr>
      <w:r>
        <w:rPr>
          <w:rFonts w:hint="eastAsia" w:ascii="宋体" w:hAnsi="宋体" w:eastAsia="宋体" w:cs="宋体"/>
          <w:color w:val="auto"/>
          <w:sz w:val="24"/>
          <w:szCs w:val="24"/>
        </w:rPr>
        <w:t>电话：</w:t>
      </w:r>
      <w:r>
        <w:rPr>
          <w:rFonts w:hint="eastAsia" w:ascii="宋体" w:hAnsi="宋体" w:eastAsia="宋体" w:cs="宋体"/>
          <w:color w:val="auto"/>
          <w:sz w:val="24"/>
          <w:szCs w:val="24"/>
          <w:u w:val="single"/>
        </w:rPr>
        <w:t xml:space="preserve">                     </w:t>
      </w:r>
    </w:p>
    <w:p w14:paraId="4F603267">
      <w:pPr>
        <w:spacing w:line="360" w:lineRule="auto"/>
        <w:ind w:firstLine="5100" w:firstLineChars="2125"/>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1EC7B97D">
      <w:pPr>
        <w:pStyle w:val="25"/>
        <w:spacing w:line="400" w:lineRule="exact"/>
        <w:ind w:firstLine="210"/>
        <w:rPr>
          <w:rFonts w:hint="eastAsia" w:ascii="宋体" w:hAnsi="宋体" w:eastAsia="宋体" w:cs="宋体"/>
          <w:color w:val="auto"/>
          <w:szCs w:val="21"/>
        </w:rPr>
      </w:pPr>
    </w:p>
    <w:p w14:paraId="0F52F01B">
      <w:pPr>
        <w:pStyle w:val="26"/>
        <w:rPr>
          <w:rFonts w:hint="eastAsia" w:ascii="宋体" w:hAnsi="宋体" w:eastAsia="宋体" w:cs="宋体"/>
          <w:color w:val="auto"/>
        </w:rPr>
      </w:pPr>
    </w:p>
    <w:p w14:paraId="697891B3">
      <w:pPr>
        <w:pStyle w:val="27"/>
        <w:rPr>
          <w:rFonts w:hint="eastAsia" w:ascii="宋体" w:hAnsi="宋体" w:eastAsia="宋体" w:cs="宋体"/>
          <w:color w:val="auto"/>
        </w:rPr>
      </w:pPr>
    </w:p>
    <w:p w14:paraId="440AF2F2">
      <w:pPr>
        <w:rPr>
          <w:rFonts w:hint="eastAsia" w:ascii="宋体" w:hAnsi="宋体" w:eastAsia="宋体" w:cs="宋体"/>
          <w:color w:val="auto"/>
        </w:rPr>
      </w:pPr>
    </w:p>
    <w:p w14:paraId="060CEEBA">
      <w:pPr>
        <w:pStyle w:val="26"/>
        <w:rPr>
          <w:rFonts w:hint="eastAsia" w:ascii="宋体" w:hAnsi="宋体" w:eastAsia="宋体" w:cs="宋体"/>
          <w:color w:val="auto"/>
        </w:rPr>
      </w:pPr>
    </w:p>
    <w:p w14:paraId="7A7AAE7F">
      <w:pPr>
        <w:widowControl/>
        <w:spacing w:line="400" w:lineRule="exact"/>
        <w:ind w:firstLine="482"/>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（二）</w:t>
      </w:r>
      <w:r>
        <w:rPr>
          <w:rFonts w:hint="eastAsia" w:ascii="宋体" w:hAnsi="宋体" w:eastAsia="宋体" w:cs="宋体"/>
          <w:b/>
          <w:bCs/>
          <w:color w:val="auto"/>
          <w:sz w:val="28"/>
          <w:szCs w:val="28"/>
          <w:lang w:val="en-US" w:eastAsia="zh-CN"/>
        </w:rPr>
        <w:t>投标</w:t>
      </w:r>
      <w:r>
        <w:rPr>
          <w:rFonts w:hint="eastAsia" w:ascii="宋体" w:hAnsi="宋体" w:eastAsia="宋体" w:cs="宋体"/>
          <w:b/>
          <w:color w:val="auto"/>
          <w:sz w:val="24"/>
          <w:szCs w:val="24"/>
          <w:lang w:eastAsia="zh-CN"/>
        </w:rPr>
        <w:t>函</w:t>
      </w:r>
      <w:r>
        <w:rPr>
          <w:rFonts w:hint="eastAsia" w:ascii="宋体" w:hAnsi="宋体" w:eastAsia="宋体" w:cs="宋体"/>
          <w:b/>
          <w:color w:val="auto"/>
          <w:sz w:val="24"/>
          <w:szCs w:val="24"/>
        </w:rPr>
        <w:t>附录</w:t>
      </w:r>
    </w:p>
    <w:p w14:paraId="3EE24BE1">
      <w:pPr>
        <w:spacing w:line="400" w:lineRule="exact"/>
        <w:ind w:firstLine="420"/>
        <w:rPr>
          <w:rFonts w:hint="eastAsia" w:ascii="宋体" w:hAnsi="宋体" w:eastAsia="宋体" w:cs="宋体"/>
          <w:color w:val="auto"/>
          <w:szCs w:val="21"/>
        </w:rPr>
      </w:pPr>
    </w:p>
    <w:tbl>
      <w:tblPr>
        <w:tblStyle w:val="28"/>
        <w:tblW w:w="89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53"/>
        <w:gridCol w:w="6566"/>
      </w:tblGrid>
      <w:tr w14:paraId="2F76DF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9" w:hRule="atLeast"/>
          <w:jc w:val="center"/>
        </w:trPr>
        <w:tc>
          <w:tcPr>
            <w:tcW w:w="2353" w:type="dxa"/>
            <w:tcBorders>
              <w:top w:val="single" w:color="auto" w:sz="4" w:space="0"/>
              <w:left w:val="single" w:color="auto" w:sz="4" w:space="0"/>
              <w:right w:val="single" w:color="auto" w:sz="4" w:space="0"/>
            </w:tcBorders>
            <w:vAlign w:val="center"/>
          </w:tcPr>
          <w:p w14:paraId="6BDCFDA3">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6566" w:type="dxa"/>
            <w:tcBorders>
              <w:top w:val="single" w:color="auto" w:sz="4" w:space="0"/>
              <w:left w:val="single" w:color="auto" w:sz="4" w:space="0"/>
              <w:right w:val="single" w:color="auto" w:sz="4" w:space="0"/>
            </w:tcBorders>
            <w:vAlign w:val="center"/>
          </w:tcPr>
          <w:p w14:paraId="356B16E9">
            <w:pPr>
              <w:widowControl/>
              <w:spacing w:line="400" w:lineRule="exact"/>
              <w:ind w:firstLine="480"/>
              <w:jc w:val="center"/>
              <w:rPr>
                <w:rFonts w:hint="eastAsia" w:ascii="宋体" w:hAnsi="宋体" w:eastAsia="宋体" w:cs="宋体"/>
                <w:color w:val="auto"/>
                <w:sz w:val="24"/>
                <w:szCs w:val="24"/>
              </w:rPr>
            </w:pPr>
          </w:p>
        </w:tc>
      </w:tr>
      <w:tr w14:paraId="5D4D3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3" w:hRule="atLeast"/>
          <w:jc w:val="center"/>
        </w:trPr>
        <w:tc>
          <w:tcPr>
            <w:tcW w:w="2353" w:type="dxa"/>
            <w:tcBorders>
              <w:left w:val="single" w:color="auto" w:sz="4" w:space="0"/>
              <w:right w:val="single" w:color="auto" w:sz="4" w:space="0"/>
            </w:tcBorders>
            <w:vAlign w:val="center"/>
          </w:tcPr>
          <w:p w14:paraId="586FA7C3">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w:t>
            </w:r>
          </w:p>
        </w:tc>
        <w:tc>
          <w:tcPr>
            <w:tcW w:w="6566" w:type="dxa"/>
            <w:tcBorders>
              <w:left w:val="single" w:color="auto" w:sz="4" w:space="0"/>
              <w:right w:val="single" w:color="auto" w:sz="4" w:space="0"/>
            </w:tcBorders>
            <w:vAlign w:val="center"/>
          </w:tcPr>
          <w:p w14:paraId="74A2E89C">
            <w:pPr>
              <w:widowControl/>
              <w:spacing w:line="400" w:lineRule="exact"/>
              <w:ind w:firstLine="480"/>
              <w:jc w:val="center"/>
              <w:rPr>
                <w:rFonts w:hint="eastAsia" w:ascii="宋体" w:hAnsi="宋体" w:eastAsia="宋体" w:cs="宋体"/>
                <w:color w:val="auto"/>
                <w:sz w:val="24"/>
                <w:szCs w:val="24"/>
              </w:rPr>
            </w:pPr>
          </w:p>
        </w:tc>
      </w:tr>
      <w:tr w14:paraId="69FBA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3" w:hRule="atLeast"/>
          <w:jc w:val="center"/>
        </w:trPr>
        <w:tc>
          <w:tcPr>
            <w:tcW w:w="2353" w:type="dxa"/>
            <w:tcBorders>
              <w:left w:val="single" w:color="auto" w:sz="4" w:space="0"/>
              <w:right w:val="single" w:color="auto" w:sz="4" w:space="0"/>
            </w:tcBorders>
            <w:vAlign w:val="center"/>
          </w:tcPr>
          <w:p w14:paraId="5765121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投标内容</w:t>
            </w:r>
          </w:p>
        </w:tc>
        <w:tc>
          <w:tcPr>
            <w:tcW w:w="6566" w:type="dxa"/>
            <w:tcBorders>
              <w:left w:val="single" w:color="auto" w:sz="4" w:space="0"/>
              <w:right w:val="single" w:color="auto" w:sz="4" w:space="0"/>
            </w:tcBorders>
            <w:vAlign w:val="center"/>
          </w:tcPr>
          <w:p w14:paraId="4C2BAC97">
            <w:pPr>
              <w:widowControl/>
              <w:spacing w:line="400" w:lineRule="exact"/>
              <w:ind w:firstLine="48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同“采购范围”</w:t>
            </w:r>
          </w:p>
        </w:tc>
      </w:tr>
      <w:tr w14:paraId="5BB69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2" w:hRule="atLeast"/>
          <w:jc w:val="center"/>
        </w:trPr>
        <w:tc>
          <w:tcPr>
            <w:tcW w:w="2353" w:type="dxa"/>
            <w:tcBorders>
              <w:left w:val="single" w:color="auto" w:sz="4" w:space="0"/>
              <w:right w:val="single" w:color="auto" w:sz="4" w:space="0"/>
            </w:tcBorders>
            <w:vAlign w:val="center"/>
          </w:tcPr>
          <w:p w14:paraId="194BFB8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投标报价</w:t>
            </w:r>
          </w:p>
        </w:tc>
        <w:tc>
          <w:tcPr>
            <w:tcW w:w="6566" w:type="dxa"/>
            <w:tcBorders>
              <w:left w:val="single" w:color="auto" w:sz="4" w:space="0"/>
              <w:right w:val="single" w:color="auto" w:sz="4" w:space="0"/>
            </w:tcBorders>
            <w:vAlign w:val="center"/>
          </w:tcPr>
          <w:p w14:paraId="7F3F1659">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按照</w:t>
            </w:r>
            <w:r>
              <w:rPr>
                <w:rFonts w:hint="eastAsia" w:ascii="宋体" w:hAnsi="宋体" w:eastAsia="宋体" w:cs="宋体"/>
                <w:bCs/>
                <w:color w:val="auto"/>
                <w:sz w:val="24"/>
                <w:szCs w:val="24"/>
                <w:highlight w:val="none"/>
                <w:lang w:val="en-US" w:eastAsia="zh-CN"/>
              </w:rPr>
              <w:t>招标</w:t>
            </w:r>
            <w:r>
              <w:rPr>
                <w:rFonts w:hint="eastAsia" w:ascii="宋体" w:hAnsi="宋体" w:eastAsia="宋体" w:cs="宋体"/>
                <w:bCs/>
                <w:color w:val="auto"/>
                <w:sz w:val="24"/>
                <w:szCs w:val="24"/>
                <w:highlight w:val="none"/>
                <w:lang w:eastAsia="zh-CN"/>
              </w:rPr>
              <w:t xml:space="preserve">文件中规定的服务费用及支付方式进行结算。 </w:t>
            </w:r>
          </w:p>
          <w:p w14:paraId="65DF8323">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
                <w:bCs w:val="0"/>
                <w:color w:val="auto"/>
                <w:sz w:val="24"/>
                <w:szCs w:val="24"/>
                <w:highlight w:val="none"/>
                <w:lang w:eastAsia="zh-CN"/>
              </w:rPr>
              <w:t>注：制作电子投标文件时，系统中开标一览表的投标报价请填写“0”。</w:t>
            </w:r>
          </w:p>
        </w:tc>
      </w:tr>
      <w:tr w14:paraId="43CB27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8" w:hRule="atLeast"/>
          <w:jc w:val="center"/>
        </w:trPr>
        <w:tc>
          <w:tcPr>
            <w:tcW w:w="2353" w:type="dxa"/>
            <w:tcBorders>
              <w:left w:val="single" w:color="auto" w:sz="4" w:space="0"/>
              <w:right w:val="single" w:color="auto" w:sz="4" w:space="0"/>
            </w:tcBorders>
            <w:vAlign w:val="center"/>
          </w:tcPr>
          <w:p w14:paraId="18D760A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highlight w:val="none"/>
                <w:lang w:val="en-US" w:eastAsia="zh-CN"/>
              </w:rPr>
              <w:t>服务</w:t>
            </w:r>
            <w:r>
              <w:rPr>
                <w:rFonts w:hint="eastAsia" w:ascii="宋体" w:hAnsi="宋体" w:eastAsia="宋体" w:cs="宋体"/>
                <w:bCs/>
                <w:color w:val="auto"/>
                <w:sz w:val="24"/>
                <w:szCs w:val="24"/>
                <w:highlight w:val="none"/>
                <w:lang w:eastAsia="zh-CN"/>
              </w:rPr>
              <w:t>期限</w:t>
            </w:r>
          </w:p>
        </w:tc>
        <w:tc>
          <w:tcPr>
            <w:tcW w:w="6566" w:type="dxa"/>
            <w:tcBorders>
              <w:left w:val="single" w:color="auto" w:sz="4" w:space="0"/>
              <w:right w:val="single" w:color="auto" w:sz="4" w:space="0"/>
            </w:tcBorders>
            <w:vAlign w:val="center"/>
          </w:tcPr>
          <w:p w14:paraId="73D0F9DB">
            <w:pPr>
              <w:spacing w:line="400" w:lineRule="exact"/>
              <w:ind w:firstLine="480"/>
              <w:jc w:val="center"/>
              <w:rPr>
                <w:rFonts w:hint="eastAsia" w:ascii="宋体" w:hAnsi="宋体" w:eastAsia="宋体" w:cs="宋体"/>
                <w:color w:val="auto"/>
                <w:sz w:val="24"/>
                <w:szCs w:val="24"/>
              </w:rPr>
            </w:pPr>
          </w:p>
        </w:tc>
      </w:tr>
      <w:tr w14:paraId="73CB0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353" w:type="dxa"/>
            <w:tcBorders>
              <w:left w:val="single" w:color="auto" w:sz="4" w:space="0"/>
              <w:right w:val="single" w:color="auto" w:sz="4" w:space="0"/>
            </w:tcBorders>
            <w:vAlign w:val="center"/>
          </w:tcPr>
          <w:p w14:paraId="6AE7684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lang w:eastAsia="zh-CN"/>
              </w:rPr>
              <w:t>投标有效期</w:t>
            </w:r>
          </w:p>
        </w:tc>
        <w:tc>
          <w:tcPr>
            <w:tcW w:w="6566" w:type="dxa"/>
            <w:tcBorders>
              <w:left w:val="single" w:color="auto" w:sz="4" w:space="0"/>
              <w:right w:val="single" w:color="auto" w:sz="4" w:space="0"/>
            </w:tcBorders>
            <w:vAlign w:val="center"/>
          </w:tcPr>
          <w:p w14:paraId="263DF5F2">
            <w:pPr>
              <w:spacing w:line="400" w:lineRule="exact"/>
              <w:ind w:firstLine="480"/>
              <w:jc w:val="center"/>
              <w:rPr>
                <w:rFonts w:hint="eastAsia" w:ascii="宋体" w:hAnsi="宋体" w:eastAsia="宋体" w:cs="宋体"/>
                <w:color w:val="auto"/>
                <w:sz w:val="24"/>
                <w:szCs w:val="24"/>
                <w:highlight w:val="yellow"/>
              </w:rPr>
            </w:pPr>
          </w:p>
        </w:tc>
      </w:tr>
      <w:tr w14:paraId="4BFF12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0" w:hRule="atLeast"/>
          <w:jc w:val="center"/>
        </w:trPr>
        <w:tc>
          <w:tcPr>
            <w:tcW w:w="2353" w:type="dxa"/>
            <w:tcBorders>
              <w:left w:val="single" w:color="auto" w:sz="4" w:space="0"/>
              <w:right w:val="single" w:color="auto" w:sz="4" w:space="0"/>
            </w:tcBorders>
            <w:vAlign w:val="center"/>
          </w:tcPr>
          <w:p w14:paraId="164BEDC3">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质量要求</w:t>
            </w:r>
          </w:p>
        </w:tc>
        <w:tc>
          <w:tcPr>
            <w:tcW w:w="6566" w:type="dxa"/>
            <w:tcBorders>
              <w:left w:val="single" w:color="auto" w:sz="4" w:space="0"/>
              <w:right w:val="single" w:color="auto" w:sz="4" w:space="0"/>
            </w:tcBorders>
            <w:vAlign w:val="center"/>
          </w:tcPr>
          <w:p w14:paraId="45EDC950">
            <w:pPr>
              <w:spacing w:line="400" w:lineRule="exact"/>
              <w:ind w:firstLine="480"/>
              <w:jc w:val="center"/>
              <w:rPr>
                <w:rFonts w:hint="eastAsia" w:ascii="宋体" w:hAnsi="宋体" w:eastAsia="宋体" w:cs="宋体"/>
                <w:color w:val="auto"/>
                <w:sz w:val="24"/>
                <w:szCs w:val="24"/>
                <w:highlight w:val="yellow"/>
              </w:rPr>
            </w:pPr>
          </w:p>
        </w:tc>
      </w:tr>
      <w:tr w14:paraId="27AB15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353" w:type="dxa"/>
            <w:tcBorders>
              <w:left w:val="single" w:color="auto" w:sz="4" w:space="0"/>
              <w:bottom w:val="single" w:color="auto" w:sz="4" w:space="0"/>
              <w:right w:val="single" w:color="auto" w:sz="4" w:space="0"/>
            </w:tcBorders>
            <w:vAlign w:val="center"/>
          </w:tcPr>
          <w:p w14:paraId="1C51BB9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  注</w:t>
            </w:r>
          </w:p>
        </w:tc>
        <w:tc>
          <w:tcPr>
            <w:tcW w:w="6566" w:type="dxa"/>
            <w:tcBorders>
              <w:left w:val="single" w:color="auto" w:sz="4" w:space="0"/>
              <w:bottom w:val="single" w:color="auto" w:sz="4" w:space="0"/>
              <w:right w:val="single" w:color="auto" w:sz="4" w:space="0"/>
            </w:tcBorders>
            <w:vAlign w:val="center"/>
          </w:tcPr>
          <w:p w14:paraId="663D4BA8">
            <w:pPr>
              <w:widowControl/>
              <w:spacing w:line="400" w:lineRule="exact"/>
              <w:ind w:firstLine="480"/>
              <w:jc w:val="left"/>
              <w:rPr>
                <w:rFonts w:hint="eastAsia" w:ascii="宋体" w:hAnsi="宋体" w:eastAsia="宋体" w:cs="宋体"/>
                <w:color w:val="auto"/>
                <w:sz w:val="24"/>
                <w:szCs w:val="24"/>
              </w:rPr>
            </w:pPr>
          </w:p>
        </w:tc>
      </w:tr>
    </w:tbl>
    <w:p w14:paraId="2C9B9E8E">
      <w:pPr>
        <w:spacing w:line="400" w:lineRule="exact"/>
        <w:ind w:firstLine="422"/>
        <w:rPr>
          <w:rFonts w:hint="eastAsia" w:ascii="宋体" w:hAnsi="宋体" w:eastAsia="宋体" w:cs="宋体"/>
          <w:b/>
          <w:color w:val="auto"/>
          <w:szCs w:val="21"/>
        </w:rPr>
      </w:pPr>
    </w:p>
    <w:p w14:paraId="7DA7EAC5">
      <w:pPr>
        <w:spacing w:line="360" w:lineRule="auto"/>
        <w:ind w:firstLine="2940" w:firstLineChars="1225"/>
        <w:jc w:val="righ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6648AA20">
      <w:pPr>
        <w:spacing w:line="360" w:lineRule="auto"/>
        <w:ind w:firstLine="2940" w:firstLineChars="1225"/>
        <w:jc w:val="right"/>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（电子签名或盖章）</w:t>
      </w:r>
    </w:p>
    <w:p w14:paraId="5D902F16">
      <w:pPr>
        <w:spacing w:line="360" w:lineRule="auto"/>
        <w:ind w:firstLine="5100" w:firstLineChars="2125"/>
        <w:jc w:val="right"/>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063377A7">
      <w:pPr>
        <w:rPr>
          <w:rFonts w:hint="eastAsia" w:ascii="宋体" w:hAnsi="宋体" w:eastAsia="宋体" w:cs="宋体"/>
          <w:b/>
          <w:bCs/>
          <w:color w:val="auto"/>
          <w:sz w:val="28"/>
          <w:szCs w:val="28"/>
        </w:rPr>
      </w:pPr>
      <w:bookmarkStart w:id="211" w:name="_Toc26173"/>
      <w:r>
        <w:rPr>
          <w:rFonts w:hint="eastAsia" w:ascii="宋体" w:hAnsi="宋体" w:eastAsia="宋体" w:cs="宋体"/>
          <w:b/>
          <w:bCs/>
          <w:color w:val="auto"/>
          <w:sz w:val="28"/>
          <w:szCs w:val="28"/>
        </w:rPr>
        <w:br w:type="page"/>
      </w:r>
    </w:p>
    <w:p w14:paraId="2CBFFC59">
      <w:pPr>
        <w:keepNext/>
        <w:keepLines w:val="0"/>
        <w:pageBreakBefore w:val="0"/>
        <w:widowControl w:val="0"/>
        <w:kinsoku/>
        <w:wordWrap/>
        <w:overflowPunct/>
        <w:topLinePunct w:val="0"/>
        <w:autoSpaceDE/>
        <w:autoSpaceDN/>
        <w:bidi w:val="0"/>
        <w:adjustRightInd/>
        <w:snapToGrid/>
        <w:spacing w:line="480" w:lineRule="auto"/>
        <w:ind w:left="210" w:right="210" w:firstLine="0" w:firstLineChars="0"/>
        <w:jc w:val="center"/>
        <w:textAlignment w:val="auto"/>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rPr>
        <w:t>二、法定代表人（单位负责人）身份证明</w:t>
      </w:r>
      <w:bookmarkEnd w:id="211"/>
    </w:p>
    <w:p w14:paraId="17C0D072">
      <w:pPr>
        <w:spacing w:line="400" w:lineRule="exact"/>
        <w:ind w:firstLine="420"/>
        <w:rPr>
          <w:rFonts w:hint="eastAsia" w:ascii="宋体" w:hAnsi="宋体" w:eastAsia="宋体" w:cs="宋体"/>
          <w:color w:val="auto"/>
          <w:szCs w:val="21"/>
        </w:rPr>
      </w:pPr>
    </w:p>
    <w:p w14:paraId="4E398EB2">
      <w:pPr>
        <w:spacing w:line="500" w:lineRule="exact"/>
        <w:ind w:firstLine="480"/>
        <w:rPr>
          <w:rFonts w:hint="eastAsia" w:ascii="宋体" w:hAnsi="宋体" w:eastAsia="宋体" w:cs="宋体"/>
          <w:color w:val="auto"/>
          <w:sz w:val="24"/>
          <w:szCs w:val="24"/>
        </w:rPr>
      </w:pPr>
    </w:p>
    <w:p w14:paraId="443BB759">
      <w:pPr>
        <w:keepNext w:val="0"/>
        <w:keepLines w:val="0"/>
        <w:pageBreakBefore w:val="0"/>
        <w:widowControl w:val="0"/>
        <w:kinsoku/>
        <w:wordWrap/>
        <w:overflowPunct/>
        <w:topLinePunct w:val="0"/>
        <w:autoSpaceDE w:val="0"/>
        <w:autoSpaceDN w:val="0"/>
        <w:bidi w:val="0"/>
        <w:adjustRightInd w:val="0"/>
        <w:snapToGrid/>
        <w:spacing w:line="360" w:lineRule="auto"/>
        <w:ind w:firstLine="820" w:firstLineChars="342"/>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名称：</w:t>
      </w:r>
      <w:r>
        <w:rPr>
          <w:rFonts w:hint="eastAsia" w:ascii="宋体" w:hAnsi="宋体" w:eastAsia="宋体" w:cs="宋体"/>
          <w:color w:val="auto"/>
          <w:kern w:val="0"/>
          <w:sz w:val="24"/>
          <w:szCs w:val="24"/>
          <w:u w:val="single"/>
        </w:rPr>
        <w:t xml:space="preserve">                             </w:t>
      </w:r>
    </w:p>
    <w:p w14:paraId="7398FAEC">
      <w:pPr>
        <w:keepNext w:val="0"/>
        <w:keepLines w:val="0"/>
        <w:pageBreakBefore w:val="0"/>
        <w:widowControl w:val="0"/>
        <w:kinsoku/>
        <w:wordWrap/>
        <w:overflowPunct/>
        <w:topLinePunct w:val="0"/>
        <w:autoSpaceDE w:val="0"/>
        <w:autoSpaceDN w:val="0"/>
        <w:bidi w:val="0"/>
        <w:adjustRightInd w:val="0"/>
        <w:snapToGrid/>
        <w:spacing w:line="360" w:lineRule="auto"/>
        <w:ind w:firstLine="820" w:firstLineChars="342"/>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单位性质：</w:t>
      </w:r>
      <w:r>
        <w:rPr>
          <w:rFonts w:hint="eastAsia" w:ascii="宋体" w:hAnsi="宋体" w:eastAsia="宋体" w:cs="宋体"/>
          <w:color w:val="auto"/>
          <w:kern w:val="0"/>
          <w:sz w:val="24"/>
          <w:szCs w:val="24"/>
          <w:u w:val="single"/>
        </w:rPr>
        <w:t xml:space="preserve">                               </w:t>
      </w:r>
    </w:p>
    <w:p w14:paraId="1A16708D">
      <w:pPr>
        <w:keepNext w:val="0"/>
        <w:keepLines w:val="0"/>
        <w:pageBreakBefore w:val="0"/>
        <w:widowControl w:val="0"/>
        <w:kinsoku/>
        <w:wordWrap/>
        <w:overflowPunct/>
        <w:topLinePunct w:val="0"/>
        <w:autoSpaceDE w:val="0"/>
        <w:autoSpaceDN w:val="0"/>
        <w:bidi w:val="0"/>
        <w:adjustRightInd w:val="0"/>
        <w:snapToGrid/>
        <w:spacing w:line="360" w:lineRule="auto"/>
        <w:ind w:firstLine="820" w:firstLineChars="342"/>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成立时间：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月</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日 </w:t>
      </w:r>
    </w:p>
    <w:p w14:paraId="77C98938">
      <w:pPr>
        <w:keepNext w:val="0"/>
        <w:keepLines w:val="0"/>
        <w:pageBreakBefore w:val="0"/>
        <w:widowControl w:val="0"/>
        <w:kinsoku/>
        <w:wordWrap/>
        <w:overflowPunct/>
        <w:topLinePunct w:val="0"/>
        <w:autoSpaceDE w:val="0"/>
        <w:autoSpaceDN w:val="0"/>
        <w:bidi w:val="0"/>
        <w:adjustRightInd w:val="0"/>
        <w:snapToGrid/>
        <w:spacing w:line="360" w:lineRule="auto"/>
        <w:ind w:firstLine="820" w:firstLineChars="342"/>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经营期限：</w:t>
      </w:r>
      <w:r>
        <w:rPr>
          <w:rFonts w:hint="eastAsia" w:ascii="宋体" w:hAnsi="宋体" w:eastAsia="宋体" w:cs="宋体"/>
          <w:color w:val="auto"/>
          <w:kern w:val="0"/>
          <w:sz w:val="24"/>
          <w:szCs w:val="24"/>
          <w:u w:val="single"/>
        </w:rPr>
        <w:t xml:space="preserve">                       </w:t>
      </w:r>
    </w:p>
    <w:p w14:paraId="09A16048">
      <w:pPr>
        <w:keepNext w:val="0"/>
        <w:keepLines w:val="0"/>
        <w:pageBreakBefore w:val="0"/>
        <w:widowControl w:val="0"/>
        <w:kinsoku/>
        <w:wordWrap/>
        <w:overflowPunct/>
        <w:topLinePunct w:val="0"/>
        <w:autoSpaceDE w:val="0"/>
        <w:autoSpaceDN w:val="0"/>
        <w:bidi w:val="0"/>
        <w:adjustRightInd w:val="0"/>
        <w:snapToGrid/>
        <w:spacing w:line="360" w:lineRule="auto"/>
        <w:ind w:firstLine="820" w:firstLineChars="342"/>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姓名：</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性别：</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年龄：</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职务：</w:t>
      </w:r>
      <w:r>
        <w:rPr>
          <w:rFonts w:hint="eastAsia" w:ascii="宋体" w:hAnsi="宋体" w:eastAsia="宋体" w:cs="宋体"/>
          <w:color w:val="auto"/>
          <w:kern w:val="0"/>
          <w:sz w:val="24"/>
          <w:szCs w:val="24"/>
          <w:u w:val="single"/>
        </w:rPr>
        <w:t xml:space="preserve">         </w:t>
      </w:r>
    </w:p>
    <w:p w14:paraId="2CBED7B4">
      <w:pPr>
        <w:keepNext w:val="0"/>
        <w:keepLines w:val="0"/>
        <w:pageBreakBefore w:val="0"/>
        <w:widowControl w:val="0"/>
        <w:kinsoku/>
        <w:wordWrap/>
        <w:overflowPunct/>
        <w:topLinePunct w:val="0"/>
        <w:autoSpaceDE w:val="0"/>
        <w:autoSpaceDN w:val="0"/>
        <w:bidi w:val="0"/>
        <w:adjustRightInd w:val="0"/>
        <w:snapToGrid/>
        <w:spacing w:line="360" w:lineRule="auto"/>
        <w:ind w:firstLine="820" w:firstLineChars="342"/>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 xml:space="preserve">名称）的法定代表人。 </w:t>
      </w:r>
    </w:p>
    <w:p w14:paraId="21D74E4A">
      <w:pPr>
        <w:keepNext w:val="0"/>
        <w:keepLines w:val="0"/>
        <w:pageBreakBefore w:val="0"/>
        <w:widowControl w:val="0"/>
        <w:kinsoku/>
        <w:wordWrap/>
        <w:overflowPunct/>
        <w:topLinePunct w:val="0"/>
        <w:autoSpaceDE w:val="0"/>
        <w:autoSpaceDN w:val="0"/>
        <w:bidi w:val="0"/>
        <w:adjustRightInd w:val="0"/>
        <w:snapToGrid/>
        <w:spacing w:line="360" w:lineRule="auto"/>
        <w:ind w:firstLine="840" w:firstLineChars="35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特此证明。 </w:t>
      </w:r>
    </w:p>
    <w:p w14:paraId="0152F13C">
      <w:pPr>
        <w:keepNext w:val="0"/>
        <w:keepLines w:val="0"/>
        <w:pageBreakBefore w:val="0"/>
        <w:widowControl w:val="0"/>
        <w:kinsoku/>
        <w:wordWrap/>
        <w:overflowPunct/>
        <w:topLinePunct w:val="0"/>
        <w:autoSpaceDE w:val="0"/>
        <w:autoSpaceDN w:val="0"/>
        <w:bidi w:val="0"/>
        <w:adjustRightInd w:val="0"/>
        <w:snapToGrid/>
        <w:spacing w:line="360" w:lineRule="auto"/>
        <w:ind w:firstLine="816" w:firstLineChars="34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附法定代表人身份证正反面扫描件</w:t>
      </w:r>
    </w:p>
    <w:p w14:paraId="3CD55550">
      <w:pPr>
        <w:pStyle w:val="25"/>
        <w:spacing w:line="400" w:lineRule="exact"/>
        <w:ind w:firstLine="210"/>
        <w:rPr>
          <w:rFonts w:hint="eastAsia" w:ascii="宋体" w:hAnsi="宋体" w:eastAsia="宋体" w:cs="宋体"/>
          <w:color w:val="auto"/>
          <w:szCs w:val="21"/>
        </w:rPr>
      </w:pPr>
    </w:p>
    <w:p w14:paraId="29F00230">
      <w:pPr>
        <w:spacing w:line="400" w:lineRule="exact"/>
        <w:ind w:firstLine="420"/>
        <w:rPr>
          <w:rFonts w:hint="eastAsia" w:ascii="宋体" w:hAnsi="宋体" w:eastAsia="宋体" w:cs="宋体"/>
          <w:color w:val="auto"/>
          <w:szCs w:val="21"/>
        </w:rPr>
      </w:pPr>
    </w:p>
    <w:p w14:paraId="78733E3F">
      <w:pPr>
        <w:spacing w:line="360" w:lineRule="auto"/>
        <w:ind w:firstLine="2940" w:firstLineChars="1225"/>
        <w:jc w:val="righ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1AE55BA6">
      <w:pPr>
        <w:spacing w:line="360" w:lineRule="auto"/>
        <w:ind w:firstLine="2940" w:firstLineChars="1225"/>
        <w:jc w:val="right"/>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（电子签名或盖章）</w:t>
      </w:r>
    </w:p>
    <w:p w14:paraId="0371224E">
      <w:pPr>
        <w:spacing w:line="360" w:lineRule="auto"/>
        <w:ind w:firstLine="5100" w:firstLineChars="2125"/>
        <w:jc w:val="right"/>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54C9BFB3">
      <w:pPr>
        <w:spacing w:line="400" w:lineRule="exact"/>
        <w:ind w:firstLine="420"/>
        <w:rPr>
          <w:rFonts w:hint="eastAsia" w:ascii="宋体" w:hAnsi="宋体" w:eastAsia="宋体" w:cs="宋体"/>
          <w:color w:val="auto"/>
          <w:szCs w:val="21"/>
        </w:rPr>
        <w:sectPr>
          <w:headerReference r:id="rId10" w:type="default"/>
          <w:footerReference r:id="rId11" w:type="default"/>
          <w:pgSz w:w="11905" w:h="16838"/>
          <w:pgMar w:top="1440" w:right="1440" w:bottom="1440" w:left="1440" w:header="850" w:footer="850" w:gutter="0"/>
          <w:pgBorders>
            <w:top w:val="none" w:sz="0" w:space="0"/>
            <w:left w:val="none" w:sz="0" w:space="0"/>
            <w:bottom w:val="none" w:sz="0" w:space="0"/>
            <w:right w:val="none" w:sz="0" w:space="0"/>
          </w:pgBorders>
          <w:pgNumType w:fmt="decimal"/>
          <w:cols w:space="720" w:num="1"/>
          <w:docGrid w:type="lines" w:linePitch="411" w:charSpace="0"/>
        </w:sectPr>
      </w:pPr>
    </w:p>
    <w:p w14:paraId="20B29EA8">
      <w:pPr>
        <w:keepNext/>
        <w:keepLines w:val="0"/>
        <w:pageBreakBefore w:val="0"/>
        <w:widowControl w:val="0"/>
        <w:kinsoku/>
        <w:wordWrap/>
        <w:overflowPunct/>
        <w:topLinePunct w:val="0"/>
        <w:autoSpaceDE/>
        <w:autoSpaceDN/>
        <w:bidi w:val="0"/>
        <w:adjustRightInd/>
        <w:snapToGrid/>
        <w:spacing w:line="480" w:lineRule="auto"/>
        <w:ind w:left="210" w:right="210" w:firstLine="0" w:firstLineChars="0"/>
        <w:jc w:val="center"/>
        <w:textAlignment w:val="auto"/>
        <w:outlineLvl w:val="9"/>
        <w:rPr>
          <w:rFonts w:hint="eastAsia" w:ascii="宋体" w:hAnsi="宋体" w:eastAsia="宋体" w:cs="宋体"/>
          <w:b/>
          <w:bCs/>
          <w:color w:val="auto"/>
          <w:sz w:val="28"/>
          <w:szCs w:val="28"/>
        </w:rPr>
      </w:pPr>
      <w:bookmarkStart w:id="212" w:name="_Toc13851"/>
      <w:bookmarkStart w:id="213" w:name="_Toc184635140"/>
      <w:r>
        <w:rPr>
          <w:rFonts w:hint="eastAsia" w:ascii="宋体" w:hAnsi="宋体" w:eastAsia="宋体" w:cs="宋体"/>
          <w:b/>
          <w:bCs/>
          <w:color w:val="auto"/>
          <w:sz w:val="28"/>
          <w:szCs w:val="28"/>
        </w:rPr>
        <w:t>三、授权委托书</w:t>
      </w:r>
      <w:bookmarkEnd w:id="212"/>
      <w:bookmarkEnd w:id="213"/>
    </w:p>
    <w:p w14:paraId="1C46338B">
      <w:pPr>
        <w:spacing w:line="400" w:lineRule="exact"/>
        <w:ind w:firstLine="420"/>
        <w:rPr>
          <w:rFonts w:hint="eastAsia" w:ascii="宋体" w:hAnsi="宋体" w:eastAsia="宋体" w:cs="宋体"/>
          <w:color w:val="auto"/>
          <w:szCs w:val="21"/>
        </w:rPr>
      </w:pPr>
    </w:p>
    <w:p w14:paraId="4B171922">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本人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（姓名）系</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名称）的法定代表人，现委托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（姓名）为我方代理人。代理人根据授权，以我方名义签署、澄清、说明、补正、递交、撤回、修改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（项目名称）</w:t>
      </w:r>
      <w:r>
        <w:rPr>
          <w:rFonts w:hint="eastAsia" w:ascii="宋体" w:hAnsi="宋体" w:eastAsia="宋体" w:cs="宋体"/>
          <w:color w:val="auto"/>
          <w:sz w:val="24"/>
          <w:szCs w:val="24"/>
          <w:lang w:eastAsia="zh-CN"/>
        </w:rPr>
        <w:t>投标文件</w:t>
      </w:r>
      <w:r>
        <w:rPr>
          <w:rFonts w:hint="eastAsia" w:ascii="宋体" w:hAnsi="宋体" w:eastAsia="宋体" w:cs="宋体"/>
          <w:color w:val="auto"/>
          <w:sz w:val="24"/>
          <w:szCs w:val="24"/>
        </w:rPr>
        <w:t>、签订合同和处理有关事宜，其法律后果由我方承担。</w:t>
      </w:r>
    </w:p>
    <w:p w14:paraId="6D3DB80D">
      <w:pPr>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代理人无转委托权。</w:t>
      </w:r>
    </w:p>
    <w:p w14:paraId="28D730C1">
      <w:pPr>
        <w:spacing w:line="500" w:lineRule="exact"/>
        <w:ind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t>委托期限：本授权书至</w:t>
      </w:r>
      <w:r>
        <w:rPr>
          <w:rFonts w:hint="eastAsia" w:ascii="宋体" w:hAnsi="宋体" w:eastAsia="宋体" w:cs="宋体"/>
          <w:b/>
          <w:bCs/>
          <w:color w:val="auto"/>
          <w:sz w:val="24"/>
          <w:szCs w:val="24"/>
          <w:lang w:eastAsia="zh-CN"/>
        </w:rPr>
        <w:t>投标有效期</w:t>
      </w:r>
      <w:r>
        <w:rPr>
          <w:rFonts w:hint="eastAsia" w:ascii="宋体" w:hAnsi="宋体" w:eastAsia="宋体" w:cs="宋体"/>
          <w:b/>
          <w:bCs/>
          <w:color w:val="auto"/>
          <w:sz w:val="24"/>
          <w:szCs w:val="24"/>
        </w:rPr>
        <w:t>结束前始终有效。</w:t>
      </w:r>
    </w:p>
    <w:p w14:paraId="68FBC6EC">
      <w:pPr>
        <w:spacing w:line="500" w:lineRule="exact"/>
        <w:ind w:firstLine="480"/>
        <w:rPr>
          <w:rFonts w:hint="eastAsia" w:ascii="宋体" w:hAnsi="宋体" w:eastAsia="宋体" w:cs="宋体"/>
          <w:color w:val="auto"/>
          <w:sz w:val="24"/>
          <w:szCs w:val="24"/>
        </w:rPr>
      </w:pPr>
    </w:p>
    <w:p w14:paraId="368138C2">
      <w:pPr>
        <w:spacing w:line="500" w:lineRule="exact"/>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附：委托代理人身份证</w:t>
      </w:r>
      <w:r>
        <w:rPr>
          <w:rFonts w:hint="eastAsia" w:ascii="宋体" w:hAnsi="宋体" w:eastAsia="宋体" w:cs="宋体"/>
          <w:color w:val="auto"/>
          <w:sz w:val="24"/>
          <w:szCs w:val="24"/>
          <w:lang w:eastAsia="zh-CN"/>
        </w:rPr>
        <w:t>扫描件</w:t>
      </w:r>
    </w:p>
    <w:p w14:paraId="73087F6B">
      <w:pPr>
        <w:spacing w:line="500" w:lineRule="exact"/>
        <w:ind w:firstLine="480"/>
        <w:rPr>
          <w:rFonts w:hint="eastAsia" w:ascii="宋体" w:hAnsi="宋体" w:eastAsia="宋体" w:cs="宋体"/>
          <w:color w:val="auto"/>
          <w:sz w:val="24"/>
          <w:szCs w:val="24"/>
        </w:rPr>
      </w:pPr>
    </w:p>
    <w:p w14:paraId="237363CC">
      <w:pPr>
        <w:spacing w:line="500" w:lineRule="exact"/>
        <w:ind w:firstLine="480"/>
        <w:rPr>
          <w:rFonts w:hint="eastAsia" w:ascii="宋体" w:hAnsi="宋体" w:eastAsia="宋体" w:cs="宋体"/>
          <w:color w:val="auto"/>
          <w:sz w:val="24"/>
          <w:szCs w:val="24"/>
        </w:rPr>
      </w:pPr>
    </w:p>
    <w:p w14:paraId="2B50F319">
      <w:pPr>
        <w:spacing w:line="500" w:lineRule="exact"/>
        <w:ind w:firstLine="3360" w:firstLineChars="14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69659F65">
      <w:pPr>
        <w:spacing w:line="500" w:lineRule="exact"/>
        <w:ind w:firstLine="3360" w:firstLineChars="1400"/>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（电子签名或盖章）</w:t>
      </w:r>
    </w:p>
    <w:p w14:paraId="4C3C2019">
      <w:pPr>
        <w:spacing w:line="500" w:lineRule="exact"/>
        <w:ind w:firstLine="3360" w:firstLineChars="1400"/>
        <w:rPr>
          <w:rFonts w:hint="eastAsia" w:ascii="宋体" w:hAnsi="宋体" w:eastAsia="宋体" w:cs="宋体"/>
          <w:color w:val="auto"/>
          <w:sz w:val="24"/>
          <w:szCs w:val="24"/>
        </w:rPr>
      </w:pPr>
      <w:r>
        <w:rPr>
          <w:rFonts w:hint="eastAsia" w:ascii="宋体" w:hAnsi="宋体" w:eastAsia="宋体" w:cs="宋体"/>
          <w:color w:val="auto"/>
          <w:sz w:val="24"/>
          <w:szCs w:val="24"/>
        </w:rPr>
        <w:t>身份证号码：</w:t>
      </w:r>
      <w:r>
        <w:rPr>
          <w:rFonts w:hint="eastAsia" w:ascii="宋体" w:hAnsi="宋体" w:eastAsia="宋体" w:cs="宋体"/>
          <w:color w:val="auto"/>
          <w:sz w:val="24"/>
          <w:szCs w:val="24"/>
          <w:u w:val="single"/>
        </w:rPr>
        <w:t xml:space="preserve">              </w:t>
      </w:r>
    </w:p>
    <w:p w14:paraId="7D663568">
      <w:pPr>
        <w:spacing w:line="500" w:lineRule="exact"/>
        <w:ind w:firstLine="3360" w:firstLineChars="1400"/>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签字</w:t>
      </w:r>
      <w:r>
        <w:rPr>
          <w:rFonts w:hint="eastAsia" w:ascii="宋体" w:hAnsi="宋体" w:eastAsia="宋体" w:cs="宋体"/>
          <w:color w:val="auto"/>
          <w:sz w:val="24"/>
          <w:szCs w:val="24"/>
        </w:rPr>
        <w:t>或盖章）</w:t>
      </w:r>
    </w:p>
    <w:p w14:paraId="0EBA4A92">
      <w:pPr>
        <w:spacing w:line="500" w:lineRule="exact"/>
        <w:ind w:firstLine="3360" w:firstLineChars="1400"/>
        <w:rPr>
          <w:rFonts w:hint="eastAsia" w:ascii="宋体" w:hAnsi="宋体" w:eastAsia="宋体" w:cs="宋体"/>
          <w:color w:val="auto"/>
          <w:sz w:val="24"/>
          <w:szCs w:val="24"/>
          <w:u w:val="single"/>
        </w:rPr>
      </w:pPr>
      <w:r>
        <w:rPr>
          <w:rFonts w:hint="eastAsia" w:ascii="宋体" w:hAnsi="宋体" w:eastAsia="宋体" w:cs="宋体"/>
          <w:color w:val="auto"/>
          <w:sz w:val="24"/>
          <w:szCs w:val="24"/>
        </w:rPr>
        <w:t>身份证号码：</w:t>
      </w:r>
      <w:r>
        <w:rPr>
          <w:rFonts w:hint="eastAsia" w:ascii="宋体" w:hAnsi="宋体" w:eastAsia="宋体" w:cs="宋体"/>
          <w:color w:val="auto"/>
          <w:sz w:val="24"/>
          <w:szCs w:val="24"/>
          <w:u w:val="single"/>
        </w:rPr>
        <w:t xml:space="preserve">              </w:t>
      </w:r>
    </w:p>
    <w:p w14:paraId="41FB684C">
      <w:pPr>
        <w:spacing w:line="480" w:lineRule="auto"/>
        <w:ind w:firstLine="5100" w:firstLineChars="2125"/>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2AE5CB2F">
      <w:pPr>
        <w:spacing w:line="400" w:lineRule="exact"/>
        <w:ind w:firstLine="420"/>
        <w:rPr>
          <w:rFonts w:hint="eastAsia" w:ascii="宋体" w:hAnsi="宋体" w:eastAsia="宋体" w:cs="宋体"/>
          <w:color w:val="auto"/>
          <w:szCs w:val="21"/>
        </w:rPr>
      </w:pPr>
    </w:p>
    <w:p w14:paraId="02D4BA18">
      <w:pPr>
        <w:spacing w:line="400" w:lineRule="exact"/>
        <w:ind w:firstLine="420"/>
        <w:rPr>
          <w:rFonts w:hint="eastAsia" w:ascii="宋体" w:hAnsi="宋体" w:eastAsia="宋体" w:cs="宋体"/>
          <w:bCs/>
          <w:color w:val="auto"/>
          <w:szCs w:val="21"/>
        </w:rPr>
      </w:pPr>
    </w:p>
    <w:p w14:paraId="20930271">
      <w:pPr>
        <w:spacing w:line="400" w:lineRule="exact"/>
        <w:ind w:firstLine="420"/>
        <w:rPr>
          <w:rFonts w:hint="eastAsia" w:ascii="宋体" w:hAnsi="宋体" w:eastAsia="宋体" w:cs="宋体"/>
          <w:bCs/>
          <w:color w:val="auto"/>
          <w:szCs w:val="21"/>
        </w:rPr>
      </w:pPr>
    </w:p>
    <w:p w14:paraId="2E5F8F17">
      <w:pPr>
        <w:pStyle w:val="25"/>
        <w:spacing w:line="400" w:lineRule="exact"/>
        <w:ind w:firstLine="0" w:firstLineChars="0"/>
        <w:rPr>
          <w:rFonts w:hint="eastAsia" w:ascii="宋体" w:hAnsi="宋体" w:eastAsia="宋体" w:cs="宋体"/>
          <w:color w:val="auto"/>
          <w:szCs w:val="21"/>
        </w:rPr>
      </w:pPr>
    </w:p>
    <w:p w14:paraId="7907A497">
      <w:pPr>
        <w:pStyle w:val="26"/>
        <w:rPr>
          <w:rFonts w:hint="eastAsia" w:ascii="宋体" w:hAnsi="宋体" w:eastAsia="宋体" w:cs="宋体"/>
          <w:color w:val="auto"/>
        </w:rPr>
      </w:pPr>
    </w:p>
    <w:p w14:paraId="04CF9045">
      <w:pPr>
        <w:pStyle w:val="26"/>
        <w:rPr>
          <w:rFonts w:hint="eastAsia" w:ascii="宋体" w:hAnsi="宋体" w:eastAsia="宋体" w:cs="宋体"/>
          <w:color w:val="auto"/>
          <w:szCs w:val="21"/>
        </w:rPr>
      </w:pPr>
    </w:p>
    <w:p w14:paraId="428B75F2">
      <w:pPr>
        <w:rPr>
          <w:rFonts w:hint="eastAsia" w:ascii="宋体" w:hAnsi="宋体" w:eastAsia="宋体" w:cs="宋体"/>
          <w:color w:val="auto"/>
          <w:szCs w:val="21"/>
        </w:rPr>
      </w:pPr>
    </w:p>
    <w:p w14:paraId="43DAF32F">
      <w:pPr>
        <w:pStyle w:val="2"/>
        <w:rPr>
          <w:rFonts w:hint="eastAsia" w:ascii="宋体" w:hAnsi="宋体" w:eastAsia="宋体" w:cs="宋体"/>
          <w:color w:val="auto"/>
        </w:rPr>
      </w:pPr>
    </w:p>
    <w:p w14:paraId="79E26BD0">
      <w:pPr>
        <w:pStyle w:val="25"/>
        <w:keepNext w:val="0"/>
        <w:keepLines w:val="0"/>
        <w:pageBreakBefore w:val="0"/>
        <w:widowControl w:val="0"/>
        <w:kinsoku/>
        <w:wordWrap/>
        <w:overflowPunct/>
        <w:topLinePunct w:val="0"/>
        <w:autoSpaceDE/>
        <w:autoSpaceDN/>
        <w:bidi w:val="0"/>
        <w:adjustRightInd/>
        <w:snapToGrid/>
        <w:ind w:firstLine="540" w:firstLineChars="192"/>
        <w:jc w:val="center"/>
        <w:textAlignment w:val="auto"/>
        <w:outlineLvl w:val="9"/>
        <w:rPr>
          <w:rFonts w:hint="eastAsia" w:ascii="宋体" w:hAnsi="宋体" w:eastAsia="宋体" w:cs="宋体"/>
          <w:b/>
          <w:color w:val="auto"/>
          <w:sz w:val="28"/>
          <w:szCs w:val="28"/>
        </w:rPr>
      </w:pPr>
    </w:p>
    <w:p w14:paraId="5AA4566D">
      <w:pPr>
        <w:pStyle w:val="25"/>
        <w:keepNext w:val="0"/>
        <w:keepLines w:val="0"/>
        <w:pageBreakBefore w:val="0"/>
        <w:widowControl w:val="0"/>
        <w:kinsoku/>
        <w:wordWrap/>
        <w:overflowPunct/>
        <w:topLinePunct w:val="0"/>
        <w:autoSpaceDE/>
        <w:autoSpaceDN/>
        <w:bidi w:val="0"/>
        <w:adjustRightInd/>
        <w:snapToGrid/>
        <w:ind w:firstLine="540" w:firstLineChars="192"/>
        <w:jc w:val="center"/>
        <w:textAlignment w:val="auto"/>
        <w:outlineLvl w:val="9"/>
        <w:rPr>
          <w:rFonts w:hint="eastAsia" w:ascii="宋体" w:hAnsi="宋体" w:eastAsia="宋体" w:cs="宋体"/>
          <w:b/>
          <w:color w:val="auto"/>
          <w:sz w:val="28"/>
          <w:szCs w:val="28"/>
        </w:rPr>
      </w:pPr>
    </w:p>
    <w:p w14:paraId="3EE8BD76">
      <w:pPr>
        <w:keepNext/>
        <w:keepLines w:val="0"/>
        <w:pageBreakBefore w:val="0"/>
        <w:widowControl w:val="0"/>
        <w:kinsoku/>
        <w:wordWrap/>
        <w:overflowPunct/>
        <w:topLinePunct w:val="0"/>
        <w:autoSpaceDE/>
        <w:autoSpaceDN/>
        <w:bidi w:val="0"/>
        <w:adjustRightInd/>
        <w:snapToGrid/>
        <w:spacing w:line="480" w:lineRule="auto"/>
        <w:ind w:left="210" w:right="210" w:firstLine="0" w:firstLineChars="0"/>
        <w:jc w:val="center"/>
        <w:textAlignment w:val="auto"/>
        <w:outlineLvl w:val="9"/>
        <w:rPr>
          <w:rFonts w:hint="eastAsia" w:ascii="宋体" w:hAnsi="宋体" w:eastAsia="宋体" w:cs="宋体"/>
          <w:b/>
          <w:bCs/>
          <w:color w:val="auto"/>
          <w:sz w:val="28"/>
          <w:szCs w:val="28"/>
          <w:lang w:eastAsia="zh-CN"/>
        </w:rPr>
      </w:pPr>
      <w:bookmarkStart w:id="214" w:name="_Toc12941"/>
      <w:r>
        <w:rPr>
          <w:rFonts w:hint="eastAsia" w:ascii="宋体" w:hAnsi="宋体" w:eastAsia="宋体" w:cs="宋体"/>
          <w:b/>
          <w:bCs/>
          <w:color w:val="auto"/>
          <w:sz w:val="28"/>
          <w:szCs w:val="28"/>
          <w:lang w:val="en-US" w:eastAsia="zh-CN"/>
        </w:rPr>
        <w:t>四</w:t>
      </w:r>
      <w:r>
        <w:rPr>
          <w:rFonts w:hint="eastAsia" w:ascii="宋体" w:hAnsi="宋体" w:eastAsia="宋体" w:cs="宋体"/>
          <w:b/>
          <w:bCs/>
          <w:color w:val="auto"/>
          <w:sz w:val="28"/>
          <w:szCs w:val="28"/>
          <w:lang w:eastAsia="zh-CN"/>
        </w:rPr>
        <w:t>、 资格审查资料</w:t>
      </w:r>
      <w:bookmarkEnd w:id="214"/>
    </w:p>
    <w:p w14:paraId="7850C4AD">
      <w:pPr>
        <w:pStyle w:val="25"/>
        <w:ind w:left="0" w:leftChars="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（一）</w:t>
      </w:r>
      <w:r>
        <w:rPr>
          <w:rFonts w:hint="eastAsia" w:ascii="宋体" w:hAnsi="宋体" w:eastAsia="宋体" w:cs="宋体"/>
          <w:b/>
          <w:bCs/>
          <w:color w:val="auto"/>
          <w:sz w:val="24"/>
          <w:szCs w:val="24"/>
          <w:lang w:eastAsia="zh-CN"/>
        </w:rPr>
        <w:t>供应商</w:t>
      </w:r>
      <w:r>
        <w:rPr>
          <w:rFonts w:hint="eastAsia" w:ascii="宋体" w:hAnsi="宋体" w:eastAsia="宋体" w:cs="宋体"/>
          <w:b/>
          <w:bCs/>
          <w:color w:val="auto"/>
          <w:sz w:val="24"/>
          <w:szCs w:val="24"/>
        </w:rPr>
        <w:t>基本情况表</w:t>
      </w:r>
    </w:p>
    <w:tbl>
      <w:tblPr>
        <w:tblStyle w:val="28"/>
        <w:tblW w:w="9299"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6"/>
        <w:gridCol w:w="1025"/>
        <w:gridCol w:w="1234"/>
        <w:gridCol w:w="1412"/>
        <w:gridCol w:w="1302"/>
        <w:gridCol w:w="855"/>
        <w:gridCol w:w="1365"/>
      </w:tblGrid>
      <w:tr w14:paraId="1291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106" w:type="dxa"/>
          </w:tcPr>
          <w:p w14:paraId="03864905">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w:t>
            </w:r>
          </w:p>
        </w:tc>
        <w:tc>
          <w:tcPr>
            <w:tcW w:w="7193" w:type="dxa"/>
            <w:gridSpan w:val="6"/>
          </w:tcPr>
          <w:p w14:paraId="244E405E">
            <w:pPr>
              <w:spacing w:line="400" w:lineRule="exact"/>
              <w:ind w:firstLine="480"/>
              <w:rPr>
                <w:rFonts w:hint="eastAsia" w:ascii="宋体" w:hAnsi="宋体" w:eastAsia="宋体" w:cs="宋体"/>
                <w:color w:val="auto"/>
                <w:sz w:val="24"/>
                <w:szCs w:val="24"/>
              </w:rPr>
            </w:pPr>
          </w:p>
        </w:tc>
      </w:tr>
      <w:tr w14:paraId="0085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106" w:type="dxa"/>
          </w:tcPr>
          <w:p w14:paraId="344269E0">
            <w:pPr>
              <w:spacing w:line="4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671" w:type="dxa"/>
            <w:gridSpan w:val="3"/>
          </w:tcPr>
          <w:p w14:paraId="7C13970F">
            <w:pPr>
              <w:spacing w:line="400" w:lineRule="exact"/>
              <w:ind w:firstLine="480"/>
              <w:jc w:val="center"/>
              <w:rPr>
                <w:rFonts w:hint="eastAsia" w:ascii="宋体" w:hAnsi="宋体" w:eastAsia="宋体" w:cs="宋体"/>
                <w:color w:val="auto"/>
                <w:sz w:val="24"/>
                <w:szCs w:val="24"/>
              </w:rPr>
            </w:pPr>
          </w:p>
        </w:tc>
        <w:tc>
          <w:tcPr>
            <w:tcW w:w="1302" w:type="dxa"/>
          </w:tcPr>
          <w:p w14:paraId="3BD68EC0">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2220" w:type="dxa"/>
            <w:gridSpan w:val="2"/>
          </w:tcPr>
          <w:p w14:paraId="572E82CC">
            <w:pPr>
              <w:spacing w:line="400" w:lineRule="exact"/>
              <w:ind w:firstLine="480"/>
              <w:jc w:val="center"/>
              <w:rPr>
                <w:rFonts w:hint="eastAsia" w:ascii="宋体" w:hAnsi="宋体" w:eastAsia="宋体" w:cs="宋体"/>
                <w:color w:val="auto"/>
                <w:sz w:val="24"/>
                <w:szCs w:val="24"/>
              </w:rPr>
            </w:pPr>
          </w:p>
        </w:tc>
      </w:tr>
      <w:tr w14:paraId="0437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106" w:type="dxa"/>
          </w:tcPr>
          <w:p w14:paraId="388A02E6">
            <w:pPr>
              <w:spacing w:line="4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注册资金</w:t>
            </w:r>
          </w:p>
        </w:tc>
        <w:tc>
          <w:tcPr>
            <w:tcW w:w="3671" w:type="dxa"/>
            <w:gridSpan w:val="3"/>
          </w:tcPr>
          <w:p w14:paraId="14C778C3">
            <w:pPr>
              <w:spacing w:line="400" w:lineRule="exact"/>
              <w:ind w:firstLine="480"/>
              <w:jc w:val="center"/>
              <w:rPr>
                <w:rFonts w:hint="eastAsia" w:ascii="宋体" w:hAnsi="宋体" w:eastAsia="宋体" w:cs="宋体"/>
                <w:color w:val="auto"/>
                <w:sz w:val="24"/>
                <w:szCs w:val="24"/>
              </w:rPr>
            </w:pPr>
          </w:p>
        </w:tc>
        <w:tc>
          <w:tcPr>
            <w:tcW w:w="1302" w:type="dxa"/>
          </w:tcPr>
          <w:p w14:paraId="7CFE542B">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成立时间</w:t>
            </w:r>
          </w:p>
        </w:tc>
        <w:tc>
          <w:tcPr>
            <w:tcW w:w="2220" w:type="dxa"/>
            <w:gridSpan w:val="2"/>
          </w:tcPr>
          <w:p w14:paraId="7D765847">
            <w:pPr>
              <w:spacing w:line="400" w:lineRule="exact"/>
              <w:ind w:firstLine="480"/>
              <w:jc w:val="center"/>
              <w:rPr>
                <w:rFonts w:hint="eastAsia" w:ascii="宋体" w:hAnsi="宋体" w:eastAsia="宋体" w:cs="宋体"/>
                <w:color w:val="auto"/>
                <w:sz w:val="24"/>
                <w:szCs w:val="24"/>
              </w:rPr>
            </w:pPr>
          </w:p>
        </w:tc>
      </w:tr>
      <w:tr w14:paraId="2057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106" w:type="dxa"/>
            <w:vMerge w:val="restart"/>
            <w:vAlign w:val="center"/>
          </w:tcPr>
          <w:p w14:paraId="2F6A1348">
            <w:pPr>
              <w:spacing w:line="4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联系方式</w:t>
            </w:r>
          </w:p>
        </w:tc>
        <w:tc>
          <w:tcPr>
            <w:tcW w:w="1025" w:type="dxa"/>
          </w:tcPr>
          <w:p w14:paraId="2AC8C59E">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联系人</w:t>
            </w:r>
          </w:p>
        </w:tc>
        <w:tc>
          <w:tcPr>
            <w:tcW w:w="2646" w:type="dxa"/>
            <w:gridSpan w:val="2"/>
          </w:tcPr>
          <w:p w14:paraId="16160951">
            <w:pPr>
              <w:spacing w:line="400" w:lineRule="exact"/>
              <w:ind w:firstLine="480"/>
              <w:jc w:val="center"/>
              <w:rPr>
                <w:rFonts w:hint="eastAsia" w:ascii="宋体" w:hAnsi="宋体" w:eastAsia="宋体" w:cs="宋体"/>
                <w:color w:val="auto"/>
                <w:sz w:val="24"/>
                <w:szCs w:val="24"/>
              </w:rPr>
            </w:pPr>
          </w:p>
        </w:tc>
        <w:tc>
          <w:tcPr>
            <w:tcW w:w="1302" w:type="dxa"/>
          </w:tcPr>
          <w:p w14:paraId="35C0CC2D">
            <w:pPr>
              <w:spacing w:line="400" w:lineRule="exact"/>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电话</w:t>
            </w:r>
          </w:p>
        </w:tc>
        <w:tc>
          <w:tcPr>
            <w:tcW w:w="2220" w:type="dxa"/>
            <w:gridSpan w:val="2"/>
          </w:tcPr>
          <w:p w14:paraId="7E2B998D">
            <w:pPr>
              <w:spacing w:line="400" w:lineRule="exact"/>
              <w:ind w:firstLine="480"/>
              <w:jc w:val="center"/>
              <w:rPr>
                <w:rFonts w:hint="eastAsia" w:ascii="宋体" w:hAnsi="宋体" w:eastAsia="宋体" w:cs="宋体"/>
                <w:color w:val="auto"/>
                <w:sz w:val="24"/>
                <w:szCs w:val="24"/>
              </w:rPr>
            </w:pPr>
          </w:p>
        </w:tc>
      </w:tr>
      <w:tr w14:paraId="470E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106" w:type="dxa"/>
            <w:vMerge w:val="continue"/>
          </w:tcPr>
          <w:p w14:paraId="0A2384CB">
            <w:pPr>
              <w:spacing w:line="400" w:lineRule="exact"/>
              <w:ind w:firstLine="480"/>
              <w:rPr>
                <w:rFonts w:hint="eastAsia" w:ascii="宋体" w:hAnsi="宋体" w:eastAsia="宋体" w:cs="宋体"/>
                <w:color w:val="auto"/>
                <w:sz w:val="24"/>
                <w:szCs w:val="24"/>
              </w:rPr>
            </w:pPr>
          </w:p>
        </w:tc>
        <w:tc>
          <w:tcPr>
            <w:tcW w:w="1025" w:type="dxa"/>
          </w:tcPr>
          <w:p w14:paraId="73946909">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传真</w:t>
            </w:r>
          </w:p>
        </w:tc>
        <w:tc>
          <w:tcPr>
            <w:tcW w:w="2646" w:type="dxa"/>
            <w:gridSpan w:val="2"/>
          </w:tcPr>
          <w:p w14:paraId="5BA1AF34">
            <w:pPr>
              <w:spacing w:line="400" w:lineRule="exact"/>
              <w:ind w:firstLine="480"/>
              <w:jc w:val="center"/>
              <w:rPr>
                <w:rFonts w:hint="eastAsia" w:ascii="宋体" w:hAnsi="宋体" w:eastAsia="宋体" w:cs="宋体"/>
                <w:color w:val="auto"/>
                <w:sz w:val="24"/>
                <w:szCs w:val="24"/>
              </w:rPr>
            </w:pPr>
          </w:p>
        </w:tc>
        <w:tc>
          <w:tcPr>
            <w:tcW w:w="1302" w:type="dxa"/>
          </w:tcPr>
          <w:p w14:paraId="10933534">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网址</w:t>
            </w:r>
          </w:p>
        </w:tc>
        <w:tc>
          <w:tcPr>
            <w:tcW w:w="2220" w:type="dxa"/>
            <w:gridSpan w:val="2"/>
          </w:tcPr>
          <w:p w14:paraId="15F26307">
            <w:pPr>
              <w:spacing w:line="400" w:lineRule="exact"/>
              <w:ind w:firstLine="480"/>
              <w:jc w:val="center"/>
              <w:rPr>
                <w:rFonts w:hint="eastAsia" w:ascii="宋体" w:hAnsi="宋体" w:eastAsia="宋体" w:cs="宋体"/>
                <w:color w:val="auto"/>
                <w:sz w:val="24"/>
                <w:szCs w:val="24"/>
              </w:rPr>
            </w:pPr>
          </w:p>
        </w:tc>
      </w:tr>
      <w:tr w14:paraId="0519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106" w:type="dxa"/>
          </w:tcPr>
          <w:p w14:paraId="23C2F475">
            <w:pPr>
              <w:spacing w:line="4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025" w:type="dxa"/>
          </w:tcPr>
          <w:p w14:paraId="692F3AEF">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姓名</w:t>
            </w:r>
          </w:p>
        </w:tc>
        <w:tc>
          <w:tcPr>
            <w:tcW w:w="1234" w:type="dxa"/>
          </w:tcPr>
          <w:p w14:paraId="4C2D8AB9">
            <w:pPr>
              <w:spacing w:line="400" w:lineRule="exact"/>
              <w:ind w:firstLine="480"/>
              <w:jc w:val="center"/>
              <w:rPr>
                <w:rFonts w:hint="eastAsia" w:ascii="宋体" w:hAnsi="宋体" w:eastAsia="宋体" w:cs="宋体"/>
                <w:color w:val="auto"/>
                <w:sz w:val="24"/>
                <w:szCs w:val="24"/>
              </w:rPr>
            </w:pPr>
          </w:p>
        </w:tc>
        <w:tc>
          <w:tcPr>
            <w:tcW w:w="1412" w:type="dxa"/>
          </w:tcPr>
          <w:p w14:paraId="1B8974A0">
            <w:pPr>
              <w:spacing w:line="400" w:lineRule="exact"/>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技术职称</w:t>
            </w:r>
          </w:p>
        </w:tc>
        <w:tc>
          <w:tcPr>
            <w:tcW w:w="1302" w:type="dxa"/>
          </w:tcPr>
          <w:p w14:paraId="1ED47705">
            <w:pPr>
              <w:spacing w:line="400" w:lineRule="exact"/>
              <w:ind w:firstLine="480"/>
              <w:jc w:val="center"/>
              <w:rPr>
                <w:rFonts w:hint="eastAsia" w:ascii="宋体" w:hAnsi="宋体" w:eastAsia="宋体" w:cs="宋体"/>
                <w:color w:val="auto"/>
                <w:sz w:val="24"/>
                <w:szCs w:val="24"/>
              </w:rPr>
            </w:pPr>
          </w:p>
        </w:tc>
        <w:tc>
          <w:tcPr>
            <w:tcW w:w="855" w:type="dxa"/>
          </w:tcPr>
          <w:p w14:paraId="34E9875C">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电话</w:t>
            </w:r>
          </w:p>
        </w:tc>
        <w:tc>
          <w:tcPr>
            <w:tcW w:w="1365" w:type="dxa"/>
          </w:tcPr>
          <w:p w14:paraId="0B970D72">
            <w:pPr>
              <w:spacing w:line="400" w:lineRule="exact"/>
              <w:ind w:firstLine="480"/>
              <w:rPr>
                <w:rFonts w:hint="eastAsia" w:ascii="宋体" w:hAnsi="宋体" w:eastAsia="宋体" w:cs="宋体"/>
                <w:color w:val="auto"/>
                <w:sz w:val="24"/>
                <w:szCs w:val="24"/>
              </w:rPr>
            </w:pPr>
          </w:p>
        </w:tc>
      </w:tr>
      <w:tr w14:paraId="2D96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2106" w:type="dxa"/>
          </w:tcPr>
          <w:p w14:paraId="7C0625E7">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须知要求</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需具有的各类资质证书（若有）</w:t>
            </w:r>
          </w:p>
        </w:tc>
        <w:tc>
          <w:tcPr>
            <w:tcW w:w="7193" w:type="dxa"/>
            <w:gridSpan w:val="6"/>
          </w:tcPr>
          <w:p w14:paraId="11633A4E">
            <w:pPr>
              <w:spacing w:line="400" w:lineRule="exact"/>
              <w:ind w:firstLine="480"/>
              <w:rPr>
                <w:rFonts w:hint="eastAsia" w:ascii="宋体" w:hAnsi="宋体" w:eastAsia="宋体" w:cs="宋体"/>
                <w:color w:val="auto"/>
                <w:sz w:val="24"/>
                <w:szCs w:val="24"/>
              </w:rPr>
            </w:pPr>
          </w:p>
          <w:p w14:paraId="759A11DA">
            <w:pPr>
              <w:spacing w:line="40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类型：           等级：          证书号：</w:t>
            </w:r>
          </w:p>
        </w:tc>
      </w:tr>
      <w:tr w14:paraId="157E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106" w:type="dxa"/>
            <w:vAlign w:val="center"/>
          </w:tcPr>
          <w:p w14:paraId="00D2E6AC">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w:t>
            </w:r>
          </w:p>
          <w:p w14:paraId="5E5175DB">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tc>
        <w:tc>
          <w:tcPr>
            <w:tcW w:w="7193" w:type="dxa"/>
            <w:gridSpan w:val="6"/>
          </w:tcPr>
          <w:p w14:paraId="2E0B697A">
            <w:pPr>
              <w:spacing w:line="400" w:lineRule="exact"/>
              <w:ind w:firstLine="480"/>
              <w:rPr>
                <w:rFonts w:hint="eastAsia" w:ascii="宋体" w:hAnsi="宋体" w:eastAsia="宋体" w:cs="宋体"/>
                <w:color w:val="auto"/>
                <w:sz w:val="24"/>
                <w:szCs w:val="24"/>
              </w:rPr>
            </w:pPr>
          </w:p>
        </w:tc>
      </w:tr>
      <w:tr w14:paraId="1803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106" w:type="dxa"/>
            <w:vAlign w:val="center"/>
          </w:tcPr>
          <w:p w14:paraId="5F2FA5CC">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w:t>
            </w:r>
          </w:p>
          <w:p w14:paraId="232655ED">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银行账号</w:t>
            </w:r>
          </w:p>
        </w:tc>
        <w:tc>
          <w:tcPr>
            <w:tcW w:w="7193" w:type="dxa"/>
            <w:gridSpan w:val="6"/>
          </w:tcPr>
          <w:p w14:paraId="30238FAE">
            <w:pPr>
              <w:spacing w:line="400" w:lineRule="exact"/>
              <w:ind w:firstLine="480"/>
              <w:rPr>
                <w:rFonts w:hint="eastAsia" w:ascii="宋体" w:hAnsi="宋体" w:eastAsia="宋体" w:cs="宋体"/>
                <w:color w:val="auto"/>
                <w:sz w:val="24"/>
                <w:szCs w:val="24"/>
              </w:rPr>
            </w:pPr>
          </w:p>
        </w:tc>
      </w:tr>
      <w:tr w14:paraId="18E0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atLeast"/>
        </w:trPr>
        <w:tc>
          <w:tcPr>
            <w:tcW w:w="2106" w:type="dxa"/>
          </w:tcPr>
          <w:p w14:paraId="735DA9FF">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关联企业情况（包括但不限于与</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法定代表人为同一人或者存在控股、管理关系的不同单位）</w:t>
            </w:r>
          </w:p>
        </w:tc>
        <w:tc>
          <w:tcPr>
            <w:tcW w:w="7193" w:type="dxa"/>
            <w:gridSpan w:val="6"/>
          </w:tcPr>
          <w:p w14:paraId="7A6ED833">
            <w:pPr>
              <w:spacing w:line="400" w:lineRule="exact"/>
              <w:ind w:firstLine="480"/>
              <w:rPr>
                <w:rFonts w:hint="eastAsia" w:ascii="宋体" w:hAnsi="宋体" w:eastAsia="宋体" w:cs="宋体"/>
                <w:color w:val="auto"/>
                <w:sz w:val="24"/>
                <w:szCs w:val="24"/>
              </w:rPr>
            </w:pPr>
          </w:p>
        </w:tc>
      </w:tr>
      <w:tr w14:paraId="2494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06" w:type="dxa"/>
            <w:vAlign w:val="center"/>
          </w:tcPr>
          <w:p w14:paraId="2824C3D5">
            <w:pPr>
              <w:spacing w:line="400" w:lineRule="exact"/>
              <w:ind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经营范围备注</w:t>
            </w:r>
          </w:p>
        </w:tc>
        <w:tc>
          <w:tcPr>
            <w:tcW w:w="7193" w:type="dxa"/>
            <w:gridSpan w:val="6"/>
          </w:tcPr>
          <w:p w14:paraId="53B7278D">
            <w:pPr>
              <w:spacing w:line="400" w:lineRule="exact"/>
              <w:ind w:firstLine="480"/>
              <w:rPr>
                <w:rFonts w:hint="eastAsia" w:ascii="宋体" w:hAnsi="宋体" w:eastAsia="宋体" w:cs="宋体"/>
                <w:color w:val="auto"/>
                <w:sz w:val="24"/>
                <w:szCs w:val="24"/>
              </w:rPr>
            </w:pPr>
          </w:p>
        </w:tc>
      </w:tr>
    </w:tbl>
    <w:p w14:paraId="24B383E2">
      <w:pPr>
        <w:spacing w:line="400" w:lineRule="exact"/>
        <w:ind w:firstLine="420"/>
        <w:rPr>
          <w:rFonts w:hint="eastAsia" w:ascii="宋体" w:hAnsi="宋体" w:eastAsia="宋体" w:cs="宋体"/>
          <w:color w:val="auto"/>
          <w:szCs w:val="21"/>
        </w:rPr>
      </w:pPr>
    </w:p>
    <w:p w14:paraId="659CA595">
      <w:pPr>
        <w:pStyle w:val="25"/>
        <w:ind w:firstLine="460" w:firstLineChars="192"/>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应根据</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须知“</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资格要求”在本表</w:t>
      </w:r>
      <w:r>
        <w:rPr>
          <w:rFonts w:hint="eastAsia" w:ascii="宋体" w:hAnsi="宋体" w:eastAsia="宋体" w:cs="宋体"/>
          <w:b w:val="0"/>
          <w:bCs w:val="0"/>
          <w:color w:val="auto"/>
          <w:sz w:val="24"/>
          <w:szCs w:val="24"/>
          <w:lang w:eastAsia="zh-CN"/>
        </w:rPr>
        <w:t>后附</w:t>
      </w:r>
      <w:r>
        <w:rPr>
          <w:rFonts w:hint="eastAsia" w:ascii="宋体" w:hAnsi="宋体" w:eastAsia="宋体" w:cs="宋体"/>
          <w:b w:val="0"/>
          <w:bCs w:val="0"/>
          <w:color w:val="auto"/>
          <w:sz w:val="24"/>
          <w:szCs w:val="24"/>
        </w:rPr>
        <w:t>相应的证明材料。</w:t>
      </w:r>
    </w:p>
    <w:p w14:paraId="5DF954DE">
      <w:pPr>
        <w:pStyle w:val="26"/>
        <w:rPr>
          <w:rFonts w:hint="eastAsia" w:ascii="宋体" w:hAnsi="宋体" w:eastAsia="宋体" w:cs="宋体"/>
          <w:color w:val="auto"/>
        </w:rPr>
        <w:sectPr>
          <w:headerReference r:id="rId12" w:type="default"/>
          <w:footerReference r:id="rId13" w:type="default"/>
          <w:pgSz w:w="11906" w:h="16838"/>
          <w:pgMar w:top="1440" w:right="1440" w:bottom="144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F1BD3D6">
      <w:pPr>
        <w:shd w:val="clear"/>
        <w:ind w:left="0" w:leftChars="0" w:firstLine="0" w:firstLineChars="0"/>
        <w:jc w:val="center"/>
        <w:rPr>
          <w:rFonts w:hint="eastAsia" w:ascii="宋体" w:hAnsi="宋体" w:eastAsia="宋体" w:cs="宋体"/>
          <w:color w:val="auto"/>
          <w:sz w:val="24"/>
          <w:szCs w:val="32"/>
          <w:lang w:eastAsia="zh-CN"/>
        </w:rPr>
      </w:pPr>
      <w:bookmarkStart w:id="215" w:name="_Toc11497"/>
      <w:bookmarkStart w:id="216" w:name="_Toc29899"/>
      <w:bookmarkStart w:id="217" w:name="_Toc525210052"/>
      <w:r>
        <w:rPr>
          <w:rFonts w:hint="eastAsia" w:ascii="宋体" w:hAnsi="宋体" w:eastAsia="宋体" w:cs="宋体"/>
          <w:b/>
          <w:bCs/>
          <w:color w:val="auto"/>
          <w:sz w:val="28"/>
          <w:szCs w:val="28"/>
          <w:lang w:val="en-US" w:eastAsia="zh-CN"/>
        </w:rPr>
        <w:t>五</w:t>
      </w:r>
      <w:r>
        <w:rPr>
          <w:rFonts w:hint="eastAsia" w:ascii="宋体" w:hAnsi="宋体" w:eastAsia="宋体" w:cs="宋体"/>
          <w:b/>
          <w:bCs/>
          <w:color w:val="auto"/>
          <w:sz w:val="28"/>
          <w:szCs w:val="28"/>
          <w:lang w:eastAsia="zh-CN"/>
        </w:rPr>
        <w:t>、服务方案</w:t>
      </w:r>
      <w:bookmarkEnd w:id="215"/>
    </w:p>
    <w:p w14:paraId="3D309ED5">
      <w:pPr>
        <w:keepNext w:val="0"/>
        <w:keepLines w:val="0"/>
        <w:pageBreakBefore w:val="0"/>
        <w:widowControl w:val="0"/>
        <w:kinsoku/>
        <w:wordWrap/>
        <w:overflowPunct/>
        <w:topLinePunct w:val="0"/>
        <w:autoSpaceDE w:val="0"/>
        <w:autoSpaceDN w:val="0"/>
        <w:bidi w:val="0"/>
        <w:adjustRightInd/>
        <w:snapToGrid/>
        <w:spacing w:before="0" w:line="500" w:lineRule="exact"/>
        <w:ind w:left="0" w:leftChars="0" w:right="0"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格式自拟</w:t>
      </w:r>
      <w:r>
        <w:rPr>
          <w:rFonts w:hint="eastAsia" w:ascii="宋体" w:hAnsi="宋体" w:eastAsia="宋体" w:cs="宋体"/>
          <w:color w:val="auto"/>
          <w:sz w:val="24"/>
          <w:szCs w:val="24"/>
          <w:lang w:eastAsia="zh-CN"/>
        </w:rPr>
        <w:t>）</w:t>
      </w:r>
    </w:p>
    <w:p w14:paraId="0D876EC2">
      <w:pPr>
        <w:rPr>
          <w:rFonts w:hint="eastAsia" w:ascii="宋体" w:hAnsi="宋体" w:eastAsia="宋体" w:cs="宋体"/>
          <w:color w:val="auto"/>
        </w:rPr>
      </w:pPr>
      <w:r>
        <w:rPr>
          <w:rFonts w:hint="eastAsia" w:ascii="宋体" w:hAnsi="宋体" w:eastAsia="宋体" w:cs="宋体"/>
          <w:color w:val="auto"/>
        </w:rPr>
        <w:t xml:space="preserve"> </w:t>
      </w:r>
    </w:p>
    <w:p w14:paraId="4801DB8D">
      <w:pPr>
        <w:bidi w:val="0"/>
        <w:spacing w:line="360" w:lineRule="auto"/>
        <w:jc w:val="center"/>
        <w:outlineLvl w:val="1"/>
        <w:rPr>
          <w:rFonts w:hint="eastAsia" w:ascii="宋体" w:hAnsi="宋体" w:eastAsia="宋体" w:cs="宋体"/>
          <w:b/>
          <w:bCs/>
          <w:color w:val="auto"/>
          <w:sz w:val="28"/>
          <w:szCs w:val="28"/>
          <w:lang w:eastAsia="zh-CN"/>
        </w:rPr>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031CFD7">
      <w:pPr>
        <w:keepNext/>
        <w:keepLines w:val="0"/>
        <w:pageBreakBefore w:val="0"/>
        <w:widowControl w:val="0"/>
        <w:kinsoku/>
        <w:wordWrap/>
        <w:overflowPunct/>
        <w:topLinePunct w:val="0"/>
        <w:autoSpaceDE/>
        <w:autoSpaceDN/>
        <w:bidi w:val="0"/>
        <w:adjustRightInd/>
        <w:snapToGrid/>
        <w:spacing w:line="480" w:lineRule="auto"/>
        <w:ind w:left="210" w:right="210" w:firstLine="0" w:firstLineChars="0"/>
        <w:jc w:val="center"/>
        <w:textAlignment w:val="auto"/>
        <w:outlineLvl w:val="9"/>
        <w:rPr>
          <w:rFonts w:hint="eastAsia" w:ascii="宋体" w:hAnsi="宋体" w:eastAsia="宋体" w:cs="宋体"/>
          <w:b/>
          <w:bCs/>
          <w:color w:val="auto"/>
          <w:sz w:val="28"/>
          <w:szCs w:val="28"/>
          <w:lang w:eastAsia="zh-CN"/>
        </w:rPr>
      </w:pPr>
      <w:bookmarkStart w:id="218" w:name="_Toc14681"/>
      <w:r>
        <w:rPr>
          <w:rFonts w:hint="eastAsia" w:ascii="宋体" w:hAnsi="宋体" w:eastAsia="宋体" w:cs="宋体"/>
          <w:b/>
          <w:bCs/>
          <w:color w:val="auto"/>
          <w:sz w:val="28"/>
          <w:szCs w:val="28"/>
          <w:lang w:val="en-US" w:eastAsia="zh-CN"/>
        </w:rPr>
        <w:t>六</w:t>
      </w:r>
      <w:r>
        <w:rPr>
          <w:rFonts w:hint="eastAsia" w:ascii="宋体" w:hAnsi="宋体" w:eastAsia="宋体" w:cs="宋体"/>
          <w:b/>
          <w:bCs/>
          <w:color w:val="auto"/>
          <w:sz w:val="28"/>
          <w:szCs w:val="28"/>
          <w:lang w:eastAsia="zh-CN"/>
        </w:rPr>
        <w:t>、中小企业声明函（服务类）</w:t>
      </w:r>
      <w:bookmarkEnd w:id="216"/>
      <w:bookmarkEnd w:id="218"/>
    </w:p>
    <w:p w14:paraId="2EF52370">
      <w:pPr>
        <w:pStyle w:val="25"/>
        <w:bidi w:val="0"/>
        <w:ind w:left="0" w:leftChars="0" w:firstLine="0" w:firstLineChars="0"/>
        <w:rPr>
          <w:rFonts w:hint="eastAsia" w:ascii="宋体" w:hAnsi="宋体" w:eastAsia="宋体" w:cs="宋体"/>
          <w:color w:val="auto"/>
          <w:sz w:val="21"/>
          <w:szCs w:val="21"/>
          <w:lang w:val="en-US" w:eastAsia="zh-CN"/>
        </w:rPr>
      </w:pPr>
    </w:p>
    <w:p w14:paraId="53D767CA">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本公司郑重声明，根据《政府采购促进中小企业发展管理办法》（财库﹝2020﹞46 号）的规定，本公司参加</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单位名称）的</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项目名称）采</w:t>
      </w:r>
      <w:r>
        <w:rPr>
          <w:rFonts w:hint="eastAsia" w:ascii="宋体" w:hAnsi="宋体" w:eastAsia="宋体" w:cs="宋体"/>
          <w:color w:val="auto"/>
          <w:sz w:val="24"/>
          <w:szCs w:val="24"/>
        </w:rPr>
        <w:t>购活动，</w:t>
      </w:r>
      <w:r>
        <w:rPr>
          <w:rFonts w:hint="eastAsia" w:ascii="宋体" w:hAnsi="宋体" w:eastAsia="宋体" w:cs="宋体"/>
          <w:b/>
          <w:bCs/>
          <w:color w:val="auto"/>
          <w:sz w:val="24"/>
          <w:szCs w:val="24"/>
        </w:rPr>
        <w:t>服务全部由符合政策要求的中小企业承接</w:t>
      </w:r>
      <w:r>
        <w:rPr>
          <w:rFonts w:hint="eastAsia" w:ascii="宋体" w:hAnsi="宋体" w:eastAsia="宋体" w:cs="宋体"/>
          <w:color w:val="auto"/>
          <w:sz w:val="24"/>
          <w:szCs w:val="24"/>
        </w:rPr>
        <w:t>。相关企业（含联合体中的中小企业、签订分包意向协议的中小企业）的具体情况如下：</w:t>
      </w:r>
    </w:p>
    <w:p w14:paraId="4DAF9E4D">
      <w:pPr>
        <w:keepNext w:val="0"/>
        <w:keepLines w:val="0"/>
        <w:pageBreakBefore w:val="0"/>
        <w:widowControl w:val="0"/>
        <w:numPr>
          <w:ilvl w:val="0"/>
          <w:numId w:val="1"/>
        </w:numPr>
        <w:kinsoku/>
        <w:wordWrap/>
        <w:overflowPunct/>
        <w:topLinePunct w:val="0"/>
        <w:autoSpaceDE w:val="0"/>
        <w:autoSpaceDN w:val="0"/>
        <w:bidi w:val="0"/>
        <w:adjustRightInd/>
        <w:snapToGrid/>
        <w:spacing w:before="0" w:line="500" w:lineRule="exact"/>
        <w:ind w:left="0" w:right="0"/>
        <w:textAlignment w:val="auto"/>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（标的名称），属于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（采购文件中明确的所属行业）；承建（承接）企业为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zh-CN" w:eastAsia="zh-CN"/>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万元，属于（</w:t>
      </w:r>
      <w:r>
        <w:rPr>
          <w:rFonts w:hint="eastAsia" w:ascii="宋体" w:hAnsi="宋体" w:eastAsia="宋体" w:cs="宋体"/>
          <w:color w:val="auto"/>
          <w:sz w:val="24"/>
          <w:szCs w:val="24"/>
          <w:lang w:val="zh-CN" w:eastAsia="zh-CN"/>
        </w:rPr>
        <w:t>中型企业、小型企业、微型企业）；</w:t>
      </w:r>
    </w:p>
    <w:p w14:paraId="491B9359">
      <w:pPr>
        <w:keepNext w:val="0"/>
        <w:keepLines w:val="0"/>
        <w:pageBreakBefore w:val="0"/>
        <w:widowControl w:val="0"/>
        <w:numPr>
          <w:ilvl w:val="0"/>
          <w:numId w:val="1"/>
        </w:numPr>
        <w:kinsoku/>
        <w:wordWrap/>
        <w:overflowPunct/>
        <w:topLinePunct w:val="0"/>
        <w:autoSpaceDE w:val="0"/>
        <w:autoSpaceDN w:val="0"/>
        <w:bidi w:val="0"/>
        <w:adjustRightInd/>
        <w:snapToGrid/>
        <w:spacing w:before="0" w:line="500" w:lineRule="exact"/>
        <w:ind w:left="0" w:right="0"/>
        <w:textAlignment w:val="auto"/>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（标的名称），属于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（采购文件中明确的所属行业）；承建（承接）企业为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zh-CN" w:eastAsia="zh-CN"/>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万元，属于（</w:t>
      </w:r>
      <w:r>
        <w:rPr>
          <w:rFonts w:hint="eastAsia" w:ascii="宋体" w:hAnsi="宋体" w:eastAsia="宋体" w:cs="宋体"/>
          <w:color w:val="auto"/>
          <w:sz w:val="24"/>
          <w:szCs w:val="24"/>
          <w:lang w:val="zh-CN" w:eastAsia="zh-CN"/>
        </w:rPr>
        <w:t>中型企业、小型企业、微型企业）；</w:t>
      </w:r>
    </w:p>
    <w:p w14:paraId="4A0DF2BB">
      <w:pPr>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6FE13091">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234" w:firstLineChars="100"/>
        <w:jc w:val="both"/>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以上企业，不属于大企业的分支机构，不存在控股股东</w:t>
      </w:r>
      <w:r>
        <w:rPr>
          <w:rFonts w:hint="eastAsia" w:ascii="宋体" w:hAnsi="宋体" w:eastAsia="宋体" w:cs="宋体"/>
          <w:color w:val="auto"/>
          <w:spacing w:val="-5"/>
          <w:sz w:val="24"/>
          <w:szCs w:val="24"/>
        </w:rPr>
        <w:t>为大企业的情形，也不存在与大企业的负责人为同一人的情形。</w:t>
      </w:r>
    </w:p>
    <w:p w14:paraId="2680FB51">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本企业对上述声明内容的真实性负责。如有虚假，将依法承担相应责任。</w:t>
      </w:r>
    </w:p>
    <w:p w14:paraId="129D2E66">
      <w:pPr>
        <w:rPr>
          <w:rFonts w:hint="eastAsia" w:ascii="宋体" w:hAnsi="宋体" w:eastAsia="宋体" w:cs="宋体"/>
          <w:color w:val="auto"/>
        </w:rPr>
      </w:pPr>
    </w:p>
    <w:p w14:paraId="64FDCED4">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3120" w:firstLineChars="13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企业名称（</w:t>
      </w:r>
      <w:r>
        <w:rPr>
          <w:rFonts w:hint="eastAsia" w:ascii="宋体" w:hAnsi="宋体" w:eastAsia="宋体" w:cs="宋体"/>
          <w:color w:val="auto"/>
          <w:sz w:val="24"/>
          <w:lang w:eastAsia="zh-CN"/>
        </w:rPr>
        <w:t>电子签章</w:t>
      </w:r>
      <w:r>
        <w:rPr>
          <w:rFonts w:hint="eastAsia" w:ascii="宋体" w:hAnsi="宋体" w:eastAsia="宋体" w:cs="宋体"/>
          <w:color w:val="auto"/>
          <w:sz w:val="24"/>
          <w:szCs w:val="24"/>
          <w:lang w:eastAsia="zh-CN"/>
        </w:rPr>
        <w:t>）：</w:t>
      </w:r>
    </w:p>
    <w:p w14:paraId="2B716E5D">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3120" w:firstLineChars="13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日</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期：</w:t>
      </w:r>
    </w:p>
    <w:p w14:paraId="52BDFA96">
      <w:pPr>
        <w:pStyle w:val="42"/>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kern w:val="2"/>
          <w:sz w:val="24"/>
          <w:szCs w:val="24"/>
          <w:lang w:val="en-US" w:eastAsia="zh-CN" w:bidi="ar-SA"/>
        </w:rPr>
      </w:pPr>
    </w:p>
    <w:p w14:paraId="139EE8CA">
      <w:pPr>
        <w:pStyle w:val="42"/>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kern w:val="2"/>
          <w:sz w:val="24"/>
          <w:szCs w:val="24"/>
          <w:lang w:val="en-US" w:eastAsia="zh-CN" w:bidi="ar-SA"/>
        </w:rPr>
      </w:pPr>
    </w:p>
    <w:p w14:paraId="66BDB8B2">
      <w:pPr>
        <w:pStyle w:val="42"/>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kern w:val="2"/>
          <w:sz w:val="24"/>
          <w:szCs w:val="24"/>
          <w:lang w:val="en-US" w:eastAsia="zh-CN" w:bidi="ar-SA"/>
        </w:rPr>
      </w:pPr>
    </w:p>
    <w:p w14:paraId="0FD984EF">
      <w:pPr>
        <w:pStyle w:val="42"/>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kern w:val="2"/>
          <w:sz w:val="24"/>
          <w:szCs w:val="24"/>
          <w:lang w:val="en-US" w:eastAsia="zh-CN" w:bidi="ar-SA"/>
        </w:rPr>
      </w:pPr>
    </w:p>
    <w:p w14:paraId="794D993E">
      <w:pPr>
        <w:pStyle w:val="42"/>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kern w:val="2"/>
          <w:sz w:val="24"/>
          <w:szCs w:val="24"/>
          <w:lang w:val="en-US" w:eastAsia="zh-CN" w:bidi="ar-SA"/>
        </w:rPr>
      </w:pPr>
    </w:p>
    <w:p w14:paraId="58EC9C95">
      <w:pPr>
        <w:pStyle w:val="42"/>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kern w:val="2"/>
          <w:sz w:val="24"/>
          <w:szCs w:val="24"/>
          <w:lang w:val="en-US" w:eastAsia="zh-CN" w:bidi="ar-SA"/>
        </w:rPr>
      </w:pPr>
    </w:p>
    <w:p w14:paraId="4CBEEF2D">
      <w:pPr>
        <w:pStyle w:val="42"/>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kern w:val="2"/>
          <w:sz w:val="24"/>
          <w:szCs w:val="24"/>
          <w:lang w:val="en-US" w:eastAsia="zh-CN" w:bidi="ar-SA"/>
        </w:rPr>
      </w:pPr>
    </w:p>
    <w:p w14:paraId="560A2194">
      <w:pPr>
        <w:pStyle w:val="42"/>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kern w:val="2"/>
          <w:sz w:val="24"/>
          <w:szCs w:val="24"/>
          <w:lang w:val="en-US" w:eastAsia="zh-CN" w:bidi="ar-SA"/>
        </w:rPr>
      </w:pPr>
    </w:p>
    <w:p w14:paraId="36FFF64E">
      <w:pPr>
        <w:pStyle w:val="42"/>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注：</w:t>
      </w:r>
    </w:p>
    <w:p w14:paraId="1C937AF7">
      <w:pPr>
        <w:pStyle w:val="42"/>
        <w:keepNext w:val="0"/>
        <w:keepLines w:val="0"/>
        <w:pageBreakBefore w:val="0"/>
        <w:widowControl w:val="0"/>
        <w:kinsoku/>
        <w:wordWrap/>
        <w:overflowPunct/>
        <w:topLinePunct w:val="0"/>
        <w:bidi w:val="0"/>
        <w:snapToGrid/>
        <w:spacing w:line="500" w:lineRule="exact"/>
        <w:ind w:firstLine="482" w:firstLineChars="200"/>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1、从业人员、营业收入、资产总额填报上一年度数据，无上一年度数据的新成立企业可不填报。</w:t>
      </w:r>
    </w:p>
    <w:p w14:paraId="0D921A1F">
      <w:pPr>
        <w:pStyle w:val="6"/>
        <w:keepNext w:val="0"/>
        <w:keepLines w:val="0"/>
        <w:pageBreakBefore w:val="0"/>
        <w:widowControl w:val="0"/>
        <w:kinsoku/>
        <w:wordWrap/>
        <w:overflowPunct/>
        <w:topLinePunct w:val="0"/>
        <w:bidi w:val="0"/>
        <w:snapToGrid/>
        <w:spacing w:line="500" w:lineRule="exact"/>
        <w:ind w:left="0" w:leftChars="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供应商严格按照要求如实填写此函，提供声明函内容不实的，属于提供虚假材料谋取</w:t>
      </w:r>
      <w:r>
        <w:rPr>
          <w:rFonts w:hint="eastAsia" w:ascii="宋体" w:hAnsi="宋体" w:eastAsia="宋体" w:cs="宋体"/>
          <w:b/>
          <w:bCs/>
          <w:color w:val="auto"/>
          <w:sz w:val="24"/>
          <w:szCs w:val="24"/>
          <w:lang w:eastAsia="zh-CN"/>
        </w:rPr>
        <w:t>入围</w:t>
      </w:r>
      <w:r>
        <w:rPr>
          <w:rFonts w:hint="eastAsia" w:ascii="宋体" w:hAnsi="宋体" w:eastAsia="宋体" w:cs="宋体"/>
          <w:b/>
          <w:bCs/>
          <w:color w:val="auto"/>
          <w:sz w:val="24"/>
          <w:szCs w:val="24"/>
        </w:rPr>
        <w:t>，依照《中华人民共和国政府采购法》等国家有关法规规定追究相应责任。</w:t>
      </w:r>
    </w:p>
    <w:p w14:paraId="518F3084">
      <w:pPr>
        <w:pStyle w:val="6"/>
        <w:keepNext w:val="0"/>
        <w:keepLines w:val="0"/>
        <w:pageBreakBefore w:val="0"/>
        <w:widowControl w:val="0"/>
        <w:kinsoku/>
        <w:wordWrap/>
        <w:overflowPunct/>
        <w:topLinePunct w:val="0"/>
        <w:bidi w:val="0"/>
        <w:snapToGrid/>
        <w:spacing w:line="500" w:lineRule="exact"/>
        <w:ind w:left="0" w:leftChars="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在政府采购活动中，供应商提供的货物、工程或者服务符合下列情形的，享受本办法规定的中小企业扶持政策：</w:t>
      </w:r>
    </w:p>
    <w:p w14:paraId="7217D710">
      <w:pPr>
        <w:pStyle w:val="6"/>
        <w:keepNext w:val="0"/>
        <w:keepLines w:val="0"/>
        <w:pageBreakBefore w:val="0"/>
        <w:widowControl w:val="0"/>
        <w:kinsoku/>
        <w:wordWrap/>
        <w:overflowPunct/>
        <w:topLinePunct w:val="0"/>
        <w:bidi w:val="0"/>
        <w:snapToGrid/>
        <w:spacing w:line="500" w:lineRule="exact"/>
        <w:ind w:left="0" w:leftChars="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（一）在货物采购项目中，货物由中小企业制造，即货物由中小企业生产且使用该中小企业商号或者注册商标；</w:t>
      </w:r>
    </w:p>
    <w:p w14:paraId="01560452">
      <w:pPr>
        <w:pStyle w:val="6"/>
        <w:keepNext w:val="0"/>
        <w:keepLines w:val="0"/>
        <w:pageBreakBefore w:val="0"/>
        <w:widowControl w:val="0"/>
        <w:kinsoku/>
        <w:wordWrap/>
        <w:overflowPunct/>
        <w:topLinePunct w:val="0"/>
        <w:bidi w:val="0"/>
        <w:snapToGrid/>
        <w:spacing w:line="500" w:lineRule="exact"/>
        <w:ind w:left="0" w:leftChars="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（二）在工程采购项目中，工程由中小企业承建，即工程施工单位为中小企业；</w:t>
      </w:r>
    </w:p>
    <w:p w14:paraId="0C51AF3D">
      <w:pPr>
        <w:pStyle w:val="6"/>
        <w:keepNext w:val="0"/>
        <w:keepLines w:val="0"/>
        <w:pageBreakBefore w:val="0"/>
        <w:widowControl w:val="0"/>
        <w:kinsoku/>
        <w:wordWrap/>
        <w:overflowPunct/>
        <w:topLinePunct w:val="0"/>
        <w:bidi w:val="0"/>
        <w:snapToGrid/>
        <w:spacing w:line="500" w:lineRule="exact"/>
        <w:ind w:left="0" w:leftChars="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（三）在服务采购项目中，服务由中小企业承接，即提供服务的人员为中小企业依照《中华人民共和国劳动合同法》订立劳动合同的从业人员。</w:t>
      </w:r>
    </w:p>
    <w:p w14:paraId="004169F5">
      <w:pPr>
        <w:pStyle w:val="6"/>
        <w:keepNext w:val="0"/>
        <w:keepLines w:val="0"/>
        <w:pageBreakBefore w:val="0"/>
        <w:widowControl w:val="0"/>
        <w:kinsoku/>
        <w:wordWrap/>
        <w:overflowPunct/>
        <w:topLinePunct w:val="0"/>
        <w:bidi w:val="0"/>
        <w:snapToGrid/>
        <w:spacing w:line="500" w:lineRule="exact"/>
        <w:ind w:left="0" w:leftChars="0" w:firstLine="723" w:firstLineChars="3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在货物采购项目中，供应商提供的货物既有中小企业制造货物，也有大型企业制造货物的，不享受本办法规定的中小企业扶持政策。</w:t>
      </w:r>
    </w:p>
    <w:p w14:paraId="1BA268FE">
      <w:pPr>
        <w:pStyle w:val="6"/>
        <w:keepNext w:val="0"/>
        <w:keepLines w:val="0"/>
        <w:pageBreakBefore w:val="0"/>
        <w:widowControl w:val="0"/>
        <w:kinsoku/>
        <w:wordWrap/>
        <w:overflowPunct/>
        <w:topLinePunct w:val="0"/>
        <w:bidi w:val="0"/>
        <w:snapToGrid/>
        <w:spacing w:line="500" w:lineRule="exact"/>
        <w:ind w:left="0" w:leftChars="0" w:firstLine="723" w:firstLineChars="300"/>
        <w:textAlignment w:val="auto"/>
        <w:rPr>
          <w:rFonts w:hint="eastAsia" w:ascii="宋体" w:hAnsi="宋体" w:eastAsia="宋体" w:cs="宋体"/>
          <w:b/>
          <w:bCs/>
          <w:color w:val="auto"/>
          <w:sz w:val="24"/>
          <w:szCs w:val="24"/>
        </w:rPr>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19" w:name="_Toc13396"/>
      <w:bookmarkStart w:id="220" w:name="_Toc1903"/>
      <w:r>
        <w:rPr>
          <w:rFonts w:hint="eastAsia" w:ascii="宋体" w:hAnsi="宋体" w:eastAsia="宋体" w:cs="宋体"/>
          <w:b/>
          <w:bCs/>
          <w:color w:val="auto"/>
          <w:sz w:val="24"/>
          <w:szCs w:val="24"/>
        </w:rPr>
        <w:t>以联合体形式参加政府采购活动，联合体各方均为中小企业的，联合体视同中小企业。其中，联合体各方均为小微企业的，联合体视同小微企业。</w:t>
      </w:r>
      <w:bookmarkEnd w:id="219"/>
      <w:bookmarkEnd w:id="220"/>
    </w:p>
    <w:p w14:paraId="13C4090F">
      <w:pPr>
        <w:pStyle w:val="19"/>
        <w:ind w:firstLine="0" w:firstLineChars="0"/>
        <w:rPr>
          <w:rFonts w:hint="eastAsia" w:ascii="宋体" w:hAnsi="宋体" w:eastAsia="宋体" w:cs="宋体"/>
          <w:b/>
          <w:bCs/>
          <w:color w:val="auto"/>
          <w:sz w:val="24"/>
          <w:szCs w:val="24"/>
        </w:rPr>
      </w:pPr>
      <w:r>
        <w:rPr>
          <w:rFonts w:hint="eastAsia" w:ascii="宋体" w:hAnsi="宋体" w:eastAsia="宋体" w:cs="宋体"/>
          <w:b/>
          <w:bCs/>
          <w:color w:val="auto"/>
          <w:sz w:val="24"/>
          <w:szCs w:val="24"/>
        </w:rPr>
        <w:t>附表：</w:t>
      </w:r>
    </w:p>
    <w:p w14:paraId="64A225F8">
      <w:pPr>
        <w:widowControl/>
        <w:spacing w:line="330" w:lineRule="atLeast"/>
        <w:ind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统计上大中小微型企业划分标准</w:t>
      </w:r>
    </w:p>
    <w:tbl>
      <w:tblPr>
        <w:tblStyle w:val="28"/>
        <w:tblW w:w="9866" w:type="dxa"/>
        <w:jc w:val="center"/>
        <w:tblLayout w:type="fixed"/>
        <w:tblCellMar>
          <w:top w:w="0" w:type="dxa"/>
          <w:left w:w="108" w:type="dxa"/>
          <w:bottom w:w="0" w:type="dxa"/>
          <w:right w:w="108" w:type="dxa"/>
        </w:tblCellMar>
      </w:tblPr>
      <w:tblGrid>
        <w:gridCol w:w="2065"/>
        <w:gridCol w:w="1498"/>
        <w:gridCol w:w="709"/>
        <w:gridCol w:w="1125"/>
        <w:gridCol w:w="1928"/>
        <w:gridCol w:w="1555"/>
        <w:gridCol w:w="986"/>
      </w:tblGrid>
      <w:tr w14:paraId="083113C8">
        <w:tblPrEx>
          <w:tblCellMar>
            <w:top w:w="0" w:type="dxa"/>
            <w:left w:w="108" w:type="dxa"/>
            <w:bottom w:w="0" w:type="dxa"/>
            <w:right w:w="108" w:type="dxa"/>
          </w:tblCellMar>
        </w:tblPrEx>
        <w:trPr>
          <w:trHeight w:val="622" w:hRule="exact"/>
          <w:jc w:val="center"/>
        </w:trPr>
        <w:tc>
          <w:tcPr>
            <w:tcW w:w="2065" w:type="dxa"/>
            <w:tcBorders>
              <w:top w:val="single" w:color="auto" w:sz="4" w:space="0"/>
              <w:left w:val="single" w:color="auto" w:sz="4" w:space="0"/>
              <w:bottom w:val="single" w:color="auto" w:sz="4" w:space="0"/>
              <w:right w:val="single" w:color="auto" w:sz="4" w:space="0"/>
            </w:tcBorders>
            <w:vAlign w:val="center"/>
          </w:tcPr>
          <w:p w14:paraId="1B34BEBF">
            <w:pPr>
              <w:widowControl/>
              <w:spacing w:line="240" w:lineRule="exact"/>
              <w:ind w:firstLine="0" w:firstLineChars="0"/>
              <w:jc w:val="center"/>
              <w:rPr>
                <w:rFonts w:hint="eastAsia" w:ascii="宋体" w:hAnsi="宋体" w:eastAsia="宋体" w:cs="宋体"/>
                <w:b/>
                <w:bCs/>
                <w:color w:val="auto"/>
                <w:kern w:val="0"/>
                <w:sz w:val="20"/>
              </w:rPr>
            </w:pPr>
            <w:r>
              <w:rPr>
                <w:rFonts w:hint="eastAsia" w:ascii="宋体" w:hAnsi="宋体" w:eastAsia="宋体" w:cs="宋体"/>
                <w:b/>
                <w:bCs/>
                <w:color w:val="auto"/>
                <w:kern w:val="0"/>
                <w:sz w:val="20"/>
              </w:rPr>
              <w:t>行业名称</w:t>
            </w:r>
          </w:p>
        </w:tc>
        <w:tc>
          <w:tcPr>
            <w:tcW w:w="1498" w:type="dxa"/>
            <w:tcBorders>
              <w:top w:val="single" w:color="auto" w:sz="4" w:space="0"/>
              <w:left w:val="nil"/>
              <w:bottom w:val="single" w:color="auto" w:sz="4" w:space="0"/>
              <w:right w:val="single" w:color="auto" w:sz="4" w:space="0"/>
            </w:tcBorders>
            <w:vAlign w:val="center"/>
          </w:tcPr>
          <w:p w14:paraId="53F51302">
            <w:pPr>
              <w:widowControl/>
              <w:spacing w:line="240" w:lineRule="auto"/>
              <w:ind w:firstLine="0" w:firstLineChars="0"/>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指标名称</w:t>
            </w:r>
          </w:p>
        </w:tc>
        <w:tc>
          <w:tcPr>
            <w:tcW w:w="709" w:type="dxa"/>
            <w:tcBorders>
              <w:top w:val="single" w:color="auto" w:sz="4" w:space="0"/>
              <w:left w:val="nil"/>
              <w:bottom w:val="single" w:color="auto" w:sz="4" w:space="0"/>
              <w:right w:val="single" w:color="auto" w:sz="4" w:space="0"/>
            </w:tcBorders>
            <w:vAlign w:val="center"/>
          </w:tcPr>
          <w:p w14:paraId="0A8ACA0C">
            <w:pPr>
              <w:widowControl/>
              <w:spacing w:line="240" w:lineRule="auto"/>
              <w:ind w:firstLine="0" w:firstLineChars="0"/>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计量</w:t>
            </w:r>
            <w:r>
              <w:rPr>
                <w:rFonts w:hint="eastAsia" w:ascii="宋体" w:hAnsi="宋体" w:eastAsia="宋体" w:cs="宋体"/>
                <w:b/>
                <w:bCs/>
                <w:color w:val="auto"/>
                <w:kern w:val="0"/>
                <w:sz w:val="20"/>
                <w:szCs w:val="20"/>
              </w:rPr>
              <w:br w:type="textWrapping"/>
            </w:r>
            <w:r>
              <w:rPr>
                <w:rFonts w:hint="eastAsia" w:ascii="宋体" w:hAnsi="宋体" w:eastAsia="宋体" w:cs="宋体"/>
                <w:b/>
                <w:bCs/>
                <w:color w:val="auto"/>
                <w:kern w:val="0"/>
                <w:sz w:val="20"/>
                <w:szCs w:val="20"/>
              </w:rPr>
              <w:t>单位</w:t>
            </w:r>
          </w:p>
        </w:tc>
        <w:tc>
          <w:tcPr>
            <w:tcW w:w="1125" w:type="dxa"/>
            <w:tcBorders>
              <w:top w:val="single" w:color="auto" w:sz="4" w:space="0"/>
              <w:left w:val="nil"/>
              <w:bottom w:val="single" w:color="auto" w:sz="4" w:space="0"/>
              <w:right w:val="single" w:color="auto" w:sz="4" w:space="0"/>
            </w:tcBorders>
            <w:vAlign w:val="center"/>
          </w:tcPr>
          <w:p w14:paraId="3FB965A2">
            <w:pPr>
              <w:widowControl/>
              <w:spacing w:line="240" w:lineRule="auto"/>
              <w:ind w:firstLine="0" w:firstLineChars="0"/>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大型</w:t>
            </w:r>
          </w:p>
        </w:tc>
        <w:tc>
          <w:tcPr>
            <w:tcW w:w="1928" w:type="dxa"/>
            <w:tcBorders>
              <w:top w:val="single" w:color="auto" w:sz="4" w:space="0"/>
              <w:left w:val="nil"/>
              <w:bottom w:val="single" w:color="auto" w:sz="4" w:space="0"/>
              <w:right w:val="single" w:color="auto" w:sz="4" w:space="0"/>
            </w:tcBorders>
            <w:vAlign w:val="center"/>
          </w:tcPr>
          <w:p w14:paraId="2EA92365">
            <w:pPr>
              <w:widowControl/>
              <w:spacing w:line="240" w:lineRule="auto"/>
              <w:ind w:firstLine="0" w:firstLineChars="0"/>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中型</w:t>
            </w:r>
          </w:p>
        </w:tc>
        <w:tc>
          <w:tcPr>
            <w:tcW w:w="1555" w:type="dxa"/>
            <w:tcBorders>
              <w:top w:val="single" w:color="auto" w:sz="4" w:space="0"/>
              <w:left w:val="nil"/>
              <w:bottom w:val="single" w:color="auto" w:sz="4" w:space="0"/>
              <w:right w:val="single" w:color="auto" w:sz="4" w:space="0"/>
            </w:tcBorders>
            <w:vAlign w:val="center"/>
          </w:tcPr>
          <w:p w14:paraId="7E38BD04">
            <w:pPr>
              <w:widowControl/>
              <w:spacing w:line="240" w:lineRule="auto"/>
              <w:ind w:firstLine="0" w:firstLineChars="0"/>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小型</w:t>
            </w:r>
          </w:p>
        </w:tc>
        <w:tc>
          <w:tcPr>
            <w:tcW w:w="986" w:type="dxa"/>
            <w:tcBorders>
              <w:top w:val="single" w:color="auto" w:sz="4" w:space="0"/>
              <w:left w:val="nil"/>
              <w:bottom w:val="single" w:color="auto" w:sz="4" w:space="0"/>
              <w:right w:val="single" w:color="auto" w:sz="4" w:space="0"/>
            </w:tcBorders>
            <w:vAlign w:val="center"/>
          </w:tcPr>
          <w:p w14:paraId="1812AEB3">
            <w:pPr>
              <w:widowControl/>
              <w:spacing w:line="240" w:lineRule="auto"/>
              <w:ind w:firstLine="0" w:firstLineChars="0"/>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微型</w:t>
            </w:r>
          </w:p>
        </w:tc>
      </w:tr>
      <w:tr w14:paraId="792C1D30">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25666644">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农、林、牧、渔业</w:t>
            </w:r>
          </w:p>
        </w:tc>
        <w:tc>
          <w:tcPr>
            <w:tcW w:w="1498" w:type="dxa"/>
            <w:tcBorders>
              <w:top w:val="nil"/>
              <w:left w:val="nil"/>
              <w:bottom w:val="single" w:color="auto" w:sz="4" w:space="0"/>
              <w:right w:val="single" w:color="auto" w:sz="4" w:space="0"/>
            </w:tcBorders>
            <w:vAlign w:val="center"/>
          </w:tcPr>
          <w:p w14:paraId="4D1E591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72003F38">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1AF2820F">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Y≥20000</w:t>
            </w:r>
          </w:p>
        </w:tc>
        <w:tc>
          <w:tcPr>
            <w:tcW w:w="1928" w:type="dxa"/>
            <w:tcBorders>
              <w:top w:val="nil"/>
              <w:left w:val="nil"/>
              <w:bottom w:val="single" w:color="auto" w:sz="4" w:space="0"/>
              <w:right w:val="single" w:color="auto" w:sz="4" w:space="0"/>
            </w:tcBorders>
            <w:vAlign w:val="center"/>
          </w:tcPr>
          <w:p w14:paraId="6F23BCE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500≤Y＜20000</w:t>
            </w:r>
          </w:p>
        </w:tc>
        <w:tc>
          <w:tcPr>
            <w:tcW w:w="1555" w:type="dxa"/>
            <w:tcBorders>
              <w:top w:val="nil"/>
              <w:left w:val="nil"/>
              <w:bottom w:val="single" w:color="auto" w:sz="4" w:space="0"/>
              <w:right w:val="single" w:color="auto" w:sz="4" w:space="0"/>
            </w:tcBorders>
            <w:vAlign w:val="center"/>
          </w:tcPr>
          <w:p w14:paraId="3136BBC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50≤Y＜500</w:t>
            </w:r>
          </w:p>
        </w:tc>
        <w:tc>
          <w:tcPr>
            <w:tcW w:w="986" w:type="dxa"/>
            <w:tcBorders>
              <w:top w:val="nil"/>
              <w:left w:val="nil"/>
              <w:bottom w:val="single" w:color="auto" w:sz="4" w:space="0"/>
              <w:right w:val="single" w:color="auto" w:sz="4" w:space="0"/>
            </w:tcBorders>
            <w:vAlign w:val="center"/>
          </w:tcPr>
          <w:p w14:paraId="6849A088">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Y＜50</w:t>
            </w:r>
          </w:p>
        </w:tc>
      </w:tr>
      <w:tr w14:paraId="76DD233D">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518EBF80">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工业 *</w:t>
            </w:r>
          </w:p>
        </w:tc>
        <w:tc>
          <w:tcPr>
            <w:tcW w:w="1498" w:type="dxa"/>
            <w:tcBorders>
              <w:top w:val="nil"/>
              <w:left w:val="nil"/>
              <w:bottom w:val="nil"/>
              <w:right w:val="single" w:color="auto" w:sz="4" w:space="0"/>
            </w:tcBorders>
            <w:vAlign w:val="center"/>
          </w:tcPr>
          <w:p w14:paraId="2F64FF0E">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1CB02D22">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70B0052E">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X≥1000</w:t>
            </w:r>
          </w:p>
        </w:tc>
        <w:tc>
          <w:tcPr>
            <w:tcW w:w="1928" w:type="dxa"/>
            <w:tcBorders>
              <w:top w:val="nil"/>
              <w:left w:val="nil"/>
              <w:bottom w:val="nil"/>
              <w:right w:val="single" w:color="auto" w:sz="4" w:space="0"/>
            </w:tcBorders>
            <w:vAlign w:val="center"/>
          </w:tcPr>
          <w:p w14:paraId="669761EF">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300≤X＜1000</w:t>
            </w:r>
          </w:p>
        </w:tc>
        <w:tc>
          <w:tcPr>
            <w:tcW w:w="1555" w:type="dxa"/>
            <w:tcBorders>
              <w:top w:val="nil"/>
              <w:left w:val="nil"/>
              <w:bottom w:val="nil"/>
              <w:right w:val="single" w:color="auto" w:sz="4" w:space="0"/>
            </w:tcBorders>
            <w:vAlign w:val="center"/>
          </w:tcPr>
          <w:p w14:paraId="508887FE">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20≤X＜300</w:t>
            </w:r>
          </w:p>
        </w:tc>
        <w:tc>
          <w:tcPr>
            <w:tcW w:w="986" w:type="dxa"/>
            <w:tcBorders>
              <w:top w:val="nil"/>
              <w:left w:val="nil"/>
              <w:bottom w:val="nil"/>
              <w:right w:val="single" w:color="auto" w:sz="4" w:space="0"/>
            </w:tcBorders>
            <w:vAlign w:val="center"/>
          </w:tcPr>
          <w:p w14:paraId="2EBBA988">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X＜20</w:t>
            </w:r>
          </w:p>
        </w:tc>
      </w:tr>
      <w:tr w14:paraId="65B1C200">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502D855A">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3E442A7B">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49E5AF84">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59A8422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Y≥40000</w:t>
            </w:r>
          </w:p>
        </w:tc>
        <w:tc>
          <w:tcPr>
            <w:tcW w:w="1928" w:type="dxa"/>
            <w:tcBorders>
              <w:top w:val="nil"/>
              <w:left w:val="nil"/>
              <w:bottom w:val="single" w:color="auto" w:sz="4" w:space="0"/>
              <w:right w:val="single" w:color="auto" w:sz="4" w:space="0"/>
            </w:tcBorders>
            <w:vAlign w:val="center"/>
          </w:tcPr>
          <w:p w14:paraId="18B81D5F">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2000≤Y＜40000</w:t>
            </w:r>
          </w:p>
        </w:tc>
        <w:tc>
          <w:tcPr>
            <w:tcW w:w="1555" w:type="dxa"/>
            <w:tcBorders>
              <w:top w:val="nil"/>
              <w:left w:val="nil"/>
              <w:bottom w:val="single" w:color="auto" w:sz="4" w:space="0"/>
              <w:right w:val="single" w:color="auto" w:sz="4" w:space="0"/>
            </w:tcBorders>
            <w:vAlign w:val="center"/>
          </w:tcPr>
          <w:p w14:paraId="691242C8">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300≤Y＜2000</w:t>
            </w:r>
          </w:p>
        </w:tc>
        <w:tc>
          <w:tcPr>
            <w:tcW w:w="986" w:type="dxa"/>
            <w:tcBorders>
              <w:top w:val="nil"/>
              <w:left w:val="nil"/>
              <w:bottom w:val="single" w:color="auto" w:sz="4" w:space="0"/>
              <w:right w:val="single" w:color="auto" w:sz="4" w:space="0"/>
            </w:tcBorders>
            <w:vAlign w:val="center"/>
          </w:tcPr>
          <w:p w14:paraId="426022B6">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Y＜300</w:t>
            </w:r>
          </w:p>
        </w:tc>
      </w:tr>
      <w:tr w14:paraId="59A68A3E">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3EBB30E6">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建筑业</w:t>
            </w:r>
          </w:p>
        </w:tc>
        <w:tc>
          <w:tcPr>
            <w:tcW w:w="1498" w:type="dxa"/>
            <w:tcBorders>
              <w:top w:val="nil"/>
              <w:left w:val="nil"/>
              <w:bottom w:val="nil"/>
              <w:right w:val="single" w:color="auto" w:sz="4" w:space="0"/>
            </w:tcBorders>
            <w:vAlign w:val="center"/>
          </w:tcPr>
          <w:p w14:paraId="2A6DE31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nil"/>
              <w:right w:val="single" w:color="auto" w:sz="4" w:space="0"/>
            </w:tcBorders>
            <w:vAlign w:val="center"/>
          </w:tcPr>
          <w:p w14:paraId="028782F8">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nil"/>
              <w:right w:val="single" w:color="auto" w:sz="4" w:space="0"/>
            </w:tcBorders>
            <w:vAlign w:val="center"/>
          </w:tcPr>
          <w:p w14:paraId="685EBF4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Y≥80000</w:t>
            </w:r>
          </w:p>
        </w:tc>
        <w:tc>
          <w:tcPr>
            <w:tcW w:w="1928" w:type="dxa"/>
            <w:tcBorders>
              <w:top w:val="nil"/>
              <w:left w:val="nil"/>
              <w:bottom w:val="nil"/>
              <w:right w:val="single" w:color="auto" w:sz="4" w:space="0"/>
            </w:tcBorders>
            <w:vAlign w:val="center"/>
          </w:tcPr>
          <w:p w14:paraId="0BCECBF0">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6000≤Y＜80000</w:t>
            </w:r>
          </w:p>
        </w:tc>
        <w:tc>
          <w:tcPr>
            <w:tcW w:w="1555" w:type="dxa"/>
            <w:tcBorders>
              <w:top w:val="nil"/>
              <w:left w:val="nil"/>
              <w:bottom w:val="nil"/>
              <w:right w:val="single" w:color="auto" w:sz="4" w:space="0"/>
            </w:tcBorders>
            <w:vAlign w:val="center"/>
          </w:tcPr>
          <w:p w14:paraId="1A24D76C">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300≤Y＜6000</w:t>
            </w:r>
          </w:p>
        </w:tc>
        <w:tc>
          <w:tcPr>
            <w:tcW w:w="986" w:type="dxa"/>
            <w:tcBorders>
              <w:top w:val="nil"/>
              <w:left w:val="nil"/>
              <w:bottom w:val="nil"/>
              <w:right w:val="single" w:color="auto" w:sz="4" w:space="0"/>
            </w:tcBorders>
            <w:vAlign w:val="center"/>
          </w:tcPr>
          <w:p w14:paraId="6513AEE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Y＜300</w:t>
            </w:r>
          </w:p>
        </w:tc>
      </w:tr>
      <w:tr w14:paraId="5034FFCC">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63C57E57">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4129F21B">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资产总额(Z)</w:t>
            </w:r>
          </w:p>
        </w:tc>
        <w:tc>
          <w:tcPr>
            <w:tcW w:w="709" w:type="dxa"/>
            <w:tcBorders>
              <w:top w:val="nil"/>
              <w:left w:val="nil"/>
              <w:bottom w:val="single" w:color="auto" w:sz="4" w:space="0"/>
              <w:right w:val="single" w:color="auto" w:sz="4" w:space="0"/>
            </w:tcBorders>
            <w:vAlign w:val="center"/>
          </w:tcPr>
          <w:p w14:paraId="2274D024">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4558DE7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Z≥80000</w:t>
            </w:r>
          </w:p>
        </w:tc>
        <w:tc>
          <w:tcPr>
            <w:tcW w:w="1928" w:type="dxa"/>
            <w:tcBorders>
              <w:top w:val="nil"/>
              <w:left w:val="nil"/>
              <w:bottom w:val="single" w:color="auto" w:sz="4" w:space="0"/>
              <w:right w:val="single" w:color="auto" w:sz="4" w:space="0"/>
            </w:tcBorders>
            <w:vAlign w:val="center"/>
          </w:tcPr>
          <w:p w14:paraId="060FB1F6">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5000≤Z＜80000</w:t>
            </w:r>
          </w:p>
        </w:tc>
        <w:tc>
          <w:tcPr>
            <w:tcW w:w="1555" w:type="dxa"/>
            <w:tcBorders>
              <w:top w:val="nil"/>
              <w:left w:val="nil"/>
              <w:bottom w:val="single" w:color="auto" w:sz="4" w:space="0"/>
              <w:right w:val="single" w:color="auto" w:sz="4" w:space="0"/>
            </w:tcBorders>
            <w:vAlign w:val="center"/>
          </w:tcPr>
          <w:p w14:paraId="3D340F0E">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300≤Z＜5000</w:t>
            </w:r>
          </w:p>
        </w:tc>
        <w:tc>
          <w:tcPr>
            <w:tcW w:w="986" w:type="dxa"/>
            <w:tcBorders>
              <w:top w:val="nil"/>
              <w:left w:val="nil"/>
              <w:bottom w:val="single" w:color="auto" w:sz="4" w:space="0"/>
              <w:right w:val="single" w:color="auto" w:sz="4" w:space="0"/>
            </w:tcBorders>
            <w:vAlign w:val="center"/>
          </w:tcPr>
          <w:p w14:paraId="60B99B5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Z＜300</w:t>
            </w:r>
          </w:p>
        </w:tc>
      </w:tr>
      <w:tr w14:paraId="3056DC7A">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33863358">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批发业</w:t>
            </w:r>
          </w:p>
        </w:tc>
        <w:tc>
          <w:tcPr>
            <w:tcW w:w="1498" w:type="dxa"/>
            <w:tcBorders>
              <w:top w:val="nil"/>
              <w:left w:val="nil"/>
              <w:bottom w:val="nil"/>
              <w:right w:val="single" w:color="auto" w:sz="4" w:space="0"/>
            </w:tcBorders>
            <w:vAlign w:val="center"/>
          </w:tcPr>
          <w:p w14:paraId="2FC1923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7502855E">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168DBBB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X≥200</w:t>
            </w:r>
          </w:p>
        </w:tc>
        <w:tc>
          <w:tcPr>
            <w:tcW w:w="1928" w:type="dxa"/>
            <w:tcBorders>
              <w:top w:val="nil"/>
              <w:left w:val="nil"/>
              <w:bottom w:val="nil"/>
              <w:right w:val="single" w:color="auto" w:sz="4" w:space="0"/>
            </w:tcBorders>
            <w:vAlign w:val="center"/>
          </w:tcPr>
          <w:p w14:paraId="426052FC">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20≤X＜200</w:t>
            </w:r>
          </w:p>
        </w:tc>
        <w:tc>
          <w:tcPr>
            <w:tcW w:w="1555" w:type="dxa"/>
            <w:tcBorders>
              <w:top w:val="nil"/>
              <w:left w:val="nil"/>
              <w:bottom w:val="nil"/>
              <w:right w:val="single" w:color="auto" w:sz="4" w:space="0"/>
            </w:tcBorders>
            <w:vAlign w:val="center"/>
          </w:tcPr>
          <w:p w14:paraId="14569F6E">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5≤X＜20</w:t>
            </w:r>
          </w:p>
        </w:tc>
        <w:tc>
          <w:tcPr>
            <w:tcW w:w="986" w:type="dxa"/>
            <w:tcBorders>
              <w:top w:val="nil"/>
              <w:left w:val="nil"/>
              <w:bottom w:val="nil"/>
              <w:right w:val="single" w:color="auto" w:sz="4" w:space="0"/>
            </w:tcBorders>
            <w:vAlign w:val="center"/>
          </w:tcPr>
          <w:p w14:paraId="6F48E47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X＜5</w:t>
            </w:r>
          </w:p>
        </w:tc>
      </w:tr>
      <w:tr w14:paraId="2FC6F604">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7162172F">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05A55710">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272FEFCB">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23771023">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Y≥40000</w:t>
            </w:r>
          </w:p>
        </w:tc>
        <w:tc>
          <w:tcPr>
            <w:tcW w:w="1928" w:type="dxa"/>
            <w:tcBorders>
              <w:top w:val="nil"/>
              <w:left w:val="nil"/>
              <w:bottom w:val="single" w:color="auto" w:sz="4" w:space="0"/>
              <w:right w:val="single" w:color="auto" w:sz="4" w:space="0"/>
            </w:tcBorders>
            <w:vAlign w:val="center"/>
          </w:tcPr>
          <w:p w14:paraId="51FA712C">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5000≤Y＜40000</w:t>
            </w:r>
          </w:p>
        </w:tc>
        <w:tc>
          <w:tcPr>
            <w:tcW w:w="1555" w:type="dxa"/>
            <w:tcBorders>
              <w:top w:val="nil"/>
              <w:left w:val="nil"/>
              <w:bottom w:val="single" w:color="auto" w:sz="4" w:space="0"/>
              <w:right w:val="single" w:color="auto" w:sz="4" w:space="0"/>
            </w:tcBorders>
            <w:vAlign w:val="center"/>
          </w:tcPr>
          <w:p w14:paraId="72E4ED25">
            <w:pPr>
              <w:widowControl/>
              <w:spacing w:line="240" w:lineRule="auto"/>
              <w:ind w:left="-1" w:leftChars="-1" w:hanging="1"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1000≤Y＜5000</w:t>
            </w:r>
          </w:p>
        </w:tc>
        <w:tc>
          <w:tcPr>
            <w:tcW w:w="986" w:type="dxa"/>
            <w:tcBorders>
              <w:top w:val="nil"/>
              <w:left w:val="nil"/>
              <w:bottom w:val="single" w:color="auto" w:sz="4" w:space="0"/>
              <w:right w:val="single" w:color="auto" w:sz="4" w:space="0"/>
            </w:tcBorders>
            <w:vAlign w:val="center"/>
          </w:tcPr>
          <w:p w14:paraId="62B0EB6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Y＜1000</w:t>
            </w:r>
          </w:p>
        </w:tc>
      </w:tr>
      <w:tr w14:paraId="4DDF8806">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2901B49E">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零售业</w:t>
            </w:r>
          </w:p>
        </w:tc>
        <w:tc>
          <w:tcPr>
            <w:tcW w:w="1498" w:type="dxa"/>
            <w:tcBorders>
              <w:top w:val="nil"/>
              <w:left w:val="nil"/>
              <w:bottom w:val="nil"/>
              <w:right w:val="single" w:color="auto" w:sz="4" w:space="0"/>
            </w:tcBorders>
            <w:vAlign w:val="center"/>
          </w:tcPr>
          <w:p w14:paraId="024F0286">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3696C92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78741D3E">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928" w:type="dxa"/>
            <w:tcBorders>
              <w:top w:val="nil"/>
              <w:left w:val="nil"/>
              <w:bottom w:val="nil"/>
              <w:right w:val="single" w:color="auto" w:sz="4" w:space="0"/>
            </w:tcBorders>
            <w:vAlign w:val="center"/>
          </w:tcPr>
          <w:p w14:paraId="0DD00F98">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50≤X＜300</w:t>
            </w:r>
          </w:p>
        </w:tc>
        <w:tc>
          <w:tcPr>
            <w:tcW w:w="1555" w:type="dxa"/>
            <w:tcBorders>
              <w:top w:val="nil"/>
              <w:left w:val="nil"/>
              <w:bottom w:val="nil"/>
              <w:right w:val="single" w:color="auto" w:sz="4" w:space="0"/>
            </w:tcBorders>
            <w:vAlign w:val="center"/>
          </w:tcPr>
          <w:p w14:paraId="3F8B4D9C">
            <w:pPr>
              <w:widowControl/>
              <w:spacing w:line="240" w:lineRule="auto"/>
              <w:ind w:left="-1" w:leftChars="-1" w:hanging="1"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10≤X＜50</w:t>
            </w:r>
          </w:p>
        </w:tc>
        <w:tc>
          <w:tcPr>
            <w:tcW w:w="986" w:type="dxa"/>
            <w:tcBorders>
              <w:top w:val="nil"/>
              <w:left w:val="nil"/>
              <w:bottom w:val="nil"/>
              <w:right w:val="single" w:color="auto" w:sz="4" w:space="0"/>
            </w:tcBorders>
            <w:vAlign w:val="center"/>
          </w:tcPr>
          <w:p w14:paraId="55FC3BB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6F4795AF">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7767CF40">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4D899291">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0020381C">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16B3F61F">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Y≥20000</w:t>
            </w:r>
          </w:p>
        </w:tc>
        <w:tc>
          <w:tcPr>
            <w:tcW w:w="1928" w:type="dxa"/>
            <w:tcBorders>
              <w:top w:val="nil"/>
              <w:left w:val="nil"/>
              <w:bottom w:val="single" w:color="auto" w:sz="4" w:space="0"/>
              <w:right w:val="single" w:color="auto" w:sz="4" w:space="0"/>
            </w:tcBorders>
            <w:vAlign w:val="center"/>
          </w:tcPr>
          <w:p w14:paraId="3293E609">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500≤Y＜20000</w:t>
            </w:r>
          </w:p>
        </w:tc>
        <w:tc>
          <w:tcPr>
            <w:tcW w:w="1555" w:type="dxa"/>
            <w:tcBorders>
              <w:top w:val="nil"/>
              <w:left w:val="nil"/>
              <w:bottom w:val="single" w:color="auto" w:sz="4" w:space="0"/>
              <w:right w:val="single" w:color="auto" w:sz="4" w:space="0"/>
            </w:tcBorders>
            <w:vAlign w:val="center"/>
          </w:tcPr>
          <w:p w14:paraId="51714E01">
            <w:pPr>
              <w:widowControl/>
              <w:spacing w:line="240" w:lineRule="auto"/>
              <w:ind w:left="-1" w:leftChars="-1" w:hanging="1"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100≤Y＜500</w:t>
            </w:r>
          </w:p>
        </w:tc>
        <w:tc>
          <w:tcPr>
            <w:tcW w:w="986" w:type="dxa"/>
            <w:tcBorders>
              <w:top w:val="nil"/>
              <w:left w:val="nil"/>
              <w:bottom w:val="single" w:color="auto" w:sz="4" w:space="0"/>
              <w:right w:val="single" w:color="auto" w:sz="4" w:space="0"/>
            </w:tcBorders>
            <w:vAlign w:val="center"/>
          </w:tcPr>
          <w:p w14:paraId="4BE270EF">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5DDC6329">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FCBD5C0">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交通运输业 *</w:t>
            </w:r>
          </w:p>
        </w:tc>
        <w:tc>
          <w:tcPr>
            <w:tcW w:w="1498" w:type="dxa"/>
            <w:tcBorders>
              <w:top w:val="nil"/>
              <w:left w:val="nil"/>
              <w:bottom w:val="nil"/>
              <w:right w:val="single" w:color="auto" w:sz="4" w:space="0"/>
            </w:tcBorders>
            <w:vAlign w:val="center"/>
          </w:tcPr>
          <w:p w14:paraId="7777B23B">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05DCC2BC">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4AEF8F7C">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X≥1000</w:t>
            </w:r>
          </w:p>
        </w:tc>
        <w:tc>
          <w:tcPr>
            <w:tcW w:w="1928" w:type="dxa"/>
            <w:tcBorders>
              <w:top w:val="nil"/>
              <w:left w:val="nil"/>
              <w:bottom w:val="nil"/>
              <w:right w:val="single" w:color="auto" w:sz="4" w:space="0"/>
            </w:tcBorders>
            <w:vAlign w:val="center"/>
          </w:tcPr>
          <w:p w14:paraId="2D0632F6">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300≤X＜1000</w:t>
            </w:r>
          </w:p>
        </w:tc>
        <w:tc>
          <w:tcPr>
            <w:tcW w:w="1555" w:type="dxa"/>
            <w:tcBorders>
              <w:top w:val="nil"/>
              <w:left w:val="nil"/>
              <w:bottom w:val="nil"/>
              <w:right w:val="single" w:color="auto" w:sz="4" w:space="0"/>
            </w:tcBorders>
            <w:vAlign w:val="center"/>
          </w:tcPr>
          <w:p w14:paraId="4E6FDDA6">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20≤X＜300</w:t>
            </w:r>
          </w:p>
        </w:tc>
        <w:tc>
          <w:tcPr>
            <w:tcW w:w="986" w:type="dxa"/>
            <w:tcBorders>
              <w:top w:val="nil"/>
              <w:left w:val="nil"/>
              <w:bottom w:val="nil"/>
              <w:right w:val="single" w:color="auto" w:sz="4" w:space="0"/>
            </w:tcBorders>
            <w:vAlign w:val="center"/>
          </w:tcPr>
          <w:p w14:paraId="4F99EF89">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X＜20</w:t>
            </w:r>
          </w:p>
        </w:tc>
      </w:tr>
      <w:tr w14:paraId="24DDC8DB">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2437864E">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2F2E0CC9">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17A15D9D">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7895CFBD">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Y≥30000</w:t>
            </w:r>
          </w:p>
        </w:tc>
        <w:tc>
          <w:tcPr>
            <w:tcW w:w="1928" w:type="dxa"/>
            <w:tcBorders>
              <w:top w:val="nil"/>
              <w:left w:val="nil"/>
              <w:bottom w:val="single" w:color="auto" w:sz="4" w:space="0"/>
              <w:right w:val="single" w:color="auto" w:sz="4" w:space="0"/>
            </w:tcBorders>
            <w:vAlign w:val="center"/>
          </w:tcPr>
          <w:p w14:paraId="25B01EC3">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3000≤Y＜30000</w:t>
            </w:r>
          </w:p>
        </w:tc>
        <w:tc>
          <w:tcPr>
            <w:tcW w:w="1555" w:type="dxa"/>
            <w:tcBorders>
              <w:top w:val="nil"/>
              <w:left w:val="nil"/>
              <w:bottom w:val="single" w:color="auto" w:sz="4" w:space="0"/>
              <w:right w:val="single" w:color="auto" w:sz="4" w:space="0"/>
            </w:tcBorders>
            <w:vAlign w:val="center"/>
          </w:tcPr>
          <w:p w14:paraId="457ADD2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200≤Y＜3000</w:t>
            </w:r>
          </w:p>
        </w:tc>
        <w:tc>
          <w:tcPr>
            <w:tcW w:w="986" w:type="dxa"/>
            <w:tcBorders>
              <w:top w:val="nil"/>
              <w:left w:val="nil"/>
              <w:bottom w:val="single" w:color="auto" w:sz="4" w:space="0"/>
              <w:right w:val="single" w:color="auto" w:sz="4" w:space="0"/>
            </w:tcBorders>
            <w:vAlign w:val="center"/>
          </w:tcPr>
          <w:p w14:paraId="1EB813BF">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Y＜200</w:t>
            </w:r>
          </w:p>
        </w:tc>
      </w:tr>
      <w:tr w14:paraId="50BDEA6D">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30096B6A">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仓储业*</w:t>
            </w:r>
          </w:p>
        </w:tc>
        <w:tc>
          <w:tcPr>
            <w:tcW w:w="1498" w:type="dxa"/>
            <w:tcBorders>
              <w:top w:val="nil"/>
              <w:left w:val="nil"/>
              <w:bottom w:val="nil"/>
              <w:right w:val="single" w:color="auto" w:sz="4" w:space="0"/>
            </w:tcBorders>
            <w:vAlign w:val="center"/>
          </w:tcPr>
          <w:p w14:paraId="3CA6E03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4C77ADB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0AB8389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X≥200</w:t>
            </w:r>
          </w:p>
        </w:tc>
        <w:tc>
          <w:tcPr>
            <w:tcW w:w="1928" w:type="dxa"/>
            <w:tcBorders>
              <w:top w:val="nil"/>
              <w:left w:val="nil"/>
              <w:bottom w:val="nil"/>
              <w:right w:val="single" w:color="auto" w:sz="4" w:space="0"/>
            </w:tcBorders>
            <w:vAlign w:val="center"/>
          </w:tcPr>
          <w:p w14:paraId="45D8D37D">
            <w:pPr>
              <w:widowControl/>
              <w:spacing w:line="240" w:lineRule="auto"/>
              <w:ind w:left="13" w:leftChars="-51" w:hanging="120" w:hangingChars="6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100≤X＜200</w:t>
            </w:r>
          </w:p>
        </w:tc>
        <w:tc>
          <w:tcPr>
            <w:tcW w:w="1555" w:type="dxa"/>
            <w:tcBorders>
              <w:top w:val="nil"/>
              <w:left w:val="nil"/>
              <w:bottom w:val="nil"/>
              <w:right w:val="single" w:color="auto" w:sz="4" w:space="0"/>
            </w:tcBorders>
            <w:vAlign w:val="center"/>
          </w:tcPr>
          <w:p w14:paraId="7569E69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20≤X＜100</w:t>
            </w:r>
          </w:p>
        </w:tc>
        <w:tc>
          <w:tcPr>
            <w:tcW w:w="986" w:type="dxa"/>
            <w:tcBorders>
              <w:top w:val="nil"/>
              <w:left w:val="nil"/>
              <w:bottom w:val="nil"/>
              <w:right w:val="single" w:color="auto" w:sz="4" w:space="0"/>
            </w:tcBorders>
            <w:vAlign w:val="center"/>
          </w:tcPr>
          <w:p w14:paraId="4513085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X＜20</w:t>
            </w:r>
          </w:p>
        </w:tc>
      </w:tr>
      <w:tr w14:paraId="4DE85238">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03C0C8C7">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5A58F951">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3BFC81ED">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3DE6CE9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Y≥30000</w:t>
            </w:r>
          </w:p>
        </w:tc>
        <w:tc>
          <w:tcPr>
            <w:tcW w:w="1928" w:type="dxa"/>
            <w:tcBorders>
              <w:top w:val="nil"/>
              <w:left w:val="nil"/>
              <w:bottom w:val="single" w:color="auto" w:sz="4" w:space="0"/>
              <w:right w:val="single" w:color="auto" w:sz="4" w:space="0"/>
            </w:tcBorders>
            <w:vAlign w:val="center"/>
          </w:tcPr>
          <w:p w14:paraId="6F15CC66">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1000≤Y＜30000</w:t>
            </w:r>
          </w:p>
        </w:tc>
        <w:tc>
          <w:tcPr>
            <w:tcW w:w="1555" w:type="dxa"/>
            <w:tcBorders>
              <w:top w:val="nil"/>
              <w:left w:val="nil"/>
              <w:bottom w:val="single" w:color="auto" w:sz="4" w:space="0"/>
              <w:right w:val="single" w:color="auto" w:sz="4" w:space="0"/>
            </w:tcBorders>
            <w:vAlign w:val="center"/>
          </w:tcPr>
          <w:p w14:paraId="39B53D8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100≤Y＜1000</w:t>
            </w:r>
          </w:p>
        </w:tc>
        <w:tc>
          <w:tcPr>
            <w:tcW w:w="986" w:type="dxa"/>
            <w:tcBorders>
              <w:top w:val="nil"/>
              <w:left w:val="nil"/>
              <w:bottom w:val="single" w:color="auto" w:sz="4" w:space="0"/>
              <w:right w:val="single" w:color="auto" w:sz="4" w:space="0"/>
            </w:tcBorders>
            <w:vAlign w:val="center"/>
          </w:tcPr>
          <w:p w14:paraId="4E0C99D0">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7B417D86">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28E9E269">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邮政业</w:t>
            </w:r>
          </w:p>
        </w:tc>
        <w:tc>
          <w:tcPr>
            <w:tcW w:w="1498" w:type="dxa"/>
            <w:tcBorders>
              <w:top w:val="nil"/>
              <w:left w:val="nil"/>
              <w:bottom w:val="nil"/>
              <w:right w:val="single" w:color="auto" w:sz="4" w:space="0"/>
            </w:tcBorders>
            <w:vAlign w:val="center"/>
          </w:tcPr>
          <w:p w14:paraId="3A0B1E6C">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032E4412">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4061A2E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X≥1000</w:t>
            </w:r>
          </w:p>
        </w:tc>
        <w:tc>
          <w:tcPr>
            <w:tcW w:w="1928" w:type="dxa"/>
            <w:tcBorders>
              <w:top w:val="nil"/>
              <w:left w:val="nil"/>
              <w:bottom w:val="nil"/>
              <w:right w:val="single" w:color="auto" w:sz="4" w:space="0"/>
            </w:tcBorders>
            <w:vAlign w:val="center"/>
          </w:tcPr>
          <w:p w14:paraId="52184AF4">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300≤X＜1000</w:t>
            </w:r>
          </w:p>
        </w:tc>
        <w:tc>
          <w:tcPr>
            <w:tcW w:w="1555" w:type="dxa"/>
            <w:tcBorders>
              <w:top w:val="nil"/>
              <w:left w:val="nil"/>
              <w:bottom w:val="nil"/>
              <w:right w:val="single" w:color="auto" w:sz="4" w:space="0"/>
            </w:tcBorders>
            <w:vAlign w:val="center"/>
          </w:tcPr>
          <w:p w14:paraId="3DC12AD4">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20≤X＜300</w:t>
            </w:r>
          </w:p>
        </w:tc>
        <w:tc>
          <w:tcPr>
            <w:tcW w:w="986" w:type="dxa"/>
            <w:tcBorders>
              <w:top w:val="nil"/>
              <w:left w:val="nil"/>
              <w:bottom w:val="nil"/>
              <w:right w:val="single" w:color="auto" w:sz="4" w:space="0"/>
            </w:tcBorders>
            <w:vAlign w:val="center"/>
          </w:tcPr>
          <w:p w14:paraId="2A16573B">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X＜20</w:t>
            </w:r>
          </w:p>
        </w:tc>
      </w:tr>
      <w:tr w14:paraId="02450A3F">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7B3BE8D8">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4A985CAA">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6E76E87D">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22BB9C9C">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Y≥30000</w:t>
            </w:r>
          </w:p>
        </w:tc>
        <w:tc>
          <w:tcPr>
            <w:tcW w:w="1928" w:type="dxa"/>
            <w:tcBorders>
              <w:top w:val="nil"/>
              <w:left w:val="nil"/>
              <w:bottom w:val="single" w:color="auto" w:sz="4" w:space="0"/>
              <w:right w:val="single" w:color="auto" w:sz="4" w:space="0"/>
            </w:tcBorders>
            <w:vAlign w:val="center"/>
          </w:tcPr>
          <w:p w14:paraId="6D1F53AD">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2000≤Y＜30000</w:t>
            </w:r>
          </w:p>
        </w:tc>
        <w:tc>
          <w:tcPr>
            <w:tcW w:w="1555" w:type="dxa"/>
            <w:tcBorders>
              <w:top w:val="nil"/>
              <w:left w:val="nil"/>
              <w:bottom w:val="single" w:color="auto" w:sz="4" w:space="0"/>
              <w:right w:val="single" w:color="auto" w:sz="4" w:space="0"/>
            </w:tcBorders>
            <w:vAlign w:val="center"/>
          </w:tcPr>
          <w:p w14:paraId="27809210">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100≤Y＜2000</w:t>
            </w:r>
          </w:p>
        </w:tc>
        <w:tc>
          <w:tcPr>
            <w:tcW w:w="986" w:type="dxa"/>
            <w:tcBorders>
              <w:top w:val="nil"/>
              <w:left w:val="nil"/>
              <w:bottom w:val="single" w:color="auto" w:sz="4" w:space="0"/>
              <w:right w:val="single" w:color="auto" w:sz="4" w:space="0"/>
            </w:tcBorders>
            <w:vAlign w:val="center"/>
          </w:tcPr>
          <w:p w14:paraId="196C5713">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1A4C76E2">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2807D332">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住宿业</w:t>
            </w:r>
          </w:p>
        </w:tc>
        <w:tc>
          <w:tcPr>
            <w:tcW w:w="1498" w:type="dxa"/>
            <w:tcBorders>
              <w:top w:val="nil"/>
              <w:left w:val="nil"/>
              <w:bottom w:val="nil"/>
              <w:right w:val="single" w:color="auto" w:sz="4" w:space="0"/>
            </w:tcBorders>
            <w:vAlign w:val="center"/>
          </w:tcPr>
          <w:p w14:paraId="444D667B">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2E854229">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77FA7AE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928" w:type="dxa"/>
            <w:tcBorders>
              <w:top w:val="nil"/>
              <w:left w:val="nil"/>
              <w:bottom w:val="nil"/>
              <w:right w:val="single" w:color="auto" w:sz="4" w:space="0"/>
            </w:tcBorders>
            <w:vAlign w:val="center"/>
          </w:tcPr>
          <w:p w14:paraId="1446C1D9">
            <w:pPr>
              <w:widowControl/>
              <w:spacing w:line="240" w:lineRule="auto"/>
              <w:ind w:left="13" w:leftChars="-51" w:hanging="120" w:hangingChars="6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1555" w:type="dxa"/>
            <w:tcBorders>
              <w:top w:val="nil"/>
              <w:left w:val="nil"/>
              <w:bottom w:val="nil"/>
              <w:right w:val="single" w:color="auto" w:sz="4" w:space="0"/>
            </w:tcBorders>
            <w:vAlign w:val="center"/>
          </w:tcPr>
          <w:p w14:paraId="3CD8BBDC">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986" w:type="dxa"/>
            <w:tcBorders>
              <w:top w:val="nil"/>
              <w:left w:val="nil"/>
              <w:bottom w:val="nil"/>
              <w:right w:val="single" w:color="auto" w:sz="4" w:space="0"/>
            </w:tcBorders>
            <w:vAlign w:val="center"/>
          </w:tcPr>
          <w:p w14:paraId="69943279">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22127C23">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1EAC39EB">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022CC644">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2A52477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69A6264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Y≥10000</w:t>
            </w:r>
          </w:p>
        </w:tc>
        <w:tc>
          <w:tcPr>
            <w:tcW w:w="1928" w:type="dxa"/>
            <w:tcBorders>
              <w:top w:val="nil"/>
              <w:left w:val="nil"/>
              <w:bottom w:val="single" w:color="auto" w:sz="4" w:space="0"/>
              <w:right w:val="single" w:color="auto" w:sz="4" w:space="0"/>
            </w:tcBorders>
            <w:vAlign w:val="center"/>
          </w:tcPr>
          <w:p w14:paraId="5073404E">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2000≤Y＜10000</w:t>
            </w:r>
          </w:p>
        </w:tc>
        <w:tc>
          <w:tcPr>
            <w:tcW w:w="1555" w:type="dxa"/>
            <w:tcBorders>
              <w:top w:val="nil"/>
              <w:left w:val="nil"/>
              <w:bottom w:val="single" w:color="auto" w:sz="4" w:space="0"/>
              <w:right w:val="single" w:color="auto" w:sz="4" w:space="0"/>
            </w:tcBorders>
            <w:vAlign w:val="center"/>
          </w:tcPr>
          <w:p w14:paraId="4EF4B5F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100≤Y＜2000</w:t>
            </w:r>
          </w:p>
        </w:tc>
        <w:tc>
          <w:tcPr>
            <w:tcW w:w="986" w:type="dxa"/>
            <w:tcBorders>
              <w:top w:val="nil"/>
              <w:left w:val="nil"/>
              <w:bottom w:val="single" w:color="auto" w:sz="4" w:space="0"/>
              <w:right w:val="single" w:color="auto" w:sz="4" w:space="0"/>
            </w:tcBorders>
            <w:vAlign w:val="center"/>
          </w:tcPr>
          <w:p w14:paraId="1DDF8D2B">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4C20B725">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F3B7899">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餐饮业</w:t>
            </w:r>
          </w:p>
        </w:tc>
        <w:tc>
          <w:tcPr>
            <w:tcW w:w="1498" w:type="dxa"/>
            <w:tcBorders>
              <w:top w:val="nil"/>
              <w:left w:val="nil"/>
              <w:bottom w:val="nil"/>
              <w:right w:val="single" w:color="auto" w:sz="4" w:space="0"/>
            </w:tcBorders>
            <w:vAlign w:val="center"/>
          </w:tcPr>
          <w:p w14:paraId="6AEFC018">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6D666112">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08C87CF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928" w:type="dxa"/>
            <w:tcBorders>
              <w:top w:val="nil"/>
              <w:left w:val="nil"/>
              <w:bottom w:val="nil"/>
              <w:right w:val="single" w:color="auto" w:sz="4" w:space="0"/>
            </w:tcBorders>
            <w:vAlign w:val="center"/>
          </w:tcPr>
          <w:p w14:paraId="07C2FE24">
            <w:pPr>
              <w:widowControl/>
              <w:spacing w:line="240" w:lineRule="auto"/>
              <w:ind w:left="13" w:leftChars="-51" w:hanging="120" w:hangingChars="6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1555" w:type="dxa"/>
            <w:tcBorders>
              <w:top w:val="nil"/>
              <w:left w:val="nil"/>
              <w:bottom w:val="nil"/>
              <w:right w:val="single" w:color="auto" w:sz="4" w:space="0"/>
            </w:tcBorders>
            <w:vAlign w:val="center"/>
          </w:tcPr>
          <w:p w14:paraId="113A99F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986" w:type="dxa"/>
            <w:tcBorders>
              <w:top w:val="nil"/>
              <w:left w:val="nil"/>
              <w:bottom w:val="nil"/>
              <w:right w:val="single" w:color="auto" w:sz="4" w:space="0"/>
            </w:tcBorders>
            <w:vAlign w:val="center"/>
          </w:tcPr>
          <w:p w14:paraId="7DE5A12D">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1EBB3E29">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782027DD">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474F2FB9">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2172F436">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0C01D1D3">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Y≥10000</w:t>
            </w:r>
          </w:p>
        </w:tc>
        <w:tc>
          <w:tcPr>
            <w:tcW w:w="1928" w:type="dxa"/>
            <w:tcBorders>
              <w:top w:val="nil"/>
              <w:left w:val="nil"/>
              <w:bottom w:val="single" w:color="auto" w:sz="4" w:space="0"/>
              <w:right w:val="single" w:color="auto" w:sz="4" w:space="0"/>
            </w:tcBorders>
            <w:vAlign w:val="center"/>
          </w:tcPr>
          <w:p w14:paraId="6F5941E0">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2000≤Y＜10000</w:t>
            </w:r>
          </w:p>
        </w:tc>
        <w:tc>
          <w:tcPr>
            <w:tcW w:w="1555" w:type="dxa"/>
            <w:tcBorders>
              <w:top w:val="nil"/>
              <w:left w:val="nil"/>
              <w:bottom w:val="single" w:color="auto" w:sz="4" w:space="0"/>
              <w:right w:val="single" w:color="auto" w:sz="4" w:space="0"/>
            </w:tcBorders>
            <w:vAlign w:val="center"/>
          </w:tcPr>
          <w:p w14:paraId="329BF61B">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100≤Y＜2000</w:t>
            </w:r>
          </w:p>
        </w:tc>
        <w:tc>
          <w:tcPr>
            <w:tcW w:w="986" w:type="dxa"/>
            <w:tcBorders>
              <w:top w:val="nil"/>
              <w:left w:val="nil"/>
              <w:bottom w:val="single" w:color="auto" w:sz="4" w:space="0"/>
              <w:right w:val="single" w:color="auto" w:sz="4" w:space="0"/>
            </w:tcBorders>
            <w:vAlign w:val="center"/>
          </w:tcPr>
          <w:p w14:paraId="658F83D9">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544DD17B">
        <w:tblPrEx>
          <w:tblCellMar>
            <w:top w:w="0" w:type="dxa"/>
            <w:left w:w="108" w:type="dxa"/>
            <w:bottom w:w="0" w:type="dxa"/>
            <w:right w:w="108" w:type="dxa"/>
          </w:tblCellMar>
        </w:tblPrEx>
        <w:trPr>
          <w:trHeight w:val="397"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389FD9F9">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信息传输业 *</w:t>
            </w:r>
          </w:p>
        </w:tc>
        <w:tc>
          <w:tcPr>
            <w:tcW w:w="1498" w:type="dxa"/>
            <w:tcBorders>
              <w:top w:val="nil"/>
              <w:left w:val="nil"/>
              <w:bottom w:val="nil"/>
              <w:right w:val="single" w:color="auto" w:sz="4" w:space="0"/>
            </w:tcBorders>
            <w:vAlign w:val="center"/>
          </w:tcPr>
          <w:p w14:paraId="434BCA0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0F1526C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4CB1A31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X≥2000</w:t>
            </w:r>
          </w:p>
        </w:tc>
        <w:tc>
          <w:tcPr>
            <w:tcW w:w="1928" w:type="dxa"/>
            <w:tcBorders>
              <w:top w:val="nil"/>
              <w:left w:val="nil"/>
              <w:bottom w:val="nil"/>
              <w:right w:val="single" w:color="auto" w:sz="4" w:space="0"/>
            </w:tcBorders>
            <w:vAlign w:val="center"/>
          </w:tcPr>
          <w:p w14:paraId="7E9691AF">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100≤X＜2000</w:t>
            </w:r>
          </w:p>
        </w:tc>
        <w:tc>
          <w:tcPr>
            <w:tcW w:w="1555" w:type="dxa"/>
            <w:tcBorders>
              <w:top w:val="nil"/>
              <w:left w:val="nil"/>
              <w:bottom w:val="nil"/>
              <w:right w:val="single" w:color="auto" w:sz="4" w:space="0"/>
            </w:tcBorders>
            <w:vAlign w:val="center"/>
          </w:tcPr>
          <w:p w14:paraId="77A5FEF2">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986" w:type="dxa"/>
            <w:tcBorders>
              <w:top w:val="nil"/>
              <w:left w:val="nil"/>
              <w:bottom w:val="nil"/>
              <w:right w:val="single" w:color="auto" w:sz="4" w:space="0"/>
            </w:tcBorders>
            <w:vAlign w:val="center"/>
          </w:tcPr>
          <w:p w14:paraId="0CB31C2F">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5488D587">
        <w:tblPrEx>
          <w:tblCellMar>
            <w:top w:w="0" w:type="dxa"/>
            <w:left w:w="108" w:type="dxa"/>
            <w:bottom w:w="0" w:type="dxa"/>
            <w:right w:w="108" w:type="dxa"/>
          </w:tblCellMar>
        </w:tblPrEx>
        <w:trPr>
          <w:trHeight w:val="397"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168857E5">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082916CC">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3EFCA038">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42330833">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Y≥100000</w:t>
            </w:r>
          </w:p>
        </w:tc>
        <w:tc>
          <w:tcPr>
            <w:tcW w:w="1928" w:type="dxa"/>
            <w:tcBorders>
              <w:top w:val="nil"/>
              <w:left w:val="nil"/>
              <w:bottom w:val="single" w:color="auto" w:sz="4" w:space="0"/>
              <w:right w:val="single" w:color="auto" w:sz="4" w:space="0"/>
            </w:tcBorders>
            <w:vAlign w:val="center"/>
          </w:tcPr>
          <w:p w14:paraId="07E9CE5D">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1000≤Y＜100000</w:t>
            </w:r>
          </w:p>
        </w:tc>
        <w:tc>
          <w:tcPr>
            <w:tcW w:w="1555" w:type="dxa"/>
            <w:tcBorders>
              <w:top w:val="nil"/>
              <w:left w:val="nil"/>
              <w:bottom w:val="single" w:color="auto" w:sz="4" w:space="0"/>
              <w:right w:val="single" w:color="auto" w:sz="4" w:space="0"/>
            </w:tcBorders>
            <w:vAlign w:val="center"/>
          </w:tcPr>
          <w:p w14:paraId="22031A33">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100≤Y＜1000</w:t>
            </w:r>
          </w:p>
        </w:tc>
        <w:tc>
          <w:tcPr>
            <w:tcW w:w="986" w:type="dxa"/>
            <w:tcBorders>
              <w:top w:val="nil"/>
              <w:left w:val="nil"/>
              <w:bottom w:val="single" w:color="auto" w:sz="4" w:space="0"/>
              <w:right w:val="single" w:color="auto" w:sz="4" w:space="0"/>
            </w:tcBorders>
            <w:vAlign w:val="center"/>
          </w:tcPr>
          <w:p w14:paraId="0FC5ADEE">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4FCA9CFC">
        <w:tblPrEx>
          <w:tblCellMar>
            <w:top w:w="0" w:type="dxa"/>
            <w:left w:w="108" w:type="dxa"/>
            <w:bottom w:w="0" w:type="dxa"/>
            <w:right w:w="108" w:type="dxa"/>
          </w:tblCellMar>
        </w:tblPrEx>
        <w:trPr>
          <w:trHeight w:val="340" w:hRule="exact"/>
          <w:jc w:val="center"/>
        </w:trPr>
        <w:tc>
          <w:tcPr>
            <w:tcW w:w="2065" w:type="dxa"/>
            <w:vMerge w:val="restart"/>
            <w:tcBorders>
              <w:top w:val="single" w:color="auto" w:sz="4" w:space="0"/>
              <w:left w:val="single" w:color="auto" w:sz="4" w:space="0"/>
              <w:bottom w:val="single" w:color="auto" w:sz="4" w:space="0"/>
              <w:right w:val="single" w:color="auto" w:sz="4" w:space="0"/>
            </w:tcBorders>
            <w:vAlign w:val="center"/>
          </w:tcPr>
          <w:p w14:paraId="1696F305">
            <w:pPr>
              <w:widowControl/>
              <w:spacing w:line="240" w:lineRule="exact"/>
              <w:ind w:firstLine="0" w:firstLineChars="0"/>
              <w:jc w:val="center"/>
              <w:rPr>
                <w:rFonts w:hint="eastAsia" w:ascii="宋体" w:hAnsi="宋体" w:eastAsia="宋体" w:cs="宋体"/>
                <w:color w:val="auto"/>
                <w:spacing w:val="-12"/>
                <w:kern w:val="0"/>
                <w:sz w:val="20"/>
                <w:szCs w:val="20"/>
              </w:rPr>
            </w:pPr>
            <w:r>
              <w:rPr>
                <w:rFonts w:hint="eastAsia" w:ascii="宋体" w:hAnsi="宋体" w:eastAsia="宋体" w:cs="宋体"/>
                <w:color w:val="auto"/>
                <w:spacing w:val="-12"/>
                <w:kern w:val="0"/>
                <w:sz w:val="20"/>
                <w:szCs w:val="20"/>
              </w:rPr>
              <w:t>软件和信息技术服</w:t>
            </w:r>
            <w:r>
              <w:rPr>
                <w:rFonts w:hint="eastAsia" w:ascii="宋体" w:hAnsi="宋体" w:eastAsia="宋体" w:cs="宋体"/>
                <w:color w:val="auto"/>
                <w:kern w:val="0"/>
                <w:sz w:val="20"/>
                <w:szCs w:val="20"/>
              </w:rPr>
              <w:t>务业</w:t>
            </w:r>
          </w:p>
        </w:tc>
        <w:tc>
          <w:tcPr>
            <w:tcW w:w="1498" w:type="dxa"/>
            <w:tcBorders>
              <w:top w:val="nil"/>
              <w:left w:val="nil"/>
              <w:bottom w:val="nil"/>
              <w:right w:val="single" w:color="auto" w:sz="4" w:space="0"/>
            </w:tcBorders>
            <w:vAlign w:val="center"/>
          </w:tcPr>
          <w:p w14:paraId="039DE082">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26E87F9C">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60CE9B2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928" w:type="dxa"/>
            <w:tcBorders>
              <w:top w:val="nil"/>
              <w:left w:val="nil"/>
              <w:bottom w:val="nil"/>
              <w:right w:val="single" w:color="auto" w:sz="4" w:space="0"/>
            </w:tcBorders>
            <w:vAlign w:val="center"/>
          </w:tcPr>
          <w:p w14:paraId="7E1901F1">
            <w:pPr>
              <w:widowControl/>
              <w:spacing w:line="240" w:lineRule="auto"/>
              <w:ind w:left="13" w:leftChars="-51" w:hanging="120" w:hangingChars="6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1555" w:type="dxa"/>
            <w:tcBorders>
              <w:top w:val="nil"/>
              <w:left w:val="nil"/>
              <w:bottom w:val="nil"/>
              <w:right w:val="single" w:color="auto" w:sz="4" w:space="0"/>
            </w:tcBorders>
            <w:vAlign w:val="center"/>
          </w:tcPr>
          <w:p w14:paraId="38C165AB">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986" w:type="dxa"/>
            <w:tcBorders>
              <w:top w:val="nil"/>
              <w:left w:val="nil"/>
              <w:bottom w:val="nil"/>
              <w:right w:val="single" w:color="auto" w:sz="4" w:space="0"/>
            </w:tcBorders>
            <w:vAlign w:val="center"/>
          </w:tcPr>
          <w:p w14:paraId="1E8F351D">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158DFE39">
        <w:tblPrEx>
          <w:tblCellMar>
            <w:top w:w="0" w:type="dxa"/>
            <w:left w:w="108" w:type="dxa"/>
            <w:bottom w:w="0" w:type="dxa"/>
            <w:right w:w="108" w:type="dxa"/>
          </w:tblCellMar>
        </w:tblPrEx>
        <w:trPr>
          <w:trHeight w:val="340" w:hRule="exact"/>
          <w:jc w:val="center"/>
        </w:trPr>
        <w:tc>
          <w:tcPr>
            <w:tcW w:w="2065" w:type="dxa"/>
            <w:vMerge w:val="continue"/>
            <w:tcBorders>
              <w:top w:val="single" w:color="auto" w:sz="4" w:space="0"/>
              <w:left w:val="single" w:color="auto" w:sz="4" w:space="0"/>
              <w:bottom w:val="single" w:color="auto" w:sz="4" w:space="0"/>
              <w:right w:val="single" w:color="auto" w:sz="4" w:space="0"/>
            </w:tcBorders>
            <w:vAlign w:val="center"/>
          </w:tcPr>
          <w:p w14:paraId="7AA10258">
            <w:pPr>
              <w:widowControl/>
              <w:spacing w:line="240" w:lineRule="auto"/>
              <w:ind w:firstLine="0" w:firstLineChars="0"/>
              <w:jc w:val="center"/>
              <w:rPr>
                <w:rFonts w:hint="eastAsia" w:ascii="宋体" w:hAnsi="宋体" w:eastAsia="宋体" w:cs="宋体"/>
                <w:color w:val="auto"/>
                <w:spacing w:val="-12"/>
                <w:kern w:val="0"/>
                <w:sz w:val="20"/>
                <w:szCs w:val="20"/>
              </w:rPr>
            </w:pPr>
          </w:p>
        </w:tc>
        <w:tc>
          <w:tcPr>
            <w:tcW w:w="1498" w:type="dxa"/>
            <w:tcBorders>
              <w:top w:val="nil"/>
              <w:left w:val="nil"/>
              <w:bottom w:val="single" w:color="auto" w:sz="4" w:space="0"/>
              <w:right w:val="single" w:color="auto" w:sz="4" w:space="0"/>
            </w:tcBorders>
            <w:vAlign w:val="center"/>
          </w:tcPr>
          <w:p w14:paraId="2C64C0F6">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61DC7A9D">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598C72D8">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Y≥10000</w:t>
            </w:r>
          </w:p>
        </w:tc>
        <w:tc>
          <w:tcPr>
            <w:tcW w:w="1928" w:type="dxa"/>
            <w:tcBorders>
              <w:top w:val="nil"/>
              <w:left w:val="nil"/>
              <w:bottom w:val="single" w:color="auto" w:sz="4" w:space="0"/>
              <w:right w:val="single" w:color="auto" w:sz="4" w:space="0"/>
            </w:tcBorders>
            <w:vAlign w:val="center"/>
          </w:tcPr>
          <w:p w14:paraId="14D6C0BE">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1000≤Y＜10000</w:t>
            </w:r>
          </w:p>
        </w:tc>
        <w:tc>
          <w:tcPr>
            <w:tcW w:w="1555" w:type="dxa"/>
            <w:tcBorders>
              <w:top w:val="nil"/>
              <w:left w:val="nil"/>
              <w:bottom w:val="single" w:color="auto" w:sz="4" w:space="0"/>
              <w:right w:val="single" w:color="auto" w:sz="4" w:space="0"/>
            </w:tcBorders>
            <w:vAlign w:val="center"/>
          </w:tcPr>
          <w:p w14:paraId="6A8468D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50≤Y＜1000</w:t>
            </w:r>
          </w:p>
        </w:tc>
        <w:tc>
          <w:tcPr>
            <w:tcW w:w="986" w:type="dxa"/>
            <w:tcBorders>
              <w:top w:val="nil"/>
              <w:left w:val="nil"/>
              <w:bottom w:val="single" w:color="auto" w:sz="4" w:space="0"/>
              <w:right w:val="single" w:color="auto" w:sz="4" w:space="0"/>
            </w:tcBorders>
            <w:vAlign w:val="center"/>
          </w:tcPr>
          <w:p w14:paraId="7CDFCDB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Y＜50</w:t>
            </w:r>
          </w:p>
        </w:tc>
      </w:tr>
      <w:tr w14:paraId="5BDC6833">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5EEBC1C5">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房地产开发经营</w:t>
            </w:r>
          </w:p>
        </w:tc>
        <w:tc>
          <w:tcPr>
            <w:tcW w:w="1498" w:type="dxa"/>
            <w:tcBorders>
              <w:top w:val="nil"/>
              <w:left w:val="nil"/>
              <w:bottom w:val="nil"/>
              <w:right w:val="single" w:color="auto" w:sz="4" w:space="0"/>
            </w:tcBorders>
            <w:vAlign w:val="center"/>
          </w:tcPr>
          <w:p w14:paraId="59CF5C9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nil"/>
              <w:right w:val="single" w:color="auto" w:sz="4" w:space="0"/>
            </w:tcBorders>
            <w:vAlign w:val="center"/>
          </w:tcPr>
          <w:p w14:paraId="5472747F">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nil"/>
              <w:right w:val="single" w:color="auto" w:sz="4" w:space="0"/>
            </w:tcBorders>
            <w:vAlign w:val="center"/>
          </w:tcPr>
          <w:p w14:paraId="648E060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Y≥200000</w:t>
            </w:r>
          </w:p>
        </w:tc>
        <w:tc>
          <w:tcPr>
            <w:tcW w:w="1928" w:type="dxa"/>
            <w:tcBorders>
              <w:top w:val="nil"/>
              <w:left w:val="nil"/>
              <w:bottom w:val="nil"/>
              <w:right w:val="single" w:color="auto" w:sz="4" w:space="0"/>
            </w:tcBorders>
            <w:vAlign w:val="center"/>
          </w:tcPr>
          <w:p w14:paraId="7025784E">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1000≤Y＜200000</w:t>
            </w:r>
          </w:p>
        </w:tc>
        <w:tc>
          <w:tcPr>
            <w:tcW w:w="1555" w:type="dxa"/>
            <w:tcBorders>
              <w:top w:val="nil"/>
              <w:left w:val="nil"/>
              <w:bottom w:val="nil"/>
              <w:right w:val="single" w:color="auto" w:sz="4" w:space="0"/>
            </w:tcBorders>
            <w:vAlign w:val="center"/>
          </w:tcPr>
          <w:p w14:paraId="314D1EA2">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100≤Y＜1000</w:t>
            </w:r>
          </w:p>
        </w:tc>
        <w:tc>
          <w:tcPr>
            <w:tcW w:w="986" w:type="dxa"/>
            <w:tcBorders>
              <w:top w:val="nil"/>
              <w:left w:val="nil"/>
              <w:bottom w:val="nil"/>
              <w:right w:val="single" w:color="auto" w:sz="4" w:space="0"/>
            </w:tcBorders>
            <w:vAlign w:val="center"/>
          </w:tcPr>
          <w:p w14:paraId="2B6E0790">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Y＜100</w:t>
            </w:r>
          </w:p>
        </w:tc>
      </w:tr>
      <w:tr w14:paraId="06EAE641">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74690A89">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693DCD0E">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资产总额(Z)</w:t>
            </w:r>
          </w:p>
        </w:tc>
        <w:tc>
          <w:tcPr>
            <w:tcW w:w="709" w:type="dxa"/>
            <w:tcBorders>
              <w:top w:val="nil"/>
              <w:left w:val="nil"/>
              <w:bottom w:val="single" w:color="auto" w:sz="4" w:space="0"/>
              <w:right w:val="single" w:color="auto" w:sz="4" w:space="0"/>
            </w:tcBorders>
            <w:vAlign w:val="center"/>
          </w:tcPr>
          <w:p w14:paraId="219F8862">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5C130B68">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Z≥10000</w:t>
            </w:r>
          </w:p>
        </w:tc>
        <w:tc>
          <w:tcPr>
            <w:tcW w:w="1928" w:type="dxa"/>
            <w:tcBorders>
              <w:top w:val="nil"/>
              <w:left w:val="nil"/>
              <w:bottom w:val="single" w:color="auto" w:sz="4" w:space="0"/>
              <w:right w:val="single" w:color="auto" w:sz="4" w:space="0"/>
            </w:tcBorders>
            <w:vAlign w:val="center"/>
          </w:tcPr>
          <w:p w14:paraId="282F3A8B">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5000≤Z＜10000</w:t>
            </w:r>
          </w:p>
        </w:tc>
        <w:tc>
          <w:tcPr>
            <w:tcW w:w="1555" w:type="dxa"/>
            <w:tcBorders>
              <w:top w:val="nil"/>
              <w:left w:val="nil"/>
              <w:bottom w:val="single" w:color="auto" w:sz="4" w:space="0"/>
              <w:right w:val="single" w:color="auto" w:sz="4" w:space="0"/>
            </w:tcBorders>
            <w:vAlign w:val="center"/>
          </w:tcPr>
          <w:p w14:paraId="284F763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2000≤Z＜5000</w:t>
            </w:r>
          </w:p>
        </w:tc>
        <w:tc>
          <w:tcPr>
            <w:tcW w:w="986" w:type="dxa"/>
            <w:tcBorders>
              <w:top w:val="nil"/>
              <w:left w:val="nil"/>
              <w:bottom w:val="single" w:color="auto" w:sz="4" w:space="0"/>
              <w:right w:val="single" w:color="auto" w:sz="4" w:space="0"/>
            </w:tcBorders>
            <w:vAlign w:val="center"/>
          </w:tcPr>
          <w:p w14:paraId="38574BD4">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Z＜2000</w:t>
            </w:r>
          </w:p>
        </w:tc>
      </w:tr>
      <w:tr w14:paraId="5E7E6154">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02EED3CE">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物业管理</w:t>
            </w:r>
          </w:p>
        </w:tc>
        <w:tc>
          <w:tcPr>
            <w:tcW w:w="1498" w:type="dxa"/>
            <w:tcBorders>
              <w:top w:val="nil"/>
              <w:left w:val="nil"/>
              <w:bottom w:val="nil"/>
              <w:right w:val="single" w:color="auto" w:sz="4" w:space="0"/>
            </w:tcBorders>
            <w:vAlign w:val="center"/>
          </w:tcPr>
          <w:p w14:paraId="0305AFC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1C0FD1E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32A52B6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X≥1000</w:t>
            </w:r>
          </w:p>
        </w:tc>
        <w:tc>
          <w:tcPr>
            <w:tcW w:w="1928" w:type="dxa"/>
            <w:tcBorders>
              <w:top w:val="nil"/>
              <w:left w:val="nil"/>
              <w:bottom w:val="nil"/>
              <w:right w:val="single" w:color="auto" w:sz="4" w:space="0"/>
            </w:tcBorders>
            <w:vAlign w:val="center"/>
          </w:tcPr>
          <w:p w14:paraId="279B3913">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300≤X＜1000</w:t>
            </w:r>
          </w:p>
        </w:tc>
        <w:tc>
          <w:tcPr>
            <w:tcW w:w="1555" w:type="dxa"/>
            <w:tcBorders>
              <w:top w:val="nil"/>
              <w:left w:val="nil"/>
              <w:bottom w:val="nil"/>
              <w:right w:val="single" w:color="auto" w:sz="4" w:space="0"/>
            </w:tcBorders>
            <w:vAlign w:val="center"/>
          </w:tcPr>
          <w:p w14:paraId="01DA7B86">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986" w:type="dxa"/>
            <w:tcBorders>
              <w:top w:val="nil"/>
              <w:left w:val="nil"/>
              <w:bottom w:val="nil"/>
              <w:right w:val="single" w:color="auto" w:sz="4" w:space="0"/>
            </w:tcBorders>
            <w:vAlign w:val="center"/>
          </w:tcPr>
          <w:p w14:paraId="723B295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X＜100</w:t>
            </w:r>
          </w:p>
        </w:tc>
      </w:tr>
      <w:tr w14:paraId="6718F20A">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2965976F">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1769E340">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营业收入(Y)</w:t>
            </w:r>
          </w:p>
        </w:tc>
        <w:tc>
          <w:tcPr>
            <w:tcW w:w="709" w:type="dxa"/>
            <w:tcBorders>
              <w:top w:val="nil"/>
              <w:left w:val="nil"/>
              <w:bottom w:val="single" w:color="auto" w:sz="4" w:space="0"/>
              <w:right w:val="single" w:color="auto" w:sz="4" w:space="0"/>
            </w:tcBorders>
            <w:vAlign w:val="center"/>
          </w:tcPr>
          <w:p w14:paraId="2E7BAF00">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60386BA3">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Y≥5000</w:t>
            </w:r>
          </w:p>
        </w:tc>
        <w:tc>
          <w:tcPr>
            <w:tcW w:w="1928" w:type="dxa"/>
            <w:tcBorders>
              <w:top w:val="nil"/>
              <w:left w:val="nil"/>
              <w:bottom w:val="single" w:color="auto" w:sz="4" w:space="0"/>
              <w:right w:val="single" w:color="auto" w:sz="4" w:space="0"/>
            </w:tcBorders>
            <w:vAlign w:val="center"/>
          </w:tcPr>
          <w:p w14:paraId="592E3E62">
            <w:pPr>
              <w:widowControl/>
              <w:spacing w:line="240" w:lineRule="auto"/>
              <w:ind w:left="13" w:leftChars="-51" w:hanging="120" w:hangingChars="6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1000≤Y＜5000</w:t>
            </w:r>
          </w:p>
        </w:tc>
        <w:tc>
          <w:tcPr>
            <w:tcW w:w="1555" w:type="dxa"/>
            <w:tcBorders>
              <w:top w:val="nil"/>
              <w:left w:val="nil"/>
              <w:bottom w:val="single" w:color="auto" w:sz="4" w:space="0"/>
              <w:right w:val="single" w:color="auto" w:sz="4" w:space="0"/>
            </w:tcBorders>
            <w:vAlign w:val="center"/>
          </w:tcPr>
          <w:p w14:paraId="011B5EF8">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500≤Y＜1000</w:t>
            </w:r>
          </w:p>
        </w:tc>
        <w:tc>
          <w:tcPr>
            <w:tcW w:w="986" w:type="dxa"/>
            <w:tcBorders>
              <w:top w:val="nil"/>
              <w:left w:val="nil"/>
              <w:bottom w:val="single" w:color="auto" w:sz="4" w:space="0"/>
              <w:right w:val="single" w:color="auto" w:sz="4" w:space="0"/>
            </w:tcBorders>
            <w:vAlign w:val="center"/>
          </w:tcPr>
          <w:p w14:paraId="30835C95">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Y＜500</w:t>
            </w:r>
          </w:p>
        </w:tc>
      </w:tr>
      <w:tr w14:paraId="5263F27D">
        <w:tblPrEx>
          <w:tblCellMar>
            <w:top w:w="0" w:type="dxa"/>
            <w:left w:w="108" w:type="dxa"/>
            <w:bottom w:w="0" w:type="dxa"/>
            <w:right w:w="108" w:type="dxa"/>
          </w:tblCellMar>
        </w:tblPrEx>
        <w:trPr>
          <w:trHeight w:val="340" w:hRule="exact"/>
          <w:jc w:val="center"/>
        </w:trPr>
        <w:tc>
          <w:tcPr>
            <w:tcW w:w="2065" w:type="dxa"/>
            <w:vMerge w:val="restart"/>
            <w:tcBorders>
              <w:top w:val="nil"/>
              <w:left w:val="single" w:color="auto" w:sz="4" w:space="0"/>
              <w:bottom w:val="single" w:color="auto" w:sz="4" w:space="0"/>
              <w:right w:val="single" w:color="auto" w:sz="4" w:space="0"/>
            </w:tcBorders>
            <w:vAlign w:val="center"/>
          </w:tcPr>
          <w:p w14:paraId="7F133994">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租赁和商务服务业</w:t>
            </w:r>
          </w:p>
        </w:tc>
        <w:tc>
          <w:tcPr>
            <w:tcW w:w="1498" w:type="dxa"/>
            <w:tcBorders>
              <w:top w:val="nil"/>
              <w:left w:val="nil"/>
              <w:bottom w:val="nil"/>
              <w:right w:val="single" w:color="auto" w:sz="4" w:space="0"/>
            </w:tcBorders>
            <w:vAlign w:val="center"/>
          </w:tcPr>
          <w:p w14:paraId="69187F94">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nil"/>
              <w:right w:val="single" w:color="auto" w:sz="4" w:space="0"/>
            </w:tcBorders>
            <w:vAlign w:val="center"/>
          </w:tcPr>
          <w:p w14:paraId="6A9F0B8D">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nil"/>
              <w:right w:val="single" w:color="auto" w:sz="4" w:space="0"/>
            </w:tcBorders>
            <w:vAlign w:val="center"/>
          </w:tcPr>
          <w:p w14:paraId="7AA14BF4">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928" w:type="dxa"/>
            <w:tcBorders>
              <w:top w:val="nil"/>
              <w:left w:val="nil"/>
              <w:bottom w:val="nil"/>
              <w:right w:val="single" w:color="auto" w:sz="4" w:space="0"/>
            </w:tcBorders>
            <w:vAlign w:val="center"/>
          </w:tcPr>
          <w:p w14:paraId="4490BF70">
            <w:pPr>
              <w:widowControl/>
              <w:spacing w:line="240" w:lineRule="auto"/>
              <w:ind w:left="13" w:leftChars="-51" w:hanging="120" w:hangingChars="6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1555" w:type="dxa"/>
            <w:tcBorders>
              <w:top w:val="nil"/>
              <w:left w:val="nil"/>
              <w:bottom w:val="nil"/>
              <w:right w:val="single" w:color="auto" w:sz="4" w:space="0"/>
            </w:tcBorders>
            <w:vAlign w:val="center"/>
          </w:tcPr>
          <w:p w14:paraId="0B9DD2EA">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986" w:type="dxa"/>
            <w:tcBorders>
              <w:top w:val="nil"/>
              <w:left w:val="nil"/>
              <w:bottom w:val="nil"/>
              <w:right w:val="single" w:color="auto" w:sz="4" w:space="0"/>
            </w:tcBorders>
            <w:vAlign w:val="center"/>
          </w:tcPr>
          <w:p w14:paraId="520D3294">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w:t>
            </w:r>
          </w:p>
        </w:tc>
      </w:tr>
      <w:tr w14:paraId="0E1D917E">
        <w:tblPrEx>
          <w:tblCellMar>
            <w:top w:w="0" w:type="dxa"/>
            <w:left w:w="108" w:type="dxa"/>
            <w:bottom w:w="0" w:type="dxa"/>
            <w:right w:w="108" w:type="dxa"/>
          </w:tblCellMar>
        </w:tblPrEx>
        <w:trPr>
          <w:trHeight w:val="340" w:hRule="exact"/>
          <w:jc w:val="center"/>
        </w:trPr>
        <w:tc>
          <w:tcPr>
            <w:tcW w:w="2065" w:type="dxa"/>
            <w:vMerge w:val="continue"/>
            <w:tcBorders>
              <w:top w:val="nil"/>
              <w:left w:val="single" w:color="auto" w:sz="4" w:space="0"/>
              <w:bottom w:val="single" w:color="auto" w:sz="4" w:space="0"/>
              <w:right w:val="single" w:color="auto" w:sz="4" w:space="0"/>
            </w:tcBorders>
            <w:vAlign w:val="center"/>
          </w:tcPr>
          <w:p w14:paraId="648C9CB3">
            <w:pPr>
              <w:widowControl/>
              <w:spacing w:line="240" w:lineRule="auto"/>
              <w:ind w:firstLine="0" w:firstLineChars="0"/>
              <w:jc w:val="center"/>
              <w:rPr>
                <w:rFonts w:hint="eastAsia" w:ascii="宋体" w:hAnsi="宋体" w:eastAsia="宋体" w:cs="宋体"/>
                <w:color w:val="auto"/>
                <w:kern w:val="0"/>
                <w:sz w:val="20"/>
                <w:szCs w:val="20"/>
              </w:rPr>
            </w:pPr>
          </w:p>
        </w:tc>
        <w:tc>
          <w:tcPr>
            <w:tcW w:w="1498" w:type="dxa"/>
            <w:tcBorders>
              <w:top w:val="nil"/>
              <w:left w:val="nil"/>
              <w:bottom w:val="single" w:color="auto" w:sz="4" w:space="0"/>
              <w:right w:val="single" w:color="auto" w:sz="4" w:space="0"/>
            </w:tcBorders>
            <w:vAlign w:val="center"/>
          </w:tcPr>
          <w:p w14:paraId="6DACD374">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资产总额(Z)</w:t>
            </w:r>
          </w:p>
        </w:tc>
        <w:tc>
          <w:tcPr>
            <w:tcW w:w="709" w:type="dxa"/>
            <w:tcBorders>
              <w:top w:val="nil"/>
              <w:left w:val="nil"/>
              <w:bottom w:val="single" w:color="auto" w:sz="4" w:space="0"/>
              <w:right w:val="single" w:color="auto" w:sz="4" w:space="0"/>
            </w:tcBorders>
            <w:vAlign w:val="center"/>
          </w:tcPr>
          <w:p w14:paraId="71B41B1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万元</w:t>
            </w:r>
          </w:p>
        </w:tc>
        <w:tc>
          <w:tcPr>
            <w:tcW w:w="1125" w:type="dxa"/>
            <w:tcBorders>
              <w:top w:val="nil"/>
              <w:left w:val="nil"/>
              <w:bottom w:val="single" w:color="auto" w:sz="4" w:space="0"/>
              <w:right w:val="single" w:color="auto" w:sz="4" w:space="0"/>
            </w:tcBorders>
            <w:vAlign w:val="center"/>
          </w:tcPr>
          <w:p w14:paraId="3D7B2793">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Z≥120000</w:t>
            </w:r>
          </w:p>
        </w:tc>
        <w:tc>
          <w:tcPr>
            <w:tcW w:w="1928" w:type="dxa"/>
            <w:tcBorders>
              <w:top w:val="nil"/>
              <w:left w:val="nil"/>
              <w:bottom w:val="single" w:color="auto" w:sz="4" w:space="0"/>
              <w:right w:val="single" w:color="auto" w:sz="4" w:space="0"/>
            </w:tcBorders>
            <w:vAlign w:val="center"/>
          </w:tcPr>
          <w:p w14:paraId="33443C2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8000≤Z＜120000</w:t>
            </w:r>
          </w:p>
        </w:tc>
        <w:tc>
          <w:tcPr>
            <w:tcW w:w="1555" w:type="dxa"/>
            <w:tcBorders>
              <w:top w:val="nil"/>
              <w:left w:val="nil"/>
              <w:bottom w:val="single" w:color="auto" w:sz="4" w:space="0"/>
              <w:right w:val="single" w:color="auto" w:sz="4" w:space="0"/>
            </w:tcBorders>
            <w:vAlign w:val="center"/>
          </w:tcPr>
          <w:p w14:paraId="33A140A1">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100≤Z＜8000</w:t>
            </w:r>
          </w:p>
        </w:tc>
        <w:tc>
          <w:tcPr>
            <w:tcW w:w="986" w:type="dxa"/>
            <w:tcBorders>
              <w:top w:val="nil"/>
              <w:left w:val="nil"/>
              <w:bottom w:val="single" w:color="auto" w:sz="4" w:space="0"/>
              <w:right w:val="single" w:color="auto" w:sz="4" w:space="0"/>
            </w:tcBorders>
            <w:vAlign w:val="center"/>
          </w:tcPr>
          <w:p w14:paraId="2F37647B">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Z＜100</w:t>
            </w:r>
          </w:p>
        </w:tc>
      </w:tr>
      <w:tr w14:paraId="5E0D3878">
        <w:tblPrEx>
          <w:tblCellMar>
            <w:top w:w="0" w:type="dxa"/>
            <w:left w:w="108" w:type="dxa"/>
            <w:bottom w:w="0" w:type="dxa"/>
            <w:right w:w="108" w:type="dxa"/>
          </w:tblCellMar>
        </w:tblPrEx>
        <w:trPr>
          <w:trHeight w:val="397" w:hRule="exact"/>
          <w:jc w:val="center"/>
        </w:trPr>
        <w:tc>
          <w:tcPr>
            <w:tcW w:w="2065" w:type="dxa"/>
            <w:tcBorders>
              <w:top w:val="nil"/>
              <w:left w:val="single" w:color="auto" w:sz="4" w:space="0"/>
              <w:bottom w:val="single" w:color="auto" w:sz="4" w:space="0"/>
              <w:right w:val="single" w:color="auto" w:sz="4" w:space="0"/>
            </w:tcBorders>
            <w:vAlign w:val="center"/>
          </w:tcPr>
          <w:p w14:paraId="3041D4D5">
            <w:pPr>
              <w:widowControl/>
              <w:spacing w:line="240" w:lineRule="exact"/>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其他未列明行业 *</w:t>
            </w:r>
          </w:p>
        </w:tc>
        <w:tc>
          <w:tcPr>
            <w:tcW w:w="1498" w:type="dxa"/>
            <w:tcBorders>
              <w:top w:val="nil"/>
              <w:left w:val="nil"/>
              <w:bottom w:val="single" w:color="auto" w:sz="4" w:space="0"/>
              <w:right w:val="single" w:color="auto" w:sz="4" w:space="0"/>
            </w:tcBorders>
            <w:vAlign w:val="center"/>
          </w:tcPr>
          <w:p w14:paraId="1C66AAAB">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从业人员(X)</w:t>
            </w:r>
          </w:p>
        </w:tc>
        <w:tc>
          <w:tcPr>
            <w:tcW w:w="709" w:type="dxa"/>
            <w:tcBorders>
              <w:top w:val="nil"/>
              <w:left w:val="nil"/>
              <w:bottom w:val="single" w:color="auto" w:sz="4" w:space="0"/>
              <w:right w:val="single" w:color="auto" w:sz="4" w:space="0"/>
            </w:tcBorders>
            <w:vAlign w:val="center"/>
          </w:tcPr>
          <w:p w14:paraId="4E6A75CD">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人</w:t>
            </w:r>
          </w:p>
        </w:tc>
        <w:tc>
          <w:tcPr>
            <w:tcW w:w="1125" w:type="dxa"/>
            <w:tcBorders>
              <w:top w:val="nil"/>
              <w:left w:val="nil"/>
              <w:bottom w:val="single" w:color="auto" w:sz="4" w:space="0"/>
              <w:right w:val="single" w:color="auto" w:sz="4" w:space="0"/>
            </w:tcBorders>
            <w:vAlign w:val="center"/>
          </w:tcPr>
          <w:p w14:paraId="2B14B74B">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X≥300</w:t>
            </w:r>
          </w:p>
        </w:tc>
        <w:tc>
          <w:tcPr>
            <w:tcW w:w="1928" w:type="dxa"/>
            <w:tcBorders>
              <w:top w:val="nil"/>
              <w:left w:val="nil"/>
              <w:bottom w:val="single" w:color="auto" w:sz="4" w:space="0"/>
              <w:right w:val="single" w:color="auto" w:sz="4" w:space="0"/>
            </w:tcBorders>
            <w:vAlign w:val="center"/>
          </w:tcPr>
          <w:p w14:paraId="463231D4">
            <w:pPr>
              <w:widowControl/>
              <w:spacing w:line="240" w:lineRule="auto"/>
              <w:ind w:left="13" w:leftChars="-51" w:hanging="120" w:hangingChars="6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100≤X＜300</w:t>
            </w:r>
          </w:p>
        </w:tc>
        <w:tc>
          <w:tcPr>
            <w:tcW w:w="1555" w:type="dxa"/>
            <w:tcBorders>
              <w:top w:val="nil"/>
              <w:left w:val="nil"/>
              <w:bottom w:val="single" w:color="auto" w:sz="4" w:space="0"/>
              <w:right w:val="single" w:color="auto" w:sz="4" w:space="0"/>
            </w:tcBorders>
            <w:vAlign w:val="center"/>
          </w:tcPr>
          <w:p w14:paraId="061F9E4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10≤X＜100</w:t>
            </w:r>
          </w:p>
        </w:tc>
        <w:tc>
          <w:tcPr>
            <w:tcW w:w="986" w:type="dxa"/>
            <w:tcBorders>
              <w:top w:val="nil"/>
              <w:left w:val="nil"/>
              <w:bottom w:val="single" w:color="auto" w:sz="4" w:space="0"/>
              <w:right w:val="single" w:color="auto" w:sz="4" w:space="0"/>
            </w:tcBorders>
            <w:vAlign w:val="center"/>
          </w:tcPr>
          <w:p w14:paraId="61A33277">
            <w:pPr>
              <w:widowControl/>
              <w:spacing w:line="240" w:lineRule="auto"/>
              <w:ind w:firstLine="0" w:firstLineChars="0"/>
              <w:jc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X＜10</w:t>
            </w:r>
          </w:p>
        </w:tc>
      </w:tr>
    </w:tbl>
    <w:p w14:paraId="1B77A0DA">
      <w:pPr>
        <w:pStyle w:val="19"/>
        <w:ind w:firstLine="440"/>
        <w:rPr>
          <w:rFonts w:hint="eastAsia" w:ascii="宋体" w:hAnsi="宋体" w:eastAsia="宋体" w:cs="宋体"/>
          <w:color w:val="auto"/>
          <w:sz w:val="22"/>
          <w:szCs w:val="22"/>
        </w:rPr>
      </w:pPr>
    </w:p>
    <w:p w14:paraId="034B2BC4">
      <w:pPr>
        <w:widowControl/>
        <w:spacing w:line="540" w:lineRule="exact"/>
        <w:ind w:left="0" w:leftChars="0" w:firstLine="0" w:firstLineChars="0"/>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说明：</w:t>
      </w:r>
    </w:p>
    <w:p w14:paraId="6341B0AB">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pacing w:val="8"/>
          <w:kern w:val="0"/>
          <w:sz w:val="24"/>
          <w:szCs w:val="24"/>
        </w:rPr>
        <w:t>　</w:t>
      </w:r>
      <w:r>
        <w:rPr>
          <w:rFonts w:hint="eastAsia" w:ascii="宋体" w:hAnsi="宋体" w:eastAsia="宋体" w:cs="宋体"/>
          <w:color w:val="auto"/>
          <w:sz w:val="24"/>
          <w:szCs w:val="24"/>
          <w:highlight w:val="none"/>
          <w:lang w:val="zh-CN"/>
        </w:rPr>
        <w:t>　1.大型、中型和小型企业须同时满足所列指标的下限，否则下划一档；微型企业只须满足所列指标中的一项即可。</w:t>
      </w:r>
    </w:p>
    <w:p w14:paraId="464B731C">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4B9ED8D">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3.企业划分指标以现行统计制度为准。</w:t>
      </w:r>
    </w:p>
    <w:p w14:paraId="4744811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（1）从业人员，是指期末从业人员数，没有期末从业人员数的，采用全年平均人员数代替。</w:t>
      </w:r>
    </w:p>
    <w:p w14:paraId="2A50F15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930662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（3）资产总额，采用资产总计代替。</w:t>
      </w:r>
    </w:p>
    <w:p w14:paraId="24CFF53C">
      <w:pPr>
        <w:keepNext w:val="0"/>
        <w:keepLines w:val="0"/>
        <w:pageBreakBefore w:val="0"/>
        <w:widowControl w:val="0"/>
        <w:kinsoku/>
        <w:wordWrap/>
        <w:overflowPunct/>
        <w:topLinePunct w:val="0"/>
        <w:autoSpaceDE/>
        <w:autoSpaceDN/>
        <w:bidi w:val="0"/>
        <w:adjustRightInd/>
        <w:snapToGrid/>
        <w:spacing w:line="560" w:lineRule="exact"/>
        <w:ind w:firstLine="482"/>
        <w:textAlignment w:val="auto"/>
        <w:outlineLvl w:val="9"/>
        <w:rPr>
          <w:rFonts w:hint="eastAsia" w:ascii="宋体" w:hAnsi="宋体" w:eastAsia="宋体" w:cs="宋体"/>
          <w:b/>
          <w:color w:val="auto"/>
          <w:sz w:val="24"/>
        </w:rPr>
      </w:pPr>
    </w:p>
    <w:p w14:paraId="6AAF2B0A">
      <w:pPr>
        <w:pStyle w:val="25"/>
        <w:rPr>
          <w:rFonts w:hint="eastAsia" w:ascii="宋体" w:hAnsi="宋体" w:eastAsia="宋体" w:cs="宋体"/>
          <w:color w:val="auto"/>
        </w:rPr>
      </w:pPr>
    </w:p>
    <w:p w14:paraId="4D214D6A">
      <w:pPr>
        <w:pStyle w:val="48"/>
        <w:ind w:firstLine="482" w:firstLineChars="200"/>
        <w:rPr>
          <w:rFonts w:hint="eastAsia" w:ascii="宋体" w:hAnsi="宋体" w:eastAsia="宋体" w:cs="宋体"/>
          <w:color w:val="auto"/>
          <w:highlight w:val="none"/>
        </w:rPr>
        <w:sectPr>
          <w:footerReference r:id="rId14" w:type="default"/>
          <w:pgSz w:w="11906" w:h="16838"/>
          <w:pgMar w:top="1440" w:right="1440" w:bottom="1440" w:left="1440" w:header="851" w:footer="992" w:gutter="0"/>
          <w:pgBorders>
            <w:top w:val="none" w:sz="0" w:space="0"/>
            <w:left w:val="none" w:sz="0" w:space="0"/>
            <w:bottom w:val="none" w:sz="0" w:space="0"/>
            <w:right w:val="none" w:sz="0" w:space="0"/>
          </w:pgBorders>
          <w:pgNumType w:fmt="decimal"/>
          <w:cols w:space="720" w:num="1"/>
          <w:docGrid w:type="lines" w:linePitch="319" w:charSpace="0"/>
        </w:sectPr>
      </w:pPr>
      <w:r>
        <w:rPr>
          <w:rFonts w:hint="eastAsia" w:ascii="宋体" w:hAnsi="宋体" w:eastAsia="宋体" w:cs="宋体"/>
          <w:b/>
          <w:bCs/>
          <w:color w:val="auto"/>
          <w:sz w:val="24"/>
          <w:szCs w:val="24"/>
          <w:highlight w:val="none"/>
          <w:lang w:val="zh-CN"/>
        </w:rPr>
        <w:t>本项目对应的“中小企业划分标准”所属行业是属于“其他未列明行业”。</w:t>
      </w:r>
    </w:p>
    <w:p w14:paraId="0DDF76C3">
      <w:pPr>
        <w:keepNext/>
        <w:keepLines w:val="0"/>
        <w:pageBreakBefore w:val="0"/>
        <w:widowControl w:val="0"/>
        <w:kinsoku/>
        <w:wordWrap/>
        <w:overflowPunct/>
        <w:topLinePunct w:val="0"/>
        <w:autoSpaceDE/>
        <w:autoSpaceDN/>
        <w:bidi w:val="0"/>
        <w:adjustRightInd/>
        <w:snapToGrid/>
        <w:spacing w:line="480" w:lineRule="auto"/>
        <w:ind w:left="210" w:right="210" w:firstLine="0" w:firstLineChars="0"/>
        <w:jc w:val="center"/>
        <w:textAlignment w:val="auto"/>
        <w:outlineLvl w:val="9"/>
        <w:rPr>
          <w:rFonts w:hint="eastAsia" w:ascii="宋体" w:hAnsi="宋体" w:eastAsia="宋体" w:cs="宋体"/>
          <w:b/>
          <w:bCs/>
          <w:color w:val="auto"/>
          <w:sz w:val="28"/>
          <w:szCs w:val="28"/>
          <w:lang w:eastAsia="zh-CN"/>
        </w:rPr>
      </w:pPr>
      <w:bookmarkStart w:id="221" w:name="_Toc8640"/>
      <w:r>
        <w:rPr>
          <w:rFonts w:hint="eastAsia" w:ascii="宋体" w:hAnsi="宋体" w:eastAsia="宋体" w:cs="宋体"/>
          <w:b/>
          <w:bCs/>
          <w:color w:val="auto"/>
          <w:sz w:val="28"/>
          <w:szCs w:val="28"/>
          <w:lang w:val="en-US" w:eastAsia="zh-CN"/>
        </w:rPr>
        <w:t>七</w:t>
      </w:r>
      <w:r>
        <w:rPr>
          <w:rFonts w:hint="eastAsia" w:ascii="宋体" w:hAnsi="宋体" w:eastAsia="宋体" w:cs="宋体"/>
          <w:b/>
          <w:bCs/>
          <w:color w:val="auto"/>
          <w:sz w:val="28"/>
          <w:szCs w:val="28"/>
          <w:lang w:eastAsia="zh-CN"/>
        </w:rPr>
        <w:t>、残疾人福利性单位声明函</w:t>
      </w:r>
      <w:bookmarkEnd w:id="217"/>
      <w:bookmarkEnd w:id="221"/>
    </w:p>
    <w:p w14:paraId="16767267">
      <w:pPr>
        <w:spacing w:line="360" w:lineRule="auto"/>
        <w:ind w:firstLine="480"/>
        <w:jc w:val="center"/>
        <w:rPr>
          <w:rFonts w:hint="eastAsia" w:ascii="宋体" w:hAnsi="宋体" w:eastAsia="宋体" w:cs="宋体"/>
          <w:color w:val="auto"/>
          <w:sz w:val="24"/>
          <w:szCs w:val="24"/>
        </w:rPr>
      </w:pPr>
    </w:p>
    <w:p w14:paraId="74560FB1">
      <w:pPr>
        <w:spacing w:line="360" w:lineRule="auto"/>
        <w:ind w:firstLine="480"/>
        <w:jc w:val="center"/>
        <w:rPr>
          <w:rFonts w:hint="eastAsia" w:ascii="宋体" w:hAnsi="宋体" w:eastAsia="宋体" w:cs="宋体"/>
          <w:color w:val="auto"/>
          <w:sz w:val="24"/>
          <w:szCs w:val="24"/>
        </w:rPr>
      </w:pPr>
      <w:r>
        <w:rPr>
          <w:rFonts w:hint="eastAsia" w:ascii="宋体" w:hAnsi="宋体" w:eastAsia="宋体" w:cs="宋体"/>
          <w:color w:val="auto"/>
          <w:sz w:val="24"/>
          <w:szCs w:val="24"/>
        </w:rPr>
        <w:t>（属于残疾人福利企业的填写，不属于的无需填写此项内容）</w:t>
      </w:r>
    </w:p>
    <w:p w14:paraId="72AA486A">
      <w:pPr>
        <w:pStyle w:val="43"/>
        <w:ind w:firstLine="480"/>
        <w:rPr>
          <w:rFonts w:hint="eastAsia" w:ascii="宋体" w:hAnsi="宋体" w:eastAsia="宋体" w:cs="宋体"/>
          <w:color w:val="auto"/>
          <w:sz w:val="24"/>
          <w:szCs w:val="24"/>
        </w:rPr>
      </w:pPr>
    </w:p>
    <w:p w14:paraId="526B8B9D">
      <w:pPr>
        <w:spacing w:line="360" w:lineRule="auto"/>
        <w:ind w:firstLine="480"/>
        <w:rPr>
          <w:rFonts w:hint="eastAsia" w:ascii="宋体" w:hAnsi="宋体" w:eastAsia="宋体" w:cs="宋体"/>
          <w:color w:val="auto"/>
          <w:sz w:val="24"/>
          <w:szCs w:val="24"/>
        </w:rPr>
      </w:pPr>
    </w:p>
    <w:p w14:paraId="02756360">
      <w:pPr>
        <w:spacing w:line="48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本单位郑重声明，根据《财政部民政部中国残疾人联合会关于促进残疾人就业政府采购政策的通知》财库（2017〔141〕号）的规定，本单位</w:t>
      </w:r>
      <w:r>
        <w:rPr>
          <w:rFonts w:hint="eastAsia" w:ascii="宋体" w:hAnsi="宋体" w:eastAsia="宋体" w:cs="宋体"/>
          <w:color w:val="auto"/>
          <w:sz w:val="24"/>
          <w:szCs w:val="24"/>
          <w:lang w:eastAsia="zh-CN"/>
        </w:rPr>
        <w:t>（请进行选择）</w:t>
      </w:r>
    </w:p>
    <w:p w14:paraId="1422CCB8">
      <w:pPr>
        <w:spacing w:line="500" w:lineRule="exact"/>
        <w:ind w:left="0" w:leftChars="0" w:firstLine="641" w:firstLineChars="266"/>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sym w:font="Wingdings 2" w:char="00A3"/>
      </w:r>
      <w:r>
        <w:rPr>
          <w:rFonts w:hint="eastAsia" w:ascii="宋体" w:hAnsi="宋体" w:eastAsia="宋体" w:cs="宋体"/>
          <w:b/>
          <w:bCs/>
          <w:color w:val="auto"/>
          <w:sz w:val="24"/>
          <w:szCs w:val="24"/>
          <w:lang w:eastAsia="zh-CN"/>
        </w:rPr>
        <w:t>不属于</w:t>
      </w:r>
      <w:r>
        <w:rPr>
          <w:rFonts w:hint="eastAsia" w:ascii="宋体" w:hAnsi="宋体" w:eastAsia="宋体" w:cs="宋体"/>
          <w:b/>
          <w:bCs/>
          <w:color w:val="auto"/>
          <w:sz w:val="24"/>
          <w:szCs w:val="24"/>
        </w:rPr>
        <w:t>符合条件的残疾人福利性单位</w:t>
      </w:r>
      <w:r>
        <w:rPr>
          <w:rFonts w:hint="eastAsia" w:ascii="宋体" w:hAnsi="宋体" w:eastAsia="宋体" w:cs="宋体"/>
          <w:b/>
          <w:bCs/>
          <w:color w:val="auto"/>
          <w:sz w:val="24"/>
          <w:szCs w:val="24"/>
          <w:lang w:eastAsia="zh-CN"/>
        </w:rPr>
        <w:t>。</w:t>
      </w:r>
    </w:p>
    <w:p w14:paraId="4A4F0F1B">
      <w:pPr>
        <w:spacing w:line="500" w:lineRule="exact"/>
        <w:ind w:left="0" w:leftChars="0" w:firstLine="641" w:firstLineChars="266"/>
        <w:rPr>
          <w:rFonts w:hint="eastAsia" w:ascii="宋体" w:hAnsi="宋体" w:eastAsia="宋体" w:cs="宋体"/>
          <w:color w:val="auto"/>
          <w:sz w:val="24"/>
          <w:szCs w:val="24"/>
        </w:rPr>
      </w:pPr>
      <w:r>
        <w:rPr>
          <w:rFonts w:hint="eastAsia" w:ascii="宋体" w:hAnsi="宋体" w:eastAsia="宋体" w:cs="宋体"/>
          <w:b/>
          <w:bCs/>
          <w:color w:val="auto"/>
          <w:sz w:val="24"/>
          <w:szCs w:val="24"/>
        </w:rPr>
        <w:sym w:font="Wingdings 2" w:char="00A3"/>
      </w:r>
      <w:r>
        <w:rPr>
          <w:rFonts w:hint="eastAsia" w:ascii="宋体" w:hAnsi="宋体" w:eastAsia="宋体" w:cs="宋体"/>
          <w:b/>
          <w:bCs/>
          <w:color w:val="auto"/>
          <w:sz w:val="24"/>
          <w:szCs w:val="24"/>
          <w:lang w:eastAsia="zh-CN"/>
        </w:rPr>
        <w:t>属于</w:t>
      </w:r>
      <w:r>
        <w:rPr>
          <w:rFonts w:hint="eastAsia" w:ascii="宋体" w:hAnsi="宋体" w:eastAsia="宋体" w:cs="宋体"/>
          <w:b/>
          <w:bCs/>
          <w:color w:val="auto"/>
          <w:sz w:val="24"/>
          <w:szCs w:val="24"/>
        </w:rPr>
        <w:t>符合条件的残疾人福利性单位</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eastAsia="zh-CN"/>
        </w:rPr>
        <w:t>且本单位参加</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单位的</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项目</w:t>
      </w:r>
      <w:r>
        <w:rPr>
          <w:rFonts w:hint="eastAsia" w:ascii="宋体" w:hAnsi="宋体" w:eastAsia="宋体" w:cs="宋体"/>
          <w:color w:val="auto"/>
          <w:sz w:val="24"/>
          <w:szCs w:val="24"/>
        </w:rPr>
        <w:t>参加本次政府采购活动提供本单位制造的货物</w:t>
      </w:r>
      <w:r>
        <w:rPr>
          <w:rFonts w:hint="eastAsia" w:ascii="宋体" w:hAnsi="宋体" w:eastAsia="宋体" w:cs="宋体"/>
          <w:color w:val="auto"/>
          <w:sz w:val="24"/>
          <w:szCs w:val="24"/>
          <w:lang w:eastAsia="zh-CN"/>
        </w:rPr>
        <w:t>（由本单位承担的工程</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，或者提供（其他残疾人福利性单位名称）制造的货物（不包括使用非残疾人福利性单位注册商标的货物）。</w:t>
      </w:r>
    </w:p>
    <w:p w14:paraId="16988CA5">
      <w:pPr>
        <w:spacing w:line="48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本单位对上述声明的真实性负责。如有虚假，将承担相应的法律责任。</w:t>
      </w:r>
    </w:p>
    <w:p w14:paraId="39FE8F15">
      <w:pPr>
        <w:spacing w:line="360" w:lineRule="auto"/>
        <w:ind w:firstLine="480"/>
        <w:rPr>
          <w:rFonts w:hint="eastAsia" w:ascii="宋体" w:hAnsi="宋体" w:eastAsia="宋体" w:cs="宋体"/>
          <w:color w:val="auto"/>
          <w:sz w:val="24"/>
          <w:szCs w:val="24"/>
        </w:rPr>
      </w:pPr>
    </w:p>
    <w:p w14:paraId="3498C8E5">
      <w:pPr>
        <w:spacing w:line="360" w:lineRule="auto"/>
        <w:ind w:firstLine="480"/>
        <w:rPr>
          <w:rFonts w:hint="eastAsia" w:ascii="宋体" w:hAnsi="宋体" w:eastAsia="宋体" w:cs="宋体"/>
          <w:color w:val="auto"/>
          <w:sz w:val="24"/>
          <w:szCs w:val="24"/>
        </w:rPr>
      </w:pPr>
    </w:p>
    <w:p w14:paraId="47B5FC58">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供应商名称（单位电子签章）：</w:t>
      </w:r>
    </w:p>
    <w:p w14:paraId="2E5555E7">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日期：</w:t>
      </w:r>
    </w:p>
    <w:p w14:paraId="2B1B568A">
      <w:pPr>
        <w:keepNext/>
        <w:keepLines w:val="0"/>
        <w:pageBreakBefore w:val="0"/>
        <w:widowControl w:val="0"/>
        <w:kinsoku/>
        <w:wordWrap/>
        <w:overflowPunct/>
        <w:topLinePunct w:val="0"/>
        <w:autoSpaceDE/>
        <w:autoSpaceDN/>
        <w:bidi w:val="0"/>
        <w:adjustRightInd/>
        <w:snapToGrid/>
        <w:spacing w:line="480" w:lineRule="auto"/>
        <w:ind w:left="210" w:right="210" w:firstLine="0" w:firstLineChars="0"/>
        <w:jc w:val="center"/>
        <w:textAlignment w:val="auto"/>
        <w:outlineLvl w:val="9"/>
        <w:rPr>
          <w:rFonts w:hint="eastAsia" w:ascii="宋体" w:hAnsi="宋体" w:eastAsia="宋体" w:cs="宋体"/>
          <w:bCs w:val="0"/>
          <w:color w:val="auto"/>
          <w:sz w:val="21"/>
          <w:szCs w:val="21"/>
        </w:rPr>
      </w:pPr>
    </w:p>
    <w:p w14:paraId="6C49D53E">
      <w:pPr>
        <w:ind w:firstLine="422"/>
        <w:rPr>
          <w:rFonts w:hint="eastAsia" w:ascii="宋体" w:hAnsi="宋体" w:eastAsia="宋体" w:cs="宋体"/>
          <w:b/>
          <w:color w:val="auto"/>
          <w:szCs w:val="21"/>
        </w:rPr>
      </w:pPr>
    </w:p>
    <w:p w14:paraId="574D1B61">
      <w:pPr>
        <w:pStyle w:val="42"/>
        <w:rPr>
          <w:rFonts w:hint="eastAsia" w:ascii="宋体" w:hAnsi="宋体" w:eastAsia="宋体" w:cs="宋体"/>
          <w:b/>
          <w:color w:val="auto"/>
          <w:kern w:val="2"/>
          <w:sz w:val="21"/>
          <w:szCs w:val="21"/>
        </w:rPr>
      </w:pPr>
    </w:p>
    <w:p w14:paraId="45816454">
      <w:pPr>
        <w:pStyle w:val="19"/>
        <w:ind w:firstLine="422"/>
        <w:rPr>
          <w:rFonts w:hint="eastAsia" w:ascii="宋体" w:hAnsi="宋体" w:eastAsia="宋体" w:cs="宋体"/>
          <w:b/>
          <w:color w:val="auto"/>
          <w:sz w:val="21"/>
          <w:szCs w:val="21"/>
        </w:rPr>
      </w:pPr>
    </w:p>
    <w:p w14:paraId="2C9314BE">
      <w:pPr>
        <w:pStyle w:val="19"/>
        <w:ind w:firstLine="422"/>
        <w:rPr>
          <w:rFonts w:hint="eastAsia" w:ascii="宋体" w:hAnsi="宋体" w:eastAsia="宋体" w:cs="宋体"/>
          <w:b/>
          <w:color w:val="auto"/>
          <w:sz w:val="21"/>
          <w:szCs w:val="21"/>
        </w:rPr>
      </w:pPr>
    </w:p>
    <w:p w14:paraId="1A1A1F1D">
      <w:pPr>
        <w:pStyle w:val="19"/>
        <w:ind w:firstLine="422"/>
        <w:rPr>
          <w:rFonts w:hint="eastAsia" w:ascii="宋体" w:hAnsi="宋体" w:eastAsia="宋体" w:cs="宋体"/>
          <w:b/>
          <w:color w:val="auto"/>
          <w:sz w:val="21"/>
          <w:szCs w:val="21"/>
        </w:rPr>
      </w:pPr>
    </w:p>
    <w:p w14:paraId="6105A5AC">
      <w:pPr>
        <w:pStyle w:val="19"/>
        <w:ind w:firstLine="422"/>
        <w:rPr>
          <w:rFonts w:hint="eastAsia" w:ascii="宋体" w:hAnsi="宋体" w:eastAsia="宋体" w:cs="宋体"/>
          <w:b/>
          <w:color w:val="auto"/>
          <w:sz w:val="21"/>
          <w:szCs w:val="21"/>
        </w:rPr>
      </w:pPr>
    </w:p>
    <w:p w14:paraId="3961CFF2">
      <w:pPr>
        <w:pStyle w:val="19"/>
        <w:ind w:firstLine="422"/>
        <w:rPr>
          <w:rFonts w:hint="eastAsia" w:ascii="宋体" w:hAnsi="宋体" w:eastAsia="宋体" w:cs="宋体"/>
          <w:b/>
          <w:color w:val="auto"/>
          <w:sz w:val="21"/>
          <w:szCs w:val="21"/>
        </w:rPr>
      </w:pPr>
    </w:p>
    <w:p w14:paraId="4651BE53">
      <w:pPr>
        <w:pStyle w:val="19"/>
        <w:ind w:firstLine="422"/>
        <w:rPr>
          <w:rFonts w:hint="eastAsia" w:ascii="宋体" w:hAnsi="宋体" w:eastAsia="宋体" w:cs="宋体"/>
          <w:b/>
          <w:color w:val="auto"/>
          <w:sz w:val="21"/>
          <w:szCs w:val="21"/>
        </w:rPr>
      </w:pPr>
    </w:p>
    <w:p w14:paraId="7059E53B">
      <w:pPr>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br w:type="page"/>
      </w:r>
    </w:p>
    <w:p w14:paraId="1B4F74D1">
      <w:pPr>
        <w:keepNext/>
        <w:keepLines w:val="0"/>
        <w:pageBreakBefore w:val="0"/>
        <w:widowControl w:val="0"/>
        <w:kinsoku/>
        <w:wordWrap/>
        <w:overflowPunct/>
        <w:topLinePunct w:val="0"/>
        <w:autoSpaceDE/>
        <w:autoSpaceDN/>
        <w:bidi w:val="0"/>
        <w:adjustRightInd/>
        <w:snapToGrid/>
        <w:spacing w:line="480" w:lineRule="auto"/>
        <w:ind w:left="210" w:right="210" w:firstLine="0" w:firstLineChars="0"/>
        <w:jc w:val="center"/>
        <w:textAlignment w:val="auto"/>
        <w:outlineLvl w:val="9"/>
        <w:rPr>
          <w:rFonts w:hint="eastAsia" w:ascii="宋体" w:hAnsi="宋体" w:eastAsia="宋体" w:cs="宋体"/>
          <w:b/>
          <w:bCs/>
          <w:color w:val="auto"/>
          <w:sz w:val="28"/>
          <w:szCs w:val="28"/>
          <w:lang w:val="en-US" w:eastAsia="zh-CN"/>
        </w:rPr>
      </w:pPr>
      <w:bookmarkStart w:id="222" w:name="_Toc28057"/>
      <w:r>
        <w:rPr>
          <w:rFonts w:hint="eastAsia" w:ascii="宋体" w:hAnsi="宋体" w:eastAsia="宋体" w:cs="宋体"/>
          <w:b/>
          <w:bCs/>
          <w:color w:val="auto"/>
          <w:sz w:val="28"/>
          <w:szCs w:val="28"/>
          <w:lang w:val="en-US" w:eastAsia="zh-CN"/>
        </w:rPr>
        <w:t>八</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监狱企业证明文件（如有）</w:t>
      </w:r>
      <w:bookmarkEnd w:id="222"/>
    </w:p>
    <w:p w14:paraId="6613BEC2">
      <w:pPr>
        <w:autoSpaceDE w:val="0"/>
        <w:autoSpaceDN w:val="0"/>
        <w:adjustRightInd w:val="0"/>
        <w:spacing w:line="480" w:lineRule="auto"/>
        <w:ind w:firstLine="720" w:firstLineChars="300"/>
        <w:jc w:val="left"/>
        <w:rPr>
          <w:rFonts w:hint="eastAsia" w:ascii="宋体" w:hAnsi="宋体" w:eastAsia="宋体" w:cs="宋体"/>
          <w:color w:val="auto"/>
          <w:sz w:val="24"/>
          <w:szCs w:val="24"/>
          <w:lang w:val="en-GB" w:eastAsia="zh-CN"/>
        </w:rPr>
      </w:pPr>
      <w:r>
        <w:rPr>
          <w:rFonts w:hint="eastAsia" w:ascii="宋体" w:hAnsi="宋体" w:eastAsia="宋体" w:cs="宋体"/>
          <w:color w:val="auto"/>
          <w:sz w:val="24"/>
          <w:szCs w:val="24"/>
          <w:lang w:val="en-GB" w:eastAsia="zh-CN"/>
        </w:rPr>
        <w:t>监狱企业参加政府采购活动时，应当提供由省级以上监狱管理局、戒毒管理局（含新疆生产建设兵团）出具的属于监狱企业的证明文件。</w:t>
      </w:r>
    </w:p>
    <w:p w14:paraId="57C829C6">
      <w:pPr>
        <w:autoSpaceDE w:val="0"/>
        <w:autoSpaceDN w:val="0"/>
        <w:adjustRightInd w:val="0"/>
        <w:spacing w:line="480" w:lineRule="auto"/>
        <w:ind w:firstLine="720" w:firstLineChars="300"/>
        <w:jc w:val="left"/>
        <w:rPr>
          <w:rFonts w:hint="eastAsia" w:ascii="宋体" w:hAnsi="宋体" w:eastAsia="宋体" w:cs="宋体"/>
          <w:color w:val="auto"/>
          <w:sz w:val="24"/>
          <w:szCs w:val="24"/>
          <w:lang w:val="zh-CN"/>
        </w:rPr>
      </w:pPr>
    </w:p>
    <w:p w14:paraId="7D895543">
      <w:pPr>
        <w:autoSpaceDE w:val="0"/>
        <w:autoSpaceDN w:val="0"/>
        <w:adjustRightInd w:val="0"/>
        <w:spacing w:line="480" w:lineRule="auto"/>
        <w:ind w:firstLine="720" w:firstLineChars="300"/>
        <w:jc w:val="left"/>
        <w:rPr>
          <w:rFonts w:hint="eastAsia" w:ascii="宋体" w:hAnsi="宋体" w:eastAsia="宋体" w:cs="宋体"/>
          <w:color w:val="auto"/>
          <w:sz w:val="24"/>
          <w:szCs w:val="24"/>
          <w:lang w:val="zh-CN"/>
        </w:rPr>
      </w:pPr>
    </w:p>
    <w:p w14:paraId="506A83D1">
      <w:pPr>
        <w:autoSpaceDE w:val="0"/>
        <w:autoSpaceDN w:val="0"/>
        <w:adjustRightInd w:val="0"/>
        <w:spacing w:line="480" w:lineRule="auto"/>
        <w:ind w:firstLine="720" w:firstLineChars="300"/>
        <w:jc w:val="left"/>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注：在</w:t>
      </w:r>
      <w:r>
        <w:rPr>
          <w:rFonts w:hint="eastAsia" w:ascii="宋体" w:hAnsi="宋体" w:eastAsia="宋体" w:cs="宋体"/>
          <w:color w:val="auto"/>
          <w:sz w:val="24"/>
          <w:szCs w:val="24"/>
          <w:lang w:val="en-US" w:eastAsia="zh-CN"/>
        </w:rPr>
        <w:t>投标文件</w:t>
      </w:r>
      <w:r>
        <w:rPr>
          <w:rFonts w:hint="eastAsia" w:ascii="宋体" w:hAnsi="宋体" w:eastAsia="宋体" w:cs="宋体"/>
          <w:color w:val="auto"/>
          <w:sz w:val="24"/>
          <w:szCs w:val="24"/>
          <w:lang w:val="zh-CN"/>
        </w:rPr>
        <w:t>中附扫描件。</w:t>
      </w:r>
    </w:p>
    <w:p w14:paraId="1F902375">
      <w:pPr>
        <w:keepNext/>
        <w:keepLines/>
        <w:pageBreakBefore w:val="0"/>
        <w:widowControl w:val="0"/>
        <w:kinsoku/>
        <w:wordWrap/>
        <w:overflowPunct/>
        <w:topLinePunct w:val="0"/>
        <w:autoSpaceDE/>
        <w:autoSpaceDN/>
        <w:bidi w:val="0"/>
        <w:adjustRightInd/>
        <w:snapToGrid/>
        <w:ind w:firstLine="562"/>
        <w:jc w:val="center"/>
        <w:textAlignment w:val="auto"/>
        <w:outlineLvl w:val="9"/>
        <w:rPr>
          <w:rFonts w:hint="eastAsia" w:ascii="宋体" w:hAnsi="宋体" w:eastAsia="宋体" w:cs="宋体"/>
          <w:bCs/>
          <w:color w:val="auto"/>
          <w:sz w:val="28"/>
          <w:szCs w:val="28"/>
        </w:rPr>
      </w:pPr>
    </w:p>
    <w:p w14:paraId="1AA0AE46">
      <w:pPr>
        <w:rPr>
          <w:rFonts w:hint="eastAsia" w:ascii="宋体" w:hAnsi="宋体" w:eastAsia="宋体" w:cs="宋体"/>
          <w:bCs/>
          <w:color w:val="auto"/>
          <w:sz w:val="28"/>
          <w:szCs w:val="28"/>
          <w:lang w:val="en-US" w:eastAsia="zh-CN"/>
        </w:rPr>
      </w:pPr>
      <w:r>
        <w:rPr>
          <w:rFonts w:hint="eastAsia" w:ascii="宋体" w:hAnsi="宋体" w:eastAsia="宋体" w:cs="宋体"/>
          <w:bCs/>
          <w:color w:val="auto"/>
          <w:sz w:val="28"/>
          <w:szCs w:val="28"/>
          <w:lang w:val="en-US" w:eastAsia="zh-CN"/>
        </w:rPr>
        <w:br w:type="page"/>
      </w:r>
    </w:p>
    <w:p w14:paraId="2BBD4EF1">
      <w:pPr>
        <w:keepNext/>
        <w:keepLines w:val="0"/>
        <w:pageBreakBefore w:val="0"/>
        <w:widowControl w:val="0"/>
        <w:kinsoku/>
        <w:wordWrap/>
        <w:overflowPunct/>
        <w:topLinePunct w:val="0"/>
        <w:autoSpaceDE/>
        <w:autoSpaceDN/>
        <w:bidi w:val="0"/>
        <w:adjustRightInd/>
        <w:snapToGrid/>
        <w:spacing w:line="480" w:lineRule="auto"/>
        <w:ind w:left="210" w:right="210" w:firstLine="0" w:firstLineChars="0"/>
        <w:jc w:val="center"/>
        <w:textAlignment w:val="auto"/>
        <w:outlineLvl w:val="9"/>
        <w:rPr>
          <w:rFonts w:hint="eastAsia" w:ascii="宋体" w:hAnsi="宋体" w:eastAsia="宋体" w:cs="宋体"/>
          <w:b/>
          <w:bCs/>
          <w:color w:val="auto"/>
          <w:sz w:val="28"/>
          <w:szCs w:val="28"/>
          <w:lang w:eastAsia="zh-CN"/>
        </w:rPr>
      </w:pPr>
      <w:bookmarkStart w:id="223" w:name="_Toc12371"/>
      <w:r>
        <w:rPr>
          <w:rFonts w:hint="eastAsia" w:ascii="宋体" w:hAnsi="宋体" w:eastAsia="宋体" w:cs="宋体"/>
          <w:b/>
          <w:bCs/>
          <w:color w:val="auto"/>
          <w:sz w:val="28"/>
          <w:szCs w:val="28"/>
          <w:lang w:val="en-US" w:eastAsia="zh-CN"/>
        </w:rPr>
        <w:t>九、</w:t>
      </w:r>
      <w:r>
        <w:rPr>
          <w:rFonts w:hint="eastAsia" w:ascii="宋体" w:hAnsi="宋体" w:eastAsia="宋体" w:cs="宋体"/>
          <w:b/>
          <w:bCs/>
          <w:color w:val="auto"/>
          <w:sz w:val="28"/>
          <w:szCs w:val="28"/>
          <w:lang w:eastAsia="zh-CN"/>
        </w:rPr>
        <w:t>反商业贿赂承诺书</w:t>
      </w:r>
      <w:bookmarkEnd w:id="223"/>
    </w:p>
    <w:p w14:paraId="38887FC1">
      <w:pPr>
        <w:pStyle w:val="25"/>
        <w:ind w:firstLine="210"/>
        <w:rPr>
          <w:rFonts w:hint="eastAsia" w:ascii="宋体" w:hAnsi="宋体" w:eastAsia="宋体" w:cs="宋体"/>
          <w:color w:val="auto"/>
          <w:szCs w:val="21"/>
        </w:rPr>
      </w:pPr>
    </w:p>
    <w:p w14:paraId="743A415C">
      <w:pPr>
        <w:autoSpaceDE w:val="0"/>
        <w:autoSpaceDN w:val="0"/>
        <w:adjustRightInd w:val="0"/>
        <w:spacing w:line="480" w:lineRule="auto"/>
        <w:ind w:firstLine="0" w:firstLineChars="0"/>
        <w:jc w:val="left"/>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我方承诺：</w:t>
      </w:r>
    </w:p>
    <w:p w14:paraId="3D575FB1">
      <w:pPr>
        <w:autoSpaceDE w:val="0"/>
        <w:autoSpaceDN w:val="0"/>
        <w:adjustRightInd w:val="0"/>
        <w:spacing w:line="480" w:lineRule="auto"/>
        <w:ind w:firstLine="720" w:firstLineChars="300"/>
        <w:jc w:val="left"/>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在</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CN"/>
        </w:rPr>
        <w:t>（项目名称）（项目编号：</w:t>
      </w:r>
      <w:r>
        <w:rPr>
          <w:rFonts w:hint="eastAsia" w:ascii="宋体" w:hAnsi="宋体" w:eastAsia="宋体" w:cs="宋体"/>
          <w:color w:val="auto"/>
          <w:sz w:val="24"/>
          <w:szCs w:val="24"/>
          <w:u w:val="single"/>
          <w:lang w:val="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zh-CN"/>
        </w:rPr>
        <w:t xml:space="preserve"> </w:t>
      </w:r>
      <w:r>
        <w:rPr>
          <w:rFonts w:hint="eastAsia" w:ascii="宋体" w:hAnsi="宋体" w:eastAsia="宋体" w:cs="宋体"/>
          <w:color w:val="auto"/>
          <w:sz w:val="24"/>
          <w:szCs w:val="24"/>
          <w:lang w:val="zh-CN"/>
        </w:rPr>
        <w:t>）采购活动中，我方保证做到：</w:t>
      </w:r>
    </w:p>
    <w:p w14:paraId="7485E698">
      <w:pPr>
        <w:autoSpaceDE w:val="0"/>
        <w:autoSpaceDN w:val="0"/>
        <w:adjustRightInd w:val="0"/>
        <w:spacing w:line="480" w:lineRule="auto"/>
        <w:ind w:firstLine="720" w:firstLineChars="300"/>
        <w:jc w:val="left"/>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一、公平竞争参加本次公开采购活动。</w:t>
      </w:r>
    </w:p>
    <w:p w14:paraId="3FF7FE8D">
      <w:pPr>
        <w:autoSpaceDE w:val="0"/>
        <w:autoSpaceDN w:val="0"/>
        <w:adjustRightInd w:val="0"/>
        <w:spacing w:line="480" w:lineRule="auto"/>
        <w:ind w:firstLine="720" w:firstLineChars="300"/>
        <w:jc w:val="left"/>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81B7770">
      <w:pPr>
        <w:autoSpaceDE w:val="0"/>
        <w:autoSpaceDN w:val="0"/>
        <w:adjustRightInd w:val="0"/>
        <w:spacing w:line="480" w:lineRule="auto"/>
        <w:ind w:firstLine="720" w:firstLineChars="300"/>
        <w:jc w:val="left"/>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三、若出现上述行为，我方及参与响应的工作人员愿意接受按照国家法律法规等有关规定给予的处罚。</w:t>
      </w:r>
    </w:p>
    <w:p w14:paraId="2FAC6B69">
      <w:pPr>
        <w:spacing w:line="360" w:lineRule="auto"/>
        <w:ind w:left="645" w:firstLine="420"/>
        <w:outlineLvl w:val="0"/>
        <w:rPr>
          <w:rFonts w:hint="eastAsia" w:ascii="宋体" w:hAnsi="宋体" w:eastAsia="宋体" w:cs="宋体"/>
          <w:color w:val="auto"/>
          <w:szCs w:val="21"/>
        </w:rPr>
      </w:pPr>
    </w:p>
    <w:p w14:paraId="546F24EE">
      <w:pPr>
        <w:spacing w:line="360" w:lineRule="auto"/>
        <w:ind w:left="645" w:firstLine="420"/>
        <w:outlineLvl w:val="0"/>
        <w:rPr>
          <w:rFonts w:hint="eastAsia" w:ascii="宋体" w:hAnsi="宋体" w:eastAsia="宋体" w:cs="宋体"/>
          <w:color w:val="auto"/>
          <w:szCs w:val="21"/>
        </w:rPr>
      </w:pPr>
    </w:p>
    <w:p w14:paraId="27EBC5F2">
      <w:pPr>
        <w:spacing w:line="500" w:lineRule="exact"/>
        <w:ind w:firstLine="1680" w:firstLineChars="700"/>
        <w:jc w:val="righ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2B65EEBB">
      <w:pPr>
        <w:spacing w:line="500" w:lineRule="exact"/>
        <w:ind w:firstLine="1680" w:firstLineChars="700"/>
        <w:jc w:val="right"/>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（电子签名或盖章）</w:t>
      </w:r>
    </w:p>
    <w:p w14:paraId="75607A0A">
      <w:pPr>
        <w:spacing w:line="500" w:lineRule="exact"/>
        <w:ind w:firstLine="2640" w:firstLineChars="1100"/>
        <w:jc w:val="right"/>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ED2C134">
      <w:pPr>
        <w:spacing w:line="360" w:lineRule="auto"/>
        <w:ind w:left="645" w:firstLine="420"/>
        <w:outlineLvl w:val="0"/>
        <w:rPr>
          <w:rFonts w:hint="eastAsia" w:ascii="宋体" w:hAnsi="宋体" w:eastAsia="宋体" w:cs="宋体"/>
          <w:color w:val="auto"/>
          <w:szCs w:val="21"/>
        </w:rPr>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1A7AEE3">
      <w:pPr>
        <w:keepNext/>
        <w:keepLines w:val="0"/>
        <w:pageBreakBefore w:val="0"/>
        <w:widowControl w:val="0"/>
        <w:kinsoku/>
        <w:wordWrap/>
        <w:overflowPunct/>
        <w:topLinePunct w:val="0"/>
        <w:autoSpaceDE/>
        <w:autoSpaceDN/>
        <w:bidi w:val="0"/>
        <w:adjustRightInd/>
        <w:snapToGrid/>
        <w:spacing w:line="480" w:lineRule="auto"/>
        <w:ind w:left="210" w:right="210" w:firstLine="0" w:firstLineChars="0"/>
        <w:jc w:val="center"/>
        <w:textAlignment w:val="auto"/>
        <w:outlineLvl w:val="9"/>
        <w:rPr>
          <w:rFonts w:hint="eastAsia" w:ascii="宋体" w:hAnsi="宋体" w:eastAsia="宋体" w:cs="宋体"/>
          <w:b/>
          <w:color w:val="auto"/>
          <w:lang w:val="en-US" w:eastAsia="zh-CN"/>
        </w:rPr>
      </w:pPr>
      <w:bookmarkStart w:id="224" w:name="_Toc5383"/>
      <w:r>
        <w:rPr>
          <w:rFonts w:hint="eastAsia" w:ascii="宋体" w:hAnsi="宋体" w:eastAsia="宋体" w:cs="宋体"/>
          <w:b/>
          <w:bCs/>
          <w:color w:val="auto"/>
          <w:sz w:val="28"/>
          <w:szCs w:val="28"/>
          <w:lang w:val="en-US" w:eastAsia="zh-CN"/>
        </w:rPr>
        <w:t>十、其他材料</w:t>
      </w:r>
      <w:bookmarkEnd w:id="224"/>
    </w:p>
    <w:p w14:paraId="04B6F830">
      <w:pPr>
        <w:pStyle w:val="23"/>
        <w:shd w:val="clear" w:color="auto" w:fill="FFFFFF"/>
        <w:spacing w:beforeAutospacing="0" w:afterAutospacing="0" w:line="500" w:lineRule="exact"/>
        <w:ind w:left="0" w:leftChars="0" w:firstLine="0" w:firstLineChars="0"/>
        <w:jc w:val="center"/>
        <w:rPr>
          <w:rFonts w:hint="eastAsia" w:ascii="宋体" w:hAnsi="宋体" w:eastAsia="宋体" w:cs="宋体"/>
          <w:b/>
          <w:color w:val="auto"/>
        </w:rPr>
      </w:pPr>
      <w:r>
        <w:rPr>
          <w:rFonts w:hint="eastAsia" w:ascii="宋体" w:hAnsi="宋体" w:eastAsia="宋体" w:cs="宋体"/>
          <w:b/>
          <w:color w:val="auto"/>
          <w:lang w:val="en-US" w:eastAsia="zh-CN"/>
        </w:rPr>
        <w:t>1</w:t>
      </w:r>
      <w:r>
        <w:rPr>
          <w:rFonts w:hint="eastAsia" w:ascii="宋体" w:hAnsi="宋体" w:eastAsia="宋体" w:cs="宋体"/>
          <w:b/>
          <w:color w:val="auto"/>
        </w:rPr>
        <w:t>、采购代理服务费承诺函</w:t>
      </w:r>
    </w:p>
    <w:p w14:paraId="3359AAFC">
      <w:pPr>
        <w:pStyle w:val="23"/>
        <w:shd w:val="clear" w:color="auto" w:fill="FFFFFF"/>
        <w:spacing w:beforeAutospacing="0" w:afterAutospacing="0" w:line="500" w:lineRule="exact"/>
        <w:ind w:firstLine="512"/>
        <w:jc w:val="both"/>
        <w:rPr>
          <w:rFonts w:hint="eastAsia" w:ascii="宋体" w:hAnsi="宋体" w:eastAsia="宋体" w:cs="宋体"/>
          <w:color w:val="auto"/>
          <w:spacing w:val="8"/>
        </w:rPr>
      </w:pPr>
      <w:r>
        <w:rPr>
          <w:rFonts w:hint="eastAsia" w:ascii="宋体" w:hAnsi="宋体" w:eastAsia="宋体" w:cs="宋体"/>
          <w:color w:val="auto"/>
          <w:spacing w:val="8"/>
          <w:shd w:val="clear" w:color="auto" w:fill="FFFFFF"/>
        </w:rPr>
        <w:t> </w:t>
      </w:r>
    </w:p>
    <w:p w14:paraId="772B0C71">
      <w:pPr>
        <w:pStyle w:val="23"/>
        <w:shd w:val="clear" w:color="auto" w:fill="FFFFFF"/>
        <w:spacing w:beforeAutospacing="0" w:afterAutospacing="0" w:line="480" w:lineRule="auto"/>
        <w:ind w:firstLine="512"/>
        <w:jc w:val="both"/>
        <w:rPr>
          <w:rFonts w:hint="eastAsia" w:ascii="宋体" w:hAnsi="宋体" w:eastAsia="宋体" w:cs="宋体"/>
          <w:color w:val="auto"/>
          <w:spacing w:val="8"/>
        </w:rPr>
      </w:pPr>
      <w:r>
        <w:rPr>
          <w:rFonts w:hint="eastAsia" w:ascii="宋体" w:hAnsi="宋体" w:eastAsia="宋体" w:cs="宋体"/>
          <w:color w:val="auto"/>
          <w:spacing w:val="8"/>
          <w:shd w:val="clear" w:color="auto" w:fill="FFFFFF"/>
        </w:rPr>
        <w:t>致</w:t>
      </w:r>
      <w:r>
        <w:rPr>
          <w:rFonts w:hint="eastAsia" w:ascii="宋体" w:hAnsi="宋体" w:eastAsia="宋体" w:cs="宋体"/>
          <w:color w:val="auto"/>
          <w:spacing w:val="8"/>
          <w:shd w:val="clear" w:color="auto" w:fill="FFFFFF"/>
          <w:lang w:eastAsia="zh-CN"/>
        </w:rPr>
        <w:t>：</w:t>
      </w:r>
      <w:r>
        <w:rPr>
          <w:rFonts w:hint="eastAsia" w:ascii="宋体" w:hAnsi="宋体" w:eastAsia="宋体" w:cs="宋体"/>
          <w:color w:val="auto"/>
          <w:u w:val="single"/>
          <w:shd w:val="clear" w:color="auto" w:fill="FFFFFF"/>
        </w:rPr>
        <w:t xml:space="preserve">            </w:t>
      </w:r>
      <w:r>
        <w:rPr>
          <w:rFonts w:hint="eastAsia" w:ascii="宋体" w:hAnsi="宋体" w:eastAsia="宋体" w:cs="宋体"/>
          <w:color w:val="auto"/>
          <w:shd w:val="clear" w:color="auto" w:fill="FFFFFF"/>
        </w:rPr>
        <w:t>（采购代理机构）</w:t>
      </w:r>
    </w:p>
    <w:p w14:paraId="35056A70">
      <w:pPr>
        <w:pStyle w:val="23"/>
        <w:shd w:val="clear" w:color="auto" w:fill="FFFFFF"/>
        <w:spacing w:beforeAutospacing="0" w:afterAutospacing="0" w:line="480" w:lineRule="auto"/>
        <w:ind w:firstLine="512"/>
        <w:jc w:val="both"/>
        <w:rPr>
          <w:rFonts w:hint="eastAsia" w:ascii="宋体" w:hAnsi="宋体" w:eastAsia="宋体" w:cs="宋体"/>
          <w:color w:val="auto"/>
          <w:kern w:val="2"/>
          <w:sz w:val="24"/>
          <w:szCs w:val="24"/>
          <w:lang w:val="zh-CN" w:eastAsia="zh-CN" w:bidi="ar-SA"/>
        </w:rPr>
      </w:pPr>
      <w:r>
        <w:rPr>
          <w:rFonts w:hint="eastAsia" w:ascii="宋体" w:hAnsi="宋体" w:eastAsia="宋体" w:cs="宋体"/>
          <w:color w:val="auto"/>
          <w:spacing w:val="8"/>
          <w:shd w:val="clear" w:color="auto" w:fill="FFFFFF"/>
        </w:rPr>
        <w:t>我们在贵公司组织的（项目名称：</w:t>
      </w:r>
      <w:r>
        <w:rPr>
          <w:rFonts w:hint="eastAsia" w:ascii="宋体" w:hAnsi="宋体" w:eastAsia="宋体" w:cs="宋体"/>
          <w:color w:val="auto"/>
          <w:spacing w:val="8"/>
          <w:u w:val="single"/>
          <w:shd w:val="clear" w:color="auto" w:fill="FFFFFF"/>
        </w:rPr>
        <w:t xml:space="preserve">     </w:t>
      </w:r>
      <w:r>
        <w:rPr>
          <w:rFonts w:hint="eastAsia" w:ascii="宋体" w:hAnsi="宋体" w:eastAsia="宋体" w:cs="宋体"/>
          <w:color w:val="auto"/>
          <w:spacing w:val="8"/>
          <w:shd w:val="clear" w:color="auto" w:fill="FFFFFF"/>
        </w:rPr>
        <w:t>，</w:t>
      </w:r>
      <w:r>
        <w:rPr>
          <w:rFonts w:hint="eastAsia" w:ascii="宋体" w:hAnsi="宋体" w:eastAsia="宋体" w:cs="宋体"/>
          <w:color w:val="auto"/>
          <w:spacing w:val="8"/>
          <w:shd w:val="clear" w:color="auto" w:fill="FFFFFF"/>
          <w:lang w:eastAsia="zh-CN"/>
        </w:rPr>
        <w:t>项目</w:t>
      </w:r>
      <w:r>
        <w:rPr>
          <w:rFonts w:hint="eastAsia" w:ascii="宋体" w:hAnsi="宋体" w:eastAsia="宋体" w:cs="宋体"/>
          <w:color w:val="auto"/>
          <w:spacing w:val="8"/>
          <w:shd w:val="clear" w:color="auto" w:fill="FFFFFF"/>
        </w:rPr>
        <w:t>编号：</w:t>
      </w:r>
      <w:r>
        <w:rPr>
          <w:rFonts w:hint="eastAsia" w:ascii="宋体" w:hAnsi="宋体" w:eastAsia="宋体" w:cs="宋体"/>
          <w:color w:val="auto"/>
          <w:spacing w:val="8"/>
          <w:u w:val="single"/>
          <w:shd w:val="clear" w:color="auto" w:fill="FFFFFF"/>
        </w:rPr>
        <w:t xml:space="preserve">     </w:t>
      </w:r>
      <w:r>
        <w:rPr>
          <w:rFonts w:hint="eastAsia" w:ascii="宋体" w:hAnsi="宋体" w:eastAsia="宋体" w:cs="宋体"/>
          <w:color w:val="auto"/>
          <w:spacing w:val="8"/>
          <w:shd w:val="clear" w:color="auto" w:fill="FFFFFF"/>
        </w:rPr>
        <w:t>）采</w:t>
      </w:r>
      <w:r>
        <w:rPr>
          <w:rFonts w:hint="eastAsia" w:ascii="宋体" w:hAnsi="宋体" w:eastAsia="宋体" w:cs="宋体"/>
          <w:color w:val="auto"/>
          <w:kern w:val="2"/>
          <w:sz w:val="24"/>
          <w:szCs w:val="24"/>
          <w:lang w:val="zh-CN" w:eastAsia="zh-CN" w:bidi="ar-SA"/>
        </w:rPr>
        <w:t>购中若获入围（成交），我们保证在入围（成交）结果公告发布后5个工作日内，按</w:t>
      </w:r>
      <w:r>
        <w:rPr>
          <w:rFonts w:hint="eastAsia" w:eastAsia="宋体" w:cs="宋体"/>
          <w:color w:val="auto"/>
          <w:kern w:val="2"/>
          <w:sz w:val="24"/>
          <w:szCs w:val="24"/>
          <w:lang w:val="zh-CN" w:eastAsia="zh-CN" w:bidi="ar-SA"/>
        </w:rPr>
        <w:t>招标文件</w:t>
      </w:r>
      <w:r>
        <w:rPr>
          <w:rFonts w:hint="eastAsia" w:ascii="宋体" w:hAnsi="宋体" w:eastAsia="宋体" w:cs="宋体"/>
          <w:color w:val="auto"/>
          <w:kern w:val="2"/>
          <w:sz w:val="24"/>
          <w:szCs w:val="24"/>
          <w:lang w:val="zh-CN" w:eastAsia="zh-CN" w:bidi="ar-SA"/>
        </w:rPr>
        <w:t>的规定，以支票、银行转账、汇票或现金，向贵公司一次性支付采购代理服务费用。否则，由此产生的一切法律后果和责任由我公司承担。</w:t>
      </w:r>
    </w:p>
    <w:p w14:paraId="4BBA0892">
      <w:pPr>
        <w:pStyle w:val="23"/>
        <w:shd w:val="clear" w:color="auto" w:fill="FFFFFF"/>
        <w:spacing w:beforeAutospacing="0" w:afterAutospacing="0" w:line="480" w:lineRule="auto"/>
        <w:ind w:firstLine="512"/>
        <w:jc w:val="both"/>
        <w:rPr>
          <w:rFonts w:hint="eastAsia" w:ascii="宋体" w:hAnsi="宋体" w:eastAsia="宋体" w:cs="宋体"/>
          <w:color w:val="auto"/>
          <w:kern w:val="2"/>
          <w:sz w:val="24"/>
          <w:szCs w:val="24"/>
          <w:lang w:val="zh-CN" w:eastAsia="zh-CN" w:bidi="ar-SA"/>
        </w:rPr>
      </w:pPr>
      <w:r>
        <w:rPr>
          <w:rFonts w:hint="eastAsia" w:ascii="宋体" w:hAnsi="宋体" w:eastAsia="宋体" w:cs="宋体"/>
          <w:color w:val="auto"/>
          <w:kern w:val="2"/>
          <w:sz w:val="24"/>
          <w:szCs w:val="24"/>
          <w:lang w:val="zh-CN" w:eastAsia="zh-CN" w:bidi="ar-SA"/>
        </w:rPr>
        <w:t>我公司声明放弃对此提出任何异议和追索的权利。</w:t>
      </w:r>
    </w:p>
    <w:p w14:paraId="4BAA0964">
      <w:pPr>
        <w:pStyle w:val="23"/>
        <w:shd w:val="clear" w:color="auto" w:fill="FFFFFF"/>
        <w:spacing w:beforeAutospacing="0" w:afterAutospacing="0" w:line="480" w:lineRule="auto"/>
        <w:ind w:firstLine="512"/>
        <w:jc w:val="both"/>
        <w:rPr>
          <w:rFonts w:hint="eastAsia" w:ascii="宋体" w:hAnsi="宋体" w:eastAsia="宋体" w:cs="宋体"/>
          <w:color w:val="auto"/>
          <w:kern w:val="2"/>
          <w:sz w:val="24"/>
          <w:szCs w:val="24"/>
          <w:lang w:val="zh-CN" w:eastAsia="zh-CN" w:bidi="ar-SA"/>
        </w:rPr>
      </w:pPr>
      <w:r>
        <w:rPr>
          <w:rFonts w:hint="eastAsia" w:ascii="宋体" w:hAnsi="宋体" w:eastAsia="宋体" w:cs="宋体"/>
          <w:color w:val="auto"/>
          <w:kern w:val="2"/>
          <w:sz w:val="24"/>
          <w:szCs w:val="24"/>
          <w:lang w:val="zh-CN" w:eastAsia="zh-CN" w:bidi="ar-SA"/>
        </w:rPr>
        <w:t>特此承诺。</w:t>
      </w:r>
    </w:p>
    <w:p w14:paraId="7B095D3C">
      <w:pPr>
        <w:pStyle w:val="23"/>
        <w:shd w:val="clear" w:color="auto" w:fill="FFFFFF"/>
        <w:spacing w:beforeAutospacing="0" w:afterAutospacing="0" w:line="480" w:lineRule="auto"/>
        <w:ind w:firstLine="512"/>
        <w:jc w:val="both"/>
        <w:rPr>
          <w:rFonts w:hint="eastAsia" w:ascii="宋体" w:hAnsi="宋体" w:eastAsia="宋体" w:cs="宋体"/>
          <w:color w:val="auto"/>
          <w:spacing w:val="8"/>
        </w:rPr>
      </w:pPr>
      <w:r>
        <w:rPr>
          <w:rFonts w:hint="eastAsia" w:ascii="宋体" w:hAnsi="宋体" w:eastAsia="宋体" w:cs="宋体"/>
          <w:color w:val="auto"/>
          <w:spacing w:val="8"/>
          <w:shd w:val="clear" w:color="auto" w:fill="FFFFFF"/>
        </w:rPr>
        <w:t> </w:t>
      </w:r>
    </w:p>
    <w:p w14:paraId="750DCA3D">
      <w:pPr>
        <w:pStyle w:val="23"/>
        <w:shd w:val="clear" w:color="auto" w:fill="FFFFFF"/>
        <w:spacing w:beforeAutospacing="0" w:afterAutospacing="0" w:line="500" w:lineRule="exact"/>
        <w:ind w:firstLine="512"/>
        <w:jc w:val="both"/>
        <w:rPr>
          <w:rFonts w:hint="eastAsia" w:ascii="宋体" w:hAnsi="宋体" w:eastAsia="宋体" w:cs="宋体"/>
          <w:color w:val="auto"/>
          <w:spacing w:val="8"/>
        </w:rPr>
      </w:pPr>
      <w:r>
        <w:rPr>
          <w:rFonts w:hint="eastAsia" w:ascii="宋体" w:hAnsi="宋体" w:eastAsia="宋体" w:cs="宋体"/>
          <w:color w:val="auto"/>
          <w:spacing w:val="8"/>
          <w:shd w:val="clear" w:color="auto" w:fill="FFFFFF"/>
        </w:rPr>
        <w:t> </w:t>
      </w:r>
    </w:p>
    <w:p w14:paraId="48BAF3A9">
      <w:pPr>
        <w:spacing w:line="500" w:lineRule="exact"/>
        <w:ind w:firstLine="1680" w:firstLineChars="700"/>
        <w:jc w:val="right"/>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420DBCF9">
      <w:pPr>
        <w:spacing w:line="500" w:lineRule="exact"/>
        <w:ind w:firstLine="1680" w:firstLineChars="700"/>
        <w:jc w:val="right"/>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（电子签名或盖章）</w:t>
      </w:r>
    </w:p>
    <w:p w14:paraId="612A621B">
      <w:pPr>
        <w:spacing w:line="500" w:lineRule="exact"/>
        <w:ind w:firstLine="2640" w:firstLineChars="1100"/>
        <w:jc w:val="right"/>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2331D405">
      <w:pPr>
        <w:pStyle w:val="23"/>
        <w:shd w:val="clear" w:color="auto" w:fill="FFFFFF"/>
        <w:spacing w:beforeAutospacing="0" w:afterAutospacing="0" w:line="360" w:lineRule="auto"/>
        <w:ind w:firstLine="452"/>
        <w:jc w:val="both"/>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shd w:val="clear" w:color="auto" w:fill="FFFFFF"/>
        </w:rPr>
        <w:t> </w:t>
      </w:r>
    </w:p>
    <w:p w14:paraId="6097C517">
      <w:pPr>
        <w:ind w:firstLine="420"/>
        <w:rPr>
          <w:rFonts w:hint="eastAsia" w:ascii="宋体" w:hAnsi="宋体" w:eastAsia="宋体" w:cs="宋体"/>
          <w:color w:val="auto"/>
          <w:szCs w:val="21"/>
        </w:rPr>
      </w:pPr>
    </w:p>
    <w:p w14:paraId="6406E942">
      <w:pPr>
        <w:spacing w:line="360" w:lineRule="auto"/>
        <w:ind w:firstLine="420"/>
        <w:jc w:val="center"/>
        <w:rPr>
          <w:rFonts w:hint="eastAsia" w:ascii="宋体" w:hAnsi="宋体" w:eastAsia="宋体" w:cs="宋体"/>
          <w:color w:val="auto"/>
          <w:szCs w:val="21"/>
        </w:rPr>
      </w:pPr>
    </w:p>
    <w:p w14:paraId="5D62E5B6">
      <w:pPr>
        <w:pStyle w:val="43"/>
        <w:ind w:firstLine="420"/>
        <w:rPr>
          <w:rFonts w:hint="eastAsia" w:ascii="宋体" w:hAnsi="宋体" w:eastAsia="宋体" w:cs="宋体"/>
          <w:color w:val="auto"/>
        </w:rPr>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color w:val="auto"/>
          <w:szCs w:val="21"/>
        </w:rPr>
        <w:br w:type="page"/>
      </w:r>
    </w:p>
    <w:p w14:paraId="02E2652A">
      <w:pPr>
        <w:ind w:firstLine="482"/>
        <w:jc w:val="center"/>
        <w:rPr>
          <w:rFonts w:hint="eastAsia" w:ascii="宋体" w:hAnsi="宋体" w:eastAsia="宋体" w:cs="宋体"/>
          <w:color w:val="auto"/>
          <w:szCs w:val="21"/>
        </w:rPr>
      </w:pP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、供应商认为需要的其他资料</w:t>
      </w:r>
    </w:p>
    <w:p w14:paraId="4B14B413">
      <w:pPr>
        <w:ind w:firstLine="422"/>
        <w:jc w:val="center"/>
        <w:rPr>
          <w:rFonts w:hint="eastAsia" w:ascii="宋体" w:hAnsi="宋体" w:eastAsia="宋体" w:cs="宋体"/>
          <w:b/>
          <w:bCs/>
          <w:color w:val="auto"/>
          <w:szCs w:val="21"/>
        </w:rPr>
      </w:pPr>
    </w:p>
    <w:p w14:paraId="50BE5AD7">
      <w:pPr>
        <w:ind w:firstLine="422"/>
        <w:jc w:val="center"/>
        <w:rPr>
          <w:rFonts w:hint="eastAsia" w:ascii="宋体" w:hAnsi="宋体" w:eastAsia="宋体" w:cs="宋体"/>
          <w:b/>
          <w:bCs/>
          <w:color w:val="auto"/>
          <w:szCs w:val="21"/>
        </w:rPr>
      </w:pPr>
    </w:p>
    <w:p w14:paraId="1D5DD3A5">
      <w:pPr>
        <w:pStyle w:val="25"/>
        <w:ind w:firstLine="211"/>
        <w:rPr>
          <w:rFonts w:hint="eastAsia" w:ascii="宋体" w:hAnsi="宋体" w:eastAsia="宋体" w:cs="宋体"/>
          <w:b/>
          <w:bCs/>
          <w:color w:val="auto"/>
          <w:szCs w:val="21"/>
        </w:rPr>
      </w:pPr>
    </w:p>
    <w:p w14:paraId="1D7C9EA3">
      <w:pPr>
        <w:pStyle w:val="26"/>
        <w:ind w:firstLine="422"/>
        <w:rPr>
          <w:rFonts w:hint="eastAsia" w:ascii="宋体" w:hAnsi="宋体" w:eastAsia="宋体" w:cs="宋体"/>
          <w:b/>
          <w:bCs/>
          <w:color w:val="auto"/>
          <w:szCs w:val="21"/>
        </w:rPr>
      </w:pPr>
    </w:p>
    <w:p w14:paraId="6811A657">
      <w:pPr>
        <w:ind w:firstLine="422"/>
        <w:rPr>
          <w:rFonts w:hint="eastAsia" w:ascii="宋体" w:hAnsi="宋体" w:eastAsia="宋体" w:cs="宋体"/>
          <w:b/>
          <w:bCs/>
          <w:color w:val="auto"/>
          <w:szCs w:val="21"/>
        </w:rPr>
      </w:pPr>
    </w:p>
    <w:p w14:paraId="37994896">
      <w:pPr>
        <w:pStyle w:val="25"/>
        <w:ind w:firstLine="211"/>
        <w:rPr>
          <w:rFonts w:hint="eastAsia" w:ascii="宋体" w:hAnsi="宋体" w:eastAsia="宋体" w:cs="宋体"/>
          <w:b/>
          <w:bCs/>
          <w:color w:val="auto"/>
          <w:szCs w:val="21"/>
        </w:rPr>
      </w:pPr>
    </w:p>
    <w:p w14:paraId="7622759B">
      <w:pPr>
        <w:pStyle w:val="26"/>
        <w:ind w:firstLine="422"/>
        <w:rPr>
          <w:rFonts w:hint="eastAsia" w:ascii="宋体" w:hAnsi="宋体" w:eastAsia="宋体" w:cs="宋体"/>
          <w:b/>
          <w:bCs/>
          <w:color w:val="auto"/>
          <w:szCs w:val="21"/>
        </w:rPr>
      </w:pPr>
    </w:p>
    <w:p w14:paraId="396C3EDD">
      <w:pPr>
        <w:ind w:firstLine="422"/>
        <w:rPr>
          <w:rFonts w:hint="eastAsia" w:ascii="宋体" w:hAnsi="宋体" w:eastAsia="宋体" w:cs="宋体"/>
          <w:b/>
          <w:bCs/>
          <w:color w:val="auto"/>
          <w:szCs w:val="21"/>
        </w:rPr>
      </w:pPr>
    </w:p>
    <w:p w14:paraId="0E1375CD">
      <w:pPr>
        <w:pStyle w:val="25"/>
        <w:ind w:firstLine="211"/>
        <w:rPr>
          <w:rFonts w:hint="eastAsia" w:ascii="宋体" w:hAnsi="宋体" w:eastAsia="宋体" w:cs="宋体"/>
          <w:b/>
          <w:bCs/>
          <w:color w:val="auto"/>
          <w:szCs w:val="21"/>
        </w:rPr>
      </w:pPr>
    </w:p>
    <w:p w14:paraId="0B8B826F">
      <w:pPr>
        <w:pStyle w:val="26"/>
        <w:ind w:firstLine="422"/>
        <w:rPr>
          <w:rFonts w:hint="eastAsia" w:ascii="宋体" w:hAnsi="宋体" w:eastAsia="宋体" w:cs="宋体"/>
          <w:b/>
          <w:bCs/>
          <w:color w:val="auto"/>
          <w:szCs w:val="21"/>
        </w:rPr>
      </w:pPr>
    </w:p>
    <w:p w14:paraId="1F7BF819">
      <w:pPr>
        <w:ind w:firstLine="422"/>
        <w:rPr>
          <w:rFonts w:hint="eastAsia" w:ascii="宋体" w:hAnsi="宋体" w:eastAsia="宋体" w:cs="宋体"/>
          <w:b/>
          <w:bCs/>
          <w:color w:val="auto"/>
          <w:szCs w:val="21"/>
        </w:rPr>
      </w:pPr>
    </w:p>
    <w:p w14:paraId="48EA30FF">
      <w:pPr>
        <w:pStyle w:val="25"/>
        <w:ind w:firstLine="211"/>
        <w:rPr>
          <w:rFonts w:hint="eastAsia" w:ascii="宋体" w:hAnsi="宋体" w:eastAsia="宋体" w:cs="宋体"/>
          <w:b/>
          <w:bCs/>
          <w:color w:val="auto"/>
          <w:szCs w:val="21"/>
        </w:rPr>
      </w:pPr>
    </w:p>
    <w:p w14:paraId="25AB3777">
      <w:pPr>
        <w:pStyle w:val="26"/>
        <w:ind w:firstLine="422"/>
        <w:rPr>
          <w:rFonts w:hint="eastAsia" w:ascii="宋体" w:hAnsi="宋体" w:eastAsia="宋体" w:cs="宋体"/>
          <w:b/>
          <w:bCs/>
          <w:color w:val="auto"/>
          <w:szCs w:val="21"/>
        </w:rPr>
      </w:pPr>
    </w:p>
    <w:p w14:paraId="7417C358">
      <w:pPr>
        <w:ind w:firstLine="422"/>
        <w:rPr>
          <w:rFonts w:hint="eastAsia" w:ascii="宋体" w:hAnsi="宋体" w:eastAsia="宋体" w:cs="宋体"/>
          <w:b/>
          <w:bCs/>
          <w:color w:val="auto"/>
          <w:szCs w:val="21"/>
        </w:rPr>
      </w:pPr>
    </w:p>
    <w:p w14:paraId="10C50FFB">
      <w:pPr>
        <w:pStyle w:val="25"/>
        <w:ind w:firstLine="211"/>
        <w:rPr>
          <w:rFonts w:hint="eastAsia" w:ascii="宋体" w:hAnsi="宋体" w:eastAsia="宋体" w:cs="宋体"/>
          <w:b/>
          <w:bCs/>
          <w:color w:val="auto"/>
          <w:szCs w:val="21"/>
        </w:rPr>
      </w:pPr>
    </w:p>
    <w:p w14:paraId="25C1B1D2">
      <w:pPr>
        <w:pStyle w:val="26"/>
        <w:ind w:firstLine="422"/>
        <w:rPr>
          <w:rFonts w:hint="eastAsia" w:ascii="宋体" w:hAnsi="宋体" w:eastAsia="宋体" w:cs="宋体"/>
          <w:b/>
          <w:bCs/>
          <w:color w:val="auto"/>
          <w:szCs w:val="21"/>
        </w:rPr>
      </w:pPr>
    </w:p>
    <w:p w14:paraId="5CE170CD">
      <w:pPr>
        <w:ind w:firstLine="422"/>
        <w:rPr>
          <w:rFonts w:hint="eastAsia" w:ascii="宋体" w:hAnsi="宋体" w:eastAsia="宋体" w:cs="宋体"/>
          <w:b/>
          <w:bCs/>
          <w:color w:val="auto"/>
          <w:szCs w:val="21"/>
        </w:rPr>
      </w:pPr>
    </w:p>
    <w:p w14:paraId="268B1451">
      <w:pPr>
        <w:pStyle w:val="25"/>
        <w:ind w:firstLine="211"/>
        <w:rPr>
          <w:rFonts w:hint="eastAsia" w:ascii="宋体" w:hAnsi="宋体" w:eastAsia="宋体" w:cs="宋体"/>
          <w:b/>
          <w:bCs/>
          <w:color w:val="auto"/>
          <w:szCs w:val="21"/>
        </w:rPr>
      </w:pPr>
    </w:p>
    <w:p w14:paraId="00228391">
      <w:pPr>
        <w:pStyle w:val="26"/>
        <w:ind w:firstLine="422"/>
        <w:rPr>
          <w:rFonts w:hint="eastAsia" w:ascii="宋体" w:hAnsi="宋体" w:eastAsia="宋体" w:cs="宋体"/>
          <w:b/>
          <w:bCs/>
          <w:color w:val="auto"/>
          <w:szCs w:val="21"/>
        </w:rPr>
      </w:pPr>
    </w:p>
    <w:p w14:paraId="1F25D9D7">
      <w:pPr>
        <w:ind w:firstLine="422"/>
        <w:rPr>
          <w:rFonts w:hint="eastAsia" w:ascii="宋体" w:hAnsi="宋体" w:eastAsia="宋体" w:cs="宋体"/>
          <w:b/>
          <w:bCs/>
          <w:color w:val="auto"/>
          <w:szCs w:val="21"/>
        </w:rPr>
      </w:pPr>
    </w:p>
    <w:p w14:paraId="07DA26AA">
      <w:pPr>
        <w:pStyle w:val="43"/>
        <w:ind w:firstLine="420"/>
        <w:rPr>
          <w:rFonts w:hint="eastAsia" w:ascii="宋体" w:hAnsi="宋体" w:eastAsia="宋体" w:cs="宋体"/>
          <w:color w:val="auto"/>
        </w:rPr>
      </w:pPr>
    </w:p>
    <w:p w14:paraId="3FA23357">
      <w:pPr>
        <w:pStyle w:val="25"/>
        <w:ind w:firstLine="0" w:firstLineChars="0"/>
        <w:rPr>
          <w:rFonts w:hint="eastAsia" w:ascii="宋体" w:hAnsi="宋体" w:eastAsia="宋体" w:cs="宋体"/>
          <w:b/>
          <w:bCs/>
          <w:color w:val="auto"/>
          <w:szCs w:val="21"/>
        </w:rPr>
      </w:pPr>
    </w:p>
    <w:p w14:paraId="20EA83C0">
      <w:pPr>
        <w:rPr>
          <w:rFonts w:hint="eastAsia" w:ascii="宋体" w:hAnsi="宋体" w:eastAsia="宋体" w:cs="宋体"/>
          <w:color w:val="auto"/>
        </w:rPr>
      </w:pPr>
    </w:p>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D"/>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OPPOSans-B">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1D0F4">
    <w:pPr>
      <w:pStyle w:val="1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8ED98">
    <w:pPr>
      <w:pStyle w:val="15"/>
      <w:ind w:firstLine="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A94352">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A94352">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D125C">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B471E">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BEB471E">
                    <w:pPr>
                      <w:pStyle w:val="15"/>
                    </w:pPr>
                    <w:r>
                      <w:fldChar w:fldCharType="begin"/>
                    </w:r>
                    <w:r>
                      <w:instrText xml:space="preserve"> PAGE  \* MERGEFORMAT </w:instrText>
                    </w:r>
                    <w:r>
                      <w:fldChar w:fldCharType="separate"/>
                    </w:r>
                    <w:r>
                      <w:t>3</w:t>
                    </w:r>
                    <w:r>
                      <w:fldChar w:fldCharType="end"/>
                    </w:r>
                  </w:p>
                </w:txbxContent>
              </v:textbox>
            </v:shape>
          </w:pict>
        </mc:Fallback>
      </mc:AlternateContent>
    </w:r>
  </w:p>
  <w:p w14:paraId="0A8BF3F7">
    <w:pPr>
      <w:pStyle w:val="1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53294">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04140" cy="50038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04140" cy="500380"/>
                      </a:xfrm>
                      <a:prstGeom prst="rect">
                        <a:avLst/>
                      </a:prstGeom>
                      <a:noFill/>
                      <a:ln>
                        <a:noFill/>
                      </a:ln>
                    </wps:spPr>
                    <wps:txbx>
                      <w:txbxContent>
                        <w:p w14:paraId="56076F29">
                          <w:pPr>
                            <w:pStyle w:val="15"/>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文本框 1025" o:spid="_x0000_s1026" o:spt="202" type="#_x0000_t202" style="position:absolute;left:0pt;margin-top:0pt;height:39.4pt;width:8.2pt;mso-position-horizontal:center;mso-position-horizontal-relative:margin;z-index:251660288;mso-width-relative:page;mso-height-relative:page;" filled="f" stroked="f" coordsize="21600,21600" o:gfxdata="UEsDBAoAAAAAAIdO4kAAAAAAAAAAAAAAAAAEAAAAZHJzL1BLAwQUAAAACACHTuJAEt51zNMAAAAD&#10;AQAADwAAAGRycy9kb3ducmV2LnhtbE2PzU7DMBCE70i8g7VI3KhdhEIIcSqE4ISESMOB4ybeJlbj&#10;dYjdH94el0u5rDSa0cy35eroRrGnOVjPGpYLBYK488Zyr+Gzeb3JQYSIbHD0TBp+KMCqurwosTD+&#10;wDXt17EXqYRDgRqGGKdCytAN5DAs/EScvI2fHcYk516aGQ+p3I3yVqlMOrScFgac6HmgbrveOQ1P&#10;X1y/2O/39qPe1LZpHhS/ZVutr6+W6hFEpGM8h+GEn9ChSkyt37EJYtSQHol/9+RldyBaDfd5DrIq&#10;5X/26hdQSwMEFAAAAAgAh07iQGtD1di8AQAAdAMAAA4AAABkcnMvZTJvRG9jLnhtbK1TS44TMRDd&#10;I3EHy3viTphBo1Y6I6FoEBICpGEO4LjdaUv+qcpJdy4AN2DFhj3nyjkoO+kMDJtZsHGXq8rP771y&#10;L29HZ9leA5rgGz6fVZxpr0Jr/LbhD1/uXt1whkn6VtrgdcMPGvnt6uWL5RBrvQh9sK0GRiAe6yE2&#10;vE8p1kKg6rWTOAtReyp2AZxMtIWtaEEOhO6sWFTVGzEEaCMEpREpuz4V+RkRngMYus4ovQ5q57RP&#10;J1TQViaShL2JyFeFbddplT51HerEbMNJaSorXULxJq9itZT1FmTsjTpTkM+h8ESTk8bTpReotUyS&#10;7cD8A+WMgoChSzMVnDgJKY6Qinn1xJv7XkZdtJDVGC+m4/+DVR/3n4GZtuELzrx0NPDj92/HH7+O&#10;P7+yebW4zg4NEWtqvI/Umsa3YaR3M+WRkln42IHLX5LEqE7+Hi7+6jExlQ9VV/MrqigqXVfV65vi&#10;v3g8HAHTOx0cy0HDgcZXXJX7D5iICLVOLfkuH+6MtWWE1v+VoMacEZn5iWGO0rgZz3I2oT2QGvve&#10;k5n5YUwBTMFmCnYRzLYvLydTyEA0jELm/HDytP/cl67Hn2X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LedczTAAAAAwEAAA8AAAAAAAAAAQAgAAAAIgAAAGRycy9kb3ducmV2LnhtbFBLAQIUABQA&#10;AAAIAIdO4kBrQ9XYvAEAAHQDAAAOAAAAAAAAAAEAIAAAACIBAABkcnMvZTJvRG9jLnhtbFBLBQYA&#10;AAAABgAGAFkBAABQBQAAAAA=&#10;">
              <v:fill on="f" focussize="0,0"/>
              <v:stroke on="f"/>
              <v:imagedata o:title=""/>
              <o:lock v:ext="edit" aspectratio="f"/>
              <v:textbox inset="0mm,0mm,0mm,0mm">
                <w:txbxContent>
                  <w:p w14:paraId="56076F29">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0965F">
    <w:pPr>
      <w:pStyle w:val="15"/>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2FA31">
                          <w:pPr>
                            <w:pStyle w:val="15"/>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72FA31">
                    <w:pPr>
                      <w:pStyle w:val="15"/>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9871">
    <w:pPr>
      <w:pStyle w:val="15"/>
      <w:ind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9D57D">
                          <w:pPr>
                            <w:pStyle w:val="1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739D57D">
                    <w:pPr>
                      <w:pStyle w:val="1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3F8E1">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10844">
    <w:pPr>
      <w:pStyle w:val="16"/>
      <w:pBdr>
        <w:bottom w:val="none" w:color="auto" w:sz="0"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F8F9E">
    <w:pPr>
      <w:pStyle w:val="2"/>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DABED">
    <w:pPr>
      <w:pStyle w:val="16"/>
      <w:pBdr>
        <w:bottom w:val="none" w:color="auto" w:sz="0" w:space="1"/>
      </w:pBdr>
      <w:ind w:firstLine="360"/>
      <w:jc w:val="right"/>
      <w:rPr>
        <w:i/>
        <w:iCs/>
        <w:color w:val="0000FF"/>
      </w:rPr>
    </w:pPr>
    <w:r>
      <w:rPr>
        <w:rFonts w:hint="eastAsia" w:ascii="宋体" w:hAnsi="宋体" w:eastAsia="宋体" w:cs="宋体"/>
        <w:i/>
        <w:iCs/>
        <w:color w:val="0000F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8A1D82"/>
    <w:multiLevelType w:val="singleLevel"/>
    <w:tmpl w:val="A88A1D8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hNWI3NzUzYzM0ZTQwNmU0ODEwMDIzYjZkYmE1MzMifQ=="/>
  </w:docVars>
  <w:rsids>
    <w:rsidRoot w:val="0EB35612"/>
    <w:rsid w:val="008F6EB2"/>
    <w:rsid w:val="009A6A80"/>
    <w:rsid w:val="00D1483B"/>
    <w:rsid w:val="011E0FAF"/>
    <w:rsid w:val="0123117A"/>
    <w:rsid w:val="013C3BBF"/>
    <w:rsid w:val="015C2B0C"/>
    <w:rsid w:val="0185611C"/>
    <w:rsid w:val="0270061D"/>
    <w:rsid w:val="02A83AE2"/>
    <w:rsid w:val="02B97093"/>
    <w:rsid w:val="02BA1761"/>
    <w:rsid w:val="02E01C47"/>
    <w:rsid w:val="033C2BF5"/>
    <w:rsid w:val="03C76303"/>
    <w:rsid w:val="03FC340D"/>
    <w:rsid w:val="04714B20"/>
    <w:rsid w:val="04B17441"/>
    <w:rsid w:val="05182ABB"/>
    <w:rsid w:val="052B4FBC"/>
    <w:rsid w:val="05C17C5F"/>
    <w:rsid w:val="06CE625A"/>
    <w:rsid w:val="07100717"/>
    <w:rsid w:val="073210CB"/>
    <w:rsid w:val="074B5334"/>
    <w:rsid w:val="07CE46E6"/>
    <w:rsid w:val="08977950"/>
    <w:rsid w:val="0956569F"/>
    <w:rsid w:val="0A100F70"/>
    <w:rsid w:val="0A2148F3"/>
    <w:rsid w:val="0A6D16F0"/>
    <w:rsid w:val="0A80411F"/>
    <w:rsid w:val="0ACB10C1"/>
    <w:rsid w:val="0B747091"/>
    <w:rsid w:val="0B7B0212"/>
    <w:rsid w:val="0EB35612"/>
    <w:rsid w:val="0EBE0962"/>
    <w:rsid w:val="0F4847C0"/>
    <w:rsid w:val="0F5E4D34"/>
    <w:rsid w:val="0F5E59BD"/>
    <w:rsid w:val="10CD1330"/>
    <w:rsid w:val="116A3DE1"/>
    <w:rsid w:val="120853B7"/>
    <w:rsid w:val="126161D4"/>
    <w:rsid w:val="12A96941"/>
    <w:rsid w:val="12DE77DD"/>
    <w:rsid w:val="1379754E"/>
    <w:rsid w:val="139E12DA"/>
    <w:rsid w:val="15325C06"/>
    <w:rsid w:val="15932CFE"/>
    <w:rsid w:val="165916AA"/>
    <w:rsid w:val="16941758"/>
    <w:rsid w:val="16985F16"/>
    <w:rsid w:val="174F6207"/>
    <w:rsid w:val="17836AE0"/>
    <w:rsid w:val="18300B23"/>
    <w:rsid w:val="18355031"/>
    <w:rsid w:val="18523064"/>
    <w:rsid w:val="18AD3F21"/>
    <w:rsid w:val="193A152D"/>
    <w:rsid w:val="19AF5C2F"/>
    <w:rsid w:val="19B43DB5"/>
    <w:rsid w:val="1A45538F"/>
    <w:rsid w:val="1A50477E"/>
    <w:rsid w:val="1AD70139"/>
    <w:rsid w:val="1B2B0E96"/>
    <w:rsid w:val="1BA01B1B"/>
    <w:rsid w:val="1C356FA7"/>
    <w:rsid w:val="1C4C55B6"/>
    <w:rsid w:val="1C7C3701"/>
    <w:rsid w:val="1CF87735"/>
    <w:rsid w:val="1D81597C"/>
    <w:rsid w:val="1E7F4727"/>
    <w:rsid w:val="20987265"/>
    <w:rsid w:val="209B5B6A"/>
    <w:rsid w:val="20DF4EDC"/>
    <w:rsid w:val="21CB71C6"/>
    <w:rsid w:val="21D207E2"/>
    <w:rsid w:val="22721109"/>
    <w:rsid w:val="22D6562A"/>
    <w:rsid w:val="22D960FE"/>
    <w:rsid w:val="230D67DE"/>
    <w:rsid w:val="232A0B8B"/>
    <w:rsid w:val="23B307BE"/>
    <w:rsid w:val="24C36183"/>
    <w:rsid w:val="252625AC"/>
    <w:rsid w:val="25733ACB"/>
    <w:rsid w:val="25C34272"/>
    <w:rsid w:val="266D2A2A"/>
    <w:rsid w:val="27757553"/>
    <w:rsid w:val="28CA5909"/>
    <w:rsid w:val="28DE1ED5"/>
    <w:rsid w:val="28F62447"/>
    <w:rsid w:val="291678C1"/>
    <w:rsid w:val="29611F47"/>
    <w:rsid w:val="299802D6"/>
    <w:rsid w:val="2A9F0556"/>
    <w:rsid w:val="2ADD64A6"/>
    <w:rsid w:val="2B9469C9"/>
    <w:rsid w:val="2C002162"/>
    <w:rsid w:val="2D5B6A13"/>
    <w:rsid w:val="2D7C1CBC"/>
    <w:rsid w:val="2D7E38C3"/>
    <w:rsid w:val="2D877926"/>
    <w:rsid w:val="2E1E169D"/>
    <w:rsid w:val="2EB13C97"/>
    <w:rsid w:val="2EFB6E45"/>
    <w:rsid w:val="2FD23E16"/>
    <w:rsid w:val="30054E44"/>
    <w:rsid w:val="301F1AEA"/>
    <w:rsid w:val="30460DEF"/>
    <w:rsid w:val="308646DC"/>
    <w:rsid w:val="30B8300C"/>
    <w:rsid w:val="30BB3E5D"/>
    <w:rsid w:val="30CF5686"/>
    <w:rsid w:val="30D501D4"/>
    <w:rsid w:val="30DE52E4"/>
    <w:rsid w:val="30EF0AFC"/>
    <w:rsid w:val="30F35648"/>
    <w:rsid w:val="31476781"/>
    <w:rsid w:val="319F7354"/>
    <w:rsid w:val="32AF2BE4"/>
    <w:rsid w:val="32C160C1"/>
    <w:rsid w:val="333B1175"/>
    <w:rsid w:val="344175E3"/>
    <w:rsid w:val="34AE3800"/>
    <w:rsid w:val="34B5761E"/>
    <w:rsid w:val="35154ED0"/>
    <w:rsid w:val="35483D58"/>
    <w:rsid w:val="35EE16F1"/>
    <w:rsid w:val="35F965A0"/>
    <w:rsid w:val="36AC33DB"/>
    <w:rsid w:val="37012E50"/>
    <w:rsid w:val="38A929EB"/>
    <w:rsid w:val="391B1E3D"/>
    <w:rsid w:val="3A7F7800"/>
    <w:rsid w:val="3AA765CB"/>
    <w:rsid w:val="3AD969A0"/>
    <w:rsid w:val="3B8A31A6"/>
    <w:rsid w:val="3C9C3C76"/>
    <w:rsid w:val="3C9D1295"/>
    <w:rsid w:val="3D83562D"/>
    <w:rsid w:val="3DC47F8E"/>
    <w:rsid w:val="3DFE082C"/>
    <w:rsid w:val="3E385912"/>
    <w:rsid w:val="3FEE6015"/>
    <w:rsid w:val="3FFD5A5B"/>
    <w:rsid w:val="3FFE5FF0"/>
    <w:rsid w:val="413A3D37"/>
    <w:rsid w:val="41F557B2"/>
    <w:rsid w:val="424431FA"/>
    <w:rsid w:val="42F87E16"/>
    <w:rsid w:val="43444662"/>
    <w:rsid w:val="43561734"/>
    <w:rsid w:val="43982460"/>
    <w:rsid w:val="44136A7F"/>
    <w:rsid w:val="4452115F"/>
    <w:rsid w:val="44A35E10"/>
    <w:rsid w:val="44DE5A3A"/>
    <w:rsid w:val="44E95AD5"/>
    <w:rsid w:val="45104E89"/>
    <w:rsid w:val="451526C0"/>
    <w:rsid w:val="45950E24"/>
    <w:rsid w:val="462B6B73"/>
    <w:rsid w:val="465E4E76"/>
    <w:rsid w:val="475679B2"/>
    <w:rsid w:val="478D4D9A"/>
    <w:rsid w:val="47CA56A6"/>
    <w:rsid w:val="48361003"/>
    <w:rsid w:val="49531683"/>
    <w:rsid w:val="4ABC7A5A"/>
    <w:rsid w:val="4B5B06DF"/>
    <w:rsid w:val="4B674DDC"/>
    <w:rsid w:val="4CC3078C"/>
    <w:rsid w:val="4D3A1088"/>
    <w:rsid w:val="4D4853DB"/>
    <w:rsid w:val="4DA06EC9"/>
    <w:rsid w:val="4DAC33FD"/>
    <w:rsid w:val="4E155555"/>
    <w:rsid w:val="4FA45CC5"/>
    <w:rsid w:val="50C54F1B"/>
    <w:rsid w:val="518B35C2"/>
    <w:rsid w:val="52825030"/>
    <w:rsid w:val="528975CC"/>
    <w:rsid w:val="52FE20B8"/>
    <w:rsid w:val="53C95F06"/>
    <w:rsid w:val="53CD07F3"/>
    <w:rsid w:val="546E24F8"/>
    <w:rsid w:val="5498462B"/>
    <w:rsid w:val="54A26546"/>
    <w:rsid w:val="55255DF1"/>
    <w:rsid w:val="55F22869"/>
    <w:rsid w:val="563B00F2"/>
    <w:rsid w:val="563E05B5"/>
    <w:rsid w:val="57822857"/>
    <w:rsid w:val="586D09FC"/>
    <w:rsid w:val="58801C38"/>
    <w:rsid w:val="58836DD9"/>
    <w:rsid w:val="589A363B"/>
    <w:rsid w:val="58BA3515"/>
    <w:rsid w:val="58E91760"/>
    <w:rsid w:val="59CD7278"/>
    <w:rsid w:val="59D17AE0"/>
    <w:rsid w:val="5A5F25C6"/>
    <w:rsid w:val="5A835D33"/>
    <w:rsid w:val="5AA24261"/>
    <w:rsid w:val="5B344557"/>
    <w:rsid w:val="5B4D2692"/>
    <w:rsid w:val="5C381321"/>
    <w:rsid w:val="5C440F79"/>
    <w:rsid w:val="5C5C62DA"/>
    <w:rsid w:val="5C79266B"/>
    <w:rsid w:val="5E8D33F8"/>
    <w:rsid w:val="5EEC68F0"/>
    <w:rsid w:val="5F844BF2"/>
    <w:rsid w:val="5FBE38EB"/>
    <w:rsid w:val="61317F0B"/>
    <w:rsid w:val="61F3043F"/>
    <w:rsid w:val="624425C4"/>
    <w:rsid w:val="64547D47"/>
    <w:rsid w:val="64EB5977"/>
    <w:rsid w:val="65183A9D"/>
    <w:rsid w:val="65407ECC"/>
    <w:rsid w:val="65B53A95"/>
    <w:rsid w:val="662F5543"/>
    <w:rsid w:val="663B20F9"/>
    <w:rsid w:val="66A55805"/>
    <w:rsid w:val="66C20165"/>
    <w:rsid w:val="67122143"/>
    <w:rsid w:val="673E2443"/>
    <w:rsid w:val="67846D4C"/>
    <w:rsid w:val="68365385"/>
    <w:rsid w:val="68996CA3"/>
    <w:rsid w:val="693C3753"/>
    <w:rsid w:val="6944742F"/>
    <w:rsid w:val="6A50337D"/>
    <w:rsid w:val="6BDD03F5"/>
    <w:rsid w:val="6BEC05E8"/>
    <w:rsid w:val="6C0703C8"/>
    <w:rsid w:val="6C3867D3"/>
    <w:rsid w:val="6C535C9F"/>
    <w:rsid w:val="6C677B46"/>
    <w:rsid w:val="6C8D35E6"/>
    <w:rsid w:val="6D6207CB"/>
    <w:rsid w:val="6E2E2B6D"/>
    <w:rsid w:val="6EF57B20"/>
    <w:rsid w:val="6EF6367B"/>
    <w:rsid w:val="6EF84DCE"/>
    <w:rsid w:val="6FA24989"/>
    <w:rsid w:val="6FA96D3E"/>
    <w:rsid w:val="6FAE142C"/>
    <w:rsid w:val="703861E2"/>
    <w:rsid w:val="709A0BF1"/>
    <w:rsid w:val="71461992"/>
    <w:rsid w:val="71834E9A"/>
    <w:rsid w:val="719B09E4"/>
    <w:rsid w:val="71CE3B94"/>
    <w:rsid w:val="72352B50"/>
    <w:rsid w:val="72A20E4A"/>
    <w:rsid w:val="7337503B"/>
    <w:rsid w:val="734343DB"/>
    <w:rsid w:val="739D2629"/>
    <w:rsid w:val="740F4099"/>
    <w:rsid w:val="745148D6"/>
    <w:rsid w:val="752B56FD"/>
    <w:rsid w:val="76B87242"/>
    <w:rsid w:val="77092F9D"/>
    <w:rsid w:val="772869A5"/>
    <w:rsid w:val="775156D1"/>
    <w:rsid w:val="77B763E9"/>
    <w:rsid w:val="77C81E5A"/>
    <w:rsid w:val="788E2377"/>
    <w:rsid w:val="78A26398"/>
    <w:rsid w:val="78D60326"/>
    <w:rsid w:val="793363B0"/>
    <w:rsid w:val="79DB4D87"/>
    <w:rsid w:val="7B1B0098"/>
    <w:rsid w:val="7B1C1923"/>
    <w:rsid w:val="7B4F5245"/>
    <w:rsid w:val="7BF73FB5"/>
    <w:rsid w:val="7CB65EF9"/>
    <w:rsid w:val="7CE564B3"/>
    <w:rsid w:val="7D706982"/>
    <w:rsid w:val="7D9A72EE"/>
    <w:rsid w:val="7E5A082B"/>
    <w:rsid w:val="7E833550"/>
    <w:rsid w:val="7E8376A3"/>
    <w:rsid w:val="7EFF1374"/>
    <w:rsid w:val="7FFE7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jc w:val="center"/>
      <w:outlineLvl w:val="0"/>
    </w:pPr>
    <w:rPr>
      <w:b/>
      <w:bCs/>
      <w:color w:val="000000"/>
      <w:sz w:val="32"/>
    </w:rPr>
  </w:style>
  <w:style w:type="paragraph" w:styleId="4">
    <w:name w:val="heading 2"/>
    <w:basedOn w:val="1"/>
    <w:next w:val="1"/>
    <w:qFormat/>
    <w:uiPriority w:val="0"/>
    <w:pPr>
      <w:keepNext/>
      <w:keepLines/>
      <w:spacing w:line="460" w:lineRule="exact"/>
      <w:outlineLvl w:val="1"/>
    </w:pPr>
    <w:rPr>
      <w:rFonts w:ascii="宋体" w:hAnsi="宋体"/>
      <w:b/>
      <w:sz w:val="30"/>
      <w:szCs w:val="30"/>
    </w:rPr>
  </w:style>
  <w:style w:type="paragraph" w:styleId="5">
    <w:name w:val="heading 3"/>
    <w:basedOn w:val="1"/>
    <w:next w:val="1"/>
    <w:qFormat/>
    <w:uiPriority w:val="0"/>
    <w:pPr>
      <w:keepNext/>
      <w:keepLines/>
      <w:spacing w:line="460" w:lineRule="exact"/>
      <w:jc w:val="left"/>
      <w:outlineLvl w:val="2"/>
    </w:pPr>
    <w:rPr>
      <w:b/>
      <w:sz w:val="24"/>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paragraph" w:styleId="6">
    <w:name w:val="Normal Indent"/>
    <w:basedOn w:val="1"/>
    <w:qFormat/>
    <w:uiPriority w:val="0"/>
    <w:pPr>
      <w:ind w:firstLine="420"/>
    </w:pPr>
  </w:style>
  <w:style w:type="paragraph" w:styleId="7">
    <w:name w:val="caption"/>
    <w:basedOn w:val="1"/>
    <w:next w:val="1"/>
    <w:qFormat/>
    <w:uiPriority w:val="0"/>
    <w:rPr>
      <w:rFonts w:ascii="Cambria" w:hAnsi="Cambria" w:eastAsia="黑体" w:cs="Times New Roman"/>
      <w:sz w:val="20"/>
      <w:szCs w:val="20"/>
    </w:rPr>
  </w:style>
  <w:style w:type="paragraph" w:styleId="8">
    <w:name w:val="annotation text"/>
    <w:basedOn w:val="1"/>
    <w:qFormat/>
    <w:uiPriority w:val="99"/>
    <w:pPr>
      <w:jc w:val="left"/>
    </w:pPr>
  </w:style>
  <w:style w:type="paragraph" w:styleId="9">
    <w:name w:val="Body Text 3"/>
    <w:basedOn w:val="1"/>
    <w:qFormat/>
    <w:uiPriority w:val="0"/>
    <w:rPr>
      <w:rFonts w:hAnsi="Times New Roman"/>
      <w:kern w:val="0"/>
      <w:sz w:val="24"/>
      <w:szCs w:val="20"/>
    </w:rPr>
  </w:style>
  <w:style w:type="paragraph" w:styleId="10">
    <w:name w:val="Body Text Indent"/>
    <w:basedOn w:val="1"/>
    <w:next w:val="11"/>
    <w:qFormat/>
    <w:uiPriority w:val="0"/>
    <w:pPr>
      <w:spacing w:line="312" w:lineRule="auto"/>
      <w:ind w:firstLine="735" w:firstLineChars="245"/>
    </w:pPr>
  </w:style>
  <w:style w:type="paragraph" w:styleId="11">
    <w:name w:val="envelope return"/>
    <w:basedOn w:val="1"/>
    <w:unhideWhenUsed/>
    <w:qFormat/>
    <w:uiPriority w:val="99"/>
    <w:pPr>
      <w:snapToGrid w:val="0"/>
    </w:pPr>
    <w:rPr>
      <w:rFonts w:ascii="Arial" w:hAnsi="Arial"/>
    </w:rPr>
  </w:style>
  <w:style w:type="paragraph" w:styleId="12">
    <w:name w:val="List 2"/>
    <w:basedOn w:val="1"/>
    <w:qFormat/>
    <w:uiPriority w:val="0"/>
    <w:pPr>
      <w:ind w:left="100" w:leftChars="200" w:hanging="200" w:hangingChars="200"/>
    </w:pPr>
    <w:rPr>
      <w:szCs w:val="24"/>
    </w:rPr>
  </w:style>
  <w:style w:type="paragraph" w:styleId="13">
    <w:name w:val="toc 3"/>
    <w:basedOn w:val="1"/>
    <w:next w:val="1"/>
    <w:qFormat/>
    <w:uiPriority w:val="0"/>
    <w:pPr>
      <w:ind w:left="840" w:leftChars="400"/>
    </w:pPr>
  </w:style>
  <w:style w:type="paragraph" w:styleId="14">
    <w:name w:val="Plain Text"/>
    <w:basedOn w:val="1"/>
    <w:unhideWhenUsed/>
    <w:qFormat/>
    <w:uiPriority w:val="99"/>
    <w:rPr>
      <w:rFonts w:ascii="宋体" w:hAnsi="Courier New" w:eastAsia="宋体" w:cs="Courier New"/>
      <w:szCs w:val="21"/>
    </w:rPr>
  </w:style>
  <w:style w:type="paragraph" w:styleId="15">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16">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7">
    <w:name w:val="toc 1"/>
    <w:basedOn w:val="1"/>
    <w:next w:val="1"/>
    <w:qFormat/>
    <w:uiPriority w:val="39"/>
  </w:style>
  <w:style w:type="paragraph" w:styleId="18">
    <w:name w:val="Subtitle"/>
    <w:basedOn w:val="1"/>
    <w:next w:val="1"/>
    <w:qFormat/>
    <w:uiPriority w:val="0"/>
    <w:pPr>
      <w:jc w:val="left"/>
      <w:outlineLvl w:val="1"/>
    </w:pPr>
    <w:rPr>
      <w:rFonts w:ascii="Cambria" w:hAnsi="Cambria"/>
      <w:b/>
      <w:bCs/>
      <w:kern w:val="28"/>
      <w:szCs w:val="32"/>
    </w:rPr>
  </w:style>
  <w:style w:type="paragraph" w:styleId="19">
    <w:name w:val="footnote text"/>
    <w:basedOn w:val="1"/>
    <w:qFormat/>
    <w:uiPriority w:val="0"/>
    <w:pPr>
      <w:snapToGrid w:val="0"/>
      <w:jc w:val="left"/>
    </w:pPr>
    <w:rPr>
      <w:sz w:val="18"/>
      <w:szCs w:val="18"/>
    </w:rPr>
  </w:style>
  <w:style w:type="paragraph" w:styleId="20">
    <w:name w:val="table of figures"/>
    <w:basedOn w:val="1"/>
    <w:next w:val="1"/>
    <w:qFormat/>
    <w:uiPriority w:val="0"/>
    <w:pPr>
      <w:ind w:left="200" w:leftChars="200" w:hanging="200" w:hangingChars="200"/>
    </w:pPr>
  </w:style>
  <w:style w:type="paragraph" w:styleId="21">
    <w:name w:val="toc 2"/>
    <w:basedOn w:val="1"/>
    <w:next w:val="1"/>
    <w:qFormat/>
    <w:uiPriority w:val="0"/>
    <w:pPr>
      <w:ind w:left="420" w:leftChars="200"/>
    </w:pPr>
  </w:style>
  <w:style w:type="paragraph" w:styleId="22">
    <w:name w:val="Body Text 2"/>
    <w:basedOn w:val="1"/>
    <w:next w:val="1"/>
    <w:qFormat/>
    <w:uiPriority w:val="0"/>
    <w:pPr>
      <w:spacing w:line="480" w:lineRule="auto"/>
    </w:pPr>
  </w:style>
  <w:style w:type="paragraph" w:styleId="23">
    <w:name w:val="Normal (Web)"/>
    <w:basedOn w:val="1"/>
    <w:qFormat/>
    <w:uiPriority w:val="0"/>
    <w:pPr>
      <w:widowControl/>
      <w:spacing w:beforeAutospacing="1" w:afterAutospacing="1"/>
      <w:jc w:val="left"/>
    </w:pPr>
    <w:rPr>
      <w:rFonts w:ascii="宋体" w:hAnsi="宋体" w:cs="宋体"/>
      <w:kern w:val="0"/>
      <w:sz w:val="24"/>
      <w:szCs w:val="24"/>
    </w:rPr>
  </w:style>
  <w:style w:type="paragraph" w:styleId="24">
    <w:name w:val="Title"/>
    <w:basedOn w:val="1"/>
    <w:next w:val="1"/>
    <w:qFormat/>
    <w:uiPriority w:val="0"/>
    <w:pPr>
      <w:jc w:val="center"/>
      <w:outlineLvl w:val="0"/>
    </w:pPr>
    <w:rPr>
      <w:rFonts w:ascii="Cambria" w:hAnsi="Cambria"/>
      <w:b/>
      <w:bCs/>
      <w:sz w:val="32"/>
      <w:szCs w:val="32"/>
    </w:rPr>
  </w:style>
  <w:style w:type="paragraph" w:styleId="25">
    <w:name w:val="Body Text First Indent"/>
    <w:basedOn w:val="2"/>
    <w:next w:val="26"/>
    <w:qFormat/>
    <w:uiPriority w:val="0"/>
    <w:pPr>
      <w:ind w:firstLine="420" w:firstLineChars="100"/>
    </w:pPr>
  </w:style>
  <w:style w:type="paragraph" w:styleId="26">
    <w:name w:val="Body Text First Indent 2"/>
    <w:basedOn w:val="10"/>
    <w:next w:val="27"/>
    <w:qFormat/>
    <w:uiPriority w:val="0"/>
    <w:pPr>
      <w:spacing w:line="240" w:lineRule="auto"/>
      <w:ind w:left="420" w:leftChars="200" w:firstLine="420" w:firstLineChars="200"/>
    </w:pPr>
  </w:style>
  <w:style w:type="paragraph" w:customStyle="1" w:styleId="27">
    <w:name w:val="样式 正文首行缩进 2 + Arial"/>
    <w:basedOn w:val="1"/>
    <w:next w:val="1"/>
    <w:qFormat/>
    <w:uiPriority w:val="0"/>
    <w:pPr>
      <w:spacing w:after="120" w:line="320" w:lineRule="atLeast"/>
    </w:pPr>
    <w:rPr>
      <w:rFonts w:ascii="Arial" w:hAnsi="Arial"/>
      <w:kern w:val="0"/>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rPr>
  </w:style>
  <w:style w:type="character" w:styleId="32">
    <w:name w:val="FollowedHyperlink"/>
    <w:basedOn w:val="30"/>
    <w:qFormat/>
    <w:uiPriority w:val="0"/>
    <w:rPr>
      <w:color w:val="800080"/>
      <w:u w:val="none"/>
    </w:rPr>
  </w:style>
  <w:style w:type="character" w:styleId="33">
    <w:name w:val="HTML Definition"/>
    <w:basedOn w:val="30"/>
    <w:qFormat/>
    <w:uiPriority w:val="0"/>
  </w:style>
  <w:style w:type="character" w:styleId="34">
    <w:name w:val="HTML Typewriter"/>
    <w:basedOn w:val="30"/>
    <w:qFormat/>
    <w:uiPriority w:val="0"/>
    <w:rPr>
      <w:rFonts w:hint="default" w:ascii="monospace" w:hAnsi="monospace" w:eastAsia="monospace" w:cs="monospace"/>
      <w:sz w:val="20"/>
    </w:rPr>
  </w:style>
  <w:style w:type="character" w:styleId="35">
    <w:name w:val="HTML Acronym"/>
    <w:basedOn w:val="30"/>
    <w:qFormat/>
    <w:uiPriority w:val="0"/>
  </w:style>
  <w:style w:type="character" w:styleId="36">
    <w:name w:val="HTML Variable"/>
    <w:basedOn w:val="30"/>
    <w:qFormat/>
    <w:uiPriority w:val="0"/>
  </w:style>
  <w:style w:type="character" w:styleId="37">
    <w:name w:val="Hyperlink"/>
    <w:basedOn w:val="30"/>
    <w:qFormat/>
    <w:uiPriority w:val="0"/>
    <w:rPr>
      <w:color w:val="0000FF"/>
      <w:u w:val="single"/>
    </w:rPr>
  </w:style>
  <w:style w:type="character" w:styleId="38">
    <w:name w:val="HTML Code"/>
    <w:basedOn w:val="30"/>
    <w:qFormat/>
    <w:uiPriority w:val="0"/>
    <w:rPr>
      <w:rFonts w:hint="default" w:ascii="monospace" w:hAnsi="monospace" w:eastAsia="monospace" w:cs="monospace"/>
      <w:sz w:val="20"/>
    </w:rPr>
  </w:style>
  <w:style w:type="character" w:styleId="39">
    <w:name w:val="HTML Cite"/>
    <w:basedOn w:val="30"/>
    <w:qFormat/>
    <w:uiPriority w:val="0"/>
  </w:style>
  <w:style w:type="character" w:styleId="40">
    <w:name w:val="HTML Keyboard"/>
    <w:basedOn w:val="30"/>
    <w:qFormat/>
    <w:uiPriority w:val="0"/>
    <w:rPr>
      <w:rFonts w:ascii="monospace" w:hAnsi="monospace" w:eastAsia="monospace" w:cs="monospace"/>
      <w:sz w:val="20"/>
    </w:rPr>
  </w:style>
  <w:style w:type="character" w:styleId="41">
    <w:name w:val="HTML Sample"/>
    <w:basedOn w:val="30"/>
    <w:qFormat/>
    <w:uiPriority w:val="0"/>
    <w:rPr>
      <w:rFonts w:hint="default" w:ascii="monospace" w:hAnsi="monospace" w:eastAsia="monospace" w:cs="monospace"/>
    </w:rPr>
  </w:style>
  <w:style w:type="paragraph" w:customStyle="1" w:styleId="42">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3">
    <w:name w:val="无间隔1"/>
    <w:basedOn w:val="1"/>
    <w:next w:val="7"/>
    <w:qFormat/>
    <w:uiPriority w:val="1"/>
    <w:pPr>
      <w:spacing w:line="400" w:lineRule="exact"/>
    </w:pPr>
  </w:style>
  <w:style w:type="paragraph" w:customStyle="1" w:styleId="44">
    <w:name w:val="表格文字"/>
    <w:basedOn w:val="1"/>
    <w:next w:val="2"/>
    <w:qFormat/>
    <w:uiPriority w:val="0"/>
    <w:pPr>
      <w:adjustRightInd w:val="0"/>
      <w:spacing w:line="420" w:lineRule="atLeast"/>
      <w:jc w:val="left"/>
      <w:textAlignment w:val="baseline"/>
    </w:pPr>
    <w:rPr>
      <w:kern w:val="0"/>
      <w:szCs w:val="20"/>
    </w:rPr>
  </w:style>
  <w:style w:type="paragraph" w:customStyle="1" w:styleId="45">
    <w:name w:val="*正文"/>
    <w:basedOn w:val="1"/>
    <w:next w:val="1"/>
    <w:qFormat/>
    <w:uiPriority w:val="0"/>
    <w:pPr>
      <w:spacing w:line="360" w:lineRule="auto"/>
    </w:pPr>
    <w:rPr>
      <w:rFonts w:hint="eastAsia" w:ascii="宋体" w:hAnsi="宋体" w:eastAsia="宋体" w:cs="Times New Roman"/>
      <w:kern w:val="0"/>
      <w:sz w:val="20"/>
      <w:szCs w:val="24"/>
    </w:rPr>
  </w:style>
  <w:style w:type="paragraph" w:customStyle="1" w:styleId="46">
    <w:name w:val="style4"/>
    <w:basedOn w:val="47"/>
    <w:next w:val="48"/>
    <w:qFormat/>
    <w:uiPriority w:val="0"/>
    <w:pPr>
      <w:widowControl/>
      <w:spacing w:before="280" w:after="280" w:line="240" w:lineRule="auto"/>
      <w:ind w:firstLine="0"/>
      <w:jc w:val="both"/>
    </w:pPr>
    <w:rPr>
      <w:sz w:val="18"/>
    </w:rPr>
  </w:style>
  <w:style w:type="paragraph" w:customStyle="1" w:styleId="47">
    <w:name w:val="正文1"/>
    <w:basedOn w:val="1"/>
    <w:next w:val="25"/>
    <w:qFormat/>
    <w:uiPriority w:val="0"/>
    <w:pPr>
      <w:adjustRightInd w:val="0"/>
      <w:spacing w:line="360" w:lineRule="atLeast"/>
      <w:jc w:val="left"/>
      <w:textAlignment w:val="baseline"/>
    </w:pPr>
    <w:rPr>
      <w:rFonts w:ascii="宋体" w:hAnsi="Times New Roman" w:eastAsia="宋体" w:cs="Times New Roman"/>
      <w:kern w:val="0"/>
      <w:sz w:val="24"/>
    </w:rPr>
  </w:style>
  <w:style w:type="paragraph" w:customStyle="1" w:styleId="48">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49">
    <w:name w:val="招标正文"/>
    <w:basedOn w:val="1"/>
    <w:qFormat/>
    <w:uiPriority w:val="0"/>
    <w:pPr>
      <w:spacing w:line="360" w:lineRule="auto"/>
      <w:ind w:firstLine="480"/>
    </w:pPr>
    <w:rPr>
      <w:rFonts w:ascii="宋体" w:hAnsi="宋体"/>
      <w:sz w:val="24"/>
      <w:szCs w:val="24"/>
    </w:rPr>
  </w:style>
  <w:style w:type="paragraph" w:customStyle="1" w:styleId="50">
    <w:name w:val="Table Paragraph"/>
    <w:basedOn w:val="1"/>
    <w:qFormat/>
    <w:uiPriority w:val="0"/>
    <w:pPr>
      <w:autoSpaceDE w:val="0"/>
      <w:autoSpaceDN w:val="0"/>
      <w:jc w:val="left"/>
    </w:pPr>
    <w:rPr>
      <w:rFonts w:hint="eastAsia" w:ascii="宋体" w:hAnsi="宋体" w:eastAsia="宋体" w:cs="Times New Roman"/>
      <w:kern w:val="0"/>
      <w:sz w:val="22"/>
    </w:rPr>
  </w:style>
  <w:style w:type="paragraph" w:customStyle="1" w:styleId="51">
    <w:name w:val="样式 样式 行距: 1.5 倍行距 + 首行缩进:  2 字符"/>
    <w:next w:val="2"/>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paragraph" w:customStyle="1" w:styleId="52">
    <w:name w:val="No Spacing"/>
    <w:basedOn w:val="1"/>
    <w:unhideWhenUsed/>
    <w:qFormat/>
    <w:uiPriority w:val="1"/>
    <w:pPr>
      <w:spacing w:line="400" w:lineRule="exact"/>
    </w:pPr>
    <w:rPr>
      <w:rFonts w:hint="eastAsia" w:ascii="Times New Roman" w:hAnsi="Times New Roman" w:cs="Times New Roman"/>
      <w:sz w:val="24"/>
      <w:szCs w:val="24"/>
    </w:rPr>
  </w:style>
  <w:style w:type="character" w:customStyle="1" w:styleId="53">
    <w:name w:val="font11"/>
    <w:basedOn w:val="30"/>
    <w:qFormat/>
    <w:uiPriority w:val="0"/>
    <w:rPr>
      <w:rFonts w:ascii="Arial" w:hAnsi="Arial" w:cs="Arial"/>
      <w:color w:val="000000"/>
      <w:sz w:val="22"/>
      <w:szCs w:val="22"/>
      <w:u w:val="none"/>
    </w:rPr>
  </w:style>
  <w:style w:type="paragraph" w:customStyle="1" w:styleId="54">
    <w:name w:val="BodyText1I2"/>
    <w:basedOn w:val="55"/>
    <w:next w:val="56"/>
    <w:qFormat/>
    <w:uiPriority w:val="0"/>
    <w:pPr>
      <w:ind w:firstLine="420"/>
    </w:pPr>
    <w:rPr>
      <w:rFonts w:ascii="Calibri" w:hAnsi="Calibri" w:eastAsia="楷体_GB2312"/>
      <w:kern w:val="44"/>
      <w:sz w:val="44"/>
    </w:rPr>
  </w:style>
  <w:style w:type="paragraph" w:customStyle="1" w:styleId="55">
    <w:name w:val="BodyTextIndent"/>
    <w:basedOn w:val="1"/>
    <w:qFormat/>
    <w:uiPriority w:val="0"/>
    <w:pPr>
      <w:spacing w:after="120"/>
      <w:ind w:left="420" w:leftChars="200"/>
    </w:pPr>
    <w:rPr>
      <w:rFonts w:ascii="Times New Roman" w:hAnsi="Times New Roman"/>
      <w:kern w:val="0"/>
      <w:sz w:val="20"/>
    </w:rPr>
  </w:style>
  <w:style w:type="paragraph" w:customStyle="1" w:styleId="56">
    <w:name w:val="UserStyle_136"/>
    <w:basedOn w:val="1"/>
    <w:next w:val="1"/>
    <w:qFormat/>
    <w:uiPriority w:val="0"/>
    <w:pPr>
      <w:spacing w:after="120" w:line="320" w:lineRule="atLeast"/>
    </w:pPr>
    <w:rPr>
      <w:rFonts w:ascii="Arial" w:hAnsi="Arial"/>
      <w:kern w:val="0"/>
    </w:rPr>
  </w:style>
  <w:style w:type="paragraph" w:customStyle="1" w:styleId="57">
    <w:name w:val="样式 标题 3 + (中文) 黑体 小四 非加粗 段前: 7.8 磅 段后: 0 磅 行距: 固定值 20 磅"/>
    <w:basedOn w:val="5"/>
    <w:qFormat/>
    <w:uiPriority w:val="0"/>
    <w:pPr>
      <w:numPr>
        <w:ilvl w:val="2"/>
        <w:numId w:val="0"/>
      </w:numPr>
      <w:spacing w:before="0" w:beforeLines="0" w:after="0" w:afterLines="0" w:line="400" w:lineRule="exact"/>
    </w:pPr>
    <w:rPr>
      <w:rFonts w:eastAsia="黑体" w:cs="宋体"/>
      <w:b w:val="0"/>
      <w:sz w:val="24"/>
      <w:szCs w:val="20"/>
    </w:rPr>
  </w:style>
  <w:style w:type="paragraph" w:customStyle="1" w:styleId="58">
    <w:name w:val="p0"/>
    <w:basedOn w:val="1"/>
    <w:qFormat/>
    <w:uiPriority w:val="0"/>
    <w:pPr>
      <w:widowControl/>
    </w:pPr>
    <w:rPr>
      <w:rFonts w:ascii="Times New Roman" w:hAnsi="Times New Roman" w:eastAsia="宋体" w:cs="Times New Roman"/>
      <w:kern w:val="0"/>
      <w:szCs w:val="21"/>
    </w:rPr>
  </w:style>
  <w:style w:type="paragraph" w:customStyle="1" w:styleId="59">
    <w:name w:val="List Paragraph"/>
    <w:basedOn w:val="1"/>
    <w:qFormat/>
    <w:uiPriority w:val="0"/>
    <w:pPr>
      <w:ind w:firstLine="420" w:firstLineChars="200"/>
    </w:pPr>
    <w:rPr>
      <w:sz w:val="21"/>
      <w:szCs w:val="24"/>
    </w:rPr>
  </w:style>
  <w:style w:type="paragraph" w:customStyle="1" w:styleId="60">
    <w:name w:val="Table Text"/>
    <w:basedOn w:val="1"/>
    <w:semiHidden/>
    <w:qFormat/>
    <w:uiPriority w:val="0"/>
    <w:rPr>
      <w:rFonts w:ascii="Arial" w:hAnsi="Arial" w:eastAsia="Arial" w:cs="Arial"/>
      <w:sz w:val="21"/>
      <w:szCs w:val="21"/>
      <w:lang w:val="en-US" w:eastAsia="en-US" w:bidi="ar-SA"/>
    </w:rPr>
  </w:style>
  <w:style w:type="character" w:customStyle="1" w:styleId="61">
    <w:name w:val="fontstyle01"/>
    <w:qFormat/>
    <w:uiPriority w:val="0"/>
    <w:rPr>
      <w:rFonts w:ascii="宋体" w:hAnsi="宋体" w:eastAsia="宋体" w:cs="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3ba394ea-cd84-487f-97b7-1b4ed5eb0ada</errorID>
      <errorWord>二零二</errorWord>
      <group>L1_Word</group>
      <groupName>字词问题</groupName>
      <ability>L2_Alias</ability>
      <abilityName>也作/曾用词</abilityName>
      <candidateList>
        <item>二○二</item>
      </candidateList>
      <explain>词汇[二零二]为不规范表述或旧称，其规范书面表述为[二○二]。</explain>
      <paraID>1911D6C8</paraID>
      <start>11</start>
      <end>14</end>
      <status>modified</status>
      <modifiedWord>二○二</modifiedWord>
      <trackRevisions>false</trackRevisions>
    </reviewItem>
    <reviewItem>
      <errorID>0eee3978-5fc2-406a-93cb-89da4fbf4d02</errorID>
      <errorWord>（</errorWord>
      <group>L1_Punc</group>
      <groupName>标点问题</groupName>
      <ability>L2_Punc</ability>
      <abilityName>标点符号检查</abilityName>
      <candidateList/>
      <explain>同一形式括号套用。</explain>
      <paraID>4D390165</paraID>
      <start>137</start>
      <end>138</end>
      <status>unmodified</status>
      <modifiedWord/>
      <trackRevisions>false</trackRevisions>
    </reviewItem>
    <reviewItem>
      <errorID>e14d055c-f01a-490c-98c3-eab2402401c6</errorID>
      <errorWord>）</errorWord>
      <group>L1_Punc</group>
      <groupName>标点问题</groupName>
      <ability>L2_Punc</ability>
      <abilityName>标点符号检查</abilityName>
      <candidateList/>
      <explain>同一形式括号套用。</explain>
      <paraID>4D390165</paraID>
      <start>145</start>
      <end>146</end>
      <status>unmodified</status>
      <modifiedWord/>
      <trackRevisions>false</trackRevisions>
    </reviewItem>
    <reviewItem>
      <errorID>85e4c1cb-0246-49e6-8db7-705a0024b67a</errorID>
      <errorWord>（</errorWord>
      <group>L1_Punc</group>
      <groupName>标点问题</groupName>
      <ability>L2_Punc</ability>
      <abilityName>标点符号检查</abilityName>
      <candidateList/>
      <explain>同一形式括号套用。</explain>
      <paraID>4D390165</paraID>
      <start>146</start>
      <end>147</end>
      <status>unmodified</status>
      <modifiedWord/>
      <trackRevisions>false</trackRevisions>
    </reviewItem>
    <reviewItem>
      <errorID>a2114979-bf9f-495b-82e5-1a49e756a397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69CC48E4</paraID>
      <start>0</start>
      <end>2</end>
      <status>unmodified</status>
      <modifiedWord/>
      <trackRevisions>false</trackRevisions>
    </reviewItem>
    <reviewItem>
      <errorID>40cbb8e3-d130-4923-a734-6d67cffb2608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50AFF481</paraID>
      <start>0</start>
      <end>2</end>
      <status>unmodified</status>
      <modifiedWord/>
      <trackRevisions>false</trackRevisions>
    </reviewItem>
    <reviewItem>
      <errorID>923ec059-0f40-4f37-bf55-cb71dec5cec5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45BDFB0D</paraID>
      <start>0</start>
      <end>2</end>
      <status>unmodified</status>
      <modifiedWord/>
      <trackRevisions>false</trackRevisions>
    </reviewItem>
    <reviewItem>
      <errorID>aab380b5-42b1-4d7b-a7bf-6cbcdc64e7ad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8CDBCCE</paraID>
      <start>0</start>
      <end>2</end>
      <status>unmodified</status>
      <modifiedWord/>
      <trackRevisions>false</trackRevisions>
    </reviewItem>
    <reviewItem>
      <errorID>277a39ee-e31c-47bd-accc-3b9e3bf2cbcc</errorID>
      <errorWord>（</errorWord>
      <group>L1_Punc</group>
      <groupName>标点问题</groupName>
      <ability>L2_Punc</ability>
      <abilityName>标点符号检查</abilityName>
      <candidateList/>
      <explain>同一形式括号套用。</explain>
      <paraID>2C815585</paraID>
      <start>254</start>
      <end>255</end>
      <status>unmodified</status>
      <modifiedWord/>
      <trackRevisions>false</trackRevisions>
    </reviewItem>
    <reviewItem>
      <errorID>d9cd6e6c-e21b-49ee-8110-cf8db02225bc</errorID>
      <errorWord>）</errorWord>
      <group>L1_Punc</group>
      <groupName>标点问题</groupName>
      <ability>L2_Punc</ability>
      <abilityName>标点符号检查</abilityName>
      <candidateList/>
      <explain>同一形式括号套用。</explain>
      <paraID>2C815585</paraID>
      <start>261</start>
      <end>262</end>
      <status>unmodified</status>
      <modifiedWord/>
      <trackRevisions>false</trackRevisions>
    </reviewItem>
    <reviewItem>
      <errorID>0562c1e9-f4ad-4224-8f7d-3570499b2f55</errorID>
      <errorWord>,</errorWord>
      <group>L1_Format</group>
      <groupName>格式问题</groupName>
      <ability>L2_HalfPunc</ability>
      <abilityName>全半角检查</abilityName>
      <candidateList>
        <item>，</item>
      </candidateList>
      <explain>文本全半角错误。</explain>
      <paraID>419EBEA1</paraID>
      <start>46</start>
      <end>47</end>
      <status>unmodified</status>
      <modifiedWord/>
      <trackRevisions>false</trackRevisions>
    </reviewItem>
    <reviewItem>
      <errorID>86ef87df-a1fd-4191-9559-5022dfce27db</errorID>
      <errorWord>-</errorWord>
      <group>L1_Format</group>
      <groupName>格式问题</groupName>
      <ability>L2_HalfPunc</ability>
      <abilityName>全半角检查</abilityName>
      <candidateList>
        <item>－</item>
      </candidateList>
      <explain>文本全半角错误。</explain>
      <paraID>419EBEA1</paraID>
      <start>85</start>
      <end>86</end>
      <status>unmodified</status>
      <modifiedWord/>
      <trackRevisions>false</trackRevisions>
    </reviewItem>
    <reviewItem>
      <errorID>e5d4e558-ca0e-40e4-8154-a0528d61c3d1</errorID>
      <errorWord>（</errorWord>
      <group>L1_Punc</group>
      <groupName>标点问题</groupName>
      <ability>L2_Punc</ability>
      <abilityName>标点符号检查</abilityName>
      <candidateList/>
      <explain>同一形式括号套用。</explain>
      <paraID>75413905</paraID>
      <start>134</start>
      <end>135</end>
      <status>unmodified</status>
      <modifiedWord/>
      <trackRevisions>false</trackRevisions>
    </reviewItem>
    <reviewItem>
      <errorID>c93d2dd3-27bf-4ba4-838c-6f6fa23986bf</errorID>
      <errorWord>）</errorWord>
      <group>L1_Punc</group>
      <groupName>标点问题</groupName>
      <ability>L2_Punc</ability>
      <abilityName>标点符号检查</abilityName>
      <candidateList/>
      <explain>同一形式括号套用。</explain>
      <paraID>75413905</paraID>
      <start>142</start>
      <end>143</end>
      <status>unmodified</status>
      <modifiedWord/>
      <trackRevisions>false</trackRevisions>
    </reviewItem>
    <reviewItem>
      <errorID>0d3e8640-1e00-41e3-8bd8-853001c313cd</errorID>
      <errorWord>（</errorWord>
      <group>L1_Punc</group>
      <groupName>标点问题</groupName>
      <ability>L2_Punc</ability>
      <abilityName>标点符号检查</abilityName>
      <candidateList/>
      <explain>同一形式括号套用。</explain>
      <paraID>75413905</paraID>
      <start>143</start>
      <end>144</end>
      <status>unmodified</status>
      <modifiedWord/>
      <trackRevisions>false</trackRevisions>
    </reviewItem>
    <reviewItem>
      <errorID>9e1c23ac-9f84-4159-a4af-1ab8877d6cdd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610A2190</paraID>
      <start>0</start>
      <end>2</end>
      <status>modified</status>
      <modifiedWord>1.</modifiedWord>
      <trackRevisions>false</trackRevisions>
    </reviewItem>
    <reviewItem>
      <errorID>2a83f721-4715-4c78-93c3-7c3ed63050e8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538AD9CD</paraID>
      <start>0</start>
      <end>2</end>
      <status>modified</status>
      <modifiedWord>2.</modifiedWord>
      <trackRevisions>false</trackRevisions>
    </reviewItem>
    <reviewItem>
      <errorID>b875dc75-13d0-4928-af01-1d78d10eb39a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1B83BBFC</paraID>
      <start>0</start>
      <end>2</end>
      <status>modified</status>
      <modifiedWord>3.</modifiedWord>
      <trackRevisions>false</trackRevisions>
    </reviewItem>
    <reviewItem>
      <errorID>5b4a9140-f583-4c1d-bbda-e1d860f1441d</errorID>
      <errorWord>果</errorWord>
      <group>L1_Word</group>
      <groupName>字词问题</groupName>
      <ability>L2_Typo</ability>
      <abilityName>字词错误</abilityName>
      <candidateList>
        <item>果由</item>
      </candidateList>
      <explain/>
      <paraID>1B83BBFC</paraID>
      <start>26</start>
      <end>28</end>
      <status>modified</status>
      <modifiedWord>果由</modifiedWord>
      <trackRevisions>false</trackRevisions>
    </reviewItem>
    <reviewItem>
      <errorID>ade1a3ff-c84e-4501-aad2-18c300870f67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7DC32C1</paraID>
      <start>0</start>
      <end>2</end>
      <status>modified</status>
      <modifiedWord>4.</modifiedWord>
      <trackRevisions>false</trackRevisions>
    </reviewItem>
    <reviewItem>
      <errorID>111730d3-731c-4adc-a217-c769772194ab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7DC32C1</paraID>
      <start>75</start>
      <end>76</end>
      <status>modified</status>
      <modifiedWord>地</modifiedWord>
      <trackRevisions>false</trackRevisions>
    </reviewItem>
    <reviewItem>
      <errorID>72266232-c517-49a7-aaba-f7009fb108a6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1EB17F89</paraID>
      <start>0</start>
      <end>2</end>
      <status>modified</status>
      <modifiedWord>5.</modifiedWord>
      <trackRevisions>false</trackRevisions>
    </reviewItem>
    <reviewItem>
      <errorID>a57aec56-5ada-4c70-baac-ede018fa788a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1EB17F89</paraID>
      <start>18</start>
      <end>20</end>
      <status>modified</status>
      <modifiedWord>》《</modifiedWord>
      <trackRevisions>false</trackRevisions>
    </reviewItem>
    <reviewItem>
      <errorID>768648e0-0fc5-4f91-9d79-014010e0ca9a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6F8D190</paraID>
      <start>0</start>
      <end>2</end>
      <status>modified</status>
      <modifiedWord>6.</modifiedWord>
      <trackRevisions>false</trackRevisions>
    </reviewItem>
    <reviewItem>
      <errorID>de505f5c-d745-4efa-90b0-4e0e2adf02ca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7E842FED</paraID>
      <start>0</start>
      <end>2</end>
      <status>modified</status>
      <modifiedWord>7.</modifiedWord>
      <trackRevisions>false</trackRevisions>
    </reviewItem>
    <reviewItem>
      <errorID>b2d512a7-d960-485d-9a86-f81f0d5a1d10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390FF6AE</paraID>
      <start>0</start>
      <end>2</end>
      <status>modified</status>
      <modifiedWord>8.</modifiedWord>
      <trackRevisions>false</trackRevisions>
    </reviewItem>
    <reviewItem>
      <errorID>5b5dfb49-c06a-43a9-9924-9733825b650d</errorID>
      <errorWord>&lt;</errorWord>
      <group>L1_Format</group>
      <groupName>格式问题</groupName>
      <ability>L2_HalfPunc</ability>
      <abilityName>全半角检查</abilityName>
      <candidateList>
        <item>〈</item>
      </candidateList>
      <explain>文本全半角错误。</explain>
      <paraID> 364A1FD</paraID>
      <start>25</start>
      <end>26</end>
      <status>modified</status>
      <modifiedWord>〈</modifiedWord>
      <trackRevisions>false</trackRevisions>
    </reviewItem>
    <reviewItem>
      <errorID>8ddc2b86-38dc-4ce7-be07-d8243eaa5b2d</errorID>
      <errorWord>&gt;的通知》</errorWord>
      <group>L1_Punc</group>
      <groupName>标点问题</groupName>
      <ability>L2_Punc</ability>
      <abilityName>标点符号检查</abilityName>
      <candidateList>
        <item>〉的通知》</item>
      </candidateList>
      <explain/>
      <paraID> 364A1FD</paraID>
      <start>46</start>
      <end>51</end>
      <status>modified</status>
      <modifiedWord>〉的通知》</modifiedWord>
      <trackRevisions>false</trackRevisions>
    </reviewItem>
    <reviewItem>
      <errorID>8dec9e5c-2ad4-454f-9ccd-ba8291ff63d9</errorID>
      <errorWord>&lt;</errorWord>
      <group>L1_Format</group>
      <groupName>格式问题</groupName>
      <ability>L2_HalfPunc</ability>
      <abilityName>全半角检查</abilityName>
      <candidateList>
        <item>〈</item>
      </candidateList>
      <explain>文本全半角错误。</explain>
      <paraID> 364A1FD</paraID>
      <start>100</start>
      <end>101</end>
      <status>modified</status>
      <modifiedWord>〈</modifiedWord>
      <trackRevisions>false</trackRevisions>
    </reviewItem>
    <reviewItem>
      <errorID>43c42940-87eb-4bd5-8daa-816bf8e9d91d</errorID>
      <errorWord>&gt;的通知》</errorWord>
      <group>L1_Punc</group>
      <groupName>标点问题</groupName>
      <ability>L2_Punc</ability>
      <abilityName>标点符号检查</abilityName>
      <candidateList>
        <item>〉的通知》</item>
      </candidateList>
      <explain/>
      <paraID> 364A1FD</paraID>
      <start>111</start>
      <end>116</end>
      <status>modified</status>
      <modifiedWord>〉的通知》</modifiedWord>
      <trackRevisions>false</trackRevisions>
    </reviewItem>
    <reviewItem>
      <errorID>4aa04571-1d6d-469f-b279-f7934f9adacd</errorID>
      <errorWord>[2011]</errorWord>
      <group>L1_Punc</group>
      <groupName>标点问题</groupName>
      <ability>L2_Punc</ability>
      <abilityName>标点符号检查</abilityName>
      <candidateList>
        <item>〔2011〕</item>
      </candidateList>
      <explain/>
      <paraID> 364A1FD</paraID>
      <start>123</start>
      <end>129</end>
      <status>unmodified</status>
      <modifiedWord/>
      <trackRevisions>false</trackRevisions>
    </reviewItem>
    <reviewItem>
      <errorID>f6385371-155f-4c85-bb37-4258c316beb3</errorID>
      <errorWord>,</errorWord>
      <group>L1_Format</group>
      <groupName>格式问题</groupName>
      <ability>L2_HalfPunc</ability>
      <abilityName>全半角检查</abilityName>
      <candidateList>
        <item>，</item>
      </candidateList>
      <explain>文本全半角错误。</explain>
      <paraID> E9F52A5</paraID>
      <start>38</start>
      <end>39</end>
      <status>unmodified</status>
      <modifiedWord/>
      <trackRevisions>false</trackRevisions>
    </reviewItem>
    <reviewItem>
      <errorID>4e2d1a7e-4675-46fe-9614-ff63a99fc57e</errorID>
      <errorWord>-</errorWord>
      <group>L1_Format</group>
      <groupName>格式问题</groupName>
      <ability>L2_HalfPunc</ability>
      <abilityName>全半角检查</abilityName>
      <candidateList>
        <item>－</item>
      </candidateList>
      <explain>文本全半角错误。</explain>
      <paraID> E9F52A5</paraID>
      <start>82</start>
      <end>83</end>
      <status>unmodified</status>
      <modifiedWord/>
      <trackRevisions>false</trackRevisions>
    </reviewItem>
    <reviewItem>
      <errorID>1fd2e310-7ef1-412a-8722-9f19d163c36c</errorID>
      <errorWord>允许负</errorWord>
      <group>L1_Word</group>
      <groupName>字词问题</groupName>
      <ability>L2_Typo</ability>
      <abilityName>字词错误</abilityName>
      <candidateList>
        <item>允许</item>
      </candidateList>
      <explain/>
      <paraID>66A591D8</paraID>
      <start>1</start>
      <end>3</end>
      <status>modified</status>
      <modifiedWord>允许</modifiedWord>
      <trackRevisions>false</trackRevisions>
    </reviewItem>
    <reviewItem>
      <errorID>e1e99053-732e-40de-af2f-2571308c185b</errorID>
      <errorWord>：/</errorWord>
      <group>L1_Punc</group>
      <groupName>标点问题</groupName>
      <ability>L2_Punc</ability>
      <abilityName>标点符号检查</abilityName>
      <candidateList>
        <item>：</item>
      </candidateList>
      <explain/>
      <paraID>150AD560</paraID>
      <start>2</start>
      <end>4</end>
      <status>unmodified</status>
      <modifiedWord/>
      <trackRevisions>false</trackRevisions>
    </reviewItem>
    <reviewItem>
      <errorID>430dc8b7-1b5e-45cf-95e8-17d34f4a45d9</errorID>
      <errorWord>其他所</errorWord>
      <group>L1_Word</group>
      <groupName>字词问题</groupName>
      <ability>L2_Typo</ability>
      <abilityName>字词错误</abilityName>
      <candidateList>
        <item>其他</item>
      </candidateList>
      <explain>〈代〉指示代词。别的：今天的文娱晚会，除了京剧、曲艺以外，还有～精彩节目。</explain>
      <paraID>7D9E1236</paraID>
      <start>5</start>
      <end>7</end>
      <status>modified</status>
      <modifiedWord>其他</modifiedWord>
      <trackRevisions>false</trackRevisions>
    </reviewItem>
    <reviewItem>
      <errorID>f38c75bc-2b36-46a4-bcbf-bf52217af479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2F84CFF</paraID>
      <start>0</start>
      <end>2</end>
      <status>modified</status>
      <modifiedWord>1.</modifiedWord>
      <trackRevisions>false</trackRevisions>
    </reviewItem>
    <reviewItem>
      <errorID>a442fb9a-fdac-41b4-8daf-47659bc95ccc</errorID>
      <errorWord>都</errorWord>
      <group>L1_Word</group>
      <groupName>字词问题</groupName>
      <ability>L2_Typo</ability>
      <abilityName>字词错误</abilityName>
      <candidateList>
        <item>都必</item>
      </candidateList>
      <explain/>
      <paraID> 2F84CFF</paraID>
      <start>23</start>
      <end>25</end>
      <status>modified</status>
      <modifiedWord>都必</modifiedWord>
      <trackRevisions>false</trackRevisions>
    </reviewItem>
    <reviewItem>
      <errorID>07b78f1f-f217-48bb-bf0c-dc40cc437d3a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5BBF6FD0</paraID>
      <start>0</start>
      <end>2</end>
      <status>modified</status>
      <modifiedWord>2.</modifiedWord>
      <trackRevisions>false</trackRevisions>
    </reviewItem>
    <reviewItem>
      <errorID>c297bd1b-28ab-4a24-96d4-93b3c16ca3fa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269FFAD8</paraID>
      <start>0</start>
      <end>2</end>
      <status>modified</status>
      <modifiedWord>1.</modifiedWord>
      <trackRevisions>false</trackRevisions>
    </reviewItem>
    <reviewItem>
      <errorID>c70e2f1b-6c8a-401d-99b1-7c49284b2541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D034589</paraID>
      <start>0</start>
      <end>2</end>
      <status>modified</status>
      <modifiedWord>2.</modifiedWord>
      <trackRevisions>false</trackRevisions>
    </reviewItem>
    <reviewItem>
      <errorID>791e7ffd-aa6d-474f-87f4-7d41e6b7187f</errorID>
      <errorWord>（</errorWord>
      <group>L1_Punc</group>
      <groupName>标点问题</groupName>
      <ability>L2_Punc</ability>
      <abilityName>标点符号检查</abilityName>
      <candidateList/>
      <explain>同一形式括号套用。</explain>
      <paraID>69166A4E</paraID>
      <start>6</start>
      <end>7</end>
      <status>unmodified</status>
      <modifiedWord/>
      <trackRevisions>false</trackRevisions>
    </reviewItem>
    <reviewItem>
      <errorID>ee5959ae-efef-49d6-8ce4-161ce1b0f26a</errorID>
      <errorWord>）</errorWord>
      <group>L1_Punc</group>
      <groupName>标点问题</groupName>
      <ability>L2_Punc</ability>
      <abilityName>标点符号检查</abilityName>
      <candidateList/>
      <explain>同一形式括号套用。</explain>
      <paraID>69166A4E</paraID>
      <start>10</start>
      <end>11</end>
      <status>unmodified</status>
      <modifiedWord/>
      <trackRevisions>false</trackRevisions>
    </reviewItem>
    <reviewItem>
      <errorID>d47f48c1-d846-431b-a6b1-ea6e7b09075a</errorID>
      <errorWord>应当均</errorWord>
      <group>L1_Word</group>
      <groupName>字词问题</groupName>
      <ability>L2_Typo</ability>
      <abilityName>字词错误</abilityName>
      <candidateList>
        <item>应当</item>
      </candidateList>
      <explain/>
      <paraID>3682CA87</paraID>
      <start>32</start>
      <end>34</end>
      <status>modified</status>
      <modifiedWord>应当</modifiedWord>
      <trackRevisions>false</trackRevisions>
    </reviewItem>
    <reviewItem>
      <errorID>63b62b0a-ea1b-48fd-a4e1-56e8fa65ea54</errorID>
      <errorWord>【2021】12号</errorWord>
      <group>L1_Knowledge</group>
      <groupName>知识性问题</groupName>
      <ability>L2_Knowledge</ability>
      <abilityName>其他知识</abilityName>
      <candidateList>
        <item>〔2021〕12号</item>
      </candidateList>
      <explain>发文字号格式错误。</explain>
      <paraID>4F662754</paraID>
      <start>42</start>
      <end>51</end>
      <status>unmodified</status>
      <modifiedWord/>
      <trackRevisions>false</trackRevisions>
    </reviewItem>
    <reviewItem>
      <errorID>9e8a4743-58ff-4005-a0c0-6e28b76e8873</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3BAEC4BF</paraID>
      <start>4</start>
      <end>5</end>
      <status>modified</status>
      <modifiedWord>对</modifiedWord>
      <trackRevisions>false</trackRevisions>
    </reviewItem>
    <reviewItem>
      <errorID>c637f5c5-1ed3-4e95-ad93-ccafbcc9faeb</errorID>
      <errorWord>[2020]46号</errorWord>
      <group>L1_Knowledge</group>
      <groupName>知识性问题</groupName>
      <ability>L2_Knowledge</ability>
      <abilityName>其他知识</abilityName>
      <candidateList>
        <item>〔2020〕46号</item>
      </candidateList>
      <explain>发文字号格式错误。</explain>
      <paraID>631DCF5B</paraID>
      <start>26</start>
      <end>35</end>
      <status>unmodified</status>
      <modifiedWord/>
      <trackRevisions>false</trackRevisions>
    </reviewItem>
    <reviewItem>
      <errorID>d0463804-82f5-4875-b9a4-0f53f17f91f8</errorID>
      <errorWord>【2022】19号</errorWord>
      <group>L1_Knowledge</group>
      <groupName>知识性问题</groupName>
      <ability>L2_Knowledge</ability>
      <abilityName>其他知识</abilityName>
      <candidateList>
        <item>〔2022〕19号</item>
      </candidateList>
      <explain>发文字号格式错误。</explain>
      <paraID>631DCF5B</paraID>
      <start>67</start>
      <end>76</end>
      <status>unmodified</status>
      <modifiedWord/>
      <trackRevisions>false</trackRevisions>
    </reviewItem>
    <reviewItem>
      <errorID>2a8733b1-4b8c-4c5f-939b-44774c97ae2f</errorID>
      <errorWord>【2022】8号</errorWord>
      <group>L1_Knowledge</group>
      <groupName>知识性问题</groupName>
      <ability>L2_Knowledge</ability>
      <abilityName>其他知识</abilityName>
      <candidateList>
        <item>〔2022〕8号</item>
      </candidateList>
      <explain>发文字号格式错误。</explain>
      <paraID>631DCF5B</paraID>
      <start>110</start>
      <end>118</end>
      <status>unmodified</status>
      <modifiedWord/>
      <trackRevisions>false</trackRevisions>
    </reviewItem>
    <reviewItem>
      <errorID>c8d94360-1501-4ef8-bf68-0b2698adb269</errorID>
      <errorWord>&lt;</errorWord>
      <group>L1_Format</group>
      <groupName>格式问题</groupName>
      <ability>L2_HalfPunc</ability>
      <abilityName>全半角检查</abilityName>
      <candidateList>
        <item>〈</item>
      </candidateList>
      <explain>文本全半角错误。</explain>
      <paraID>631DCF5B</paraID>
      <start>130</start>
      <end>131</end>
      <status>unmodified</status>
      <modifiedWord/>
      <trackRevisions>false</trackRevisions>
    </reviewItem>
    <reviewItem>
      <errorID>d1c6df11-af03-479e-b267-5b772438cb7e</errorID>
      <errorWord>&gt;的通知》</errorWord>
      <group>L1_Punc</group>
      <groupName>标点问题</groupName>
      <ability>L2_Punc</ability>
      <abilityName>标点符号检查</abilityName>
      <candidateList>
        <item>〉的通知》</item>
      </candidateList>
      <explain/>
      <paraID>631DCF5B</paraID>
      <start>151</start>
      <end>156</end>
      <status>unmodified</status>
      <modifiedWord/>
      <trackRevisions>false</trackRevisions>
    </reviewItem>
    <reviewItem>
      <errorID>5cebe9c6-6ed3-43f4-8be4-3fc675ae4c1f</errorID>
      <errorWord>[2011]300号</errorWord>
      <group>L1_Knowledge</group>
      <groupName>知识性问题</groupName>
      <ability>L2_Knowledge</ability>
      <abilityName>其他知识</abilityName>
      <candidateList>
        <item>〔2011〕300号</item>
      </candidateList>
      <explain>发文字号格式错误。</explain>
      <paraID>631DCF5B</paraID>
      <start>226</start>
      <end>236</end>
      <status>unmodified</status>
      <modifiedWord/>
      <trackRevisions>false</trackRevisions>
    </reviewItem>
    <reviewItem>
      <errorID>6c97b11d-546b-40fe-89e3-fe932a868891</errorID>
      <errorWord>1-20%</errorWord>
      <group>L1_Knowledge</group>
      <groupName>知识性问题</groupName>
      <ability>L2_Knowledge</ability>
      <abilityName>其他知识</abilityName>
      <candidateList>
        <item>1%—20%</item>
      </candidateList>
      <explain>1. “1-20%”中的单位“%”仅出现在后一个数字上，容易引起歧义；根据《现代汉语标点符号数字用法规范手册》，数字表示范围两边需要使用统一的格式。2. 根据标点国标 4.13 中的规则，数字、时间或地域连接符应使用（视觉上更长的）“—”或“～”。</explain>
      <paraID>1967D48E</paraID>
      <start>4</start>
      <end>9</end>
      <status>unmodified</status>
      <modifiedWord/>
      <trackRevisions>false</trackRevisions>
    </reviewItem>
    <reviewItem>
      <errorID>f184d486-3a76-4fe0-8160-c5b99ffd6b7b</errorID>
      <errorWord>【2014】68号</errorWord>
      <group>L1_Knowledge</group>
      <groupName>知识性问题</groupName>
      <ability>L2_Knowledge</ability>
      <abilityName>其他知识</abilityName>
      <candidateList>
        <item>〔2014〕68号</item>
      </candidateList>
      <explain>发文字号格式错误。</explain>
      <paraID>60CF0573</paraID>
      <start>42</start>
      <end>51</end>
      <status>unmodified</status>
      <modifiedWord/>
      <trackRevisions>false</trackRevisions>
    </reviewItem>
    <reviewItem>
      <errorID>ba94d723-cda7-449b-8d2a-3c7924b6527b</errorID>
      <errorWord>评审中</errorWord>
      <group>L1_Word</group>
      <groupName>字词问题</groupName>
      <ability>L2_Typo</ability>
      <abilityName>字词错误</abilityName>
      <candidateList>
        <item>评审</item>
      </candidateList>
      <explain/>
      <paraID>6757D6A9</paraID>
      <start>34</start>
      <end>36</end>
      <status>modified</status>
      <modifiedWord>评审</modifiedWord>
      <trackRevisions>false</trackRevisions>
    </reviewItem>
    <reviewItem>
      <errorID>455260b0-2b24-41f8-a4f5-39ce17939372</errorID>
      <errorWord>(</errorWord>
      <group>L1_Format</group>
      <groupName>格式问题</groupName>
      <ability>L2_HalfPunc</ability>
      <abilityName>全半角检查</abilityName>
      <candidateList>
        <item>（</item>
      </candidateList>
      <explain>文本全半角错误。</explain>
      <paraID>6757D6A9</paraID>
      <start>98</start>
      <end>99</end>
      <status>unmodified</status>
      <modifiedWord/>
      <trackRevisions>false</trackRevisions>
    </reviewItem>
    <reviewItem>
      <errorID>5d4088a7-509e-45dc-aa22-86d4746cbce7</errorID>
      <errorWord>)</errorWord>
      <group>L1_Format</group>
      <groupName>格式问题</groupName>
      <ability>L2_HalfPunc</ability>
      <abilityName>全半角检查</abilityName>
      <candidateList>
        <item>）</item>
      </candidateList>
      <explain>文本全半角错误。</explain>
      <paraID>6757D6A9</paraID>
      <start>106</start>
      <end>107</end>
      <status>unmodified</status>
      <modifiedWord/>
      <trackRevisions>false</trackRevisions>
    </reviewItem>
    <reviewItem>
      <errorID>f379e3d2-3b60-4f00-9fc9-21617ca8e150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4E7C24FF</paraID>
      <start>20</start>
      <end>23</end>
      <status>unmodified</status>
      <modifiedWord/>
      <trackRevisions>false</trackRevisions>
    </reviewItem>
    <reviewItem>
      <errorID>fb363f7a-ff9e-40d0-b3ca-2d34193d6de0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4E7C24FF</paraID>
      <start>39</start>
      <end>42</end>
      <status>unmodified</status>
      <modifiedWord/>
      <trackRevisions>false</trackRevisions>
    </reviewItem>
    <reviewItem>
      <errorID>7ea84b4d-e50a-4b47-af4e-14c731ddcaef</errorID>
      <errorWord>法律、法规</errorWord>
      <group>L1_Word</group>
      <groupName>字词问题</groupName>
      <ability>L2_Typo</ability>
      <abilityName>字词错误</abilityName>
      <candidateList>
        <item>法律法规</item>
      </candidateList>
      <explain/>
      <paraID>4E7C24FF</paraID>
      <start>82</start>
      <end>86</end>
      <status>modified</status>
      <modifiedWord>法律法规</modifiedWord>
      <trackRevisions>false</trackRevisions>
    </reviewItem>
    <reviewItem>
      <errorID>09a97560-fe6f-4d53-bd80-8bd8c3afc75f</errorID>
      <errorWord>满足性</errorWord>
      <group>L1_Word</group>
      <groupName>字词问题</groupName>
      <ability>L2_Typo</ability>
      <abilityName>字词错误</abilityName>
      <candidateList>
        <item>满足</item>
      </candidateList>
      <explain/>
      <paraID>75183219</paraID>
      <start>28</start>
      <end>30</end>
      <status>modified</status>
      <modifiedWord>满足</modifiedWord>
      <trackRevisions>false</trackRevisions>
    </reviewItem>
    <reviewItem>
      <errorID>6bacc939-1efb-4696-ac97-f105f916abe0</errorID>
      <errorWord>(</errorWord>
      <group>L1_Format</group>
      <groupName>格式问题</groupName>
      <ability>L2_HalfPunc</ability>
      <abilityName>全半角检查</abilityName>
      <candidateList>
        <item>（</item>
      </candidateList>
      <explain>文本全半角错误。</explain>
      <paraID>3A090F43</paraID>
      <start>75</start>
      <end>76</end>
      <status>unmodified</status>
      <modifiedWord/>
      <trackRevisions>false</trackRevisions>
    </reviewItem>
    <reviewItem>
      <errorID>8945e4b5-d461-4e8a-82ff-29587728bcdf</errorID>
      <errorWord>)</errorWord>
      <group>L1_Format</group>
      <groupName>格式问题</groupName>
      <ability>L2_HalfPunc</ability>
      <abilityName>全半角检查</abilityName>
      <candidateList>
        <item>）</item>
      </candidateList>
      <explain>文本全半角错误。</explain>
      <paraID>3A090F43</paraID>
      <start>104</start>
      <end>105</end>
      <status>unmodified</status>
      <modifiedWord/>
      <trackRevisions>false</trackRevisions>
    </reviewItem>
    <reviewItem>
      <errorID>04dff938-fb6e-4d2d-916c-2caa6a6c5da0</errorID>
      <errorWord>且</errorWord>
      <group>L1_Word</group>
      <groupName>字词问题</groupName>
      <ability>L2_Typo</ability>
      <abilityName>字词错误</abilityName>
      <candidateList>
        <item>且加</item>
      </candidateList>
      <explain/>
      <paraID>3C833F38</paraID>
      <start>29</start>
      <end>31</end>
      <status>modified</status>
      <modifiedWord>且加</modifiedWord>
      <trackRevisions>false</trackRevisions>
    </reviewItem>
    <reviewItem>
      <errorID>61e8ee70-9baa-4791-811d-fdad8de9eaea</errorID>
      <errorWord>文件的</errorWord>
      <group>L1_Word</group>
      <groupName>字词问题</groupName>
      <ability>L2_Typo</ability>
      <abilityName>字词错误</abilityName>
      <candidateList>
        <item>文件</item>
      </candidateList>
      <explain/>
      <paraID>751CEE75</paraID>
      <start>29</start>
      <end>31</end>
      <status>modified</status>
      <modifiedWord>文件</modifiedWord>
      <trackRevisions>false</trackRevisions>
    </reviewItem>
    <reviewItem>
      <errorID>59594b1e-8319-4235-b1be-97a7925b231f</errorID>
      <errorWord>名单中</errorWord>
      <group>L1_Word</group>
      <groupName>字词问题</groupName>
      <ability>L2_Typo</ability>
      <abilityName>字词错误</abilityName>
      <candidateList>
        <item>名单</item>
      </candidateList>
      <explain/>
      <paraID>54AB9434</paraID>
      <start>32</start>
      <end>34</end>
      <status>modified</status>
      <modifiedWord>名单</modifiedWord>
      <trackRevisions>false</trackRevisions>
    </reviewItem>
    <reviewItem>
      <errorID>dfe22e32-025f-409c-9a02-079b2161a972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3C44FF49</paraID>
      <start>0</start>
      <end>2</end>
      <status>unmodified</status>
      <modifiedWord/>
      <trackRevisions>false</trackRevisions>
    </reviewItem>
    <reviewItem>
      <errorID>d446dd80-272d-45ce-ba16-3b2e227b72d6</errorID>
      <errorWord>，</errorWord>
      <group>L1_Word</group>
      <groupName>字词问题</groupName>
      <ability>L2_Typo</ability>
      <abilityName>字词错误</abilityName>
      <candidateList>
        <item>，在</item>
      </candidateList>
      <explain/>
      <paraID>73B851B1</paraID>
      <start>93</start>
      <end>94</end>
      <status>unmodified</status>
      <modifiedWord/>
      <trackRevisions>false</trackRevisions>
    </reviewItem>
    <reviewItem>
      <errorID>28f1ba49-c022-40a1-b4e8-6f8a94870bfb</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445861E0</paraID>
      <start>3</start>
      <end>7</end>
      <status>modified</status>
      <modifiedWord>不得泄露</modifiedWord>
      <trackRevisions>false</trackRevisions>
    </reviewItem>
    <reviewItem>
      <errorID>4b02ad0a-fd63-4ca5-b08f-385d40b2fb64</errorID>
      <errorWord>及</errorWord>
      <group>L1_Word</group>
      <groupName>字词问题</groupName>
      <ability>L2_Typo</ability>
      <abilityName>字词错误</abilityName>
      <candidateList>
        <item>及与</item>
      </candidateList>
      <explain/>
      <paraID>4C03B643</paraID>
      <start>54</start>
      <end>56</end>
      <status>modified</status>
      <modifiedWord>及与</modifiedWord>
      <trackRevisions>false</trackRevisions>
    </reviewItem>
    <reviewItem>
      <errorID>310f1df9-2a97-43e4-a85d-7451a69df822</errorID>
      <errorWord>法律、法规</errorWord>
      <group>L1_Word</group>
      <groupName>字词问题</groupName>
      <ability>L2_Typo</ability>
      <abilityName>字词错误</abilityName>
      <candidateList>
        <item>法律法规</item>
      </candidateList>
      <explain/>
      <paraID>1C920ACC</paraID>
      <start>21</start>
      <end>25</end>
      <status>modified</status>
      <modifiedWord>法律法规</modifiedWord>
      <trackRevisions>false</trackRevisions>
    </reviewItem>
    <reviewItem>
      <errorID>0f8ee525-76a7-4a89-8b19-59d293924847</errorID>
      <errorWord>其它</errorWord>
      <group>L1_Word</group>
      <groupName>字词问题</groupName>
      <ability>L2_Alias</ability>
      <abilityName>也作/曾用词</abilityName>
      <candidateList>
        <item>其他</item>
      </candidateList>
      <explain>词汇[其它]为不规范表述或旧称，其规范书面表述为[其他]。</explain>
      <paraID>39C42C3D</paraID>
      <start>5</start>
      <end>7</end>
      <status>modified</status>
      <modifiedWord>其他</modifiedWord>
      <trackRevisions>false</trackRevisions>
    </reviewItem>
    <reviewItem>
      <errorID>4e21bc42-bbae-4665-8179-8e8f51632d04</errorID>
      <errorWord>法律、法规</errorWord>
      <group>L1_Word</group>
      <groupName>字词问题</groupName>
      <ability>L2_Typo</ability>
      <abilityName>字词错误</abilityName>
      <candidateList>
        <item>法律法规</item>
      </candidateList>
      <explain/>
      <paraID>39C42C3D</paraID>
      <start>17</start>
      <end>21</end>
      <status>modified</status>
      <modifiedWord>法律法规</modifiedWord>
      <trackRevisions>false</trackRevisions>
    </reviewItem>
    <reviewItem>
      <errorID>ad1f55c1-7b09-451d-9e99-56bf1482f6c4</errorID>
      <errorWord>（</errorWord>
      <group>L1_Format</group>
      <groupName>格式问题</groupName>
      <ability>L2_HalfPunc</ability>
      <abilityName>全半角检查</abilityName>
      <candidateList>
        <item>(</item>
      </candidateList>
      <explain>文本全半角错误。</explain>
      <paraID>48A2704A</paraID>
      <start>0</start>
      <end>1</end>
      <status>unmodified</status>
      <modifiedWord/>
      <trackRevisions>false</trackRevisions>
    </reviewItem>
    <reviewItem>
      <errorID>12214937-5077-4292-aeb4-172199dbbe1d</errorID>
      <errorWord>）</errorWord>
      <group>L1_Format</group>
      <groupName>格式问题</groupName>
      <ability>L2_HalfPunc</ability>
      <abilityName>全半角检查</abilityName>
      <candidateList>
        <item>)</item>
      </candidateList>
      <explain>文本全半角错误。</explain>
      <paraID>48A2704A</paraID>
      <start>2</start>
      <end>3</end>
      <status>unmodified</status>
      <modifiedWord/>
      <trackRevisions>false</trackRevisions>
    </reviewItem>
    <reviewItem>
      <errorID>d2c4cf8c-4e5b-4a29-8643-5f491e30dced</errorID>
      <errorWord>（</errorWord>
      <group>L1_Format</group>
      <groupName>格式问题</groupName>
      <ability>L2_HalfPunc</ability>
      <abilityName>全半角检查</abilityName>
      <candidateList>
        <item>(</item>
      </candidateList>
      <explain>文本全半角错误。</explain>
      <paraID>280F678C</paraID>
      <start>0</start>
      <end>1</end>
      <status>unmodified</status>
      <modifiedWord/>
      <trackRevisions>false</trackRevisions>
    </reviewItem>
    <reviewItem>
      <errorID>f5c8b24d-75e1-41a6-95f2-ff6bd24b2bf9</errorID>
      <errorWord>）</errorWord>
      <group>L1_Format</group>
      <groupName>格式问题</groupName>
      <ability>L2_HalfPunc</ability>
      <abilityName>全半角检查</abilityName>
      <candidateList>
        <item>)</item>
      </candidateList>
      <explain>文本全半角错误。</explain>
      <paraID>280F678C</paraID>
      <start>2</start>
      <end>3</end>
      <status>unmodified</status>
      <modifiedWord/>
      <trackRevisions>false</trackRevisions>
    </reviewItem>
    <reviewItem>
      <errorID>6e0d6763-2903-4c66-a6f3-ae648cfd1844</errorID>
      <errorWord>、</errorWord>
      <group>L1_Word</group>
      <groupName>字词问题</groupName>
      <ability>L2_Typo</ability>
      <abilityName>字词错误</abilityName>
      <candidateList>
        <item>、具</item>
      </candidateList>
      <explain/>
      <paraID>236584C6</paraID>
      <start>17</start>
      <end>19</end>
      <status>modified</status>
      <modifiedWord>、具</modifiedWord>
      <trackRevisions>false</trackRevisions>
    </reviewItem>
    <reviewItem>
      <errorID>bdfc0fa4-5082-44fb-bd3f-89269efd7bd3</errorID>
      <errorWord>（</errorWord>
      <group>L1_Punc</group>
      <groupName>标点问题</groupName>
      <ability>L2_Punc</ability>
      <abilityName>标点符号检查</abilityName>
      <candidateList/>
      <explain>同一形式括号套用。</explain>
      <paraID>377292E1</paraID>
      <start>62</start>
      <end>63</end>
      <status>unmodified</status>
      <modifiedWord/>
      <trackRevisions>false</trackRevisions>
    </reviewItem>
    <reviewItem>
      <errorID>44a53f46-7f90-4ac9-a5ec-802294d4d46a</errorID>
      <errorWord>）</errorWord>
      <group>L1_Punc</group>
      <groupName>标点问题</groupName>
      <ability>L2_Punc</ability>
      <abilityName>标点符号检查</abilityName>
      <candidateList/>
      <explain>同一形式括号套用。</explain>
      <paraID>377292E1</paraID>
      <start>88</start>
      <end>89</end>
      <status>unmodified</status>
      <modifiedWord/>
      <trackRevisions>false</trackRevisions>
    </reviewItem>
    <reviewItem>
      <errorID>896824eb-58e6-408e-a9a8-f1ed0dfa7344</errorID>
      <errorWord>、</errorWord>
      <group>L1_Word</group>
      <groupName>字词问题</groupName>
      <ability>L2_Typo</ability>
      <abilityName>字词错误</abilityName>
      <candidateList>
        <item>、具</item>
      </candidateList>
      <explain/>
      <paraID>54809C39</paraID>
      <start>17</start>
      <end>19</end>
      <status>modified</status>
      <modifiedWord>、具</modifiedWord>
      <trackRevisions>false</trackRevisions>
    </reviewItem>
    <reviewItem>
      <errorID>4d881bee-7a40-434c-8972-c7e42a2147a3</errorID>
      <errorWord>、</errorWord>
      <group>L1_Word</group>
      <groupName>字词问题</groupName>
      <ability>L2_Typo</ability>
      <abilityName>字词错误</abilityName>
      <candidateList>
        <item>、具</item>
      </candidateList>
      <explain/>
      <paraID>3E259D2A</paraID>
      <start>23</start>
      <end>25</end>
      <status>modified</status>
      <modifiedWord>、具</modifiedWord>
      <trackRevisions>false</trackRevisions>
    </reviewItem>
    <reviewItem>
      <errorID>5ffe1f9a-4383-412c-98c1-7819042f9400</errorID>
      <errorWord>、</errorWord>
      <group>L1_Word</group>
      <groupName>字词问题</groupName>
      <ability>L2_Typo</ability>
      <abilityName>字词错误</abilityName>
      <candidateList>
        <item>、具</item>
      </candidateList>
      <explain/>
      <paraID>33D110E9</paraID>
      <start>15</start>
      <end>17</end>
      <status>modified</status>
      <modifiedWord>、具</modifiedWord>
      <trackRevisions>false</trackRevisions>
    </reviewItem>
    <reviewItem>
      <errorID>8254bf9f-9a73-494f-8502-876e4eefab0f</errorID>
      <errorWord>（</errorWord>
      <group>L1_Format</group>
      <groupName>格式问题</groupName>
      <ability>L2_HalfPunc</ability>
      <abilityName>全半角检查</abilityName>
      <candidateList>
        <item>(</item>
      </candidateList>
      <explain>文本全半角错误。</explain>
      <paraID>10418637</paraID>
      <start>0</start>
      <end>1</end>
      <status>unmodified</status>
      <modifiedWord/>
      <trackRevisions>false</trackRevisions>
    </reviewItem>
    <reviewItem>
      <errorID>cb487698-c629-42f0-aceb-bac1c97390f3</errorID>
      <errorWord>）</errorWord>
      <group>L1_Format</group>
      <groupName>格式问题</groupName>
      <ability>L2_HalfPunc</ability>
      <abilityName>全半角检查</abilityName>
      <candidateList>
        <item>)</item>
      </candidateList>
      <explain>文本全半角错误。</explain>
      <paraID>10418637</paraID>
      <start>2</start>
      <end>3</end>
      <status>unmodified</status>
      <modifiedWord/>
      <trackRevisions>false</trackRevisions>
    </reviewItem>
    <reviewItem>
      <errorID>fc22aaf6-d40b-4436-b35d-e0f2a414f441</errorID>
      <errorWord>,</errorWord>
      <group>L1_Format</group>
      <groupName>格式问题</groupName>
      <ability>L2_HalfPunc</ability>
      <abilityName>全半角检查</abilityName>
      <candidateList>
        <item>，</item>
      </candidateList>
      <explain>文本全半角错误。</explain>
      <paraID>2E4BB3DA</paraID>
      <start>34</start>
      <end>35</end>
      <status>unmodified</status>
      <modifiedWord/>
      <trackRevisions>false</trackRevisions>
    </reviewItem>
    <reviewItem>
      <errorID>32888fc2-85ee-4d3a-a372-348d2c655440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27056DF</paraID>
      <start>0</start>
      <end>2</end>
      <status>unmodified</status>
      <modifiedWord/>
      <trackRevisions>false</trackRevisions>
    </reviewItem>
    <reviewItem>
      <errorID>9fc1fa77-bace-40c7-af85-7f0436324be1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7E8A6862</paraID>
      <start>0</start>
      <end>2</end>
      <status>unmodified</status>
      <modifiedWord/>
      <trackRevisions>false</trackRevisions>
    </reviewItem>
    <reviewItem>
      <errorID>f91e74e1-b3f1-4944-bdf9-81b6f8ea007e</errorID>
      <errorWord>利</errorWord>
      <group>L1_Word</group>
      <groupName>字词问题</groupName>
      <ability>L2_Typo</ability>
      <abilityName>字词错误</abilityName>
      <candidateList>
        <item>利性</item>
      </candidateList>
      <explain/>
      <paraID>2CBF4C90</paraID>
      <start>13</start>
      <end>15</end>
      <status>modified</status>
      <modifiedWord>利性</modifiedWord>
      <trackRevisions>false</trackRevisions>
    </reviewItem>
    <reviewItem>
      <errorID>7b4f2963-0945-4499-b3a6-b6ae2aadc900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72DFD0D8</paraID>
      <start>21</start>
      <end>23</end>
      <status>modified</status>
      <modifiedWord>》《</modifiedWord>
      <trackRevisions>false</trackRevisions>
    </reviewItem>
    <reviewItem>
      <errorID>53b1540f-2589-4d03-9177-cdcef6177a5e</errorID>
      <errorWord>法律、法规</errorWord>
      <group>L1_Word</group>
      <groupName>字词问题</groupName>
      <ability>L2_Typo</ability>
      <abilityName>字词错误</abilityName>
      <candidateList>
        <item>法律法规</item>
      </candidateList>
      <explain/>
      <paraID>4974EF06</paraID>
      <start>23</start>
      <end>27</end>
      <status>modified</status>
      <modifiedWord>法律法规</modifiedWord>
      <trackRevisions>false</trackRevisions>
    </reviewItem>
    <reviewItem>
      <errorID>c45e4681-1390-4fc7-a608-dd4ccbdab3b4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60F38150</paraID>
      <start>15</start>
      <end>17</end>
      <status>modified</status>
      <modifiedWord>》《</modifiedWord>
      <trackRevisions>false</trackRevisions>
    </reviewItem>
    <reviewItem>
      <errorID>8fadd378-da89-4f4c-bdb4-89dfa99c31b1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12BAE172</paraID>
      <start>0</start>
      <end>2</end>
      <status>unmodified</status>
      <modifiedWord/>
      <trackRevisions>false</trackRevisions>
    </reviewItem>
    <reviewItem>
      <errorID>bbe06c93-4314-4e24-ad9b-7a5123ccc6e4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55678DA5</paraID>
      <start>0</start>
      <end>2</end>
      <status>unmodified</status>
      <modifiedWord/>
      <trackRevisions>false</trackRevisions>
    </reviewItem>
    <reviewItem>
      <errorID>9cb8ab71-186e-45e7-b038-9f990544fc91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4C1F2E64</paraID>
      <start>0</start>
      <end>2</end>
      <status>unmodified</status>
      <modifiedWord/>
      <trackRevisions>false</trackRevisions>
    </reviewItem>
    <reviewItem>
      <errorID>c9917927-8854-44f8-a8f0-a16c25318ddf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757B4A15</paraID>
      <start>0</start>
      <end>2</end>
      <status>unmodified</status>
      <modifiedWord/>
      <trackRevisions>false</trackRevisions>
    </reviewItem>
    <reviewItem>
      <errorID>8f7a0b95-7dc6-4764-bb2e-5f9ed493e9f9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59F5ACD1</paraID>
      <start>0</start>
      <end>2</end>
      <status>unmodified</status>
      <modifiedWord/>
      <trackRevisions>false</trackRevisions>
    </reviewItem>
    <reviewItem>
      <errorID>b8bfd2d5-aa60-4dbb-9fa3-8e92c18c0aee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AC7E0D6</paraID>
      <start>0</start>
      <end>2</end>
      <status>unmodified</status>
      <modifiedWord/>
      <trackRevisions>false</trackRevisions>
    </reviewItem>
    <reviewItem>
      <errorID>36bc0b93-fd61-470d-af20-0b6db9c778c1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3D9BC9CB</paraID>
      <start>0</start>
      <end>2</end>
      <status>unmodified</status>
      <modifiedWord/>
      <trackRevisions>false</trackRevisions>
    </reviewItem>
    <reviewItem>
      <errorID>d91600a3-8317-43f3-88f1-8423f911eef9</errorID>
      <errorWord>时间内</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53D011DB</paraID>
      <start>37</start>
      <end>39</end>
      <status>modified</status>
      <modifiedWord>时间</modifiedWord>
      <trackRevisions>false</trackRevisions>
    </reviewItem>
    <reviewItem>
      <errorID>907599f1-c82f-4f1b-b72a-67d5fbb47a5b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70E6034</paraID>
      <start>0</start>
      <end>2</end>
      <status>unmodified</status>
      <modifiedWord/>
      <trackRevisions>false</trackRevisions>
    </reviewItem>
    <reviewItem>
      <errorID>f92171f8-778b-4f3d-b8cd-b312e7fecb67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63136ED8</paraID>
      <start>0</start>
      <end>2</end>
      <status>unmodified</status>
      <modifiedWord/>
      <trackRevisions>false</trackRevisions>
    </reviewItem>
    <reviewItem>
      <errorID>cfbedd10-b6c7-4195-b16b-9cc0407d6c17</errorID>
      <errorWord>厂方</errorWord>
      <group>L1_Word</group>
      <groupName>字词问题</groupName>
      <ability>L2_Typo</ability>
      <abilityName>字词错误</abilityName>
      <candidateList>
        <item>厂房</item>
      </candidateList>
      <explain/>
      <paraID>63136ED8</paraID>
      <start>7</start>
      <end>9</end>
      <status>modified</status>
      <modifiedWord>厂房</modifiedWord>
      <trackRevisions>false</trackRevisions>
    </reviewItem>
    <reviewItem>
      <errorID>6dfcd2cb-3fad-4d41-b997-c1d1d613fbea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1631C0BE</paraID>
      <start>0</start>
      <end>2</end>
      <status>unmodified</status>
      <modifiedWord/>
      <trackRevisions>false</trackRevisions>
    </reviewItem>
    <reviewItem>
      <errorID>10590048-ba45-48e0-8854-5e9afed30818</errorID>
      <errorWord>标示</errorWord>
      <group>L1_Word</group>
      <groupName>字词问题</groupName>
      <ability>L2_Typo</ability>
      <abilityName>字词错误</abilityName>
      <candidateList>
        <item>标识</item>
      </candidateList>
      <explain>存在发音相同字词的误用。</explain>
      <paraID>1631C0BE</paraID>
      <start>22</start>
      <end>24</end>
      <status>modified</status>
      <modifiedWord>标识</modifiedWord>
      <trackRevisions>false</trackRevisions>
    </reviewItem>
    <reviewItem>
      <errorID>7485b31d-8752-4445-95ed-c87589d94e9a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6FBC53FE</paraID>
      <start>0</start>
      <end>2</end>
      <status>unmodified</status>
      <modifiedWord/>
      <trackRevisions>false</trackRevisions>
    </reviewItem>
    <reviewItem>
      <errorID>1ab6784f-08d8-4566-8981-ba9a1f4c82d7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4A73917A</paraID>
      <start>0</start>
      <end>2</end>
      <status>unmodified</status>
      <modifiedWord/>
      <trackRevisions>false</trackRevisions>
    </reviewItem>
    <reviewItem>
      <errorID>f5b5943a-7494-49f1-828c-06f9e7d5dbba</errorID>
      <errorWord>现</errorWord>
      <group>L1_Word</group>
      <groupName>字词问题</groupName>
      <ability>L2_Typo</ability>
      <abilityName>字词错误</abilityName>
      <candidateList>
        <item>限</item>
      </candidateList>
      <explain>存在发音相同字词的误用。</explain>
      <paraID>253F6321</paraID>
      <start>47</start>
      <end>48</end>
      <status>modified</status>
      <modifiedWord>限</modifiedWord>
      <trackRevisions>false</trackRevisions>
    </reviewItem>
    <reviewItem>
      <errorID>3057a82b-3a4a-408a-99f8-2a566d82cb24</errorID>
      <errorWord>,</errorWord>
      <group>L1_Format</group>
      <groupName>格式问题</groupName>
      <ability>L2_HalfPunc</ability>
      <abilityName>全半角检查</abilityName>
      <candidateList>
        <item>，</item>
      </candidateList>
      <explain>文本全半角错误。</explain>
      <paraID>5C2E5F7D</paraID>
      <start>54</start>
      <end>55</end>
      <status>modified</status>
      <modifiedWord>，</modifiedWord>
      <trackRevisions>false</trackRevisions>
    </reviewItem>
    <reviewItem>
      <errorID>b0c93fcf-78e8-497c-9e49-969fe11d4086</errorID>
      <errorWord>时实</errorWord>
      <group>L1_Word</group>
      <groupName>字词问题</groupName>
      <ability>L2_Typo</ability>
      <abilityName>字词错误</abilityName>
      <candidateList>
        <item>实时</item>
      </candidateList>
      <explain>〈副〉与某事发生、发展过程同时（做某事）：进行～报道｜～传递股市行情。</explain>
      <paraID>5C2E5F7D</paraID>
      <start>186</start>
      <end>188</end>
      <status>modified</status>
      <modifiedWord>实时</modifiedWord>
      <trackRevisions>false</trackRevisions>
    </reviewItem>
    <reviewItem>
      <errorID>0235bcd5-c17c-4520-85ae-951991a259b4</errorID>
      <errorWord>时实</errorWord>
      <group>L1_Word</group>
      <groupName>字词问题</groupName>
      <ability>L2_Typo</ability>
      <abilityName>字词错误</abilityName>
      <candidateList>
        <item>实际</item>
      </candidateList>
      <explain>❶〈名〉客观存在的事物或情况：一切从～出发｜理论联系～。❷〈形〉实有的；具体的：举一个～的例子来说明｜～工作｜～行动。❸〈形〉合乎事实的：这种想法不～｜计划订得很～。</explain>
      <paraID>5C2E5F7D</paraID>
      <start>220</start>
      <end>222</end>
      <status>modified</status>
      <modifiedWord>实际</modifiedWord>
      <trackRevisions>false</trackRevisions>
    </reviewItem>
    <reviewItem>
      <errorID>15501305-566d-4477-8a97-122693f41fb5</errorID>
      <errorWord>部份</errorWord>
      <group>L1_Word</group>
      <groupName>字词问题</groupName>
      <ability>L2_Variant</ability>
      <abilityName>异形词</abilityName>
      <candidateList>
        <item>部分</item>
      </candidateList>
      <explain>词汇[部份]的规范词形写作[部分]。</explain>
      <paraID>5C2E5F7D</paraID>
      <start>226</start>
      <end>228</end>
      <status>modified</status>
      <modifiedWord>部分</modifiedWord>
      <trackRevisions>false</trackRevisions>
    </reviewItem>
    <reviewItem>
      <errorID>68fbd0c5-cf3b-4a60-a6a9-2c04cb8e91a6</errorID>
      <errorWord>后时</errorWord>
      <group>L1_Word</group>
      <groupName>字词问题</groupName>
      <ability>L2_Typo</ability>
      <abilityName>字词错误</abilityName>
      <candidateList>
        <item>后</item>
      </candidateList>
      <explain>❶君主的妻子：皇～｜～妃。❷古代称君主：商之先～。❸（Hòu）〈名〉姓。</explain>
      <paraID>5B34B484</paraID>
      <start>55</start>
      <end>56</end>
      <status>modified</status>
      <modifiedWord>后</modifiedWord>
      <trackRevisions>false</trackRevisions>
    </reviewItem>
    <reviewItem>
      <errorID>1fd91dc0-8b14-402d-b7bb-0f33e1340616</errorID>
      <errorWord>[2016]</errorWord>
      <group>L1_Punc</group>
      <groupName>标点问题</groupName>
      <ability>L2_Punc</ability>
      <abilityName>标点符号检查</abilityName>
      <candidateList>
        <item>〔2016〕</item>
      </candidateList>
      <explain/>
      <paraID>37D9AB52</paraID>
      <start>34</start>
      <end>40</end>
      <status>unmodified</status>
      <modifiedWord/>
      <trackRevisions>false</trackRevisions>
    </reviewItem>
    <reviewItem>
      <errorID>b0eee5bd-0e9a-4672-9c98-61db1f80a5ff</errorID>
      <errorWord>变数箱</errorWord>
      <group>L1_Word</group>
      <groupName>字词问题</groupName>
      <ability>L2_Typo</ability>
      <abilityName>字词错误</abilityName>
      <candidateList>
        <item>变速箱</item>
      </candidateList>
      <explain/>
      <paraID>2C60ACB9</paraID>
      <start>54</start>
      <end>57</end>
      <status>modified</status>
      <modifiedWord>变速箱</modifiedWord>
      <trackRevisions>false</trackRevisions>
    </reviewItem>
    <reviewItem>
      <errorID>b73f08d9-492d-4ea0-80ca-419ca7376867</errorID>
      <errorWord>行</errorWord>
      <group>L1_Word</group>
      <groupName>字词问题</groupName>
      <ability>L2_Typo</ability>
      <abilityName>字词错误</abilityName>
      <candidateList>
        <item>行申</item>
      </candidateList>
      <explain/>
      <paraID>2C60ACB9</paraID>
      <start>102</start>
      <end>103</end>
      <status>unmodified</status>
      <modifiedWord/>
      <trackRevisions>false</trackRevisions>
    </reviewItem>
    <reviewItem>
      <errorID>b43093d0-72fb-44f4-a354-c1edcff10293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1A4E8CB8</paraID>
      <start>0</start>
      <end>2</end>
      <status>unmodified</status>
      <modifiedWord/>
      <trackRevisions>false</trackRevisions>
    </reviewItem>
    <reviewItem>
      <errorID>c250fec0-60e7-4041-8edd-50ede1babf18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5E747386</paraID>
      <start>0</start>
      <end>2</end>
      <status>unmodified</status>
      <modifiedWord/>
      <trackRevisions>false</trackRevisions>
    </reviewItem>
    <reviewItem>
      <errorID>d5513a30-462e-46c7-8045-b50e81499244</errorID>
      <errorWord>峻工</errorWord>
      <group>L1_Word</group>
      <groupName>字词问题</groupName>
      <ability>L2_Typo</ability>
      <abilityName>字词错误</abilityName>
      <candidateList>
        <item>竣工</item>
      </candidateList>
      <explain>〈动〉工程完成：～验收｜提前～｜即将～｜全部～。</explain>
      <paraID>444ED06B</paraID>
      <start>118</start>
      <end>120</end>
      <status>modified</status>
      <modifiedWord>竣工</modifiedWord>
      <trackRevisions>false</trackRevisions>
    </reviewItem>
    <reviewItem>
      <errorID>e55b294c-beb7-4ebb-97f2-23dc2c9cbd01</errorID>
      <errorWord>，</errorWord>
      <group>L1_Word</group>
      <groupName>字词问题</groupName>
      <ability>L2_Typo</ability>
      <abilityName>字词错误</abilityName>
      <candidateList>
        <item>，在</item>
      </candidateList>
      <explain/>
      <paraID> 535EB5A</paraID>
      <start>49</start>
      <end>51</end>
      <status>modified</status>
      <modifiedWord>，在</modifiedWord>
      <trackRevisions>false</trackRevisions>
    </reviewItem>
    <reviewItem>
      <errorID>0cf3789b-fad4-4807-adea-90af0fdaae3d</errorID>
      <errorWord>必须是</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 1B7F2FC</paraID>
      <start>58</start>
      <end>60</end>
      <status>modified</status>
      <modifiedWord>必须</modifiedWord>
      <trackRevisions>false</trackRevisions>
    </reviewItem>
    <reviewItem>
      <errorID>855695c8-6c39-42d1-ac9a-ae04589a7087</errorID>
      <errorWord>如</errorWord>
      <group>L1_Word</group>
      <groupName>字词问题</groupName>
      <ability>L2_Typo</ability>
      <abilityName>字词错误</abilityName>
      <candidateList>
        <item>如下</item>
      </candidateList>
      <explain>〈动〉如同下面所叙述或列举的：列举～｜现将应注意的事情说明～。</explain>
      <paraID> 70ECF98</paraID>
      <start>59</start>
      <end>61</end>
      <status>modified</status>
      <modifiedWord>如下</modifiedWord>
      <trackRevisions>false</trackRevisions>
    </reviewItem>
    <reviewItem>
      <errorID>49b5a4f9-28a8-44c2-ac33-d8059ef19d27</errorID>
      <errorWord>（</errorWord>
      <group>L1_Punc</group>
      <groupName>标点问题</groupName>
      <ability>L2_Punc</ability>
      <abilityName>标点符号检查</abilityName>
      <candidateList/>
      <explain/>
      <paraID>78AEFFDD</paraID>
      <start>24</start>
      <end>25</end>
      <status>unmodified</status>
      <modifiedWord/>
      <trackRevisions>false</trackRevisions>
    </reviewItem>
    <reviewItem>
      <errorID>9f8d1966-1c71-4229-afec-876380e1209c</errorID>
      <errorWord>情况的</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78AEFFDD</paraID>
      <start>29</start>
      <end>31</end>
      <status>modified</status>
      <modifiedWord>情况</modifiedWord>
      <trackRevisions>false</trackRevisions>
    </reviewItem>
    <reviewItem>
      <errorID>8f888e90-7a82-4911-bd64-d41cca6f89f6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59AAC112</paraID>
      <start>0</start>
      <end>2</end>
      <status>unmodified</status>
      <modifiedWord/>
      <trackRevisions>false</trackRevisions>
    </reviewItem>
    <reviewItem>
      <errorID>c2dcbb5a-3452-440b-8b54-4828b42c3f6e</errorID>
      <errorWord>对与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59AAC112</paraID>
      <start>23</start>
      <end>24</end>
      <status>modified</status>
      <modifiedWord>对</modifiedWord>
      <trackRevisions>false</trackRevisions>
    </reviewItem>
    <reviewItem>
      <errorID>8f314aa0-dcea-49fc-8f88-968c507d4921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470F37F2</paraID>
      <start>0</start>
      <end>2</end>
      <status>unmodified</status>
      <modifiedWord/>
      <trackRevisions>false</trackRevisions>
    </reviewItem>
    <reviewItem>
      <errorID>00aa1d8e-9f71-4183-850c-cfad80e0b8e7</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470F37F2</paraID>
      <start>14</start>
      <end>16</end>
      <status>modified</status>
      <modifiedWord>可以</modifiedWord>
      <trackRevisions>false</trackRevisions>
    </reviewItem>
    <reviewItem>
      <errorID>ab07a02d-82da-49c5-90da-faa21a1e26b8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198CE7CC</paraID>
      <start>0</start>
      <end>2</end>
      <status>unmodified</status>
      <modifiedWord/>
      <trackRevisions>false</trackRevisions>
    </reviewItem>
    <reviewItem>
      <errorID>06e64935-b279-4103-9cea-0577c923f007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7B24B4D5</paraID>
      <start>0</start>
      <end>2</end>
      <status>unmodified</status>
      <modifiedWord/>
      <trackRevisions>false</trackRevisions>
    </reviewItem>
    <reviewItem>
      <errorID>245cd4eb-bc42-4f4f-a56d-e3804b05bc1d</errorID>
      <errorWord>时间</errorWord>
      <group>L1_Word</group>
      <groupName>字词问题</groupName>
      <ability>L2_Typo</ability>
      <abilityName>字词错误</abilityName>
      <candidateList>
        <item>事件</item>
      </candidateList>
      <explain>〈名〉历史上或社会上发生的不平常的大事情：政治～。</explain>
      <paraID>7B24B4D5</paraID>
      <start>68</start>
      <end>70</end>
      <status>modified</status>
      <modifiedWord>事件</modifiedWord>
      <trackRevisions>false</trackRevisions>
    </reviewItem>
    <reviewItem>
      <errorID>67236fb6-5d9f-467e-9318-19eb9a03eed4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57815C06</paraID>
      <start>0</start>
      <end>2</end>
      <status>unmodified</status>
      <modifiedWord/>
      <trackRevisions>false</trackRevisions>
    </reviewItem>
    <reviewItem>
      <errorID>69b6b7fb-b128-4108-bd43-e30cd148992b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7B755AE0</paraID>
      <start>0</start>
      <end>2</end>
      <status>unmodified</status>
      <modifiedWord/>
      <trackRevisions>false</trackRevisions>
    </reviewItem>
    <reviewItem>
      <errorID>8c2ff4a9-8d03-45b6-a309-20a3fd637fa0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E2B861F</paraID>
      <start>0</start>
      <end>2</end>
      <status>unmodified</status>
      <modifiedWord/>
      <trackRevisions>false</trackRevisions>
    </reviewItem>
    <reviewItem>
      <errorID>060accab-55fa-4af5-838b-665718a24348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6C57A4F0</paraID>
      <start>0</start>
      <end>2</end>
      <status>unmodified</status>
      <modifiedWord/>
      <trackRevisions>false</trackRevisions>
    </reviewItem>
    <reviewItem>
      <errorID>e6e8a52b-b48c-465f-bc74-b594b2c10904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34975D5</paraID>
      <start>0</start>
      <end>2</end>
      <status>unmodified</status>
      <modifiedWord/>
      <trackRevisions>false</trackRevisions>
    </reviewItem>
    <reviewItem>
      <errorID>6aecbb19-621d-4bbe-9b5e-645f2e788949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353E5F4F</paraID>
      <start>0</start>
      <end>2</end>
      <status>unmodified</status>
      <modifiedWord/>
      <trackRevisions>false</trackRevisions>
    </reviewItem>
    <reviewItem>
      <errorID>f9d3c8d4-4a23-4eb8-a9d7-953026e14dec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4B0B8939</paraID>
      <start>0</start>
      <end>2</end>
      <status>unmodified</status>
      <modifiedWord/>
      <trackRevisions>false</trackRevisions>
    </reviewItem>
    <reviewItem>
      <errorID>eae9011d-5948-48bb-8627-5a658d4c0147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5DEF1696</paraID>
      <start>0</start>
      <end>2</end>
      <status>unmodified</status>
      <modifiedWord/>
      <trackRevisions>false</trackRevisions>
    </reviewItem>
    <reviewItem>
      <errorID>98c1b84e-7578-4fe5-93a5-4902f5341ca6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286B7357</paraID>
      <start>0</start>
      <end>2</end>
      <status>unmodified</status>
      <modifiedWord/>
      <trackRevisions>false</trackRevisions>
    </reviewItem>
    <reviewItem>
      <errorID>469b19de-691c-4037-9d1a-a55da92a32db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79881829</paraID>
      <start>0</start>
      <end>2</end>
      <status>unmodified</status>
      <modifiedWord/>
      <trackRevisions>false</trackRevisions>
    </reviewItem>
    <reviewItem>
      <errorID>ebd67c5a-2a17-41e4-95e9-1866cde52db1</errorID>
      <errorWord>(</errorWord>
      <group>L1_Format</group>
      <groupName>格式问题</groupName>
      <ability>L2_HalfPunc</ability>
      <abilityName>全半角检查</abilityName>
      <candidateList>
        <item>（</item>
      </candidateList>
      <explain>文本全半角错误。</explain>
      <paraID>471771A8</paraID>
      <start>4</start>
      <end>5</end>
      <status>unmodified</status>
      <modifiedWord/>
      <trackRevisions>false</trackRevisions>
    </reviewItem>
    <reviewItem>
      <errorID>053c5009-3d0e-499e-91da-b3dfe82ce00b</errorID>
      <errorWord>)</errorWord>
      <group>L1_Format</group>
      <groupName>格式问题</groupName>
      <ability>L2_HalfPunc</ability>
      <abilityName>全半角检查</abilityName>
      <candidateList>
        <item>）</item>
      </candidateList>
      <explain>文本全半角错误。</explain>
      <paraID>471771A8</paraID>
      <start>7</start>
      <end>8</end>
      <status>unmodified</status>
      <modifiedWord/>
      <trackRevisions>false</trackRevisions>
    </reviewItem>
    <reviewItem>
      <errorID>55c905eb-2eea-4f44-bec1-765b186b27f3</errorID>
      <errorWord>(</errorWord>
      <group>L1_Format</group>
      <groupName>格式问题</groupName>
      <ability>L2_HalfPunc</ability>
      <abilityName>全半角检查</abilityName>
      <candidateList>
        <item>（</item>
      </candidateList>
      <explain>文本全半角错误。</explain>
      <paraID>165A7593</paraID>
      <start>4</start>
      <end>5</end>
      <status>unmodified</status>
      <modifiedWord/>
      <trackRevisions>false</trackRevisions>
    </reviewItem>
    <reviewItem>
      <errorID>c733d25e-6e19-45f2-99a7-f44036da1c76</errorID>
      <errorWord>)</errorWord>
      <group>L1_Format</group>
      <groupName>格式问题</groupName>
      <ability>L2_HalfPunc</ability>
      <abilityName>全半角检查</abilityName>
      <candidateList>
        <item>）</item>
      </candidateList>
      <explain>文本全半角错误。</explain>
      <paraID>165A7593</paraID>
      <start>7</start>
      <end>8</end>
      <status>unmodified</status>
      <modifiedWord/>
      <trackRevisions>false</trackRevisions>
    </reviewItem>
    <reviewItem>
      <errorID>292bcb72-e08f-4730-8032-be2c5afd7e39</errorID>
      <errorWord>(</errorWord>
      <group>L1_Format</group>
      <groupName>格式问题</groupName>
      <ability>L2_HalfPunc</ability>
      <abilityName>全半角检查</abilityName>
      <candidateList>
        <item>（</item>
      </candidateList>
      <explain>文本全半角错误。</explain>
      <paraID> A67AF4A</paraID>
      <start>0</start>
      <end>1</end>
      <status>unmodified</status>
      <modifiedWord/>
      <trackRevisions>false</trackRevisions>
    </reviewItem>
    <reviewItem>
      <errorID>745855d4-ec67-466b-98c7-49bcd69faa25</errorID>
      <errorWord>)</errorWord>
      <group>L1_Format</group>
      <groupName>格式问题</groupName>
      <ability>L2_HalfPunc</ability>
      <abilityName>全半角检查</abilityName>
      <candidateList>
        <item>）</item>
      </candidateList>
      <explain>文本全半角错误。</explain>
      <paraID> A67AF4A</paraID>
      <start>6</start>
      <end>7</end>
      <status>unmodified</status>
      <modifiedWord/>
      <trackRevisions>false</trackRevisions>
    </reviewItem>
    <reviewItem>
      <errorID>7254a755-6dcc-4dae-a541-7f4dfe99ca66</errorID>
      <errorWord>(</errorWord>
      <group>L1_Format</group>
      <groupName>格式问题</groupName>
      <ability>L2_HalfPunc</ability>
      <abilityName>全半角检查</abilityName>
      <candidateList>
        <item>（</item>
      </candidateList>
      <explain>文本全半角错误。</explain>
      <paraID>6929F61F</paraID>
      <start>0</start>
      <end>1</end>
      <status>unmodified</status>
      <modifiedWord/>
      <trackRevisions>false</trackRevisions>
    </reviewItem>
    <reviewItem>
      <errorID>f36277c4-51ad-401e-aeb8-169221e39964</errorID>
      <errorWord>)</errorWord>
      <group>L1_Format</group>
      <groupName>格式问题</groupName>
      <ability>L2_HalfPunc</ability>
      <abilityName>全半角检查</abilityName>
      <candidateList>
        <item>）</item>
      </candidateList>
      <explain>文本全半角错误。</explain>
      <paraID>6929F61F</paraID>
      <start>6</start>
      <end>7</end>
      <status>unmodified</status>
      <modifiedWord/>
      <trackRevisions>false</trackRevisions>
    </reviewItem>
    <reviewItem>
      <errorID>d7794e09-a048-46a0-913f-775cb93d8353</errorID>
      <errorWord>中 华人民共和国政府采购法</errorWord>
      <group>L1_Knowledge</group>
      <groupName>知识性问题</groupName>
      <ability>L2_Knowledge</ability>
      <abilityName>其他知识</abilityName>
      <candidateList>
        <item>中华人民共和国政府采购法</item>
      </candidateList>
      <explain>当前法律法规未收录或尚未生效，注意核查是否正确。</explain>
      <paraID>65C99AE0</paraID>
      <start>37</start>
      <end>49</end>
      <status>modified</status>
      <modifiedWord>中华人民共和国政府采购法</modifiedWord>
      <trackRevisions>false</trackRevisions>
    </reviewItem>
    <reviewItem>
      <errorID>6b2b81a4-d1d6-452f-b43f-fd0f5e7bf6d5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65C99AE0</paraID>
      <start>49</start>
      <end>51</end>
      <status>modified</status>
      <modifiedWord>》《</modifiedWord>
      <trackRevisions>false</trackRevisions>
    </reviewItem>
    <reviewItem>
      <errorID>073e3fd4-6a99-4145-afe1-8a23d1cdb6c5</errorID>
      <errorWord>(</errorWord>
      <group>L1_Format</group>
      <groupName>格式问题</groupName>
      <ability>L2_HalfPunc</ability>
      <abilityName>全半角检查</abilityName>
      <candidateList>
        <item>（</item>
      </candidateList>
      <explain>文本全半角错误。</explain>
      <paraID>766F9C2F</paraID>
      <start>40</start>
      <end>41</end>
      <status>unmodified</status>
      <modifiedWord/>
      <trackRevisions>false</trackRevisions>
    </reviewItem>
    <reviewItem>
      <errorID>c7e6172e-8e0e-4817-ae51-771755a80981</errorID>
      <errorWord>)</errorWord>
      <group>L1_Format</group>
      <groupName>格式问题</groupName>
      <ability>L2_HalfPunc</ability>
      <abilityName>全半角检查</abilityName>
      <candidateList>
        <item>）</item>
      </candidateList>
      <explain>文本全半角错误。</explain>
      <paraID>766F9C2F</paraID>
      <start>56</start>
      <end>57</end>
      <status>unmodified</status>
      <modifiedWord/>
      <trackRevisions>false</trackRevisions>
    </reviewItem>
    <reviewItem>
      <errorID>399c922b-755b-40df-b07e-3b01d3219d43</errorID>
      <errorWord>;</errorWord>
      <group>L1_Format</group>
      <groupName>格式问题</groupName>
      <ability>L2_HalfPunc</ability>
      <abilityName>全半角检查</abilityName>
      <candidateList>
        <item>；</item>
      </candidateList>
      <explain>文本全半角错误。</explain>
      <paraID>73F9AD3C</paraID>
      <start>10</start>
      <end>11</end>
      <status>unmodified</status>
      <modifiedWord/>
      <trackRevisions>false</trackRevisions>
    </reviewItem>
    <reviewItem>
      <errorID>ac128489-1466-4cf5-aad2-5f7ff9f25c01</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268D3995</paraID>
      <start>6</start>
      <end>7</end>
      <status>modified</status>
      <modifiedWord>对</modifiedWord>
      <trackRevisions>false</trackRevisions>
    </reviewItem>
    <reviewItem>
      <errorID>b54bb12c-6cf6-49ec-a077-be0e9cc359cb</errorID>
      <errorWord>泄漏</errorWord>
      <group>L1_Word</group>
      <groupName>字词问题</groupName>
      <ability>L2_Typo</ability>
      <abilityName>字词错误</abilityName>
      <candidateList>
        <item>泄露</item>
      </candidateList>
      <explain/>
      <paraID> D175732</paraID>
      <start>99</start>
      <end>101</end>
      <status>modified</status>
      <modifiedWord>泄露</modifiedWord>
      <trackRevisions>false</trackRevisions>
    </reviewItem>
    <reviewItem>
      <errorID>afdef66a-7d24-40f6-909d-5dfa71febc8f</errorID>
      <errorWord>(</errorWord>
      <group>L1_Format</group>
      <groupName>格式问题</groupName>
      <ability>L2_HalfPunc</ability>
      <abilityName>全半角检查</abilityName>
      <candidateList>
        <item>（</item>
      </candidateList>
      <explain>文本全半角错误。</explain>
      <paraID>4A5F85E8</paraID>
      <start>4</start>
      <end>5</end>
      <status>unmodified</status>
      <modifiedWord/>
      <trackRevisions>false</trackRevisions>
    </reviewItem>
    <reviewItem>
      <errorID>145e26db-62c1-4c91-ab30-493f8ff36d81</errorID>
      <errorWord>)</errorWord>
      <group>L1_Format</group>
      <groupName>格式问题</groupName>
      <ability>L2_HalfPunc</ability>
      <abilityName>全半角检查</abilityName>
      <candidateList>
        <item>）</item>
      </candidateList>
      <explain>文本全半角错误。</explain>
      <paraID>4A5F85E8</paraID>
      <start>7</start>
      <end>8</end>
      <status>unmodified</status>
      <modifiedWord/>
      <trackRevisions>false</trackRevisions>
    </reviewItem>
    <reviewItem>
      <errorID>56780a80-7a78-4dd8-9443-202868fb9ff5</errorID>
      <errorWord>(</errorWord>
      <group>L1_Format</group>
      <groupName>格式问题</groupName>
      <ability>L2_HalfPunc</ability>
      <abilityName>全半角检查</abilityName>
      <candidateList>
        <item>（</item>
      </candidateList>
      <explain>文本全半角错误。</explain>
      <paraID>15A07E3A</paraID>
      <start>4</start>
      <end>5</end>
      <status>unmodified</status>
      <modifiedWord/>
      <trackRevisions>false</trackRevisions>
    </reviewItem>
    <reviewItem>
      <errorID>198ff5e6-5c74-417b-b29e-b68d6fee38fb</errorID>
      <errorWord>)</errorWord>
      <group>L1_Format</group>
      <groupName>格式问题</groupName>
      <ability>L2_HalfPunc</ability>
      <abilityName>全半角检查</abilityName>
      <candidateList>
        <item>）</item>
      </candidateList>
      <explain>文本全半角错误。</explain>
      <paraID>15A07E3A</paraID>
      <start>7</start>
      <end>8</end>
      <status>unmodified</status>
      <modifiedWord/>
      <trackRevisions>false</trackRevisions>
    </reviewItem>
    <reviewItem>
      <errorID>5d0f7f20-a3cf-4bb7-b035-9ff3ebb4cd90</errorID>
      <errorWord>(</errorWord>
      <group>L1_Format</group>
      <groupName>格式问题</groupName>
      <ability>L2_HalfPunc</ability>
      <abilityName>全半角检查</abilityName>
      <candidateList>
        <item>（</item>
      </candidateList>
      <explain>文本全半角错误。</explain>
      <paraID>190B5782</paraID>
      <start>0</start>
      <end>1</end>
      <status>unmodified</status>
      <modifiedWord/>
      <trackRevisions>false</trackRevisions>
    </reviewItem>
    <reviewItem>
      <errorID>822f7494-2f26-40a2-a577-3cf723d222ff</errorID>
      <errorWord>)</errorWord>
      <group>L1_Format</group>
      <groupName>格式问题</groupName>
      <ability>L2_HalfPunc</ability>
      <abilityName>全半角检查</abilityName>
      <candidateList>
        <item>）</item>
      </candidateList>
      <explain>文本全半角错误。</explain>
      <paraID>190B5782</paraID>
      <start>6</start>
      <end>7</end>
      <status>unmodified</status>
      <modifiedWord/>
      <trackRevisions>false</trackRevisions>
    </reviewItem>
    <reviewItem>
      <errorID>b68c9413-012a-42f4-abb8-69a7883a0b4c</errorID>
      <errorWord>(</errorWord>
      <group>L1_Format</group>
      <groupName>格式问题</groupName>
      <ability>L2_HalfPunc</ability>
      <abilityName>全半角检查</abilityName>
      <candidateList>
        <item>（</item>
      </candidateList>
      <explain>文本全半角错误。</explain>
      <paraID>6839C726</paraID>
      <start>0</start>
      <end>1</end>
      <status>unmodified</status>
      <modifiedWord/>
      <trackRevisions>false</trackRevisions>
    </reviewItem>
    <reviewItem>
      <errorID>02e55ad4-ee4b-4c1d-b13b-a920e7d9aca9</errorID>
      <errorWord>)</errorWord>
      <group>L1_Format</group>
      <groupName>格式问题</groupName>
      <ability>L2_HalfPunc</ability>
      <abilityName>全半角检查</abilityName>
      <candidateList>
        <item>）</item>
      </candidateList>
      <explain>文本全半角错误。</explain>
      <paraID>6839C726</paraID>
      <start>6</start>
      <end>7</end>
      <status>unmodified</status>
      <modifiedWord/>
      <trackRevisions>false</trackRevisions>
    </reviewItem>
    <reviewItem>
      <errorID>76a4b3cb-d50e-4311-abd1-6b880dc46b99</errorID>
      <errorWord>预</errorWord>
      <group>L1_Word</group>
      <groupName>字词问题</groupName>
      <ability>L2_Typo</ability>
      <abilityName>字词错误</abilityName>
      <candidateList>
        <item>欲</item>
      </candidateList>
      <explain>存在发音相同字词的误用。</explain>
      <paraID>674DEA42</paraID>
      <start>2</start>
      <end>3</end>
      <status>unmodified</status>
      <modifiedWord/>
      <trackRevisions>false</trackRevisions>
    </reviewItem>
    <reviewItem>
      <errorID>08a8e66a-4a5f-4380-8005-9070cc4d59b8</errorID>
      <errorWord>预</errorWord>
      <group>L1_Word</group>
      <groupName>字词问题</groupName>
      <ability>L2_Typo</ability>
      <abilityName>字词错误</abilityName>
      <candidateList>
        <item>欲</item>
      </candidateList>
      <explain>存在发音相同字词的误用。</explain>
      <paraID>2775955E</paraID>
      <start>2</start>
      <end>3</end>
      <status>unmodified</status>
      <modifiedWord/>
      <trackRevisions>false</trackRevisions>
    </reviewItem>
    <reviewItem>
      <errorID>afe7de04-19ea-4ac7-9922-d1070359b4ee</errorID>
      <errorWord>，</errorWord>
      <group>L1_Word</group>
      <groupName>字词问题</groupName>
      <ability>L2_Typo</ability>
      <abilityName>字词错误</abilityName>
      <candidateList>
        <item>，由</item>
      </candidateList>
      <explain/>
      <paraID>64E86D4E</paraID>
      <start>159</start>
      <end>160</end>
      <status>unmodified</status>
      <modifiedWord/>
      <trackRevisions>false</trackRevisions>
    </reviewItem>
    <reviewItem>
      <errorID>4038f1f0-84bd-41d8-9011-45e275df3df9</errorID>
      <errorWord>,</errorWord>
      <group>L1_Format</group>
      <groupName>格式问题</groupName>
      <ability>L2_HalfPunc</ability>
      <abilityName>全半角检查</abilityName>
      <candidateList>
        <item>，</item>
      </candidateList>
      <explain>文本全半角错误。</explain>
      <paraID>495AB984</paraID>
      <start>45</start>
      <end>46</end>
      <status>unmodified</status>
      <modifiedWord/>
      <trackRevisions>false</trackRevisions>
    </reviewItem>
    <reviewItem>
      <errorID>a00ecbcd-cf33-49ad-8b3d-d7bc6ed2c30d</errorID>
      <errorWord>-</errorWord>
      <group>L1_Format</group>
      <groupName>格式问题</groupName>
      <ability>L2_HalfPunc</ability>
      <abilityName>全半角检查</abilityName>
      <candidateList>
        <item>－</item>
      </candidateList>
      <explain>文本全半角错误。</explain>
      <paraID>495AB984</paraID>
      <start>84</start>
      <end>85</end>
      <status>unmodified</status>
      <modifiedWord/>
      <trackRevisions>false</trackRevisions>
    </reviewItem>
    <reviewItem>
      <errorID>f9009b86-8e1f-4ff7-9a15-bd91f28598cb</errorID>
      <errorWord>并有</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75D1A659</paraID>
      <start>193</start>
      <end>194</end>
      <status>modified</status>
      <modifiedWord>并</modifiedWord>
      <trackRevisions>false</trackRevisions>
    </reviewItem>
    <reviewItem>
      <errorID>a9e2ce15-795b-41db-9c12-ac5fb526e008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3B9F883C</paraID>
      <start>0</start>
      <end>2</end>
      <status>unmodified</status>
      <modifiedWord/>
      <trackRevisions>false</trackRevisions>
    </reviewItem>
    <reviewItem>
      <errorID>01ed677a-1c7c-43e0-a918-e77b10411af3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15CAA394</paraID>
      <start>0</start>
      <end>2</end>
      <status>unmodified</status>
      <modifiedWord/>
      <trackRevisions>false</trackRevisions>
    </reviewItem>
    <reviewItem>
      <errorID>abb2c030-6fae-4260-9953-54606a0cd3e8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6D523809</paraID>
      <start>0</start>
      <end>2</end>
      <status>unmodified</status>
      <modifiedWord/>
      <trackRevisions>false</trackRevisions>
    </reviewItem>
    <reviewItem>
      <errorID>59df364c-415d-47be-806a-12e5e933eade</errorID>
      <errorWord>费率</errorWord>
      <group>L1_Word</group>
      <groupName>字词问题</groupName>
      <ability>L2_Typo</ability>
      <abilityName>字词错误</abilityName>
      <candidateList>
        <item>费</item>
      </candidateList>
      <explain/>
      <paraID>6D523809</paraID>
      <start>26</start>
      <end>28</end>
      <status>unmodified</status>
      <modifiedWord/>
      <trackRevisions>false</trackRevisions>
    </reviewItem>
    <reviewItem>
      <errorID>46bf3e45-83f4-436f-92b9-aeb6fcc20489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37AEC293</paraID>
      <start>0</start>
      <end>2</end>
      <status>unmodified</status>
      <modifiedWord/>
      <trackRevisions>false</trackRevisions>
    </reviewItem>
    <reviewItem>
      <errorID>71812e3d-9921-4622-9578-30c78bd61284</errorID>
      <errorWord>限</errorWord>
      <group>L1_Word</group>
      <groupName>字词问题</groupName>
      <ability>L2_Typo</ability>
      <abilityName>字词错误</abilityName>
      <candidateList>
        <item>限期</item>
      </candidateList>
      <explain/>
      <paraID>6082955F</paraID>
      <start>28</start>
      <end>29</end>
      <status>unmodified</status>
      <modifiedWord/>
      <trackRevisions>false</trackRevisions>
    </reviewItem>
    <reviewItem>
      <errorID>42fd5089-3be7-4b2a-9f40-3e0747da64fe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738BA692</paraID>
      <start>0</start>
      <end>2</end>
      <status>unmodified</status>
      <modifiedWord/>
      <trackRevisions>false</trackRevisions>
    </reviewItem>
    <reviewItem>
      <errorID>42af28ca-60fd-4264-8a36-32bacfd71aa5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7FABC38D</paraID>
      <start>0</start>
      <end>2</end>
      <status>unmodified</status>
      <modifiedWord/>
      <trackRevisions>false</trackRevisions>
    </reviewItem>
    <reviewItem>
      <errorID>3fe957d9-8b1c-4e0b-9f42-a8aa7dc63d30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5AD02E28</paraID>
      <start>0</start>
      <end>2</end>
      <status>unmodified</status>
      <modifiedWord/>
      <trackRevisions>false</trackRevisions>
    </reviewItem>
    <reviewItem>
      <errorID>3913467f-5e56-48c5-ae36-63ee3ff35bdf</errorID>
      <errorWord>标示</errorWord>
      <group>L1_Word</group>
      <groupName>字词问题</groupName>
      <ability>L2_Typo</ability>
      <abilityName>字词错误</abilityName>
      <candidateList>
        <item>标识</item>
      </candidateList>
      <explain>存在发音相同字词的误用。</explain>
      <paraID>5AD02E28</paraID>
      <start>27</start>
      <end>29</end>
      <status>modified</status>
      <modifiedWord>标识</modifiedWord>
      <trackRevisions>false</trackRevisions>
    </reviewItem>
    <reviewItem>
      <errorID>60af1dc8-283f-4c4e-83ad-6531a94f768a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A8873AA</paraID>
      <start>0</start>
      <end>2</end>
      <status>unmodified</status>
      <modifiedWord/>
      <trackRevisions>false</trackRevisions>
    </reviewItem>
    <reviewItem>
      <errorID>6d4eb16c-6504-4822-b2f5-308220debe40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3DB8B65F</paraID>
      <start>0</start>
      <end>2</end>
      <status>unmodified</status>
      <modifiedWord/>
      <trackRevisions>false</trackRevisions>
    </reviewItem>
    <reviewItem>
      <errorID>12a7a05d-27e5-4a0d-85a0-a0ef1b9d6242</errorID>
      <errorWord>现</errorWord>
      <group>L1_Word</group>
      <groupName>字词问题</groupName>
      <ability>L2_Typo</ability>
      <abilityName>字词错误</abilityName>
      <candidateList>
        <item>限</item>
      </candidateList>
      <explain>存在发音相同字词的误用。</explain>
      <paraID> 792E62D</paraID>
      <start>48</start>
      <end>49</end>
      <status>modified</status>
      <modifiedWord>限</modifiedWord>
      <trackRevisions>false</trackRevisions>
    </reviewItem>
    <reviewItem>
      <errorID>f6358fd6-42ea-483b-9a0f-4275b7bd1b05</errorID>
      <errorWord>,</errorWord>
      <group>L1_Format</group>
      <groupName>格式问题</groupName>
      <ability>L2_HalfPunc</ability>
      <abilityName>全半角检查</abilityName>
      <candidateList>
        <item>，</item>
      </candidateList>
      <explain>文本全半角错误。</explain>
      <paraID>55A5F27E</paraID>
      <start>27</start>
      <end>28</end>
      <status>unmodified</status>
      <modifiedWord/>
      <trackRevisions>false</trackRevisions>
    </reviewItem>
    <reviewItem>
      <errorID>41891bb3-c14d-4d4b-a37a-41edbb49274c</errorID>
      <errorWord>后时</errorWord>
      <group>L1_Word</group>
      <groupName>字词问题</groupName>
      <ability>L2_Typo</ability>
      <abilityName>字词错误</abilityName>
      <candidateList>
        <item>后</item>
      </candidateList>
      <explain>❶君主的妻子：皇～｜～妃。❷古代称君主：商之先～。❸（Hòu）〈名〉姓。</explain>
      <paraID>23A9355C</paraID>
      <start>53</start>
      <end>54</end>
      <status>modified</status>
      <modifiedWord>后</modifiedWord>
      <trackRevisions>false</trackRevisions>
    </reviewItem>
    <reviewItem>
      <errorID>3f08f65b-b961-4787-abd9-5210d2badbca</errorID>
      <errorWord>.</errorWord>
      <group>L1_Format</group>
      <groupName>格式问题</groupName>
      <ability>L2_HalfPunc</ability>
      <abilityName>全半角检查</abilityName>
      <candidateList>
        <item>。</item>
      </candidateList>
      <explain>文本全半角错误。</explain>
      <paraID>65EC4989</paraID>
      <start>27</start>
      <end>28</end>
      <status>unmodified</status>
      <modifiedWord/>
      <trackRevisions>false</trackRevisions>
    </reviewItem>
    <reviewItem>
      <errorID>c1515c42-59a2-484d-9253-c1f3c776eee4</errorID>
      <errorWord>需</errorWord>
      <group>L1_Word</group>
      <groupName>字词问题</groupName>
      <ability>L2_Typo</ability>
      <abilityName>字词错误</abilityName>
      <candidateList>
        <item>需在</item>
      </candidateList>
      <explain/>
      <paraID>718E4BD0</paraID>
      <start>38</start>
      <end>40</end>
      <status>modified</status>
      <modifiedWord>需在</modifiedWord>
      <trackRevisions>false</trackRevisions>
    </reviewItem>
    <reviewItem>
      <errorID>98473012-80bc-4b24-96e8-abd5d9b8f902</errorID>
      <errorWord>(</errorWord>
      <group>L1_Format</group>
      <groupName>格式问题</groupName>
      <ability>L2_HalfPunc</ability>
      <abilityName>全半角检查</abilityName>
      <candidateList>
        <item>（</item>
      </candidateList>
      <explain>文本全半角错误。</explain>
      <paraID>48ED1918</paraID>
      <start>36</start>
      <end>37</end>
      <status>unmodified</status>
      <modifiedWord/>
      <trackRevisions>false</trackRevisions>
    </reviewItem>
    <reviewItem>
      <errorID>f1e5bd6f-320c-459b-8cc7-0d585053b438</errorID>
      <errorWord>[2021]</errorWord>
      <group>L1_Punc</group>
      <groupName>标点问题</groupName>
      <ability>L2_Punc</ability>
      <abilityName>标点符号检查</abilityName>
      <candidateList>
        <item>〔2021〕</item>
      </candidateList>
      <explain/>
      <paraID>48ED1918</paraID>
      <start>50</start>
      <end>56</end>
      <status>unmodified</status>
      <modifiedWord/>
      <trackRevisions>false</trackRevisions>
    </reviewItem>
    <reviewItem>
      <errorID>bf90f8d4-d198-4cd3-b299-0d7257bfda95</errorID>
      <errorWord>)</errorWord>
      <group>L1_Format</group>
      <groupName>格式问题</groupName>
      <ability>L2_HalfPunc</ability>
      <abilityName>全半角检查</abilityName>
      <candidateList>
        <item>）</item>
      </candidateList>
      <explain>文本全半角错误。</explain>
      <paraID>48ED1918</paraID>
      <start>62</start>
      <end>63</end>
      <status>unmodified</status>
      <modifiedWord/>
      <trackRevisions>false</trackRevisions>
    </reviewItem>
    <reviewItem>
      <errorID>4782bbcd-dbf1-4f2e-baec-1aff6d57534c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129B61BE</paraID>
      <start>0</start>
      <end>2</end>
      <status>unmodified</status>
      <modifiedWord/>
      <trackRevisions>false</trackRevisions>
    </reviewItem>
    <reviewItem>
      <errorID>13177be2-d8ca-4224-85e9-5eb5cc24a649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C4DCB7B</paraID>
      <start>0</start>
      <end>2</end>
      <status>unmodified</status>
      <modifiedWord/>
      <trackRevisions>false</trackRevisions>
    </reviewItem>
    <reviewItem>
      <errorID>7056910d-2413-4642-9c40-204186cfd268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29A2DF6F</paraID>
      <start>0</start>
      <end>2</end>
      <status>unmodified</status>
      <modifiedWord/>
      <trackRevisions>false</trackRevisions>
    </reviewItem>
    <reviewItem>
      <errorID>11bd518d-ad36-497b-adb1-a020086eeaea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59BDF61F</paraID>
      <start>4</start>
      <end>6</end>
      <status>unmodified</status>
      <modifiedWord/>
      <trackRevisions>false</trackRevisions>
    </reviewItem>
    <reviewItem>
      <errorID>83524051-f12a-46f6-b070-e6bc4d5c2bbe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7BA34512</paraID>
      <start>0</start>
      <end>2</end>
      <status>unmodified</status>
      <modifiedWord/>
      <trackRevisions>false</trackRevisions>
    </reviewItem>
    <reviewItem>
      <errorID>cd60588a-b7f4-4457-a883-da4dbc1068a9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7BA34512</paraID>
      <start>9</start>
      <end>10</end>
      <status>modified</status>
      <modifiedWord>地</modifiedWord>
      <trackRevisions>false</trackRevisions>
    </reviewItem>
    <reviewItem>
      <errorID>719d7470-f00e-460e-ad0c-ec97db34230f</errorID>
      <errorWord>给与</errorWord>
      <group>L1_Word</group>
      <groupName>字词问题</groupName>
      <ability>L2_Alias</ability>
      <abilityName>也作/曾用词</abilityName>
      <candidateList>
        <item>给予</item>
      </candidateList>
      <explain>词汇[给与]为不规范表述或旧称，其规范书面表述为[给予]。</explain>
      <paraID>7BA34512</paraID>
      <start>76</start>
      <end>78</end>
      <status>modified</status>
      <modifiedWord>给予</modifiedWord>
      <trackRevisions>false</trackRevisions>
    </reviewItem>
    <reviewItem>
      <errorID>4dd2d88e-2204-462b-b99c-cf49c0f6179e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10177ABE</paraID>
      <start>0</start>
      <end>2</end>
      <status>unmodified</status>
      <modifiedWord/>
      <trackRevisions>false</trackRevisions>
    </reviewItem>
    <reviewItem>
      <errorID>0ca049af-cec8-4c66-82d9-2d3d5e1e8b80</errorID>
      <errorWord>维修中</errorWord>
      <group>L1_Word</group>
      <groupName>字词问题</groupName>
      <ability>L2_Typo</ability>
      <abilityName>字词错误</abilityName>
      <candidateList>
        <item>维修</item>
      </candidateList>
      <explain/>
      <paraID>578F7214</paraID>
      <start>28</start>
      <end>30</end>
      <status>modified</status>
      <modifiedWord>维修</modifiedWord>
      <trackRevisions>false</trackRevisions>
    </reviewItem>
    <reviewItem>
      <errorID>5f6215ea-083b-4474-8309-27e7f8199970</errorID>
      <errorWord>%的</errorWord>
      <group>L1_Word</group>
      <groupName>字词问题</groupName>
      <ability>L2_Typo</ability>
      <abilityName>字词错误</abilityName>
      <candidateList>
        <item>%</item>
      </candidateList>
      <explain/>
      <paraID>7DA5D0D3</paraID>
      <start>38</start>
      <end>40</end>
      <status>unmodified</status>
      <modifiedWord/>
      <trackRevisions>false</trackRevisions>
    </reviewItem>
    <reviewItem>
      <errorID>c941678f-3563-44b0-8981-a0176c963df5</errorID>
      <errorWord>,</errorWord>
      <group>L1_Format</group>
      <groupName>格式问题</groupName>
      <ability>L2_HalfPunc</ability>
      <abilityName>全半角检查</abilityName>
      <candidateList>
        <item>，</item>
      </candidateList>
      <explain>文本全半角错误。</explain>
      <paraID>160984DC</paraID>
      <start>23</start>
      <end>24</end>
      <status>unmodified</status>
      <modifiedWord/>
      <trackRevisions>false</trackRevisions>
    </reviewItem>
    <reviewItem>
      <errorID>55fd0270-a218-4907-9248-db5c0b9b5dd5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191D81B2</paraID>
      <start>0</start>
      <end>2</end>
      <status>unmodified</status>
      <modifiedWord/>
      <trackRevisions>false</trackRevisions>
    </reviewItem>
    <reviewItem>
      <errorID>4161bd04-acd8-4bc3-a46b-daf4fbb38582</errorID>
      <errorWord>必须是</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191D81B2</paraID>
      <start>59</start>
      <end>61</end>
      <status>modified</status>
      <modifiedWord>必须</modifiedWord>
      <trackRevisions>false</trackRevisions>
    </reviewItem>
    <reviewItem>
      <errorID>91370f10-718f-4df1-bde2-198241b998f5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6E3467AE</paraID>
      <start>0</start>
      <end>2</end>
      <status>unmodified</status>
      <modifiedWord/>
      <trackRevisions>false</trackRevisions>
    </reviewItem>
    <reviewItem>
      <errorID>561ab76d-f832-40f4-a82c-1ed13f56fb07</errorID>
      <errorWord>若</errorWord>
      <group>L1_Word</group>
      <groupName>字词问题</groupName>
      <ability>L2_Typo</ability>
      <abilityName>字词错误</abilityName>
      <candidateList>
        <item>若有</item>
      </candidateList>
      <explain/>
      <paraID>636084D5</paraID>
      <start>41</start>
      <end>43</end>
      <status>modified</status>
      <modifiedWord>若有</modifiedWord>
      <trackRevisions>false</trackRevisions>
    </reviewItem>
    <reviewItem>
      <errorID>43cd9dad-0437-4fb8-b524-4fa7a129b472</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AE1818B</paraID>
      <start>9</start>
      <end>10</end>
      <status>modified</status>
      <modifiedWord>或</modifiedWord>
      <trackRevisions>false</trackRevisions>
    </reviewItem>
    <reviewItem>
      <errorID>96fe38ec-d180-4459-92c0-6cd86d53bdf9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52EAE05F</paraID>
      <start>0</start>
      <end>2</end>
      <status>unmodified</status>
      <modifiedWord/>
      <trackRevisions>false</trackRevisions>
    </reviewItem>
    <reviewItem>
      <errorID>d60ee960-1eac-472b-9e2a-f784cba8d99f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20FF409A</paraID>
      <start>0</start>
      <end>2</end>
      <status>unmodified</status>
      <modifiedWord/>
      <trackRevisions>false</trackRevisions>
    </reviewItem>
    <reviewItem>
      <errorID>6f8bbad3-d702-4a5a-8199-9a5aae1df37b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59DBB23B</paraID>
      <start>0</start>
      <end>2</end>
      <status>unmodified</status>
      <modifiedWord/>
      <trackRevisions>false</trackRevisions>
    </reviewItem>
    <reviewItem>
      <errorID>0472dbb3-6da2-429f-baf3-bf05cbdcb581</errorID>
      <errorWord>(</errorWord>
      <group>L1_Format</group>
      <groupName>格式问题</groupName>
      <ability>L2_HalfPunc</ability>
      <abilityName>全半角检查</abilityName>
      <candidateList>
        <item>（</item>
      </candidateList>
      <explain>文本全半角错误。</explain>
      <paraID>160DC35F</paraID>
      <start>4</start>
      <end>5</end>
      <status>unmodified</status>
      <modifiedWord/>
      <trackRevisions>false</trackRevisions>
    </reviewItem>
    <reviewItem>
      <errorID>8c5e2354-ff82-4653-8980-84a2fb96b0aa</errorID>
      <errorWord>)</errorWord>
      <group>L1_Format</group>
      <groupName>格式问题</groupName>
      <ability>L2_HalfPunc</ability>
      <abilityName>全半角检查</abilityName>
      <candidateList>
        <item>）</item>
      </candidateList>
      <explain>文本全半角错误。</explain>
      <paraID>160DC35F</paraID>
      <start>6</start>
      <end>7</end>
      <status>unmodified</status>
      <modifiedWord/>
      <trackRevisions>false</trackRevisions>
    </reviewItem>
    <reviewItem>
      <errorID>e41dbc47-8f74-4f76-aaa5-371710538803</errorID>
      <errorWord>(</errorWord>
      <group>L1_Format</group>
      <groupName>格式问题</groupName>
      <ability>L2_HalfPunc</ability>
      <abilityName>全半角检查</abilityName>
      <candidateList>
        <item>（</item>
      </candidateList>
      <explain>文本全半角错误。</explain>
      <paraID>738882AF</paraID>
      <start>4</start>
      <end>5</end>
      <status>unmodified</status>
      <modifiedWord/>
      <trackRevisions>false</trackRevisions>
    </reviewItem>
    <reviewItem>
      <errorID>0c706c80-dc9a-4542-bd3c-fbdd47fd3c5d</errorID>
      <errorWord>)</errorWord>
      <group>L1_Format</group>
      <groupName>格式问题</groupName>
      <ability>L2_HalfPunc</ability>
      <abilityName>全半角检查</abilityName>
      <candidateList>
        <item>）</item>
      </candidateList>
      <explain>文本全半角错误。</explain>
      <paraID>738882AF</paraID>
      <start>6</start>
      <end>7</end>
      <status>unmodified</status>
      <modifiedWord/>
      <trackRevisions>false</trackRevisions>
    </reviewItem>
    <reviewItem>
      <errorID>4045a9c4-5cbc-46f3-a3ef-30c7d200919e</errorID>
      <errorWord>(</errorWord>
      <group>L1_Format</group>
      <groupName>格式问题</groupName>
      <ability>L2_HalfPunc</ability>
      <abilityName>全半角检查</abilityName>
      <candidateList>
        <item>（</item>
      </candidateList>
      <explain>文本全半角错误。</explain>
      <paraID>63AA3DD3</paraID>
      <start>4</start>
      <end>5</end>
      <status>unmodified</status>
      <modifiedWord/>
      <trackRevisions>false</trackRevisions>
    </reviewItem>
    <reviewItem>
      <errorID>85b5824f-03d3-4036-bc50-8ad3248f9b29</errorID>
      <errorWord>)</errorWord>
      <group>L1_Format</group>
      <groupName>格式问题</groupName>
      <ability>L2_HalfPunc</ability>
      <abilityName>全半角检查</abilityName>
      <candidateList>
        <item>）</item>
      </candidateList>
      <explain>文本全半角错误。</explain>
      <paraID>63AA3DD3</paraID>
      <start>6</start>
      <end>7</end>
      <status>unmodified</status>
      <modifiedWord/>
      <trackRevisions>false</trackRevisions>
    </reviewItem>
    <reviewItem>
      <errorID>ce6646b8-8a07-427f-8149-31f31d067d9f</errorID>
      <errorWord>(</errorWord>
      <group>L1_Format</group>
      <groupName>格式问题</groupName>
      <ability>L2_HalfPunc</ability>
      <abilityName>全半角检查</abilityName>
      <candidateList>
        <item>（</item>
      </candidateList>
      <explain>文本全半角错误。</explain>
      <paraID>18C7E949</paraID>
      <start>4</start>
      <end>5</end>
      <status>unmodified</status>
      <modifiedWord/>
      <trackRevisions>false</trackRevisions>
    </reviewItem>
    <reviewItem>
      <errorID>970b8e2b-db70-42ac-9e36-3efa1b35461d</errorID>
      <errorWord>)</errorWord>
      <group>L1_Format</group>
      <groupName>格式问题</groupName>
      <ability>L2_HalfPunc</ability>
      <abilityName>全半角检查</abilityName>
      <candidateList>
        <item>）</item>
      </candidateList>
      <explain>文本全半角错误。</explain>
      <paraID>18C7E949</paraID>
      <start>6</start>
      <end>7</end>
      <status>unmodified</status>
      <modifiedWord/>
      <trackRevisions>false</trackRevisions>
    </reviewItem>
    <reviewItem>
      <errorID>e8ad8369-92af-45cf-a448-ddef3e79e91b</errorID>
      <errorWord>(</errorWord>
      <group>L1_Format</group>
      <groupName>格式问题</groupName>
      <ability>L2_HalfPunc</ability>
      <abilityName>全半角检查</abilityName>
      <candidateList>
        <item>（</item>
      </candidateList>
      <explain>文本全半角错误。</explain>
      <paraID>227845F7</paraID>
      <start>4</start>
      <end>5</end>
      <status>unmodified</status>
      <modifiedWord/>
      <trackRevisions>false</trackRevisions>
    </reviewItem>
    <reviewItem>
      <errorID>33a57aa4-f7e2-4dd3-a6df-96bbc701d32c</errorID>
      <errorWord>)</errorWord>
      <group>L1_Format</group>
      <groupName>格式问题</groupName>
      <ability>L2_HalfPunc</ability>
      <abilityName>全半角检查</abilityName>
      <candidateList>
        <item>）</item>
      </candidateList>
      <explain>文本全半角错误。</explain>
      <paraID>227845F7</paraID>
      <start>6</start>
      <end>7</end>
      <status>unmodified</status>
      <modifiedWord/>
      <trackRevisions>false</trackRevisions>
    </reviewItem>
    <reviewItem>
      <errorID>ef8c7232-94a8-46d9-8ae5-72341dd4c2f8</errorID>
      <errorWord>(</errorWord>
      <group>L1_Format</group>
      <groupName>格式问题</groupName>
      <ability>L2_HalfPunc</ability>
      <abilityName>全半角检查</abilityName>
      <candidateList>
        <item>（</item>
      </candidateList>
      <explain>文本全半角错误。</explain>
      <paraID>49CB78B8</paraID>
      <start>4</start>
      <end>5</end>
      <status>unmodified</status>
      <modifiedWord/>
      <trackRevisions>false</trackRevisions>
    </reviewItem>
    <reviewItem>
      <errorID>aed38b3f-56aa-49ea-b26f-ab58b53d5a00</errorID>
      <errorWord>)</errorWord>
      <group>L1_Format</group>
      <groupName>格式问题</groupName>
      <ability>L2_HalfPunc</ability>
      <abilityName>全半角检查</abilityName>
      <candidateList>
        <item>）</item>
      </candidateList>
      <explain>文本全半角错误。</explain>
      <paraID>49CB78B8</paraID>
      <start>6</start>
      <end>7</end>
      <status>unmodified</status>
      <modifiedWord/>
      <trackRevisions>false</trackRevisions>
    </reviewItem>
    <reviewItem>
      <errorID>3863fbc0-2f30-4633-b436-476f3e35b690</errorID>
      <errorWord>(</errorWord>
      <group>L1_Format</group>
      <groupName>格式问题</groupName>
      <ability>L2_HalfPunc</ability>
      <abilityName>全半角检查</abilityName>
      <candidateList>
        <item>（</item>
      </candidateList>
      <explain>文本全半角错误。</explain>
      <paraID>18908190</paraID>
      <start>4</start>
      <end>5</end>
      <status>unmodified</status>
      <modifiedWord/>
      <trackRevisions>false</trackRevisions>
    </reviewItem>
    <reviewItem>
      <errorID>3358887f-147b-4922-9f5f-4b610a371e10</errorID>
      <errorWord>)</errorWord>
      <group>L1_Format</group>
      <groupName>格式问题</groupName>
      <ability>L2_HalfPunc</ability>
      <abilityName>全半角检查</abilityName>
      <candidateList>
        <item>）</item>
      </candidateList>
      <explain>文本全半角错误。</explain>
      <paraID>18908190</paraID>
      <start>6</start>
      <end>7</end>
      <status>unmodified</status>
      <modifiedWord/>
      <trackRevisions>false</trackRevisions>
    </reviewItem>
    <reviewItem>
      <errorID>f504f1bb-5227-4db6-b618-5629607348c8</errorID>
      <errorWord>(</errorWord>
      <group>L1_Format</group>
      <groupName>格式问题</groupName>
      <ability>L2_HalfPunc</ability>
      <abilityName>全半角检查</abilityName>
      <candidateList>
        <item>（</item>
      </candidateList>
      <explain>文本全半角错误。</explain>
      <paraID>23852E88</paraID>
      <start>4</start>
      <end>5</end>
      <status>unmodified</status>
      <modifiedWord/>
      <trackRevisions>false</trackRevisions>
    </reviewItem>
    <reviewItem>
      <errorID>4bd04a4a-c1c6-4f2f-bb90-0295f48909dd</errorID>
      <errorWord>)</errorWord>
      <group>L1_Format</group>
      <groupName>格式问题</groupName>
      <ability>L2_HalfPunc</ability>
      <abilityName>全半角检查</abilityName>
      <candidateList>
        <item>）</item>
      </candidateList>
      <explain>文本全半角错误。</explain>
      <paraID>23852E88</paraID>
      <start>6</start>
      <end>7</end>
      <status>unmodified</status>
      <modifiedWord/>
      <trackRevisions>false</trackRevisions>
    </reviewItem>
    <reviewItem>
      <errorID>58d1e35d-ce8f-4bc8-91da-96c97cad8c1f</errorID>
      <errorWord>(</errorWord>
      <group>L1_Format</group>
      <groupName>格式问题</groupName>
      <ability>L2_HalfPunc</ability>
      <abilityName>全半角检查</abilityName>
      <candidateList>
        <item>（</item>
      </candidateList>
      <explain>文本全半角错误。</explain>
      <paraID>1EDE974B</paraID>
      <start>4</start>
      <end>5</end>
      <status>unmodified</status>
      <modifiedWord/>
      <trackRevisions>false</trackRevisions>
    </reviewItem>
    <reviewItem>
      <errorID>c1a48644-4134-4f31-a513-0e16fffdac8d</errorID>
      <errorWord>)</errorWord>
      <group>L1_Format</group>
      <groupName>格式问题</groupName>
      <ability>L2_HalfPunc</ability>
      <abilityName>全半角检查</abilityName>
      <candidateList>
        <item>）</item>
      </candidateList>
      <explain>文本全半角错误。</explain>
      <paraID>1EDE974B</paraID>
      <start>6</start>
      <end>7</end>
      <status>unmodified</status>
      <modifiedWord/>
      <trackRevisions>false</trackRevisions>
    </reviewItem>
    <reviewItem>
      <errorID>7f241236-b136-4a0d-af45-af274d26948f</errorID>
      <errorWord>(</errorWord>
      <group>L1_Format</group>
      <groupName>格式问题</groupName>
      <ability>L2_HalfPunc</ability>
      <abilityName>全半角检查</abilityName>
      <candidateList>
        <item>（</item>
      </candidateList>
      <explain>文本全半角错误。</explain>
      <paraID>6D050EAE</paraID>
      <start>4</start>
      <end>5</end>
      <status>unmodified</status>
      <modifiedWord/>
      <trackRevisions>false</trackRevisions>
    </reviewItem>
    <reviewItem>
      <errorID>d8e528e1-39c7-448e-bc70-7e019be7e1dd</errorID>
      <errorWord>)</errorWord>
      <group>L1_Format</group>
      <groupName>格式问题</groupName>
      <ability>L2_HalfPunc</ability>
      <abilityName>全半角检查</abilityName>
      <candidateList>
        <item>）</item>
      </candidateList>
      <explain>文本全半角错误。</explain>
      <paraID>6D050EAE</paraID>
      <start>6</start>
      <end>7</end>
      <status>unmodified</status>
      <modifiedWord/>
      <trackRevisions>false</trackRevisions>
    </reviewItem>
    <reviewItem>
      <errorID>89f2fb79-c010-4a8d-8910-bd54f78d46ac</errorID>
      <errorWord>(</errorWord>
      <group>L1_Format</group>
      <groupName>格式问题</groupName>
      <ability>L2_HalfPunc</ability>
      <abilityName>全半角检查</abilityName>
      <candidateList>
        <item>（</item>
      </candidateList>
      <explain>文本全半角错误。</explain>
      <paraID>3ECEBB47</paraID>
      <start>4</start>
      <end>5</end>
      <status>unmodified</status>
      <modifiedWord/>
      <trackRevisions>false</trackRevisions>
    </reviewItem>
    <reviewItem>
      <errorID>13093a9b-3319-4a55-a22b-aaacde1ef30c</errorID>
      <errorWord>)</errorWord>
      <group>L1_Format</group>
      <groupName>格式问题</groupName>
      <ability>L2_HalfPunc</ability>
      <abilityName>全半角检查</abilityName>
      <candidateList>
        <item>）</item>
      </candidateList>
      <explain>文本全半角错误。</explain>
      <paraID>3ECEBB47</paraID>
      <start>6</start>
      <end>7</end>
      <status>unmodified</status>
      <modifiedWord/>
      <trackRevisions>false</trackRevisions>
    </reviewItem>
    <reviewItem>
      <errorID>038536c3-8777-4111-b80f-0755cd52ed09</errorID>
      <errorWord>(</errorWord>
      <group>L1_Format</group>
      <groupName>格式问题</groupName>
      <ability>L2_HalfPunc</ability>
      <abilityName>全半角检查</abilityName>
      <candidateList>
        <item>（</item>
      </candidateList>
      <explain>文本全半角错误。</explain>
      <paraID> C0A0B3C</paraID>
      <start>4</start>
      <end>5</end>
      <status>unmodified</status>
      <modifiedWord/>
      <trackRevisions>false</trackRevisions>
    </reviewItem>
    <reviewItem>
      <errorID>cdca26f4-8037-4442-954a-fbb96157e5d8</errorID>
      <errorWord>)</errorWord>
      <group>L1_Format</group>
      <groupName>格式问题</groupName>
      <ability>L2_HalfPunc</ability>
      <abilityName>全半角检查</abilityName>
      <candidateList>
        <item>）</item>
      </candidateList>
      <explain>文本全半角错误。</explain>
      <paraID> C0A0B3C</paraID>
      <start>6</start>
      <end>7</end>
      <status>unmodified</status>
      <modifiedWord/>
      <trackRevisions>false</trackRevisions>
    </reviewItem>
    <reviewItem>
      <errorID>5d50ed24-9f18-49d3-a10e-cfd61ba23ee4</errorID>
      <errorWord>(</errorWord>
      <group>L1_Format</group>
      <groupName>格式问题</groupName>
      <ability>L2_HalfPunc</ability>
      <abilityName>全半角检查</abilityName>
      <candidateList>
        <item>（</item>
      </candidateList>
      <explain>文本全半角错误。</explain>
      <paraID> 6FA410E</paraID>
      <start>4</start>
      <end>5</end>
      <status>unmodified</status>
      <modifiedWord/>
      <trackRevisions>false</trackRevisions>
    </reviewItem>
    <reviewItem>
      <errorID>0b0512ad-a254-47cf-9e61-7ad63700194b</errorID>
      <errorWord>)</errorWord>
      <group>L1_Format</group>
      <groupName>格式问题</groupName>
      <ability>L2_HalfPunc</ability>
      <abilityName>全半角检查</abilityName>
      <candidateList>
        <item>）</item>
      </candidateList>
      <explain>文本全半角错误。</explain>
      <paraID> 6FA410E</paraID>
      <start>6</start>
      <end>7</end>
      <status>unmodified</status>
      <modifiedWord/>
      <trackRevisions>false</trackRevisions>
    </reviewItem>
    <reviewItem>
      <errorID>6f72afd7-534e-4bd7-96bc-d31a22cb59d4</errorID>
      <errorWord>(</errorWord>
      <group>L1_Format</group>
      <groupName>格式问题</groupName>
      <ability>L2_HalfPunc</ability>
      <abilityName>全半角检查</abilityName>
      <candidateList>
        <item>（</item>
      </candidateList>
      <explain>文本全半角错误。</explain>
      <paraID>536D1AD3</paraID>
      <start>4</start>
      <end>5</end>
      <status>unmodified</status>
      <modifiedWord/>
      <trackRevisions>false</trackRevisions>
    </reviewItem>
    <reviewItem>
      <errorID>46192219-1810-4ab3-94cc-c9bcc759b330</errorID>
      <errorWord>)</errorWord>
      <group>L1_Format</group>
      <groupName>格式问题</groupName>
      <ability>L2_HalfPunc</ability>
      <abilityName>全半角检查</abilityName>
      <candidateList>
        <item>）</item>
      </candidateList>
      <explain>文本全半角错误。</explain>
      <paraID>536D1AD3</paraID>
      <start>6</start>
      <end>7</end>
      <status>unmodified</status>
      <modifiedWord/>
      <trackRevisions>false</trackRevisions>
    </reviewItem>
    <reviewItem>
      <errorID>c2ad4ccc-fccc-4eab-b064-cf1a95ec1320</errorID>
      <errorWord>(</errorWord>
      <group>L1_Format</group>
      <groupName>格式问题</groupName>
      <ability>L2_HalfPunc</ability>
      <abilityName>全半角检查</abilityName>
      <candidateList>
        <item>（</item>
      </candidateList>
      <explain>文本全半角错误。</explain>
      <paraID>31B81D57</paraID>
      <start>4</start>
      <end>5</end>
      <status>unmodified</status>
      <modifiedWord/>
      <trackRevisions>false</trackRevisions>
    </reviewItem>
    <reviewItem>
      <errorID>c3e0ca15-8add-46dc-97be-07226fe72d47</errorID>
      <errorWord>)</errorWord>
      <group>L1_Format</group>
      <groupName>格式问题</groupName>
      <ability>L2_HalfPunc</ability>
      <abilityName>全半角检查</abilityName>
      <candidateList>
        <item>）</item>
      </candidateList>
      <explain>文本全半角错误。</explain>
      <paraID>31B81D57</paraID>
      <start>6</start>
      <end>7</end>
      <status>unmodified</status>
      <modifiedWord/>
      <trackRevisions>false</trackRevisions>
    </reviewItem>
    <reviewItem>
      <errorID>8c686b6b-0b97-4f02-8c2c-86debddd0a31</errorID>
      <errorWord>(</errorWord>
      <group>L1_Format</group>
      <groupName>格式问题</groupName>
      <ability>L2_HalfPunc</ability>
      <abilityName>全半角检查</abilityName>
      <candidateList>
        <item>（</item>
      </candidateList>
      <explain>文本全半角错误。</explain>
      <paraID>1556211C</paraID>
      <start>4</start>
      <end>5</end>
      <status>unmodified</status>
      <modifiedWord/>
      <trackRevisions>false</trackRevisions>
    </reviewItem>
    <reviewItem>
      <errorID>24ebbdf7-83d4-4336-927f-899d2d020411</errorID>
      <errorWord>)</errorWord>
      <group>L1_Format</group>
      <groupName>格式问题</groupName>
      <ability>L2_HalfPunc</ability>
      <abilityName>全半角检查</abilityName>
      <candidateList>
        <item>）</item>
      </candidateList>
      <explain>文本全半角错误。</explain>
      <paraID>1556211C</paraID>
      <start>6</start>
      <end>7</end>
      <status>unmodified</status>
      <modifiedWord/>
      <trackRevisions>false</trackRevisions>
    </reviewItem>
    <reviewItem>
      <errorID>f511a86d-2bed-4d5f-879c-f6ced80b1925</errorID>
      <errorWord>(</errorWord>
      <group>L1_Format</group>
      <groupName>格式问题</groupName>
      <ability>L2_HalfPunc</ability>
      <abilityName>全半角检查</abilityName>
      <candidateList>
        <item>（</item>
      </candidateList>
      <explain>文本全半角错误。</explain>
      <paraID>46A29A9C</paraID>
      <start>4</start>
      <end>5</end>
      <status>unmodified</status>
      <modifiedWord/>
      <trackRevisions>false</trackRevisions>
    </reviewItem>
    <reviewItem>
      <errorID>c898dcc2-7480-43d6-aa01-6b958535f024</errorID>
      <errorWord>)</errorWord>
      <group>L1_Format</group>
      <groupName>格式问题</groupName>
      <ability>L2_HalfPunc</ability>
      <abilityName>全半角检查</abilityName>
      <candidateList>
        <item>）</item>
      </candidateList>
      <explain>文本全半角错误。</explain>
      <paraID>46A29A9C</paraID>
      <start>6</start>
      <end>7</end>
      <status>unmodified</status>
      <modifiedWord/>
      <trackRevisions>false</trackRevisions>
    </reviewItem>
    <reviewItem>
      <errorID>9b41fc39-7ef1-4d73-a74b-543ccee13a8f</errorID>
      <errorWord>(</errorWord>
      <group>L1_Format</group>
      <groupName>格式问题</groupName>
      <ability>L2_HalfPunc</ability>
      <abilityName>全半角检查</abilityName>
      <candidateList>
        <item>（</item>
      </candidateList>
      <explain>文本全半角错误。</explain>
      <paraID>2C9EA0FE</paraID>
      <start>4</start>
      <end>5</end>
      <status>unmodified</status>
      <modifiedWord/>
      <trackRevisions>false</trackRevisions>
    </reviewItem>
    <reviewItem>
      <errorID>7a733304-b598-46f2-acf6-640e6aebd770</errorID>
      <errorWord>)</errorWord>
      <group>L1_Format</group>
      <groupName>格式问题</groupName>
      <ability>L2_HalfPunc</ability>
      <abilityName>全半角检查</abilityName>
      <candidateList>
        <item>）</item>
      </candidateList>
      <explain>文本全半角错误。</explain>
      <paraID>2C9EA0FE</paraID>
      <start>6</start>
      <end>7</end>
      <status>unmodified</status>
      <modifiedWord/>
      <trackRevisions>false</trackRevisions>
    </reviewItem>
    <reviewItem>
      <errorID>5ad4c640-be7e-45f7-a674-6e64aed28466</errorID>
      <errorWord>(</errorWord>
      <group>L1_Format</group>
      <groupName>格式问题</groupName>
      <ability>L2_HalfPunc</ability>
      <abilityName>全半角检查</abilityName>
      <candidateList>
        <item>（</item>
      </candidateList>
      <explain>文本全半角错误。</explain>
      <paraID>2CF440DC</paraID>
      <start>4</start>
      <end>5</end>
      <status>unmodified</status>
      <modifiedWord/>
      <trackRevisions>false</trackRevisions>
    </reviewItem>
    <reviewItem>
      <errorID>3ad6fb19-68cb-4623-96f5-3606a68b7483</errorID>
      <errorWord>)</errorWord>
      <group>L1_Format</group>
      <groupName>格式问题</groupName>
      <ability>L2_HalfPunc</ability>
      <abilityName>全半角检查</abilityName>
      <candidateList>
        <item>）</item>
      </candidateList>
      <explain>文本全半角错误。</explain>
      <paraID>2CF440DC</paraID>
      <start>6</start>
      <end>7</end>
      <status>unmodified</status>
      <modifiedWord/>
      <trackRevisions>false</trackRevisions>
    </reviewItem>
    <reviewItem>
      <errorID>d284821e-869f-46cb-9f33-6cba8de3d884</errorID>
      <errorWord>(</errorWord>
      <group>L1_Format</group>
      <groupName>格式问题</groupName>
      <ability>L2_HalfPunc</ability>
      <abilityName>全半角检查</abilityName>
      <candidateList>
        <item>（</item>
      </candidateList>
      <explain>文本全半角错误。</explain>
      <paraID>6471D1CA</paraID>
      <start>4</start>
      <end>5</end>
      <status>unmodified</status>
      <modifiedWord/>
      <trackRevisions>false</trackRevisions>
    </reviewItem>
    <reviewItem>
      <errorID>ba0fdc8e-2d5f-4a19-a826-78f85c171686</errorID>
      <errorWord>)</errorWord>
      <group>L1_Format</group>
      <groupName>格式问题</groupName>
      <ability>L2_HalfPunc</ability>
      <abilityName>全半角检查</abilityName>
      <candidateList>
        <item>）</item>
      </candidateList>
      <explain>文本全半角错误。</explain>
      <paraID>6471D1CA</paraID>
      <start>6</start>
      <end>7</end>
      <status>unmodified</status>
      <modifiedWord/>
      <trackRevisions>false</trackRevisions>
    </reviewItem>
    <reviewItem>
      <errorID>386af583-9eec-46d2-9399-e988f8974e34</errorID>
      <errorWord>(</errorWord>
      <group>L1_Format</group>
      <groupName>格式问题</groupName>
      <ability>L2_HalfPunc</ability>
      <abilityName>全半角检查</abilityName>
      <candidateList>
        <item>（</item>
      </candidateList>
      <explain>文本全半角错误。</explain>
      <paraID>231B8DA5</paraID>
      <start>4</start>
      <end>5</end>
      <status>unmodified</status>
      <modifiedWord/>
      <trackRevisions>false</trackRevisions>
    </reviewItem>
    <reviewItem>
      <errorID>334d3352-81b1-43e4-9450-e9dd6386d661</errorID>
      <errorWord>)</errorWord>
      <group>L1_Format</group>
      <groupName>格式问题</groupName>
      <ability>L2_HalfPunc</ability>
      <abilityName>全半角检查</abilityName>
      <candidateList>
        <item>）</item>
      </candidateList>
      <explain>文本全半角错误。</explain>
      <paraID>231B8DA5</paraID>
      <start>6</start>
      <end>7</end>
      <status>unmodified</status>
      <modifiedWord/>
      <trackRevisions>false</trackRevisions>
    </reviewItem>
    <reviewItem>
      <errorID>acb23afa-0a0c-4865-ac82-1516d723c53a</errorID>
      <errorWord>(</errorWord>
      <group>L1_Format</group>
      <groupName>格式问题</groupName>
      <ability>L2_HalfPunc</ability>
      <abilityName>全半角检查</abilityName>
      <candidateList>
        <item>（</item>
      </candidateList>
      <explain>文本全半角错误。</explain>
      <paraID> 81225F2</paraID>
      <start>4</start>
      <end>5</end>
      <status>unmodified</status>
      <modifiedWord/>
      <trackRevisions>false</trackRevisions>
    </reviewItem>
    <reviewItem>
      <errorID>e220bb26-a238-452b-a9f6-44b377309ea8</errorID>
      <errorWord>)</errorWord>
      <group>L1_Format</group>
      <groupName>格式问题</groupName>
      <ability>L2_HalfPunc</ability>
      <abilityName>全半角检查</abilityName>
      <candidateList>
        <item>）</item>
      </candidateList>
      <explain>文本全半角错误。</explain>
      <paraID> 81225F2</paraID>
      <start>6</start>
      <end>7</end>
      <status>unmodified</status>
      <modifiedWord/>
      <trackRevisions>false</trackRevisions>
    </reviewItem>
    <reviewItem>
      <errorID>5cd26a4c-690d-4cc6-8ada-77b3953dd631</errorID>
      <errorWord>(</errorWord>
      <group>L1_Format</group>
      <groupName>格式问题</groupName>
      <ability>L2_HalfPunc</ability>
      <abilityName>全半角检查</abilityName>
      <candidateList>
        <item>（</item>
      </candidateList>
      <explain>文本全半角错误。</explain>
      <paraID>10FFACC9</paraID>
      <start>4</start>
      <end>5</end>
      <status>unmodified</status>
      <modifiedWord/>
      <trackRevisions>false</trackRevisions>
    </reviewItem>
    <reviewItem>
      <errorID>4bd08fb6-2267-476c-9def-9efa0a025421</errorID>
      <errorWord>)</errorWord>
      <group>L1_Format</group>
      <groupName>格式问题</groupName>
      <ability>L2_HalfPunc</ability>
      <abilityName>全半角检查</abilityName>
      <candidateList>
        <item>）</item>
      </candidateList>
      <explain>文本全半角错误。</explain>
      <paraID>10FFACC9</paraID>
      <start>6</start>
      <end>7</end>
      <status>unmodified</status>
      <modifiedWord/>
      <trackRevisions>false</trackRevisions>
    </reviewItem>
    <reviewItem>
      <errorID>9494e9a5-c965-4215-bcf7-2853e645dfda</errorID>
      <errorWord>(</errorWord>
      <group>L1_Format</group>
      <groupName>格式问题</groupName>
      <ability>L2_HalfPunc</ability>
      <abilityName>全半角检查</abilityName>
      <candidateList>
        <item>（</item>
      </candidateList>
      <explain>文本全半角错误。</explain>
      <paraID>40CAFF0A</paraID>
      <start>4</start>
      <end>5</end>
      <status>unmodified</status>
      <modifiedWord/>
      <trackRevisions>false</trackRevisions>
    </reviewItem>
    <reviewItem>
      <errorID>7524dec6-8090-4f0c-b392-9dbf0161c057</errorID>
      <errorWord>)</errorWord>
      <group>L1_Format</group>
      <groupName>格式问题</groupName>
      <ability>L2_HalfPunc</ability>
      <abilityName>全半角检查</abilityName>
      <candidateList>
        <item>）</item>
      </candidateList>
      <explain>文本全半角错误。</explain>
      <paraID>40CAFF0A</paraID>
      <start>6</start>
      <end>7</end>
      <status>unmodified</status>
      <modifiedWord/>
      <trackRevisions>false</trackRevisions>
    </reviewItem>
    <reviewItem>
      <errorID>f7393042-7226-4e01-a801-90cd20e0e752</errorID>
      <errorWord>(</errorWord>
      <group>L1_Format</group>
      <groupName>格式问题</groupName>
      <ability>L2_HalfPunc</ability>
      <abilityName>全半角检查</abilityName>
      <candidateList>
        <item>（</item>
      </candidateList>
      <explain>文本全半角错误。</explain>
      <paraID> E189EAB</paraID>
      <start>4</start>
      <end>5</end>
      <status>unmodified</status>
      <modifiedWord/>
      <trackRevisions>false</trackRevisions>
    </reviewItem>
    <reviewItem>
      <errorID>e2c4e4f3-a3cb-4115-bdb1-f9a5b7d41ece</errorID>
      <errorWord>)</errorWord>
      <group>L1_Format</group>
      <groupName>格式问题</groupName>
      <ability>L2_HalfPunc</ability>
      <abilityName>全半角检查</abilityName>
      <candidateList>
        <item>）</item>
      </candidateList>
      <explain>文本全半角错误。</explain>
      <paraID> E189EAB</paraID>
      <start>6</start>
      <end>7</end>
      <status>unmodified</status>
      <modifiedWord/>
      <trackRevisions>false</trackRevisions>
    </reviewItem>
    <reviewItem>
      <errorID>15872a10-679b-4a03-b686-e484987d4645</errorID>
      <errorWord>(</errorWord>
      <group>L1_Format</group>
      <groupName>格式问题</groupName>
      <ability>L2_HalfPunc</ability>
      <abilityName>全半角检查</abilityName>
      <candidateList>
        <item>（</item>
      </candidateList>
      <explain>文本全半角错误。</explain>
      <paraID>52EA6AF4</paraID>
      <start>4</start>
      <end>5</end>
      <status>unmodified</status>
      <modifiedWord/>
      <trackRevisions>false</trackRevisions>
    </reviewItem>
    <reviewItem>
      <errorID>ad6b3299-30a7-4526-85b6-2022ea9116cf</errorID>
      <errorWord>)</errorWord>
      <group>L1_Format</group>
      <groupName>格式问题</groupName>
      <ability>L2_HalfPunc</ability>
      <abilityName>全半角检查</abilityName>
      <candidateList>
        <item>）</item>
      </candidateList>
      <explain>文本全半角错误。</explain>
      <paraID>52EA6AF4</paraID>
      <start>6</start>
      <end>7</end>
      <status>unmodified</status>
      <modifiedWord/>
      <trackRevisions>false</trackRevisions>
    </reviewItem>
    <reviewItem>
      <errorID>8a71ff93-af12-4d54-91d2-91b9fadd6250</errorID>
      <errorWord>(</errorWord>
      <group>L1_Format</group>
      <groupName>格式问题</groupName>
      <ability>L2_HalfPunc</ability>
      <abilityName>全半角检查</abilityName>
      <candidateList>
        <item>（</item>
      </candidateList>
      <explain>文本全半角错误。</explain>
      <paraID>1BB7AF8D</paraID>
      <start>4</start>
      <end>5</end>
      <status>unmodified</status>
      <modifiedWord/>
      <trackRevisions>false</trackRevisions>
    </reviewItem>
    <reviewItem>
      <errorID>d2634f81-18fd-41b5-9600-142a906c2811</errorID>
      <errorWord>)</errorWord>
      <group>L1_Format</group>
      <groupName>格式问题</groupName>
      <ability>L2_HalfPunc</ability>
      <abilityName>全半角检查</abilityName>
      <candidateList>
        <item>）</item>
      </candidateList>
      <explain>文本全半角错误。</explain>
      <paraID>1BB7AF8D</paraID>
      <start>6</start>
      <end>7</end>
      <status>unmodified</status>
      <modifiedWord/>
      <trackRevisions>false</trackRevisions>
    </reviewItem>
    <reviewItem>
      <errorID>d0370f90-d0b6-4a53-9554-4ead70abf773</errorID>
      <errorWord>(</errorWord>
      <group>L1_Format</group>
      <groupName>格式问题</groupName>
      <ability>L2_HalfPunc</ability>
      <abilityName>全半角检查</abilityName>
      <candidateList>
        <item>（</item>
      </candidateList>
      <explain>文本全半角错误。</explain>
      <paraID>78D8A78F</paraID>
      <start>4</start>
      <end>5</end>
      <status>unmodified</status>
      <modifiedWord/>
      <trackRevisions>false</trackRevisions>
    </reviewItem>
    <reviewItem>
      <errorID>354d7f6e-b13e-43fc-b8cf-b79195469d9f</errorID>
      <errorWord>)</errorWord>
      <group>L1_Format</group>
      <groupName>格式问题</groupName>
      <ability>L2_HalfPunc</ability>
      <abilityName>全半角检查</abilityName>
      <candidateList>
        <item>）</item>
      </candidateList>
      <explain>文本全半角错误。</explain>
      <paraID>78D8A78F</paraID>
      <start>6</start>
      <end>7</end>
      <status>unmodified</status>
      <modifiedWord/>
      <trackRevisions>false</trackRevisions>
    </reviewItem>
    <reviewItem>
      <errorID>0edb37b7-127c-4c6e-a927-1d4e63be2390</errorID>
      <errorWord>(</errorWord>
      <group>L1_Format</group>
      <groupName>格式问题</groupName>
      <ability>L2_HalfPunc</ability>
      <abilityName>全半角检查</abilityName>
      <candidateList>
        <item>（</item>
      </candidateList>
      <explain>文本全半角错误。</explain>
      <paraID>551CAEB7</paraID>
      <start>4</start>
      <end>5</end>
      <status>unmodified</status>
      <modifiedWord/>
      <trackRevisions>false</trackRevisions>
    </reviewItem>
    <reviewItem>
      <errorID>69273b89-e0db-4e1e-a0c4-1db7f27fb909</errorID>
      <errorWord>)</errorWord>
      <group>L1_Format</group>
      <groupName>格式问题</groupName>
      <ability>L2_HalfPunc</ability>
      <abilityName>全半角检查</abilityName>
      <candidateList>
        <item>）</item>
      </candidateList>
      <explain>文本全半角错误。</explain>
      <paraID>551CAEB7</paraID>
      <start>6</start>
      <end>7</end>
      <status>unmodified</status>
      <modifiedWord/>
      <trackRevisions>false</trackRevisions>
    </reviewItem>
    <reviewItem>
      <errorID>009f8a88-f3f6-4a90-a4ee-5bda6f224f14</errorID>
      <errorWord>(</errorWord>
      <group>L1_Format</group>
      <groupName>格式问题</groupName>
      <ability>L2_HalfPunc</ability>
      <abilityName>全半角检查</abilityName>
      <candidateList>
        <item>（</item>
      </candidateList>
      <explain>文本全半角错误。</explain>
      <paraID>7BDA6611</paraID>
      <start>4</start>
      <end>5</end>
      <status>unmodified</status>
      <modifiedWord/>
      <trackRevisions>false</trackRevisions>
    </reviewItem>
    <reviewItem>
      <errorID>84388305-1b25-4bdf-91d1-f1051cd41a93</errorID>
      <errorWord>)</errorWord>
      <group>L1_Format</group>
      <groupName>格式问题</groupName>
      <ability>L2_HalfPunc</ability>
      <abilityName>全半角检查</abilityName>
      <candidateList>
        <item>）</item>
      </candidateList>
      <explain>文本全半角错误。</explain>
      <paraID>7BDA6611</paraID>
      <start>6</start>
      <end>7</end>
      <status>unmodified</status>
      <modifiedWord/>
      <trackRevisions>false</trackRevisions>
    </reviewItem>
    <reviewItem>
      <errorID>068ce3f5-63d3-439b-a59c-99c4ba944782</errorID>
      <errorWord>须</errorWord>
      <group>L1_Word</group>
      <groupName>字词问题</groupName>
      <ability>L2_Typo</ability>
      <abilityName>字词错误</abilityName>
      <candidateList>
        <item>需</item>
      </candidateList>
      <explain>存在发音相同字词的误用。</explain>
      <paraID>39DECC88</paraID>
      <start>39</start>
      <end>40</end>
      <status>unmodified</status>
      <modifiedWord/>
      <trackRevisions>false</trackRevisions>
    </reviewItem>
    <reviewItem>
      <errorID>e35a6253-c477-48c5-8b0b-7efd2d643df4</errorID>
      <errorWord>;</errorWord>
      <group>L1_Format</group>
      <groupName>格式问题</groupName>
      <ability>L2_HalfPunc</ability>
      <abilityName>全半角检查</abilityName>
      <candidateList>
        <item>；</item>
      </candidateList>
      <explain>文本全半角错误。</explain>
      <paraID>53D109BD</paraID>
      <start>186</start>
      <end>187</end>
      <status>unmodified</status>
      <modifiedWord/>
      <trackRevisions>false</trackRevisions>
    </reviewItem>
    <reviewItem>
      <errorID>54f17ba7-6b4f-44f1-995d-6fc6dcbc65f7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1CC7D23F</paraID>
      <start>0</start>
      <end>2</end>
      <status>unmodified</status>
      <modifiedWord/>
      <trackRevisions>false</trackRevisions>
    </reviewItem>
    <reviewItem>
      <errorID>79909672-497b-4230-946e-4525e1af758c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5E8D8C6C</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3de3f0-0dcd-45b6-bb60-68b7d60ff364}">
  <ds:schemaRefs/>
</ds:datastoreItem>
</file>

<file path=docProps/app.xml><?xml version="1.0" encoding="utf-8"?>
<Properties xmlns="http://schemas.openxmlformats.org/officeDocument/2006/extended-properties" xmlns:vt="http://schemas.openxmlformats.org/officeDocument/2006/docPropsVTypes">
  <Template>Normal.dotm</Template>
  <Pages>69</Pages>
  <Words>4950</Words>
  <Characters>5521</Characters>
  <Lines>0</Lines>
  <Paragraphs>0</Paragraphs>
  <TotalTime>6</TotalTime>
  <ScaleCrop>false</ScaleCrop>
  <LinksUpToDate>false</LinksUpToDate>
  <CharactersWithSpaces>5660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2025-02-24T05:09:00Z</dcterms:created>
  <dc:creator>Somier</dc:creator>
  <cp:lastModifiedBy>骑着蜗牛追导弹</cp:lastModifiedBy>
  <cp:lastPrinted>2026-06-10T03:07:00Z</cp:lastPrinted>
  <dcterms:modified xsi:type="dcterms:W3CDTF">2026-06-16T14:55:00Z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D88C2B37F11E42B6A02528B713CBB545_13</vt:lpwstr>
  </property>
  <property fmtid="{D5CDD505-2E9C-101B-9397-08002B2CF9AE}" pid="4" name="KSOTemplateDocerSaveRecord">
    <vt:lpwstr>eyJoZGlkIjoiN2YzNjBkOTgyNWQ1YTMxYzM3MzMwNWFiODNmOWIzYWMiLCJ1c2VySWQiOiI0MjQxMTgyMTIifQ==</vt:lpwstr>
  </property>
</Properties>
</file>