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25C4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虞城县财政局关于政府投资项目预（结）算评审造价咨询服务框架协议采购项目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结果公告</w:t>
      </w:r>
    </w:p>
    <w:p w14:paraId="683AF2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河南邦兴工程服务有限公司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受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虞城县财政局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的委托，就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虞城县财政局关于政府投资项目预（结）算评审造价咨询服务框架协议采购项目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进行框架协议采购，现将本次征集事宜的结果公告如下：</w:t>
      </w:r>
    </w:p>
    <w:p w14:paraId="603C622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一、项目概况</w:t>
      </w:r>
    </w:p>
    <w:p w14:paraId="451D41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1、项目名称：虞城县财政局关于政府投资项目预（结）算评审造价咨询服务框架协议采购项目；</w:t>
      </w:r>
    </w:p>
    <w:p w14:paraId="279D9B3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2、采购编号：虞财框架采购-2026-1；招标编号：商政采〔2026〕463号；</w:t>
      </w:r>
    </w:p>
    <w:p w14:paraId="6FCC133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3、采购需求：通过框架协议采购方式征集15家造价咨询机构，为虞城县政府投资项目预(结)算评审提供造价咨询服务，具体详见第三章采购需求内容；</w:t>
      </w:r>
    </w:p>
    <w:p w14:paraId="2FB655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4、适用框架协议的服务对象范围：虞城县财政局；</w:t>
      </w:r>
    </w:p>
    <w:p w14:paraId="004B50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5、采购方式：封闭式框架协议；</w:t>
      </w:r>
    </w:p>
    <w:p w14:paraId="18FF17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6、质量标准：合格；</w:t>
      </w:r>
    </w:p>
    <w:p w14:paraId="26C338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7、资金来源：财政资金；</w:t>
      </w:r>
    </w:p>
    <w:p w14:paraId="4370EA8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8、采购预算：以实际结算金额为准；</w:t>
      </w:r>
    </w:p>
    <w:p w14:paraId="28AA593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9、框架协议期限：从框架协议签订之日起2年；</w:t>
      </w:r>
    </w:p>
    <w:p w14:paraId="64DA045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10、实施的地域范围：虞城县；</w:t>
      </w:r>
    </w:p>
    <w:p w14:paraId="0D2E2A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11、最高限价：本项目采用固定费率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  <w:bookmarkStart w:id="0" w:name="_GoBack"/>
      <w:bookmarkEnd w:id="0"/>
    </w:p>
    <w:p w14:paraId="3B20A7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12、征集供应商数量：15家；</w:t>
      </w:r>
    </w:p>
    <w:p w14:paraId="056026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13、是否专门面向中小企业：否；</w:t>
      </w:r>
    </w:p>
    <w:p w14:paraId="3C36D1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二、征集公告发布媒体及时间</w:t>
      </w:r>
    </w:p>
    <w:p w14:paraId="217A36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本次征集公告于2026年7月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30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日在《河南省政府采购网》、《商丘市政府采购网》、《商丘市公共资源交易中心》网站上发布。</w:t>
      </w:r>
    </w:p>
    <w:p w14:paraId="29BD8EC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三、评审信息</w:t>
      </w:r>
    </w:p>
    <w:p w14:paraId="5CF1317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1、评审时间：2026年8月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20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419B32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2、评审地点：商丘市公共资源交易中心评标室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18EE14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3、评审委员会名单：侯贤桥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组长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,朱爱婷,尹伊建,王玉雅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，袁世翠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（采购人代表）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427EB6E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四、评审结果</w:t>
      </w:r>
    </w:p>
    <w:p w14:paraId="352458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经采购人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虞城县财政局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确认15家入围供应商如下：</w:t>
      </w:r>
    </w:p>
    <w:p w14:paraId="66EA43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1、入围供应商名称：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中环建（北京）工程管理有限责任公司；</w:t>
      </w:r>
    </w:p>
    <w:p w14:paraId="62045F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right="0" w:firstLine="480" w:firstLineChars="20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注册地址：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北京市丰台区汽车博物馆西路10号院9号楼1至13层101内东塔4层406-2083；</w:t>
      </w:r>
    </w:p>
    <w:p w14:paraId="12DE79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项目负责人：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王治生；</w:t>
      </w:r>
    </w:p>
    <w:p w14:paraId="095821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2、入围供应商名称：中科天一工程管理有限公司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6DCAC5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注册地址：河南省郑州市高新技术开发区冬青街46号B区014号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2F85473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项目负责人：李锡荣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06D64E7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3、入围供应商名称：中和刚大工程顾问有限公司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220F9A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注册地址：郑州航空港经济综合实验区洵美路16号19号楼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3E1302B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项目负责人：杨敬宇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41AC833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4、入围供应商名称：河南信基工程造价咨询有限公司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06A432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注册地址：河南省郑州市金水区姚砦路133号12号楼5层505.506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50FA79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项目负责人：邢小华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60474F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5、入围供应商名称：中誉恒信工程咨询有限公司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0CB4F3A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注册地址：郑州市金水区郑汴路138号39号楼19层1913号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2A24882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项目负责人：娄海强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2DDA575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6、入围供应商名称：河南裕达永信工程造价咨询事务所有限公司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6DA3C20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注册地址：河南省郑州市金水区东风路东18号东1单元14层1403号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094DD0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项目负责人：杨棉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2EE861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7、入围供应商名称：柏诚工程管理有限公司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0EBE65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注册地址：郑州高新技术产业开发区西三环路279号13栋17层70号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06C6512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项目负责人：史金萍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532E408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8、入围供应商名称：诚辉工程管理有限公司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46FC9CC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注册地址：郑州高新区西三环路283号10幢9层44号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353606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项目负责人：刘薇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1684CA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9、入围供应商名称：中佳鼎运建设管理有限公司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0CBC03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注册地址：成都市武侯区佳灵路5号1栋11层1117号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07157F5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项目负责人：董平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0BC7CB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10、入围供应商名称：智远工程管理有限公司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6B0EE5C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注册地址：郑州高新区莲花街11号1幢5层A座号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7058F51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项目负责人：李志强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0897F2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11、入围供应商名称：至诚工程咨询有限公司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5AB8405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注册地址：邹城市太平东路2777号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2EFB0C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项目负责人：韩庆云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391D25A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12、入围供应商名称：河南四方建设管理有限公司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66F8E0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注册地址：郑州经济技术开发区航海东路1394号1幢15层1515号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116C27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项目负责人：冯亮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4B24C1A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13、入围供应商名称：卓信工程咨询有限公司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4F0557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注册地址：郑州市金水区黄河路1号院1幢10层1001-1003号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79E6552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项目负责人：郭文莉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3FCA5E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14、入围供应商名称：河南中怡科达工程咨询有限公司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0748CF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注册地址：郑州高新技术产业开发区西三环路283号18号楼5层58号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21A2424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项目负责人：赵锐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41D7FA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15、入围供应商名称：河南华审工程造价咨询事务所有限责任公司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6B7B681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注册地址：郑州市金水区姚寨路金成时代广场6号楼22层2208号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11B8EB2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项目负责人：刘建印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；</w:t>
      </w:r>
    </w:p>
    <w:p w14:paraId="19B749B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五、主要成交标的</w:t>
      </w:r>
    </w:p>
    <w:tbl>
      <w:tblPr>
        <w:tblStyle w:val="4"/>
        <w:tblW w:w="7983" w:type="dxa"/>
        <w:tblInd w:w="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83"/>
      </w:tblGrid>
      <w:tr w14:paraId="0EB9D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9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D66C2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服务类</w:t>
            </w:r>
          </w:p>
        </w:tc>
      </w:tr>
      <w:tr w14:paraId="2756D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7" w:hRule="atLeast"/>
        </w:trPr>
        <w:tc>
          <w:tcPr>
            <w:tcW w:w="798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8C47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名称：虞城县财政局关于政府投资项目预（结）算评审造价咨询服务框架协议采购项目；</w:t>
            </w:r>
          </w:p>
          <w:p w14:paraId="1F49511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采购范围：通过框架协议采购方式征集15家造价咨询机构，为虞城县政府投资项目预(结)算评审提供造价咨询服务，具体详见第三章采购需求内容；</w:t>
            </w:r>
          </w:p>
          <w:p w14:paraId="7EBB57A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适用框架协议的服务对象范围：虞城县财政局；</w:t>
            </w:r>
          </w:p>
          <w:p w14:paraId="1CC0714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框架协议期限：从框架协议签订之日起2年；</w:t>
            </w:r>
          </w:p>
          <w:p w14:paraId="6EA687D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质量标准：合格；</w:t>
            </w:r>
          </w:p>
        </w:tc>
      </w:tr>
    </w:tbl>
    <w:p w14:paraId="1A85D2E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left"/>
        <w:rPr>
          <w:rStyle w:val="6"/>
          <w:rFonts w:hint="eastAsia" w:ascii="宋体" w:hAnsi="宋体" w:eastAsia="宋体" w:cs="宋体"/>
          <w:b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0F372C6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六、否决供应商及原因：</w:t>
      </w:r>
    </w:p>
    <w:tbl>
      <w:tblPr>
        <w:tblStyle w:val="4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5"/>
        <w:gridCol w:w="3901"/>
        <w:gridCol w:w="1094"/>
        <w:gridCol w:w="2906"/>
      </w:tblGrid>
      <w:tr w14:paraId="62BA0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4" w:hRule="atLeast"/>
        </w:trPr>
        <w:tc>
          <w:tcPr>
            <w:tcW w:w="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C0BB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9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A0C2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否决投标单位</w:t>
            </w:r>
          </w:p>
        </w:tc>
        <w:tc>
          <w:tcPr>
            <w:tcW w:w="10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C8E3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否决流程</w:t>
            </w:r>
          </w:p>
        </w:tc>
        <w:tc>
          <w:tcPr>
            <w:tcW w:w="29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11F4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否决原因</w:t>
            </w:r>
          </w:p>
        </w:tc>
      </w:tr>
      <w:tr w14:paraId="52C44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4" w:hRule="atLeast"/>
        </w:trPr>
        <w:tc>
          <w:tcPr>
            <w:tcW w:w="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127B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9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8BC3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四川千合达建设项目管理有限公司</w:t>
            </w:r>
          </w:p>
        </w:tc>
        <w:tc>
          <w:tcPr>
            <w:tcW w:w="10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BE37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资格审查</w:t>
            </w:r>
          </w:p>
        </w:tc>
        <w:tc>
          <w:tcPr>
            <w:tcW w:w="29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9BB3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未按照征集文件要求将资格评审资料上传至市场主体库</w:t>
            </w:r>
          </w:p>
        </w:tc>
      </w:tr>
      <w:tr w14:paraId="719F3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6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C5447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9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9505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河南华夏大信建设工程咨询有限公司</w:t>
            </w:r>
          </w:p>
        </w:tc>
        <w:tc>
          <w:tcPr>
            <w:tcW w:w="109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527D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资格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审查</w:t>
            </w:r>
          </w:p>
        </w:tc>
        <w:tc>
          <w:tcPr>
            <w:tcW w:w="29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0E5D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未按照征集文件要求将资格评审资料上传至市场主体库</w:t>
            </w:r>
          </w:p>
        </w:tc>
      </w:tr>
    </w:tbl>
    <w:p w14:paraId="661F570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七、供应商得分情况</w:t>
      </w:r>
    </w:p>
    <w:tbl>
      <w:tblPr>
        <w:tblStyle w:val="4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3"/>
        <w:gridCol w:w="3726"/>
        <w:gridCol w:w="1600"/>
        <w:gridCol w:w="1567"/>
        <w:gridCol w:w="850"/>
      </w:tblGrid>
      <w:tr w14:paraId="4BD11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74DC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排名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DCA1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供应商名称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707B8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商务部分得分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FE85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技术部分得分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4F0E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总得分</w:t>
            </w:r>
          </w:p>
        </w:tc>
      </w:tr>
      <w:tr w14:paraId="2A684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063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1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B43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中环建（北京）工程管理有限责任公司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408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5A6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907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88</w:t>
            </w:r>
          </w:p>
        </w:tc>
      </w:tr>
      <w:tr w14:paraId="50A8C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172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2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AEF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中科天一工程管理有限公司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64A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7F7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94F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88</w:t>
            </w:r>
          </w:p>
        </w:tc>
      </w:tr>
      <w:tr w14:paraId="3C149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608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751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中和刚大工程顾问有限公司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CDA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5EB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750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88</w:t>
            </w:r>
          </w:p>
        </w:tc>
      </w:tr>
      <w:tr w14:paraId="5C535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3B3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221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河南信基工程造价咨询有限公司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472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396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43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4B9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88</w:t>
            </w:r>
          </w:p>
        </w:tc>
      </w:tr>
      <w:tr w14:paraId="53F0A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E1B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5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BB4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中誉恒信工程咨询有限公司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685B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2C7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42.8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B7D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87.8</w:t>
            </w:r>
          </w:p>
        </w:tc>
      </w:tr>
      <w:tr w14:paraId="32382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D7F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6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566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河南裕达永信工程造价咨询事务所有限公司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A2E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897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42.2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0D7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87.2</w:t>
            </w:r>
          </w:p>
        </w:tc>
      </w:tr>
      <w:tr w14:paraId="50597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86F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1B9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柏诚工程管理有限公司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2988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582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42.2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82C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87.2</w:t>
            </w:r>
          </w:p>
        </w:tc>
      </w:tr>
      <w:tr w14:paraId="1D43E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0F7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115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诚辉工程管理有限公司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1D5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51B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CFD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87</w:t>
            </w:r>
          </w:p>
        </w:tc>
      </w:tr>
      <w:tr w14:paraId="756F0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03A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9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145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中佳鼎运建设管理有限公司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254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AFE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41.6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9EC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86.6</w:t>
            </w:r>
          </w:p>
        </w:tc>
      </w:tr>
      <w:tr w14:paraId="0AA6D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5997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10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CF57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智远工程管理有限公司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E95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A8F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41.4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DAC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86.4</w:t>
            </w:r>
          </w:p>
        </w:tc>
      </w:tr>
      <w:tr w14:paraId="73EC1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948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11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630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至诚工程咨询有限公司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793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A43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40.2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4A7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85.2</w:t>
            </w:r>
          </w:p>
        </w:tc>
      </w:tr>
      <w:tr w14:paraId="4BA42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DBF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12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C18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河南四方建设管理有限公司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69F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40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7AE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42.6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F2C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82.6</w:t>
            </w:r>
          </w:p>
        </w:tc>
      </w:tr>
      <w:tr w14:paraId="393DF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9D1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13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83B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卓信工程咨询有限公司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A25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B5D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37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6FF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82</w:t>
            </w:r>
          </w:p>
        </w:tc>
      </w:tr>
      <w:tr w14:paraId="008FB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BCE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14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5DB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河南中怡科达工程咨询有限公司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B2C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40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019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41.6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726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81.6</w:t>
            </w:r>
          </w:p>
        </w:tc>
      </w:tr>
      <w:tr w14:paraId="2EF41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307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15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CEDC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河南华审工程造价咨询事务所有限责任公司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81E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40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5B5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41.4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A75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81.4</w:t>
            </w:r>
          </w:p>
        </w:tc>
      </w:tr>
      <w:tr w14:paraId="4EBFB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4AA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16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068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河南惠德工程咨询有限公司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DCF9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906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5B69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81</w:t>
            </w:r>
          </w:p>
        </w:tc>
      </w:tr>
      <w:tr w14:paraId="7F605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2C4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17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92A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中审润奥项目管理有限公司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1A0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E8D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725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81</w:t>
            </w:r>
          </w:p>
        </w:tc>
      </w:tr>
      <w:tr w14:paraId="7831B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6AD6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18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7AF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首盛国际工程咨询集团有限公司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12B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EB5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35.8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505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80.8</w:t>
            </w:r>
          </w:p>
        </w:tc>
      </w:tr>
      <w:tr w14:paraId="51D26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7AA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19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9B6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亚太勤业工程咨询有限公司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73A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C92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35.6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261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80.6</w:t>
            </w:r>
          </w:p>
        </w:tc>
      </w:tr>
      <w:tr w14:paraId="1F9A7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F44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20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F32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恒信咨询管理有限公司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C93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F2F4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35.4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768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80.4</w:t>
            </w:r>
          </w:p>
        </w:tc>
      </w:tr>
      <w:tr w14:paraId="4986D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017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21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4996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中咨宏业工程顾问有限公司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BAD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5AE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35.2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0EBF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80.2</w:t>
            </w:r>
          </w:p>
        </w:tc>
      </w:tr>
      <w:tr w14:paraId="1DAE3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61D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22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3A3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东信工程项目管理有限公司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F25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255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35.2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BFD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80.2</w:t>
            </w:r>
          </w:p>
        </w:tc>
      </w:tr>
      <w:tr w14:paraId="31D76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9F0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23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53A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宏泰项目管理有限公司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1BF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C10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35.2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A29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80.2</w:t>
            </w:r>
          </w:p>
        </w:tc>
      </w:tr>
      <w:tr w14:paraId="4C1FC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8BF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24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E05D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昂扬建设管理有限公司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7EA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079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35.2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C76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80.2</w:t>
            </w:r>
          </w:p>
        </w:tc>
      </w:tr>
      <w:tr w14:paraId="138CF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929D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25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BF9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汇龙工程咨询有限公司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B42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752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E311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80</w:t>
            </w:r>
          </w:p>
        </w:tc>
      </w:tr>
      <w:tr w14:paraId="420FA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F43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26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E2C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中诚联创工程管理有限公司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357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4EB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875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80</w:t>
            </w:r>
          </w:p>
        </w:tc>
      </w:tr>
      <w:tr w14:paraId="33DF7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A6C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27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F14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中诺天中工程管理有限公司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688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E0B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4F4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80</w:t>
            </w:r>
          </w:p>
        </w:tc>
      </w:tr>
      <w:tr w14:paraId="33FC1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44D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28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F38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中伟诚工程管理有限公司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21A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42.5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00F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37.2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D56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79.7</w:t>
            </w:r>
          </w:p>
        </w:tc>
      </w:tr>
      <w:tr w14:paraId="5FD6A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62F3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29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D4D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海天工程咨询有限公司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0379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4A7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34.4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EA3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79.4</w:t>
            </w:r>
          </w:p>
        </w:tc>
      </w:tr>
      <w:tr w14:paraId="1B6BC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02F7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30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066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智博国际工程咨询有限公司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E3E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FAE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34.2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F34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79.2</w:t>
            </w:r>
          </w:p>
        </w:tc>
      </w:tr>
      <w:tr w14:paraId="2DDBF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70A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31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BC8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建维咨询（苏州）有限公司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999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01E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34.2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4F8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79.2</w:t>
            </w:r>
          </w:p>
        </w:tc>
      </w:tr>
      <w:tr w14:paraId="518CA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958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32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99E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红昕国际项目管理有限公司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CA7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657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BA3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79</w:t>
            </w:r>
          </w:p>
        </w:tc>
      </w:tr>
      <w:tr w14:paraId="28B31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6C1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33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9DC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天寻国际工程咨询有限公司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8B7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81D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33.6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722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78.6</w:t>
            </w:r>
          </w:p>
        </w:tc>
      </w:tr>
      <w:tr w14:paraId="0A9BC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25B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34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1BEC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鑫诚国际工程咨询有限公司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A1FF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9EE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33.6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9EF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78.6</w:t>
            </w:r>
          </w:p>
        </w:tc>
      </w:tr>
      <w:tr w14:paraId="6C885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A27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35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015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中鹏工程咨询有限公司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1C6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618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33.6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579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78.6</w:t>
            </w:r>
          </w:p>
        </w:tc>
      </w:tr>
      <w:tr w14:paraId="0E588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831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36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B9BA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河南嘉泰工程管理有限公司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9389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E65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33.6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3C0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78.6</w:t>
            </w:r>
          </w:p>
        </w:tc>
      </w:tr>
      <w:tr w14:paraId="09514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9C3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37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D617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中科三正建设集团有限公司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958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465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33.4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862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78.4</w:t>
            </w:r>
          </w:p>
        </w:tc>
      </w:tr>
      <w:tr w14:paraId="73A0A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4683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38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23D0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永道工程咨询（江苏）有限公司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B38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BED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33.2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8CF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78.2</w:t>
            </w:r>
          </w:p>
        </w:tc>
      </w:tr>
      <w:tr w14:paraId="75E34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0F5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39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4FC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精诚工程管理有限公司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F21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F8EE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33.2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A59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78.2</w:t>
            </w:r>
          </w:p>
        </w:tc>
      </w:tr>
      <w:tr w14:paraId="4DFDE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C8E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40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129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河南省光大建设管理有限公司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8B8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D00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33.2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A14F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78.2</w:t>
            </w:r>
          </w:p>
        </w:tc>
      </w:tr>
      <w:tr w14:paraId="2AF22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CB1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41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CF6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中盈永诚咨询集团有限公司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DE2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43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B5B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34.8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09A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77.8</w:t>
            </w:r>
          </w:p>
        </w:tc>
      </w:tr>
      <w:tr w14:paraId="0ED76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A52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42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714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华夏经纬工程咨询有限公司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E459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E19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32.6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A9C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77.6</w:t>
            </w:r>
          </w:p>
        </w:tc>
      </w:tr>
      <w:tr w14:paraId="31254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2BE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43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DC7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杭州市建设工程管理集团有限公司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C74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860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32.4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7D0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77.4</w:t>
            </w:r>
          </w:p>
        </w:tc>
      </w:tr>
      <w:tr w14:paraId="42C81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9634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44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59A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融科匠业工程咨询有限公司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400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0269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31.6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89E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76.6</w:t>
            </w:r>
          </w:p>
        </w:tc>
      </w:tr>
      <w:tr w14:paraId="2201F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4AB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DC0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方大国际工程咨询股份有限公司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2A1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E45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31.6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B18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76.6</w:t>
            </w:r>
          </w:p>
        </w:tc>
      </w:tr>
      <w:tr w14:paraId="65614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CA0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46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A83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卓胤工程项目管理有限公司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DF6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42.5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830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9FD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76.5</w:t>
            </w:r>
          </w:p>
        </w:tc>
      </w:tr>
      <w:tr w14:paraId="0C263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AAD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47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D91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河南龙华工程咨询有限公司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AA1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42.5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60A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90D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76.5</w:t>
            </w:r>
          </w:p>
        </w:tc>
      </w:tr>
      <w:tr w14:paraId="5CC49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D20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48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A83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中轩项目管理有限公司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8CB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B44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31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2FD3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76</w:t>
            </w:r>
          </w:p>
        </w:tc>
      </w:tr>
      <w:tr w14:paraId="0B1AB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E7A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49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14F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河南领秀工程造价咨询有限公司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826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42.5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98C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33.4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444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75.9</w:t>
            </w:r>
          </w:p>
        </w:tc>
      </w:tr>
      <w:tr w14:paraId="43E3A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F848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50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461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普信国际工程咨询有限公司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FEF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6C17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30.8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2E03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75.8</w:t>
            </w:r>
          </w:p>
        </w:tc>
      </w:tr>
      <w:tr w14:paraId="35303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952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51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4935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河南海纳建设管理有限公司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7B4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40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3AC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35.4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5F8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75.4</w:t>
            </w:r>
          </w:p>
        </w:tc>
      </w:tr>
      <w:tr w14:paraId="4AEAF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24D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52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678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河南省亿达工程管理咨询有限公司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B9F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40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23C8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94F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75</w:t>
            </w:r>
          </w:p>
        </w:tc>
      </w:tr>
      <w:tr w14:paraId="6A4C6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F5C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53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2A4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泾清项目管理有限公司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43B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42.5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756C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32.2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2EE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74.7</w:t>
            </w:r>
          </w:p>
        </w:tc>
      </w:tr>
      <w:tr w14:paraId="7C603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35E8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54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3FD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河南汇成造价师事务所有限公司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0FA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42.5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E83C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31.6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F2E6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74.1</w:t>
            </w:r>
          </w:p>
        </w:tc>
      </w:tr>
      <w:tr w14:paraId="43E1B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C9F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55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E562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中亿正恒工程管理有限公司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A88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40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A5A5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33.8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B48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73.8</w:t>
            </w:r>
          </w:p>
        </w:tc>
      </w:tr>
      <w:tr w14:paraId="45E56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531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56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B11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信人建设管理有限公司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E44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40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7FCB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33.2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D0C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73.2</w:t>
            </w:r>
          </w:p>
        </w:tc>
      </w:tr>
      <w:tr w14:paraId="36887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E2C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57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95F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盛康国誉工程咨询集团有限公司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B6E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45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7C4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27.4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6908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72.4</w:t>
            </w:r>
          </w:p>
        </w:tc>
      </w:tr>
      <w:tr w14:paraId="44B2B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ADAF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58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708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河南驰远工程管理有限公司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ABD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37.5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4DF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30.8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E60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68.3</w:t>
            </w:r>
          </w:p>
        </w:tc>
      </w:tr>
      <w:tr w14:paraId="619BA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EAB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59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80B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河南世纪工程管理有限公司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BB8D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A51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33.2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A36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68.2</w:t>
            </w:r>
          </w:p>
        </w:tc>
      </w:tr>
      <w:tr w14:paraId="51BA2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221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60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C9D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高达建设管理发展有限责任公司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7FB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37.5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3D4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29.8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90B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67.3</w:t>
            </w:r>
          </w:p>
        </w:tc>
      </w:tr>
      <w:tr w14:paraId="3C257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866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61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005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中博信工程项目管理（北京）有限公司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0D72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37.5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701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29.6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4C2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67.1</w:t>
            </w:r>
          </w:p>
        </w:tc>
      </w:tr>
      <w:tr w14:paraId="79DA1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7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A15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62</w:t>
            </w:r>
          </w:p>
        </w:tc>
        <w:tc>
          <w:tcPr>
            <w:tcW w:w="372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9A72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郑州大学综合设计研究院有限公司</w:t>
            </w:r>
          </w:p>
        </w:tc>
        <w:tc>
          <w:tcPr>
            <w:tcW w:w="1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163B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24.5</w:t>
            </w:r>
          </w:p>
        </w:tc>
        <w:tc>
          <w:tcPr>
            <w:tcW w:w="1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064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37.8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3F3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62.3</w:t>
            </w:r>
          </w:p>
        </w:tc>
      </w:tr>
    </w:tbl>
    <w:p w14:paraId="6CE2400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八、代理服务收费标准及金额</w:t>
      </w:r>
    </w:p>
    <w:p w14:paraId="4F60DC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收费标准：参照河南省招标投标协会“豫招协【2023】002号”文件中招标代理服务收费标准收取代理服务费；本次代理服务费由入围供应商支付。</w:t>
      </w:r>
    </w:p>
    <w:p w14:paraId="3A31195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收费金额：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000元/家。</w:t>
      </w:r>
    </w:p>
    <w:p w14:paraId="0F2163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b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九、公告期限：本项目结果公告期限为1个工作日。</w:t>
      </w:r>
    </w:p>
    <w:p w14:paraId="3E05837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十、质疑和投诉渠道</w:t>
      </w:r>
    </w:p>
    <w:p w14:paraId="6F563B1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各有关当事人如对该项目结果公告有异议的，可以在公告期限届满之日起7个工作日内，以书面形式同时向采购单位和代理机构提交质疑函（加盖单位公章并由法人代表或代理人签字）原件，由法定代表人或其授权代表携带企业营业执照复印件（加盖单位公章）及本人身份证件（原件）一并提交，并以质疑函接受确认日期作为受理时间，逾期未提交或未按照要求提交的质疑函将不予受理。若对回复不满意的，按有关规定向相关监督部门投诉。</w:t>
      </w:r>
    </w:p>
    <w:p w14:paraId="0918E5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十一其他补充事宜：无。</w:t>
      </w:r>
    </w:p>
    <w:p w14:paraId="6526F91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十二、联系方式</w:t>
      </w:r>
    </w:p>
    <w:p w14:paraId="3214839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征集人：虞城县财政局</w:t>
      </w:r>
    </w:p>
    <w:p w14:paraId="08BEF5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地址：虞城县滨河路</w:t>
      </w:r>
    </w:p>
    <w:p w14:paraId="3D524A6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联系人：郑先生</w:t>
      </w:r>
    </w:p>
    <w:p w14:paraId="703CFA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电话：0370-3122857</w:t>
      </w:r>
    </w:p>
    <w:p w14:paraId="274964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采购代理机构：河南邦兴工程服务有限公司</w:t>
      </w:r>
    </w:p>
    <w:p w14:paraId="333BFA4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地址：郑州市高新技术产业开发区翠竹街1号23幢3层01号</w:t>
      </w:r>
    </w:p>
    <w:p w14:paraId="71EA40A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联系人：贺先生</w:t>
      </w:r>
    </w:p>
    <w:p w14:paraId="50EB8D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联系方式：17503859785</w:t>
      </w:r>
    </w:p>
    <w:p w14:paraId="060E6A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监督单位：虞城县财政局（政府采购管理办公室）</w:t>
      </w:r>
    </w:p>
    <w:p w14:paraId="29EBEA9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联系电话：0370-3128832</w:t>
      </w:r>
    </w:p>
    <w:p w14:paraId="0B27AF6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地址：虞城县滨河路</w:t>
      </w:r>
    </w:p>
    <w:p w14:paraId="4A96115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0" w:lineRule="auto"/>
        <w:ind w:left="0" w:right="0" w:firstLine="472"/>
        <w:jc w:val="righ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2026年8月</w:t>
      </w:r>
      <w:r>
        <w:rPr>
          <w:rFonts w:hint="eastAsia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24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</w:t>
      </w:r>
    </w:p>
    <w:p w14:paraId="4C20C8D4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969AD"/>
    <w:rsid w:val="01671BDD"/>
    <w:rsid w:val="01A52705"/>
    <w:rsid w:val="02AB3D4B"/>
    <w:rsid w:val="03E5503B"/>
    <w:rsid w:val="044E0E32"/>
    <w:rsid w:val="05D62E8D"/>
    <w:rsid w:val="05EE467B"/>
    <w:rsid w:val="068428E9"/>
    <w:rsid w:val="06A92108"/>
    <w:rsid w:val="079E3E7E"/>
    <w:rsid w:val="07AD5E6F"/>
    <w:rsid w:val="084F33CB"/>
    <w:rsid w:val="08983078"/>
    <w:rsid w:val="08C16076"/>
    <w:rsid w:val="08C517FC"/>
    <w:rsid w:val="08F85810"/>
    <w:rsid w:val="0911242E"/>
    <w:rsid w:val="09336848"/>
    <w:rsid w:val="09C83435"/>
    <w:rsid w:val="0AB319EF"/>
    <w:rsid w:val="0B416FFB"/>
    <w:rsid w:val="0B6251C3"/>
    <w:rsid w:val="0C3563B6"/>
    <w:rsid w:val="0C7358DA"/>
    <w:rsid w:val="0F0C3DC3"/>
    <w:rsid w:val="0F31382A"/>
    <w:rsid w:val="0F7D081D"/>
    <w:rsid w:val="10525806"/>
    <w:rsid w:val="11001706"/>
    <w:rsid w:val="116C28F7"/>
    <w:rsid w:val="11987B90"/>
    <w:rsid w:val="11E57B67"/>
    <w:rsid w:val="144E09DA"/>
    <w:rsid w:val="14EB7FD7"/>
    <w:rsid w:val="15712BD2"/>
    <w:rsid w:val="167A7865"/>
    <w:rsid w:val="16CA259A"/>
    <w:rsid w:val="176302F9"/>
    <w:rsid w:val="196420F3"/>
    <w:rsid w:val="1988673C"/>
    <w:rsid w:val="1A1723DE"/>
    <w:rsid w:val="1C3D60E3"/>
    <w:rsid w:val="1DD12460"/>
    <w:rsid w:val="1FF24910"/>
    <w:rsid w:val="20AF45AF"/>
    <w:rsid w:val="214C004F"/>
    <w:rsid w:val="237C7D5E"/>
    <w:rsid w:val="23AE0B4E"/>
    <w:rsid w:val="23D34A58"/>
    <w:rsid w:val="258E6E89"/>
    <w:rsid w:val="25A77F4A"/>
    <w:rsid w:val="26E75774"/>
    <w:rsid w:val="26EC030B"/>
    <w:rsid w:val="27005B64"/>
    <w:rsid w:val="276C4FA7"/>
    <w:rsid w:val="28B9246E"/>
    <w:rsid w:val="29CC4423"/>
    <w:rsid w:val="2C444745"/>
    <w:rsid w:val="2D9B2143"/>
    <w:rsid w:val="2E514EF7"/>
    <w:rsid w:val="2E7E49CF"/>
    <w:rsid w:val="2EC8340B"/>
    <w:rsid w:val="2F7610B9"/>
    <w:rsid w:val="2FA038EE"/>
    <w:rsid w:val="2FBD2B98"/>
    <w:rsid w:val="2FCC2A87"/>
    <w:rsid w:val="2FE06533"/>
    <w:rsid w:val="30313232"/>
    <w:rsid w:val="30872969"/>
    <w:rsid w:val="30A12166"/>
    <w:rsid w:val="30D53BBD"/>
    <w:rsid w:val="313703D4"/>
    <w:rsid w:val="31E46467"/>
    <w:rsid w:val="32C959A4"/>
    <w:rsid w:val="34A00986"/>
    <w:rsid w:val="36105698"/>
    <w:rsid w:val="374B4BD9"/>
    <w:rsid w:val="3776777C"/>
    <w:rsid w:val="38233460"/>
    <w:rsid w:val="38673C95"/>
    <w:rsid w:val="399A3BF6"/>
    <w:rsid w:val="3A1C460B"/>
    <w:rsid w:val="3A5B3385"/>
    <w:rsid w:val="3ADA3168"/>
    <w:rsid w:val="3BED2703"/>
    <w:rsid w:val="3C08753D"/>
    <w:rsid w:val="3DF064DB"/>
    <w:rsid w:val="3E047890"/>
    <w:rsid w:val="40ED4F53"/>
    <w:rsid w:val="4168282C"/>
    <w:rsid w:val="468E063F"/>
    <w:rsid w:val="4712301E"/>
    <w:rsid w:val="47A53E92"/>
    <w:rsid w:val="48EE1869"/>
    <w:rsid w:val="4A3B288C"/>
    <w:rsid w:val="4C20442F"/>
    <w:rsid w:val="4C6C31D0"/>
    <w:rsid w:val="4D5D6FBD"/>
    <w:rsid w:val="4E197388"/>
    <w:rsid w:val="4E24241C"/>
    <w:rsid w:val="4E3B5550"/>
    <w:rsid w:val="4EC45545"/>
    <w:rsid w:val="4F334479"/>
    <w:rsid w:val="4F691C49"/>
    <w:rsid w:val="4FBE0091"/>
    <w:rsid w:val="50055E16"/>
    <w:rsid w:val="505C355C"/>
    <w:rsid w:val="511856D5"/>
    <w:rsid w:val="51705511"/>
    <w:rsid w:val="51976F41"/>
    <w:rsid w:val="532365B3"/>
    <w:rsid w:val="55344AA7"/>
    <w:rsid w:val="5604091D"/>
    <w:rsid w:val="56602EF6"/>
    <w:rsid w:val="566273F2"/>
    <w:rsid w:val="56967B74"/>
    <w:rsid w:val="569F0646"/>
    <w:rsid w:val="56F86467"/>
    <w:rsid w:val="5789732C"/>
    <w:rsid w:val="583F79EB"/>
    <w:rsid w:val="586438F5"/>
    <w:rsid w:val="58A957AC"/>
    <w:rsid w:val="59EE791A"/>
    <w:rsid w:val="5A461504"/>
    <w:rsid w:val="5AAC50E0"/>
    <w:rsid w:val="5AFF3461"/>
    <w:rsid w:val="5B955B74"/>
    <w:rsid w:val="5C806824"/>
    <w:rsid w:val="5E850121"/>
    <w:rsid w:val="5EEE5CC7"/>
    <w:rsid w:val="5F127BD6"/>
    <w:rsid w:val="5F6B5569"/>
    <w:rsid w:val="61023CAB"/>
    <w:rsid w:val="62EA7BC4"/>
    <w:rsid w:val="62FE04A2"/>
    <w:rsid w:val="635822A8"/>
    <w:rsid w:val="63640C4D"/>
    <w:rsid w:val="64835103"/>
    <w:rsid w:val="648A6492"/>
    <w:rsid w:val="64FE478A"/>
    <w:rsid w:val="65257F68"/>
    <w:rsid w:val="653463FD"/>
    <w:rsid w:val="65615538"/>
    <w:rsid w:val="65CB0B10"/>
    <w:rsid w:val="66D439F4"/>
    <w:rsid w:val="685F3791"/>
    <w:rsid w:val="69B67D29"/>
    <w:rsid w:val="6B8579B3"/>
    <w:rsid w:val="6C376EFF"/>
    <w:rsid w:val="6CDB1F80"/>
    <w:rsid w:val="6CEC33A7"/>
    <w:rsid w:val="6DDD3AD6"/>
    <w:rsid w:val="700C6158"/>
    <w:rsid w:val="700F1F41"/>
    <w:rsid w:val="70294DB1"/>
    <w:rsid w:val="71341C5F"/>
    <w:rsid w:val="71804EA4"/>
    <w:rsid w:val="71B7463E"/>
    <w:rsid w:val="721101F2"/>
    <w:rsid w:val="721B1B84"/>
    <w:rsid w:val="727D5888"/>
    <w:rsid w:val="72C62D8B"/>
    <w:rsid w:val="73467A28"/>
    <w:rsid w:val="734A6FCB"/>
    <w:rsid w:val="73F90F3E"/>
    <w:rsid w:val="7452469C"/>
    <w:rsid w:val="750A2CD7"/>
    <w:rsid w:val="75A03D67"/>
    <w:rsid w:val="75FC2F67"/>
    <w:rsid w:val="769A6A08"/>
    <w:rsid w:val="76E00193"/>
    <w:rsid w:val="78A27DF6"/>
    <w:rsid w:val="78FD502C"/>
    <w:rsid w:val="7A2D7B93"/>
    <w:rsid w:val="7A5275FA"/>
    <w:rsid w:val="7B226FCC"/>
    <w:rsid w:val="7DDA3B8E"/>
    <w:rsid w:val="7DE60785"/>
    <w:rsid w:val="7DEE13E8"/>
    <w:rsid w:val="7E6D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1833</Words>
  <Characters>1947</Characters>
  <Lines>0</Lines>
  <Paragraphs>0</Paragraphs>
  <TotalTime>5</TotalTime>
  <ScaleCrop>false</ScaleCrop>
  <LinksUpToDate>false</LinksUpToDate>
  <CharactersWithSpaces>1947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2026-08-21T06:33:00Z</dcterms:created>
  <dc:creator>HUAWEI</dc:creator>
  <cp:lastModifiedBy>木杉</cp:lastModifiedBy>
  <dcterms:modified xsi:type="dcterms:W3CDTF">2026-08-23T03:55:41Z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eyJoZGlkIjoiNzJhZTg3MzFmYWJhZGQ0MDYxOTUwMDAxZWFkOWQwNTciLCJ1c2VySWQiOiI0Mzg4MDI2NTcifQ==</vt:lpwstr>
  </property>
  <property fmtid="{D5CDD505-2E9C-101B-9397-08002B2CF9AE}" pid="4" name="ICV">
    <vt:lpwstr>D36DEA25469544199960B541F44DFA88_12</vt:lpwstr>
  </property>
</Properties>
</file>