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31576">
      <w:pPr>
        <w:pStyle w:val="2"/>
        <w:pageBreakBefore w:val="0"/>
        <w:widowControl/>
        <w:kinsoku/>
        <w:wordWrap/>
        <w:overflowPunct/>
        <w:topLinePunct w:val="0"/>
        <w:autoSpaceDE/>
        <w:autoSpaceDN/>
        <w:bidi w:val="0"/>
        <w:adjustRightInd/>
        <w:snapToGrid/>
        <w:spacing w:before="0" w:after="0" w:line="567" w:lineRule="exact"/>
        <w:ind w:left="0"/>
        <w:jc w:val="center"/>
        <w:textAlignment w:val="auto"/>
        <w:rPr>
          <w:rFonts w:hint="eastAsia" w:ascii="Times New Roman" w:hAnsi="Times New Roman" w:eastAsia="方正小标宋简体" w:cs="方正小标宋简体"/>
          <w:color w:val="auto"/>
          <w:sz w:val="44"/>
        </w:rPr>
      </w:pPr>
      <w:bookmarkStart w:id="0" w:name="郑东新区纪检监察工委走读式谈话场所录音录像系统存储扩容项目采购意向公告"/>
      <w:r>
        <w:rPr>
          <w:rFonts w:hint="eastAsia" w:ascii="Times New Roman" w:hAnsi="Times New Roman" w:eastAsia="方正小标宋简体" w:cs="方正小标宋简体"/>
          <w:color w:val="auto"/>
          <w:sz w:val="44"/>
        </w:rPr>
        <w:t>郑东新区纪检监察工委谈话场所录音录像系统存储扩容项目采购意向公告</w:t>
      </w:r>
    </w:p>
    <w:p w14:paraId="4FB1A51A">
      <w:pPr>
        <w:pStyle w:val="23"/>
        <w:pageBreakBefore w:val="0"/>
        <w:widowControl/>
        <w:kinsoku/>
        <w:wordWrap/>
        <w:overflowPunct/>
        <w:topLinePunct w:val="0"/>
        <w:autoSpaceDE/>
        <w:autoSpaceDN/>
        <w:bidi w:val="0"/>
        <w:adjustRightInd/>
        <w:snapToGrid/>
        <w:spacing w:before="0" w:after="0" w:line="567" w:lineRule="exact"/>
        <w:ind w:left="0" w:firstLine="632" w:firstLineChars="200"/>
        <w:textAlignment w:val="auto"/>
        <w:rPr>
          <w:rFonts w:hint="eastAsia" w:ascii="Times New Roman" w:hAnsi="Times New Roman"/>
          <w:color w:val="auto"/>
        </w:rPr>
      </w:pPr>
    </w:p>
    <w:p w14:paraId="67E45A21">
      <w:pPr>
        <w:pStyle w:val="23"/>
        <w:pageBreakBefore w:val="0"/>
        <w:widowControl/>
        <w:kinsoku/>
        <w:wordWrap/>
        <w:overflowPunct/>
        <w:topLinePunct w:val="0"/>
        <w:autoSpaceDE/>
        <w:autoSpaceDN/>
        <w:bidi w:val="0"/>
        <w:adjustRightInd/>
        <w:snapToGrid/>
        <w:spacing w:before="0" w:after="0" w:line="567" w:lineRule="exact"/>
        <w:ind w:left="0" w:firstLine="632" w:firstLineChars="200"/>
        <w:textAlignment w:val="auto"/>
        <w:rPr>
          <w:rFonts w:ascii="Times New Roman" w:hAnsi="Times New Roman"/>
          <w:color w:val="auto"/>
        </w:rPr>
      </w:pPr>
      <w:r>
        <w:rPr>
          <w:rFonts w:hint="eastAsia" w:ascii="Times New Roman" w:hAnsi="Times New Roman"/>
          <w:color w:val="auto"/>
        </w:rPr>
        <w:t>为便于供应商及时了解政府采购信息，根据《财政部关于开展政府采购意向公开工作的通知》（财库〔2020〕10号）及《河南省财政厅关于开展政府采购意向公开工作的通知》（豫财购〔2020〕8号）等有关规定，现将郑东新区纪检监察工委谈话场所录音录像系统存储扩容项目2026年</w:t>
      </w:r>
      <w:r>
        <w:rPr>
          <w:rFonts w:hint="eastAsia" w:ascii="Times New Roman" w:hAnsi="Times New Roman"/>
          <w:color w:val="auto"/>
          <w:lang w:val="en-US" w:eastAsia="zh-CN"/>
        </w:rPr>
        <w:t>9月</w:t>
      </w:r>
      <w:bookmarkStart w:id="5" w:name="_GoBack"/>
      <w:bookmarkEnd w:id="5"/>
      <w:r>
        <w:rPr>
          <w:rFonts w:hint="eastAsia" w:ascii="Times New Roman" w:hAnsi="Times New Roman"/>
          <w:color w:val="auto"/>
        </w:rPr>
        <w:t>采购意向公开如下：</w:t>
      </w:r>
    </w:p>
    <w:p w14:paraId="51817310">
      <w:pPr>
        <w:pStyle w:val="4"/>
        <w:pageBreakBefore w:val="0"/>
        <w:widowControl/>
        <w:kinsoku/>
        <w:wordWrap/>
        <w:overflowPunct/>
        <w:topLinePunct w:val="0"/>
        <w:autoSpaceDE/>
        <w:autoSpaceDN/>
        <w:bidi w:val="0"/>
        <w:adjustRightInd/>
        <w:snapToGrid/>
        <w:spacing w:before="0" w:after="0" w:line="567" w:lineRule="exact"/>
        <w:ind w:left="0" w:firstLine="632" w:firstLineChars="200"/>
        <w:textAlignment w:val="auto"/>
        <w:rPr>
          <w:rFonts w:hint="eastAsia" w:ascii="黑体" w:hAnsi="黑体" w:eastAsia="黑体" w:cs="黑体"/>
          <w:color w:val="auto"/>
        </w:rPr>
      </w:pPr>
      <w:bookmarkStart w:id="1" w:name="一采购意向表格"/>
      <w:r>
        <w:rPr>
          <w:rFonts w:hint="eastAsia" w:ascii="黑体" w:hAnsi="黑体" w:eastAsia="黑体" w:cs="黑体"/>
          <w:color w:val="auto"/>
        </w:rPr>
        <w:t>一、采购意向表格</w:t>
      </w:r>
    </w:p>
    <w:tbl>
      <w:tblPr>
        <w:tblStyle w:val="4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283"/>
        <w:gridCol w:w="1450"/>
        <w:gridCol w:w="2033"/>
        <w:gridCol w:w="1367"/>
        <w:gridCol w:w="1283"/>
        <w:gridCol w:w="835"/>
      </w:tblGrid>
      <w:tr w14:paraId="6F8C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45" w:type="pct"/>
            <w:vAlign w:val="center"/>
          </w:tcPr>
          <w:p w14:paraId="1B48244F">
            <w:pPr>
              <w:pStyle w:val="24"/>
              <w:keepNext w:val="0"/>
              <w:keepLines w:val="0"/>
              <w:pageBreakBefore w:val="0"/>
              <w:widowControl/>
              <w:kinsoku/>
              <w:wordWrap/>
              <w:overflowPunct/>
              <w:topLinePunct w:val="0"/>
              <w:autoSpaceDE/>
              <w:autoSpaceDN/>
              <w:bidi w:val="0"/>
              <w:adjustRightInd/>
              <w:snapToGrid/>
              <w:spacing w:before="0" w:after="0" w:line="360" w:lineRule="exact"/>
              <w:ind w:left="0"/>
              <w:jc w:val="center"/>
              <w:textAlignment w:val="auto"/>
              <w:rPr>
                <w:rFonts w:hint="eastAsia" w:ascii="Times New Roman" w:hAnsi="Times New Roman"/>
                <w:color w:val="auto"/>
                <w:sz w:val="24"/>
                <w:szCs w:val="24"/>
              </w:rPr>
            </w:pPr>
            <w:r>
              <w:rPr>
                <w:rFonts w:hint="eastAsia" w:ascii="Times New Roman" w:hAnsi="Times New Roman"/>
                <w:color w:val="auto"/>
                <w:sz w:val="24"/>
                <w:szCs w:val="24"/>
              </w:rPr>
              <w:t>序号</w:t>
            </w:r>
          </w:p>
        </w:tc>
        <w:tc>
          <w:tcPr>
            <w:tcW w:w="708" w:type="pct"/>
            <w:vAlign w:val="center"/>
          </w:tcPr>
          <w:p w14:paraId="03C98BD4">
            <w:pPr>
              <w:pStyle w:val="24"/>
              <w:keepNext w:val="0"/>
              <w:keepLines w:val="0"/>
              <w:pageBreakBefore w:val="0"/>
              <w:widowControl/>
              <w:kinsoku/>
              <w:wordWrap/>
              <w:overflowPunct/>
              <w:topLinePunct w:val="0"/>
              <w:autoSpaceDE/>
              <w:autoSpaceDN/>
              <w:bidi w:val="0"/>
              <w:adjustRightInd/>
              <w:snapToGrid/>
              <w:spacing w:before="0" w:after="0" w:line="360" w:lineRule="exact"/>
              <w:ind w:left="0"/>
              <w:jc w:val="center"/>
              <w:textAlignment w:val="auto"/>
              <w:rPr>
                <w:rFonts w:hint="eastAsia" w:ascii="Times New Roman" w:hAnsi="Times New Roman"/>
                <w:color w:val="auto"/>
                <w:sz w:val="24"/>
                <w:szCs w:val="24"/>
              </w:rPr>
            </w:pPr>
            <w:r>
              <w:rPr>
                <w:rFonts w:hint="eastAsia" w:ascii="Times New Roman" w:hAnsi="Times New Roman"/>
                <w:color w:val="auto"/>
                <w:sz w:val="24"/>
                <w:szCs w:val="24"/>
              </w:rPr>
              <w:t>采购单位名称</w:t>
            </w:r>
          </w:p>
        </w:tc>
        <w:tc>
          <w:tcPr>
            <w:tcW w:w="800" w:type="pct"/>
            <w:vAlign w:val="center"/>
          </w:tcPr>
          <w:p w14:paraId="52677E5B">
            <w:pPr>
              <w:pStyle w:val="24"/>
              <w:keepNext w:val="0"/>
              <w:keepLines w:val="0"/>
              <w:pageBreakBefore w:val="0"/>
              <w:widowControl/>
              <w:kinsoku/>
              <w:wordWrap/>
              <w:overflowPunct/>
              <w:topLinePunct w:val="0"/>
              <w:autoSpaceDE/>
              <w:autoSpaceDN/>
              <w:bidi w:val="0"/>
              <w:adjustRightInd/>
              <w:snapToGrid/>
              <w:spacing w:before="0" w:after="0" w:line="360" w:lineRule="exact"/>
              <w:ind w:left="0"/>
              <w:jc w:val="center"/>
              <w:textAlignment w:val="auto"/>
              <w:rPr>
                <w:rFonts w:hint="eastAsia" w:ascii="Times New Roman" w:hAnsi="Times New Roman"/>
                <w:color w:val="auto"/>
                <w:sz w:val="24"/>
                <w:szCs w:val="24"/>
              </w:rPr>
            </w:pPr>
            <w:r>
              <w:rPr>
                <w:rFonts w:hint="eastAsia" w:ascii="Times New Roman" w:hAnsi="Times New Roman"/>
                <w:color w:val="auto"/>
                <w:sz w:val="24"/>
                <w:szCs w:val="24"/>
              </w:rPr>
              <w:t>采购项目名称</w:t>
            </w:r>
          </w:p>
        </w:tc>
        <w:tc>
          <w:tcPr>
            <w:tcW w:w="1122" w:type="pct"/>
            <w:vAlign w:val="center"/>
          </w:tcPr>
          <w:p w14:paraId="21239A50">
            <w:pPr>
              <w:pStyle w:val="24"/>
              <w:keepNext w:val="0"/>
              <w:keepLines w:val="0"/>
              <w:pageBreakBefore w:val="0"/>
              <w:widowControl/>
              <w:kinsoku/>
              <w:wordWrap/>
              <w:overflowPunct/>
              <w:topLinePunct w:val="0"/>
              <w:autoSpaceDE/>
              <w:autoSpaceDN/>
              <w:bidi w:val="0"/>
              <w:adjustRightInd/>
              <w:snapToGrid/>
              <w:spacing w:before="0" w:after="0" w:line="360" w:lineRule="exact"/>
              <w:ind w:left="0"/>
              <w:jc w:val="center"/>
              <w:textAlignment w:val="auto"/>
              <w:rPr>
                <w:rFonts w:hint="eastAsia" w:ascii="Times New Roman" w:hAnsi="Times New Roman"/>
                <w:color w:val="auto"/>
                <w:sz w:val="24"/>
                <w:szCs w:val="24"/>
              </w:rPr>
            </w:pPr>
            <w:r>
              <w:rPr>
                <w:rFonts w:hint="eastAsia" w:ascii="Times New Roman" w:hAnsi="Times New Roman"/>
                <w:color w:val="auto"/>
                <w:sz w:val="24"/>
                <w:szCs w:val="24"/>
              </w:rPr>
              <w:t>采购需求概况</w:t>
            </w:r>
          </w:p>
        </w:tc>
        <w:tc>
          <w:tcPr>
            <w:tcW w:w="754" w:type="pct"/>
            <w:vAlign w:val="center"/>
          </w:tcPr>
          <w:p w14:paraId="1965E87C">
            <w:pPr>
              <w:pStyle w:val="24"/>
              <w:keepNext w:val="0"/>
              <w:keepLines w:val="0"/>
              <w:pageBreakBefore w:val="0"/>
              <w:widowControl/>
              <w:kinsoku/>
              <w:wordWrap/>
              <w:overflowPunct/>
              <w:topLinePunct w:val="0"/>
              <w:autoSpaceDE/>
              <w:autoSpaceDN/>
              <w:bidi w:val="0"/>
              <w:adjustRightInd/>
              <w:snapToGrid/>
              <w:spacing w:before="0" w:after="0" w:line="360" w:lineRule="exact"/>
              <w:ind w:left="0"/>
              <w:jc w:val="center"/>
              <w:textAlignment w:val="auto"/>
              <w:rPr>
                <w:rFonts w:hint="eastAsia" w:ascii="Times New Roman" w:hAnsi="Times New Roman"/>
                <w:color w:val="auto"/>
                <w:sz w:val="24"/>
                <w:szCs w:val="24"/>
              </w:rPr>
            </w:pPr>
            <w:r>
              <w:rPr>
                <w:rFonts w:hint="eastAsia" w:ascii="Times New Roman" w:hAnsi="Times New Roman"/>
                <w:color w:val="auto"/>
                <w:sz w:val="24"/>
                <w:szCs w:val="24"/>
              </w:rPr>
              <w:t>预算金额（万元）</w:t>
            </w:r>
          </w:p>
        </w:tc>
        <w:tc>
          <w:tcPr>
            <w:tcW w:w="708" w:type="pct"/>
            <w:vAlign w:val="center"/>
          </w:tcPr>
          <w:p w14:paraId="5E94FA91">
            <w:pPr>
              <w:pStyle w:val="24"/>
              <w:keepNext w:val="0"/>
              <w:keepLines w:val="0"/>
              <w:pageBreakBefore w:val="0"/>
              <w:widowControl/>
              <w:kinsoku/>
              <w:wordWrap/>
              <w:overflowPunct/>
              <w:topLinePunct w:val="0"/>
              <w:autoSpaceDE/>
              <w:autoSpaceDN/>
              <w:bidi w:val="0"/>
              <w:adjustRightInd/>
              <w:snapToGrid/>
              <w:spacing w:before="0" w:after="0" w:line="360" w:lineRule="exact"/>
              <w:ind w:left="0"/>
              <w:jc w:val="center"/>
              <w:textAlignment w:val="auto"/>
              <w:rPr>
                <w:rFonts w:hint="eastAsia" w:ascii="Times New Roman" w:hAnsi="Times New Roman"/>
                <w:color w:val="auto"/>
                <w:sz w:val="24"/>
                <w:szCs w:val="24"/>
              </w:rPr>
            </w:pPr>
            <w:r>
              <w:rPr>
                <w:rFonts w:hint="eastAsia" w:ascii="Times New Roman" w:hAnsi="Times New Roman"/>
                <w:color w:val="auto"/>
                <w:sz w:val="24"/>
                <w:szCs w:val="24"/>
              </w:rPr>
              <w:t>预计采购时间</w:t>
            </w:r>
          </w:p>
        </w:tc>
        <w:tc>
          <w:tcPr>
            <w:tcW w:w="460" w:type="pct"/>
            <w:vAlign w:val="center"/>
          </w:tcPr>
          <w:p w14:paraId="128FA3AC">
            <w:pPr>
              <w:pStyle w:val="24"/>
              <w:keepNext w:val="0"/>
              <w:keepLines w:val="0"/>
              <w:pageBreakBefore w:val="0"/>
              <w:widowControl/>
              <w:kinsoku/>
              <w:wordWrap/>
              <w:overflowPunct/>
              <w:topLinePunct w:val="0"/>
              <w:autoSpaceDE/>
              <w:autoSpaceDN/>
              <w:bidi w:val="0"/>
              <w:adjustRightInd/>
              <w:snapToGrid/>
              <w:spacing w:before="0" w:after="0" w:line="360" w:lineRule="exact"/>
              <w:ind w:left="0"/>
              <w:jc w:val="center"/>
              <w:textAlignment w:val="auto"/>
              <w:rPr>
                <w:rFonts w:hint="eastAsia" w:ascii="Times New Roman" w:hAnsi="Times New Roman"/>
                <w:color w:val="auto"/>
                <w:sz w:val="24"/>
                <w:szCs w:val="24"/>
              </w:rPr>
            </w:pPr>
            <w:r>
              <w:rPr>
                <w:rFonts w:hint="eastAsia" w:ascii="Times New Roman" w:hAnsi="Times New Roman"/>
                <w:color w:val="auto"/>
                <w:sz w:val="24"/>
                <w:szCs w:val="24"/>
              </w:rPr>
              <w:t>备注</w:t>
            </w:r>
          </w:p>
        </w:tc>
      </w:tr>
      <w:tr w14:paraId="41DBF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pct"/>
            <w:vAlign w:val="center"/>
          </w:tcPr>
          <w:p w14:paraId="2A7939D1">
            <w:pPr>
              <w:pStyle w:val="24"/>
              <w:keepNext w:val="0"/>
              <w:keepLines w:val="0"/>
              <w:pageBreakBefore w:val="0"/>
              <w:widowControl/>
              <w:kinsoku/>
              <w:wordWrap/>
              <w:overflowPunct/>
              <w:topLinePunct w:val="0"/>
              <w:autoSpaceDE/>
              <w:autoSpaceDN/>
              <w:bidi w:val="0"/>
              <w:adjustRightInd/>
              <w:snapToGrid/>
              <w:spacing w:before="0" w:after="0" w:line="360" w:lineRule="exact"/>
              <w:ind w:left="0"/>
              <w:jc w:val="center"/>
              <w:textAlignment w:val="auto"/>
              <w:rPr>
                <w:rFonts w:ascii="Times New Roman" w:hAnsi="Times New Roman"/>
                <w:color w:val="auto"/>
                <w:sz w:val="24"/>
                <w:szCs w:val="24"/>
              </w:rPr>
            </w:pPr>
            <w:r>
              <w:rPr>
                <w:rFonts w:ascii="Times New Roman" w:hAnsi="Times New Roman"/>
                <w:color w:val="auto"/>
                <w:sz w:val="24"/>
                <w:szCs w:val="24"/>
              </w:rPr>
              <w:t>1</w:t>
            </w:r>
          </w:p>
        </w:tc>
        <w:tc>
          <w:tcPr>
            <w:tcW w:w="708" w:type="pct"/>
            <w:vAlign w:val="center"/>
          </w:tcPr>
          <w:p w14:paraId="0EC62CCB">
            <w:pPr>
              <w:pStyle w:val="24"/>
              <w:keepNext w:val="0"/>
              <w:keepLines w:val="0"/>
              <w:pageBreakBefore w:val="0"/>
              <w:widowControl/>
              <w:kinsoku/>
              <w:wordWrap/>
              <w:overflowPunct/>
              <w:topLinePunct w:val="0"/>
              <w:autoSpaceDE/>
              <w:autoSpaceDN/>
              <w:bidi w:val="0"/>
              <w:adjustRightInd/>
              <w:snapToGrid/>
              <w:spacing w:before="0" w:after="0" w:line="360" w:lineRule="exact"/>
              <w:ind w:left="0"/>
              <w:jc w:val="center"/>
              <w:textAlignment w:val="auto"/>
              <w:rPr>
                <w:rFonts w:ascii="Times New Roman" w:hAnsi="Times New Roman"/>
                <w:color w:val="auto"/>
                <w:sz w:val="24"/>
                <w:szCs w:val="24"/>
              </w:rPr>
            </w:pPr>
            <w:r>
              <w:rPr>
                <w:rFonts w:hint="eastAsia" w:ascii="Times New Roman" w:hAnsi="Times New Roman"/>
                <w:color w:val="auto"/>
                <w:sz w:val="24"/>
                <w:szCs w:val="24"/>
              </w:rPr>
              <w:t>郑州市</w:t>
            </w:r>
            <w:r>
              <w:rPr>
                <w:rFonts w:hint="eastAsia" w:ascii="Times New Roman" w:hAnsi="Times New Roman"/>
                <w:color w:val="auto"/>
                <w:sz w:val="24"/>
                <w:szCs w:val="24"/>
                <w:lang w:val="en-US" w:eastAsia="zh-CN"/>
              </w:rPr>
              <w:t>纪委监委派出</w:t>
            </w:r>
            <w:r>
              <w:rPr>
                <w:rFonts w:hint="eastAsia" w:ascii="Times New Roman" w:hAnsi="Times New Roman"/>
                <w:color w:val="auto"/>
                <w:sz w:val="24"/>
                <w:szCs w:val="24"/>
              </w:rPr>
              <w:t>郑东新区纪检监察工委</w:t>
            </w:r>
          </w:p>
        </w:tc>
        <w:tc>
          <w:tcPr>
            <w:tcW w:w="800" w:type="pct"/>
            <w:vAlign w:val="center"/>
          </w:tcPr>
          <w:p w14:paraId="0075DE33">
            <w:pPr>
              <w:pStyle w:val="24"/>
              <w:keepNext w:val="0"/>
              <w:keepLines w:val="0"/>
              <w:pageBreakBefore w:val="0"/>
              <w:widowControl/>
              <w:kinsoku/>
              <w:wordWrap/>
              <w:overflowPunct/>
              <w:topLinePunct w:val="0"/>
              <w:autoSpaceDE/>
              <w:autoSpaceDN/>
              <w:bidi w:val="0"/>
              <w:adjustRightInd/>
              <w:snapToGrid/>
              <w:spacing w:before="0" w:after="0" w:line="360" w:lineRule="exact"/>
              <w:ind w:left="0"/>
              <w:jc w:val="center"/>
              <w:textAlignment w:val="auto"/>
              <w:rPr>
                <w:rFonts w:ascii="Times New Roman" w:hAnsi="Times New Roman"/>
                <w:color w:val="auto"/>
                <w:sz w:val="24"/>
                <w:szCs w:val="24"/>
              </w:rPr>
            </w:pPr>
            <w:r>
              <w:rPr>
                <w:rFonts w:hint="eastAsia" w:ascii="Times New Roman" w:hAnsi="Times New Roman"/>
                <w:color w:val="auto"/>
                <w:sz w:val="24"/>
                <w:szCs w:val="24"/>
              </w:rPr>
              <w:t>郑东新区纪检监察工委谈话场所录音录像系统存储扩容项目</w:t>
            </w:r>
          </w:p>
        </w:tc>
        <w:tc>
          <w:tcPr>
            <w:tcW w:w="1122" w:type="pct"/>
            <w:vAlign w:val="center"/>
          </w:tcPr>
          <w:p w14:paraId="207F4602">
            <w:pPr>
              <w:pStyle w:val="24"/>
              <w:keepNext w:val="0"/>
              <w:keepLines w:val="0"/>
              <w:pageBreakBefore w:val="0"/>
              <w:widowControl/>
              <w:kinsoku/>
              <w:wordWrap/>
              <w:overflowPunct/>
              <w:topLinePunct w:val="0"/>
              <w:autoSpaceDE/>
              <w:autoSpaceDN/>
              <w:bidi w:val="0"/>
              <w:adjustRightInd/>
              <w:snapToGrid/>
              <w:spacing w:before="0" w:after="0" w:line="360" w:lineRule="exact"/>
              <w:ind w:left="0"/>
              <w:jc w:val="center"/>
              <w:textAlignment w:val="auto"/>
              <w:rPr>
                <w:rFonts w:ascii="Times New Roman" w:hAnsi="Times New Roman"/>
                <w:color w:val="auto"/>
                <w:sz w:val="24"/>
                <w:szCs w:val="24"/>
              </w:rPr>
            </w:pPr>
            <w:r>
              <w:rPr>
                <w:rFonts w:hint="eastAsia" w:ascii="Times New Roman" w:hAnsi="Times New Roman"/>
                <w:color w:val="auto"/>
                <w:sz w:val="24"/>
                <w:szCs w:val="24"/>
              </w:rPr>
              <w:t>对机关谈话场所录音录像系统进行存储扩容改造，满足线上存储不少于1年的技术要求。（详见下文）</w:t>
            </w:r>
          </w:p>
        </w:tc>
        <w:tc>
          <w:tcPr>
            <w:tcW w:w="754" w:type="pct"/>
            <w:vAlign w:val="center"/>
          </w:tcPr>
          <w:p w14:paraId="26946AF7">
            <w:pPr>
              <w:pStyle w:val="24"/>
              <w:keepNext w:val="0"/>
              <w:keepLines w:val="0"/>
              <w:pageBreakBefore w:val="0"/>
              <w:widowControl/>
              <w:kinsoku/>
              <w:wordWrap/>
              <w:overflowPunct/>
              <w:topLinePunct w:val="0"/>
              <w:autoSpaceDE/>
              <w:autoSpaceDN/>
              <w:bidi w:val="0"/>
              <w:adjustRightInd/>
              <w:snapToGrid/>
              <w:spacing w:before="0" w:after="0" w:line="360" w:lineRule="exact"/>
              <w:ind w:left="0"/>
              <w:jc w:val="center"/>
              <w:textAlignment w:val="auto"/>
              <w:rPr>
                <w:rFonts w:ascii="Times New Roman" w:hAnsi="Times New Roman"/>
                <w:color w:val="auto"/>
                <w:sz w:val="24"/>
                <w:szCs w:val="24"/>
              </w:rPr>
            </w:pPr>
            <w:r>
              <w:rPr>
                <w:rFonts w:hint="eastAsia" w:ascii="Times New Roman" w:hAnsi="Times New Roman"/>
                <w:color w:val="auto"/>
                <w:sz w:val="24"/>
                <w:szCs w:val="24"/>
              </w:rPr>
              <w:t>80万元以内</w:t>
            </w:r>
          </w:p>
        </w:tc>
        <w:tc>
          <w:tcPr>
            <w:tcW w:w="708" w:type="pct"/>
            <w:vAlign w:val="center"/>
          </w:tcPr>
          <w:p w14:paraId="1EBCF0EF">
            <w:pPr>
              <w:pStyle w:val="24"/>
              <w:keepNext w:val="0"/>
              <w:keepLines w:val="0"/>
              <w:pageBreakBefore w:val="0"/>
              <w:widowControl/>
              <w:kinsoku/>
              <w:wordWrap/>
              <w:overflowPunct/>
              <w:topLinePunct w:val="0"/>
              <w:autoSpaceDE/>
              <w:autoSpaceDN/>
              <w:bidi w:val="0"/>
              <w:adjustRightInd/>
              <w:snapToGrid/>
              <w:spacing w:before="0" w:after="0" w:line="360" w:lineRule="exact"/>
              <w:ind w:left="0"/>
              <w:jc w:val="center"/>
              <w:textAlignment w:val="auto"/>
              <w:rPr>
                <w:rFonts w:ascii="Times New Roman" w:hAnsi="Times New Roman"/>
                <w:color w:val="auto"/>
                <w:sz w:val="24"/>
                <w:szCs w:val="24"/>
              </w:rPr>
            </w:pPr>
            <w:r>
              <w:rPr>
                <w:rFonts w:hint="eastAsia" w:ascii="Times New Roman" w:hAnsi="Times New Roman"/>
                <w:color w:val="auto"/>
                <w:sz w:val="24"/>
                <w:szCs w:val="24"/>
              </w:rPr>
              <w:t>2026年</w:t>
            </w:r>
            <w:r>
              <w:rPr>
                <w:rFonts w:hint="eastAsia" w:ascii="Times New Roman" w:hAnsi="Times New Roman"/>
                <w:color w:val="auto"/>
                <w:sz w:val="24"/>
                <w:szCs w:val="24"/>
                <w:lang w:val="en-US" w:eastAsia="zh-CN"/>
              </w:rPr>
              <w:t>9</w:t>
            </w:r>
            <w:r>
              <w:rPr>
                <w:rFonts w:hint="eastAsia" w:ascii="Times New Roman" w:hAnsi="Times New Roman"/>
                <w:color w:val="auto"/>
                <w:sz w:val="24"/>
                <w:szCs w:val="24"/>
              </w:rPr>
              <w:t>月</w:t>
            </w:r>
          </w:p>
        </w:tc>
        <w:tc>
          <w:tcPr>
            <w:tcW w:w="460" w:type="pct"/>
            <w:vAlign w:val="center"/>
          </w:tcPr>
          <w:p w14:paraId="162DBE16">
            <w:pPr>
              <w:pStyle w:val="24"/>
              <w:keepNext w:val="0"/>
              <w:keepLines w:val="0"/>
              <w:pageBreakBefore w:val="0"/>
              <w:widowControl/>
              <w:kinsoku/>
              <w:wordWrap/>
              <w:overflowPunct/>
              <w:topLinePunct w:val="0"/>
              <w:autoSpaceDE/>
              <w:autoSpaceDN/>
              <w:bidi w:val="0"/>
              <w:adjustRightInd/>
              <w:snapToGrid/>
              <w:spacing w:before="0" w:after="0" w:line="360" w:lineRule="exact"/>
              <w:ind w:left="0"/>
              <w:jc w:val="center"/>
              <w:textAlignment w:val="auto"/>
              <w:rPr>
                <w:rFonts w:ascii="Times New Roman" w:hAnsi="Times New Roman"/>
                <w:color w:val="auto"/>
                <w:sz w:val="24"/>
                <w:szCs w:val="24"/>
              </w:rPr>
            </w:pPr>
          </w:p>
        </w:tc>
      </w:tr>
      <w:bookmarkEnd w:id="1"/>
    </w:tbl>
    <w:p w14:paraId="15698290">
      <w:pPr>
        <w:pStyle w:val="4"/>
        <w:pageBreakBefore w:val="0"/>
        <w:widowControl/>
        <w:kinsoku/>
        <w:wordWrap/>
        <w:overflowPunct/>
        <w:topLinePunct w:val="0"/>
        <w:autoSpaceDE/>
        <w:autoSpaceDN/>
        <w:bidi w:val="0"/>
        <w:adjustRightInd/>
        <w:snapToGrid/>
        <w:spacing w:before="0" w:after="0" w:line="567" w:lineRule="exact"/>
        <w:ind w:left="0" w:firstLine="632" w:firstLineChars="200"/>
        <w:textAlignment w:val="auto"/>
        <w:rPr>
          <w:rFonts w:hint="eastAsia" w:ascii="黑体" w:hAnsi="黑体" w:eastAsia="黑体" w:cs="黑体"/>
          <w:color w:val="auto"/>
        </w:rPr>
      </w:pPr>
      <w:bookmarkStart w:id="2" w:name="二采购需求概况"/>
      <w:r>
        <w:rPr>
          <w:rFonts w:hint="eastAsia" w:ascii="黑体" w:hAnsi="黑体" w:eastAsia="黑体" w:cs="黑体"/>
          <w:color w:val="auto"/>
        </w:rPr>
        <w:t>二、采购需求概况</w:t>
      </w:r>
    </w:p>
    <w:p w14:paraId="1FFB0D99">
      <w:pPr>
        <w:pStyle w:val="23"/>
        <w:pageBreakBefore w:val="0"/>
        <w:widowControl/>
        <w:kinsoku/>
        <w:wordWrap/>
        <w:overflowPunct/>
        <w:topLinePunct w:val="0"/>
        <w:autoSpaceDE/>
        <w:autoSpaceDN/>
        <w:bidi w:val="0"/>
        <w:adjustRightInd/>
        <w:snapToGrid/>
        <w:spacing w:before="0" w:after="0" w:line="567" w:lineRule="exact"/>
        <w:ind w:left="0" w:firstLine="632" w:firstLineChars="200"/>
        <w:textAlignment w:val="auto"/>
        <w:rPr>
          <w:rFonts w:ascii="Times New Roman" w:hAnsi="Times New Roman"/>
          <w:color w:val="auto"/>
        </w:rPr>
      </w:pPr>
      <w:r>
        <w:rPr>
          <w:rFonts w:hint="eastAsia" w:ascii="Times New Roman" w:hAnsi="Times New Roman"/>
          <w:b/>
          <w:bCs/>
          <w:color w:val="auto"/>
        </w:rPr>
        <w:t>项目名称：</w:t>
      </w:r>
      <w:r>
        <w:rPr>
          <w:rFonts w:hint="eastAsia" w:ascii="Times New Roman" w:hAnsi="Times New Roman"/>
          <w:color w:val="auto"/>
        </w:rPr>
        <w:t>郑东新区纪检监察工委谈话场所录音录像系统存储扩容项目</w:t>
      </w:r>
    </w:p>
    <w:p w14:paraId="36CAAE3E">
      <w:pPr>
        <w:pStyle w:val="3"/>
        <w:pageBreakBefore w:val="0"/>
        <w:widowControl/>
        <w:kinsoku/>
        <w:wordWrap/>
        <w:overflowPunct/>
        <w:topLinePunct w:val="0"/>
        <w:autoSpaceDE/>
        <w:autoSpaceDN/>
        <w:bidi w:val="0"/>
        <w:adjustRightInd/>
        <w:snapToGrid/>
        <w:spacing w:before="0" w:after="0" w:line="567" w:lineRule="exact"/>
        <w:ind w:left="0" w:firstLine="632" w:firstLineChars="200"/>
        <w:textAlignment w:val="auto"/>
        <w:rPr>
          <w:rFonts w:ascii="Times New Roman" w:hAnsi="Times New Roman"/>
          <w:color w:val="auto"/>
        </w:rPr>
      </w:pPr>
      <w:r>
        <w:rPr>
          <w:rFonts w:hint="eastAsia" w:ascii="Times New Roman" w:hAnsi="Times New Roman"/>
          <w:b/>
          <w:bCs/>
          <w:color w:val="auto"/>
        </w:rPr>
        <w:t>建设目标：</w:t>
      </w:r>
      <w:r>
        <w:rPr>
          <w:rFonts w:hint="eastAsia" w:ascii="Times New Roman" w:hAnsi="Times New Roman"/>
          <w:color w:val="auto"/>
        </w:rPr>
        <w:t>对委机关”走读式”谈话场所录音录像系统进行存储扩容改造，满足线上存储不少于1年的技术要求。</w:t>
      </w:r>
    </w:p>
    <w:p w14:paraId="2AADB542">
      <w:pPr>
        <w:pStyle w:val="3"/>
        <w:pageBreakBefore w:val="0"/>
        <w:widowControl/>
        <w:kinsoku/>
        <w:wordWrap/>
        <w:overflowPunct/>
        <w:topLinePunct w:val="0"/>
        <w:autoSpaceDE/>
        <w:autoSpaceDN/>
        <w:bidi w:val="0"/>
        <w:adjustRightInd/>
        <w:snapToGrid/>
        <w:spacing w:before="0" w:after="0" w:line="567" w:lineRule="exact"/>
        <w:ind w:left="0" w:firstLine="632" w:firstLineChars="200"/>
        <w:textAlignment w:val="auto"/>
        <w:rPr>
          <w:rFonts w:ascii="Times New Roman" w:hAnsi="Times New Roman"/>
          <w:color w:val="auto"/>
        </w:rPr>
      </w:pPr>
      <w:r>
        <w:rPr>
          <w:rFonts w:hint="eastAsia" w:ascii="Times New Roman" w:hAnsi="Times New Roman"/>
          <w:b/>
          <w:bCs/>
          <w:color w:val="auto"/>
          <w:lang w:val="en-US" w:eastAsia="zh-CN"/>
        </w:rPr>
        <w:t>（一）</w:t>
      </w:r>
      <w:r>
        <w:rPr>
          <w:rFonts w:hint="eastAsia" w:ascii="Times New Roman" w:hAnsi="Times New Roman"/>
          <w:b/>
          <w:bCs/>
          <w:color w:val="auto"/>
        </w:rPr>
        <w:t>主要建设内容</w:t>
      </w:r>
    </w:p>
    <w:p w14:paraId="1F87D7F5">
      <w:pPr>
        <w:pageBreakBefore w:val="0"/>
        <w:widowControl/>
        <w:numPr>
          <w:numId w:val="0"/>
        </w:numPr>
        <w:kinsoku/>
        <w:wordWrap/>
        <w:overflowPunct/>
        <w:topLinePunct w:val="0"/>
        <w:autoSpaceDE/>
        <w:autoSpaceDN/>
        <w:bidi w:val="0"/>
        <w:adjustRightInd/>
        <w:snapToGrid/>
        <w:spacing w:after="0" w:line="567" w:lineRule="exact"/>
        <w:ind w:firstLine="632" w:firstLineChars="200"/>
        <w:textAlignment w:val="auto"/>
        <w:rPr>
          <w:rFonts w:ascii="Times New Roman" w:hAnsi="Times New Roman"/>
          <w:color w:val="auto"/>
        </w:rPr>
      </w:pPr>
      <w:r>
        <w:rPr>
          <w:rFonts w:hint="eastAsia" w:ascii="Times New Roman" w:hAnsi="Times New Roman"/>
          <w:b/>
          <w:bCs/>
          <w:color w:val="auto"/>
          <w:lang w:val="en-US" w:eastAsia="zh-CN"/>
        </w:rPr>
        <w:t>1.</w:t>
      </w:r>
      <w:r>
        <w:rPr>
          <w:rFonts w:hint="eastAsia" w:ascii="Times New Roman" w:hAnsi="Times New Roman"/>
          <w:b/>
          <w:bCs/>
          <w:color w:val="auto"/>
        </w:rPr>
        <w:t>存储扩容：</w:t>
      </w:r>
      <w:r>
        <w:rPr>
          <w:rFonts w:hint="eastAsia" w:ascii="Times New Roman" w:hAnsi="Times New Roman"/>
          <w:color w:val="auto"/>
        </w:rPr>
        <w:t>增加1600TB</w:t>
      </w:r>
      <w:r>
        <w:rPr>
          <w:rFonts w:hint="eastAsia" w:ascii="Times New Roman" w:hAnsi="Times New Roman"/>
          <w:color w:val="auto"/>
          <w:lang w:val="en-US" w:eastAsia="zh-CN"/>
        </w:rPr>
        <w:t>左右</w:t>
      </w:r>
      <w:r>
        <w:rPr>
          <w:rFonts w:hint="eastAsia" w:ascii="Times New Roman" w:hAnsi="Times New Roman"/>
          <w:color w:val="auto"/>
        </w:rPr>
        <w:t>的硬盘存储空间，采用单块不小于16TB的一线品牌企业级监控硬盘（如东芝、希捷、西数等品牌）。</w:t>
      </w:r>
    </w:p>
    <w:p w14:paraId="44E16D82">
      <w:pPr>
        <w:pageBreakBefore w:val="0"/>
        <w:widowControl/>
        <w:numPr>
          <w:numId w:val="0"/>
        </w:numPr>
        <w:kinsoku/>
        <w:wordWrap/>
        <w:overflowPunct/>
        <w:topLinePunct w:val="0"/>
        <w:autoSpaceDE/>
        <w:autoSpaceDN/>
        <w:bidi w:val="0"/>
        <w:adjustRightInd/>
        <w:snapToGrid/>
        <w:spacing w:after="0" w:line="567" w:lineRule="exact"/>
        <w:ind w:left="0" w:leftChars="0" w:firstLine="632" w:firstLineChars="200"/>
        <w:textAlignment w:val="auto"/>
        <w:rPr>
          <w:rFonts w:ascii="Times New Roman" w:hAnsi="Times New Roman"/>
          <w:color w:val="auto"/>
        </w:rPr>
      </w:pPr>
      <w:r>
        <w:rPr>
          <w:rFonts w:hint="eastAsia" w:ascii="Times New Roman" w:hAnsi="Times New Roman"/>
          <w:b/>
          <w:bCs/>
          <w:color w:val="auto"/>
          <w:lang w:val="en-US" w:eastAsia="zh-CN"/>
        </w:rPr>
        <w:t>2.</w:t>
      </w:r>
      <w:r>
        <w:rPr>
          <w:rFonts w:hint="eastAsia" w:ascii="Times New Roman" w:hAnsi="Times New Roman"/>
          <w:b/>
          <w:bCs/>
          <w:color w:val="auto"/>
        </w:rPr>
        <w:t>硬件设备采购：</w:t>
      </w:r>
      <w:r>
        <w:rPr>
          <w:rFonts w:hint="eastAsia" w:ascii="Times New Roman" w:hAnsi="Times New Roman"/>
          <w:color w:val="auto"/>
        </w:rPr>
        <w:t>配备所需的视频存储服务器、网络交换机、机柜等必要硬件设备。</w:t>
      </w:r>
    </w:p>
    <w:p w14:paraId="091DF4F2">
      <w:pPr>
        <w:pageBreakBefore w:val="0"/>
        <w:widowControl/>
        <w:numPr>
          <w:numId w:val="0"/>
        </w:numPr>
        <w:kinsoku/>
        <w:wordWrap/>
        <w:overflowPunct/>
        <w:topLinePunct w:val="0"/>
        <w:autoSpaceDE/>
        <w:autoSpaceDN/>
        <w:bidi w:val="0"/>
        <w:adjustRightInd/>
        <w:snapToGrid/>
        <w:spacing w:after="0" w:line="567" w:lineRule="exact"/>
        <w:ind w:firstLine="632" w:firstLineChars="200"/>
        <w:textAlignment w:val="auto"/>
        <w:rPr>
          <w:rFonts w:ascii="Times New Roman" w:hAnsi="Times New Roman"/>
          <w:color w:val="auto"/>
        </w:rPr>
      </w:pPr>
      <w:r>
        <w:rPr>
          <w:rFonts w:hint="eastAsia" w:ascii="Times New Roman" w:hAnsi="Times New Roman"/>
          <w:b/>
          <w:bCs/>
          <w:color w:val="auto"/>
          <w:lang w:val="en-US" w:eastAsia="zh-CN"/>
        </w:rPr>
        <w:t>3.</w:t>
      </w:r>
      <w:r>
        <w:rPr>
          <w:rFonts w:hint="eastAsia" w:ascii="Times New Roman" w:hAnsi="Times New Roman"/>
          <w:b/>
          <w:bCs/>
          <w:color w:val="auto"/>
        </w:rPr>
        <w:t>系统适配改造：</w:t>
      </w:r>
      <w:r>
        <w:rPr>
          <w:rFonts w:hint="eastAsia" w:ascii="Times New Roman" w:hAnsi="Times New Roman"/>
          <w:color w:val="auto"/>
        </w:rPr>
        <w:t>对原有视频监控系统进行接入及适配性改造，确保新增设备与现有15台大华牌视频监控录像机</w:t>
      </w:r>
      <w:r>
        <w:rPr>
          <w:rFonts w:hint="eastAsia" w:ascii="Times New Roman" w:hAnsi="Times New Roman"/>
          <w:color w:val="auto"/>
          <w:lang w:val="en-US" w:eastAsia="zh-CN"/>
        </w:rPr>
        <w:t>及</w:t>
      </w:r>
      <w:r>
        <w:rPr>
          <w:rFonts w:hint="eastAsia" w:ascii="Times New Roman" w:hAnsi="Times New Roman"/>
          <w:color w:val="auto"/>
        </w:rPr>
        <w:t>存储服务器完全兼容，实现统一预览、录像、回放、管理等功能。</w:t>
      </w:r>
    </w:p>
    <w:p w14:paraId="44ABFA1D">
      <w:pPr>
        <w:pageBreakBefore w:val="0"/>
        <w:widowControl/>
        <w:numPr>
          <w:numId w:val="0"/>
        </w:numPr>
        <w:kinsoku/>
        <w:wordWrap/>
        <w:overflowPunct/>
        <w:topLinePunct w:val="0"/>
        <w:autoSpaceDE/>
        <w:autoSpaceDN/>
        <w:bidi w:val="0"/>
        <w:adjustRightInd/>
        <w:snapToGrid/>
        <w:spacing w:after="0" w:line="567" w:lineRule="exact"/>
        <w:ind w:firstLine="632" w:firstLineChars="200"/>
        <w:textAlignment w:val="auto"/>
        <w:rPr>
          <w:rFonts w:ascii="Times New Roman" w:hAnsi="Times New Roman"/>
          <w:color w:val="auto"/>
        </w:rPr>
      </w:pPr>
      <w:r>
        <w:rPr>
          <w:rFonts w:hint="eastAsia" w:ascii="Times New Roman" w:hAnsi="Times New Roman"/>
          <w:b/>
          <w:bCs/>
          <w:color w:val="auto"/>
          <w:lang w:val="en-US" w:eastAsia="zh-CN"/>
        </w:rPr>
        <w:t>4.</w:t>
      </w:r>
      <w:r>
        <w:rPr>
          <w:rFonts w:hint="eastAsia" w:ascii="Times New Roman" w:hAnsi="Times New Roman"/>
          <w:b/>
          <w:bCs/>
          <w:color w:val="auto"/>
        </w:rPr>
        <w:t>机房改造：</w:t>
      </w:r>
      <w:r>
        <w:rPr>
          <w:rFonts w:hint="eastAsia" w:ascii="Times New Roman" w:hAnsi="Times New Roman"/>
          <w:color w:val="auto"/>
          <w:lang w:val="en-US" w:eastAsia="zh-CN"/>
        </w:rPr>
        <w:t>在仅增设</w:t>
      </w:r>
      <w:r>
        <w:rPr>
          <w:rFonts w:hint="eastAsia" w:ascii="Times New Roman" w:hAnsi="Times New Roman"/>
          <w:color w:val="auto"/>
        </w:rPr>
        <w:t>1组</w:t>
      </w:r>
      <w:r>
        <w:rPr>
          <w:rFonts w:hint="eastAsia" w:ascii="Times New Roman" w:hAnsi="Times New Roman"/>
          <w:color w:val="auto"/>
        </w:rPr>
        <w:t>机柜</w:t>
      </w:r>
      <w:r>
        <w:rPr>
          <w:rFonts w:hint="eastAsia" w:ascii="Times New Roman" w:hAnsi="Times New Roman"/>
          <w:color w:val="auto"/>
          <w:lang w:val="en-US" w:eastAsia="zh-CN"/>
        </w:rPr>
        <w:t>的前提下</w:t>
      </w:r>
      <w:r>
        <w:rPr>
          <w:rFonts w:hint="eastAsia" w:ascii="Times New Roman" w:hAnsi="Times New Roman"/>
          <w:color w:val="auto"/>
        </w:rPr>
        <w:t>，进行必要的机房环境</w:t>
      </w:r>
      <w:r>
        <w:rPr>
          <w:rFonts w:hint="eastAsia" w:ascii="Times New Roman" w:hAnsi="Times New Roman"/>
          <w:color w:val="auto"/>
          <w:lang w:val="en-US" w:eastAsia="zh-CN"/>
        </w:rPr>
        <w:t>及线路</w:t>
      </w:r>
      <w:r>
        <w:rPr>
          <w:rFonts w:hint="eastAsia" w:ascii="Times New Roman" w:hAnsi="Times New Roman"/>
          <w:color w:val="auto"/>
        </w:rPr>
        <w:t>改造。</w:t>
      </w:r>
    </w:p>
    <w:p w14:paraId="750B5157">
      <w:pPr>
        <w:pageBreakBefore w:val="0"/>
        <w:widowControl/>
        <w:numPr>
          <w:numId w:val="0"/>
        </w:numPr>
        <w:kinsoku/>
        <w:wordWrap/>
        <w:overflowPunct/>
        <w:topLinePunct w:val="0"/>
        <w:autoSpaceDE/>
        <w:autoSpaceDN/>
        <w:bidi w:val="0"/>
        <w:adjustRightInd/>
        <w:snapToGrid/>
        <w:spacing w:after="0" w:line="567" w:lineRule="exact"/>
        <w:ind w:leftChars="200"/>
        <w:textAlignment w:val="auto"/>
        <w:rPr>
          <w:rFonts w:ascii="Times New Roman" w:hAnsi="Times New Roman"/>
          <w:color w:val="auto"/>
        </w:rPr>
      </w:pPr>
      <w:r>
        <w:rPr>
          <w:rFonts w:hint="eastAsia" w:ascii="Times New Roman" w:hAnsi="Times New Roman"/>
          <w:b/>
          <w:bCs/>
          <w:color w:val="auto"/>
          <w:lang w:val="en-US" w:eastAsia="zh-CN"/>
        </w:rPr>
        <w:t>5.</w:t>
      </w:r>
      <w:r>
        <w:rPr>
          <w:rFonts w:hint="eastAsia" w:ascii="Times New Roman" w:hAnsi="Times New Roman"/>
          <w:b/>
          <w:bCs/>
          <w:color w:val="auto"/>
        </w:rPr>
        <w:t>维保服务：</w:t>
      </w:r>
      <w:r>
        <w:rPr>
          <w:rFonts w:hint="eastAsia" w:ascii="Times New Roman" w:hAnsi="Times New Roman"/>
          <w:color w:val="auto"/>
        </w:rPr>
        <w:t>提供不少于3年的设备质保及运维服务。</w:t>
      </w:r>
    </w:p>
    <w:p w14:paraId="40429596">
      <w:pPr>
        <w:pStyle w:val="23"/>
        <w:pageBreakBefore w:val="0"/>
        <w:widowControl/>
        <w:kinsoku/>
        <w:wordWrap/>
        <w:overflowPunct/>
        <w:topLinePunct w:val="0"/>
        <w:autoSpaceDE/>
        <w:autoSpaceDN/>
        <w:bidi w:val="0"/>
        <w:adjustRightInd/>
        <w:snapToGrid/>
        <w:spacing w:before="0" w:after="0" w:line="567" w:lineRule="exact"/>
        <w:ind w:left="0" w:firstLine="632" w:firstLineChars="200"/>
        <w:textAlignment w:val="auto"/>
        <w:rPr>
          <w:rFonts w:ascii="Times New Roman" w:hAnsi="Times New Roman"/>
          <w:color w:val="auto"/>
        </w:rPr>
      </w:pPr>
      <w:r>
        <w:rPr>
          <w:rFonts w:hint="eastAsia" w:ascii="Times New Roman" w:hAnsi="Times New Roman"/>
          <w:b/>
          <w:bCs/>
          <w:color w:val="auto"/>
          <w:lang w:eastAsia="zh-CN"/>
        </w:rPr>
        <w:t>（</w:t>
      </w:r>
      <w:r>
        <w:rPr>
          <w:rFonts w:hint="eastAsia" w:ascii="Times New Roman" w:hAnsi="Times New Roman"/>
          <w:b/>
          <w:bCs/>
          <w:color w:val="auto"/>
          <w:lang w:val="en-US" w:eastAsia="zh-CN"/>
        </w:rPr>
        <w:t>二</w:t>
      </w:r>
      <w:r>
        <w:rPr>
          <w:rFonts w:hint="eastAsia" w:ascii="Times New Roman" w:hAnsi="Times New Roman"/>
          <w:b/>
          <w:bCs/>
          <w:color w:val="auto"/>
          <w:lang w:eastAsia="zh-CN"/>
        </w:rPr>
        <w:t>）</w:t>
      </w:r>
      <w:r>
        <w:rPr>
          <w:rFonts w:hint="eastAsia" w:ascii="Times New Roman" w:hAnsi="Times New Roman"/>
          <w:b/>
          <w:bCs/>
          <w:color w:val="auto"/>
        </w:rPr>
        <w:t>技术指标要求</w:t>
      </w:r>
    </w:p>
    <w:p w14:paraId="15E5FAE8">
      <w:pPr>
        <w:pageBreakBefore w:val="0"/>
        <w:widowControl/>
        <w:numPr>
          <w:numId w:val="0"/>
        </w:numPr>
        <w:tabs>
          <w:tab w:val="left" w:pos="0"/>
        </w:tabs>
        <w:kinsoku/>
        <w:wordWrap/>
        <w:overflowPunct/>
        <w:topLinePunct w:val="0"/>
        <w:autoSpaceDE/>
        <w:autoSpaceDN/>
        <w:bidi w:val="0"/>
        <w:adjustRightInd/>
        <w:snapToGrid/>
        <w:spacing w:after="0" w:line="567" w:lineRule="exact"/>
        <w:ind w:left="0" w:leftChars="0" w:firstLine="632" w:firstLineChars="200"/>
        <w:textAlignment w:val="auto"/>
        <w:rPr>
          <w:rFonts w:hint="eastAsia" w:ascii="Times New Roman" w:hAnsi="Times New Roman" w:eastAsia="仿宋"/>
          <w:color w:val="auto"/>
          <w:lang w:eastAsia="zh-CN"/>
        </w:rPr>
      </w:pPr>
      <w:r>
        <w:rPr>
          <w:rFonts w:hint="eastAsia" w:ascii="Times New Roman" w:hAnsi="Times New Roman"/>
          <w:color w:val="auto"/>
          <w:lang w:val="en-US" w:eastAsia="zh-CN"/>
        </w:rPr>
        <w:t>1.</w:t>
      </w:r>
      <w:r>
        <w:rPr>
          <w:rFonts w:hint="eastAsia" w:ascii="Times New Roman" w:hAnsi="Times New Roman"/>
          <w:color w:val="auto"/>
        </w:rPr>
        <w:t>系统建设严格遵循以下国家及行业标准：</w:t>
      </w:r>
      <w:r>
        <w:rPr>
          <w:rFonts w:ascii="Times New Roman" w:hAnsi="Times New Roman"/>
          <w:color w:val="auto"/>
        </w:rPr>
        <w:t xml:space="preserve">GA/T </w:t>
      </w:r>
      <w:r>
        <w:rPr>
          <w:rFonts w:hint="eastAsia" w:ascii="Times New Roman" w:hAnsi="Times New Roman"/>
          <w:color w:val="auto"/>
        </w:rPr>
        <w:t>882-2014《讯问同步录音录像系统技术要求》</w:t>
      </w:r>
      <w:r>
        <w:rPr>
          <w:rFonts w:hint="eastAsia" w:ascii="Times New Roman" w:hAnsi="Times New Roman"/>
          <w:color w:val="auto"/>
          <w:lang w:val="en-US" w:eastAsia="zh-CN"/>
        </w:rPr>
        <w:t>;</w:t>
      </w:r>
      <w:r>
        <w:rPr>
          <w:rFonts w:ascii="Times New Roman" w:hAnsi="Times New Roman"/>
          <w:color w:val="auto"/>
        </w:rPr>
        <w:t xml:space="preserve">GB </w:t>
      </w:r>
      <w:r>
        <w:rPr>
          <w:rFonts w:hint="eastAsia" w:ascii="Times New Roman" w:hAnsi="Times New Roman"/>
          <w:color w:val="auto"/>
        </w:rPr>
        <w:t>50348《安全防范工程技术标准》</w:t>
      </w:r>
      <w:r>
        <w:rPr>
          <w:rFonts w:hint="eastAsia" w:ascii="Times New Roman" w:hAnsi="Times New Roman"/>
          <w:color w:val="auto"/>
          <w:lang w:val="en-US" w:eastAsia="zh-CN"/>
        </w:rPr>
        <w:t>;</w:t>
      </w:r>
      <w:r>
        <w:rPr>
          <w:rFonts w:ascii="Times New Roman" w:hAnsi="Times New Roman"/>
          <w:color w:val="auto"/>
        </w:rPr>
        <w:t xml:space="preserve">GB </w:t>
      </w:r>
      <w:r>
        <w:rPr>
          <w:rFonts w:hint="eastAsia" w:ascii="Times New Roman" w:hAnsi="Times New Roman"/>
          <w:color w:val="auto"/>
        </w:rPr>
        <w:t>50198《闭路电视监控系统工程技术规范》</w:t>
      </w:r>
      <w:r>
        <w:rPr>
          <w:rFonts w:hint="eastAsia" w:ascii="Times New Roman" w:hAnsi="Times New Roman"/>
          <w:color w:val="auto"/>
          <w:lang w:val="en-US" w:eastAsia="zh-CN"/>
        </w:rPr>
        <w:t>;</w:t>
      </w:r>
      <w:r>
        <w:rPr>
          <w:rFonts w:ascii="Times New Roman" w:hAnsi="Times New Roman"/>
          <w:color w:val="auto"/>
        </w:rPr>
        <w:t xml:space="preserve">GB/T </w:t>
      </w:r>
      <w:r>
        <w:rPr>
          <w:rFonts w:hint="eastAsia" w:ascii="Times New Roman" w:hAnsi="Times New Roman"/>
          <w:color w:val="auto"/>
        </w:rPr>
        <w:t>28181-2022《视频联网国家标准》</w:t>
      </w:r>
      <w:r>
        <w:rPr>
          <w:rFonts w:hint="eastAsia" w:ascii="Times New Roman" w:hAnsi="Times New Roman"/>
          <w:color w:val="auto"/>
          <w:lang w:val="en-US" w:eastAsia="zh-CN"/>
        </w:rPr>
        <w:t>;</w:t>
      </w:r>
      <w:r>
        <w:rPr>
          <w:rFonts w:hint="eastAsia" w:ascii="Times New Roman" w:hAnsi="Times New Roman"/>
          <w:color w:val="auto"/>
        </w:rPr>
        <w:t>《中华人民共和国监察法》</w:t>
      </w:r>
      <w:r>
        <w:rPr>
          <w:rFonts w:hint="eastAsia" w:ascii="Times New Roman" w:hAnsi="Times New Roman"/>
          <w:color w:val="auto"/>
          <w:lang w:eastAsia="zh-CN"/>
        </w:rPr>
        <w:t>、</w:t>
      </w:r>
      <w:r>
        <w:rPr>
          <w:rFonts w:hint="eastAsia" w:ascii="Times New Roman" w:hAnsi="Times New Roman"/>
          <w:color w:val="auto"/>
        </w:rPr>
        <w:t>《监察法实施条例》</w:t>
      </w:r>
      <w:r>
        <w:rPr>
          <w:rFonts w:hint="eastAsia" w:ascii="Times New Roman" w:hAnsi="Times New Roman"/>
          <w:color w:val="auto"/>
          <w:lang w:eastAsia="zh-CN"/>
        </w:rPr>
        <w:t>；</w:t>
      </w:r>
      <w:r>
        <w:rPr>
          <w:rFonts w:hint="eastAsia" w:ascii="Times New Roman" w:hAnsi="Times New Roman"/>
          <w:color w:val="auto"/>
        </w:rPr>
        <w:t>《中国共产党纪律检查机关监督执纪工作规则》</w:t>
      </w:r>
      <w:r>
        <w:rPr>
          <w:rFonts w:hint="eastAsia" w:ascii="Times New Roman" w:hAnsi="Times New Roman"/>
          <w:color w:val="auto"/>
          <w:lang w:eastAsia="zh-CN"/>
        </w:rPr>
        <w:t>。</w:t>
      </w:r>
    </w:p>
    <w:p w14:paraId="7B199B5F">
      <w:pPr>
        <w:pageBreakBefore w:val="0"/>
        <w:widowControl/>
        <w:numPr>
          <w:numId w:val="0"/>
        </w:numPr>
        <w:kinsoku/>
        <w:wordWrap/>
        <w:overflowPunct/>
        <w:topLinePunct w:val="0"/>
        <w:autoSpaceDE/>
        <w:autoSpaceDN/>
        <w:bidi w:val="0"/>
        <w:adjustRightInd/>
        <w:snapToGrid/>
        <w:spacing w:after="0" w:line="567" w:lineRule="exact"/>
        <w:ind w:firstLine="632" w:firstLineChars="200"/>
        <w:textAlignment w:val="auto"/>
        <w:rPr>
          <w:rFonts w:ascii="Times New Roman" w:hAnsi="Times New Roman"/>
          <w:color w:val="auto"/>
        </w:rPr>
      </w:pPr>
      <w:r>
        <w:rPr>
          <w:rFonts w:hint="eastAsia" w:ascii="Times New Roman" w:hAnsi="Times New Roman"/>
          <w:color w:val="auto"/>
          <w:lang w:val="en-US" w:eastAsia="zh-CN"/>
        </w:rPr>
        <w:t>2.</w:t>
      </w:r>
      <w:r>
        <w:rPr>
          <w:rFonts w:hint="eastAsia" w:ascii="Times New Roman" w:hAnsi="Times New Roman"/>
          <w:color w:val="auto"/>
        </w:rPr>
        <w:t>录音录像线上存储时间不少于1年。</w:t>
      </w:r>
    </w:p>
    <w:p w14:paraId="73ED3080">
      <w:pPr>
        <w:pageBreakBefore w:val="0"/>
        <w:widowControl/>
        <w:numPr>
          <w:numId w:val="0"/>
        </w:numPr>
        <w:kinsoku/>
        <w:wordWrap/>
        <w:overflowPunct/>
        <w:topLinePunct w:val="0"/>
        <w:autoSpaceDE/>
        <w:autoSpaceDN/>
        <w:bidi w:val="0"/>
        <w:adjustRightInd/>
        <w:snapToGrid/>
        <w:spacing w:after="0" w:line="567" w:lineRule="exact"/>
        <w:ind w:leftChars="200"/>
        <w:textAlignment w:val="auto"/>
        <w:rPr>
          <w:rFonts w:ascii="Times New Roman" w:hAnsi="Times New Roman"/>
          <w:color w:val="auto"/>
        </w:rPr>
      </w:pPr>
      <w:r>
        <w:rPr>
          <w:rFonts w:hint="eastAsia" w:ascii="Times New Roman" w:hAnsi="Times New Roman"/>
          <w:color w:val="auto"/>
          <w:lang w:val="en-US" w:eastAsia="zh-CN"/>
        </w:rPr>
        <w:t>3.</w:t>
      </w:r>
      <w:r>
        <w:rPr>
          <w:rFonts w:hint="eastAsia" w:ascii="Times New Roman" w:hAnsi="Times New Roman"/>
          <w:color w:val="auto"/>
        </w:rPr>
        <w:t>系统应支持数字水印加密技术，防止录像文件被非法篡改。</w:t>
      </w:r>
    </w:p>
    <w:p w14:paraId="07001038">
      <w:pPr>
        <w:pageBreakBefore w:val="0"/>
        <w:widowControl/>
        <w:numPr>
          <w:numId w:val="0"/>
        </w:numPr>
        <w:kinsoku/>
        <w:wordWrap/>
        <w:overflowPunct/>
        <w:topLinePunct w:val="0"/>
        <w:autoSpaceDE/>
        <w:autoSpaceDN/>
        <w:bidi w:val="0"/>
        <w:adjustRightInd/>
        <w:snapToGrid/>
        <w:spacing w:after="0" w:line="567" w:lineRule="exact"/>
        <w:ind w:leftChars="200"/>
        <w:textAlignment w:val="auto"/>
        <w:rPr>
          <w:rFonts w:ascii="Times New Roman" w:hAnsi="Times New Roman"/>
          <w:color w:val="auto"/>
        </w:rPr>
      </w:pPr>
      <w:r>
        <w:rPr>
          <w:rFonts w:hint="eastAsia" w:ascii="Times New Roman" w:hAnsi="Times New Roman"/>
          <w:color w:val="auto"/>
          <w:lang w:val="en-US" w:eastAsia="zh-CN"/>
        </w:rPr>
        <w:t>4.</w:t>
      </w:r>
      <w:r>
        <w:rPr>
          <w:rFonts w:hint="eastAsia" w:ascii="Times New Roman" w:hAnsi="Times New Roman"/>
          <w:color w:val="auto"/>
        </w:rPr>
        <w:t>所有设备应具备安防产品3C认证。</w:t>
      </w:r>
    </w:p>
    <w:p w14:paraId="69D09E28">
      <w:pPr>
        <w:pageBreakBefore w:val="0"/>
        <w:widowControl/>
        <w:numPr>
          <w:numId w:val="0"/>
        </w:numPr>
        <w:kinsoku/>
        <w:wordWrap/>
        <w:overflowPunct/>
        <w:topLinePunct w:val="0"/>
        <w:autoSpaceDE/>
        <w:autoSpaceDN/>
        <w:bidi w:val="0"/>
        <w:adjustRightInd/>
        <w:snapToGrid/>
        <w:spacing w:after="0" w:line="567" w:lineRule="exact"/>
        <w:ind w:firstLine="632" w:firstLineChars="200"/>
        <w:textAlignment w:val="auto"/>
        <w:rPr>
          <w:rFonts w:ascii="Times New Roman" w:hAnsi="Times New Roman"/>
          <w:color w:val="auto"/>
        </w:rPr>
      </w:pPr>
      <w:r>
        <w:rPr>
          <w:rFonts w:hint="eastAsia" w:ascii="Times New Roman" w:hAnsi="Times New Roman"/>
          <w:color w:val="auto"/>
          <w:lang w:val="en-US" w:eastAsia="zh-CN"/>
        </w:rPr>
        <w:t>5.</w:t>
      </w:r>
      <w:r>
        <w:rPr>
          <w:rFonts w:hint="eastAsia" w:ascii="Times New Roman" w:hAnsi="Times New Roman"/>
          <w:color w:val="auto"/>
        </w:rPr>
        <w:t>系统应支持7×24小时不间断连续录制，具备掉电重启后数据完整性保障能力。</w:t>
      </w:r>
    </w:p>
    <w:p w14:paraId="27303D2B">
      <w:pPr>
        <w:pageBreakBefore w:val="0"/>
        <w:widowControl/>
        <w:numPr>
          <w:numId w:val="0"/>
        </w:numPr>
        <w:kinsoku/>
        <w:wordWrap/>
        <w:overflowPunct/>
        <w:topLinePunct w:val="0"/>
        <w:autoSpaceDE/>
        <w:autoSpaceDN/>
        <w:bidi w:val="0"/>
        <w:adjustRightInd/>
        <w:snapToGrid/>
        <w:spacing w:after="0" w:line="567" w:lineRule="exact"/>
        <w:ind w:leftChars="200"/>
        <w:textAlignment w:val="auto"/>
        <w:rPr>
          <w:rFonts w:ascii="Times New Roman" w:hAnsi="Times New Roman"/>
          <w:color w:val="auto"/>
        </w:rPr>
      </w:pPr>
      <w:r>
        <w:rPr>
          <w:rFonts w:hint="eastAsia" w:ascii="Times New Roman" w:hAnsi="Times New Roman"/>
          <w:color w:val="auto"/>
          <w:lang w:val="en-US" w:eastAsia="zh-CN"/>
        </w:rPr>
        <w:t>6.</w:t>
      </w:r>
      <w:r>
        <w:rPr>
          <w:rFonts w:hint="eastAsia" w:ascii="Times New Roman" w:hAnsi="Times New Roman"/>
          <w:color w:val="auto"/>
        </w:rPr>
        <w:t>硬盘采用RAID冗余技术，支持数据备份与快速恢复。</w:t>
      </w:r>
    </w:p>
    <w:p w14:paraId="27CA0A19">
      <w:pPr>
        <w:pageBreakBefore w:val="0"/>
        <w:widowControl/>
        <w:numPr>
          <w:numId w:val="0"/>
        </w:numPr>
        <w:kinsoku/>
        <w:wordWrap/>
        <w:overflowPunct/>
        <w:topLinePunct w:val="0"/>
        <w:autoSpaceDE/>
        <w:autoSpaceDN/>
        <w:bidi w:val="0"/>
        <w:adjustRightInd/>
        <w:snapToGrid/>
        <w:spacing w:after="0" w:line="567" w:lineRule="exact"/>
        <w:ind w:leftChars="200"/>
        <w:textAlignment w:val="auto"/>
        <w:rPr>
          <w:rFonts w:ascii="Times New Roman" w:hAnsi="Times New Roman"/>
          <w:color w:val="auto"/>
        </w:rPr>
      </w:pPr>
      <w:r>
        <w:rPr>
          <w:rFonts w:hint="eastAsia" w:ascii="Times New Roman" w:hAnsi="Times New Roman"/>
          <w:color w:val="auto"/>
          <w:lang w:val="en-US" w:eastAsia="zh-CN"/>
        </w:rPr>
        <w:t>7.</w:t>
      </w:r>
      <w:r>
        <w:rPr>
          <w:rFonts w:hint="eastAsia" w:ascii="Times New Roman" w:hAnsi="Times New Roman"/>
          <w:color w:val="auto"/>
        </w:rPr>
        <w:t>系统应具备权限分级管理、操作日志审计等功能。</w:t>
      </w:r>
    </w:p>
    <w:p w14:paraId="0A9AEC4F">
      <w:pPr>
        <w:pStyle w:val="23"/>
        <w:pageBreakBefore w:val="0"/>
        <w:widowControl/>
        <w:kinsoku/>
        <w:wordWrap/>
        <w:overflowPunct/>
        <w:topLinePunct w:val="0"/>
        <w:autoSpaceDE/>
        <w:autoSpaceDN/>
        <w:bidi w:val="0"/>
        <w:adjustRightInd/>
        <w:snapToGrid/>
        <w:spacing w:before="0" w:after="0" w:line="567" w:lineRule="exact"/>
        <w:ind w:left="0" w:firstLine="632" w:firstLineChars="200"/>
        <w:textAlignment w:val="auto"/>
        <w:rPr>
          <w:rFonts w:ascii="Times New Roman" w:hAnsi="Times New Roman"/>
          <w:color w:val="auto"/>
        </w:rPr>
      </w:pPr>
      <w:r>
        <w:rPr>
          <w:rFonts w:hint="eastAsia" w:ascii="Times New Roman" w:hAnsi="Times New Roman"/>
          <w:b/>
          <w:bCs/>
          <w:color w:val="auto"/>
          <w:lang w:eastAsia="zh-CN"/>
        </w:rPr>
        <w:t>（</w:t>
      </w:r>
      <w:r>
        <w:rPr>
          <w:rFonts w:hint="eastAsia" w:ascii="Times New Roman" w:hAnsi="Times New Roman"/>
          <w:b/>
          <w:bCs/>
          <w:color w:val="auto"/>
          <w:lang w:val="en-US" w:eastAsia="zh-CN"/>
        </w:rPr>
        <w:t>三</w:t>
      </w:r>
      <w:r>
        <w:rPr>
          <w:rFonts w:hint="eastAsia" w:ascii="Times New Roman" w:hAnsi="Times New Roman"/>
          <w:b/>
          <w:bCs/>
          <w:color w:val="auto"/>
          <w:lang w:eastAsia="zh-CN"/>
        </w:rPr>
        <w:t>）</w:t>
      </w:r>
      <w:r>
        <w:rPr>
          <w:rFonts w:hint="eastAsia" w:ascii="Times New Roman" w:hAnsi="Times New Roman"/>
          <w:b/>
          <w:bCs/>
          <w:color w:val="auto"/>
        </w:rPr>
        <w:t>供应商资格要求：</w:t>
      </w:r>
    </w:p>
    <w:p w14:paraId="192A0E3C">
      <w:pPr>
        <w:pageBreakBefore w:val="0"/>
        <w:widowControl/>
        <w:numPr>
          <w:numId w:val="0"/>
        </w:numPr>
        <w:kinsoku/>
        <w:wordWrap/>
        <w:overflowPunct/>
        <w:topLinePunct w:val="0"/>
        <w:autoSpaceDE/>
        <w:autoSpaceDN/>
        <w:bidi w:val="0"/>
        <w:adjustRightInd/>
        <w:snapToGrid/>
        <w:spacing w:after="0" w:line="567" w:lineRule="exact"/>
        <w:ind w:firstLine="632" w:firstLineChars="200"/>
        <w:textAlignment w:val="auto"/>
        <w:rPr>
          <w:rFonts w:hint="default" w:ascii="Times New Roman" w:hAnsi="Times New Roman" w:eastAsia="仿宋"/>
          <w:color w:val="auto"/>
          <w:lang w:val="en-US" w:eastAsia="zh-CN"/>
        </w:rPr>
      </w:pPr>
      <w:r>
        <w:rPr>
          <w:rFonts w:hint="eastAsia" w:ascii="Times New Roman" w:hAnsi="Times New Roman"/>
          <w:color w:val="auto"/>
          <w:lang w:val="en-US" w:eastAsia="zh-CN"/>
        </w:rPr>
        <w:t>1.</w:t>
      </w:r>
      <w:r>
        <w:rPr>
          <w:rFonts w:hint="eastAsia" w:ascii="Times New Roman" w:hAnsi="Times New Roman"/>
          <w:color w:val="auto"/>
        </w:rPr>
        <w:t>满足《中华人民共和国政府采购法》第二十二条</w:t>
      </w:r>
      <w:r>
        <w:rPr>
          <w:rFonts w:hint="eastAsia" w:ascii="Times New Roman" w:hAnsi="Times New Roman"/>
          <w:color w:val="auto"/>
          <w:lang w:val="en-US" w:eastAsia="zh-CN"/>
        </w:rPr>
        <w:t>中</w:t>
      </w:r>
      <w:r>
        <w:rPr>
          <w:rFonts w:hint="eastAsia" w:ascii="Times New Roman" w:hAnsi="Times New Roman"/>
          <w:color w:val="auto"/>
        </w:rPr>
        <w:t>规定</w:t>
      </w:r>
      <w:r>
        <w:rPr>
          <w:rFonts w:hint="eastAsia" w:ascii="Times New Roman" w:hAnsi="Times New Roman"/>
          <w:color w:val="auto"/>
          <w:lang w:val="en-US" w:eastAsia="zh-CN"/>
        </w:rPr>
        <w:t>的，参加政府采购活动应当具备的供应商必要条件。</w:t>
      </w:r>
    </w:p>
    <w:p w14:paraId="14FE71E8">
      <w:pPr>
        <w:pageBreakBefore w:val="0"/>
        <w:widowControl/>
        <w:numPr>
          <w:numId w:val="0"/>
        </w:numPr>
        <w:kinsoku/>
        <w:wordWrap/>
        <w:overflowPunct/>
        <w:topLinePunct w:val="0"/>
        <w:autoSpaceDE/>
        <w:autoSpaceDN/>
        <w:bidi w:val="0"/>
        <w:adjustRightInd/>
        <w:snapToGrid/>
        <w:spacing w:after="0" w:line="567" w:lineRule="exact"/>
        <w:ind w:firstLine="632" w:firstLineChars="200"/>
        <w:textAlignment w:val="auto"/>
        <w:rPr>
          <w:rFonts w:hint="eastAsia" w:ascii="Times New Roman" w:hAnsi="Times New Roman" w:eastAsia="仿宋"/>
          <w:color w:val="auto"/>
          <w:lang w:eastAsia="zh-CN"/>
        </w:rPr>
      </w:pPr>
      <w:r>
        <w:rPr>
          <w:rFonts w:hint="eastAsia" w:ascii="Times New Roman" w:hAnsi="Times New Roman"/>
          <w:color w:val="auto"/>
          <w:lang w:val="en-US" w:eastAsia="zh-CN"/>
        </w:rPr>
        <w:t>2.</w:t>
      </w:r>
      <w:r>
        <w:rPr>
          <w:rFonts w:hint="eastAsia" w:ascii="Times New Roman" w:hAnsi="Times New Roman"/>
          <w:color w:val="auto"/>
        </w:rPr>
        <w:t>未被”信用中国”（www.creditchina.gov.cn）列入严重失信主体名单</w:t>
      </w:r>
      <w:r>
        <w:rPr>
          <w:rFonts w:hint="eastAsia" w:ascii="Times New Roman" w:hAnsi="Times New Roman"/>
          <w:color w:val="auto"/>
          <w:lang w:eastAsia="zh-CN"/>
        </w:rPr>
        <w:t>。</w:t>
      </w:r>
    </w:p>
    <w:p w14:paraId="38103C4C">
      <w:pPr>
        <w:pageBreakBefore w:val="0"/>
        <w:widowControl/>
        <w:numPr>
          <w:numId w:val="0"/>
        </w:numPr>
        <w:kinsoku/>
        <w:wordWrap/>
        <w:overflowPunct/>
        <w:topLinePunct w:val="0"/>
        <w:autoSpaceDE/>
        <w:autoSpaceDN/>
        <w:bidi w:val="0"/>
        <w:adjustRightInd/>
        <w:snapToGrid/>
        <w:spacing w:after="0" w:line="567" w:lineRule="exact"/>
        <w:ind w:firstLine="632" w:firstLineChars="200"/>
        <w:textAlignment w:val="auto"/>
        <w:rPr>
          <w:rFonts w:hint="eastAsia" w:ascii="Times New Roman" w:hAnsi="Times New Roman" w:eastAsia="仿宋"/>
          <w:color w:val="auto"/>
          <w:lang w:eastAsia="zh-CN"/>
        </w:rPr>
      </w:pPr>
      <w:r>
        <w:rPr>
          <w:rFonts w:hint="eastAsia" w:ascii="Times New Roman" w:hAnsi="Times New Roman"/>
          <w:color w:val="auto"/>
          <w:lang w:val="en-US" w:eastAsia="zh-CN"/>
        </w:rPr>
        <w:t>3.</w:t>
      </w:r>
      <w:r>
        <w:rPr>
          <w:rFonts w:hint="eastAsia" w:ascii="Times New Roman" w:hAnsi="Times New Roman"/>
          <w:color w:val="auto"/>
        </w:rPr>
        <w:t>具有有效的涉密信息系统集成资质（乙级及以上）</w:t>
      </w:r>
      <w:r>
        <w:rPr>
          <w:rFonts w:hint="eastAsia" w:ascii="Times New Roman" w:hAnsi="Times New Roman"/>
          <w:color w:val="auto"/>
          <w:lang w:eastAsia="zh-CN"/>
        </w:rPr>
        <w:t>。</w:t>
      </w:r>
    </w:p>
    <w:bookmarkEnd w:id="2"/>
    <w:p w14:paraId="02042DE8">
      <w:pPr>
        <w:pStyle w:val="4"/>
        <w:pageBreakBefore w:val="0"/>
        <w:widowControl/>
        <w:kinsoku/>
        <w:wordWrap/>
        <w:overflowPunct/>
        <w:topLinePunct w:val="0"/>
        <w:autoSpaceDE/>
        <w:autoSpaceDN/>
        <w:bidi w:val="0"/>
        <w:adjustRightInd/>
        <w:snapToGrid/>
        <w:spacing w:before="0" w:after="0" w:line="567" w:lineRule="exact"/>
        <w:ind w:left="0" w:firstLine="632" w:firstLineChars="200"/>
        <w:textAlignment w:val="auto"/>
        <w:rPr>
          <w:rFonts w:hint="eastAsia" w:ascii="黑体" w:hAnsi="黑体" w:eastAsia="黑体" w:cs="黑体"/>
          <w:color w:val="auto"/>
        </w:rPr>
      </w:pPr>
      <w:bookmarkStart w:id="3" w:name="三联系方式"/>
      <w:r>
        <w:rPr>
          <w:rFonts w:hint="eastAsia" w:ascii="黑体" w:hAnsi="黑体" w:eastAsia="黑体" w:cs="黑体"/>
          <w:color w:val="auto"/>
        </w:rPr>
        <w:t>三、联系方式</w:t>
      </w:r>
    </w:p>
    <w:p w14:paraId="26B2E73F">
      <w:pPr>
        <w:pStyle w:val="23"/>
        <w:pageBreakBefore w:val="0"/>
        <w:widowControl/>
        <w:kinsoku/>
        <w:wordWrap/>
        <w:overflowPunct/>
        <w:topLinePunct w:val="0"/>
        <w:autoSpaceDE/>
        <w:autoSpaceDN/>
        <w:bidi w:val="0"/>
        <w:adjustRightInd/>
        <w:snapToGrid/>
        <w:spacing w:before="0" w:after="0" w:line="567" w:lineRule="exact"/>
        <w:ind w:left="0" w:firstLine="632" w:firstLineChars="200"/>
        <w:textAlignment w:val="auto"/>
        <w:rPr>
          <w:rFonts w:ascii="Times New Roman" w:hAnsi="Times New Roman"/>
          <w:color w:val="auto"/>
        </w:rPr>
      </w:pPr>
      <w:r>
        <w:rPr>
          <w:rFonts w:hint="eastAsia" w:ascii="Times New Roman" w:hAnsi="Times New Roman"/>
          <w:b/>
          <w:bCs/>
          <w:color w:val="auto"/>
        </w:rPr>
        <w:t>采购人信息：</w:t>
      </w:r>
    </w:p>
    <w:p w14:paraId="485B32E9">
      <w:pPr>
        <w:pStyle w:val="24"/>
        <w:pageBreakBefore w:val="0"/>
        <w:widowControl/>
        <w:numPr>
          <w:numId w:val="0"/>
        </w:numPr>
        <w:kinsoku/>
        <w:wordWrap/>
        <w:overflowPunct/>
        <w:topLinePunct w:val="0"/>
        <w:autoSpaceDE/>
        <w:autoSpaceDN/>
        <w:bidi w:val="0"/>
        <w:adjustRightInd/>
        <w:snapToGrid/>
        <w:spacing w:before="0" w:after="0" w:line="567" w:lineRule="exact"/>
        <w:ind w:leftChars="200"/>
        <w:textAlignment w:val="auto"/>
        <w:rPr>
          <w:rFonts w:hint="default" w:ascii="Times New Roman" w:hAnsi="Times New Roman" w:eastAsia="仿宋"/>
          <w:color w:val="auto"/>
          <w:lang w:val="en-US" w:eastAsia="zh-CN"/>
        </w:rPr>
      </w:pPr>
      <w:r>
        <w:rPr>
          <w:rFonts w:hint="eastAsia" w:ascii="Times New Roman" w:hAnsi="Times New Roman"/>
          <w:color w:val="auto"/>
        </w:rPr>
        <w:t>郑州市</w:t>
      </w:r>
      <w:r>
        <w:rPr>
          <w:rFonts w:hint="eastAsia" w:ascii="Times New Roman" w:hAnsi="Times New Roman"/>
          <w:color w:val="auto"/>
          <w:lang w:val="en-US" w:eastAsia="zh-CN"/>
        </w:rPr>
        <w:t>纪委监委派出</w:t>
      </w:r>
      <w:r>
        <w:rPr>
          <w:rFonts w:hint="eastAsia" w:ascii="Times New Roman" w:hAnsi="Times New Roman"/>
          <w:color w:val="auto"/>
        </w:rPr>
        <w:t>郑东新区纪检监察</w:t>
      </w:r>
      <w:r>
        <w:rPr>
          <w:rFonts w:hint="eastAsia" w:ascii="Times New Roman" w:hAnsi="Times New Roman"/>
          <w:color w:val="auto"/>
          <w:lang w:val="en-US" w:eastAsia="zh-CN"/>
        </w:rPr>
        <w:t>工作委员会</w:t>
      </w:r>
    </w:p>
    <w:p w14:paraId="3CB04BAF">
      <w:pPr>
        <w:pStyle w:val="24"/>
        <w:pageBreakBefore w:val="0"/>
        <w:widowControl/>
        <w:numPr>
          <w:numId w:val="0"/>
        </w:numPr>
        <w:kinsoku/>
        <w:wordWrap/>
        <w:overflowPunct/>
        <w:topLinePunct w:val="0"/>
        <w:autoSpaceDE/>
        <w:autoSpaceDN/>
        <w:bidi w:val="0"/>
        <w:adjustRightInd/>
        <w:snapToGrid/>
        <w:spacing w:before="0" w:after="0" w:line="567" w:lineRule="exact"/>
        <w:ind w:leftChars="200"/>
        <w:textAlignment w:val="auto"/>
        <w:rPr>
          <w:rFonts w:hint="default" w:ascii="Times New Roman" w:hAnsi="Times New Roman" w:eastAsia="仿宋"/>
          <w:color w:val="auto"/>
          <w:lang w:val="en-US" w:eastAsia="zh-CN"/>
        </w:rPr>
      </w:pPr>
      <w:r>
        <w:rPr>
          <w:rFonts w:hint="eastAsia" w:ascii="Times New Roman" w:hAnsi="Times New Roman"/>
          <w:color w:val="auto"/>
        </w:rPr>
        <w:t>地址：郑州市郑东新区</w:t>
      </w:r>
      <w:r>
        <w:rPr>
          <w:rFonts w:hint="eastAsia" w:ascii="Times New Roman" w:hAnsi="Times New Roman"/>
          <w:color w:val="auto"/>
          <w:lang w:val="en-US" w:eastAsia="zh-CN"/>
        </w:rPr>
        <w:t>龙翔三街如意湖东七街交叉口东南角</w:t>
      </w:r>
    </w:p>
    <w:p w14:paraId="333302F2">
      <w:pPr>
        <w:pStyle w:val="24"/>
        <w:pageBreakBefore w:val="0"/>
        <w:widowControl/>
        <w:numPr>
          <w:numId w:val="0"/>
        </w:numPr>
        <w:kinsoku/>
        <w:wordWrap/>
        <w:overflowPunct/>
        <w:topLinePunct w:val="0"/>
        <w:autoSpaceDE/>
        <w:autoSpaceDN/>
        <w:bidi w:val="0"/>
        <w:adjustRightInd/>
        <w:snapToGrid/>
        <w:spacing w:before="0" w:after="0" w:line="567" w:lineRule="exact"/>
        <w:ind w:leftChars="200"/>
        <w:textAlignment w:val="auto"/>
        <w:rPr>
          <w:rFonts w:hint="eastAsia" w:ascii="Times New Roman" w:hAnsi="Times New Roman" w:eastAsia="仿宋"/>
          <w:color w:val="auto"/>
          <w:lang w:eastAsia="zh-CN"/>
        </w:rPr>
      </w:pPr>
      <w:r>
        <w:rPr>
          <w:rFonts w:hint="eastAsia" w:ascii="Times New Roman" w:hAnsi="Times New Roman"/>
          <w:color w:val="auto"/>
        </w:rPr>
        <w:t>联系人：</w:t>
      </w:r>
      <w:r>
        <w:rPr>
          <w:rFonts w:hint="eastAsia" w:ascii="Times New Roman" w:hAnsi="Times New Roman"/>
          <w:color w:val="auto"/>
          <w:lang w:val="en-US" w:eastAsia="zh-CN"/>
        </w:rPr>
        <w:t>杨先生</w:t>
      </w:r>
    </w:p>
    <w:p w14:paraId="019D0CA6">
      <w:pPr>
        <w:pStyle w:val="24"/>
        <w:pageBreakBefore w:val="0"/>
        <w:widowControl/>
        <w:numPr>
          <w:numId w:val="0"/>
        </w:numPr>
        <w:kinsoku/>
        <w:wordWrap/>
        <w:overflowPunct/>
        <w:topLinePunct w:val="0"/>
        <w:autoSpaceDE/>
        <w:autoSpaceDN/>
        <w:bidi w:val="0"/>
        <w:adjustRightInd/>
        <w:snapToGrid/>
        <w:spacing w:before="0" w:after="0" w:line="567" w:lineRule="exact"/>
        <w:ind w:leftChars="200"/>
        <w:textAlignment w:val="auto"/>
        <w:rPr>
          <w:rFonts w:hint="eastAsia" w:ascii="Times New Roman" w:hAnsi="Times New Roman"/>
          <w:color w:val="auto"/>
          <w:lang w:val="en-US" w:eastAsia="zh-CN"/>
        </w:rPr>
      </w:pPr>
      <w:r>
        <w:rPr>
          <w:rFonts w:hint="eastAsia" w:ascii="Times New Roman" w:hAnsi="Times New Roman"/>
          <w:color w:val="auto"/>
        </w:rPr>
        <w:t>联系电话：</w:t>
      </w:r>
      <w:r>
        <w:rPr>
          <w:rFonts w:hint="eastAsia" w:ascii="Times New Roman" w:hAnsi="Times New Roman"/>
          <w:color w:val="auto"/>
          <w:lang w:val="en-US" w:eastAsia="zh-CN"/>
        </w:rPr>
        <w:t>0371-67179304</w:t>
      </w:r>
    </w:p>
    <w:p w14:paraId="41A4DF21">
      <w:pPr>
        <w:pStyle w:val="24"/>
        <w:pageBreakBefore w:val="0"/>
        <w:widowControl/>
        <w:numPr>
          <w:numId w:val="0"/>
        </w:numPr>
        <w:kinsoku/>
        <w:wordWrap/>
        <w:overflowPunct/>
        <w:topLinePunct w:val="0"/>
        <w:autoSpaceDE/>
        <w:autoSpaceDN/>
        <w:bidi w:val="0"/>
        <w:adjustRightInd/>
        <w:snapToGrid/>
        <w:spacing w:before="0" w:after="0" w:line="567" w:lineRule="exact"/>
        <w:ind w:leftChars="200"/>
        <w:textAlignment w:val="auto"/>
        <w:rPr>
          <w:rFonts w:hint="eastAsia" w:ascii="Times New Roman" w:hAnsi="Times New Roman"/>
          <w:color w:val="auto"/>
          <w:lang w:val="en-US" w:eastAsia="zh-CN"/>
        </w:rPr>
      </w:pPr>
      <w:r>
        <w:rPr>
          <w:rFonts w:hint="eastAsia" w:ascii="Times New Roman" w:hAnsi="Times New Roman"/>
          <w:color w:val="auto"/>
          <w:lang w:val="en-US" w:eastAsia="zh-CN"/>
        </w:rPr>
        <w:t>电子邮箱：</w:t>
      </w:r>
      <w:r>
        <w:rPr>
          <w:rFonts w:hint="eastAsia" w:ascii="Times New Roman" w:hAnsi="Times New Roman"/>
          <w:color w:val="auto"/>
          <w:lang w:val="en-US" w:eastAsia="zh-CN"/>
        </w:rPr>
        <w:fldChar w:fldCharType="begin"/>
      </w:r>
      <w:r>
        <w:rPr>
          <w:rFonts w:hint="eastAsia" w:ascii="Times New Roman" w:hAnsi="Times New Roman"/>
          <w:color w:val="auto"/>
          <w:lang w:val="en-US" w:eastAsia="zh-CN"/>
        </w:rPr>
        <w:instrText xml:space="preserve"> HYPERLINK "mailto:dongqujiwei@163.com" </w:instrText>
      </w:r>
      <w:r>
        <w:rPr>
          <w:rFonts w:hint="eastAsia" w:ascii="Times New Roman" w:hAnsi="Times New Roman"/>
          <w:color w:val="auto"/>
          <w:lang w:val="en-US" w:eastAsia="zh-CN"/>
        </w:rPr>
        <w:fldChar w:fldCharType="separate"/>
      </w:r>
      <w:r>
        <w:rPr>
          <w:rStyle w:val="20"/>
          <w:rFonts w:hint="eastAsia" w:ascii="Times New Roman" w:hAnsi="Times New Roman"/>
          <w:lang w:val="en-US" w:eastAsia="zh-CN"/>
        </w:rPr>
        <w:t>dongqujiwei@163.com</w:t>
      </w:r>
      <w:bookmarkEnd w:id="3"/>
      <w:bookmarkStart w:id="4" w:name="四补充说明"/>
      <w:r>
        <w:rPr>
          <w:rFonts w:hint="eastAsia" w:ascii="Times New Roman" w:hAnsi="Times New Roman"/>
          <w:color w:val="auto"/>
          <w:lang w:val="en-US" w:eastAsia="zh-CN"/>
        </w:rPr>
        <w:fldChar w:fldCharType="end"/>
      </w:r>
    </w:p>
    <w:p w14:paraId="5912797A">
      <w:pPr>
        <w:pStyle w:val="24"/>
        <w:pageBreakBefore w:val="0"/>
        <w:widowControl/>
        <w:numPr>
          <w:numId w:val="0"/>
        </w:numPr>
        <w:kinsoku/>
        <w:wordWrap/>
        <w:overflowPunct/>
        <w:topLinePunct w:val="0"/>
        <w:autoSpaceDE/>
        <w:autoSpaceDN/>
        <w:bidi w:val="0"/>
        <w:adjustRightInd/>
        <w:snapToGrid/>
        <w:spacing w:before="0" w:after="0" w:line="567" w:lineRule="exact"/>
        <w:ind w:leftChars="200"/>
        <w:textAlignment w:val="auto"/>
        <w:rPr>
          <w:rFonts w:hint="eastAsia" w:ascii="黑体" w:hAnsi="黑体" w:eastAsia="黑体" w:cs="黑体"/>
          <w:color w:val="auto"/>
        </w:rPr>
      </w:pPr>
      <w:r>
        <w:rPr>
          <w:rFonts w:hint="eastAsia" w:ascii="黑体" w:hAnsi="黑体" w:eastAsia="黑体" w:cs="黑体"/>
          <w:color w:val="auto"/>
        </w:rPr>
        <w:t>四、补充说明</w:t>
      </w:r>
    </w:p>
    <w:p w14:paraId="00B31A8A">
      <w:pPr>
        <w:pStyle w:val="23"/>
        <w:pageBreakBefore w:val="0"/>
        <w:widowControl/>
        <w:kinsoku/>
        <w:wordWrap/>
        <w:overflowPunct/>
        <w:topLinePunct w:val="0"/>
        <w:autoSpaceDE/>
        <w:autoSpaceDN/>
        <w:bidi w:val="0"/>
        <w:adjustRightInd/>
        <w:snapToGrid/>
        <w:spacing w:before="0" w:after="0" w:line="567" w:lineRule="exact"/>
        <w:ind w:left="0" w:firstLine="632" w:firstLineChars="200"/>
        <w:textAlignment w:val="auto"/>
        <w:rPr>
          <w:rFonts w:ascii="Times New Roman" w:hAnsi="Times New Roman"/>
          <w:color w:val="auto"/>
        </w:rPr>
      </w:pPr>
      <w:r>
        <w:rPr>
          <w:rFonts w:hint="eastAsia" w:ascii="Times New Roman" w:hAnsi="Times New Roman"/>
          <w:color w:val="auto"/>
        </w:rPr>
        <w:t>本次公开的采购意向是本单位政府采购工作的初步安排，具体采购项目情况以相关采购公告和采购文件为准。</w:t>
      </w:r>
    </w:p>
    <w:p w14:paraId="57F71C13">
      <w:pPr>
        <w:pStyle w:val="3"/>
        <w:pageBreakBefore w:val="0"/>
        <w:widowControl/>
        <w:kinsoku/>
        <w:wordWrap/>
        <w:overflowPunct/>
        <w:topLinePunct w:val="0"/>
        <w:autoSpaceDE/>
        <w:autoSpaceDN/>
        <w:bidi w:val="0"/>
        <w:adjustRightInd/>
        <w:snapToGrid/>
        <w:spacing w:before="0" w:after="0" w:line="567" w:lineRule="exact"/>
        <w:ind w:left="0" w:firstLine="4108" w:firstLineChars="1300"/>
        <w:textAlignment w:val="auto"/>
        <w:rPr>
          <w:rFonts w:ascii="Times New Roman" w:hAnsi="Times New Roman"/>
          <w:color w:val="auto"/>
        </w:rPr>
      </w:pPr>
      <w:r>
        <w:rPr>
          <w:rFonts w:hint="eastAsia" w:ascii="Times New Roman" w:hAnsi="Times New Roman"/>
          <w:color w:val="auto"/>
        </w:rPr>
        <w:t>郑东新区纪检监察工委</w:t>
      </w:r>
    </w:p>
    <w:p w14:paraId="6CA765D5">
      <w:pPr>
        <w:pStyle w:val="3"/>
        <w:pageBreakBefore w:val="0"/>
        <w:widowControl/>
        <w:kinsoku/>
        <w:wordWrap/>
        <w:overflowPunct/>
        <w:topLinePunct w:val="0"/>
        <w:autoSpaceDE/>
        <w:autoSpaceDN/>
        <w:bidi w:val="0"/>
        <w:adjustRightInd/>
        <w:snapToGrid/>
        <w:spacing w:before="0" w:after="0" w:line="567" w:lineRule="exact"/>
        <w:ind w:left="0" w:firstLine="4740" w:firstLineChars="1500"/>
        <w:textAlignment w:val="auto"/>
        <w:rPr>
          <w:rFonts w:ascii="Times New Roman" w:hAnsi="Times New Roman"/>
          <w:color w:val="auto"/>
        </w:rPr>
      </w:pPr>
      <w:r>
        <w:rPr>
          <w:rFonts w:hint="eastAsia" w:ascii="Times New Roman" w:hAnsi="Times New Roman"/>
          <w:color w:val="auto"/>
        </w:rPr>
        <w:t>2026年8月</w:t>
      </w:r>
    </w:p>
    <w:bookmarkEnd w:id="0"/>
    <w:bookmarkEnd w:id="4"/>
    <w:sectPr>
      <w:footnotePr>
        <w:numRestart w:val="eachSect"/>
      </w:footnotePr>
      <w:pgSz w:w="11907" w:h="16840"/>
      <w:pgMar w:top="2098" w:right="1474" w:bottom="1984" w:left="1588" w:header="720" w:footer="1400" w:gutter="0"/>
      <w:cols w:space="72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Segoe Print"/>
    <w:panose1 w:val="020B0004020202020204"/>
    <w:charset w:val="00"/>
    <w:family w:val="swiss"/>
    <w:pitch w:val="default"/>
    <w:sig w:usb0="00000000" w:usb1="00000000" w:usb2="00000000" w:usb3="00000000" w:csb0="0000019F" w:csb1="00000000"/>
  </w:font>
  <w:font w:name="等线">
    <w:panose1 w:val="02010600030101010101"/>
    <w:charset w:val="86"/>
    <w:family w:val="auto"/>
    <w:pitch w:val="default"/>
    <w:sig w:usb0="A00002BF" w:usb1="38CF7CFA" w:usb2="00000016" w:usb3="00000000" w:csb0="0004000F" w:csb1="00000000"/>
  </w:font>
  <w:font w:name="Aptos Display">
    <w:altName w:val="Segoe Print"/>
    <w:panose1 w:val="020B0004020202020204"/>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Consolas">
    <w:panose1 w:val="020B0609020204030204"/>
    <w:charset w:val="00"/>
    <w:family w:val="auto"/>
    <w:pitch w:val="default"/>
    <w:sig w:usb0="E00006FF" w:usb1="0000FCFF" w:usb2="00000001" w:usb3="00000000" w:csb0="6000019F" w:csb1="DFD7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NotTrackMoves/>
  <w:documentProtection w:enforcement="0"/>
  <w:defaultTabStop w:val="720"/>
  <w:drawingGridHorizontalSpacing w:val="158"/>
  <w:drawingGridVerticalSpacing w:val="290"/>
  <w:displayHorizontalDrawingGridEvery w:val="1"/>
  <w:displayVerticalDrawingGridEvery w:val="1"/>
  <w:noPunctuationKerning w:val="1"/>
  <w:characterSpacingControl w:val="doNotCompress"/>
  <w:footnotePr>
    <w:numRestart w:val="eachSect"/>
    <w:footnote w:id="0"/>
    <w:footnote w:id="1"/>
  </w:footnotePr>
  <w:compat>
    <w:doNotExpandShiftReturn/>
    <w:doNotWrapTextWithPunct/>
    <w:doNotUseEastAsianBreakRules/>
    <w:useFELayout/>
    <w:splitPgBreakAndParaMark/>
    <w:compatSetting w:name="compatibilityMode" w:uri="http://schemas.microsoft.com/office/word" w:val="12"/>
  </w:compat>
  <w:rsids>
    <w:rsidRoot w:val="00000000"/>
    <w:rsid w:val="27197D8A"/>
    <w:rsid w:val="78451A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eastAsia="仿宋" w:asciiTheme="minorHAnsi" w:hAnsiTheme="minorHAnsi" w:cstheme="minorBidi"/>
      <w:sz w:val="32"/>
      <w:szCs w:val="24"/>
      <w:lang w:val="en-US" w:eastAsia="zh-CN" w:bidi="ar-SA"/>
    </w:rPr>
  </w:style>
  <w:style w:type="paragraph" w:styleId="2">
    <w:name w:val="heading 1"/>
    <w:basedOn w:val="1"/>
    <w:next w:val="3"/>
    <w:link w:val="31"/>
    <w:qFormat/>
    <w:uiPriority w:val="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4">
    <w:name w:val="heading 2"/>
    <w:basedOn w:val="1"/>
    <w:next w:val="3"/>
    <w:link w:val="32"/>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5">
    <w:name w:val="heading 3"/>
    <w:basedOn w:val="1"/>
    <w:next w:val="3"/>
    <w:link w:val="33"/>
    <w:semiHidden/>
    <w:unhideWhenUsed/>
    <w:qFormat/>
    <w:uiPriority w:val="9"/>
    <w:pPr>
      <w:keepNext/>
      <w:keepLines/>
      <w:spacing w:before="160" w:after="80"/>
      <w:outlineLvl w:val="2"/>
    </w:pPr>
    <w:rPr>
      <w:rFonts w:eastAsiaTheme="majorEastAsia" w:cstheme="majorBidi"/>
      <w:color w:val="0F4761" w:themeColor="accent1" w:themeShade="BF"/>
      <w:sz w:val="28"/>
      <w:szCs w:val="28"/>
    </w:rPr>
  </w:style>
  <w:style w:type="paragraph" w:styleId="6">
    <w:name w:val="heading 4"/>
    <w:basedOn w:val="1"/>
    <w:next w:val="3"/>
    <w:link w:val="34"/>
    <w:semiHidden/>
    <w:unhideWhenUsed/>
    <w:qFormat/>
    <w:uiPriority w:val="9"/>
    <w:pPr>
      <w:keepNext/>
      <w:keepLines/>
      <w:spacing w:before="80" w:after="40"/>
      <w:outlineLvl w:val="3"/>
    </w:pPr>
    <w:rPr>
      <w:rFonts w:eastAsiaTheme="majorEastAsia" w:cstheme="majorBidi"/>
      <w:i/>
      <w:iCs/>
      <w:color w:val="0F4761" w:themeColor="accent1" w:themeShade="BF"/>
    </w:rPr>
  </w:style>
  <w:style w:type="paragraph" w:styleId="7">
    <w:name w:val="heading 5"/>
    <w:basedOn w:val="1"/>
    <w:next w:val="3"/>
    <w:link w:val="35"/>
    <w:semiHidden/>
    <w:unhideWhenUsed/>
    <w:qFormat/>
    <w:uiPriority w:val="9"/>
    <w:pPr>
      <w:keepNext/>
      <w:keepLines/>
      <w:spacing w:before="80" w:after="40"/>
      <w:outlineLvl w:val="4"/>
    </w:pPr>
    <w:rPr>
      <w:rFonts w:eastAsiaTheme="majorEastAsia" w:cstheme="majorBidi"/>
      <w:color w:val="0F4761" w:themeColor="accent1" w:themeShade="BF"/>
    </w:rPr>
  </w:style>
  <w:style w:type="paragraph" w:styleId="8">
    <w:name w:val="heading 6"/>
    <w:basedOn w:val="1"/>
    <w:next w:val="3"/>
    <w:link w:val="36"/>
    <w:semiHidden/>
    <w:unhideWhenUsed/>
    <w:qFormat/>
    <w:uiPriority w:val="9"/>
    <w:pPr>
      <w:keepNext/>
      <w:keepLines/>
      <w:spacing w:before="40" w:after="0"/>
      <w:outlineLvl w:val="5"/>
    </w:pPr>
    <w:rPr>
      <w:rFonts w:eastAsiaTheme="majorEastAsia" w:cstheme="majorBidi"/>
      <w:i/>
      <w:iCs/>
      <w:color w:val="585858" w:themeColor="text1" w:themeTint="A6"/>
    </w:rPr>
  </w:style>
  <w:style w:type="paragraph" w:styleId="9">
    <w:name w:val="heading 7"/>
    <w:basedOn w:val="1"/>
    <w:next w:val="3"/>
    <w:link w:val="37"/>
    <w:semiHidden/>
    <w:unhideWhenUsed/>
    <w:qFormat/>
    <w:uiPriority w:val="9"/>
    <w:pPr>
      <w:keepNext/>
      <w:keepLines/>
      <w:spacing w:before="40" w:after="0"/>
      <w:outlineLvl w:val="6"/>
    </w:pPr>
    <w:rPr>
      <w:rFonts w:eastAsiaTheme="majorEastAsia" w:cstheme="majorBidi"/>
      <w:color w:val="585858" w:themeColor="text1" w:themeTint="A6"/>
    </w:rPr>
  </w:style>
  <w:style w:type="paragraph" w:styleId="10">
    <w:name w:val="heading 8"/>
    <w:basedOn w:val="1"/>
    <w:next w:val="3"/>
    <w:link w:val="38"/>
    <w:semiHidden/>
    <w:unhideWhenUsed/>
    <w:qFormat/>
    <w:uiPriority w:val="9"/>
    <w:pPr>
      <w:keepNext/>
      <w:keepLines/>
      <w:spacing w:after="0"/>
      <w:outlineLvl w:val="7"/>
    </w:pPr>
    <w:rPr>
      <w:rFonts w:eastAsiaTheme="majorEastAsia" w:cstheme="majorBidi"/>
      <w:i/>
      <w:iCs/>
      <w:color w:val="262626" w:themeColor="text1" w:themeTint="D8"/>
    </w:rPr>
  </w:style>
  <w:style w:type="paragraph" w:styleId="11">
    <w:name w:val="heading 9"/>
    <w:basedOn w:val="1"/>
    <w:next w:val="3"/>
    <w:link w:val="39"/>
    <w:semiHidden/>
    <w:unhideWhenUsed/>
    <w:qFormat/>
    <w:uiPriority w:val="9"/>
    <w:pPr>
      <w:keepNext/>
      <w:keepLines/>
      <w:spacing w:after="0"/>
      <w:outlineLvl w:val="8"/>
    </w:pPr>
    <w:rPr>
      <w:rFonts w:eastAsiaTheme="majorEastAsia" w:cstheme="majorBidi"/>
      <w:color w:val="262626" w:themeColor="text1" w:themeTint="D8"/>
    </w:rPr>
  </w:style>
  <w:style w:type="character" w:default="1" w:styleId="19">
    <w:name w:val="Default Paragraph Font"/>
    <w:semiHidden/>
    <w:unhideWhenUsed/>
    <w:uiPriority w:val="0"/>
  </w:style>
  <w:style w:type="table" w:default="1" w:styleId="18">
    <w:name w:val="Normal Table"/>
    <w:uiPriority w:val="0"/>
    <w:tblPr>
      <w:tblCellMar>
        <w:top w:w="0" w:type="dxa"/>
        <w:left w:w="108" w:type="dxa"/>
        <w:bottom w:w="0" w:type="dxa"/>
        <w:right w:w="108" w:type="dxa"/>
      </w:tblCellMar>
    </w:tblPr>
  </w:style>
  <w:style w:type="paragraph" w:styleId="3">
    <w:name w:val="Body Text"/>
    <w:basedOn w:val="1"/>
    <w:link w:val="21"/>
    <w:qFormat/>
    <w:uiPriority w:val="0"/>
    <w:pPr>
      <w:spacing w:before="180" w:after="180"/>
    </w:pPr>
  </w:style>
  <w:style w:type="paragraph" w:styleId="12">
    <w:name w:val="caption"/>
    <w:basedOn w:val="1"/>
    <w:uiPriority w:val="0"/>
    <w:pPr>
      <w:spacing w:before="0" w:after="120"/>
    </w:pPr>
    <w:rPr>
      <w:i/>
    </w:rPr>
  </w:style>
  <w:style w:type="paragraph" w:styleId="13">
    <w:name w:val="Block Text"/>
    <w:basedOn w:val="3"/>
    <w:next w:val="3"/>
    <w:unhideWhenUsed/>
    <w:qFormat/>
    <w:uiPriority w:val="9"/>
    <w:pPr>
      <w:spacing w:before="100" w:after="100"/>
      <w:ind w:left="480" w:right="480" w:firstLine="0"/>
    </w:pPr>
  </w:style>
  <w:style w:type="paragraph" w:styleId="14">
    <w:name w:val="Date"/>
    <w:basedOn w:val="15"/>
    <w:next w:val="3"/>
    <w:qFormat/>
    <w:uiPriority w:val="0"/>
    <w:pPr>
      <w:keepNext/>
      <w:keepLines/>
    </w:pPr>
    <w:rPr>
      <w:sz w:val="24"/>
      <w:szCs w:val="24"/>
    </w:rPr>
  </w:style>
  <w:style w:type="paragraph" w:styleId="15">
    <w:name w:val="Title"/>
    <w:basedOn w:val="1"/>
    <w:next w:val="3"/>
    <w:link w:val="25"/>
    <w:qFormat/>
    <w:uiPriority w:val="10"/>
    <w:pPr>
      <w:spacing w:after="80" w:line="240" w:lineRule="auto"/>
      <w:contextualSpacing/>
      <w:jc w:val="center"/>
    </w:pPr>
    <w:rPr>
      <w:rFonts w:asciiTheme="majorHAnsi" w:hAnsiTheme="majorHAnsi" w:eastAsiaTheme="majorEastAsia" w:cstheme="majorBidi"/>
      <w:sz w:val="56"/>
      <w:szCs w:val="56"/>
    </w:rPr>
  </w:style>
  <w:style w:type="paragraph" w:styleId="16">
    <w:name w:val="Subtitle"/>
    <w:basedOn w:val="15"/>
    <w:next w:val="3"/>
    <w:link w:val="26"/>
    <w:qFormat/>
    <w:uiPriority w:val="11"/>
    <w:rPr>
      <w:rFonts w:eastAsiaTheme="majorEastAsia" w:cstheme="majorBidi"/>
      <w:spacing w:val="15"/>
      <w:sz w:val="28"/>
      <w:szCs w:val="28"/>
    </w:rPr>
  </w:style>
  <w:style w:type="paragraph" w:styleId="17">
    <w:name w:val="footnote text"/>
    <w:basedOn w:val="1"/>
    <w:unhideWhenUsed/>
    <w:qFormat/>
    <w:uiPriority w:val="9"/>
  </w:style>
  <w:style w:type="character" w:styleId="20">
    <w:name w:val="Hyperlink"/>
    <w:basedOn w:val="21"/>
    <w:qFormat/>
    <w:uiPriority w:val="0"/>
    <w:rPr>
      <w:color w:val="156082" w:themeColor="accent1"/>
    </w:rPr>
  </w:style>
  <w:style w:type="character" w:customStyle="1" w:styleId="21">
    <w:name w:val="Body Text Char"/>
    <w:basedOn w:val="19"/>
    <w:link w:val="3"/>
    <w:qFormat/>
    <w:uiPriority w:val="0"/>
  </w:style>
  <w:style w:type="character" w:styleId="22">
    <w:name w:val="footnote reference"/>
    <w:basedOn w:val="21"/>
    <w:qFormat/>
    <w:uiPriority w:val="0"/>
    <w:rPr>
      <w:vertAlign w:val="superscript"/>
    </w:rPr>
  </w:style>
  <w:style w:type="paragraph" w:customStyle="1" w:styleId="23">
    <w:name w:val="First Paragraph"/>
    <w:basedOn w:val="3"/>
    <w:next w:val="3"/>
    <w:qFormat/>
    <w:uiPriority w:val="0"/>
  </w:style>
  <w:style w:type="paragraph" w:customStyle="1" w:styleId="24">
    <w:name w:val="Compact"/>
    <w:basedOn w:val="3"/>
    <w:qFormat/>
    <w:uiPriority w:val="0"/>
    <w:pPr>
      <w:spacing w:before="36" w:after="36"/>
    </w:pPr>
  </w:style>
  <w:style w:type="character" w:customStyle="1" w:styleId="25">
    <w:name w:val="Title Char"/>
    <w:basedOn w:val="19"/>
    <w:link w:val="15"/>
    <w:uiPriority w:val="10"/>
    <w:rPr>
      <w:rFonts w:asciiTheme="majorHAnsi" w:hAnsiTheme="majorHAnsi" w:eastAsiaTheme="majorEastAsia" w:cstheme="majorBidi"/>
      <w:sz w:val="56"/>
      <w:szCs w:val="56"/>
    </w:rPr>
  </w:style>
  <w:style w:type="character" w:customStyle="1" w:styleId="26">
    <w:name w:val="Subtitle Char"/>
    <w:basedOn w:val="19"/>
    <w:link w:val="16"/>
    <w:qFormat/>
    <w:uiPriority w:val="11"/>
    <w:rPr>
      <w:rFonts w:eastAsiaTheme="majorEastAsia" w:cstheme="majorBidi"/>
      <w:color w:val="585858" w:themeColor="text1" w:themeTint="A6"/>
      <w:spacing w:val="15"/>
      <w:sz w:val="28"/>
      <w:szCs w:val="28"/>
    </w:rPr>
  </w:style>
  <w:style w:type="paragraph" w:customStyle="1" w:styleId="27">
    <w:name w:val="Author"/>
    <w:basedOn w:val="15"/>
    <w:next w:val="3"/>
    <w:qFormat/>
    <w:uiPriority w:val="0"/>
    <w:pPr>
      <w:keepNext/>
      <w:keepLines/>
    </w:pPr>
    <w:rPr>
      <w:sz w:val="24"/>
      <w:szCs w:val="24"/>
    </w:rPr>
  </w:style>
  <w:style w:type="paragraph" w:customStyle="1" w:styleId="28">
    <w:name w:val="Abstract Title"/>
    <w:basedOn w:val="1"/>
    <w:next w:val="29"/>
    <w:qFormat/>
    <w:uiPriority w:val="0"/>
    <w:pPr>
      <w:keepNext/>
      <w:keepLines/>
      <w:spacing w:before="300" w:after="0"/>
      <w:jc w:val="center"/>
    </w:pPr>
    <w:rPr>
      <w:b/>
      <w:sz w:val="20"/>
      <w:szCs w:val="20"/>
    </w:rPr>
  </w:style>
  <w:style w:type="paragraph" w:customStyle="1" w:styleId="29">
    <w:name w:val="Abstract"/>
    <w:basedOn w:val="1"/>
    <w:next w:val="3"/>
    <w:qFormat/>
    <w:uiPriority w:val="0"/>
    <w:pPr>
      <w:keepNext/>
      <w:keepLines/>
      <w:spacing w:before="100" w:after="300"/>
    </w:pPr>
    <w:rPr>
      <w:sz w:val="20"/>
      <w:szCs w:val="20"/>
    </w:rPr>
  </w:style>
  <w:style w:type="paragraph" w:customStyle="1" w:styleId="30">
    <w:name w:val="Bibliography"/>
    <w:basedOn w:val="1"/>
    <w:qFormat/>
    <w:uiPriority w:val="0"/>
  </w:style>
  <w:style w:type="character" w:customStyle="1" w:styleId="31">
    <w:name w:val="Heading 1 Char"/>
    <w:basedOn w:val="19"/>
    <w:link w:val="2"/>
    <w:uiPriority w:val="9"/>
    <w:rPr>
      <w:rFonts w:asciiTheme="majorHAnsi" w:hAnsiTheme="majorHAnsi" w:eastAsiaTheme="majorEastAsia" w:cstheme="majorBidi"/>
      <w:color w:val="0F4761" w:themeColor="accent1" w:themeShade="BF"/>
      <w:sz w:val="40"/>
      <w:szCs w:val="40"/>
    </w:rPr>
  </w:style>
  <w:style w:type="character" w:customStyle="1" w:styleId="32">
    <w:name w:val="Heading 2 Char"/>
    <w:basedOn w:val="19"/>
    <w:link w:val="4"/>
    <w:semiHidden/>
    <w:uiPriority w:val="9"/>
    <w:rPr>
      <w:rFonts w:asciiTheme="majorHAnsi" w:hAnsiTheme="majorHAnsi" w:eastAsiaTheme="majorEastAsia" w:cstheme="majorBidi"/>
      <w:color w:val="0F4761" w:themeColor="accent1" w:themeShade="BF"/>
      <w:sz w:val="32"/>
      <w:szCs w:val="32"/>
    </w:rPr>
  </w:style>
  <w:style w:type="character" w:customStyle="1" w:styleId="33">
    <w:name w:val="Heading 3 Char"/>
    <w:basedOn w:val="19"/>
    <w:link w:val="5"/>
    <w:semiHidden/>
    <w:uiPriority w:val="9"/>
    <w:rPr>
      <w:rFonts w:eastAsiaTheme="majorEastAsia" w:cstheme="majorBidi"/>
      <w:color w:val="0F4761" w:themeColor="accent1" w:themeShade="BF"/>
      <w:sz w:val="28"/>
      <w:szCs w:val="28"/>
    </w:rPr>
  </w:style>
  <w:style w:type="character" w:customStyle="1" w:styleId="34">
    <w:name w:val="Heading 4 Char"/>
    <w:basedOn w:val="19"/>
    <w:link w:val="6"/>
    <w:semiHidden/>
    <w:uiPriority w:val="9"/>
    <w:rPr>
      <w:rFonts w:eastAsiaTheme="majorEastAsia" w:cstheme="majorBidi"/>
      <w:i/>
      <w:iCs/>
      <w:color w:val="0F4761" w:themeColor="accent1" w:themeShade="BF"/>
    </w:rPr>
  </w:style>
  <w:style w:type="character" w:customStyle="1" w:styleId="35">
    <w:name w:val="Heading 5 Char"/>
    <w:basedOn w:val="19"/>
    <w:link w:val="7"/>
    <w:semiHidden/>
    <w:uiPriority w:val="9"/>
    <w:rPr>
      <w:rFonts w:eastAsiaTheme="majorEastAsia" w:cstheme="majorBidi"/>
      <w:color w:val="0F4761" w:themeColor="accent1" w:themeShade="BF"/>
    </w:rPr>
  </w:style>
  <w:style w:type="character" w:customStyle="1" w:styleId="36">
    <w:name w:val="Heading 6 Char"/>
    <w:basedOn w:val="19"/>
    <w:link w:val="8"/>
    <w:semiHidden/>
    <w:uiPriority w:val="9"/>
    <w:rPr>
      <w:rFonts w:eastAsiaTheme="majorEastAsia" w:cstheme="majorBidi"/>
      <w:i/>
      <w:iCs/>
      <w:color w:val="585858" w:themeColor="text1" w:themeTint="A6"/>
    </w:rPr>
  </w:style>
  <w:style w:type="character" w:customStyle="1" w:styleId="37">
    <w:name w:val="Heading 7 Char"/>
    <w:basedOn w:val="19"/>
    <w:link w:val="9"/>
    <w:semiHidden/>
    <w:uiPriority w:val="9"/>
    <w:rPr>
      <w:rFonts w:eastAsiaTheme="majorEastAsia" w:cstheme="majorBidi"/>
      <w:color w:val="585858" w:themeColor="text1" w:themeTint="A6"/>
    </w:rPr>
  </w:style>
  <w:style w:type="character" w:customStyle="1" w:styleId="38">
    <w:name w:val="Heading 8 Char"/>
    <w:basedOn w:val="19"/>
    <w:link w:val="10"/>
    <w:semiHidden/>
    <w:uiPriority w:val="9"/>
    <w:rPr>
      <w:rFonts w:eastAsiaTheme="majorEastAsia" w:cstheme="majorBidi"/>
      <w:i/>
      <w:iCs/>
      <w:color w:val="262626" w:themeColor="text1" w:themeTint="D8"/>
    </w:rPr>
  </w:style>
  <w:style w:type="character" w:customStyle="1" w:styleId="39">
    <w:name w:val="Heading 9 Char"/>
    <w:basedOn w:val="19"/>
    <w:link w:val="11"/>
    <w:semiHidden/>
    <w:qFormat/>
    <w:uiPriority w:val="9"/>
    <w:rPr>
      <w:rFonts w:eastAsiaTheme="majorEastAsia" w:cstheme="majorBidi"/>
      <w:color w:val="262626" w:themeColor="text1" w:themeTint="D8"/>
    </w:rPr>
  </w:style>
  <w:style w:type="paragraph" w:customStyle="1" w:styleId="40">
    <w:name w:val="Footnote Block Text"/>
    <w:basedOn w:val="17"/>
    <w:next w:val="17"/>
    <w:unhideWhenUsed/>
    <w:qFormat/>
    <w:uiPriority w:val="9"/>
    <w:pPr>
      <w:spacing w:before="100" w:after="100"/>
      <w:ind w:left="480" w:right="480" w:firstLine="0"/>
    </w:pPr>
  </w:style>
  <w:style w:type="table" w:customStyle="1" w:styleId="41">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42">
    <w:name w:val="Definition Term"/>
    <w:basedOn w:val="1"/>
    <w:next w:val="43"/>
    <w:uiPriority w:val="0"/>
    <w:pPr>
      <w:keepNext/>
      <w:keepLines/>
      <w:spacing w:after="0"/>
    </w:pPr>
    <w:rPr>
      <w:b/>
    </w:rPr>
  </w:style>
  <w:style w:type="paragraph" w:customStyle="1" w:styleId="43">
    <w:name w:val="Definition"/>
    <w:basedOn w:val="1"/>
    <w:uiPriority w:val="0"/>
  </w:style>
  <w:style w:type="paragraph" w:customStyle="1" w:styleId="44">
    <w:name w:val="Table Caption"/>
    <w:basedOn w:val="12"/>
    <w:uiPriority w:val="0"/>
    <w:pPr>
      <w:keepNext/>
    </w:pPr>
  </w:style>
  <w:style w:type="paragraph" w:customStyle="1" w:styleId="45">
    <w:name w:val="Image Caption"/>
    <w:basedOn w:val="12"/>
    <w:uiPriority w:val="0"/>
  </w:style>
  <w:style w:type="paragraph" w:customStyle="1" w:styleId="46">
    <w:name w:val="Figure"/>
    <w:basedOn w:val="1"/>
    <w:qFormat/>
    <w:uiPriority w:val="0"/>
  </w:style>
  <w:style w:type="paragraph" w:customStyle="1" w:styleId="47">
    <w:name w:val="Captioned Figure"/>
    <w:basedOn w:val="46"/>
    <w:qFormat/>
    <w:uiPriority w:val="0"/>
    <w:pPr>
      <w:keepNext/>
    </w:pPr>
  </w:style>
  <w:style w:type="character" w:customStyle="1" w:styleId="48">
    <w:name w:val="Verbatim Char"/>
    <w:basedOn w:val="21"/>
    <w:link w:val="49"/>
    <w:qFormat/>
    <w:uiPriority w:val="0"/>
    <w:rPr>
      <w:rFonts w:ascii="Consolas" w:hAnsi="Consolas"/>
      <w:sz w:val="22"/>
    </w:rPr>
  </w:style>
  <w:style w:type="paragraph" w:customStyle="1" w:styleId="49">
    <w:name w:val="Source Code"/>
    <w:basedOn w:val="1"/>
    <w:link w:val="48"/>
    <w:qFormat/>
    <w:uiPriority w:val="0"/>
    <w:pPr>
      <w:wordWrap w:val="0"/>
    </w:pPr>
  </w:style>
  <w:style w:type="character" w:customStyle="1" w:styleId="50">
    <w:name w:val="Section Number"/>
    <w:basedOn w:val="21"/>
    <w:qFormat/>
    <w:uiPriority w:val="0"/>
  </w:style>
  <w:style w:type="paragraph" w:customStyle="1" w:styleId="51">
    <w:name w:val="TOC Heading"/>
    <w:basedOn w:val="2"/>
    <w:next w:val="3"/>
    <w:unhideWhenUsed/>
    <w:qFormat/>
    <w:uiPriority w:val="39"/>
    <w:pPr>
      <w:spacing w:before="240" w:line="259" w:lineRule="auto"/>
      <w:outlineLvl w:val="9"/>
    </w:pPr>
    <w:rPr>
      <w:rFonts w:asciiTheme="majorHAnsi" w:hAnsiTheme="majorHAnsi" w:eastAsiaTheme="majorEastAsia" w:cstheme="majorBidi"/>
      <w:color w:val="0F4761" w:themeColor="accent1" w:themeShade="BF"/>
    </w:rPr>
  </w:style>
  <w:style w:type="character" w:customStyle="1" w:styleId="52">
    <w:name w:val="KeywordTok"/>
    <w:basedOn w:val="48"/>
    <w:qFormat/>
    <w:uiPriority w:val="0"/>
    <w:rPr>
      <w:b/>
      <w:color w:val="007020"/>
    </w:rPr>
  </w:style>
  <w:style w:type="character" w:customStyle="1" w:styleId="53">
    <w:name w:val="DataTypeTok"/>
    <w:basedOn w:val="48"/>
    <w:qFormat/>
    <w:uiPriority w:val="0"/>
    <w:rPr>
      <w:color w:val="902000"/>
    </w:rPr>
  </w:style>
  <w:style w:type="character" w:customStyle="1" w:styleId="54">
    <w:name w:val="DecValTok"/>
    <w:basedOn w:val="48"/>
    <w:qFormat/>
    <w:uiPriority w:val="0"/>
    <w:rPr>
      <w:color w:val="40A070"/>
    </w:rPr>
  </w:style>
  <w:style w:type="character" w:customStyle="1" w:styleId="55">
    <w:name w:val="BaseNTok"/>
    <w:basedOn w:val="48"/>
    <w:qFormat/>
    <w:uiPriority w:val="0"/>
    <w:rPr>
      <w:color w:val="40A070"/>
    </w:rPr>
  </w:style>
  <w:style w:type="character" w:customStyle="1" w:styleId="56">
    <w:name w:val="FloatTok"/>
    <w:basedOn w:val="48"/>
    <w:qFormat/>
    <w:uiPriority w:val="0"/>
    <w:rPr>
      <w:color w:val="40A070"/>
    </w:rPr>
  </w:style>
  <w:style w:type="character" w:customStyle="1" w:styleId="57">
    <w:name w:val="ConstantTok"/>
    <w:basedOn w:val="48"/>
    <w:qFormat/>
    <w:uiPriority w:val="0"/>
    <w:rPr>
      <w:color w:val="880000"/>
    </w:rPr>
  </w:style>
  <w:style w:type="character" w:customStyle="1" w:styleId="58">
    <w:name w:val="CharTok"/>
    <w:basedOn w:val="48"/>
    <w:qFormat/>
    <w:uiPriority w:val="0"/>
    <w:rPr>
      <w:color w:val="4070A0"/>
    </w:rPr>
  </w:style>
  <w:style w:type="character" w:customStyle="1" w:styleId="59">
    <w:name w:val="SpecialCharTok"/>
    <w:basedOn w:val="48"/>
    <w:qFormat/>
    <w:uiPriority w:val="0"/>
    <w:rPr>
      <w:color w:val="4070A0"/>
    </w:rPr>
  </w:style>
  <w:style w:type="character" w:customStyle="1" w:styleId="60">
    <w:name w:val="StringTok"/>
    <w:basedOn w:val="48"/>
    <w:qFormat/>
    <w:uiPriority w:val="0"/>
    <w:rPr>
      <w:color w:val="4070A0"/>
    </w:rPr>
  </w:style>
  <w:style w:type="character" w:customStyle="1" w:styleId="61">
    <w:name w:val="VerbatimStringTok"/>
    <w:basedOn w:val="48"/>
    <w:qFormat/>
    <w:uiPriority w:val="0"/>
    <w:rPr>
      <w:color w:val="4070A0"/>
    </w:rPr>
  </w:style>
  <w:style w:type="character" w:customStyle="1" w:styleId="62">
    <w:name w:val="SpecialStringTok"/>
    <w:basedOn w:val="48"/>
    <w:qFormat/>
    <w:uiPriority w:val="0"/>
    <w:rPr>
      <w:color w:val="BB6688"/>
    </w:rPr>
  </w:style>
  <w:style w:type="character" w:customStyle="1" w:styleId="63">
    <w:name w:val="ImportTok"/>
    <w:basedOn w:val="48"/>
    <w:qFormat/>
    <w:uiPriority w:val="0"/>
    <w:rPr>
      <w:b/>
      <w:color w:val="008000"/>
    </w:rPr>
  </w:style>
  <w:style w:type="character" w:customStyle="1" w:styleId="64">
    <w:name w:val="CommentTok"/>
    <w:basedOn w:val="48"/>
    <w:qFormat/>
    <w:uiPriority w:val="0"/>
    <w:rPr>
      <w:i/>
      <w:color w:val="60A0B0"/>
    </w:rPr>
  </w:style>
  <w:style w:type="character" w:customStyle="1" w:styleId="65">
    <w:name w:val="DocumentationTok"/>
    <w:basedOn w:val="48"/>
    <w:qFormat/>
    <w:uiPriority w:val="0"/>
    <w:rPr>
      <w:i/>
      <w:color w:val="BA2121"/>
    </w:rPr>
  </w:style>
  <w:style w:type="character" w:customStyle="1" w:styleId="66">
    <w:name w:val="AnnotationTok"/>
    <w:basedOn w:val="48"/>
    <w:qFormat/>
    <w:uiPriority w:val="0"/>
    <w:rPr>
      <w:b/>
      <w:i/>
      <w:color w:val="60A0B0"/>
    </w:rPr>
  </w:style>
  <w:style w:type="character" w:customStyle="1" w:styleId="67">
    <w:name w:val="CommentVarTok"/>
    <w:basedOn w:val="48"/>
    <w:qFormat/>
    <w:uiPriority w:val="0"/>
    <w:rPr>
      <w:b/>
      <w:i/>
      <w:color w:val="60A0B0"/>
    </w:rPr>
  </w:style>
  <w:style w:type="character" w:customStyle="1" w:styleId="68">
    <w:name w:val="OtherTok"/>
    <w:basedOn w:val="48"/>
    <w:qFormat/>
    <w:uiPriority w:val="0"/>
    <w:rPr>
      <w:color w:val="007020"/>
    </w:rPr>
  </w:style>
  <w:style w:type="character" w:customStyle="1" w:styleId="69">
    <w:name w:val="FunctionTok"/>
    <w:basedOn w:val="48"/>
    <w:qFormat/>
    <w:uiPriority w:val="0"/>
    <w:rPr>
      <w:color w:val="06287E"/>
    </w:rPr>
  </w:style>
  <w:style w:type="character" w:customStyle="1" w:styleId="70">
    <w:name w:val="VariableTok"/>
    <w:basedOn w:val="48"/>
    <w:qFormat/>
    <w:uiPriority w:val="0"/>
    <w:rPr>
      <w:color w:val="19177C"/>
    </w:rPr>
  </w:style>
  <w:style w:type="character" w:customStyle="1" w:styleId="71">
    <w:name w:val="ControlFlowTok"/>
    <w:basedOn w:val="48"/>
    <w:qFormat/>
    <w:uiPriority w:val="0"/>
    <w:rPr>
      <w:b/>
      <w:color w:val="007020"/>
    </w:rPr>
  </w:style>
  <w:style w:type="character" w:customStyle="1" w:styleId="72">
    <w:name w:val="OperatorTok"/>
    <w:basedOn w:val="48"/>
    <w:qFormat/>
    <w:uiPriority w:val="0"/>
    <w:rPr>
      <w:color w:val="666666"/>
    </w:rPr>
  </w:style>
  <w:style w:type="character" w:customStyle="1" w:styleId="73">
    <w:name w:val="BuiltInTok"/>
    <w:basedOn w:val="48"/>
    <w:qFormat/>
    <w:uiPriority w:val="0"/>
    <w:rPr>
      <w:color w:val="008000"/>
    </w:rPr>
  </w:style>
  <w:style w:type="character" w:customStyle="1" w:styleId="74">
    <w:name w:val="ExtensionTok"/>
    <w:basedOn w:val="48"/>
    <w:qFormat/>
    <w:uiPriority w:val="0"/>
  </w:style>
  <w:style w:type="character" w:customStyle="1" w:styleId="75">
    <w:name w:val="PreprocessorTok"/>
    <w:basedOn w:val="48"/>
    <w:qFormat/>
    <w:uiPriority w:val="0"/>
    <w:rPr>
      <w:color w:val="BC7A00"/>
    </w:rPr>
  </w:style>
  <w:style w:type="character" w:customStyle="1" w:styleId="76">
    <w:name w:val="AttributeTok"/>
    <w:basedOn w:val="48"/>
    <w:qFormat/>
    <w:uiPriority w:val="0"/>
    <w:rPr>
      <w:color w:val="7D9029"/>
    </w:rPr>
  </w:style>
  <w:style w:type="character" w:customStyle="1" w:styleId="77">
    <w:name w:val="RegionMarkerTok"/>
    <w:basedOn w:val="48"/>
    <w:qFormat/>
    <w:uiPriority w:val="0"/>
  </w:style>
  <w:style w:type="character" w:customStyle="1" w:styleId="78">
    <w:name w:val="InformationTok"/>
    <w:basedOn w:val="48"/>
    <w:qFormat/>
    <w:uiPriority w:val="0"/>
    <w:rPr>
      <w:b/>
      <w:i/>
      <w:color w:val="60A0B0"/>
    </w:rPr>
  </w:style>
  <w:style w:type="character" w:customStyle="1" w:styleId="79">
    <w:name w:val="WarningTok"/>
    <w:basedOn w:val="48"/>
    <w:qFormat/>
    <w:uiPriority w:val="0"/>
    <w:rPr>
      <w:b/>
      <w:i/>
      <w:color w:val="60A0B0"/>
    </w:rPr>
  </w:style>
  <w:style w:type="character" w:customStyle="1" w:styleId="80">
    <w:name w:val="AlertTok"/>
    <w:basedOn w:val="48"/>
    <w:qFormat/>
    <w:uiPriority w:val="0"/>
    <w:rPr>
      <w:b/>
      <w:color w:val="FF0000"/>
    </w:rPr>
  </w:style>
  <w:style w:type="character" w:customStyle="1" w:styleId="81">
    <w:name w:val="ErrorTok"/>
    <w:basedOn w:val="48"/>
    <w:qFormat/>
    <w:uiPriority w:val="0"/>
    <w:rPr>
      <w:b/>
      <w:color w:val="FF0000"/>
    </w:rPr>
  </w:style>
  <w:style w:type="character" w:customStyle="1" w:styleId="82">
    <w:name w:val="NormalTok"/>
    <w:basedOn w:val="48"/>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83</Words>
  <Characters>475</Characters>
  <Lines>12</Lines>
  <Paragraphs>8</Paragraphs>
  <TotalTime>135</TotalTime>
  <ScaleCrop>false</ScaleCrop>
  <LinksUpToDate>false</LinksUpToDate>
  <CharactersWithSpaces>583</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2026-08-20T01:23:00Z</dcterms:created>
  <dc:creator>Administrator</dc:creator>
  <cp:lastModifiedBy>Administrator</cp:lastModifiedBy>
  <cp:lastPrinted>2026-08-20T02:26:26Z</cp:lastPrinted>
  <dcterms:modified xsi:type="dcterms:W3CDTF">2026-08-20T03:44:09Z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EB061F541ACF4806AA10B488EBAFE69A_12</vt:lpwstr>
  </property>
</Properties>
</file>