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F4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采购需求</w:t>
      </w:r>
    </w:p>
    <w:p w14:paraId="779DA8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一、采购标的 </w:t>
      </w:r>
    </w:p>
    <w:p w14:paraId="578DE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采购标的</w:t>
      </w:r>
    </w:p>
    <w:p w14:paraId="72761F77">
      <w:pPr>
        <w:pStyle w:val="5"/>
        <w:pageBreakBefore w:val="0"/>
        <w:kinsoku/>
        <w:overflowPunct/>
        <w:bidi w:val="0"/>
        <w:spacing w:line="360" w:lineRule="auto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本项目采购内容为采购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一套射频治疗仪，包含设备的采购、安装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、调试、验收、培训、质保期内外服务、与货物有关的运输和保险及其他伴随服务等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。本项目接受进口产品。</w:t>
      </w:r>
    </w:p>
    <w:p w14:paraId="140E1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二、商务要求 </w:t>
      </w:r>
    </w:p>
    <w:p w14:paraId="65539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1. 交付（实施）的时间（期限）和地点（范围）</w:t>
      </w:r>
    </w:p>
    <w:p w14:paraId="6024C5C6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交货期：合同签订后30日历天</w:t>
      </w:r>
    </w:p>
    <w:p w14:paraId="69F253AF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交货地点：采购人指定地点</w:t>
      </w:r>
    </w:p>
    <w:p w14:paraId="2BB099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付款条件（进度和方式）</w:t>
      </w:r>
    </w:p>
    <w:p w14:paraId="32790E33">
      <w:pPr>
        <w:bidi w:val="0"/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付款方式：其他</w:t>
      </w:r>
    </w:p>
    <w:p w14:paraId="69DA4F75">
      <w:pPr>
        <w:bidi w:val="0"/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付款周期：四年</w:t>
      </w:r>
    </w:p>
    <w:p w14:paraId="42E60951">
      <w:pPr>
        <w:pStyle w:val="5"/>
        <w:pageBreakBefore w:val="0"/>
        <w:widowControl w:val="0"/>
        <w:numPr>
          <w:ilvl w:val="0"/>
          <w:numId w:val="0"/>
        </w:numPr>
        <w:kinsoku/>
        <w:overflowPunct/>
        <w:bidi w:val="0"/>
        <w:spacing w:after="120" w:line="360" w:lineRule="auto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付款比例：合同签订后，医学装备到货安装调试合格后，办理入出库手续，且完成医院付款审批手续后，甲方分阶段支付合同款项的95%。合同总价款的5%于设备合同履约期满后一次性无息付清。质保期内，若设备因自身质量故障实施维修，维修占用时长不计入设备正常使用周期，质保期限相应顺延。</w:t>
      </w:r>
    </w:p>
    <w:p w14:paraId="3E52B4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售后服务（质保期）</w:t>
      </w:r>
    </w:p>
    <w:p w14:paraId="74CBAC2C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质保期：四年</w:t>
      </w:r>
    </w:p>
    <w:p w14:paraId="0D77933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eastAsia" w:cs="宋体"/>
          <w:b/>
          <w:bCs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其他</w:t>
      </w:r>
    </w:p>
    <w:p w14:paraId="48AF2B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0" w:beforeAutospacing="0" w:after="0" w:afterAutospacing="0" w:line="360" w:lineRule="auto"/>
        <w:ind w:right="0" w:rightChars="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提供供货方案、安装、调试方案、培训方案、质保期内保证措施、质保期外保证措施、售后服务方案等内容</w:t>
      </w:r>
    </w:p>
    <w:p w14:paraId="2415EE1E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设备参数：</w:t>
      </w:r>
    </w:p>
    <w:tbl>
      <w:tblPr>
        <w:tblStyle w:val="6"/>
        <w:tblpPr w:leftFromText="180" w:rightFromText="180" w:vertAnchor="text" w:horzAnchor="page" w:tblpX="925" w:tblpY="437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638"/>
        <w:gridCol w:w="1633"/>
        <w:gridCol w:w="3512"/>
      </w:tblGrid>
      <w:tr w14:paraId="23D8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319C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设备名称</w:t>
            </w:r>
          </w:p>
        </w:tc>
        <w:tc>
          <w:tcPr>
            <w:tcW w:w="7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射频治疗仪</w:t>
            </w:r>
          </w:p>
        </w:tc>
      </w:tr>
      <w:tr w14:paraId="7C0B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799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质量层次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8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允许进口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6D62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数量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1台</w:t>
            </w:r>
          </w:p>
        </w:tc>
      </w:tr>
      <w:tr w14:paraId="3FB5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457D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质保时间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B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四年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0915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交货时间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合同签订后30日历天</w:t>
            </w:r>
          </w:p>
        </w:tc>
      </w:tr>
      <w:tr w14:paraId="6A33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是否与医院现有设备配套使用（配套使用设备品牌及型号）： 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C2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F6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设备配置要求及用途：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在吸脂手术前利用射频能量对脂肪进行软化以辅助后续吸脂过程，临床适用干1.婴儿肥、双下巴、蝴蝶袖、等;2.面部皮肤松弛、鼻唇沟等;3.身体塑形、腹部松弛等;</w:t>
            </w:r>
          </w:p>
        </w:tc>
      </w:tr>
      <w:tr w14:paraId="76BC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具体技术参数：</w:t>
            </w:r>
          </w:p>
        </w:tc>
      </w:tr>
      <w:tr w14:paraId="1B75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C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RF输出功率及模式：搭载10W-75W可调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;直接手具输出能量。</w:t>
            </w:r>
          </w:p>
        </w:tc>
      </w:tr>
      <w:tr w14:paraId="2125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RF输出频率：1MHz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,误差±20%</w:t>
            </w:r>
          </w:p>
        </w:tc>
      </w:tr>
      <w:tr w14:paraId="40F8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3、RF输出模式: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连续模式、脉冲模式、固定模式、循环模式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4C4C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阻抗上下限在30-1000ohm之间系统自动识别匹配。</w:t>
            </w:r>
          </w:p>
        </w:tc>
      </w:tr>
      <w:tr w14:paraId="6DF6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直径：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mm多规格可选择</w:t>
            </w:r>
          </w:p>
        </w:tc>
      </w:tr>
      <w:tr w14:paraId="2386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长度：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cm多规格可选择</w:t>
            </w:r>
          </w:p>
        </w:tc>
      </w:tr>
      <w:tr w14:paraId="557E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具备内外双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传感器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内部、外部双温度保护，实时监测及反馈显示及声频提示</w:t>
            </w:r>
          </w:p>
        </w:tc>
      </w:tr>
      <w:tr w14:paraId="434D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温度监测控制要求：监测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表层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皮肤温度35-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℃可调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,监测内部皮肤温度50-70℃可调,</w:t>
            </w:r>
          </w:p>
        </w:tc>
      </w:tr>
      <w:tr w14:paraId="35E8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能量过载保护: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在瞬时温度大于35℃/cm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/s即时切断能量输出。同时具有文字信息报警及声音报警的实时报警反馈。</w:t>
            </w:r>
          </w:p>
        </w:tc>
      </w:tr>
      <w:tr w14:paraId="20FD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10、具备多项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控制系统: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选择模式、待机模式、准备模式，连续输出模式，固定模式，循环模式；</w:t>
            </w:r>
          </w:p>
        </w:tc>
      </w:tr>
      <w:tr w14:paraId="65A8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控制系统: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表皮安全截止温度设定：35--42℃可调,步进0.5℃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截止温度设定：50--70℃可调,步进0.5℃</w:t>
            </w:r>
          </w:p>
        </w:tc>
      </w:tr>
      <w:tr w14:paraId="2BE9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控制系统: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实时阻抗监测和有声反馈，温度瞬时浪涌保护功能等</w:t>
            </w:r>
          </w:p>
        </w:tc>
      </w:tr>
      <w:tr w14:paraId="1683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具备：能量输出、贴合状态、温度安全截止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制系统: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有声反馈防护等功能。</w:t>
            </w:r>
          </w:p>
        </w:tc>
      </w:tr>
      <w:tr w14:paraId="5B42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控制系统: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能量输出控制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脚踏开关</w:t>
            </w:r>
          </w:p>
        </w:tc>
      </w:tr>
    </w:tbl>
    <w:p w14:paraId="2DD9254B">
      <w:pPr>
        <w:pageBreakBefore w:val="0"/>
        <w:kinsoku/>
        <w:overflowPunct/>
        <w:bidi w:val="0"/>
        <w:spacing w:line="360" w:lineRule="auto"/>
        <w:rPr>
          <w:rFonts w:hint="default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Cs w:val="21"/>
          <w:highlight w:val="none"/>
          <w:lang w:val="en-US" w:eastAsia="zh-CN"/>
        </w:rPr>
        <w:t>三、技术参数</w:t>
      </w:r>
    </w:p>
    <w:p w14:paraId="1943DE98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textWrapping"/>
      </w:r>
      <w:r>
        <w:rPr>
          <w:rFonts w:hint="eastAsia"/>
          <w:color w:val="auto"/>
          <w:sz w:val="24"/>
          <w:szCs w:val="24"/>
          <w:highlight w:val="none"/>
        </w:rPr>
        <w:t>产品配置清单表：</w:t>
      </w:r>
    </w:p>
    <w:p w14:paraId="01274E6F">
      <w:pPr>
        <w:rPr>
          <w:rFonts w:hint="eastAsia"/>
          <w:color w:val="auto"/>
          <w:sz w:val="24"/>
          <w:szCs w:val="24"/>
          <w:highlight w:val="none"/>
        </w:rPr>
      </w:pP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  <w:gridCol w:w="4445"/>
      </w:tblGrid>
      <w:tr w14:paraId="2750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34" w:type="dxa"/>
            <w:noWrap w:val="0"/>
            <w:vAlign w:val="center"/>
          </w:tcPr>
          <w:p w14:paraId="6B4CF9D8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产品配置清单</w:t>
            </w:r>
          </w:p>
        </w:tc>
        <w:tc>
          <w:tcPr>
            <w:tcW w:w="4445" w:type="dxa"/>
            <w:noWrap w:val="0"/>
            <w:vAlign w:val="center"/>
          </w:tcPr>
          <w:p w14:paraId="2D9145ED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数量</w:t>
            </w:r>
          </w:p>
        </w:tc>
      </w:tr>
      <w:tr w14:paraId="34ED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934" w:type="dxa"/>
            <w:noWrap w:val="0"/>
            <w:vAlign w:val="center"/>
          </w:tcPr>
          <w:p w14:paraId="15B6193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/>
                <w:color w:val="auto"/>
                <w:sz w:val="21"/>
                <w:szCs w:val="21"/>
                <w:highlight w:val="none"/>
              </w:rPr>
              <w:t>射频系统主机</w:t>
            </w:r>
          </w:p>
        </w:tc>
        <w:tc>
          <w:tcPr>
            <w:tcW w:w="4445" w:type="dxa"/>
            <w:noWrap w:val="0"/>
            <w:vAlign w:val="center"/>
          </w:tcPr>
          <w:p w14:paraId="68FEEA15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5685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934" w:type="dxa"/>
            <w:noWrap w:val="0"/>
            <w:vAlign w:val="center"/>
          </w:tcPr>
          <w:p w14:paraId="082D4F6E">
            <w:pPr>
              <w:jc w:val="center"/>
              <w:rPr>
                <w:rFonts w:hint="default" w:ascii="等线" w:hAnsi="等线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具模块</w:t>
            </w:r>
          </w:p>
        </w:tc>
        <w:tc>
          <w:tcPr>
            <w:tcW w:w="4445" w:type="dxa"/>
            <w:noWrap w:val="0"/>
            <w:vAlign w:val="center"/>
          </w:tcPr>
          <w:p w14:paraId="2022DE67"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2套</w:t>
            </w:r>
          </w:p>
        </w:tc>
      </w:tr>
      <w:tr w14:paraId="3BC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934" w:type="dxa"/>
            <w:noWrap w:val="0"/>
            <w:vAlign w:val="center"/>
          </w:tcPr>
          <w:p w14:paraId="4D94C29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/>
                <w:color w:val="auto"/>
                <w:sz w:val="21"/>
                <w:szCs w:val="21"/>
                <w:highlight w:val="none"/>
              </w:rPr>
              <w:t>脚踏开关</w:t>
            </w:r>
          </w:p>
        </w:tc>
        <w:tc>
          <w:tcPr>
            <w:tcW w:w="4445" w:type="dxa"/>
            <w:noWrap w:val="0"/>
            <w:vAlign w:val="center"/>
          </w:tcPr>
          <w:p w14:paraId="145FA031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1付</w:t>
            </w:r>
          </w:p>
        </w:tc>
      </w:tr>
      <w:tr w14:paraId="061E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934" w:type="dxa"/>
            <w:noWrap w:val="0"/>
            <w:vAlign w:val="center"/>
          </w:tcPr>
          <w:p w14:paraId="6379FE4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/>
                <w:color w:val="auto"/>
                <w:sz w:val="21"/>
                <w:szCs w:val="21"/>
                <w:highlight w:val="none"/>
              </w:rPr>
              <w:t>电源线</w:t>
            </w:r>
          </w:p>
        </w:tc>
        <w:tc>
          <w:tcPr>
            <w:tcW w:w="4445" w:type="dxa"/>
            <w:noWrap w:val="0"/>
            <w:vAlign w:val="center"/>
          </w:tcPr>
          <w:p w14:paraId="2C19AFD7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1根</w:t>
            </w:r>
          </w:p>
        </w:tc>
      </w:tr>
      <w:tr w14:paraId="5BA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934" w:type="dxa"/>
            <w:noWrap w:val="0"/>
            <w:vAlign w:val="center"/>
          </w:tcPr>
          <w:p w14:paraId="147CCBB1">
            <w:pPr>
              <w:jc w:val="center"/>
              <w:rPr>
                <w:rFonts w:hint="eastAsia" w:ascii="等线" w:hAnsi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/>
                <w:color w:val="auto"/>
                <w:sz w:val="21"/>
                <w:szCs w:val="21"/>
                <w:highlight w:val="none"/>
              </w:rPr>
              <w:t>操作手册（中文）</w:t>
            </w:r>
          </w:p>
        </w:tc>
        <w:tc>
          <w:tcPr>
            <w:tcW w:w="4445" w:type="dxa"/>
            <w:noWrap w:val="0"/>
            <w:vAlign w:val="center"/>
          </w:tcPr>
          <w:p w14:paraId="4712FB88"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1本</w:t>
            </w:r>
          </w:p>
        </w:tc>
      </w:tr>
    </w:tbl>
    <w:p w14:paraId="284EA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8D2FE"/>
    <w:multiLevelType w:val="singleLevel"/>
    <w:tmpl w:val="9508D2F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rPr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</w:rPr>
  </w:style>
  <w:style w:type="paragraph" w:customStyle="1" w:styleId="8">
    <w:name w:val="List Paragraph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2026-07-13T03:44:32Z</dcterms:created>
  <dc:creator>Administrator</dc:creator>
  <cp:lastModifiedBy>Jack陈</cp:lastModifiedBy>
  <dcterms:modified xsi:type="dcterms:W3CDTF">2026-07-13T03:45:04Z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eyJoZGlkIjoiNjA4ZTk4ZWFiMDkxNzE5ZTBhZDZkYzE1NmFiODJlYTkiLCJ1c2VySWQiOiI0NDUxMzQ1MzcifQ==</vt:lpwstr>
  </property>
  <property fmtid="{D5CDD505-2E9C-101B-9397-08002B2CF9AE}" pid="4" name="ICV">
    <vt:lpwstr>78973B6C61C64D48BCF8B2F7F96BEF24_12</vt:lpwstr>
  </property>
</Properties>
</file>