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EEF0A">
      <w:pPr>
        <w:pStyle w:val="7"/>
        <w:spacing w:line="253" w:lineRule="auto"/>
        <w:ind w:firstLine="0" w:firstLineChars="0"/>
        <w:jc w:val="center"/>
        <w:rPr>
          <w:rFonts w:hint="eastAsia" w:ascii="宋体" w:hAnsi="宋体" w:cs="宋体" w:eastAsiaTheme="minorEastAsia"/>
          <w:b/>
          <w:bCs/>
          <w:color w:val="auto"/>
          <w:sz w:val="48"/>
          <w:szCs w:val="40"/>
          <w:lang w:eastAsia="zh-CN"/>
        </w:rPr>
      </w:pPr>
    </w:p>
    <w:p w14:paraId="06E1670C">
      <w:pPr>
        <w:pStyle w:val="7"/>
        <w:spacing w:line="253" w:lineRule="auto"/>
        <w:ind w:firstLine="0" w:firstLineChars="0"/>
        <w:jc w:val="center"/>
        <w:rPr>
          <w:rFonts w:ascii="宋体" w:hAnsi="宋体" w:cs="宋体" w:eastAsiaTheme="minorEastAsia"/>
          <w:b/>
          <w:bCs/>
          <w:color w:val="auto"/>
          <w:sz w:val="48"/>
          <w:szCs w:val="40"/>
          <w:lang w:eastAsia="zh-CN"/>
        </w:rPr>
      </w:pPr>
      <w:r>
        <w:rPr>
          <w:rFonts w:hint="eastAsia" w:ascii="宋体" w:hAnsi="宋体" w:cs="宋体"/>
          <w:b/>
          <w:bCs/>
          <w:color w:val="auto"/>
          <w:sz w:val="48"/>
          <w:szCs w:val="40"/>
          <w:lang w:eastAsia="zh-CN"/>
        </w:rPr>
        <w:t>郑州师范学院2026年图书馆数字资源</w:t>
      </w:r>
    </w:p>
    <w:p w14:paraId="357F204C">
      <w:pPr>
        <w:pStyle w:val="7"/>
        <w:spacing w:line="253" w:lineRule="auto"/>
        <w:ind w:firstLine="0" w:firstLineChars="0"/>
        <w:jc w:val="center"/>
        <w:rPr>
          <w:rFonts w:ascii="宋体" w:hAnsi="宋体" w:eastAsia="宋体" w:cs="宋体"/>
          <w:color w:val="auto"/>
          <w:lang w:eastAsia="zh-CN"/>
        </w:rPr>
      </w:pPr>
      <w:r>
        <w:rPr>
          <w:rFonts w:hint="eastAsia" w:ascii="宋体" w:hAnsi="宋体" w:cs="宋体"/>
          <w:b/>
          <w:bCs/>
          <w:color w:val="auto"/>
          <w:sz w:val="48"/>
          <w:szCs w:val="40"/>
          <w:lang w:eastAsia="zh-CN"/>
        </w:rPr>
        <w:t>单一来源采购项目</w:t>
      </w:r>
    </w:p>
    <w:p w14:paraId="77B518B9">
      <w:pPr>
        <w:pStyle w:val="7"/>
        <w:spacing w:line="253" w:lineRule="auto"/>
        <w:ind w:firstLine="420"/>
        <w:rPr>
          <w:rFonts w:ascii="宋体" w:hAnsi="宋体" w:eastAsia="宋体" w:cs="宋体"/>
          <w:color w:val="auto"/>
          <w:lang w:eastAsia="zh-CN"/>
        </w:rPr>
      </w:pPr>
    </w:p>
    <w:p w14:paraId="2122A0EE">
      <w:pPr>
        <w:pStyle w:val="7"/>
        <w:spacing w:line="254" w:lineRule="auto"/>
        <w:ind w:firstLine="420"/>
        <w:rPr>
          <w:rFonts w:ascii="宋体" w:hAnsi="宋体" w:eastAsia="宋体" w:cs="宋体"/>
          <w:color w:val="auto"/>
          <w:lang w:eastAsia="zh-CN"/>
        </w:rPr>
      </w:pPr>
    </w:p>
    <w:p w14:paraId="4E9B7F2F">
      <w:pPr>
        <w:pStyle w:val="7"/>
        <w:spacing w:line="254" w:lineRule="auto"/>
        <w:ind w:firstLine="420"/>
        <w:rPr>
          <w:rFonts w:ascii="宋体" w:hAnsi="宋体" w:eastAsia="宋体" w:cs="宋体"/>
          <w:color w:val="auto"/>
          <w:lang w:eastAsia="zh-CN"/>
        </w:rPr>
      </w:pPr>
    </w:p>
    <w:p w14:paraId="1B63809B">
      <w:pPr>
        <w:pStyle w:val="7"/>
        <w:spacing w:line="254" w:lineRule="auto"/>
        <w:ind w:firstLine="0" w:firstLineChars="0"/>
        <w:rPr>
          <w:rFonts w:ascii="宋体" w:hAnsi="宋体" w:eastAsia="宋体" w:cs="宋体"/>
          <w:color w:val="auto"/>
          <w:lang w:eastAsia="zh-CN"/>
        </w:rPr>
      </w:pPr>
    </w:p>
    <w:p w14:paraId="1DD7B40F">
      <w:pPr>
        <w:pStyle w:val="7"/>
        <w:spacing w:line="254" w:lineRule="auto"/>
        <w:ind w:firstLine="420"/>
        <w:rPr>
          <w:rFonts w:ascii="宋体" w:hAnsi="宋体" w:eastAsia="宋体" w:cs="宋体"/>
          <w:color w:val="auto"/>
          <w:lang w:eastAsia="zh-CN"/>
        </w:rPr>
      </w:pPr>
    </w:p>
    <w:p w14:paraId="110F197D">
      <w:pPr>
        <w:pStyle w:val="7"/>
        <w:spacing w:line="254" w:lineRule="auto"/>
        <w:ind w:firstLine="420"/>
        <w:rPr>
          <w:rFonts w:ascii="宋体" w:hAnsi="宋体" w:eastAsia="宋体" w:cs="宋体"/>
          <w:color w:val="auto"/>
          <w:lang w:eastAsia="zh-CN"/>
        </w:rPr>
      </w:pPr>
    </w:p>
    <w:p w14:paraId="1C3C3F5D">
      <w:pPr>
        <w:ind w:firstLine="0" w:firstLineChars="0"/>
        <w:jc w:val="center"/>
        <w:rPr>
          <w:rFonts w:ascii="宋体" w:hAnsi="宋体" w:cs="宋体"/>
          <w:color w:val="auto"/>
          <w:szCs w:val="31"/>
          <w:lang w:eastAsia="zh-CN"/>
        </w:rPr>
      </w:pPr>
      <w:bookmarkStart w:id="0" w:name="_Toc1955"/>
      <w:bookmarkStart w:id="1" w:name="_Toc27528"/>
      <w:r>
        <w:rPr>
          <w:rFonts w:hint="eastAsia"/>
          <w:b/>
          <w:bCs/>
          <w:color w:val="auto"/>
          <w:sz w:val="48"/>
          <w:szCs w:val="48"/>
          <w:lang w:eastAsia="zh-CN"/>
        </w:rPr>
        <w:t>单一来源文件</w:t>
      </w:r>
      <w:bookmarkEnd w:id="0"/>
      <w:bookmarkEnd w:id="1"/>
    </w:p>
    <w:p w14:paraId="5463FCE4">
      <w:pPr>
        <w:ind w:firstLine="0" w:firstLineChars="0"/>
        <w:jc w:val="center"/>
        <w:rPr>
          <w:rFonts w:ascii="宋体" w:hAnsi="宋体" w:cs="宋体"/>
          <w:color w:val="auto"/>
          <w:szCs w:val="31"/>
          <w:lang w:eastAsia="zh-CN"/>
        </w:rPr>
      </w:pPr>
      <w:bookmarkStart w:id="2" w:name="_Toc31200"/>
      <w:bookmarkStart w:id="3" w:name="_Toc10692"/>
      <w:r>
        <w:rPr>
          <w:rFonts w:hint="eastAsia" w:ascii="宋体" w:hAnsi="宋体" w:cs="宋体"/>
          <w:b/>
          <w:bCs/>
          <w:color w:val="auto"/>
          <w:sz w:val="32"/>
          <w:szCs w:val="24"/>
          <w:lang w:eastAsia="zh-CN"/>
        </w:rPr>
        <w:t>项目编号：</w:t>
      </w:r>
      <w:bookmarkEnd w:id="2"/>
      <w:bookmarkEnd w:id="3"/>
      <w:r>
        <w:rPr>
          <w:rFonts w:hint="eastAsia" w:ascii="宋体" w:hAnsi="宋体" w:cs="宋体"/>
          <w:b/>
          <w:bCs/>
          <w:color w:val="auto"/>
          <w:sz w:val="32"/>
          <w:szCs w:val="24"/>
          <w:lang w:eastAsia="zh-CN"/>
        </w:rPr>
        <w:t>郑财单一采购-2026-10</w:t>
      </w:r>
    </w:p>
    <w:p w14:paraId="4A8C9FA0">
      <w:pPr>
        <w:pStyle w:val="7"/>
        <w:spacing w:line="242" w:lineRule="auto"/>
        <w:ind w:firstLine="420"/>
        <w:rPr>
          <w:rFonts w:ascii="宋体" w:hAnsi="宋体" w:eastAsia="宋体" w:cs="宋体"/>
          <w:color w:val="auto"/>
          <w:lang w:eastAsia="zh-CN"/>
        </w:rPr>
      </w:pPr>
    </w:p>
    <w:p w14:paraId="66787B73">
      <w:pPr>
        <w:pStyle w:val="7"/>
        <w:spacing w:line="242" w:lineRule="auto"/>
        <w:ind w:firstLine="420"/>
        <w:rPr>
          <w:rFonts w:ascii="宋体" w:hAnsi="宋体" w:eastAsia="宋体" w:cs="宋体"/>
          <w:color w:val="auto"/>
          <w:lang w:eastAsia="zh-CN"/>
        </w:rPr>
      </w:pPr>
    </w:p>
    <w:p w14:paraId="074F354E">
      <w:pPr>
        <w:pStyle w:val="7"/>
        <w:spacing w:line="242" w:lineRule="auto"/>
        <w:ind w:firstLine="420"/>
        <w:rPr>
          <w:rFonts w:ascii="宋体" w:hAnsi="宋体" w:eastAsia="宋体" w:cs="宋体"/>
          <w:color w:val="auto"/>
          <w:lang w:eastAsia="zh-CN"/>
        </w:rPr>
      </w:pPr>
    </w:p>
    <w:p w14:paraId="7F784FAC">
      <w:pPr>
        <w:pStyle w:val="7"/>
        <w:spacing w:line="242" w:lineRule="auto"/>
        <w:ind w:firstLine="422"/>
        <w:rPr>
          <w:rFonts w:ascii="宋体" w:hAnsi="宋体" w:eastAsia="宋体" w:cs="宋体"/>
          <w:color w:val="auto"/>
          <w:lang w:eastAsia="zh-CN"/>
        </w:rPr>
      </w:pPr>
      <w:r>
        <w:rPr>
          <w:rFonts w:hint="eastAsia" w:ascii="宋体" w:hAnsi="宋体" w:eastAsia="宋体" w:cs="宋体"/>
          <w:b/>
          <w:color w:val="auto"/>
          <w:lang w:eastAsia="zh-CN"/>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101600</wp:posOffset>
            </wp:positionV>
            <wp:extent cx="3338195" cy="2419985"/>
            <wp:effectExtent l="0" t="0" r="14605" b="18415"/>
            <wp:wrapSquare wrapText="bothSides"/>
            <wp:docPr id="1" name="图片 1" descr="%ERPA~DCBEVVY5R09FB~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RPA~DCBEVVY5R09FB~P{7"/>
                    <pic:cNvPicPr>
                      <a:picLocks noChangeAspect="1"/>
                    </pic:cNvPicPr>
                  </pic:nvPicPr>
                  <pic:blipFill>
                    <a:blip r:embed="rId10"/>
                    <a:stretch>
                      <a:fillRect/>
                    </a:stretch>
                  </pic:blipFill>
                  <pic:spPr>
                    <a:xfrm>
                      <a:off x="0" y="0"/>
                      <a:ext cx="3338195" cy="2419985"/>
                    </a:xfrm>
                    <a:prstGeom prst="rect">
                      <a:avLst/>
                    </a:prstGeom>
                    <a:noFill/>
                    <a:ln>
                      <a:noFill/>
                    </a:ln>
                  </pic:spPr>
                </pic:pic>
              </a:graphicData>
            </a:graphic>
          </wp:anchor>
        </w:drawing>
      </w:r>
    </w:p>
    <w:p w14:paraId="2F34A9FE">
      <w:pPr>
        <w:pStyle w:val="7"/>
        <w:spacing w:line="242" w:lineRule="auto"/>
        <w:ind w:firstLine="420"/>
        <w:rPr>
          <w:rFonts w:ascii="宋体" w:hAnsi="宋体" w:eastAsia="宋体" w:cs="宋体"/>
          <w:color w:val="auto"/>
          <w:lang w:eastAsia="zh-CN"/>
        </w:rPr>
      </w:pPr>
    </w:p>
    <w:p w14:paraId="7C5731A4">
      <w:pPr>
        <w:pStyle w:val="7"/>
        <w:spacing w:line="242" w:lineRule="auto"/>
        <w:ind w:firstLine="420"/>
        <w:rPr>
          <w:rFonts w:ascii="宋体" w:hAnsi="宋体" w:eastAsia="宋体" w:cs="宋体"/>
          <w:color w:val="auto"/>
          <w:lang w:eastAsia="zh-CN"/>
        </w:rPr>
      </w:pPr>
    </w:p>
    <w:p w14:paraId="7448CE71">
      <w:pPr>
        <w:pStyle w:val="7"/>
        <w:spacing w:line="242" w:lineRule="auto"/>
        <w:ind w:firstLine="420"/>
        <w:rPr>
          <w:rFonts w:ascii="宋体" w:hAnsi="宋体" w:eastAsia="宋体" w:cs="宋体"/>
          <w:color w:val="auto"/>
          <w:lang w:eastAsia="zh-CN"/>
        </w:rPr>
      </w:pPr>
    </w:p>
    <w:p w14:paraId="13D0CAD1">
      <w:pPr>
        <w:pStyle w:val="7"/>
        <w:spacing w:line="242" w:lineRule="auto"/>
        <w:ind w:firstLine="420"/>
        <w:rPr>
          <w:rFonts w:ascii="宋体" w:hAnsi="宋体" w:eastAsia="宋体" w:cs="宋体"/>
          <w:color w:val="auto"/>
          <w:lang w:eastAsia="zh-CN"/>
        </w:rPr>
      </w:pPr>
    </w:p>
    <w:p w14:paraId="12FD797F">
      <w:pPr>
        <w:pStyle w:val="7"/>
        <w:spacing w:line="242" w:lineRule="auto"/>
        <w:ind w:firstLine="420"/>
        <w:rPr>
          <w:rFonts w:ascii="宋体" w:hAnsi="宋体" w:eastAsia="宋体" w:cs="宋体"/>
          <w:color w:val="auto"/>
          <w:lang w:eastAsia="zh-CN"/>
        </w:rPr>
      </w:pPr>
    </w:p>
    <w:p w14:paraId="36CBC643">
      <w:pPr>
        <w:pStyle w:val="7"/>
        <w:spacing w:line="242" w:lineRule="auto"/>
        <w:ind w:firstLine="420"/>
        <w:rPr>
          <w:rFonts w:ascii="宋体" w:hAnsi="宋体" w:eastAsia="宋体" w:cs="宋体"/>
          <w:color w:val="auto"/>
          <w:lang w:eastAsia="zh-CN"/>
        </w:rPr>
      </w:pPr>
    </w:p>
    <w:p w14:paraId="34A6F8F3">
      <w:pPr>
        <w:pStyle w:val="7"/>
        <w:spacing w:line="242" w:lineRule="auto"/>
        <w:ind w:firstLine="420"/>
        <w:rPr>
          <w:rFonts w:ascii="宋体" w:hAnsi="宋体" w:eastAsia="宋体" w:cs="宋体"/>
          <w:color w:val="auto"/>
          <w:lang w:eastAsia="zh-CN"/>
        </w:rPr>
      </w:pPr>
    </w:p>
    <w:p w14:paraId="4D9E72A4">
      <w:pPr>
        <w:pStyle w:val="7"/>
        <w:spacing w:line="242" w:lineRule="auto"/>
        <w:ind w:firstLine="420"/>
        <w:rPr>
          <w:rFonts w:ascii="宋体" w:hAnsi="宋体" w:eastAsia="宋体" w:cs="宋体"/>
          <w:color w:val="auto"/>
          <w:lang w:eastAsia="zh-CN"/>
        </w:rPr>
      </w:pPr>
    </w:p>
    <w:p w14:paraId="4E6D4D59">
      <w:pPr>
        <w:pStyle w:val="7"/>
        <w:spacing w:line="242" w:lineRule="auto"/>
        <w:ind w:firstLine="420"/>
        <w:rPr>
          <w:rFonts w:ascii="宋体" w:hAnsi="宋体" w:eastAsia="宋体" w:cs="宋体"/>
          <w:color w:val="auto"/>
          <w:lang w:eastAsia="zh-CN"/>
        </w:rPr>
      </w:pPr>
    </w:p>
    <w:p w14:paraId="6FDB90B8">
      <w:pPr>
        <w:pStyle w:val="7"/>
        <w:spacing w:line="242" w:lineRule="auto"/>
        <w:ind w:firstLine="420"/>
        <w:rPr>
          <w:rFonts w:ascii="宋体" w:hAnsi="宋体" w:eastAsia="宋体" w:cs="宋体"/>
          <w:color w:val="auto"/>
          <w:lang w:eastAsia="zh-CN"/>
        </w:rPr>
      </w:pPr>
    </w:p>
    <w:p w14:paraId="0B4AFF3F">
      <w:pPr>
        <w:pStyle w:val="7"/>
        <w:spacing w:line="243" w:lineRule="auto"/>
        <w:ind w:firstLine="420"/>
        <w:rPr>
          <w:rFonts w:ascii="宋体" w:hAnsi="宋体" w:eastAsia="宋体" w:cs="宋体"/>
          <w:color w:val="auto"/>
          <w:lang w:eastAsia="zh-CN"/>
        </w:rPr>
      </w:pPr>
    </w:p>
    <w:p w14:paraId="663980AB">
      <w:pPr>
        <w:pStyle w:val="7"/>
        <w:spacing w:line="243" w:lineRule="auto"/>
        <w:ind w:firstLine="420"/>
        <w:rPr>
          <w:rFonts w:ascii="宋体" w:hAnsi="宋体" w:eastAsia="宋体" w:cs="宋体"/>
          <w:color w:val="auto"/>
          <w:lang w:eastAsia="zh-CN"/>
        </w:rPr>
      </w:pPr>
    </w:p>
    <w:p w14:paraId="17BEB7D7">
      <w:pPr>
        <w:pStyle w:val="7"/>
        <w:spacing w:line="243" w:lineRule="auto"/>
        <w:ind w:firstLine="420"/>
        <w:rPr>
          <w:rFonts w:ascii="宋体" w:hAnsi="宋体" w:eastAsia="宋体" w:cs="宋体"/>
          <w:color w:val="auto"/>
          <w:lang w:eastAsia="zh-CN"/>
        </w:rPr>
      </w:pPr>
    </w:p>
    <w:p w14:paraId="18992353">
      <w:pPr>
        <w:pStyle w:val="7"/>
        <w:spacing w:line="243" w:lineRule="auto"/>
        <w:ind w:firstLine="420"/>
        <w:rPr>
          <w:rFonts w:ascii="宋体" w:hAnsi="宋体" w:eastAsia="宋体" w:cs="宋体"/>
          <w:color w:val="auto"/>
          <w:lang w:eastAsia="zh-CN"/>
        </w:rPr>
      </w:pPr>
    </w:p>
    <w:p w14:paraId="588B09F3">
      <w:pPr>
        <w:pStyle w:val="7"/>
        <w:spacing w:line="243" w:lineRule="auto"/>
        <w:ind w:firstLine="420"/>
        <w:rPr>
          <w:rFonts w:ascii="宋体" w:hAnsi="宋体" w:eastAsia="宋体" w:cs="宋体"/>
          <w:color w:val="auto"/>
          <w:lang w:eastAsia="zh-CN"/>
        </w:rPr>
      </w:pPr>
    </w:p>
    <w:p w14:paraId="7C8F633E">
      <w:pPr>
        <w:pStyle w:val="7"/>
        <w:spacing w:line="243" w:lineRule="auto"/>
        <w:ind w:firstLine="420"/>
        <w:rPr>
          <w:rFonts w:ascii="宋体" w:hAnsi="宋体" w:eastAsia="宋体" w:cs="宋体"/>
          <w:color w:val="auto"/>
          <w:lang w:eastAsia="zh-CN"/>
        </w:rPr>
      </w:pPr>
    </w:p>
    <w:p w14:paraId="7635150C">
      <w:pPr>
        <w:pStyle w:val="7"/>
        <w:spacing w:line="243" w:lineRule="auto"/>
        <w:ind w:firstLine="0" w:firstLineChars="0"/>
        <w:rPr>
          <w:rFonts w:ascii="宋体" w:hAnsi="宋体" w:eastAsia="宋体" w:cs="宋体"/>
          <w:color w:val="auto"/>
          <w:lang w:eastAsia="zh-CN"/>
        </w:rPr>
      </w:pPr>
    </w:p>
    <w:p w14:paraId="6532C703">
      <w:pPr>
        <w:pStyle w:val="7"/>
        <w:spacing w:line="243" w:lineRule="auto"/>
        <w:ind w:firstLine="0" w:firstLineChars="0"/>
        <w:rPr>
          <w:rFonts w:ascii="宋体" w:hAnsi="宋体" w:eastAsia="宋体" w:cs="宋体"/>
          <w:color w:val="auto"/>
          <w:lang w:eastAsia="zh-CN"/>
        </w:rPr>
      </w:pPr>
    </w:p>
    <w:p w14:paraId="66A46BAB">
      <w:pPr>
        <w:ind w:firstLine="1446" w:firstLineChars="450"/>
        <w:rPr>
          <w:rFonts w:ascii="宋体" w:hAnsi="宋体" w:cs="宋体"/>
          <w:b/>
          <w:bCs/>
          <w:color w:val="auto"/>
          <w:szCs w:val="24"/>
          <w:lang w:eastAsia="zh-CN"/>
        </w:rPr>
      </w:pPr>
      <w:bookmarkStart w:id="4" w:name="_Toc26203"/>
      <w:bookmarkStart w:id="5" w:name="_Toc26604"/>
      <w:r>
        <w:rPr>
          <w:rFonts w:hint="eastAsia" w:ascii="宋体" w:hAnsi="宋体" w:cs="宋体"/>
          <w:b/>
          <w:bCs/>
          <w:color w:val="auto"/>
          <w:sz w:val="32"/>
          <w:szCs w:val="24"/>
          <w:lang w:eastAsia="zh-CN"/>
        </w:rPr>
        <w:t>采   购   人：</w:t>
      </w:r>
      <w:bookmarkEnd w:id="4"/>
      <w:bookmarkEnd w:id="5"/>
      <w:r>
        <w:rPr>
          <w:rFonts w:hint="eastAsia" w:ascii="宋体" w:hAnsi="宋体" w:cs="宋体"/>
          <w:b/>
          <w:bCs/>
          <w:color w:val="auto"/>
          <w:sz w:val="32"/>
          <w:szCs w:val="24"/>
          <w:lang w:eastAsia="zh-CN"/>
        </w:rPr>
        <w:t>郑州师范学院</w:t>
      </w:r>
    </w:p>
    <w:p w14:paraId="7284124B">
      <w:pPr>
        <w:ind w:firstLine="1446" w:firstLineChars="450"/>
        <w:rPr>
          <w:rFonts w:ascii="宋体" w:hAnsi="宋体" w:cs="宋体"/>
          <w:b/>
          <w:bCs/>
          <w:color w:val="auto"/>
          <w:sz w:val="32"/>
          <w:szCs w:val="24"/>
          <w:lang w:eastAsia="zh-CN"/>
        </w:rPr>
      </w:pPr>
      <w:r>
        <w:rPr>
          <w:rFonts w:hint="eastAsia" w:ascii="宋体" w:hAnsi="宋体" w:cs="宋体"/>
          <w:b/>
          <w:bCs/>
          <w:color w:val="auto"/>
          <w:sz w:val="32"/>
          <w:szCs w:val="24"/>
          <w:lang w:eastAsia="zh-CN"/>
        </w:rPr>
        <w:t>采购代理机构：河南以牧全过程工程咨询有限公司</w:t>
      </w:r>
    </w:p>
    <w:p w14:paraId="1B2493C6">
      <w:pPr>
        <w:ind w:firstLine="1446" w:firstLineChars="450"/>
        <w:rPr>
          <w:rFonts w:ascii="宋体" w:hAnsi="宋体" w:cs="宋体"/>
          <w:b/>
          <w:bCs/>
          <w:color w:val="auto"/>
          <w:szCs w:val="24"/>
          <w:lang w:eastAsia="zh-CN"/>
        </w:rPr>
      </w:pPr>
      <w:bookmarkStart w:id="6" w:name="_Toc20007"/>
      <w:bookmarkStart w:id="7" w:name="_Toc5682"/>
      <w:r>
        <w:rPr>
          <w:rFonts w:hint="eastAsia" w:ascii="宋体" w:hAnsi="宋体" w:cs="宋体"/>
          <w:b/>
          <w:bCs/>
          <w:color w:val="auto"/>
          <w:sz w:val="32"/>
          <w:szCs w:val="24"/>
          <w:lang w:eastAsia="zh-CN"/>
        </w:rPr>
        <w:t>日        期：</w:t>
      </w:r>
      <w:bookmarkEnd w:id="6"/>
      <w:bookmarkEnd w:id="7"/>
      <w:r>
        <w:rPr>
          <w:rFonts w:hint="eastAsia" w:ascii="宋体" w:hAnsi="宋体" w:cs="宋体"/>
          <w:b/>
          <w:bCs/>
          <w:color w:val="auto"/>
          <w:sz w:val="32"/>
          <w:szCs w:val="24"/>
          <w:lang w:eastAsia="zh-CN"/>
        </w:rPr>
        <w:t>二〇二六年六月</w:t>
      </w:r>
    </w:p>
    <w:p w14:paraId="18526402">
      <w:pPr>
        <w:pStyle w:val="7"/>
        <w:spacing w:line="269" w:lineRule="auto"/>
        <w:ind w:firstLine="420"/>
        <w:rPr>
          <w:rFonts w:ascii="宋体" w:hAnsi="宋体" w:eastAsia="宋体" w:cs="宋体"/>
          <w:color w:val="auto"/>
          <w:lang w:eastAsia="zh-CN"/>
        </w:rPr>
        <w:sectPr>
          <w:headerReference r:id="rId5" w:type="default"/>
          <w:footerReference r:id="rId6" w:type="default"/>
          <w:pgSz w:w="11906" w:h="16839"/>
          <w:pgMar w:top="1417" w:right="1417" w:bottom="1417" w:left="1417" w:header="1145" w:footer="1135" w:gutter="0"/>
          <w:cols w:space="720" w:num="1"/>
        </w:sectPr>
      </w:pPr>
    </w:p>
    <w:p w14:paraId="47158972">
      <w:pPr>
        <w:pStyle w:val="7"/>
        <w:spacing w:line="270" w:lineRule="auto"/>
        <w:ind w:firstLine="420"/>
        <w:rPr>
          <w:rFonts w:ascii="宋体" w:hAnsi="宋体" w:eastAsia="宋体" w:cs="宋体"/>
          <w:color w:val="auto"/>
          <w:lang w:eastAsia="zh-CN"/>
        </w:rPr>
      </w:pPr>
    </w:p>
    <w:p w14:paraId="68012D62">
      <w:pPr>
        <w:pStyle w:val="10"/>
        <w:tabs>
          <w:tab w:val="right" w:leader="dot" w:pos="9072"/>
        </w:tabs>
        <w:ind w:firstLine="0" w:firstLineChars="0"/>
        <w:jc w:val="center"/>
        <w:rPr>
          <w:color w:val="auto"/>
          <w:sz w:val="56"/>
          <w:szCs w:val="60"/>
          <w:lang w:eastAsia="zh-CN"/>
        </w:rPr>
      </w:pPr>
      <w:bookmarkStart w:id="8" w:name="_Toc3602"/>
      <w:bookmarkStart w:id="9" w:name="_Toc29628"/>
      <w:r>
        <w:rPr>
          <w:rFonts w:hint="eastAsia"/>
          <w:color w:val="auto"/>
          <w:sz w:val="56"/>
          <w:szCs w:val="60"/>
          <w:lang w:eastAsia="zh-CN"/>
        </w:rPr>
        <w:t>目   录</w:t>
      </w:r>
      <w:bookmarkEnd w:id="8"/>
      <w:bookmarkEnd w:id="9"/>
    </w:p>
    <w:p w14:paraId="2924BBED">
      <w:pPr>
        <w:pStyle w:val="10"/>
        <w:tabs>
          <w:tab w:val="right" w:leader="dot" w:pos="9072"/>
        </w:tabs>
        <w:ind w:firstLine="478" w:firstLineChars="171"/>
        <w:rPr>
          <w:sz w:val="28"/>
          <w:szCs w:val="22"/>
        </w:rPr>
      </w:pPr>
      <w:bookmarkStart w:id="10" w:name="bookmark1"/>
      <w:bookmarkEnd w:id="10"/>
      <w:r>
        <w:rPr>
          <w:color w:val="auto"/>
          <w:sz w:val="28"/>
          <w:szCs w:val="32"/>
        </w:rPr>
        <w:fldChar w:fldCharType="begin"/>
      </w:r>
      <w:r>
        <w:rPr>
          <w:color w:val="auto"/>
          <w:sz w:val="28"/>
          <w:szCs w:val="32"/>
        </w:rPr>
        <w:instrText xml:space="preserve">TOC \o "1-2" \h \u </w:instrText>
      </w:r>
      <w:r>
        <w:rPr>
          <w:color w:val="auto"/>
          <w:sz w:val="28"/>
          <w:szCs w:val="32"/>
        </w:rPr>
        <w:fldChar w:fldCharType="separate"/>
      </w:r>
      <w:r>
        <w:fldChar w:fldCharType="begin"/>
      </w:r>
      <w:r>
        <w:instrText xml:space="preserve"> HYPERLINK \l "_Toc18985" </w:instrText>
      </w:r>
      <w:r>
        <w:fldChar w:fldCharType="separate"/>
      </w:r>
      <w:r>
        <w:rPr>
          <w:rFonts w:hint="eastAsia" w:ascii="宋体" w:hAnsi="宋体" w:cs="宋体"/>
          <w:sz w:val="28"/>
          <w:szCs w:val="22"/>
        </w:rPr>
        <w:t>第一章单一来源采购</w:t>
      </w:r>
      <w:r>
        <w:rPr>
          <w:rFonts w:hint="eastAsia" w:ascii="宋体" w:hAnsi="宋体" w:cs="宋体"/>
          <w:sz w:val="28"/>
          <w:szCs w:val="22"/>
          <w:lang w:eastAsia="zh-CN"/>
        </w:rPr>
        <w:t>邀请</w:t>
      </w:r>
      <w:r>
        <w:rPr>
          <w:sz w:val="28"/>
          <w:szCs w:val="22"/>
        </w:rPr>
        <w:tab/>
      </w:r>
      <w:r>
        <w:rPr>
          <w:sz w:val="28"/>
          <w:szCs w:val="22"/>
        </w:rPr>
        <w:fldChar w:fldCharType="begin"/>
      </w:r>
      <w:r>
        <w:rPr>
          <w:sz w:val="28"/>
          <w:szCs w:val="22"/>
        </w:rPr>
        <w:instrText xml:space="preserve"> PAGEREF _Toc18985 \h </w:instrText>
      </w:r>
      <w:r>
        <w:rPr>
          <w:sz w:val="28"/>
          <w:szCs w:val="22"/>
        </w:rPr>
        <w:fldChar w:fldCharType="separate"/>
      </w:r>
      <w:r>
        <w:rPr>
          <w:sz w:val="28"/>
          <w:szCs w:val="22"/>
        </w:rPr>
        <w:t>1</w:t>
      </w:r>
      <w:r>
        <w:rPr>
          <w:sz w:val="28"/>
          <w:szCs w:val="22"/>
        </w:rPr>
        <w:fldChar w:fldCharType="end"/>
      </w:r>
      <w:r>
        <w:rPr>
          <w:sz w:val="28"/>
          <w:szCs w:val="22"/>
        </w:rPr>
        <w:fldChar w:fldCharType="end"/>
      </w:r>
    </w:p>
    <w:p w14:paraId="301CAAD9">
      <w:pPr>
        <w:pStyle w:val="10"/>
        <w:tabs>
          <w:tab w:val="right" w:leader="dot" w:pos="9072"/>
        </w:tabs>
        <w:rPr>
          <w:sz w:val="28"/>
          <w:szCs w:val="22"/>
        </w:rPr>
      </w:pPr>
      <w:r>
        <w:fldChar w:fldCharType="begin"/>
      </w:r>
      <w:r>
        <w:instrText xml:space="preserve"> HYPERLINK \l "_Toc12247" </w:instrText>
      </w:r>
      <w:r>
        <w:fldChar w:fldCharType="separate"/>
      </w:r>
      <w:r>
        <w:rPr>
          <w:rFonts w:hint="eastAsia" w:ascii="宋体" w:hAnsi="宋体" w:cs="宋体"/>
          <w:sz w:val="28"/>
          <w:szCs w:val="22"/>
        </w:rPr>
        <w:t>第二章供应商</w:t>
      </w:r>
      <w:r>
        <w:rPr>
          <w:rFonts w:hint="eastAsia"/>
          <w:sz w:val="28"/>
          <w:szCs w:val="22"/>
        </w:rPr>
        <w:t>须知前附表</w:t>
      </w:r>
      <w:r>
        <w:rPr>
          <w:sz w:val="28"/>
          <w:szCs w:val="22"/>
        </w:rPr>
        <w:tab/>
      </w:r>
      <w:r>
        <w:rPr>
          <w:sz w:val="28"/>
          <w:szCs w:val="22"/>
        </w:rPr>
        <w:fldChar w:fldCharType="begin"/>
      </w:r>
      <w:r>
        <w:rPr>
          <w:sz w:val="28"/>
          <w:szCs w:val="22"/>
        </w:rPr>
        <w:instrText xml:space="preserve"> PAGEREF _Toc12247 \h </w:instrText>
      </w:r>
      <w:r>
        <w:rPr>
          <w:sz w:val="28"/>
          <w:szCs w:val="22"/>
        </w:rPr>
        <w:fldChar w:fldCharType="separate"/>
      </w:r>
      <w:r>
        <w:rPr>
          <w:sz w:val="28"/>
          <w:szCs w:val="22"/>
        </w:rPr>
        <w:t>5</w:t>
      </w:r>
      <w:r>
        <w:rPr>
          <w:sz w:val="28"/>
          <w:szCs w:val="22"/>
        </w:rPr>
        <w:fldChar w:fldCharType="end"/>
      </w:r>
      <w:r>
        <w:rPr>
          <w:sz w:val="28"/>
          <w:szCs w:val="22"/>
        </w:rPr>
        <w:fldChar w:fldCharType="end"/>
      </w:r>
    </w:p>
    <w:p w14:paraId="3C2BC018">
      <w:pPr>
        <w:pStyle w:val="10"/>
        <w:tabs>
          <w:tab w:val="right" w:leader="dot" w:pos="9072"/>
        </w:tabs>
        <w:rPr>
          <w:sz w:val="28"/>
          <w:szCs w:val="22"/>
        </w:rPr>
      </w:pPr>
      <w:r>
        <w:fldChar w:fldCharType="begin"/>
      </w:r>
      <w:r>
        <w:instrText xml:space="preserve"> HYPERLINK \l "_Toc13981" </w:instrText>
      </w:r>
      <w:r>
        <w:fldChar w:fldCharType="separate"/>
      </w:r>
      <w:r>
        <w:rPr>
          <w:rFonts w:hint="eastAsia"/>
          <w:sz w:val="28"/>
          <w:szCs w:val="22"/>
        </w:rPr>
        <w:t>第</w:t>
      </w:r>
      <w:r>
        <w:rPr>
          <w:rFonts w:hint="eastAsia" w:ascii="宋体" w:hAnsi="宋体" w:cs="宋体"/>
          <w:sz w:val="28"/>
          <w:szCs w:val="22"/>
        </w:rPr>
        <w:t>三章供应商须知</w:t>
      </w:r>
      <w:r>
        <w:rPr>
          <w:sz w:val="28"/>
          <w:szCs w:val="22"/>
        </w:rPr>
        <w:tab/>
      </w:r>
      <w:r>
        <w:rPr>
          <w:sz w:val="28"/>
          <w:szCs w:val="22"/>
        </w:rPr>
        <w:fldChar w:fldCharType="begin"/>
      </w:r>
      <w:r>
        <w:rPr>
          <w:sz w:val="28"/>
          <w:szCs w:val="22"/>
        </w:rPr>
        <w:instrText xml:space="preserve"> PAGEREF _Toc13981 \h </w:instrText>
      </w:r>
      <w:r>
        <w:rPr>
          <w:sz w:val="28"/>
          <w:szCs w:val="22"/>
        </w:rPr>
        <w:fldChar w:fldCharType="separate"/>
      </w:r>
      <w:r>
        <w:rPr>
          <w:sz w:val="28"/>
          <w:szCs w:val="22"/>
        </w:rPr>
        <w:t>9</w:t>
      </w:r>
      <w:r>
        <w:rPr>
          <w:sz w:val="28"/>
          <w:szCs w:val="22"/>
        </w:rPr>
        <w:fldChar w:fldCharType="end"/>
      </w:r>
      <w:r>
        <w:rPr>
          <w:sz w:val="28"/>
          <w:szCs w:val="22"/>
        </w:rPr>
        <w:fldChar w:fldCharType="end"/>
      </w:r>
    </w:p>
    <w:p w14:paraId="5EFD3C7C">
      <w:pPr>
        <w:pStyle w:val="10"/>
        <w:tabs>
          <w:tab w:val="right" w:leader="dot" w:pos="9072"/>
        </w:tabs>
        <w:rPr>
          <w:sz w:val="28"/>
          <w:szCs w:val="22"/>
        </w:rPr>
      </w:pPr>
      <w:r>
        <w:fldChar w:fldCharType="begin"/>
      </w:r>
      <w:r>
        <w:instrText xml:space="preserve"> HYPERLINK \l "_Toc23755" </w:instrText>
      </w:r>
      <w:r>
        <w:fldChar w:fldCharType="separate"/>
      </w:r>
      <w:r>
        <w:rPr>
          <w:rFonts w:hint="eastAsia" w:ascii="宋体" w:hAnsi="宋体" w:cs="宋体"/>
          <w:sz w:val="28"/>
          <w:szCs w:val="22"/>
        </w:rPr>
        <w:t>第四章合同条款及格式</w:t>
      </w:r>
      <w:r>
        <w:rPr>
          <w:sz w:val="28"/>
          <w:szCs w:val="22"/>
        </w:rPr>
        <w:tab/>
      </w:r>
      <w:r>
        <w:rPr>
          <w:sz w:val="28"/>
          <w:szCs w:val="22"/>
        </w:rPr>
        <w:fldChar w:fldCharType="begin"/>
      </w:r>
      <w:r>
        <w:rPr>
          <w:sz w:val="28"/>
          <w:szCs w:val="22"/>
        </w:rPr>
        <w:instrText xml:space="preserve"> PAGEREF _Toc23755 \h </w:instrText>
      </w:r>
      <w:r>
        <w:rPr>
          <w:sz w:val="28"/>
          <w:szCs w:val="22"/>
        </w:rPr>
        <w:fldChar w:fldCharType="separate"/>
      </w:r>
      <w:r>
        <w:rPr>
          <w:sz w:val="28"/>
          <w:szCs w:val="22"/>
        </w:rPr>
        <w:t>19</w:t>
      </w:r>
      <w:r>
        <w:rPr>
          <w:sz w:val="28"/>
          <w:szCs w:val="22"/>
        </w:rPr>
        <w:fldChar w:fldCharType="end"/>
      </w:r>
      <w:r>
        <w:rPr>
          <w:sz w:val="28"/>
          <w:szCs w:val="22"/>
        </w:rPr>
        <w:fldChar w:fldCharType="end"/>
      </w:r>
    </w:p>
    <w:p w14:paraId="70DDD55F">
      <w:pPr>
        <w:pStyle w:val="10"/>
        <w:tabs>
          <w:tab w:val="right" w:leader="dot" w:pos="9072"/>
        </w:tabs>
        <w:rPr>
          <w:sz w:val="28"/>
          <w:szCs w:val="22"/>
        </w:rPr>
      </w:pPr>
      <w:r>
        <w:fldChar w:fldCharType="begin"/>
      </w:r>
      <w:r>
        <w:instrText xml:space="preserve"> HYPERLINK \l "_Toc21742" </w:instrText>
      </w:r>
      <w:r>
        <w:fldChar w:fldCharType="separate"/>
      </w:r>
      <w:r>
        <w:rPr>
          <w:rFonts w:hint="eastAsia"/>
          <w:sz w:val="28"/>
          <w:szCs w:val="22"/>
        </w:rPr>
        <w:t>第五章采购需求</w:t>
      </w:r>
      <w:r>
        <w:rPr>
          <w:sz w:val="28"/>
          <w:szCs w:val="22"/>
        </w:rPr>
        <w:tab/>
      </w:r>
      <w:r>
        <w:rPr>
          <w:sz w:val="28"/>
          <w:szCs w:val="22"/>
        </w:rPr>
        <w:fldChar w:fldCharType="begin"/>
      </w:r>
      <w:r>
        <w:rPr>
          <w:sz w:val="28"/>
          <w:szCs w:val="22"/>
        </w:rPr>
        <w:instrText xml:space="preserve"> PAGEREF _Toc21742 \h </w:instrText>
      </w:r>
      <w:r>
        <w:rPr>
          <w:sz w:val="28"/>
          <w:szCs w:val="22"/>
        </w:rPr>
        <w:fldChar w:fldCharType="separate"/>
      </w:r>
      <w:r>
        <w:rPr>
          <w:sz w:val="28"/>
          <w:szCs w:val="22"/>
        </w:rPr>
        <w:t>23</w:t>
      </w:r>
      <w:r>
        <w:rPr>
          <w:sz w:val="28"/>
          <w:szCs w:val="22"/>
        </w:rPr>
        <w:fldChar w:fldCharType="end"/>
      </w:r>
      <w:r>
        <w:rPr>
          <w:sz w:val="28"/>
          <w:szCs w:val="22"/>
        </w:rPr>
        <w:fldChar w:fldCharType="end"/>
      </w:r>
    </w:p>
    <w:p w14:paraId="724626FE">
      <w:pPr>
        <w:pStyle w:val="10"/>
        <w:tabs>
          <w:tab w:val="right" w:leader="dot" w:pos="9072"/>
        </w:tabs>
        <w:rPr>
          <w:sz w:val="28"/>
          <w:szCs w:val="22"/>
        </w:rPr>
      </w:pPr>
      <w:r>
        <w:fldChar w:fldCharType="begin"/>
      </w:r>
      <w:r>
        <w:instrText xml:space="preserve"> HYPERLINK \l "_Toc7661" </w:instrText>
      </w:r>
      <w:r>
        <w:fldChar w:fldCharType="separate"/>
      </w:r>
      <w:r>
        <w:rPr>
          <w:rFonts w:hint="eastAsia" w:ascii="宋体" w:hAnsi="宋体" w:cs="宋体"/>
          <w:sz w:val="28"/>
          <w:szCs w:val="22"/>
        </w:rPr>
        <w:t>第六章</w:t>
      </w:r>
      <w:r>
        <w:rPr>
          <w:rFonts w:hint="eastAsia" w:ascii="宋体" w:hAnsi="宋体" w:cs="宋体"/>
          <w:sz w:val="28"/>
          <w:szCs w:val="22"/>
          <w:lang w:eastAsia="zh-CN"/>
        </w:rPr>
        <w:t>评审标准</w:t>
      </w:r>
      <w:r>
        <w:rPr>
          <w:sz w:val="28"/>
          <w:szCs w:val="22"/>
        </w:rPr>
        <w:tab/>
      </w:r>
      <w:r>
        <w:rPr>
          <w:sz w:val="28"/>
          <w:szCs w:val="22"/>
        </w:rPr>
        <w:fldChar w:fldCharType="begin"/>
      </w:r>
      <w:r>
        <w:rPr>
          <w:sz w:val="28"/>
          <w:szCs w:val="22"/>
        </w:rPr>
        <w:instrText xml:space="preserve"> PAGEREF _Toc7661 \h </w:instrText>
      </w:r>
      <w:r>
        <w:rPr>
          <w:sz w:val="28"/>
          <w:szCs w:val="22"/>
        </w:rPr>
        <w:fldChar w:fldCharType="separate"/>
      </w:r>
      <w:r>
        <w:rPr>
          <w:sz w:val="28"/>
          <w:szCs w:val="22"/>
        </w:rPr>
        <w:t>32</w:t>
      </w:r>
      <w:r>
        <w:rPr>
          <w:sz w:val="28"/>
          <w:szCs w:val="22"/>
        </w:rPr>
        <w:fldChar w:fldCharType="end"/>
      </w:r>
      <w:r>
        <w:rPr>
          <w:sz w:val="28"/>
          <w:szCs w:val="22"/>
        </w:rPr>
        <w:fldChar w:fldCharType="end"/>
      </w:r>
    </w:p>
    <w:p w14:paraId="7A77D8C3">
      <w:pPr>
        <w:pStyle w:val="10"/>
        <w:tabs>
          <w:tab w:val="right" w:leader="dot" w:pos="9072"/>
        </w:tabs>
        <w:rPr>
          <w:sz w:val="28"/>
          <w:szCs w:val="22"/>
        </w:rPr>
      </w:pPr>
      <w:r>
        <w:fldChar w:fldCharType="begin"/>
      </w:r>
      <w:r>
        <w:instrText xml:space="preserve"> HYPERLINK \l "_Toc6764" </w:instrText>
      </w:r>
      <w:r>
        <w:fldChar w:fldCharType="separate"/>
      </w:r>
      <w:r>
        <w:rPr>
          <w:rFonts w:hint="eastAsia" w:ascii="宋体" w:hAnsi="宋体" w:cs="宋体"/>
          <w:sz w:val="28"/>
          <w:szCs w:val="22"/>
        </w:rPr>
        <w:t>第七章响应文件格式</w:t>
      </w:r>
      <w:r>
        <w:rPr>
          <w:sz w:val="28"/>
          <w:szCs w:val="22"/>
        </w:rPr>
        <w:tab/>
      </w:r>
      <w:r>
        <w:rPr>
          <w:sz w:val="28"/>
          <w:szCs w:val="22"/>
        </w:rPr>
        <w:fldChar w:fldCharType="begin"/>
      </w:r>
      <w:r>
        <w:rPr>
          <w:sz w:val="28"/>
          <w:szCs w:val="22"/>
        </w:rPr>
        <w:instrText xml:space="preserve"> PAGEREF _Toc6764 \h </w:instrText>
      </w:r>
      <w:r>
        <w:rPr>
          <w:sz w:val="28"/>
          <w:szCs w:val="22"/>
        </w:rPr>
        <w:fldChar w:fldCharType="separate"/>
      </w:r>
      <w:r>
        <w:rPr>
          <w:sz w:val="28"/>
          <w:szCs w:val="22"/>
        </w:rPr>
        <w:t>34</w:t>
      </w:r>
      <w:r>
        <w:rPr>
          <w:sz w:val="28"/>
          <w:szCs w:val="22"/>
        </w:rPr>
        <w:fldChar w:fldCharType="end"/>
      </w:r>
      <w:r>
        <w:rPr>
          <w:sz w:val="28"/>
          <w:szCs w:val="22"/>
        </w:rPr>
        <w:fldChar w:fldCharType="end"/>
      </w:r>
    </w:p>
    <w:p w14:paraId="71B223DD">
      <w:pPr>
        <w:pStyle w:val="11"/>
        <w:tabs>
          <w:tab w:val="right" w:leader="dot" w:pos="9072"/>
        </w:tabs>
        <w:ind w:left="480"/>
        <w:rPr>
          <w:sz w:val="28"/>
          <w:szCs w:val="22"/>
        </w:rPr>
      </w:pPr>
      <w:r>
        <w:fldChar w:fldCharType="begin"/>
      </w:r>
      <w:r>
        <w:instrText xml:space="preserve"> HYPERLINK \l "_Toc7022" </w:instrText>
      </w:r>
      <w:r>
        <w:fldChar w:fldCharType="separate"/>
      </w:r>
      <w:r>
        <w:rPr>
          <w:rFonts w:hint="eastAsia"/>
          <w:bCs/>
          <w:sz w:val="28"/>
          <w:szCs w:val="22"/>
        </w:rPr>
        <w:t>一、</w:t>
      </w:r>
      <w:r>
        <w:rPr>
          <w:rFonts w:hint="eastAsia"/>
          <w:bCs/>
          <w:sz w:val="28"/>
          <w:szCs w:val="22"/>
          <w:lang w:eastAsia="zh-CN"/>
        </w:rPr>
        <w:t xml:space="preserve"> </w:t>
      </w:r>
      <w:r>
        <w:rPr>
          <w:rFonts w:hint="eastAsia"/>
          <w:bCs/>
          <w:sz w:val="28"/>
          <w:szCs w:val="22"/>
        </w:rPr>
        <w:t>响应函</w:t>
      </w:r>
      <w:r>
        <w:rPr>
          <w:sz w:val="28"/>
          <w:szCs w:val="22"/>
        </w:rPr>
        <w:tab/>
      </w:r>
      <w:r>
        <w:rPr>
          <w:sz w:val="28"/>
          <w:szCs w:val="22"/>
        </w:rPr>
        <w:fldChar w:fldCharType="begin"/>
      </w:r>
      <w:r>
        <w:rPr>
          <w:sz w:val="28"/>
          <w:szCs w:val="22"/>
        </w:rPr>
        <w:instrText xml:space="preserve"> PAGEREF _Toc7022 \h </w:instrText>
      </w:r>
      <w:r>
        <w:rPr>
          <w:sz w:val="28"/>
          <w:szCs w:val="22"/>
        </w:rPr>
        <w:fldChar w:fldCharType="separate"/>
      </w:r>
      <w:r>
        <w:rPr>
          <w:sz w:val="28"/>
          <w:szCs w:val="22"/>
        </w:rPr>
        <w:t>36</w:t>
      </w:r>
      <w:r>
        <w:rPr>
          <w:sz w:val="28"/>
          <w:szCs w:val="22"/>
        </w:rPr>
        <w:fldChar w:fldCharType="end"/>
      </w:r>
      <w:r>
        <w:rPr>
          <w:sz w:val="28"/>
          <w:szCs w:val="22"/>
        </w:rPr>
        <w:fldChar w:fldCharType="end"/>
      </w:r>
    </w:p>
    <w:p w14:paraId="66058323">
      <w:pPr>
        <w:pStyle w:val="11"/>
        <w:tabs>
          <w:tab w:val="right" w:leader="dot" w:pos="9072"/>
        </w:tabs>
        <w:ind w:left="480"/>
        <w:rPr>
          <w:sz w:val="28"/>
          <w:szCs w:val="22"/>
        </w:rPr>
      </w:pPr>
      <w:r>
        <w:fldChar w:fldCharType="begin"/>
      </w:r>
      <w:r>
        <w:instrText xml:space="preserve"> HYPERLINK \l "_Toc32280" </w:instrText>
      </w:r>
      <w:r>
        <w:fldChar w:fldCharType="separate"/>
      </w:r>
      <w:r>
        <w:rPr>
          <w:rFonts w:hint="eastAsia" w:ascii="宋体" w:hAnsi="宋体" w:cs="宋体"/>
          <w:bCs/>
          <w:sz w:val="28"/>
          <w:szCs w:val="32"/>
        </w:rPr>
        <w:t>二、</w:t>
      </w:r>
      <w:r>
        <w:rPr>
          <w:rFonts w:hint="eastAsia" w:ascii="宋体" w:hAnsi="宋体" w:cs="宋体"/>
          <w:bCs/>
          <w:sz w:val="28"/>
          <w:szCs w:val="32"/>
          <w:lang w:eastAsia="zh-CN"/>
        </w:rPr>
        <w:t xml:space="preserve"> </w:t>
      </w:r>
      <w:r>
        <w:rPr>
          <w:rFonts w:hint="eastAsia" w:ascii="宋体" w:hAnsi="宋体" w:cs="宋体"/>
          <w:bCs/>
          <w:sz w:val="28"/>
          <w:szCs w:val="32"/>
        </w:rPr>
        <w:t>法定代表人身份证明书及授权委托书</w:t>
      </w:r>
      <w:r>
        <w:rPr>
          <w:sz w:val="28"/>
          <w:szCs w:val="22"/>
        </w:rPr>
        <w:tab/>
      </w:r>
      <w:r>
        <w:rPr>
          <w:sz w:val="28"/>
          <w:szCs w:val="22"/>
        </w:rPr>
        <w:fldChar w:fldCharType="begin"/>
      </w:r>
      <w:r>
        <w:rPr>
          <w:sz w:val="28"/>
          <w:szCs w:val="22"/>
        </w:rPr>
        <w:instrText xml:space="preserve"> PAGEREF _Toc32280 \h </w:instrText>
      </w:r>
      <w:r>
        <w:rPr>
          <w:sz w:val="28"/>
          <w:szCs w:val="22"/>
        </w:rPr>
        <w:fldChar w:fldCharType="separate"/>
      </w:r>
      <w:r>
        <w:rPr>
          <w:sz w:val="28"/>
          <w:szCs w:val="22"/>
        </w:rPr>
        <w:t>37</w:t>
      </w:r>
      <w:r>
        <w:rPr>
          <w:sz w:val="28"/>
          <w:szCs w:val="22"/>
        </w:rPr>
        <w:fldChar w:fldCharType="end"/>
      </w:r>
      <w:r>
        <w:rPr>
          <w:sz w:val="28"/>
          <w:szCs w:val="22"/>
        </w:rPr>
        <w:fldChar w:fldCharType="end"/>
      </w:r>
    </w:p>
    <w:p w14:paraId="3BF06C2A">
      <w:pPr>
        <w:pStyle w:val="11"/>
        <w:tabs>
          <w:tab w:val="right" w:leader="dot" w:pos="9072"/>
        </w:tabs>
        <w:ind w:left="480"/>
        <w:rPr>
          <w:sz w:val="28"/>
          <w:szCs w:val="22"/>
        </w:rPr>
      </w:pPr>
      <w:r>
        <w:fldChar w:fldCharType="begin"/>
      </w:r>
      <w:r>
        <w:instrText xml:space="preserve"> HYPERLINK \l "_Toc2431" </w:instrText>
      </w:r>
      <w:r>
        <w:fldChar w:fldCharType="separate"/>
      </w:r>
      <w:r>
        <w:rPr>
          <w:rFonts w:hint="eastAsia" w:ascii="宋体" w:hAnsi="宋体" w:cs="宋体"/>
          <w:bCs/>
          <w:sz w:val="28"/>
          <w:szCs w:val="32"/>
        </w:rPr>
        <w:t>三、</w:t>
      </w:r>
      <w:r>
        <w:rPr>
          <w:rFonts w:hint="eastAsia" w:ascii="宋体" w:hAnsi="宋体" w:cs="宋体"/>
          <w:bCs/>
          <w:sz w:val="28"/>
          <w:szCs w:val="32"/>
          <w:lang w:eastAsia="zh-CN"/>
        </w:rPr>
        <w:t xml:space="preserve"> </w:t>
      </w:r>
      <w:r>
        <w:rPr>
          <w:rFonts w:hint="eastAsia" w:ascii="宋体" w:hAnsi="宋体" w:cs="宋体"/>
          <w:bCs/>
          <w:sz w:val="28"/>
          <w:szCs w:val="32"/>
        </w:rPr>
        <w:t>资格审查资料</w:t>
      </w:r>
      <w:r>
        <w:rPr>
          <w:sz w:val="28"/>
          <w:szCs w:val="22"/>
        </w:rPr>
        <w:tab/>
      </w:r>
      <w:r>
        <w:rPr>
          <w:sz w:val="28"/>
          <w:szCs w:val="22"/>
        </w:rPr>
        <w:fldChar w:fldCharType="begin"/>
      </w:r>
      <w:r>
        <w:rPr>
          <w:sz w:val="28"/>
          <w:szCs w:val="22"/>
        </w:rPr>
        <w:instrText xml:space="preserve"> PAGEREF _Toc2431 \h </w:instrText>
      </w:r>
      <w:r>
        <w:rPr>
          <w:sz w:val="28"/>
          <w:szCs w:val="22"/>
        </w:rPr>
        <w:fldChar w:fldCharType="separate"/>
      </w:r>
      <w:r>
        <w:rPr>
          <w:sz w:val="28"/>
          <w:szCs w:val="22"/>
        </w:rPr>
        <w:t>39</w:t>
      </w:r>
      <w:r>
        <w:rPr>
          <w:sz w:val="28"/>
          <w:szCs w:val="22"/>
        </w:rPr>
        <w:fldChar w:fldCharType="end"/>
      </w:r>
      <w:r>
        <w:rPr>
          <w:sz w:val="28"/>
          <w:szCs w:val="22"/>
        </w:rPr>
        <w:fldChar w:fldCharType="end"/>
      </w:r>
    </w:p>
    <w:p w14:paraId="71217ACD">
      <w:pPr>
        <w:pStyle w:val="11"/>
        <w:tabs>
          <w:tab w:val="right" w:leader="dot" w:pos="9072"/>
        </w:tabs>
        <w:ind w:left="480"/>
        <w:rPr>
          <w:sz w:val="28"/>
          <w:szCs w:val="22"/>
        </w:rPr>
      </w:pPr>
      <w:r>
        <w:fldChar w:fldCharType="begin"/>
      </w:r>
      <w:r>
        <w:instrText xml:space="preserve"> HYPERLINK \l "_Toc24522" </w:instrText>
      </w:r>
      <w:r>
        <w:fldChar w:fldCharType="separate"/>
      </w:r>
      <w:r>
        <w:rPr>
          <w:rFonts w:hint="eastAsia"/>
          <w:sz w:val="28"/>
          <w:szCs w:val="22"/>
        </w:rPr>
        <w:t>四、</w:t>
      </w:r>
      <w:r>
        <w:rPr>
          <w:rFonts w:hint="eastAsia"/>
          <w:sz w:val="28"/>
          <w:szCs w:val="22"/>
          <w:lang w:eastAsia="zh-CN"/>
        </w:rPr>
        <w:t xml:space="preserve"> </w:t>
      </w:r>
      <w:r>
        <w:rPr>
          <w:rFonts w:hint="eastAsia"/>
          <w:sz w:val="28"/>
          <w:szCs w:val="22"/>
        </w:rPr>
        <w:t>采购项目要求承诺书</w:t>
      </w:r>
      <w:r>
        <w:rPr>
          <w:sz w:val="28"/>
          <w:szCs w:val="22"/>
        </w:rPr>
        <w:tab/>
      </w:r>
      <w:r>
        <w:rPr>
          <w:sz w:val="28"/>
          <w:szCs w:val="22"/>
        </w:rPr>
        <w:fldChar w:fldCharType="begin"/>
      </w:r>
      <w:r>
        <w:rPr>
          <w:sz w:val="28"/>
          <w:szCs w:val="22"/>
        </w:rPr>
        <w:instrText xml:space="preserve"> PAGEREF _Toc24522 \h </w:instrText>
      </w:r>
      <w:r>
        <w:rPr>
          <w:sz w:val="28"/>
          <w:szCs w:val="22"/>
        </w:rPr>
        <w:fldChar w:fldCharType="separate"/>
      </w:r>
      <w:r>
        <w:rPr>
          <w:sz w:val="28"/>
          <w:szCs w:val="22"/>
        </w:rPr>
        <w:t>43</w:t>
      </w:r>
      <w:r>
        <w:rPr>
          <w:sz w:val="28"/>
          <w:szCs w:val="22"/>
        </w:rPr>
        <w:fldChar w:fldCharType="end"/>
      </w:r>
      <w:r>
        <w:rPr>
          <w:sz w:val="28"/>
          <w:szCs w:val="22"/>
        </w:rPr>
        <w:fldChar w:fldCharType="end"/>
      </w:r>
    </w:p>
    <w:p w14:paraId="3B84AB80">
      <w:pPr>
        <w:pStyle w:val="11"/>
        <w:tabs>
          <w:tab w:val="right" w:leader="dot" w:pos="9072"/>
        </w:tabs>
        <w:ind w:left="480"/>
        <w:rPr>
          <w:sz w:val="28"/>
          <w:szCs w:val="22"/>
        </w:rPr>
      </w:pPr>
      <w:r>
        <w:fldChar w:fldCharType="begin"/>
      </w:r>
      <w:r>
        <w:instrText xml:space="preserve"> HYPERLINK \l "_Toc31573" </w:instrText>
      </w:r>
      <w:r>
        <w:fldChar w:fldCharType="separate"/>
      </w:r>
      <w:r>
        <w:rPr>
          <w:rFonts w:hint="eastAsia"/>
          <w:sz w:val="28"/>
          <w:szCs w:val="22"/>
        </w:rPr>
        <w:t>五、</w:t>
      </w:r>
      <w:r>
        <w:rPr>
          <w:rFonts w:hint="eastAsia"/>
          <w:sz w:val="28"/>
          <w:szCs w:val="22"/>
          <w:lang w:eastAsia="zh-CN"/>
        </w:rPr>
        <w:t xml:space="preserve"> </w:t>
      </w:r>
      <w:r>
        <w:rPr>
          <w:rFonts w:hint="eastAsia"/>
          <w:sz w:val="28"/>
          <w:szCs w:val="22"/>
        </w:rPr>
        <w:t>反商业贿赂承诺书</w:t>
      </w:r>
      <w:r>
        <w:rPr>
          <w:sz w:val="28"/>
          <w:szCs w:val="22"/>
        </w:rPr>
        <w:tab/>
      </w:r>
      <w:r>
        <w:rPr>
          <w:sz w:val="28"/>
          <w:szCs w:val="22"/>
        </w:rPr>
        <w:fldChar w:fldCharType="begin"/>
      </w:r>
      <w:r>
        <w:rPr>
          <w:sz w:val="28"/>
          <w:szCs w:val="22"/>
        </w:rPr>
        <w:instrText xml:space="preserve"> PAGEREF _Toc31573 \h </w:instrText>
      </w:r>
      <w:r>
        <w:rPr>
          <w:sz w:val="28"/>
          <w:szCs w:val="22"/>
        </w:rPr>
        <w:fldChar w:fldCharType="separate"/>
      </w:r>
      <w:r>
        <w:rPr>
          <w:sz w:val="28"/>
          <w:szCs w:val="22"/>
        </w:rPr>
        <w:t>44</w:t>
      </w:r>
      <w:r>
        <w:rPr>
          <w:sz w:val="28"/>
          <w:szCs w:val="22"/>
        </w:rPr>
        <w:fldChar w:fldCharType="end"/>
      </w:r>
      <w:r>
        <w:rPr>
          <w:sz w:val="28"/>
          <w:szCs w:val="22"/>
        </w:rPr>
        <w:fldChar w:fldCharType="end"/>
      </w:r>
    </w:p>
    <w:p w14:paraId="353FE678">
      <w:pPr>
        <w:pStyle w:val="11"/>
        <w:tabs>
          <w:tab w:val="right" w:leader="dot" w:pos="9072"/>
        </w:tabs>
        <w:ind w:left="480"/>
        <w:rPr>
          <w:sz w:val="28"/>
          <w:szCs w:val="22"/>
        </w:rPr>
      </w:pPr>
      <w:r>
        <w:fldChar w:fldCharType="begin"/>
      </w:r>
      <w:r>
        <w:instrText xml:space="preserve"> HYPERLINK \l "_Toc30112" </w:instrText>
      </w:r>
      <w:r>
        <w:fldChar w:fldCharType="separate"/>
      </w:r>
      <w:r>
        <w:rPr>
          <w:rFonts w:hint="eastAsia"/>
          <w:sz w:val="28"/>
          <w:szCs w:val="22"/>
        </w:rPr>
        <w:t>六、</w:t>
      </w:r>
      <w:r>
        <w:rPr>
          <w:rFonts w:hint="eastAsia"/>
          <w:sz w:val="28"/>
          <w:szCs w:val="22"/>
          <w:lang w:eastAsia="zh-CN"/>
        </w:rPr>
        <w:t xml:space="preserve"> </w:t>
      </w:r>
      <w:r>
        <w:rPr>
          <w:rFonts w:hint="eastAsia"/>
          <w:sz w:val="28"/>
          <w:szCs w:val="22"/>
        </w:rPr>
        <w:t>报价一览表</w:t>
      </w:r>
      <w:r>
        <w:rPr>
          <w:sz w:val="28"/>
          <w:szCs w:val="22"/>
        </w:rPr>
        <w:tab/>
      </w:r>
      <w:r>
        <w:rPr>
          <w:sz w:val="28"/>
          <w:szCs w:val="22"/>
        </w:rPr>
        <w:fldChar w:fldCharType="begin"/>
      </w:r>
      <w:r>
        <w:rPr>
          <w:sz w:val="28"/>
          <w:szCs w:val="22"/>
        </w:rPr>
        <w:instrText xml:space="preserve"> PAGEREF _Toc30112 \h </w:instrText>
      </w:r>
      <w:r>
        <w:rPr>
          <w:sz w:val="28"/>
          <w:szCs w:val="22"/>
        </w:rPr>
        <w:fldChar w:fldCharType="separate"/>
      </w:r>
      <w:r>
        <w:rPr>
          <w:sz w:val="28"/>
          <w:szCs w:val="22"/>
        </w:rPr>
        <w:t>45</w:t>
      </w:r>
      <w:r>
        <w:rPr>
          <w:sz w:val="28"/>
          <w:szCs w:val="22"/>
        </w:rPr>
        <w:fldChar w:fldCharType="end"/>
      </w:r>
      <w:r>
        <w:rPr>
          <w:sz w:val="28"/>
          <w:szCs w:val="22"/>
        </w:rPr>
        <w:fldChar w:fldCharType="end"/>
      </w:r>
    </w:p>
    <w:p w14:paraId="51970E47">
      <w:pPr>
        <w:pStyle w:val="11"/>
        <w:tabs>
          <w:tab w:val="right" w:leader="dot" w:pos="9072"/>
        </w:tabs>
        <w:ind w:left="480"/>
        <w:rPr>
          <w:sz w:val="28"/>
          <w:szCs w:val="22"/>
        </w:rPr>
      </w:pPr>
      <w:r>
        <w:fldChar w:fldCharType="begin"/>
      </w:r>
      <w:r>
        <w:instrText xml:space="preserve"> HYPERLINK \l "_Toc26477" </w:instrText>
      </w:r>
      <w:r>
        <w:fldChar w:fldCharType="separate"/>
      </w:r>
      <w:r>
        <w:rPr>
          <w:rFonts w:hint="eastAsia" w:ascii="宋体" w:hAnsi="宋体" w:cs="宋体"/>
          <w:bCs/>
          <w:sz w:val="28"/>
          <w:szCs w:val="32"/>
        </w:rPr>
        <w:t>七、</w:t>
      </w:r>
      <w:r>
        <w:rPr>
          <w:rFonts w:hint="eastAsia" w:ascii="宋体" w:hAnsi="宋体" w:cs="宋体"/>
          <w:bCs/>
          <w:sz w:val="28"/>
          <w:szCs w:val="32"/>
          <w:lang w:eastAsia="zh-CN"/>
        </w:rPr>
        <w:t xml:space="preserve"> 技术要求响应和商务要求响应偏差表</w:t>
      </w:r>
      <w:r>
        <w:rPr>
          <w:sz w:val="28"/>
          <w:szCs w:val="22"/>
        </w:rPr>
        <w:tab/>
      </w:r>
      <w:r>
        <w:rPr>
          <w:sz w:val="28"/>
          <w:szCs w:val="22"/>
        </w:rPr>
        <w:fldChar w:fldCharType="begin"/>
      </w:r>
      <w:r>
        <w:rPr>
          <w:sz w:val="28"/>
          <w:szCs w:val="22"/>
        </w:rPr>
        <w:instrText xml:space="preserve"> PAGEREF _Toc26477 \h </w:instrText>
      </w:r>
      <w:r>
        <w:rPr>
          <w:sz w:val="28"/>
          <w:szCs w:val="22"/>
        </w:rPr>
        <w:fldChar w:fldCharType="separate"/>
      </w:r>
      <w:r>
        <w:rPr>
          <w:sz w:val="28"/>
          <w:szCs w:val="22"/>
        </w:rPr>
        <w:t>46</w:t>
      </w:r>
      <w:r>
        <w:rPr>
          <w:sz w:val="28"/>
          <w:szCs w:val="22"/>
        </w:rPr>
        <w:fldChar w:fldCharType="end"/>
      </w:r>
      <w:r>
        <w:rPr>
          <w:sz w:val="28"/>
          <w:szCs w:val="22"/>
        </w:rPr>
        <w:fldChar w:fldCharType="end"/>
      </w:r>
    </w:p>
    <w:p w14:paraId="32AF24B4">
      <w:pPr>
        <w:pStyle w:val="11"/>
        <w:tabs>
          <w:tab w:val="right" w:leader="dot" w:pos="9072"/>
        </w:tabs>
        <w:ind w:left="480"/>
        <w:rPr>
          <w:sz w:val="28"/>
          <w:szCs w:val="22"/>
        </w:rPr>
      </w:pPr>
      <w:r>
        <w:fldChar w:fldCharType="begin"/>
      </w:r>
      <w:r>
        <w:instrText xml:space="preserve"> HYPERLINK \l "_Toc22953" </w:instrText>
      </w:r>
      <w:r>
        <w:fldChar w:fldCharType="separate"/>
      </w:r>
      <w:r>
        <w:rPr>
          <w:rFonts w:hint="eastAsia" w:ascii="宋体" w:hAnsi="宋体" w:cs="宋体"/>
          <w:bCs/>
          <w:sz w:val="28"/>
          <w:szCs w:val="32"/>
        </w:rPr>
        <w:t>八、</w:t>
      </w:r>
      <w:r>
        <w:rPr>
          <w:rFonts w:hint="eastAsia" w:ascii="宋体" w:hAnsi="宋体" w:cs="宋体"/>
          <w:bCs/>
          <w:sz w:val="28"/>
          <w:szCs w:val="32"/>
          <w:lang w:eastAsia="zh-CN"/>
        </w:rPr>
        <w:t xml:space="preserve"> </w:t>
      </w:r>
      <w:r>
        <w:rPr>
          <w:rFonts w:hint="eastAsia" w:ascii="宋体" w:hAnsi="宋体" w:cs="宋体"/>
          <w:bCs/>
          <w:sz w:val="28"/>
          <w:szCs w:val="32"/>
        </w:rPr>
        <w:t>服务方案及实施计划</w:t>
      </w:r>
      <w:r>
        <w:rPr>
          <w:sz w:val="28"/>
          <w:szCs w:val="22"/>
        </w:rPr>
        <w:tab/>
      </w:r>
      <w:r>
        <w:rPr>
          <w:sz w:val="28"/>
          <w:szCs w:val="22"/>
        </w:rPr>
        <w:fldChar w:fldCharType="begin"/>
      </w:r>
      <w:r>
        <w:rPr>
          <w:sz w:val="28"/>
          <w:szCs w:val="22"/>
        </w:rPr>
        <w:instrText xml:space="preserve"> PAGEREF _Toc22953 \h </w:instrText>
      </w:r>
      <w:r>
        <w:rPr>
          <w:sz w:val="28"/>
          <w:szCs w:val="22"/>
        </w:rPr>
        <w:fldChar w:fldCharType="separate"/>
      </w:r>
      <w:r>
        <w:rPr>
          <w:sz w:val="28"/>
          <w:szCs w:val="22"/>
        </w:rPr>
        <w:t>48</w:t>
      </w:r>
      <w:r>
        <w:rPr>
          <w:sz w:val="28"/>
          <w:szCs w:val="22"/>
        </w:rPr>
        <w:fldChar w:fldCharType="end"/>
      </w:r>
      <w:r>
        <w:rPr>
          <w:sz w:val="28"/>
          <w:szCs w:val="22"/>
        </w:rPr>
        <w:fldChar w:fldCharType="end"/>
      </w:r>
    </w:p>
    <w:p w14:paraId="7C07C0A2">
      <w:pPr>
        <w:pStyle w:val="11"/>
        <w:tabs>
          <w:tab w:val="right" w:leader="dot" w:pos="9072"/>
        </w:tabs>
        <w:ind w:left="480"/>
        <w:rPr>
          <w:sz w:val="28"/>
          <w:szCs w:val="22"/>
        </w:rPr>
      </w:pPr>
      <w:r>
        <w:fldChar w:fldCharType="begin"/>
      </w:r>
      <w:r>
        <w:instrText xml:space="preserve"> HYPERLINK \l "_Toc12025" </w:instrText>
      </w:r>
      <w:r>
        <w:fldChar w:fldCharType="separate"/>
      </w:r>
      <w:r>
        <w:rPr>
          <w:rFonts w:hint="eastAsia"/>
          <w:sz w:val="28"/>
          <w:szCs w:val="22"/>
        </w:rPr>
        <w:t>九、</w:t>
      </w:r>
      <w:r>
        <w:rPr>
          <w:rFonts w:hint="eastAsia"/>
          <w:sz w:val="28"/>
          <w:szCs w:val="22"/>
          <w:lang w:eastAsia="zh-CN"/>
        </w:rPr>
        <w:t xml:space="preserve"> </w:t>
      </w:r>
      <w:r>
        <w:rPr>
          <w:rFonts w:hint="eastAsia"/>
          <w:sz w:val="28"/>
          <w:szCs w:val="22"/>
        </w:rPr>
        <w:t>其他需要提供的资料</w:t>
      </w:r>
      <w:r>
        <w:rPr>
          <w:sz w:val="28"/>
          <w:szCs w:val="22"/>
        </w:rPr>
        <w:tab/>
      </w:r>
      <w:r>
        <w:rPr>
          <w:sz w:val="28"/>
          <w:szCs w:val="22"/>
        </w:rPr>
        <w:fldChar w:fldCharType="begin"/>
      </w:r>
      <w:r>
        <w:rPr>
          <w:sz w:val="28"/>
          <w:szCs w:val="22"/>
        </w:rPr>
        <w:instrText xml:space="preserve"> PAGEREF _Toc12025 \h </w:instrText>
      </w:r>
      <w:r>
        <w:rPr>
          <w:sz w:val="28"/>
          <w:szCs w:val="22"/>
        </w:rPr>
        <w:fldChar w:fldCharType="separate"/>
      </w:r>
      <w:r>
        <w:rPr>
          <w:sz w:val="28"/>
          <w:szCs w:val="22"/>
        </w:rPr>
        <w:t>49</w:t>
      </w:r>
      <w:r>
        <w:rPr>
          <w:sz w:val="28"/>
          <w:szCs w:val="22"/>
        </w:rPr>
        <w:fldChar w:fldCharType="end"/>
      </w:r>
      <w:r>
        <w:rPr>
          <w:sz w:val="28"/>
          <w:szCs w:val="22"/>
        </w:rPr>
        <w:fldChar w:fldCharType="end"/>
      </w:r>
    </w:p>
    <w:p w14:paraId="5D52D203">
      <w:pPr>
        <w:pStyle w:val="10"/>
        <w:tabs>
          <w:tab w:val="right" w:leader="dot" w:pos="9072"/>
        </w:tabs>
        <w:ind w:firstLine="560"/>
        <w:rPr>
          <w:color w:val="auto"/>
        </w:rPr>
      </w:pPr>
      <w:r>
        <w:rPr>
          <w:color w:val="auto"/>
          <w:sz w:val="28"/>
          <w:szCs w:val="32"/>
        </w:rPr>
        <w:fldChar w:fldCharType="end"/>
      </w:r>
    </w:p>
    <w:p w14:paraId="120C38FA">
      <w:pPr>
        <w:ind w:firstLine="0" w:firstLineChars="0"/>
        <w:jc w:val="center"/>
        <w:outlineLvl w:val="0"/>
        <w:rPr>
          <w:rStyle w:val="24"/>
          <w:rFonts w:ascii="宋体" w:hAnsi="宋体" w:cs="宋体"/>
          <w:color w:val="auto"/>
        </w:rPr>
        <w:sectPr>
          <w:footerReference r:id="rId7" w:type="default"/>
          <w:pgSz w:w="11906" w:h="16839"/>
          <w:pgMar w:top="1417" w:right="1417" w:bottom="1417" w:left="1417" w:header="1145" w:footer="1135" w:gutter="0"/>
          <w:pgNumType w:start="1"/>
          <w:cols w:space="720" w:num="1"/>
        </w:sectPr>
      </w:pPr>
      <w:bookmarkStart w:id="11" w:name="_Toc31189"/>
      <w:bookmarkStart w:id="12" w:name="_Toc8712"/>
      <w:bookmarkStart w:id="13" w:name="_Toc2812"/>
      <w:bookmarkStart w:id="14" w:name="_Toc6796"/>
    </w:p>
    <w:p w14:paraId="71565D5D">
      <w:pPr>
        <w:spacing w:before="252"/>
        <w:ind w:firstLine="0" w:firstLineChars="0"/>
        <w:jc w:val="center"/>
        <w:outlineLvl w:val="0"/>
        <w:rPr>
          <w:rStyle w:val="24"/>
          <w:rFonts w:ascii="宋体" w:hAnsi="宋体" w:cs="宋体"/>
          <w:color w:val="auto"/>
          <w:lang w:eastAsia="zh-CN"/>
        </w:rPr>
      </w:pPr>
      <w:bookmarkStart w:id="15" w:name="_Toc18985"/>
      <w:r>
        <w:rPr>
          <w:rStyle w:val="24"/>
          <w:rFonts w:hint="eastAsia" w:ascii="宋体" w:hAnsi="宋体" w:cs="宋体"/>
          <w:color w:val="auto"/>
          <w:lang w:eastAsia="zh-CN"/>
        </w:rPr>
        <w:t>第一章  单一来源采购</w:t>
      </w:r>
      <w:bookmarkEnd w:id="11"/>
      <w:bookmarkEnd w:id="12"/>
      <w:bookmarkEnd w:id="13"/>
      <w:bookmarkEnd w:id="14"/>
      <w:r>
        <w:rPr>
          <w:rStyle w:val="24"/>
          <w:rFonts w:hint="eastAsia" w:ascii="宋体" w:hAnsi="宋体" w:cs="宋体"/>
          <w:color w:val="auto"/>
          <w:lang w:eastAsia="zh-CN"/>
        </w:rPr>
        <w:t>邀请</w:t>
      </w:r>
      <w:bookmarkEnd w:id="15"/>
    </w:p>
    <w:p w14:paraId="67A8B738">
      <w:pPr>
        <w:ind w:firstLine="482"/>
        <w:rPr>
          <w:rFonts w:ascii="宋体" w:hAnsi="宋体" w:cs="宋体"/>
          <w:b/>
          <w:bCs/>
          <w:color w:val="auto"/>
          <w:lang w:eastAsia="zh-CN"/>
        </w:rPr>
      </w:pPr>
      <w:r>
        <w:rPr>
          <w:rFonts w:hint="eastAsia" w:ascii="宋体" w:hAnsi="宋体" w:cs="宋体"/>
          <w:b/>
          <w:bCs/>
          <w:color w:val="auto"/>
          <w:lang w:eastAsia="zh-CN"/>
        </w:rPr>
        <w:t>一、采购项目名称：郑州师范学院2026年图书馆数字资源单一来源采购项目</w:t>
      </w:r>
    </w:p>
    <w:p w14:paraId="3ACE1CC2">
      <w:pPr>
        <w:ind w:firstLine="482"/>
        <w:rPr>
          <w:rFonts w:ascii="宋体" w:hAnsi="宋体" w:cs="宋体"/>
          <w:b/>
          <w:bCs/>
          <w:color w:val="auto"/>
          <w:lang w:eastAsia="zh-CN"/>
        </w:rPr>
      </w:pPr>
      <w:r>
        <w:rPr>
          <w:rFonts w:hint="eastAsia" w:ascii="宋体" w:hAnsi="宋体" w:cs="宋体"/>
          <w:b/>
          <w:bCs/>
          <w:color w:val="auto"/>
          <w:lang w:eastAsia="zh-CN"/>
        </w:rPr>
        <w:t>二、采购项目编号：郑财单一采购-2026-10</w:t>
      </w:r>
    </w:p>
    <w:p w14:paraId="4A8A0BD7">
      <w:pPr>
        <w:ind w:firstLine="482"/>
        <w:rPr>
          <w:rFonts w:ascii="宋体" w:hAnsi="宋体" w:cs="宋体"/>
          <w:b/>
          <w:bCs/>
          <w:color w:val="auto"/>
          <w:lang w:eastAsia="zh-CN"/>
        </w:rPr>
      </w:pPr>
      <w:r>
        <w:rPr>
          <w:rFonts w:hint="eastAsia" w:ascii="宋体" w:hAnsi="宋体" w:cs="宋体"/>
          <w:b/>
          <w:bCs/>
          <w:color w:val="auto"/>
          <w:lang w:eastAsia="zh-CN"/>
        </w:rPr>
        <w:t>三、项目预算金额：130万元</w:t>
      </w:r>
    </w:p>
    <w:p w14:paraId="1A0E0B4E">
      <w:pPr>
        <w:ind w:firstLine="482"/>
        <w:rPr>
          <w:rFonts w:ascii="宋体" w:hAnsi="宋体" w:cs="宋体"/>
          <w:b/>
          <w:bCs/>
          <w:color w:val="auto"/>
          <w:lang w:eastAsia="zh-CN"/>
        </w:rPr>
      </w:pPr>
      <w:r>
        <w:rPr>
          <w:rFonts w:hint="eastAsia" w:ascii="宋体" w:hAnsi="宋体" w:cs="宋体"/>
          <w:b/>
          <w:bCs/>
          <w:color w:val="auto"/>
          <w:lang w:eastAsia="zh-CN"/>
        </w:rPr>
        <w:t>四、采购需求</w:t>
      </w:r>
    </w:p>
    <w:p w14:paraId="2447C9E6">
      <w:pPr>
        <w:rPr>
          <w:rFonts w:ascii="宋体" w:hAnsi="宋体" w:cs="宋体"/>
          <w:color w:val="auto"/>
          <w:lang w:eastAsia="zh-CN"/>
        </w:rPr>
      </w:pPr>
      <w:r>
        <w:rPr>
          <w:rFonts w:hint="eastAsia" w:ascii="宋体" w:hAnsi="宋体" w:cs="宋体"/>
          <w:color w:val="auto"/>
          <w:lang w:eastAsia="zh-CN"/>
        </w:rPr>
        <w:t>1.资金来源：财政资金</w:t>
      </w:r>
    </w:p>
    <w:p w14:paraId="2852FA59">
      <w:pPr>
        <w:rPr>
          <w:rFonts w:ascii="宋体" w:hAnsi="宋体" w:cs="宋体"/>
          <w:color w:val="auto"/>
          <w:lang w:eastAsia="zh-CN"/>
        </w:rPr>
      </w:pPr>
      <w:r>
        <w:rPr>
          <w:rFonts w:hint="eastAsia" w:ascii="宋体" w:hAnsi="宋体" w:cs="宋体"/>
          <w:color w:val="auto"/>
          <w:lang w:eastAsia="zh-CN"/>
        </w:rPr>
        <w:t>2.采购内容：</w:t>
      </w:r>
      <w:r>
        <w:rPr>
          <w:rFonts w:hint="eastAsia" w:ascii="宋体" w:hAnsi="宋体" w:cs="宋体"/>
          <w:color w:val="auto"/>
          <w:kern w:val="2"/>
          <w:szCs w:val="24"/>
          <w:lang w:eastAsia="zh-CN"/>
        </w:rPr>
        <w:t>郑州师范学院2026年图书馆数字资源</w:t>
      </w:r>
    </w:p>
    <w:p w14:paraId="0F43F5AF">
      <w:pPr>
        <w:rPr>
          <w:rFonts w:ascii="宋体" w:hAnsi="宋体" w:cs="宋体"/>
          <w:color w:val="auto"/>
          <w:lang w:eastAsia="zh-CN"/>
        </w:rPr>
      </w:pPr>
      <w:r>
        <w:rPr>
          <w:rFonts w:hint="eastAsia" w:ascii="宋体" w:hAnsi="宋体" w:cs="宋体"/>
          <w:color w:val="auto"/>
          <w:lang w:eastAsia="zh-CN"/>
        </w:rPr>
        <w:t>3.服务期限：详见采购文件第五章“采购需求”</w:t>
      </w:r>
    </w:p>
    <w:p w14:paraId="18048B31">
      <w:pPr>
        <w:rPr>
          <w:rFonts w:ascii="宋体" w:hAnsi="宋体" w:cs="宋体"/>
          <w:color w:val="auto"/>
          <w:lang w:eastAsia="zh-CN"/>
        </w:rPr>
      </w:pPr>
      <w:r>
        <w:rPr>
          <w:rFonts w:hint="eastAsia" w:ascii="宋体" w:hAnsi="宋体" w:cs="宋体"/>
          <w:color w:val="auto"/>
          <w:lang w:eastAsia="zh-CN"/>
        </w:rPr>
        <w:t>4.服务地点：采购人指定地点</w:t>
      </w:r>
    </w:p>
    <w:p w14:paraId="1EB9FE74">
      <w:pPr>
        <w:rPr>
          <w:rFonts w:ascii="宋体" w:hAnsi="宋体" w:cs="宋体"/>
          <w:color w:val="auto"/>
          <w:lang w:eastAsia="zh-CN"/>
        </w:rPr>
      </w:pPr>
      <w:r>
        <w:rPr>
          <w:rFonts w:hint="eastAsia" w:ascii="宋体" w:hAnsi="宋体" w:cs="宋体"/>
          <w:color w:val="auto"/>
          <w:lang w:eastAsia="zh-CN"/>
        </w:rPr>
        <w:t>5.质量要求：符合国家现行标准、规范，满足采购人需求</w:t>
      </w:r>
    </w:p>
    <w:p w14:paraId="4CD29663">
      <w:pPr>
        <w:rPr>
          <w:rFonts w:ascii="宋体" w:hAnsi="宋体" w:cs="宋体"/>
          <w:color w:val="auto"/>
          <w:lang w:eastAsia="zh-CN"/>
        </w:rPr>
      </w:pPr>
      <w:r>
        <w:rPr>
          <w:rFonts w:hint="eastAsia" w:ascii="宋体" w:hAnsi="宋体" w:cs="宋体"/>
          <w:color w:val="auto"/>
          <w:lang w:eastAsia="zh-CN"/>
        </w:rPr>
        <w:t>6.标段划分：本项目共划分为11个包段</w:t>
      </w:r>
    </w:p>
    <w:p w14:paraId="040EDEE5">
      <w:pPr>
        <w:rPr>
          <w:rFonts w:ascii="宋体" w:hAnsi="宋体" w:cs="宋体"/>
          <w:color w:val="auto"/>
          <w:lang w:eastAsia="zh-CN"/>
        </w:rPr>
      </w:pPr>
      <w:r>
        <w:rPr>
          <w:rFonts w:hint="eastAsia" w:ascii="宋体" w:hAnsi="宋体" w:cs="宋体"/>
          <w:color w:val="auto"/>
          <w:lang w:eastAsia="zh-CN"/>
        </w:rPr>
        <w:t>7.本项目是否接受联合体参与：否</w:t>
      </w:r>
    </w:p>
    <w:p w14:paraId="79252C6B">
      <w:pPr>
        <w:ind w:firstLine="482"/>
        <w:rPr>
          <w:rFonts w:ascii="宋体" w:hAnsi="宋体" w:cs="宋体"/>
          <w:b/>
          <w:bCs/>
          <w:color w:val="auto"/>
          <w:lang w:eastAsia="zh-CN"/>
        </w:rPr>
      </w:pPr>
      <w:r>
        <w:rPr>
          <w:rFonts w:hint="eastAsia" w:ascii="宋体" w:hAnsi="宋体" w:cs="宋体"/>
          <w:b/>
          <w:bCs/>
          <w:color w:val="auto"/>
          <w:lang w:eastAsia="zh-CN"/>
        </w:rPr>
        <w:t>五、拟定单一来源供应商名称及地址</w:t>
      </w:r>
    </w:p>
    <w:tbl>
      <w:tblPr>
        <w:tblStyle w:val="17"/>
        <w:tblW w:w="949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843"/>
        <w:gridCol w:w="1843"/>
        <w:gridCol w:w="4830"/>
        <w:gridCol w:w="1245"/>
      </w:tblGrid>
      <w:tr w14:paraId="5AD5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34" w:type="dxa"/>
            <w:vAlign w:val="center"/>
          </w:tcPr>
          <w:p w14:paraId="2B0DDD10">
            <w:pPr>
              <w:ind w:firstLine="0" w:firstLineChars="0"/>
              <w:jc w:val="center"/>
              <w:rPr>
                <w:rFonts w:ascii="宋体" w:hAnsi="宋体" w:cs="宋体"/>
                <w:b/>
                <w:bCs/>
                <w:szCs w:val="24"/>
              </w:rPr>
            </w:pPr>
            <w:bookmarkStart w:id="16" w:name="_Toc29550"/>
            <w:bookmarkStart w:id="17" w:name="_Toc9625"/>
            <w:r>
              <w:rPr>
                <w:rFonts w:hint="eastAsia" w:ascii="宋体" w:hAnsi="宋体" w:cs="宋体"/>
                <w:b/>
                <w:bCs/>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b/>
                <w:bCs/>
                <w:szCs w:val="24"/>
              </w:rPr>
              <w:instrText xml:space="preserve">ADDIN CNKISM.UserStyle</w:instrText>
            </w:r>
            <w:r>
              <w:rPr>
                <w:rFonts w:hint="eastAsia" w:ascii="宋体" w:hAnsi="宋体" w:cs="宋体"/>
                <w:b/>
                <w:bCs/>
                <w:szCs w:val="24"/>
              </w:rPr>
              <w:fldChar w:fldCharType="end"/>
            </w:r>
            <w:r>
              <w:rPr>
                <w:rFonts w:hint="eastAsia" w:ascii="宋体" w:hAnsi="宋体" w:cs="宋体"/>
                <w:b/>
                <w:bCs/>
                <w:szCs w:val="24"/>
              </w:rPr>
              <w:t>序号</w:t>
            </w:r>
          </w:p>
        </w:tc>
        <w:tc>
          <w:tcPr>
            <w:tcW w:w="843" w:type="dxa"/>
            <w:vAlign w:val="center"/>
          </w:tcPr>
          <w:p w14:paraId="15E14427">
            <w:pPr>
              <w:ind w:firstLine="0" w:firstLineChars="0"/>
              <w:jc w:val="center"/>
              <w:rPr>
                <w:rFonts w:ascii="宋体" w:hAnsi="宋体" w:cs="宋体"/>
                <w:b/>
                <w:bCs/>
                <w:szCs w:val="24"/>
                <w:lang w:eastAsia="zh-CN"/>
              </w:rPr>
            </w:pPr>
            <w:r>
              <w:rPr>
                <w:rFonts w:hint="eastAsia" w:ascii="宋体" w:hAnsi="宋体" w:cs="宋体"/>
                <w:b/>
                <w:bCs/>
                <w:szCs w:val="24"/>
                <w:lang w:eastAsia="zh-CN"/>
              </w:rPr>
              <w:t>包号</w:t>
            </w:r>
          </w:p>
        </w:tc>
        <w:tc>
          <w:tcPr>
            <w:tcW w:w="1843" w:type="dxa"/>
            <w:vAlign w:val="center"/>
          </w:tcPr>
          <w:p w14:paraId="5C27B7C7">
            <w:pPr>
              <w:ind w:firstLine="0" w:firstLineChars="0"/>
              <w:jc w:val="center"/>
              <w:rPr>
                <w:rFonts w:ascii="宋体" w:hAnsi="宋体" w:cs="宋体"/>
                <w:b/>
                <w:bCs/>
                <w:szCs w:val="24"/>
              </w:rPr>
            </w:pPr>
            <w:r>
              <w:rPr>
                <w:rFonts w:hint="eastAsia" w:ascii="宋体" w:hAnsi="宋体" w:cs="宋体"/>
                <w:b/>
                <w:bCs/>
                <w:szCs w:val="24"/>
              </w:rPr>
              <w:t>拟采购数字资源名称</w:t>
            </w:r>
          </w:p>
        </w:tc>
        <w:tc>
          <w:tcPr>
            <w:tcW w:w="4830" w:type="dxa"/>
            <w:vAlign w:val="center"/>
          </w:tcPr>
          <w:p w14:paraId="1392CE91">
            <w:pPr>
              <w:ind w:firstLine="0" w:firstLineChars="0"/>
              <w:jc w:val="center"/>
              <w:rPr>
                <w:rFonts w:ascii="宋体" w:hAnsi="宋体" w:cs="宋体"/>
                <w:b/>
                <w:bCs/>
                <w:szCs w:val="24"/>
                <w:lang w:eastAsia="zh-CN"/>
              </w:rPr>
            </w:pPr>
            <w:r>
              <w:rPr>
                <w:rFonts w:hint="eastAsia" w:ascii="宋体" w:hAnsi="宋体" w:cs="宋体"/>
                <w:b/>
                <w:bCs/>
                <w:szCs w:val="24"/>
                <w:lang w:eastAsia="zh-CN"/>
              </w:rPr>
              <w:t>拟成交供应商名称/地址</w:t>
            </w:r>
          </w:p>
        </w:tc>
        <w:tc>
          <w:tcPr>
            <w:tcW w:w="1245" w:type="dxa"/>
            <w:vAlign w:val="center"/>
          </w:tcPr>
          <w:p w14:paraId="6F1232C5">
            <w:pPr>
              <w:ind w:firstLine="0" w:firstLineChars="0"/>
              <w:jc w:val="center"/>
              <w:rPr>
                <w:rFonts w:ascii="宋体" w:hAnsi="宋体" w:cs="宋体"/>
                <w:b/>
                <w:bCs/>
                <w:szCs w:val="24"/>
              </w:rPr>
            </w:pPr>
            <w:r>
              <w:rPr>
                <w:rFonts w:hint="eastAsia" w:ascii="宋体" w:hAnsi="宋体" w:cs="宋体"/>
                <w:b/>
                <w:bCs/>
                <w:szCs w:val="24"/>
              </w:rPr>
              <w:t>预算</w:t>
            </w:r>
          </w:p>
          <w:p w14:paraId="3D544292">
            <w:pPr>
              <w:ind w:firstLine="0" w:firstLineChars="0"/>
              <w:jc w:val="center"/>
              <w:rPr>
                <w:rFonts w:ascii="宋体" w:hAnsi="宋体" w:cs="宋体"/>
                <w:b/>
                <w:bCs/>
                <w:szCs w:val="24"/>
              </w:rPr>
            </w:pPr>
            <w:r>
              <w:rPr>
                <w:rFonts w:hint="eastAsia" w:ascii="宋体" w:hAnsi="宋体" w:cs="宋体"/>
                <w:b/>
                <w:bCs/>
                <w:szCs w:val="24"/>
              </w:rPr>
              <w:t>（万元）</w:t>
            </w:r>
          </w:p>
        </w:tc>
      </w:tr>
      <w:tr w14:paraId="24DE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734" w:type="dxa"/>
            <w:vAlign w:val="center"/>
          </w:tcPr>
          <w:p w14:paraId="7554F052">
            <w:pPr>
              <w:ind w:firstLine="0" w:firstLineChars="0"/>
              <w:jc w:val="center"/>
              <w:rPr>
                <w:rFonts w:ascii="宋体" w:hAnsi="宋体" w:cs="宋体"/>
                <w:szCs w:val="24"/>
              </w:rPr>
            </w:pPr>
            <w:r>
              <w:rPr>
                <w:rFonts w:hint="eastAsia" w:ascii="宋体" w:hAnsi="宋体" w:cs="宋体"/>
                <w:szCs w:val="24"/>
              </w:rPr>
              <w:t>1</w:t>
            </w:r>
          </w:p>
        </w:tc>
        <w:tc>
          <w:tcPr>
            <w:tcW w:w="843" w:type="dxa"/>
            <w:vAlign w:val="center"/>
          </w:tcPr>
          <w:p w14:paraId="5C5EBEB8">
            <w:pPr>
              <w:ind w:firstLine="0" w:firstLineChars="0"/>
              <w:jc w:val="center"/>
              <w:rPr>
                <w:rFonts w:ascii="宋体" w:hAnsi="宋体" w:cs="宋体"/>
                <w:szCs w:val="24"/>
                <w:lang w:eastAsia="zh-CN"/>
              </w:rPr>
            </w:pPr>
            <w:bookmarkStart w:id="18" w:name="OLE_LINK4"/>
            <w:bookmarkStart w:id="19" w:name="OLE_LINK5"/>
            <w:r>
              <w:rPr>
                <w:rFonts w:hint="eastAsia" w:ascii="宋体" w:hAnsi="宋体" w:cs="宋体"/>
                <w:szCs w:val="24"/>
                <w:lang w:eastAsia="zh-CN"/>
              </w:rPr>
              <w:t>包1</w:t>
            </w:r>
          </w:p>
        </w:tc>
        <w:tc>
          <w:tcPr>
            <w:tcW w:w="1843" w:type="dxa"/>
            <w:vAlign w:val="center"/>
          </w:tcPr>
          <w:p w14:paraId="73F8BE44">
            <w:pPr>
              <w:ind w:firstLine="0" w:firstLineChars="0"/>
              <w:jc w:val="center"/>
              <w:rPr>
                <w:rFonts w:ascii="宋体" w:hAnsi="宋体" w:cs="宋体"/>
                <w:szCs w:val="24"/>
              </w:rPr>
            </w:pPr>
            <w:r>
              <w:rPr>
                <w:rFonts w:hint="eastAsia" w:ascii="宋体" w:hAnsi="宋体" w:cs="宋体"/>
                <w:szCs w:val="24"/>
              </w:rPr>
              <w:t>中国知网数据库</w:t>
            </w:r>
          </w:p>
        </w:tc>
        <w:tc>
          <w:tcPr>
            <w:tcW w:w="4830" w:type="dxa"/>
            <w:vAlign w:val="center"/>
          </w:tcPr>
          <w:p w14:paraId="72F28033">
            <w:pPr>
              <w:ind w:firstLine="0" w:firstLineChars="0"/>
              <w:jc w:val="center"/>
              <w:rPr>
                <w:rFonts w:ascii="宋体" w:hAnsi="宋体" w:cs="宋体"/>
                <w:szCs w:val="24"/>
                <w:lang w:eastAsia="zh-CN"/>
              </w:rPr>
            </w:pPr>
            <w:r>
              <w:rPr>
                <w:rFonts w:hint="eastAsia" w:ascii="宋体" w:hAnsi="宋体" w:cs="宋体"/>
                <w:szCs w:val="24"/>
                <w:lang w:eastAsia="zh-CN"/>
              </w:rPr>
              <w:t>同方知网数字科技有限公司/</w:t>
            </w:r>
            <w:bookmarkEnd w:id="18"/>
            <w:bookmarkEnd w:id="19"/>
            <w:r>
              <w:rPr>
                <w:rFonts w:hint="eastAsia" w:ascii="宋体" w:hAnsi="宋体" w:cs="宋体"/>
                <w:szCs w:val="24"/>
                <w:lang w:eastAsia="zh-CN"/>
              </w:rPr>
              <w:t>北京市海淀区王庄路1号清华同方科技大厦A座11层</w:t>
            </w:r>
          </w:p>
        </w:tc>
        <w:tc>
          <w:tcPr>
            <w:tcW w:w="1245" w:type="dxa"/>
            <w:vAlign w:val="center"/>
          </w:tcPr>
          <w:p w14:paraId="699D0166">
            <w:pPr>
              <w:ind w:firstLine="0" w:firstLineChars="0"/>
              <w:jc w:val="center"/>
              <w:rPr>
                <w:rFonts w:ascii="宋体" w:hAnsi="宋体" w:cs="宋体"/>
                <w:szCs w:val="24"/>
              </w:rPr>
            </w:pPr>
            <w:r>
              <w:rPr>
                <w:rFonts w:hint="eastAsia" w:ascii="宋体" w:hAnsi="宋体" w:cs="宋体"/>
                <w:szCs w:val="24"/>
              </w:rPr>
              <w:t>57.5</w:t>
            </w:r>
          </w:p>
        </w:tc>
      </w:tr>
      <w:tr w14:paraId="613A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734" w:type="dxa"/>
            <w:vAlign w:val="center"/>
          </w:tcPr>
          <w:p w14:paraId="4409490C">
            <w:pPr>
              <w:ind w:firstLine="0" w:firstLineChars="0"/>
              <w:jc w:val="center"/>
              <w:rPr>
                <w:rFonts w:ascii="宋体" w:hAnsi="宋体" w:cs="宋体"/>
                <w:szCs w:val="24"/>
              </w:rPr>
            </w:pPr>
            <w:r>
              <w:rPr>
                <w:rFonts w:hint="eastAsia" w:ascii="宋体" w:hAnsi="宋体" w:cs="宋体"/>
                <w:szCs w:val="24"/>
              </w:rPr>
              <w:t>2</w:t>
            </w:r>
          </w:p>
        </w:tc>
        <w:tc>
          <w:tcPr>
            <w:tcW w:w="843" w:type="dxa"/>
            <w:vAlign w:val="center"/>
          </w:tcPr>
          <w:p w14:paraId="54DE77A6">
            <w:pPr>
              <w:ind w:firstLine="0" w:firstLineChars="0"/>
              <w:jc w:val="center"/>
              <w:rPr>
                <w:rFonts w:ascii="宋体" w:hAnsi="宋体" w:cs="宋体"/>
                <w:szCs w:val="24"/>
                <w:lang w:eastAsia="zh-CN"/>
              </w:rPr>
            </w:pPr>
            <w:bookmarkStart w:id="20" w:name="OLE_LINK6"/>
            <w:bookmarkStart w:id="21" w:name="OLE_LINK27"/>
            <w:bookmarkStart w:id="22" w:name="OLE_LINK28"/>
            <w:r>
              <w:rPr>
                <w:rFonts w:hint="eastAsia" w:ascii="宋体" w:hAnsi="宋体" w:cs="宋体"/>
                <w:szCs w:val="24"/>
                <w:lang w:eastAsia="zh-CN"/>
              </w:rPr>
              <w:t>包2</w:t>
            </w:r>
          </w:p>
        </w:tc>
        <w:tc>
          <w:tcPr>
            <w:tcW w:w="1843" w:type="dxa"/>
            <w:vAlign w:val="center"/>
          </w:tcPr>
          <w:p w14:paraId="55B70807">
            <w:pPr>
              <w:ind w:firstLine="0" w:firstLineChars="0"/>
              <w:jc w:val="center"/>
              <w:rPr>
                <w:rFonts w:ascii="宋体" w:hAnsi="宋体" w:cs="宋体"/>
                <w:szCs w:val="24"/>
              </w:rPr>
            </w:pPr>
            <w:r>
              <w:rPr>
                <w:rFonts w:hint="eastAsia" w:ascii="宋体" w:hAnsi="宋体" w:cs="宋体"/>
                <w:szCs w:val="24"/>
              </w:rPr>
              <w:t>超星数据库资源包</w:t>
            </w:r>
          </w:p>
        </w:tc>
        <w:tc>
          <w:tcPr>
            <w:tcW w:w="4830" w:type="dxa"/>
            <w:vAlign w:val="center"/>
          </w:tcPr>
          <w:p w14:paraId="7625A126">
            <w:pPr>
              <w:ind w:firstLine="0" w:firstLineChars="0"/>
              <w:jc w:val="center"/>
              <w:rPr>
                <w:rFonts w:ascii="宋体" w:hAnsi="宋体" w:cs="宋体"/>
                <w:szCs w:val="24"/>
                <w:lang w:eastAsia="zh-CN"/>
              </w:rPr>
            </w:pPr>
            <w:r>
              <w:rPr>
                <w:rFonts w:hint="eastAsia" w:ascii="宋体" w:hAnsi="宋体" w:cs="宋体"/>
                <w:szCs w:val="24"/>
                <w:lang w:eastAsia="zh-CN"/>
              </w:rPr>
              <w:t>河南超星数图信息技术有限公司</w:t>
            </w:r>
            <w:bookmarkEnd w:id="20"/>
            <w:bookmarkEnd w:id="21"/>
            <w:bookmarkEnd w:id="22"/>
            <w:r>
              <w:rPr>
                <w:rFonts w:hint="eastAsia" w:ascii="宋体" w:hAnsi="宋体" w:cs="宋体"/>
                <w:szCs w:val="24"/>
                <w:lang w:eastAsia="zh-CN"/>
              </w:rPr>
              <w:t>/河南自贸试验区郑州片区（郑东）商鼎路107号10＃-A号楼17层1707-1708号</w:t>
            </w:r>
          </w:p>
        </w:tc>
        <w:tc>
          <w:tcPr>
            <w:tcW w:w="1245" w:type="dxa"/>
            <w:vAlign w:val="center"/>
          </w:tcPr>
          <w:p w14:paraId="517216FC">
            <w:pPr>
              <w:ind w:firstLine="0" w:firstLineChars="0"/>
              <w:jc w:val="center"/>
              <w:rPr>
                <w:rFonts w:ascii="宋体" w:hAnsi="宋体" w:cs="宋体"/>
                <w:szCs w:val="24"/>
              </w:rPr>
            </w:pPr>
            <w:r>
              <w:rPr>
                <w:rFonts w:hint="eastAsia" w:ascii="宋体" w:hAnsi="宋体" w:cs="宋体"/>
                <w:szCs w:val="24"/>
              </w:rPr>
              <w:t>21.4</w:t>
            </w:r>
          </w:p>
        </w:tc>
      </w:tr>
      <w:tr w14:paraId="76F0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734" w:type="dxa"/>
            <w:vAlign w:val="center"/>
          </w:tcPr>
          <w:p w14:paraId="4A986FA2">
            <w:pPr>
              <w:ind w:firstLine="0" w:firstLineChars="0"/>
              <w:jc w:val="center"/>
              <w:rPr>
                <w:rFonts w:ascii="宋体" w:hAnsi="宋体" w:cs="宋体"/>
                <w:szCs w:val="24"/>
              </w:rPr>
            </w:pPr>
            <w:r>
              <w:rPr>
                <w:rFonts w:hint="eastAsia" w:ascii="宋体" w:hAnsi="宋体" w:cs="宋体"/>
                <w:szCs w:val="24"/>
              </w:rPr>
              <w:t>3</w:t>
            </w:r>
          </w:p>
        </w:tc>
        <w:tc>
          <w:tcPr>
            <w:tcW w:w="843" w:type="dxa"/>
            <w:vAlign w:val="center"/>
          </w:tcPr>
          <w:p w14:paraId="2C939485">
            <w:pPr>
              <w:ind w:firstLine="0" w:firstLineChars="0"/>
              <w:jc w:val="center"/>
              <w:rPr>
                <w:rFonts w:ascii="宋体" w:hAnsi="宋体" w:cs="宋体"/>
                <w:szCs w:val="24"/>
                <w:lang w:eastAsia="zh-CN"/>
              </w:rPr>
            </w:pPr>
            <w:bookmarkStart w:id="23" w:name="OLE_LINK7"/>
            <w:bookmarkStart w:id="24" w:name="OLE_LINK29"/>
            <w:r>
              <w:rPr>
                <w:rFonts w:hint="eastAsia" w:ascii="宋体" w:hAnsi="宋体" w:cs="宋体"/>
                <w:szCs w:val="24"/>
                <w:lang w:eastAsia="zh-CN"/>
              </w:rPr>
              <w:t>包3</w:t>
            </w:r>
          </w:p>
        </w:tc>
        <w:tc>
          <w:tcPr>
            <w:tcW w:w="1843" w:type="dxa"/>
            <w:vAlign w:val="center"/>
          </w:tcPr>
          <w:p w14:paraId="60AEE3B9">
            <w:pPr>
              <w:ind w:firstLine="0" w:firstLineChars="0"/>
              <w:jc w:val="center"/>
              <w:rPr>
                <w:rFonts w:ascii="宋体" w:hAnsi="宋体" w:cs="宋体"/>
                <w:szCs w:val="24"/>
              </w:rPr>
            </w:pPr>
            <w:r>
              <w:rPr>
                <w:rFonts w:hint="eastAsia" w:ascii="宋体" w:hAnsi="宋体" w:cs="宋体"/>
                <w:szCs w:val="24"/>
              </w:rPr>
              <w:t>新东方多媒体学习库</w:t>
            </w:r>
          </w:p>
        </w:tc>
        <w:tc>
          <w:tcPr>
            <w:tcW w:w="4830" w:type="dxa"/>
            <w:vAlign w:val="center"/>
          </w:tcPr>
          <w:p w14:paraId="19B93679">
            <w:pPr>
              <w:ind w:firstLine="0" w:firstLineChars="0"/>
              <w:jc w:val="center"/>
              <w:rPr>
                <w:rFonts w:ascii="宋体" w:hAnsi="宋体" w:cs="宋体"/>
                <w:szCs w:val="24"/>
                <w:lang w:eastAsia="zh-CN"/>
              </w:rPr>
            </w:pPr>
            <w:r>
              <w:rPr>
                <w:rFonts w:hint="eastAsia" w:ascii="宋体" w:hAnsi="宋体" w:cs="宋体"/>
                <w:szCs w:val="24"/>
                <w:lang w:eastAsia="zh-CN"/>
              </w:rPr>
              <w:t>北京布局未来科技发展有限公司</w:t>
            </w:r>
            <w:bookmarkEnd w:id="23"/>
            <w:bookmarkEnd w:id="24"/>
            <w:bookmarkStart w:id="25" w:name="OLE_LINK24"/>
            <w:bookmarkStart w:id="26" w:name="OLE_LINK23"/>
            <w:r>
              <w:rPr>
                <w:rFonts w:hint="eastAsia" w:ascii="宋体" w:hAnsi="宋体" w:cs="宋体"/>
                <w:szCs w:val="24"/>
                <w:lang w:eastAsia="zh-CN"/>
              </w:rPr>
              <w:t>/</w:t>
            </w:r>
            <w:bookmarkEnd w:id="25"/>
            <w:bookmarkEnd w:id="26"/>
            <w:r>
              <w:rPr>
                <w:rFonts w:hint="eastAsia" w:ascii="宋体" w:hAnsi="宋体" w:cs="宋体"/>
                <w:szCs w:val="24"/>
                <w:lang w:eastAsia="zh-CN"/>
              </w:rPr>
              <w:t>北京市昌平区未来科学城滨河大道3号院2号楼1301室</w:t>
            </w:r>
          </w:p>
        </w:tc>
        <w:tc>
          <w:tcPr>
            <w:tcW w:w="1245" w:type="dxa"/>
            <w:vAlign w:val="center"/>
          </w:tcPr>
          <w:p w14:paraId="041CA5AB">
            <w:pPr>
              <w:ind w:firstLine="0" w:firstLineChars="0"/>
              <w:jc w:val="center"/>
              <w:rPr>
                <w:rFonts w:ascii="宋体" w:hAnsi="宋体" w:cs="宋体"/>
                <w:szCs w:val="24"/>
              </w:rPr>
            </w:pPr>
            <w:r>
              <w:rPr>
                <w:rFonts w:hint="eastAsia" w:ascii="宋体" w:hAnsi="宋体" w:cs="宋体"/>
                <w:szCs w:val="24"/>
              </w:rPr>
              <w:t>2.6</w:t>
            </w:r>
          </w:p>
        </w:tc>
      </w:tr>
      <w:tr w14:paraId="350A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734" w:type="dxa"/>
            <w:vAlign w:val="center"/>
          </w:tcPr>
          <w:p w14:paraId="5E1FE044">
            <w:pPr>
              <w:ind w:firstLine="0" w:firstLineChars="0"/>
              <w:jc w:val="center"/>
              <w:rPr>
                <w:rFonts w:ascii="宋体" w:hAnsi="宋体" w:cs="宋体"/>
                <w:szCs w:val="24"/>
              </w:rPr>
            </w:pPr>
            <w:r>
              <w:rPr>
                <w:rFonts w:hint="eastAsia" w:ascii="宋体" w:hAnsi="宋体" w:cs="宋体"/>
                <w:szCs w:val="24"/>
              </w:rPr>
              <w:t>4</w:t>
            </w:r>
          </w:p>
        </w:tc>
        <w:tc>
          <w:tcPr>
            <w:tcW w:w="843" w:type="dxa"/>
            <w:vAlign w:val="center"/>
          </w:tcPr>
          <w:p w14:paraId="675AC832">
            <w:pPr>
              <w:ind w:firstLine="0" w:firstLineChars="0"/>
              <w:jc w:val="center"/>
              <w:rPr>
                <w:rFonts w:ascii="宋体" w:hAnsi="宋体" w:cs="宋体"/>
                <w:szCs w:val="24"/>
                <w:lang w:eastAsia="zh-CN"/>
              </w:rPr>
            </w:pPr>
            <w:bookmarkStart w:id="27" w:name="OLE_LINK31"/>
            <w:bookmarkStart w:id="28" w:name="OLE_LINK8"/>
            <w:bookmarkStart w:id="29" w:name="OLE_LINK30"/>
            <w:r>
              <w:rPr>
                <w:rFonts w:hint="eastAsia" w:ascii="宋体" w:hAnsi="宋体" w:cs="宋体"/>
                <w:szCs w:val="24"/>
                <w:lang w:eastAsia="zh-CN"/>
              </w:rPr>
              <w:t>包4</w:t>
            </w:r>
          </w:p>
        </w:tc>
        <w:tc>
          <w:tcPr>
            <w:tcW w:w="1843" w:type="dxa"/>
            <w:vAlign w:val="center"/>
          </w:tcPr>
          <w:p w14:paraId="14BC484F">
            <w:pPr>
              <w:ind w:firstLine="0" w:firstLineChars="0"/>
              <w:jc w:val="center"/>
              <w:rPr>
                <w:rFonts w:ascii="宋体" w:hAnsi="宋体" w:cs="宋体"/>
                <w:szCs w:val="24"/>
                <w:lang w:eastAsia="zh-CN"/>
              </w:rPr>
            </w:pPr>
            <w:r>
              <w:rPr>
                <w:rFonts w:hint="eastAsia" w:ascii="宋体" w:hAnsi="宋体" w:cs="宋体"/>
                <w:szCs w:val="24"/>
                <w:lang w:eastAsia="zh-CN"/>
              </w:rPr>
              <w:t>人大复印报刊资料数据库</w:t>
            </w:r>
          </w:p>
        </w:tc>
        <w:tc>
          <w:tcPr>
            <w:tcW w:w="4830" w:type="dxa"/>
            <w:vAlign w:val="center"/>
          </w:tcPr>
          <w:p w14:paraId="44A040B4">
            <w:pPr>
              <w:ind w:firstLine="0" w:firstLineChars="0"/>
              <w:jc w:val="center"/>
              <w:rPr>
                <w:rFonts w:ascii="宋体" w:hAnsi="宋体" w:cs="宋体"/>
                <w:szCs w:val="24"/>
                <w:lang w:eastAsia="zh-CN"/>
              </w:rPr>
            </w:pPr>
            <w:r>
              <w:rPr>
                <w:rFonts w:hint="eastAsia" w:ascii="宋体" w:hAnsi="宋体" w:cs="宋体"/>
                <w:szCs w:val="24"/>
                <w:lang w:eastAsia="zh-CN"/>
              </w:rPr>
              <w:t>中国人民大学书报资料中心</w:t>
            </w:r>
            <w:bookmarkEnd w:id="27"/>
            <w:bookmarkEnd w:id="28"/>
            <w:bookmarkEnd w:id="29"/>
            <w:r>
              <w:rPr>
                <w:rFonts w:hint="eastAsia" w:ascii="宋体" w:hAnsi="宋体" w:cs="宋体"/>
                <w:szCs w:val="24"/>
                <w:lang w:eastAsia="zh-CN"/>
              </w:rPr>
              <w:t>/北京市海淀区中关村大街甲59号文化大厦13、14层</w:t>
            </w:r>
          </w:p>
        </w:tc>
        <w:tc>
          <w:tcPr>
            <w:tcW w:w="1245" w:type="dxa"/>
            <w:vAlign w:val="center"/>
          </w:tcPr>
          <w:p w14:paraId="4A35AEBC">
            <w:pPr>
              <w:ind w:firstLine="0" w:firstLineChars="0"/>
              <w:jc w:val="center"/>
              <w:rPr>
                <w:rFonts w:ascii="宋体" w:hAnsi="宋体" w:cs="宋体"/>
                <w:szCs w:val="24"/>
              </w:rPr>
            </w:pPr>
            <w:r>
              <w:rPr>
                <w:rFonts w:hint="eastAsia" w:ascii="宋体" w:hAnsi="宋体" w:cs="宋体"/>
                <w:szCs w:val="24"/>
              </w:rPr>
              <w:t>3</w:t>
            </w:r>
          </w:p>
        </w:tc>
      </w:tr>
      <w:tr w14:paraId="0233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734" w:type="dxa"/>
            <w:vAlign w:val="center"/>
          </w:tcPr>
          <w:p w14:paraId="48A99240">
            <w:pPr>
              <w:ind w:firstLine="0" w:firstLineChars="0"/>
              <w:jc w:val="center"/>
              <w:rPr>
                <w:rFonts w:ascii="宋体" w:hAnsi="宋体" w:cs="宋体"/>
                <w:szCs w:val="24"/>
              </w:rPr>
            </w:pPr>
            <w:r>
              <w:rPr>
                <w:rFonts w:hint="eastAsia" w:ascii="宋体" w:hAnsi="宋体" w:cs="宋体"/>
                <w:szCs w:val="24"/>
              </w:rPr>
              <w:t>5</w:t>
            </w:r>
          </w:p>
        </w:tc>
        <w:tc>
          <w:tcPr>
            <w:tcW w:w="843" w:type="dxa"/>
            <w:vAlign w:val="center"/>
          </w:tcPr>
          <w:p w14:paraId="57D5E54D">
            <w:pPr>
              <w:ind w:firstLine="0" w:firstLineChars="0"/>
              <w:jc w:val="center"/>
              <w:rPr>
                <w:rFonts w:ascii="宋体" w:hAnsi="宋体" w:cs="宋体"/>
                <w:szCs w:val="24"/>
                <w:lang w:eastAsia="zh-CN"/>
              </w:rPr>
            </w:pPr>
            <w:bookmarkStart w:id="30" w:name="OLE_LINK33"/>
            <w:bookmarkStart w:id="31" w:name="OLE_LINK9"/>
            <w:bookmarkStart w:id="32" w:name="OLE_LINK32"/>
            <w:r>
              <w:rPr>
                <w:rFonts w:hint="eastAsia" w:ascii="宋体" w:hAnsi="宋体" w:cs="宋体"/>
                <w:szCs w:val="24"/>
                <w:lang w:eastAsia="zh-CN"/>
              </w:rPr>
              <w:t>包5</w:t>
            </w:r>
          </w:p>
        </w:tc>
        <w:tc>
          <w:tcPr>
            <w:tcW w:w="1843" w:type="dxa"/>
            <w:vAlign w:val="center"/>
          </w:tcPr>
          <w:p w14:paraId="4CB67912">
            <w:pPr>
              <w:ind w:firstLine="0" w:firstLineChars="0"/>
              <w:jc w:val="center"/>
              <w:rPr>
                <w:rFonts w:ascii="宋体" w:hAnsi="宋体" w:cs="宋体"/>
                <w:szCs w:val="24"/>
              </w:rPr>
            </w:pPr>
            <w:r>
              <w:rPr>
                <w:rFonts w:hint="eastAsia" w:ascii="宋体" w:hAnsi="宋体" w:cs="宋体"/>
                <w:szCs w:val="24"/>
              </w:rPr>
              <w:t>EBSCO数据库</w:t>
            </w:r>
          </w:p>
        </w:tc>
        <w:tc>
          <w:tcPr>
            <w:tcW w:w="4830" w:type="dxa"/>
            <w:vAlign w:val="center"/>
          </w:tcPr>
          <w:p w14:paraId="7C799978">
            <w:pPr>
              <w:ind w:firstLine="0" w:firstLineChars="0"/>
              <w:jc w:val="center"/>
              <w:rPr>
                <w:rFonts w:ascii="宋体" w:hAnsi="宋体" w:cs="宋体"/>
                <w:szCs w:val="24"/>
                <w:lang w:eastAsia="zh-CN"/>
              </w:rPr>
            </w:pPr>
            <w:r>
              <w:rPr>
                <w:rFonts w:hint="eastAsia" w:ascii="宋体" w:hAnsi="宋体" w:cs="宋体"/>
                <w:szCs w:val="24"/>
                <w:lang w:eastAsia="zh-CN"/>
              </w:rPr>
              <w:t>北京中科进出口有限责任公司</w:t>
            </w:r>
            <w:bookmarkEnd w:id="30"/>
            <w:bookmarkEnd w:id="31"/>
            <w:bookmarkEnd w:id="32"/>
            <w:r>
              <w:rPr>
                <w:rFonts w:hint="eastAsia" w:ascii="宋体" w:hAnsi="宋体" w:cs="宋体"/>
                <w:szCs w:val="24"/>
                <w:lang w:eastAsia="zh-CN"/>
              </w:rPr>
              <w:t>/北京市东城区安定门外大街138号8层B座801</w:t>
            </w:r>
          </w:p>
        </w:tc>
        <w:tc>
          <w:tcPr>
            <w:tcW w:w="1245" w:type="dxa"/>
            <w:vAlign w:val="center"/>
          </w:tcPr>
          <w:p w14:paraId="2DC3F2E1">
            <w:pPr>
              <w:ind w:firstLine="0" w:firstLineChars="0"/>
              <w:jc w:val="center"/>
              <w:rPr>
                <w:rFonts w:ascii="宋体" w:hAnsi="宋体" w:cs="宋体"/>
                <w:szCs w:val="24"/>
              </w:rPr>
            </w:pPr>
            <w:r>
              <w:rPr>
                <w:rFonts w:hint="eastAsia" w:ascii="宋体" w:hAnsi="宋体" w:cs="宋体"/>
                <w:szCs w:val="24"/>
              </w:rPr>
              <w:t>12.3</w:t>
            </w:r>
          </w:p>
        </w:tc>
      </w:tr>
      <w:tr w14:paraId="78EB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734" w:type="dxa"/>
            <w:vAlign w:val="center"/>
          </w:tcPr>
          <w:p w14:paraId="5C6C584B">
            <w:pPr>
              <w:ind w:firstLine="0" w:firstLineChars="0"/>
              <w:jc w:val="center"/>
              <w:rPr>
                <w:rFonts w:ascii="宋体" w:hAnsi="宋体" w:cs="宋体"/>
                <w:szCs w:val="24"/>
              </w:rPr>
            </w:pPr>
            <w:bookmarkStart w:id="33" w:name="_Hlk226961568"/>
            <w:r>
              <w:rPr>
                <w:rFonts w:hint="eastAsia" w:ascii="宋体" w:hAnsi="宋体" w:cs="宋体"/>
                <w:szCs w:val="24"/>
              </w:rPr>
              <w:t>6</w:t>
            </w:r>
          </w:p>
        </w:tc>
        <w:tc>
          <w:tcPr>
            <w:tcW w:w="843" w:type="dxa"/>
            <w:vAlign w:val="center"/>
          </w:tcPr>
          <w:p w14:paraId="67FF4F54">
            <w:pPr>
              <w:ind w:firstLine="0" w:firstLineChars="0"/>
              <w:jc w:val="center"/>
              <w:rPr>
                <w:rFonts w:ascii="宋体" w:hAnsi="宋体" w:cs="宋体"/>
                <w:szCs w:val="24"/>
                <w:lang w:eastAsia="zh-CN"/>
              </w:rPr>
            </w:pPr>
            <w:bookmarkStart w:id="34" w:name="OLE_LINK35"/>
            <w:bookmarkStart w:id="35" w:name="OLE_LINK34"/>
            <w:r>
              <w:rPr>
                <w:rFonts w:hint="eastAsia" w:ascii="宋体" w:hAnsi="宋体" w:cs="宋体"/>
                <w:szCs w:val="24"/>
                <w:lang w:eastAsia="zh-CN"/>
              </w:rPr>
              <w:t>包6</w:t>
            </w:r>
          </w:p>
        </w:tc>
        <w:tc>
          <w:tcPr>
            <w:tcW w:w="1843" w:type="dxa"/>
            <w:vAlign w:val="center"/>
          </w:tcPr>
          <w:p w14:paraId="36713658">
            <w:pPr>
              <w:ind w:firstLine="0" w:firstLineChars="0"/>
              <w:jc w:val="center"/>
              <w:rPr>
                <w:rFonts w:ascii="宋体" w:hAnsi="宋体" w:cs="宋体"/>
                <w:szCs w:val="24"/>
                <w:lang w:eastAsia="zh-CN"/>
              </w:rPr>
            </w:pPr>
            <w:r>
              <w:rPr>
                <w:rFonts w:hint="eastAsia" w:ascii="宋体" w:hAnsi="宋体" w:cs="宋体"/>
                <w:szCs w:val="24"/>
                <w:lang w:eastAsia="zh-CN"/>
              </w:rPr>
              <w:t>叩持匠芯IC学习数据库</w:t>
            </w:r>
          </w:p>
        </w:tc>
        <w:tc>
          <w:tcPr>
            <w:tcW w:w="4830" w:type="dxa"/>
            <w:vAlign w:val="center"/>
          </w:tcPr>
          <w:p w14:paraId="4FE6C408">
            <w:pPr>
              <w:ind w:firstLine="0" w:firstLineChars="0"/>
              <w:jc w:val="center"/>
              <w:rPr>
                <w:rFonts w:ascii="宋体" w:hAnsi="宋体" w:cs="宋体"/>
                <w:szCs w:val="24"/>
                <w:lang w:eastAsia="zh-CN"/>
              </w:rPr>
            </w:pPr>
            <w:r>
              <w:rPr>
                <w:rFonts w:hint="eastAsia" w:ascii="宋体" w:hAnsi="宋体" w:cs="宋体"/>
                <w:szCs w:val="24"/>
                <w:lang w:eastAsia="zh-CN"/>
              </w:rPr>
              <w:t>叩持（西安）电子信息技术有限公司</w:t>
            </w:r>
            <w:bookmarkEnd w:id="34"/>
            <w:bookmarkEnd w:id="35"/>
            <w:r>
              <w:rPr>
                <w:rFonts w:hint="eastAsia" w:ascii="宋体" w:hAnsi="宋体" w:cs="宋体"/>
                <w:szCs w:val="24"/>
                <w:lang w:eastAsia="zh-CN"/>
              </w:rPr>
              <w:t>/陕西省西安市高新区翠北路219号E1座7层701室</w:t>
            </w:r>
          </w:p>
        </w:tc>
        <w:tc>
          <w:tcPr>
            <w:tcW w:w="1245" w:type="dxa"/>
            <w:vAlign w:val="center"/>
          </w:tcPr>
          <w:p w14:paraId="42A5CFB7">
            <w:pPr>
              <w:ind w:firstLine="0" w:firstLineChars="0"/>
              <w:jc w:val="center"/>
              <w:rPr>
                <w:rFonts w:ascii="宋体" w:hAnsi="宋体" w:cs="宋体"/>
                <w:szCs w:val="24"/>
              </w:rPr>
            </w:pPr>
            <w:r>
              <w:rPr>
                <w:rFonts w:hint="eastAsia" w:ascii="宋体" w:hAnsi="宋体" w:cs="宋体"/>
                <w:szCs w:val="24"/>
              </w:rPr>
              <w:t>8.1</w:t>
            </w:r>
          </w:p>
        </w:tc>
      </w:tr>
      <w:bookmarkEnd w:id="33"/>
      <w:tr w14:paraId="581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734" w:type="dxa"/>
            <w:vAlign w:val="center"/>
          </w:tcPr>
          <w:p w14:paraId="50E743CD">
            <w:pPr>
              <w:ind w:firstLine="0" w:firstLineChars="0"/>
              <w:jc w:val="center"/>
              <w:rPr>
                <w:rFonts w:ascii="宋体" w:hAnsi="宋体" w:cs="宋体"/>
                <w:szCs w:val="24"/>
              </w:rPr>
            </w:pPr>
            <w:r>
              <w:rPr>
                <w:rFonts w:hint="eastAsia" w:ascii="宋体" w:hAnsi="宋体" w:cs="宋体"/>
                <w:szCs w:val="24"/>
              </w:rPr>
              <w:t>7</w:t>
            </w:r>
          </w:p>
        </w:tc>
        <w:tc>
          <w:tcPr>
            <w:tcW w:w="843" w:type="dxa"/>
            <w:vAlign w:val="center"/>
          </w:tcPr>
          <w:p w14:paraId="2D9B1B5D">
            <w:pPr>
              <w:ind w:firstLine="0" w:firstLineChars="0"/>
              <w:jc w:val="center"/>
              <w:rPr>
                <w:rFonts w:ascii="宋体" w:hAnsi="宋体" w:cs="宋体"/>
                <w:szCs w:val="24"/>
                <w:lang w:eastAsia="zh-CN"/>
              </w:rPr>
            </w:pPr>
            <w:bookmarkStart w:id="36" w:name="OLE_LINK37"/>
            <w:bookmarkStart w:id="37" w:name="OLE_LINK36"/>
            <w:r>
              <w:rPr>
                <w:rFonts w:hint="eastAsia" w:ascii="宋体" w:hAnsi="宋体" w:cs="宋体"/>
                <w:szCs w:val="24"/>
                <w:lang w:eastAsia="zh-CN"/>
              </w:rPr>
              <w:t>包7</w:t>
            </w:r>
          </w:p>
        </w:tc>
        <w:tc>
          <w:tcPr>
            <w:tcW w:w="1843" w:type="dxa"/>
            <w:vAlign w:val="center"/>
          </w:tcPr>
          <w:p w14:paraId="10558D58">
            <w:pPr>
              <w:ind w:firstLine="0" w:firstLineChars="0"/>
              <w:jc w:val="center"/>
              <w:rPr>
                <w:rFonts w:ascii="宋体" w:hAnsi="宋体" w:cs="宋体"/>
                <w:szCs w:val="24"/>
                <w:lang w:eastAsia="zh-CN"/>
              </w:rPr>
            </w:pPr>
            <w:r>
              <w:rPr>
                <w:rFonts w:hint="eastAsia" w:ascii="宋体" w:hAnsi="宋体" w:cs="宋体"/>
                <w:szCs w:val="24"/>
                <w:lang w:eastAsia="zh-CN"/>
              </w:rPr>
              <w:t>中国共产党思想理论资源数据库</w:t>
            </w:r>
          </w:p>
        </w:tc>
        <w:tc>
          <w:tcPr>
            <w:tcW w:w="4830" w:type="dxa"/>
            <w:vAlign w:val="center"/>
          </w:tcPr>
          <w:p w14:paraId="6898EE8E">
            <w:pPr>
              <w:ind w:firstLine="0" w:firstLineChars="0"/>
              <w:jc w:val="center"/>
              <w:rPr>
                <w:rFonts w:ascii="宋体" w:hAnsi="宋体" w:cs="宋体"/>
                <w:szCs w:val="24"/>
                <w:lang w:eastAsia="zh-CN"/>
              </w:rPr>
            </w:pPr>
            <w:r>
              <w:rPr>
                <w:rFonts w:hint="eastAsia" w:ascii="宋体" w:hAnsi="宋体" w:cs="宋体"/>
                <w:szCs w:val="24"/>
                <w:lang w:eastAsia="zh-CN"/>
              </w:rPr>
              <w:t>河南正乾软件科技有限公司</w:t>
            </w:r>
            <w:bookmarkEnd w:id="36"/>
            <w:bookmarkEnd w:id="37"/>
            <w:r>
              <w:rPr>
                <w:rFonts w:hint="eastAsia" w:ascii="宋体" w:hAnsi="宋体" w:cs="宋体"/>
                <w:szCs w:val="24"/>
                <w:lang w:eastAsia="zh-CN"/>
              </w:rPr>
              <w:t>/河南省郑州市郑东新区康平路79号1号楼16层1602号</w:t>
            </w:r>
          </w:p>
        </w:tc>
        <w:tc>
          <w:tcPr>
            <w:tcW w:w="1245" w:type="dxa"/>
            <w:vAlign w:val="center"/>
          </w:tcPr>
          <w:p w14:paraId="1FBFFD5E">
            <w:pPr>
              <w:ind w:firstLine="0" w:firstLineChars="0"/>
              <w:jc w:val="center"/>
              <w:rPr>
                <w:rFonts w:ascii="宋体" w:hAnsi="宋体" w:cs="宋体"/>
                <w:szCs w:val="24"/>
              </w:rPr>
            </w:pPr>
            <w:r>
              <w:rPr>
                <w:rFonts w:hint="eastAsia" w:ascii="宋体" w:hAnsi="宋体" w:cs="宋体"/>
                <w:szCs w:val="24"/>
              </w:rPr>
              <w:t>4.5</w:t>
            </w:r>
          </w:p>
        </w:tc>
      </w:tr>
      <w:tr w14:paraId="55DD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734" w:type="dxa"/>
            <w:vAlign w:val="center"/>
          </w:tcPr>
          <w:p w14:paraId="0A7C510C">
            <w:pPr>
              <w:ind w:firstLine="0" w:firstLineChars="0"/>
              <w:jc w:val="center"/>
              <w:rPr>
                <w:rFonts w:ascii="宋体" w:hAnsi="宋体" w:cs="宋体"/>
                <w:szCs w:val="24"/>
              </w:rPr>
            </w:pPr>
            <w:r>
              <w:rPr>
                <w:rFonts w:hint="eastAsia" w:ascii="宋体" w:hAnsi="宋体" w:cs="宋体"/>
                <w:szCs w:val="24"/>
              </w:rPr>
              <w:t>8</w:t>
            </w:r>
          </w:p>
        </w:tc>
        <w:tc>
          <w:tcPr>
            <w:tcW w:w="843" w:type="dxa"/>
            <w:vAlign w:val="center"/>
          </w:tcPr>
          <w:p w14:paraId="5F884009">
            <w:pPr>
              <w:ind w:firstLine="0" w:firstLineChars="0"/>
              <w:jc w:val="center"/>
              <w:rPr>
                <w:rFonts w:ascii="宋体" w:hAnsi="宋体" w:cs="宋体"/>
                <w:szCs w:val="24"/>
                <w:lang w:eastAsia="zh-CN"/>
              </w:rPr>
            </w:pPr>
            <w:bookmarkStart w:id="38" w:name="OLE_LINK10"/>
            <w:bookmarkStart w:id="39" w:name="OLE_LINK38"/>
            <w:bookmarkStart w:id="40" w:name="OLE_LINK39"/>
            <w:r>
              <w:rPr>
                <w:rFonts w:hint="eastAsia" w:ascii="宋体" w:hAnsi="宋体" w:cs="宋体"/>
                <w:szCs w:val="24"/>
                <w:lang w:eastAsia="zh-CN"/>
              </w:rPr>
              <w:t>包8</w:t>
            </w:r>
          </w:p>
        </w:tc>
        <w:tc>
          <w:tcPr>
            <w:tcW w:w="1843" w:type="dxa"/>
            <w:vAlign w:val="center"/>
          </w:tcPr>
          <w:p w14:paraId="61076C91">
            <w:pPr>
              <w:ind w:firstLine="0" w:firstLineChars="0"/>
              <w:jc w:val="center"/>
              <w:rPr>
                <w:rFonts w:ascii="宋体" w:hAnsi="宋体" w:cs="宋体"/>
                <w:szCs w:val="24"/>
              </w:rPr>
            </w:pPr>
            <w:r>
              <w:rPr>
                <w:rFonts w:hint="eastAsia" w:ascii="宋体" w:hAnsi="宋体" w:cs="宋体"/>
                <w:szCs w:val="24"/>
              </w:rPr>
              <w:t>环球财经</w:t>
            </w:r>
          </w:p>
          <w:p w14:paraId="34DC5058">
            <w:pPr>
              <w:ind w:firstLine="0" w:firstLineChars="0"/>
              <w:jc w:val="center"/>
              <w:rPr>
                <w:rFonts w:ascii="宋体" w:hAnsi="宋体" w:cs="宋体"/>
                <w:szCs w:val="24"/>
              </w:rPr>
            </w:pPr>
            <w:r>
              <w:rPr>
                <w:rFonts w:hint="eastAsia" w:ascii="宋体" w:hAnsi="宋体" w:cs="宋体"/>
                <w:szCs w:val="24"/>
              </w:rPr>
              <w:t>数据库</w:t>
            </w:r>
          </w:p>
        </w:tc>
        <w:tc>
          <w:tcPr>
            <w:tcW w:w="4830" w:type="dxa"/>
            <w:vAlign w:val="center"/>
          </w:tcPr>
          <w:p w14:paraId="4216A20D">
            <w:pPr>
              <w:ind w:firstLine="0" w:firstLineChars="0"/>
              <w:jc w:val="center"/>
              <w:rPr>
                <w:rFonts w:ascii="宋体" w:hAnsi="宋体" w:cs="宋体"/>
                <w:szCs w:val="24"/>
                <w:lang w:eastAsia="zh-CN"/>
              </w:rPr>
            </w:pPr>
            <w:r>
              <w:rPr>
                <w:rFonts w:hint="eastAsia" w:ascii="宋体" w:hAnsi="宋体" w:cs="宋体"/>
                <w:szCs w:val="24"/>
                <w:lang w:eastAsia="zh-CN"/>
              </w:rPr>
              <w:t>北京嘉博环球教育科技有限公司</w:t>
            </w:r>
            <w:bookmarkEnd w:id="38"/>
            <w:bookmarkEnd w:id="39"/>
            <w:bookmarkEnd w:id="40"/>
            <w:r>
              <w:rPr>
                <w:rFonts w:hint="eastAsia" w:ascii="宋体" w:hAnsi="宋体" w:cs="宋体"/>
                <w:szCs w:val="24"/>
                <w:lang w:eastAsia="zh-CN"/>
              </w:rPr>
              <w:t>/北京市朝阳区慈云寺1号院3号楼1层、2层(八里庄孵化器3-0367号)</w:t>
            </w:r>
          </w:p>
        </w:tc>
        <w:tc>
          <w:tcPr>
            <w:tcW w:w="1245" w:type="dxa"/>
            <w:vAlign w:val="center"/>
          </w:tcPr>
          <w:p w14:paraId="03445EDF">
            <w:pPr>
              <w:ind w:firstLine="0" w:firstLineChars="0"/>
              <w:jc w:val="center"/>
              <w:rPr>
                <w:rFonts w:ascii="宋体" w:hAnsi="宋体" w:cs="宋体"/>
                <w:szCs w:val="24"/>
              </w:rPr>
            </w:pPr>
            <w:r>
              <w:rPr>
                <w:rFonts w:hint="eastAsia" w:ascii="宋体" w:hAnsi="宋体" w:cs="宋体"/>
                <w:szCs w:val="24"/>
              </w:rPr>
              <w:t>4.5</w:t>
            </w:r>
          </w:p>
        </w:tc>
      </w:tr>
      <w:tr w14:paraId="0B7E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34" w:type="dxa"/>
            <w:vAlign w:val="center"/>
          </w:tcPr>
          <w:p w14:paraId="62F4F181">
            <w:pPr>
              <w:ind w:firstLine="0" w:firstLineChars="0"/>
              <w:jc w:val="center"/>
              <w:rPr>
                <w:rFonts w:ascii="宋体" w:hAnsi="宋体" w:cs="宋体"/>
                <w:szCs w:val="24"/>
              </w:rPr>
            </w:pPr>
            <w:r>
              <w:rPr>
                <w:rFonts w:hint="eastAsia" w:ascii="宋体" w:hAnsi="宋体" w:cs="宋体"/>
                <w:szCs w:val="24"/>
              </w:rPr>
              <w:t>9</w:t>
            </w:r>
          </w:p>
        </w:tc>
        <w:tc>
          <w:tcPr>
            <w:tcW w:w="843" w:type="dxa"/>
            <w:vAlign w:val="center"/>
          </w:tcPr>
          <w:p w14:paraId="1A3E285A">
            <w:pPr>
              <w:ind w:firstLine="0" w:firstLineChars="0"/>
              <w:jc w:val="center"/>
              <w:rPr>
                <w:rFonts w:ascii="宋体" w:hAnsi="宋体" w:cs="宋体"/>
                <w:szCs w:val="24"/>
                <w:lang w:eastAsia="zh-CN"/>
              </w:rPr>
            </w:pPr>
            <w:bookmarkStart w:id="41" w:name="OLE_LINK40"/>
            <w:bookmarkStart w:id="42" w:name="OLE_LINK11"/>
            <w:r>
              <w:rPr>
                <w:rFonts w:hint="eastAsia" w:ascii="宋体" w:hAnsi="宋体" w:cs="宋体"/>
                <w:szCs w:val="24"/>
                <w:lang w:eastAsia="zh-CN"/>
              </w:rPr>
              <w:t>包9</w:t>
            </w:r>
          </w:p>
        </w:tc>
        <w:tc>
          <w:tcPr>
            <w:tcW w:w="1843" w:type="dxa"/>
            <w:vAlign w:val="center"/>
          </w:tcPr>
          <w:p w14:paraId="409C495C">
            <w:pPr>
              <w:ind w:firstLine="0" w:firstLineChars="0"/>
              <w:jc w:val="center"/>
              <w:rPr>
                <w:rFonts w:ascii="宋体" w:hAnsi="宋体" w:cs="宋体"/>
                <w:szCs w:val="24"/>
                <w:lang w:eastAsia="zh-CN"/>
              </w:rPr>
            </w:pPr>
            <w:r>
              <w:rPr>
                <w:rFonts w:hint="eastAsia" w:ascii="宋体" w:hAnsi="宋体" w:cs="宋体"/>
                <w:szCs w:val="24"/>
                <w:lang w:eastAsia="zh-CN"/>
              </w:rPr>
              <w:t>优秀传统文化视频资源库</w:t>
            </w:r>
          </w:p>
        </w:tc>
        <w:tc>
          <w:tcPr>
            <w:tcW w:w="4830" w:type="dxa"/>
            <w:vAlign w:val="center"/>
          </w:tcPr>
          <w:p w14:paraId="475857C9">
            <w:pPr>
              <w:ind w:firstLine="0" w:firstLineChars="0"/>
              <w:jc w:val="center"/>
              <w:rPr>
                <w:rFonts w:ascii="宋体" w:hAnsi="宋体" w:cs="宋体"/>
                <w:szCs w:val="24"/>
                <w:lang w:eastAsia="zh-CN"/>
              </w:rPr>
            </w:pPr>
            <w:r>
              <w:rPr>
                <w:rFonts w:hint="eastAsia" w:ascii="宋体" w:hAnsi="宋体" w:cs="宋体"/>
                <w:szCs w:val="24"/>
                <w:lang w:eastAsia="zh-CN"/>
              </w:rPr>
              <w:t>河南华之杰文化传播有限公司</w:t>
            </w:r>
            <w:bookmarkEnd w:id="41"/>
            <w:bookmarkEnd w:id="42"/>
            <w:bookmarkStart w:id="43" w:name="OLE_LINK20"/>
            <w:bookmarkStart w:id="44" w:name="OLE_LINK19"/>
            <w:r>
              <w:rPr>
                <w:rFonts w:hint="eastAsia" w:ascii="宋体" w:hAnsi="宋体" w:cs="宋体"/>
                <w:szCs w:val="24"/>
                <w:lang w:eastAsia="zh-CN"/>
              </w:rPr>
              <w:t>/</w:t>
            </w:r>
            <w:bookmarkEnd w:id="43"/>
            <w:bookmarkEnd w:id="44"/>
            <w:r>
              <w:rPr>
                <w:rFonts w:hint="eastAsia" w:ascii="宋体" w:hAnsi="宋体" w:cs="宋体"/>
                <w:szCs w:val="24"/>
                <w:lang w:eastAsia="zh-CN"/>
              </w:rPr>
              <w:t>河南省郑州市惠济区开元路11号大众商务6层</w:t>
            </w:r>
          </w:p>
        </w:tc>
        <w:tc>
          <w:tcPr>
            <w:tcW w:w="1245" w:type="dxa"/>
            <w:vAlign w:val="center"/>
          </w:tcPr>
          <w:p w14:paraId="6DC9D6E5">
            <w:pPr>
              <w:ind w:firstLine="0" w:firstLineChars="0"/>
              <w:jc w:val="center"/>
              <w:rPr>
                <w:rFonts w:ascii="宋体" w:hAnsi="宋体" w:cs="宋体"/>
                <w:szCs w:val="24"/>
              </w:rPr>
            </w:pPr>
            <w:r>
              <w:rPr>
                <w:rFonts w:hint="eastAsia" w:ascii="宋体" w:hAnsi="宋体" w:cs="宋体"/>
                <w:szCs w:val="24"/>
              </w:rPr>
              <w:t>5</w:t>
            </w:r>
          </w:p>
        </w:tc>
      </w:tr>
      <w:tr w14:paraId="103C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734" w:type="dxa"/>
            <w:vAlign w:val="center"/>
          </w:tcPr>
          <w:p w14:paraId="143B7504">
            <w:pPr>
              <w:ind w:firstLine="0" w:firstLineChars="0"/>
              <w:jc w:val="center"/>
              <w:rPr>
                <w:rFonts w:ascii="宋体" w:hAnsi="宋体" w:cs="宋体"/>
                <w:szCs w:val="24"/>
              </w:rPr>
            </w:pPr>
            <w:r>
              <w:rPr>
                <w:rFonts w:hint="eastAsia" w:ascii="宋体" w:hAnsi="宋体" w:cs="宋体"/>
                <w:szCs w:val="24"/>
              </w:rPr>
              <w:t>10</w:t>
            </w:r>
          </w:p>
        </w:tc>
        <w:tc>
          <w:tcPr>
            <w:tcW w:w="843" w:type="dxa"/>
            <w:vAlign w:val="center"/>
          </w:tcPr>
          <w:p w14:paraId="3F30E609">
            <w:pPr>
              <w:ind w:firstLine="0" w:firstLineChars="0"/>
              <w:jc w:val="center"/>
              <w:rPr>
                <w:rFonts w:ascii="宋体" w:hAnsi="宋体" w:cs="宋体"/>
                <w:szCs w:val="24"/>
                <w:lang w:eastAsia="zh-CN"/>
              </w:rPr>
            </w:pPr>
            <w:bookmarkStart w:id="45" w:name="OLE_LINK12"/>
            <w:bookmarkStart w:id="46" w:name="OLE_LINK41"/>
            <w:r>
              <w:rPr>
                <w:rFonts w:hint="eastAsia" w:ascii="宋体" w:hAnsi="宋体" w:cs="宋体"/>
                <w:szCs w:val="24"/>
                <w:lang w:eastAsia="zh-CN"/>
              </w:rPr>
              <w:t>包10</w:t>
            </w:r>
          </w:p>
        </w:tc>
        <w:tc>
          <w:tcPr>
            <w:tcW w:w="1843" w:type="dxa"/>
            <w:vAlign w:val="center"/>
          </w:tcPr>
          <w:p w14:paraId="33600909">
            <w:pPr>
              <w:ind w:firstLine="0" w:firstLineChars="0"/>
              <w:jc w:val="center"/>
              <w:rPr>
                <w:rFonts w:ascii="宋体" w:hAnsi="宋体" w:cs="宋体"/>
                <w:szCs w:val="24"/>
                <w:lang w:eastAsia="zh-CN"/>
              </w:rPr>
            </w:pPr>
            <w:r>
              <w:rPr>
                <w:rFonts w:hint="eastAsia" w:ascii="宋体" w:hAnsi="宋体" w:cs="宋体"/>
                <w:szCs w:val="24"/>
                <w:lang w:eastAsia="zh-CN"/>
              </w:rPr>
              <w:t>未来学堂·教育资源库及案例系统</w:t>
            </w:r>
          </w:p>
        </w:tc>
        <w:tc>
          <w:tcPr>
            <w:tcW w:w="4830" w:type="dxa"/>
            <w:vAlign w:val="center"/>
          </w:tcPr>
          <w:p w14:paraId="3CAECA27">
            <w:pPr>
              <w:ind w:firstLine="0" w:firstLineChars="0"/>
              <w:jc w:val="center"/>
              <w:rPr>
                <w:rFonts w:ascii="宋体" w:hAnsi="宋体" w:cs="宋体"/>
                <w:szCs w:val="24"/>
                <w:lang w:eastAsia="zh-CN"/>
              </w:rPr>
            </w:pPr>
            <w:r>
              <w:rPr>
                <w:rFonts w:hint="eastAsia" w:ascii="宋体" w:hAnsi="宋体" w:cs="宋体"/>
                <w:szCs w:val="24"/>
                <w:lang w:eastAsia="zh-CN"/>
              </w:rPr>
              <w:t>北京科恰喏斯文化传播有限公司</w:t>
            </w:r>
            <w:bookmarkEnd w:id="45"/>
            <w:bookmarkEnd w:id="46"/>
            <w:bookmarkStart w:id="47" w:name="OLE_LINK1"/>
            <w:bookmarkStart w:id="48" w:name="OLE_LINK2"/>
            <w:r>
              <w:rPr>
                <w:rFonts w:hint="eastAsia" w:ascii="宋体" w:hAnsi="宋体" w:cs="宋体"/>
                <w:szCs w:val="24"/>
                <w:lang w:eastAsia="zh-CN"/>
              </w:rPr>
              <w:t>/</w:t>
            </w:r>
            <w:bookmarkEnd w:id="47"/>
            <w:bookmarkEnd w:id="48"/>
            <w:r>
              <w:rPr>
                <w:rFonts w:hint="eastAsia" w:ascii="宋体" w:hAnsi="宋体" w:cs="宋体"/>
                <w:szCs w:val="24"/>
                <w:lang w:eastAsia="zh-CN"/>
              </w:rPr>
              <w:t>北京市海淀区西三旗建材城内3幢一层118号</w:t>
            </w:r>
          </w:p>
        </w:tc>
        <w:tc>
          <w:tcPr>
            <w:tcW w:w="1245" w:type="dxa"/>
            <w:vAlign w:val="center"/>
          </w:tcPr>
          <w:p w14:paraId="3F1C7969">
            <w:pPr>
              <w:ind w:firstLine="0" w:firstLineChars="0"/>
              <w:jc w:val="center"/>
              <w:rPr>
                <w:rFonts w:ascii="宋体" w:hAnsi="宋体" w:cs="宋体"/>
                <w:szCs w:val="24"/>
              </w:rPr>
            </w:pPr>
            <w:r>
              <w:rPr>
                <w:rFonts w:hint="eastAsia" w:ascii="宋体" w:hAnsi="宋体" w:cs="宋体"/>
                <w:szCs w:val="24"/>
              </w:rPr>
              <w:t>8.8</w:t>
            </w:r>
          </w:p>
        </w:tc>
      </w:tr>
      <w:tr w14:paraId="2B41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734" w:type="dxa"/>
            <w:vAlign w:val="center"/>
          </w:tcPr>
          <w:p w14:paraId="25E7DFE9">
            <w:pPr>
              <w:ind w:firstLine="0" w:firstLineChars="0"/>
              <w:jc w:val="center"/>
              <w:rPr>
                <w:rFonts w:ascii="宋体" w:hAnsi="宋体" w:cs="宋体"/>
                <w:szCs w:val="24"/>
              </w:rPr>
            </w:pPr>
            <w:r>
              <w:rPr>
                <w:rFonts w:hint="eastAsia" w:ascii="宋体" w:hAnsi="宋体" w:cs="宋体"/>
                <w:szCs w:val="24"/>
              </w:rPr>
              <w:t>11</w:t>
            </w:r>
          </w:p>
        </w:tc>
        <w:tc>
          <w:tcPr>
            <w:tcW w:w="843" w:type="dxa"/>
            <w:vAlign w:val="center"/>
          </w:tcPr>
          <w:p w14:paraId="5CA1AB2F">
            <w:pPr>
              <w:ind w:firstLine="0" w:firstLineChars="0"/>
              <w:jc w:val="center"/>
              <w:rPr>
                <w:rFonts w:ascii="宋体" w:hAnsi="宋体" w:cs="宋体"/>
                <w:szCs w:val="24"/>
                <w:lang w:eastAsia="zh-CN"/>
              </w:rPr>
            </w:pPr>
            <w:bookmarkStart w:id="49" w:name="OLE_LINK14"/>
            <w:bookmarkStart w:id="50" w:name="OLE_LINK13"/>
            <w:r>
              <w:rPr>
                <w:rFonts w:hint="eastAsia" w:ascii="宋体" w:hAnsi="宋体" w:cs="宋体"/>
                <w:szCs w:val="24"/>
                <w:lang w:eastAsia="zh-CN"/>
              </w:rPr>
              <w:t>包11</w:t>
            </w:r>
          </w:p>
        </w:tc>
        <w:tc>
          <w:tcPr>
            <w:tcW w:w="1843" w:type="dxa"/>
            <w:vAlign w:val="center"/>
          </w:tcPr>
          <w:p w14:paraId="1D615A90">
            <w:pPr>
              <w:ind w:firstLine="0" w:firstLineChars="0"/>
              <w:jc w:val="center"/>
              <w:rPr>
                <w:rFonts w:ascii="宋体" w:hAnsi="宋体" w:cs="宋体"/>
                <w:szCs w:val="24"/>
              </w:rPr>
            </w:pPr>
            <w:r>
              <w:rPr>
                <w:rFonts w:hint="eastAsia" w:ascii="宋体" w:hAnsi="宋体" w:cs="宋体"/>
                <w:szCs w:val="24"/>
              </w:rPr>
              <w:t>外文电子图书</w:t>
            </w:r>
          </w:p>
        </w:tc>
        <w:tc>
          <w:tcPr>
            <w:tcW w:w="4830" w:type="dxa"/>
            <w:vAlign w:val="center"/>
          </w:tcPr>
          <w:p w14:paraId="0D18AB01">
            <w:pPr>
              <w:ind w:firstLine="0" w:firstLineChars="0"/>
              <w:jc w:val="center"/>
              <w:rPr>
                <w:rFonts w:ascii="宋体" w:hAnsi="宋体" w:cs="宋体"/>
                <w:szCs w:val="24"/>
                <w:lang w:eastAsia="zh-CN"/>
              </w:rPr>
            </w:pPr>
            <w:r>
              <w:rPr>
                <w:rFonts w:hint="eastAsia" w:ascii="宋体" w:hAnsi="宋体" w:cs="宋体"/>
                <w:szCs w:val="24"/>
                <w:lang w:eastAsia="zh-CN"/>
              </w:rPr>
              <w:t>河南康森电子科技有限公司</w:t>
            </w:r>
            <w:bookmarkEnd w:id="49"/>
            <w:bookmarkEnd w:id="50"/>
            <w:r>
              <w:rPr>
                <w:rFonts w:hint="eastAsia" w:ascii="宋体" w:hAnsi="宋体" w:cs="宋体"/>
                <w:szCs w:val="24"/>
                <w:lang w:eastAsia="zh-CN"/>
              </w:rPr>
              <w:t>/郑州市金水区北三环73号瀚海北金B座18层18014号</w:t>
            </w:r>
          </w:p>
        </w:tc>
        <w:tc>
          <w:tcPr>
            <w:tcW w:w="1245" w:type="dxa"/>
            <w:vAlign w:val="center"/>
          </w:tcPr>
          <w:p w14:paraId="3A33B0E4">
            <w:pPr>
              <w:ind w:firstLine="0" w:firstLineChars="0"/>
              <w:jc w:val="center"/>
              <w:rPr>
                <w:rFonts w:ascii="宋体" w:hAnsi="宋体" w:cs="宋体"/>
                <w:szCs w:val="24"/>
              </w:rPr>
            </w:pPr>
            <w:r>
              <w:rPr>
                <w:rFonts w:hint="eastAsia" w:ascii="宋体" w:hAnsi="宋体" w:cs="宋体"/>
                <w:szCs w:val="24"/>
              </w:rPr>
              <w:t>2.3</w:t>
            </w:r>
          </w:p>
        </w:tc>
      </w:tr>
    </w:tbl>
    <w:p w14:paraId="1C338A47">
      <w:pPr>
        <w:ind w:firstLine="482"/>
        <w:rPr>
          <w:b/>
          <w:bCs/>
          <w:color w:val="auto"/>
        </w:rPr>
      </w:pPr>
      <w:r>
        <w:rPr>
          <w:rFonts w:hint="eastAsia"/>
          <w:b/>
          <w:bCs/>
          <w:color w:val="auto"/>
          <w:lang w:eastAsia="zh-CN"/>
        </w:rPr>
        <w:t>六</w:t>
      </w:r>
      <w:r>
        <w:rPr>
          <w:rFonts w:hint="eastAsia"/>
          <w:b/>
          <w:bCs/>
          <w:color w:val="auto"/>
        </w:rPr>
        <w:t>、申请人的资格要求</w:t>
      </w:r>
      <w:bookmarkEnd w:id="16"/>
      <w:bookmarkEnd w:id="17"/>
    </w:p>
    <w:p w14:paraId="250E26A4">
      <w:pPr>
        <w:rPr>
          <w:rFonts w:ascii="宋体" w:hAnsi="宋体" w:cs="宋体"/>
          <w:color w:val="auto"/>
          <w:lang w:eastAsia="zh-CN"/>
        </w:rPr>
      </w:pPr>
      <w:r>
        <w:rPr>
          <w:rFonts w:hint="eastAsia" w:ascii="宋体" w:hAnsi="宋体" w:cs="宋体"/>
          <w:color w:val="auto"/>
          <w:lang w:eastAsia="zh-CN"/>
        </w:rPr>
        <w:t>1.满足《中华人民共和国政府采购法》第二十二条规定：</w:t>
      </w:r>
    </w:p>
    <w:p w14:paraId="1C6D73F6">
      <w:pPr>
        <w:rPr>
          <w:rFonts w:ascii="宋体" w:hAnsi="宋体" w:cs="宋体"/>
          <w:color w:val="auto"/>
          <w:lang w:eastAsia="zh-CN"/>
        </w:rPr>
      </w:pPr>
      <w:r>
        <w:rPr>
          <w:rFonts w:hint="eastAsia" w:ascii="宋体" w:hAnsi="宋体" w:cs="宋体"/>
          <w:color w:val="auto"/>
          <w:lang w:eastAsia="zh-CN"/>
        </w:rPr>
        <w:t>1.1具有独立承担民事责任的能力；</w:t>
      </w:r>
    </w:p>
    <w:p w14:paraId="4052EFC5">
      <w:pPr>
        <w:rPr>
          <w:rFonts w:ascii="宋体" w:hAnsi="宋体" w:cs="宋体"/>
          <w:color w:val="auto"/>
          <w:lang w:eastAsia="zh-CN"/>
        </w:rPr>
      </w:pPr>
      <w:r>
        <w:rPr>
          <w:rFonts w:hint="eastAsia" w:ascii="宋体" w:hAnsi="宋体" w:cs="宋体"/>
          <w:color w:val="auto"/>
          <w:lang w:eastAsia="zh-CN"/>
        </w:rPr>
        <w:t>1.2具有良好的商业信誉和健全的财务会计制度；</w:t>
      </w:r>
    </w:p>
    <w:p w14:paraId="4BAFB52E">
      <w:pPr>
        <w:rPr>
          <w:rFonts w:ascii="宋体" w:hAnsi="宋体" w:cs="宋体"/>
          <w:color w:val="auto"/>
          <w:lang w:eastAsia="zh-CN"/>
        </w:rPr>
      </w:pPr>
      <w:r>
        <w:rPr>
          <w:rFonts w:hint="eastAsia" w:ascii="宋体" w:hAnsi="宋体" w:cs="宋体"/>
          <w:color w:val="auto"/>
          <w:lang w:eastAsia="zh-CN"/>
        </w:rPr>
        <w:t>1.3具有履行合同所必需的设备和专业技术能力；</w:t>
      </w:r>
    </w:p>
    <w:p w14:paraId="0FEF3BDF">
      <w:pPr>
        <w:rPr>
          <w:rFonts w:ascii="宋体" w:hAnsi="宋体" w:cs="宋体"/>
          <w:color w:val="auto"/>
          <w:lang w:eastAsia="zh-CN"/>
        </w:rPr>
      </w:pPr>
      <w:r>
        <w:rPr>
          <w:rFonts w:hint="eastAsia" w:ascii="宋体" w:hAnsi="宋体" w:cs="宋体"/>
          <w:color w:val="auto"/>
          <w:lang w:eastAsia="zh-CN"/>
        </w:rPr>
        <w:t>1.4有依法缴纳税收和社会保障资金的良好记录；</w:t>
      </w:r>
    </w:p>
    <w:p w14:paraId="3D3CAC81">
      <w:pPr>
        <w:rPr>
          <w:rFonts w:ascii="宋体" w:hAnsi="宋体" w:cs="宋体"/>
          <w:color w:val="auto"/>
          <w:lang w:eastAsia="zh-CN"/>
        </w:rPr>
      </w:pPr>
      <w:r>
        <w:rPr>
          <w:rFonts w:hint="eastAsia" w:ascii="宋体" w:hAnsi="宋体" w:cs="宋体"/>
          <w:color w:val="auto"/>
          <w:lang w:eastAsia="zh-CN"/>
        </w:rPr>
        <w:t>1.5参加政府采购活动近三年内，在经营活动中没有重大违法记录。</w:t>
      </w:r>
    </w:p>
    <w:p w14:paraId="2E4BCCC7">
      <w:pPr>
        <w:rPr>
          <w:rFonts w:ascii="宋体" w:hAnsi="宋体" w:cs="宋体"/>
          <w:color w:val="auto"/>
          <w:lang w:eastAsia="zh-CN"/>
        </w:rPr>
      </w:pPr>
      <w:r>
        <w:rPr>
          <w:rFonts w:hint="eastAsia" w:ascii="宋体" w:hAnsi="宋体" w:cs="宋体"/>
          <w:color w:val="auto"/>
          <w:lang w:eastAsia="zh-CN"/>
        </w:rPr>
        <w:t>（以上1.1-1.5项需提供资格承诺声明函，格式见第七章响应文件格式）</w:t>
      </w:r>
    </w:p>
    <w:p w14:paraId="4581C4EB">
      <w:pPr>
        <w:outlineLvl w:val="2"/>
        <w:rPr>
          <w:rFonts w:ascii="宋体" w:hAnsi="宋体" w:cs="宋体"/>
          <w:color w:val="auto"/>
          <w:lang w:eastAsia="zh-CN"/>
        </w:rPr>
      </w:pPr>
      <w:r>
        <w:rPr>
          <w:rFonts w:hint="eastAsia" w:ascii="宋体" w:hAnsi="宋体" w:cs="宋体"/>
          <w:color w:val="auto"/>
          <w:lang w:eastAsia="zh-CN"/>
        </w:rPr>
        <w:t>2.落实政府采购政策满足的资格要求：无</w:t>
      </w:r>
    </w:p>
    <w:p w14:paraId="6933EEF2">
      <w:pPr>
        <w:outlineLvl w:val="2"/>
        <w:rPr>
          <w:rFonts w:ascii="宋体" w:hAnsi="宋体" w:cs="宋体"/>
          <w:color w:val="auto"/>
          <w:lang w:eastAsia="zh-CN"/>
        </w:rPr>
      </w:pPr>
      <w:r>
        <w:rPr>
          <w:rFonts w:hint="eastAsia" w:ascii="宋体" w:hAnsi="宋体" w:cs="宋体"/>
          <w:color w:val="auto"/>
          <w:lang w:eastAsia="zh-CN"/>
        </w:rPr>
        <w:t>3.本项目的特定资格要求</w:t>
      </w:r>
    </w:p>
    <w:p w14:paraId="56572C45">
      <w:pPr>
        <w:rPr>
          <w:rFonts w:ascii="宋体" w:hAnsi="宋体" w:cs="宋体"/>
          <w:color w:val="auto"/>
          <w:lang w:eastAsia="zh-CN"/>
        </w:rPr>
      </w:pPr>
      <w:r>
        <w:rPr>
          <w:rFonts w:hint="eastAsia" w:ascii="宋体" w:hAnsi="宋体" w:cs="宋体"/>
          <w:color w:val="auto"/>
          <w:lang w:eastAsia="zh-CN"/>
        </w:rPr>
        <w:t>3.1根据《关于在政府采购活动中查询及使用信用记录有关问题的通知》（财库【2016】125号）的规定，对列入“失信被执行人”、“重大税收违法案件当事人名单”、“ 政府采购严重违法失信名单”及处于“政府采购严重违法失信行为信息记录”中的禁止参加政府采购活动期间的供应商，拒绝参与本项目政府采购活动。【查询渠道：“信用中国”(http://www.creditchina.gov.cn/）网站、中国政府采购网（http://www.ccgp.gov.cn）网站】；</w:t>
      </w:r>
    </w:p>
    <w:p w14:paraId="6422DBA7">
      <w:pPr>
        <w:ind w:firstLine="482"/>
        <w:rPr>
          <w:b/>
          <w:bCs/>
          <w:color w:val="auto"/>
          <w:lang w:eastAsia="zh-CN"/>
        </w:rPr>
      </w:pPr>
      <w:bookmarkStart w:id="51" w:name="_Toc19107"/>
      <w:bookmarkStart w:id="52" w:name="_Toc16012"/>
      <w:r>
        <w:rPr>
          <w:rFonts w:hint="eastAsia"/>
          <w:b/>
          <w:bCs/>
          <w:color w:val="auto"/>
          <w:lang w:eastAsia="zh-CN"/>
        </w:rPr>
        <w:t>七、单一来源文件的获取</w:t>
      </w:r>
      <w:bookmarkEnd w:id="51"/>
      <w:bookmarkEnd w:id="52"/>
    </w:p>
    <w:p w14:paraId="6A1202FC">
      <w:pPr>
        <w:rPr>
          <w:rFonts w:ascii="宋体" w:hAnsi="宋体" w:cs="宋体"/>
          <w:color w:val="auto"/>
          <w:lang w:eastAsia="zh-CN"/>
        </w:rPr>
      </w:pPr>
      <w:r>
        <w:rPr>
          <w:rFonts w:hint="eastAsia" w:ascii="宋体" w:hAnsi="宋体" w:cs="宋体"/>
          <w:color w:val="auto"/>
          <w:lang w:eastAsia="zh-CN"/>
        </w:rPr>
        <w:t>1、时间：2026年06月29日至2026年07月01日（北京时间，法定节假日除外），上午9：00-12：00，下午14：30-17：30</w:t>
      </w:r>
    </w:p>
    <w:p w14:paraId="1BEC9D34">
      <w:pPr>
        <w:rPr>
          <w:rFonts w:ascii="宋体" w:hAnsi="宋体" w:cs="宋体"/>
          <w:color w:val="auto"/>
          <w:lang w:eastAsia="zh-CN"/>
        </w:rPr>
      </w:pPr>
      <w:r>
        <w:rPr>
          <w:rFonts w:hint="eastAsia" w:ascii="宋体" w:hAnsi="宋体" w:cs="宋体"/>
          <w:color w:val="auto"/>
          <w:lang w:eastAsia="zh-CN"/>
        </w:rPr>
        <w:t>2、地点：河南以牧全过程工程咨询有限公司（郑州市林科路与中州大道交叉口橄榄花园小区办公楼16层）</w:t>
      </w:r>
    </w:p>
    <w:p w14:paraId="7D1B6003">
      <w:pPr>
        <w:outlineLvl w:val="2"/>
        <w:rPr>
          <w:rFonts w:ascii="宋体" w:hAnsi="宋体" w:cs="宋体"/>
          <w:color w:val="auto"/>
        </w:rPr>
      </w:pPr>
      <w:bookmarkStart w:id="53" w:name="_Toc14059"/>
      <w:r>
        <w:rPr>
          <w:rFonts w:hint="eastAsia" w:ascii="宋体" w:hAnsi="宋体" w:cs="宋体"/>
          <w:color w:val="auto"/>
          <w:lang w:eastAsia="zh-CN"/>
        </w:rPr>
        <w:t>3、</w:t>
      </w:r>
      <w:r>
        <w:rPr>
          <w:rFonts w:hint="eastAsia" w:ascii="宋体" w:hAnsi="宋体" w:cs="宋体"/>
          <w:color w:val="auto"/>
        </w:rPr>
        <w:t>方式</w:t>
      </w:r>
      <w:bookmarkEnd w:id="53"/>
    </w:p>
    <w:p w14:paraId="1A9D62E8">
      <w:pPr>
        <w:wordWrap w:val="0"/>
        <w:outlineLvl w:val="2"/>
        <w:rPr>
          <w:rFonts w:ascii="宋体" w:hAnsi="宋体" w:cs="宋体"/>
          <w:color w:val="auto"/>
          <w:lang w:eastAsia="zh-CN"/>
        </w:rPr>
      </w:pPr>
      <w:bookmarkStart w:id="54" w:name="_Toc2045"/>
      <w:r>
        <w:rPr>
          <w:rFonts w:hint="eastAsia" w:ascii="宋体" w:hAnsi="宋体" w:cs="宋体"/>
          <w:color w:val="auto"/>
          <w:lang w:eastAsia="zh-CN"/>
        </w:rPr>
        <w:t>有意参加的合格潜在投标人，将法定代表人授权委托书、被授权人有效的身份证、投标人统一社会信用代码证（复印件）等资料加盖公章扫描后发至邮箱yimuquanguocheng@163.com（邮箱发送标题为：XX公司参与XX项目名称X标段，并在邮件中标明公司联系人，联系电话）；代理机构收到资料后，向潜在投标人发送缴费信息；潜在投标人按照规定缴纳费用后，代理机构将向潜在投标人发送单一来源文件。咨询电话：0371-55676685。</w:t>
      </w:r>
    </w:p>
    <w:p w14:paraId="67C9F785">
      <w:pPr>
        <w:outlineLvl w:val="2"/>
        <w:rPr>
          <w:rFonts w:ascii="宋体" w:hAnsi="宋体" w:cs="宋体"/>
          <w:color w:val="auto"/>
          <w:lang w:eastAsia="zh-CN"/>
        </w:rPr>
      </w:pPr>
      <w:r>
        <w:rPr>
          <w:rFonts w:hint="eastAsia" w:ascii="宋体" w:hAnsi="宋体" w:cs="宋体"/>
          <w:color w:val="auto"/>
          <w:lang w:eastAsia="zh-CN"/>
        </w:rPr>
        <w:t>4、售价：300元</w:t>
      </w:r>
      <w:bookmarkEnd w:id="54"/>
      <w:r>
        <w:rPr>
          <w:rFonts w:hint="eastAsia" w:ascii="宋体" w:hAnsi="宋体" w:cs="宋体"/>
          <w:color w:val="auto"/>
          <w:lang w:val="en-US" w:eastAsia="zh-CN"/>
        </w:rPr>
        <w:t>/包</w:t>
      </w:r>
      <w:r>
        <w:rPr>
          <w:rFonts w:hint="eastAsia" w:ascii="宋体" w:hAnsi="宋体" w:cs="宋体"/>
          <w:color w:val="auto"/>
          <w:lang w:eastAsia="zh-CN"/>
        </w:rPr>
        <w:t>，售后不退。</w:t>
      </w:r>
      <w:bookmarkStart w:id="231" w:name="_GoBack"/>
      <w:bookmarkEnd w:id="231"/>
    </w:p>
    <w:p w14:paraId="6BE2BF99">
      <w:pPr>
        <w:ind w:firstLine="482"/>
        <w:rPr>
          <w:b/>
          <w:bCs/>
          <w:color w:val="auto"/>
          <w:lang w:eastAsia="zh-CN"/>
        </w:rPr>
      </w:pPr>
      <w:bookmarkStart w:id="55" w:name="_Toc13434"/>
      <w:bookmarkStart w:id="56" w:name="_Toc10741"/>
      <w:r>
        <w:rPr>
          <w:rFonts w:hint="eastAsia"/>
          <w:b/>
          <w:bCs/>
          <w:color w:val="auto"/>
          <w:lang w:eastAsia="zh-CN"/>
        </w:rPr>
        <w:t>八、响应文件提交</w:t>
      </w:r>
      <w:bookmarkEnd w:id="55"/>
      <w:bookmarkEnd w:id="56"/>
    </w:p>
    <w:p w14:paraId="0F9EF5BA">
      <w:pPr>
        <w:rPr>
          <w:rFonts w:ascii="宋体" w:hAnsi="宋体" w:cs="宋体"/>
          <w:color w:val="auto"/>
          <w:lang w:eastAsia="zh-CN"/>
        </w:rPr>
      </w:pPr>
      <w:r>
        <w:rPr>
          <w:rFonts w:hint="eastAsia" w:ascii="宋体" w:hAnsi="宋体" w:cs="宋体"/>
          <w:color w:val="auto"/>
          <w:lang w:eastAsia="zh-CN"/>
        </w:rPr>
        <w:t>1、响应文件递交的截止及开标时间：2026年07月06日09时30分。</w:t>
      </w:r>
    </w:p>
    <w:p w14:paraId="22F36C47">
      <w:pPr>
        <w:rPr>
          <w:rFonts w:ascii="宋体" w:hAnsi="宋体" w:cs="宋体"/>
          <w:color w:val="auto"/>
          <w:lang w:eastAsia="zh-CN"/>
        </w:rPr>
      </w:pPr>
      <w:r>
        <w:rPr>
          <w:rFonts w:hint="eastAsia" w:ascii="宋体" w:hAnsi="宋体" w:cs="宋体"/>
          <w:color w:val="auto"/>
          <w:lang w:eastAsia="zh-CN"/>
        </w:rPr>
        <w:t>2、响应文件递交及开标地点：河南以牧全过程工程咨询有限公司会议室（郑州市林科路与中州大道交叉口橄榄花园小区办公楼16层）。</w:t>
      </w:r>
    </w:p>
    <w:p w14:paraId="4D9DE00E">
      <w:pPr>
        <w:ind w:firstLine="482"/>
        <w:rPr>
          <w:b/>
          <w:bCs/>
          <w:color w:val="auto"/>
          <w:lang w:eastAsia="zh-CN"/>
        </w:rPr>
      </w:pPr>
      <w:bookmarkStart w:id="57" w:name="_Toc431"/>
      <w:bookmarkStart w:id="58" w:name="_Toc27546"/>
      <w:r>
        <w:rPr>
          <w:rFonts w:hint="eastAsia"/>
          <w:b/>
          <w:bCs/>
          <w:color w:val="auto"/>
          <w:lang w:eastAsia="zh-CN"/>
        </w:rPr>
        <w:t>九、发布邀请书的媒介</w:t>
      </w:r>
      <w:bookmarkEnd w:id="57"/>
      <w:bookmarkEnd w:id="58"/>
    </w:p>
    <w:p w14:paraId="39977CDC">
      <w:pPr>
        <w:rPr>
          <w:rFonts w:ascii="宋体" w:hAnsi="宋体" w:cs="宋体"/>
          <w:color w:val="auto"/>
          <w:lang w:eastAsia="zh-CN"/>
        </w:rPr>
      </w:pPr>
      <w:r>
        <w:rPr>
          <w:rFonts w:hint="eastAsia" w:ascii="宋体" w:hAnsi="宋体" w:cs="宋体"/>
          <w:color w:val="auto"/>
          <w:lang w:eastAsia="zh-CN"/>
        </w:rPr>
        <w:t>本次采购邀请书在《中国招标投标公共服务平台》、《河南招标采购综合网》上发布。如有变更，将在以上网站发布，请潜在供应商注意查看。</w:t>
      </w:r>
    </w:p>
    <w:p w14:paraId="227C2977">
      <w:pPr>
        <w:ind w:firstLine="482"/>
        <w:rPr>
          <w:b/>
          <w:bCs/>
          <w:color w:val="auto"/>
          <w:lang w:eastAsia="zh-CN"/>
        </w:rPr>
      </w:pPr>
      <w:bookmarkStart w:id="59" w:name="_Toc32102"/>
      <w:bookmarkStart w:id="60" w:name="_Toc4498"/>
      <w:r>
        <w:rPr>
          <w:rFonts w:hint="eastAsia"/>
          <w:b/>
          <w:bCs/>
          <w:color w:val="auto"/>
          <w:lang w:eastAsia="zh-CN"/>
        </w:rPr>
        <w:t>十、其他补充事宜</w:t>
      </w:r>
      <w:bookmarkEnd w:id="59"/>
      <w:bookmarkEnd w:id="60"/>
    </w:p>
    <w:p w14:paraId="38CAA919">
      <w:pPr>
        <w:rPr>
          <w:rFonts w:ascii="宋体" w:hAnsi="宋体" w:cs="宋体"/>
          <w:color w:val="auto"/>
          <w:lang w:eastAsia="zh-CN"/>
        </w:rPr>
      </w:pPr>
      <w:r>
        <w:rPr>
          <w:rFonts w:hint="eastAsia" w:ascii="宋体" w:hAnsi="宋体" w:cs="宋体"/>
          <w:color w:val="auto"/>
          <w:lang w:eastAsia="zh-CN"/>
        </w:rPr>
        <w:t>代理服务费：参考《河南省招标代理服务收费指导意见》豫招协[2023]002号文件规定的标准收取，由成交供应商缴纳给招标代理机构。</w:t>
      </w:r>
    </w:p>
    <w:p w14:paraId="332DCB9C">
      <w:pPr>
        <w:ind w:firstLine="482"/>
        <w:rPr>
          <w:b/>
          <w:bCs/>
          <w:color w:val="auto"/>
          <w:lang w:eastAsia="zh-CN"/>
        </w:rPr>
      </w:pPr>
      <w:bookmarkStart w:id="61" w:name="_Toc11747"/>
      <w:bookmarkStart w:id="62" w:name="_Toc7082"/>
      <w:r>
        <w:rPr>
          <w:rFonts w:hint="eastAsia"/>
          <w:b/>
          <w:bCs/>
          <w:color w:val="auto"/>
          <w:lang w:eastAsia="zh-CN"/>
        </w:rPr>
        <w:t>十一、凡对本次采购提出询问，请按以下方式联系</w:t>
      </w:r>
      <w:bookmarkEnd w:id="61"/>
      <w:bookmarkEnd w:id="62"/>
    </w:p>
    <w:p w14:paraId="21CA2B0D">
      <w:pPr>
        <w:outlineLvl w:val="2"/>
        <w:rPr>
          <w:rFonts w:ascii="宋体" w:hAnsi="宋体" w:cs="宋体"/>
          <w:color w:val="auto"/>
          <w:lang w:eastAsia="zh-CN"/>
        </w:rPr>
      </w:pPr>
      <w:bookmarkStart w:id="63" w:name="_Toc6735"/>
      <w:r>
        <w:rPr>
          <w:rFonts w:hint="eastAsia" w:ascii="宋体" w:hAnsi="宋体" w:cs="宋体"/>
          <w:color w:val="auto"/>
          <w:lang w:eastAsia="zh-CN"/>
        </w:rPr>
        <w:t>1.采购人信息</w:t>
      </w:r>
      <w:bookmarkEnd w:id="63"/>
    </w:p>
    <w:p w14:paraId="781C88FA">
      <w:pPr>
        <w:rPr>
          <w:rFonts w:ascii="宋体" w:hAnsi="宋体" w:cs="宋体"/>
          <w:color w:val="auto"/>
          <w:lang w:eastAsia="zh-CN"/>
        </w:rPr>
      </w:pPr>
      <w:r>
        <w:rPr>
          <w:rFonts w:hint="eastAsia" w:ascii="宋体" w:hAnsi="宋体" w:cs="宋体"/>
          <w:color w:val="auto"/>
          <w:lang w:eastAsia="zh-CN"/>
        </w:rPr>
        <w:t>名称：郑州师范学院</w:t>
      </w:r>
    </w:p>
    <w:p w14:paraId="460BA430">
      <w:pPr>
        <w:outlineLvl w:val="2"/>
        <w:rPr>
          <w:rFonts w:ascii="宋体" w:hAnsi="宋体" w:cs="宋体"/>
          <w:color w:val="auto"/>
          <w:lang w:eastAsia="zh-CN"/>
        </w:rPr>
      </w:pPr>
      <w:bookmarkStart w:id="64" w:name="_Toc21693"/>
      <w:r>
        <w:rPr>
          <w:rFonts w:hint="eastAsia" w:ascii="宋体" w:hAnsi="宋体" w:cs="宋体"/>
          <w:color w:val="auto"/>
          <w:lang w:eastAsia="zh-CN"/>
        </w:rPr>
        <w:t>地址：郑州市惠济区英才街6号</w:t>
      </w:r>
    </w:p>
    <w:p w14:paraId="0C8D73CB">
      <w:pPr>
        <w:outlineLvl w:val="2"/>
        <w:rPr>
          <w:rFonts w:ascii="宋体" w:hAnsi="宋体" w:cs="宋体"/>
          <w:color w:val="auto"/>
          <w:lang w:eastAsia="zh-CN"/>
        </w:rPr>
      </w:pPr>
      <w:r>
        <w:rPr>
          <w:rFonts w:hint="eastAsia" w:ascii="宋体" w:hAnsi="宋体" w:cs="宋体"/>
          <w:color w:val="auto"/>
          <w:lang w:eastAsia="zh-CN"/>
        </w:rPr>
        <w:t>联系人：高真</w:t>
      </w:r>
    </w:p>
    <w:p w14:paraId="612FCBE2">
      <w:pPr>
        <w:outlineLvl w:val="2"/>
        <w:rPr>
          <w:rFonts w:ascii="宋体" w:hAnsi="宋体" w:cs="宋体"/>
          <w:color w:val="auto"/>
          <w:lang w:eastAsia="zh-CN"/>
        </w:rPr>
      </w:pPr>
      <w:r>
        <w:rPr>
          <w:rFonts w:hint="eastAsia" w:ascii="宋体" w:hAnsi="宋体" w:cs="宋体"/>
          <w:color w:val="auto"/>
          <w:lang w:eastAsia="zh-CN"/>
        </w:rPr>
        <w:t>联系电话：</w:t>
      </w:r>
      <w:r>
        <w:rPr>
          <w:rFonts w:ascii="宋体" w:hAnsi="宋体" w:cs="宋体"/>
          <w:color w:val="auto"/>
          <w:lang w:eastAsia="zh-CN"/>
        </w:rPr>
        <w:t>0371-65501572</w:t>
      </w:r>
    </w:p>
    <w:p w14:paraId="26E574C9">
      <w:pPr>
        <w:outlineLvl w:val="2"/>
        <w:rPr>
          <w:rFonts w:ascii="宋体" w:hAnsi="宋体" w:cs="宋体"/>
          <w:color w:val="auto"/>
          <w:lang w:eastAsia="zh-CN"/>
        </w:rPr>
      </w:pPr>
      <w:r>
        <w:rPr>
          <w:rFonts w:hint="eastAsia" w:ascii="宋体" w:hAnsi="宋体" w:cs="宋体"/>
          <w:color w:val="auto"/>
          <w:lang w:eastAsia="zh-CN"/>
        </w:rPr>
        <w:t>2.采购代理机构信息</w:t>
      </w:r>
      <w:bookmarkEnd w:id="64"/>
    </w:p>
    <w:p w14:paraId="5FDEA7D7">
      <w:pPr>
        <w:rPr>
          <w:rFonts w:ascii="宋体" w:hAnsi="宋体" w:cs="宋体"/>
          <w:color w:val="auto"/>
          <w:lang w:eastAsia="zh-CN"/>
        </w:rPr>
      </w:pPr>
      <w:r>
        <w:rPr>
          <w:rFonts w:hint="eastAsia" w:ascii="宋体" w:hAnsi="宋体" w:cs="宋体"/>
          <w:color w:val="auto"/>
          <w:lang w:eastAsia="zh-CN"/>
        </w:rPr>
        <w:t>名称：河南以牧全过程工程咨询有限公司</w:t>
      </w:r>
    </w:p>
    <w:p w14:paraId="01D8BDFD">
      <w:pPr>
        <w:rPr>
          <w:rFonts w:ascii="宋体" w:hAnsi="宋体" w:cs="宋体"/>
          <w:color w:val="auto"/>
          <w:lang w:eastAsia="zh-CN"/>
        </w:rPr>
      </w:pPr>
      <w:r>
        <w:rPr>
          <w:rFonts w:hint="eastAsia" w:ascii="宋体" w:hAnsi="宋体" w:cs="宋体"/>
          <w:color w:val="auto"/>
          <w:lang w:eastAsia="zh-CN"/>
        </w:rPr>
        <w:t>地址：郑州市林科路与中州大道交叉口橄榄花园小区办公楼16层</w:t>
      </w:r>
    </w:p>
    <w:p w14:paraId="11626339">
      <w:pPr>
        <w:outlineLvl w:val="2"/>
        <w:rPr>
          <w:rFonts w:ascii="宋体" w:hAnsi="宋体" w:cs="宋体"/>
          <w:color w:val="auto"/>
          <w:lang w:eastAsia="zh-CN"/>
        </w:rPr>
      </w:pPr>
      <w:bookmarkStart w:id="65" w:name="_Toc31308"/>
      <w:r>
        <w:rPr>
          <w:rFonts w:hint="eastAsia" w:ascii="宋体" w:hAnsi="宋体" w:cs="宋体"/>
          <w:color w:val="auto"/>
          <w:lang w:eastAsia="zh-CN"/>
        </w:rPr>
        <w:t>联系人：王建涛、杨瑞</w:t>
      </w:r>
    </w:p>
    <w:p w14:paraId="1C654536">
      <w:pPr>
        <w:outlineLvl w:val="2"/>
        <w:rPr>
          <w:rFonts w:ascii="宋体" w:hAnsi="宋体" w:cs="宋体"/>
          <w:color w:val="auto"/>
          <w:lang w:eastAsia="zh-CN"/>
        </w:rPr>
      </w:pPr>
      <w:r>
        <w:rPr>
          <w:rFonts w:hint="eastAsia" w:ascii="宋体" w:hAnsi="宋体" w:cs="宋体"/>
          <w:color w:val="auto"/>
          <w:lang w:eastAsia="zh-CN"/>
        </w:rPr>
        <w:t>联系电话：0371-55676685</w:t>
      </w:r>
    </w:p>
    <w:p w14:paraId="64B0E22F">
      <w:pPr>
        <w:outlineLvl w:val="2"/>
        <w:rPr>
          <w:rFonts w:ascii="宋体" w:hAnsi="宋体" w:cs="宋体"/>
          <w:color w:val="auto"/>
          <w:lang w:eastAsia="zh-CN"/>
        </w:rPr>
      </w:pPr>
      <w:r>
        <w:rPr>
          <w:rFonts w:hint="eastAsia" w:ascii="宋体" w:hAnsi="宋体" w:cs="宋体"/>
          <w:color w:val="auto"/>
          <w:lang w:eastAsia="zh-CN"/>
        </w:rPr>
        <w:t>3.项目联系方式</w:t>
      </w:r>
      <w:bookmarkEnd w:id="65"/>
    </w:p>
    <w:p w14:paraId="42D6543C">
      <w:pPr>
        <w:rPr>
          <w:rFonts w:ascii="宋体" w:hAnsi="宋体" w:cs="宋体"/>
          <w:color w:val="auto"/>
          <w:lang w:eastAsia="zh-CN"/>
        </w:rPr>
      </w:pPr>
      <w:r>
        <w:rPr>
          <w:rFonts w:hint="eastAsia" w:ascii="宋体" w:hAnsi="宋体" w:cs="宋体"/>
          <w:color w:val="auto"/>
          <w:lang w:eastAsia="zh-CN"/>
        </w:rPr>
        <w:t>项目联系人：王建涛、杨瑞</w:t>
      </w:r>
    </w:p>
    <w:p w14:paraId="01E48174">
      <w:pPr>
        <w:rPr>
          <w:rFonts w:ascii="宋体" w:hAnsi="宋体" w:cs="宋体"/>
          <w:color w:val="auto"/>
          <w:lang w:eastAsia="zh-CN"/>
        </w:rPr>
      </w:pPr>
      <w:r>
        <w:rPr>
          <w:rFonts w:hint="eastAsia" w:ascii="宋体" w:hAnsi="宋体" w:cs="宋体"/>
          <w:color w:val="auto"/>
          <w:lang w:eastAsia="zh-CN"/>
        </w:rPr>
        <w:t>电话：0371-55676685</w:t>
      </w:r>
    </w:p>
    <w:p w14:paraId="74394025">
      <w:pPr>
        <w:jc w:val="right"/>
        <w:rPr>
          <w:color w:val="auto"/>
          <w:lang w:eastAsia="zh-CN"/>
        </w:rPr>
      </w:pPr>
      <w:bookmarkStart w:id="66" w:name="_Toc375"/>
      <w:bookmarkStart w:id="67" w:name="_Toc25415"/>
    </w:p>
    <w:p w14:paraId="195AACA4">
      <w:pPr>
        <w:jc w:val="right"/>
        <w:rPr>
          <w:color w:val="auto"/>
          <w:lang w:eastAsia="zh-CN"/>
        </w:rPr>
      </w:pPr>
    </w:p>
    <w:p w14:paraId="59D87558">
      <w:pPr>
        <w:jc w:val="right"/>
        <w:rPr>
          <w:color w:val="auto"/>
          <w:lang w:eastAsia="zh-CN"/>
        </w:rPr>
      </w:pPr>
    </w:p>
    <w:p w14:paraId="1A7E61C4">
      <w:pPr>
        <w:jc w:val="right"/>
        <w:rPr>
          <w:rFonts w:ascii="宋体" w:hAnsi="宋体" w:cs="宋体"/>
          <w:color w:val="auto"/>
          <w:lang w:eastAsia="zh-CN"/>
        </w:rPr>
      </w:pPr>
      <w:r>
        <w:rPr>
          <w:rFonts w:hint="eastAsia"/>
          <w:color w:val="auto"/>
          <w:lang w:eastAsia="zh-CN"/>
        </w:rPr>
        <w:t>河南以牧全过程工程咨询有限公司</w:t>
      </w:r>
      <w:bookmarkEnd w:id="66"/>
      <w:bookmarkEnd w:id="67"/>
    </w:p>
    <w:p w14:paraId="4DA72F09">
      <w:pPr>
        <w:jc w:val="right"/>
        <w:rPr>
          <w:rFonts w:ascii="宋体" w:hAnsi="宋体" w:cs="宋体"/>
          <w:color w:val="auto"/>
          <w:lang w:eastAsia="zh-CN"/>
        </w:rPr>
      </w:pPr>
      <w:r>
        <w:rPr>
          <w:rFonts w:hint="eastAsia" w:ascii="宋体" w:hAnsi="宋体" w:cs="宋体"/>
          <w:color w:val="auto"/>
          <w:lang w:eastAsia="zh-CN"/>
        </w:rPr>
        <w:t>2026年06月26日</w:t>
      </w:r>
    </w:p>
    <w:p w14:paraId="761F7640">
      <w:pPr>
        <w:spacing w:before="252"/>
        <w:ind w:firstLine="0" w:firstLineChars="0"/>
        <w:jc w:val="center"/>
        <w:outlineLvl w:val="0"/>
        <w:rPr>
          <w:rFonts w:ascii="宋体" w:hAnsi="宋体" w:cs="宋体"/>
          <w:color w:val="auto"/>
          <w:lang w:eastAsia="zh-CN"/>
        </w:rPr>
      </w:pPr>
      <w:bookmarkStart w:id="68" w:name="bookmark3"/>
      <w:bookmarkEnd w:id="68"/>
      <w:r>
        <w:rPr>
          <w:rFonts w:hint="eastAsia" w:ascii="宋体" w:hAnsi="宋体" w:cs="宋体"/>
          <w:b/>
          <w:bCs/>
          <w:color w:val="auto"/>
          <w:sz w:val="31"/>
          <w:szCs w:val="31"/>
          <w:lang w:eastAsia="zh-CN"/>
        </w:rPr>
        <w:br w:type="page"/>
      </w:r>
      <w:bookmarkStart w:id="69" w:name="_Toc12247"/>
      <w:bookmarkStart w:id="70" w:name="_Toc21200"/>
      <w:bookmarkStart w:id="71" w:name="_Toc27763"/>
      <w:bookmarkStart w:id="72" w:name="_Toc10196"/>
      <w:bookmarkStart w:id="73" w:name="_Toc32176"/>
      <w:r>
        <w:rPr>
          <w:rStyle w:val="24"/>
          <w:rFonts w:hint="eastAsia" w:ascii="宋体" w:hAnsi="宋体" w:cs="宋体"/>
          <w:color w:val="auto"/>
          <w:lang w:eastAsia="zh-CN"/>
        </w:rPr>
        <w:t>第二章  供应商</w:t>
      </w:r>
      <w:r>
        <w:rPr>
          <w:rStyle w:val="24"/>
          <w:rFonts w:hint="eastAsia"/>
          <w:color w:val="auto"/>
          <w:lang w:eastAsia="zh-CN"/>
        </w:rPr>
        <w:t>须知前附表</w:t>
      </w:r>
      <w:bookmarkEnd w:id="69"/>
      <w:bookmarkEnd w:id="70"/>
      <w:bookmarkEnd w:id="71"/>
      <w:bookmarkEnd w:id="72"/>
      <w:bookmarkEnd w:id="73"/>
    </w:p>
    <w:tbl>
      <w:tblPr>
        <w:tblStyle w:val="22"/>
        <w:tblW w:w="8894"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2042"/>
        <w:gridCol w:w="6128"/>
      </w:tblGrid>
      <w:tr w14:paraId="009AB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24" w:type="dxa"/>
            <w:vAlign w:val="center"/>
          </w:tcPr>
          <w:p w14:paraId="1734D9B2">
            <w:pPr>
              <w:ind w:firstLine="0" w:firstLineChars="0"/>
              <w:jc w:val="center"/>
              <w:rPr>
                <w:rFonts w:ascii="宋体" w:hAnsi="宋体" w:cs="宋体"/>
                <w:color w:val="auto"/>
              </w:rPr>
            </w:pPr>
            <w:r>
              <w:rPr>
                <w:rFonts w:hint="eastAsia" w:ascii="宋体" w:hAnsi="宋体" w:cs="宋体"/>
                <w:color w:val="auto"/>
              </w:rPr>
              <w:t>序号</w:t>
            </w:r>
          </w:p>
        </w:tc>
        <w:tc>
          <w:tcPr>
            <w:tcW w:w="2042" w:type="dxa"/>
            <w:vAlign w:val="center"/>
          </w:tcPr>
          <w:p w14:paraId="74110574">
            <w:pPr>
              <w:ind w:firstLine="0" w:firstLineChars="0"/>
              <w:jc w:val="center"/>
              <w:rPr>
                <w:rFonts w:ascii="宋体" w:hAnsi="宋体" w:cs="宋体"/>
                <w:color w:val="auto"/>
              </w:rPr>
            </w:pPr>
            <w:r>
              <w:rPr>
                <w:rFonts w:hint="eastAsia" w:ascii="宋体" w:hAnsi="宋体" w:cs="宋体"/>
                <w:color w:val="auto"/>
              </w:rPr>
              <w:t>项目</w:t>
            </w:r>
          </w:p>
        </w:tc>
        <w:tc>
          <w:tcPr>
            <w:tcW w:w="6128" w:type="dxa"/>
            <w:vAlign w:val="center"/>
          </w:tcPr>
          <w:p w14:paraId="3B02C4ED">
            <w:pPr>
              <w:ind w:firstLine="0" w:firstLineChars="0"/>
              <w:jc w:val="center"/>
              <w:rPr>
                <w:rFonts w:ascii="宋体" w:hAnsi="宋体" w:cs="宋体"/>
                <w:color w:val="auto"/>
              </w:rPr>
            </w:pPr>
            <w:r>
              <w:rPr>
                <w:rFonts w:hint="eastAsia" w:ascii="宋体" w:hAnsi="宋体" w:cs="宋体"/>
                <w:color w:val="auto"/>
              </w:rPr>
              <w:t>具体内容</w:t>
            </w:r>
          </w:p>
        </w:tc>
      </w:tr>
      <w:tr w14:paraId="2387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724" w:type="dxa"/>
            <w:vAlign w:val="center"/>
          </w:tcPr>
          <w:p w14:paraId="3F6D7B43">
            <w:pPr>
              <w:ind w:firstLine="0" w:firstLineChars="0"/>
              <w:jc w:val="center"/>
              <w:rPr>
                <w:rFonts w:ascii="宋体" w:hAnsi="宋体" w:cs="宋体"/>
                <w:color w:val="auto"/>
              </w:rPr>
            </w:pPr>
            <w:r>
              <w:rPr>
                <w:rFonts w:hint="eastAsia" w:ascii="宋体" w:hAnsi="宋体" w:cs="宋体"/>
                <w:color w:val="auto"/>
              </w:rPr>
              <w:t>1</w:t>
            </w:r>
          </w:p>
        </w:tc>
        <w:tc>
          <w:tcPr>
            <w:tcW w:w="2042" w:type="dxa"/>
            <w:vAlign w:val="center"/>
          </w:tcPr>
          <w:p w14:paraId="213AB191">
            <w:pPr>
              <w:ind w:firstLine="0" w:firstLineChars="0"/>
              <w:jc w:val="center"/>
              <w:rPr>
                <w:rFonts w:ascii="宋体" w:hAnsi="宋体" w:cs="宋体"/>
                <w:color w:val="auto"/>
              </w:rPr>
            </w:pPr>
            <w:r>
              <w:rPr>
                <w:rFonts w:hint="eastAsia" w:ascii="宋体" w:hAnsi="宋体" w:cs="宋体"/>
                <w:color w:val="auto"/>
              </w:rPr>
              <w:t>项目名称及编号</w:t>
            </w:r>
          </w:p>
        </w:tc>
        <w:tc>
          <w:tcPr>
            <w:tcW w:w="6128" w:type="dxa"/>
            <w:vAlign w:val="center"/>
          </w:tcPr>
          <w:p w14:paraId="6D983EC7">
            <w:pPr>
              <w:ind w:firstLine="0" w:firstLineChars="0"/>
              <w:jc w:val="both"/>
              <w:rPr>
                <w:rFonts w:ascii="宋体" w:hAnsi="宋体" w:cs="宋体"/>
                <w:color w:val="auto"/>
                <w:lang w:eastAsia="zh-CN"/>
              </w:rPr>
            </w:pPr>
            <w:r>
              <w:rPr>
                <w:rFonts w:hint="eastAsia" w:ascii="宋体" w:hAnsi="宋体" w:cs="宋体"/>
                <w:color w:val="auto"/>
                <w:lang w:eastAsia="zh-CN"/>
              </w:rPr>
              <w:t>项目名称：郑州师范学院2026年图书馆数字资源单一来源采购项目</w:t>
            </w:r>
          </w:p>
          <w:p w14:paraId="621F9C11">
            <w:pPr>
              <w:ind w:firstLine="0" w:firstLineChars="0"/>
              <w:jc w:val="both"/>
              <w:rPr>
                <w:rFonts w:ascii="宋体" w:hAnsi="宋体" w:cs="宋体"/>
                <w:color w:val="auto"/>
                <w:lang w:eastAsia="zh-CN"/>
              </w:rPr>
            </w:pPr>
            <w:r>
              <w:rPr>
                <w:rFonts w:hint="eastAsia" w:ascii="宋体" w:hAnsi="宋体" w:cs="宋体"/>
                <w:color w:val="auto"/>
                <w:lang w:eastAsia="zh-CN"/>
              </w:rPr>
              <w:t>项目编号：郑财单一采购-2026-10</w:t>
            </w:r>
          </w:p>
        </w:tc>
      </w:tr>
      <w:tr w14:paraId="64F0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24" w:type="dxa"/>
            <w:vAlign w:val="center"/>
          </w:tcPr>
          <w:p w14:paraId="41D8B993">
            <w:pPr>
              <w:ind w:firstLine="0" w:firstLineChars="0"/>
              <w:jc w:val="center"/>
              <w:rPr>
                <w:rFonts w:ascii="宋体" w:hAnsi="宋体" w:cs="宋体"/>
                <w:color w:val="auto"/>
              </w:rPr>
            </w:pPr>
            <w:r>
              <w:rPr>
                <w:rFonts w:hint="eastAsia" w:ascii="宋体" w:hAnsi="宋体" w:cs="宋体"/>
                <w:color w:val="auto"/>
              </w:rPr>
              <w:t>2</w:t>
            </w:r>
          </w:p>
        </w:tc>
        <w:tc>
          <w:tcPr>
            <w:tcW w:w="2042" w:type="dxa"/>
            <w:vAlign w:val="center"/>
          </w:tcPr>
          <w:p w14:paraId="3C717A1E">
            <w:pPr>
              <w:ind w:firstLine="0" w:firstLineChars="0"/>
              <w:jc w:val="center"/>
              <w:rPr>
                <w:rFonts w:ascii="宋体" w:hAnsi="宋体" w:cs="宋体"/>
                <w:color w:val="auto"/>
              </w:rPr>
            </w:pPr>
            <w:r>
              <w:rPr>
                <w:rFonts w:hint="eastAsia" w:ascii="宋体" w:hAnsi="宋体" w:cs="宋体"/>
                <w:color w:val="auto"/>
              </w:rPr>
              <w:t>采购方式</w:t>
            </w:r>
          </w:p>
        </w:tc>
        <w:tc>
          <w:tcPr>
            <w:tcW w:w="6128" w:type="dxa"/>
            <w:vAlign w:val="center"/>
          </w:tcPr>
          <w:p w14:paraId="5D4A36EF">
            <w:pPr>
              <w:ind w:firstLine="0" w:firstLineChars="0"/>
              <w:jc w:val="both"/>
              <w:rPr>
                <w:rFonts w:ascii="宋体" w:hAnsi="宋体" w:cs="宋体"/>
                <w:color w:val="auto"/>
              </w:rPr>
            </w:pPr>
            <w:r>
              <w:rPr>
                <w:rFonts w:hint="eastAsia" w:ascii="宋体" w:hAnsi="宋体" w:cs="宋体"/>
                <w:color w:val="auto"/>
              </w:rPr>
              <w:t>单一来源</w:t>
            </w:r>
          </w:p>
        </w:tc>
      </w:tr>
      <w:tr w14:paraId="04D68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724" w:type="dxa"/>
            <w:vAlign w:val="center"/>
          </w:tcPr>
          <w:p w14:paraId="7BA7D2B0">
            <w:pPr>
              <w:ind w:firstLine="0" w:firstLineChars="0"/>
              <w:jc w:val="center"/>
              <w:rPr>
                <w:rFonts w:ascii="宋体" w:hAnsi="宋体" w:cs="宋体"/>
                <w:color w:val="auto"/>
                <w:lang w:eastAsia="zh-CN"/>
              </w:rPr>
            </w:pPr>
            <w:r>
              <w:rPr>
                <w:rFonts w:hint="eastAsia" w:ascii="宋体" w:hAnsi="宋体" w:cs="宋体"/>
                <w:color w:val="auto"/>
                <w:lang w:eastAsia="zh-CN"/>
              </w:rPr>
              <w:t>3</w:t>
            </w:r>
          </w:p>
        </w:tc>
        <w:tc>
          <w:tcPr>
            <w:tcW w:w="2042" w:type="dxa"/>
            <w:vAlign w:val="center"/>
          </w:tcPr>
          <w:p w14:paraId="67E966AC">
            <w:pPr>
              <w:ind w:firstLine="0" w:firstLineChars="0"/>
              <w:jc w:val="center"/>
              <w:rPr>
                <w:rFonts w:ascii="宋体" w:hAnsi="宋体" w:cs="宋体"/>
                <w:color w:val="auto"/>
              </w:rPr>
            </w:pPr>
            <w:r>
              <w:rPr>
                <w:rFonts w:hint="eastAsia" w:ascii="宋体" w:hAnsi="宋体" w:cs="宋体"/>
                <w:color w:val="auto"/>
              </w:rPr>
              <w:t>采购人</w:t>
            </w:r>
          </w:p>
        </w:tc>
        <w:tc>
          <w:tcPr>
            <w:tcW w:w="6128" w:type="dxa"/>
            <w:vAlign w:val="center"/>
          </w:tcPr>
          <w:p w14:paraId="54A387AD">
            <w:pPr>
              <w:ind w:firstLine="0" w:firstLineChars="0"/>
              <w:jc w:val="both"/>
              <w:rPr>
                <w:rFonts w:ascii="宋体" w:hAnsi="宋体" w:cs="宋体"/>
                <w:color w:val="auto"/>
                <w:lang w:eastAsia="zh-CN"/>
              </w:rPr>
            </w:pPr>
            <w:r>
              <w:rPr>
                <w:rFonts w:hint="eastAsia" w:ascii="宋体" w:hAnsi="宋体" w:cs="宋体"/>
                <w:color w:val="auto"/>
                <w:lang w:eastAsia="zh-CN"/>
              </w:rPr>
              <w:t>名称：郑州师范学院</w:t>
            </w:r>
          </w:p>
          <w:p w14:paraId="1FA45AF0">
            <w:pPr>
              <w:ind w:firstLine="0" w:firstLineChars="0"/>
              <w:jc w:val="both"/>
              <w:rPr>
                <w:rFonts w:ascii="宋体" w:hAnsi="宋体" w:cs="宋体"/>
                <w:color w:val="auto"/>
                <w:lang w:eastAsia="zh-CN"/>
              </w:rPr>
            </w:pPr>
            <w:r>
              <w:rPr>
                <w:rFonts w:hint="eastAsia" w:ascii="宋体" w:hAnsi="宋体" w:cs="宋体"/>
                <w:color w:val="auto"/>
                <w:lang w:eastAsia="zh-CN"/>
              </w:rPr>
              <w:t>地址：郑州市惠济区英才街6号</w:t>
            </w:r>
          </w:p>
          <w:p w14:paraId="4047FD37">
            <w:pPr>
              <w:ind w:firstLine="0" w:firstLineChars="0"/>
              <w:jc w:val="both"/>
              <w:rPr>
                <w:rFonts w:ascii="宋体" w:hAnsi="宋体" w:cs="宋体"/>
                <w:color w:val="auto"/>
                <w:lang w:eastAsia="zh-CN"/>
              </w:rPr>
            </w:pPr>
            <w:r>
              <w:rPr>
                <w:rFonts w:hint="eastAsia" w:ascii="宋体" w:hAnsi="宋体" w:cs="宋体"/>
                <w:color w:val="auto"/>
                <w:lang w:eastAsia="zh-CN"/>
              </w:rPr>
              <w:t>联系人：高真</w:t>
            </w:r>
          </w:p>
          <w:p w14:paraId="19C4FC38">
            <w:pPr>
              <w:ind w:firstLine="0" w:firstLineChars="0"/>
              <w:jc w:val="both"/>
              <w:rPr>
                <w:rFonts w:ascii="宋体" w:hAnsi="宋体" w:cs="宋体"/>
                <w:color w:val="auto"/>
                <w:lang w:eastAsia="zh-CN"/>
              </w:rPr>
            </w:pPr>
            <w:r>
              <w:rPr>
                <w:rFonts w:hint="eastAsia" w:ascii="宋体" w:hAnsi="宋体" w:cs="宋体"/>
                <w:color w:val="auto"/>
                <w:lang w:eastAsia="zh-CN"/>
              </w:rPr>
              <w:t>联系电话：</w:t>
            </w:r>
            <w:r>
              <w:rPr>
                <w:rFonts w:ascii="宋体" w:hAnsi="宋体" w:cs="宋体"/>
                <w:color w:val="auto"/>
                <w:lang w:eastAsia="zh-CN"/>
              </w:rPr>
              <w:t>0371-65501572</w:t>
            </w:r>
          </w:p>
        </w:tc>
      </w:tr>
      <w:tr w14:paraId="4D9CD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724" w:type="dxa"/>
            <w:vAlign w:val="center"/>
          </w:tcPr>
          <w:p w14:paraId="3F934B2C">
            <w:pPr>
              <w:ind w:firstLine="0" w:firstLineChars="0"/>
              <w:jc w:val="center"/>
              <w:rPr>
                <w:rFonts w:ascii="宋体" w:hAnsi="宋体" w:cs="宋体"/>
                <w:color w:val="auto"/>
                <w:lang w:eastAsia="zh-CN"/>
              </w:rPr>
            </w:pPr>
            <w:r>
              <w:rPr>
                <w:rFonts w:hint="eastAsia" w:ascii="宋体" w:hAnsi="宋体" w:cs="宋体"/>
                <w:color w:val="auto"/>
                <w:lang w:eastAsia="zh-CN"/>
              </w:rPr>
              <w:t>4</w:t>
            </w:r>
          </w:p>
        </w:tc>
        <w:tc>
          <w:tcPr>
            <w:tcW w:w="2042" w:type="dxa"/>
            <w:vAlign w:val="center"/>
          </w:tcPr>
          <w:p w14:paraId="6E7C2EE1">
            <w:pPr>
              <w:ind w:firstLine="0" w:firstLineChars="0"/>
              <w:jc w:val="center"/>
              <w:rPr>
                <w:rFonts w:ascii="宋体" w:hAnsi="宋体" w:cs="宋体"/>
                <w:color w:val="auto"/>
              </w:rPr>
            </w:pPr>
            <w:r>
              <w:rPr>
                <w:rFonts w:hint="eastAsia" w:ascii="宋体" w:hAnsi="宋体" w:cs="宋体"/>
                <w:color w:val="auto"/>
              </w:rPr>
              <w:t>代理机构</w:t>
            </w:r>
          </w:p>
        </w:tc>
        <w:tc>
          <w:tcPr>
            <w:tcW w:w="6128" w:type="dxa"/>
            <w:vAlign w:val="center"/>
          </w:tcPr>
          <w:p w14:paraId="1D33F04F">
            <w:pPr>
              <w:ind w:firstLine="0" w:firstLineChars="0"/>
              <w:jc w:val="both"/>
              <w:rPr>
                <w:rFonts w:ascii="宋体" w:hAnsi="宋体" w:cs="宋体"/>
                <w:color w:val="auto"/>
                <w:lang w:eastAsia="zh-CN"/>
              </w:rPr>
            </w:pPr>
            <w:r>
              <w:rPr>
                <w:rFonts w:hint="eastAsia" w:ascii="宋体" w:hAnsi="宋体" w:cs="宋体"/>
                <w:color w:val="auto"/>
                <w:lang w:eastAsia="zh-CN"/>
              </w:rPr>
              <w:t>名称：河南以牧全过程工程咨询有限公司</w:t>
            </w:r>
          </w:p>
          <w:p w14:paraId="39B885BB">
            <w:pPr>
              <w:ind w:firstLine="0" w:firstLineChars="0"/>
              <w:jc w:val="both"/>
              <w:rPr>
                <w:rFonts w:ascii="宋体" w:hAnsi="宋体" w:cs="宋体"/>
                <w:color w:val="auto"/>
                <w:lang w:eastAsia="zh-CN"/>
              </w:rPr>
            </w:pPr>
            <w:r>
              <w:rPr>
                <w:rFonts w:hint="eastAsia" w:ascii="宋体" w:hAnsi="宋体" w:cs="宋体"/>
                <w:color w:val="auto"/>
                <w:lang w:eastAsia="zh-CN"/>
              </w:rPr>
              <w:t>地址：郑州市林科路与中州大道交叉口橄榄花园小区办公楼16层</w:t>
            </w:r>
          </w:p>
          <w:p w14:paraId="1089FC0E">
            <w:pPr>
              <w:ind w:firstLine="0" w:firstLineChars="0"/>
              <w:jc w:val="both"/>
              <w:rPr>
                <w:rFonts w:ascii="宋体" w:hAnsi="宋体" w:cs="宋体"/>
                <w:color w:val="auto"/>
                <w:lang w:eastAsia="zh-CN"/>
              </w:rPr>
            </w:pPr>
            <w:r>
              <w:rPr>
                <w:rFonts w:hint="eastAsia" w:ascii="宋体" w:hAnsi="宋体" w:cs="宋体"/>
                <w:color w:val="auto"/>
                <w:lang w:eastAsia="zh-CN"/>
              </w:rPr>
              <w:t>联系人：王建涛、杨瑞</w:t>
            </w:r>
          </w:p>
          <w:p w14:paraId="089F925A">
            <w:pPr>
              <w:ind w:firstLine="0" w:firstLineChars="0"/>
              <w:jc w:val="both"/>
              <w:rPr>
                <w:color w:val="auto"/>
                <w:lang w:eastAsia="zh-CN"/>
              </w:rPr>
            </w:pPr>
            <w:r>
              <w:rPr>
                <w:rFonts w:hint="eastAsia" w:ascii="宋体" w:hAnsi="宋体" w:cs="宋体"/>
                <w:color w:val="auto"/>
                <w:lang w:eastAsia="zh-CN"/>
              </w:rPr>
              <w:t>联系电话：0371-55676685</w:t>
            </w:r>
          </w:p>
        </w:tc>
      </w:tr>
      <w:tr w14:paraId="35ED6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724" w:type="dxa"/>
            <w:vAlign w:val="center"/>
          </w:tcPr>
          <w:p w14:paraId="6A6EA5B0">
            <w:pPr>
              <w:ind w:firstLine="0" w:firstLineChars="0"/>
              <w:jc w:val="center"/>
              <w:rPr>
                <w:rFonts w:ascii="宋体" w:hAnsi="宋体" w:cs="宋体"/>
                <w:color w:val="auto"/>
              </w:rPr>
            </w:pPr>
            <w:r>
              <w:rPr>
                <w:rFonts w:hint="eastAsia" w:ascii="宋体" w:hAnsi="宋体" w:cs="宋体"/>
                <w:color w:val="auto"/>
              </w:rPr>
              <w:t>5</w:t>
            </w:r>
          </w:p>
        </w:tc>
        <w:tc>
          <w:tcPr>
            <w:tcW w:w="2042" w:type="dxa"/>
            <w:vAlign w:val="center"/>
          </w:tcPr>
          <w:p w14:paraId="73E6DF87">
            <w:pPr>
              <w:ind w:firstLine="0" w:firstLineChars="0"/>
              <w:jc w:val="center"/>
              <w:rPr>
                <w:rFonts w:ascii="宋体" w:hAnsi="宋体" w:cs="宋体"/>
                <w:color w:val="auto"/>
              </w:rPr>
            </w:pPr>
            <w:r>
              <w:rPr>
                <w:rFonts w:hint="eastAsia" w:ascii="宋体" w:hAnsi="宋体" w:cs="宋体"/>
                <w:color w:val="auto"/>
              </w:rPr>
              <w:t>供应商资格条件</w:t>
            </w:r>
          </w:p>
        </w:tc>
        <w:tc>
          <w:tcPr>
            <w:tcW w:w="6128" w:type="dxa"/>
            <w:vAlign w:val="center"/>
          </w:tcPr>
          <w:p w14:paraId="699DCF42">
            <w:pPr>
              <w:ind w:firstLine="0" w:firstLineChars="0"/>
              <w:jc w:val="both"/>
              <w:rPr>
                <w:rFonts w:ascii="宋体" w:hAnsi="宋体" w:cs="宋体"/>
                <w:color w:val="auto"/>
                <w:lang w:eastAsia="zh-CN"/>
              </w:rPr>
            </w:pPr>
            <w:r>
              <w:rPr>
                <w:rFonts w:hint="eastAsia" w:ascii="宋体" w:hAnsi="宋体" w:cs="宋体"/>
                <w:color w:val="auto"/>
                <w:lang w:eastAsia="zh-CN"/>
              </w:rPr>
              <w:t>1.满足《中华人民共和国政府采购法》第二十二条规定：</w:t>
            </w:r>
          </w:p>
          <w:p w14:paraId="4AF6F8B6">
            <w:pPr>
              <w:ind w:firstLine="0" w:firstLineChars="0"/>
              <w:jc w:val="both"/>
              <w:rPr>
                <w:rFonts w:ascii="宋体" w:hAnsi="宋体" w:cs="宋体"/>
                <w:color w:val="auto"/>
                <w:lang w:eastAsia="zh-CN"/>
              </w:rPr>
            </w:pPr>
            <w:r>
              <w:rPr>
                <w:rFonts w:hint="eastAsia" w:ascii="宋体" w:hAnsi="宋体" w:cs="宋体"/>
                <w:color w:val="auto"/>
                <w:lang w:eastAsia="zh-CN"/>
              </w:rPr>
              <w:t>1.1具有独立承担民事责任的能力；</w:t>
            </w:r>
          </w:p>
          <w:p w14:paraId="0EF58090">
            <w:pPr>
              <w:ind w:firstLine="0" w:firstLineChars="0"/>
              <w:jc w:val="both"/>
              <w:rPr>
                <w:rFonts w:ascii="宋体" w:hAnsi="宋体" w:cs="宋体"/>
                <w:color w:val="auto"/>
                <w:lang w:eastAsia="zh-CN"/>
              </w:rPr>
            </w:pPr>
            <w:r>
              <w:rPr>
                <w:rFonts w:hint="eastAsia" w:ascii="宋体" w:hAnsi="宋体" w:cs="宋体"/>
                <w:color w:val="auto"/>
                <w:lang w:eastAsia="zh-CN"/>
              </w:rPr>
              <w:t>1.2具有良好的商业信誉和健全的财务会计制度；</w:t>
            </w:r>
          </w:p>
          <w:p w14:paraId="73FBCD68">
            <w:pPr>
              <w:ind w:firstLine="0" w:firstLineChars="0"/>
              <w:jc w:val="both"/>
              <w:rPr>
                <w:rFonts w:ascii="宋体" w:hAnsi="宋体" w:cs="宋体"/>
                <w:color w:val="auto"/>
                <w:lang w:eastAsia="zh-CN"/>
              </w:rPr>
            </w:pPr>
            <w:r>
              <w:rPr>
                <w:rFonts w:hint="eastAsia" w:ascii="宋体" w:hAnsi="宋体" w:cs="宋体"/>
                <w:color w:val="auto"/>
                <w:lang w:eastAsia="zh-CN"/>
              </w:rPr>
              <w:t>1.3具有履行合同所必需的设备和专业技术能力；</w:t>
            </w:r>
          </w:p>
          <w:p w14:paraId="4813E66A">
            <w:pPr>
              <w:ind w:firstLine="0" w:firstLineChars="0"/>
              <w:jc w:val="both"/>
              <w:rPr>
                <w:rFonts w:ascii="宋体" w:hAnsi="宋体" w:cs="宋体"/>
                <w:color w:val="auto"/>
                <w:lang w:eastAsia="zh-CN"/>
              </w:rPr>
            </w:pPr>
            <w:r>
              <w:rPr>
                <w:rFonts w:hint="eastAsia" w:ascii="宋体" w:hAnsi="宋体" w:cs="宋体"/>
                <w:color w:val="auto"/>
                <w:lang w:eastAsia="zh-CN"/>
              </w:rPr>
              <w:t>1.4有依法缴纳税收和社会保障资金的良好记录；</w:t>
            </w:r>
          </w:p>
          <w:p w14:paraId="30364B62">
            <w:pPr>
              <w:ind w:firstLine="0" w:firstLineChars="0"/>
              <w:jc w:val="both"/>
              <w:rPr>
                <w:rFonts w:ascii="宋体" w:hAnsi="宋体" w:cs="宋体"/>
                <w:color w:val="auto"/>
                <w:lang w:eastAsia="zh-CN"/>
              </w:rPr>
            </w:pPr>
            <w:r>
              <w:rPr>
                <w:rFonts w:hint="eastAsia" w:ascii="宋体" w:hAnsi="宋体" w:cs="宋体"/>
                <w:color w:val="auto"/>
                <w:lang w:eastAsia="zh-CN"/>
              </w:rPr>
              <w:t>1.5参加政府采购活动近三年内，在经营活动中没有重大违法记录。</w:t>
            </w:r>
          </w:p>
          <w:p w14:paraId="11749FEB">
            <w:pPr>
              <w:ind w:firstLine="0" w:firstLineChars="0"/>
              <w:jc w:val="both"/>
              <w:rPr>
                <w:rFonts w:ascii="宋体" w:hAnsi="宋体" w:cs="宋体"/>
                <w:color w:val="auto"/>
                <w:lang w:eastAsia="zh-CN"/>
              </w:rPr>
            </w:pPr>
            <w:r>
              <w:rPr>
                <w:rFonts w:hint="eastAsia" w:ascii="宋体" w:hAnsi="宋体" w:cs="宋体"/>
                <w:color w:val="auto"/>
                <w:lang w:eastAsia="zh-CN"/>
              </w:rPr>
              <w:t>（以上1.1-1.5项需提供资格承诺声明函，格式见第七章响应文件格式）</w:t>
            </w:r>
          </w:p>
          <w:p w14:paraId="62E2932E">
            <w:pPr>
              <w:ind w:firstLine="0" w:firstLineChars="0"/>
              <w:jc w:val="both"/>
              <w:rPr>
                <w:rFonts w:ascii="宋体" w:hAnsi="宋体" w:cs="宋体"/>
                <w:color w:val="auto"/>
                <w:lang w:eastAsia="zh-CN"/>
              </w:rPr>
            </w:pPr>
            <w:r>
              <w:rPr>
                <w:rFonts w:hint="eastAsia" w:ascii="宋体" w:hAnsi="宋体" w:cs="宋体"/>
                <w:color w:val="auto"/>
                <w:lang w:eastAsia="zh-CN"/>
              </w:rPr>
              <w:t>2.落实政府采购政策满足的资格要求：无</w:t>
            </w:r>
          </w:p>
          <w:p w14:paraId="6EB84AF7">
            <w:pPr>
              <w:ind w:firstLine="0" w:firstLineChars="0"/>
              <w:jc w:val="both"/>
              <w:rPr>
                <w:rFonts w:ascii="宋体" w:hAnsi="宋体" w:cs="宋体"/>
                <w:color w:val="auto"/>
                <w:lang w:eastAsia="zh-CN"/>
              </w:rPr>
            </w:pPr>
            <w:r>
              <w:rPr>
                <w:rFonts w:hint="eastAsia" w:ascii="宋体" w:hAnsi="宋体" w:cs="宋体"/>
                <w:color w:val="auto"/>
                <w:lang w:eastAsia="zh-CN"/>
              </w:rPr>
              <w:t>3.本项目的特定资格要求：</w:t>
            </w:r>
          </w:p>
          <w:p w14:paraId="76CC7468">
            <w:pPr>
              <w:ind w:firstLine="0" w:firstLineChars="0"/>
              <w:jc w:val="both"/>
              <w:rPr>
                <w:rFonts w:ascii="宋体" w:hAnsi="宋体" w:cs="宋体"/>
                <w:color w:val="auto"/>
                <w:lang w:eastAsia="zh-CN"/>
              </w:rPr>
            </w:pPr>
            <w:r>
              <w:rPr>
                <w:rFonts w:hint="eastAsia" w:ascii="宋体" w:hAnsi="宋体" w:cs="宋体"/>
                <w:color w:val="auto"/>
                <w:lang w:eastAsia="zh-CN"/>
              </w:rPr>
              <w:t>3.1根据《关于在政府采购活动中查询及使用信用记录有关问题的通知》（财库【2016】125号）的规定，对列入“失信被执行人”、“重大税收违法案件当事人名单”、“ 政府采购严重违法失信名单”及处于“政府采购严重违法失信行为信息记录”中的禁止参加政府采购活动期间的供应商，拒绝参与本项目政府采购活动。【查询渠道：“信用中国”(http://www.creditchina.gov.cn/）网站、中国政府采购网（http://www.ccgp.gov.cn）网站】；</w:t>
            </w:r>
          </w:p>
        </w:tc>
      </w:tr>
      <w:tr w14:paraId="7C533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24" w:type="dxa"/>
            <w:vAlign w:val="center"/>
          </w:tcPr>
          <w:p w14:paraId="5DC90EF9">
            <w:pPr>
              <w:ind w:firstLine="0" w:firstLineChars="0"/>
              <w:jc w:val="center"/>
              <w:rPr>
                <w:rFonts w:ascii="宋体" w:hAnsi="宋体" w:cs="宋体"/>
                <w:color w:val="auto"/>
                <w:lang w:eastAsia="zh-CN"/>
              </w:rPr>
            </w:pPr>
            <w:r>
              <w:rPr>
                <w:rFonts w:hint="eastAsia" w:ascii="宋体" w:hAnsi="宋体" w:cs="宋体"/>
                <w:color w:val="auto"/>
                <w:lang w:eastAsia="zh-CN"/>
              </w:rPr>
              <w:t>6</w:t>
            </w:r>
          </w:p>
        </w:tc>
        <w:tc>
          <w:tcPr>
            <w:tcW w:w="2042" w:type="dxa"/>
            <w:vAlign w:val="center"/>
          </w:tcPr>
          <w:p w14:paraId="1334692F">
            <w:pPr>
              <w:ind w:firstLine="0" w:firstLineChars="0"/>
              <w:jc w:val="center"/>
              <w:rPr>
                <w:rFonts w:ascii="宋体" w:hAnsi="宋体" w:cs="宋体"/>
                <w:color w:val="auto"/>
              </w:rPr>
            </w:pPr>
            <w:r>
              <w:rPr>
                <w:rFonts w:hint="eastAsia" w:ascii="宋体" w:hAnsi="宋体" w:cs="宋体"/>
                <w:color w:val="auto"/>
              </w:rPr>
              <w:t>单一来源保证金</w:t>
            </w:r>
          </w:p>
        </w:tc>
        <w:tc>
          <w:tcPr>
            <w:tcW w:w="6128" w:type="dxa"/>
            <w:vAlign w:val="center"/>
          </w:tcPr>
          <w:p w14:paraId="1CF8727F">
            <w:pPr>
              <w:ind w:firstLine="0" w:firstLineChars="0"/>
              <w:jc w:val="both"/>
              <w:rPr>
                <w:rFonts w:ascii="宋体" w:hAnsi="宋体" w:cs="宋体"/>
                <w:color w:val="auto"/>
                <w:lang w:eastAsia="zh-CN"/>
              </w:rPr>
            </w:pPr>
            <w:r>
              <w:rPr>
                <w:rFonts w:hint="eastAsia" w:ascii="宋体" w:hAnsi="宋体" w:cs="宋体"/>
                <w:color w:val="auto"/>
                <w:lang w:eastAsia="zh-CN"/>
              </w:rPr>
              <w:t>不</w:t>
            </w:r>
            <w:r>
              <w:rPr>
                <w:rFonts w:hint="eastAsia" w:ascii="宋体" w:hAnsi="宋体" w:cs="宋体"/>
                <w:color w:val="auto"/>
              </w:rPr>
              <w:t>收</w:t>
            </w:r>
            <w:r>
              <w:rPr>
                <w:rFonts w:hint="eastAsia" w:ascii="宋体" w:hAnsi="宋体" w:cs="宋体"/>
                <w:color w:val="auto"/>
                <w:lang w:eastAsia="zh-CN"/>
              </w:rPr>
              <w:t>取</w:t>
            </w:r>
          </w:p>
        </w:tc>
      </w:tr>
      <w:tr w14:paraId="33A26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24" w:type="dxa"/>
            <w:vAlign w:val="center"/>
          </w:tcPr>
          <w:p w14:paraId="734BD8F5">
            <w:pPr>
              <w:ind w:firstLine="0" w:firstLineChars="0"/>
              <w:jc w:val="center"/>
              <w:rPr>
                <w:rFonts w:ascii="宋体" w:hAnsi="宋体" w:cs="宋体"/>
                <w:color w:val="auto"/>
              </w:rPr>
            </w:pPr>
            <w:r>
              <w:rPr>
                <w:rFonts w:hint="eastAsia" w:ascii="宋体" w:hAnsi="宋体" w:cs="宋体"/>
                <w:color w:val="auto"/>
              </w:rPr>
              <w:t>7</w:t>
            </w:r>
          </w:p>
        </w:tc>
        <w:tc>
          <w:tcPr>
            <w:tcW w:w="2042" w:type="dxa"/>
            <w:vAlign w:val="center"/>
          </w:tcPr>
          <w:p w14:paraId="20BEBC33">
            <w:pPr>
              <w:ind w:firstLine="0" w:firstLineChars="0"/>
              <w:jc w:val="center"/>
              <w:rPr>
                <w:rFonts w:ascii="宋体" w:hAnsi="宋体" w:cs="宋体"/>
                <w:color w:val="auto"/>
                <w:lang w:eastAsia="zh-CN"/>
              </w:rPr>
            </w:pPr>
            <w:r>
              <w:rPr>
                <w:rFonts w:hint="eastAsia" w:ascii="宋体" w:hAnsi="宋体" w:cs="宋体"/>
                <w:color w:val="auto"/>
                <w:lang w:eastAsia="zh-CN"/>
              </w:rPr>
              <w:t>质量要求</w:t>
            </w:r>
          </w:p>
        </w:tc>
        <w:tc>
          <w:tcPr>
            <w:tcW w:w="6128" w:type="dxa"/>
            <w:vAlign w:val="center"/>
          </w:tcPr>
          <w:p w14:paraId="7BDFBDA9">
            <w:pPr>
              <w:ind w:firstLine="0" w:firstLineChars="0"/>
              <w:jc w:val="both"/>
              <w:rPr>
                <w:rFonts w:ascii="宋体" w:hAnsi="宋体" w:cs="宋体"/>
                <w:color w:val="auto"/>
                <w:lang w:eastAsia="zh-CN"/>
              </w:rPr>
            </w:pPr>
            <w:r>
              <w:rPr>
                <w:rFonts w:hint="eastAsia" w:ascii="宋体" w:hAnsi="宋体" w:cs="宋体"/>
                <w:color w:val="auto"/>
                <w:lang w:eastAsia="zh-CN"/>
              </w:rPr>
              <w:t>符合国家现行标准、规范，满足采购人需求</w:t>
            </w:r>
          </w:p>
        </w:tc>
      </w:tr>
      <w:tr w14:paraId="5E87F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4" w:type="dxa"/>
            <w:vAlign w:val="center"/>
          </w:tcPr>
          <w:p w14:paraId="209A73F4">
            <w:pPr>
              <w:ind w:firstLine="0" w:firstLineChars="0"/>
              <w:jc w:val="center"/>
              <w:rPr>
                <w:rFonts w:ascii="宋体" w:hAnsi="宋体" w:cs="宋体"/>
                <w:color w:val="auto"/>
              </w:rPr>
            </w:pPr>
            <w:r>
              <w:rPr>
                <w:rFonts w:hint="eastAsia" w:ascii="宋体" w:hAnsi="宋体" w:cs="宋体"/>
                <w:color w:val="auto"/>
              </w:rPr>
              <w:t>8</w:t>
            </w:r>
          </w:p>
        </w:tc>
        <w:tc>
          <w:tcPr>
            <w:tcW w:w="2042" w:type="dxa"/>
            <w:vAlign w:val="center"/>
          </w:tcPr>
          <w:p w14:paraId="1B8C4B4B">
            <w:pPr>
              <w:ind w:firstLine="0" w:firstLineChars="0"/>
              <w:jc w:val="center"/>
              <w:rPr>
                <w:rFonts w:ascii="宋体" w:hAnsi="宋体" w:cs="宋体"/>
                <w:color w:val="auto"/>
              </w:rPr>
            </w:pPr>
            <w:r>
              <w:rPr>
                <w:rFonts w:hint="eastAsia" w:ascii="宋体" w:hAnsi="宋体" w:cs="宋体"/>
                <w:color w:val="auto"/>
                <w:lang w:eastAsia="zh-CN"/>
              </w:rPr>
              <w:t>服务期限</w:t>
            </w:r>
          </w:p>
        </w:tc>
        <w:tc>
          <w:tcPr>
            <w:tcW w:w="6128" w:type="dxa"/>
            <w:vAlign w:val="center"/>
          </w:tcPr>
          <w:p w14:paraId="58863A8E">
            <w:pPr>
              <w:ind w:firstLine="0" w:firstLineChars="0"/>
              <w:jc w:val="both"/>
              <w:rPr>
                <w:rFonts w:ascii="宋体" w:hAnsi="宋体" w:cs="宋体"/>
                <w:color w:val="auto"/>
                <w:lang w:eastAsia="zh-CN"/>
              </w:rPr>
            </w:pPr>
            <w:r>
              <w:rPr>
                <w:rFonts w:hint="eastAsia" w:ascii="宋体" w:hAnsi="宋体" w:cs="宋体"/>
                <w:color w:val="auto"/>
                <w:lang w:eastAsia="zh-CN"/>
              </w:rPr>
              <w:t>详见采购文件第五章“采购需求”</w:t>
            </w:r>
          </w:p>
        </w:tc>
      </w:tr>
      <w:tr w14:paraId="1A318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24" w:type="dxa"/>
            <w:vAlign w:val="center"/>
          </w:tcPr>
          <w:p w14:paraId="1DF5A207">
            <w:pPr>
              <w:ind w:firstLine="0" w:firstLineChars="0"/>
              <w:jc w:val="center"/>
              <w:rPr>
                <w:rFonts w:ascii="宋体" w:hAnsi="宋体" w:cs="宋体"/>
                <w:color w:val="auto"/>
              </w:rPr>
            </w:pPr>
            <w:r>
              <w:rPr>
                <w:rFonts w:hint="eastAsia" w:ascii="宋体" w:hAnsi="宋体" w:cs="宋体"/>
                <w:color w:val="auto"/>
              </w:rPr>
              <w:t>9</w:t>
            </w:r>
          </w:p>
        </w:tc>
        <w:tc>
          <w:tcPr>
            <w:tcW w:w="2042" w:type="dxa"/>
            <w:vAlign w:val="center"/>
          </w:tcPr>
          <w:p w14:paraId="13772E02">
            <w:pPr>
              <w:ind w:firstLine="0" w:firstLineChars="0"/>
              <w:jc w:val="center"/>
              <w:rPr>
                <w:rFonts w:ascii="宋体" w:hAnsi="宋体" w:cs="宋体"/>
                <w:color w:val="auto"/>
              </w:rPr>
            </w:pPr>
            <w:r>
              <w:rPr>
                <w:rFonts w:hint="eastAsia" w:ascii="宋体" w:hAnsi="宋体" w:cs="宋体"/>
                <w:color w:val="auto"/>
              </w:rPr>
              <w:t>是否允许联合体投标</w:t>
            </w:r>
          </w:p>
        </w:tc>
        <w:tc>
          <w:tcPr>
            <w:tcW w:w="6128" w:type="dxa"/>
            <w:vAlign w:val="center"/>
          </w:tcPr>
          <w:p w14:paraId="0B48CFEF">
            <w:pPr>
              <w:ind w:firstLine="0" w:firstLineChars="0"/>
              <w:jc w:val="both"/>
              <w:rPr>
                <w:rFonts w:ascii="宋体" w:hAnsi="宋体" w:cs="宋体"/>
                <w:color w:val="auto"/>
                <w:lang w:eastAsia="zh-CN"/>
              </w:rPr>
            </w:pPr>
            <w:r>
              <w:rPr>
                <w:rFonts w:hint="eastAsia" w:ascii="宋体" w:hAnsi="宋体" w:cs="宋体"/>
                <w:color w:val="auto"/>
                <w:lang w:eastAsia="zh-CN"/>
              </w:rPr>
              <w:t>本项目不接受联合体投标</w:t>
            </w:r>
          </w:p>
        </w:tc>
      </w:tr>
      <w:tr w14:paraId="4A3D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vAlign w:val="center"/>
          </w:tcPr>
          <w:p w14:paraId="3D7CF79D">
            <w:pPr>
              <w:ind w:firstLine="0" w:firstLineChars="0"/>
              <w:jc w:val="center"/>
              <w:rPr>
                <w:rFonts w:ascii="宋体" w:hAnsi="宋体" w:cs="宋体"/>
                <w:color w:val="auto"/>
              </w:rPr>
            </w:pPr>
            <w:r>
              <w:rPr>
                <w:rFonts w:hint="eastAsia" w:ascii="宋体" w:hAnsi="宋体" w:cs="宋体"/>
                <w:color w:val="auto"/>
              </w:rPr>
              <w:t>10</w:t>
            </w:r>
          </w:p>
        </w:tc>
        <w:tc>
          <w:tcPr>
            <w:tcW w:w="2042" w:type="dxa"/>
            <w:vAlign w:val="center"/>
          </w:tcPr>
          <w:p w14:paraId="24D06795">
            <w:pPr>
              <w:ind w:firstLine="0" w:firstLineChars="0"/>
              <w:jc w:val="center"/>
              <w:rPr>
                <w:rFonts w:ascii="宋体" w:hAnsi="宋体" w:cs="宋体"/>
                <w:color w:val="auto"/>
              </w:rPr>
            </w:pPr>
            <w:r>
              <w:rPr>
                <w:rFonts w:hint="eastAsia" w:ascii="宋体" w:hAnsi="宋体" w:cs="宋体"/>
                <w:color w:val="auto"/>
              </w:rPr>
              <w:t>项目现场勘察</w:t>
            </w:r>
          </w:p>
        </w:tc>
        <w:tc>
          <w:tcPr>
            <w:tcW w:w="6128" w:type="dxa"/>
            <w:vAlign w:val="center"/>
          </w:tcPr>
          <w:p w14:paraId="6689C06E">
            <w:pPr>
              <w:ind w:firstLine="0" w:firstLineChars="0"/>
              <w:jc w:val="both"/>
              <w:rPr>
                <w:rFonts w:ascii="宋体" w:hAnsi="宋体" w:cs="宋体"/>
                <w:color w:val="auto"/>
              </w:rPr>
            </w:pPr>
            <w:r>
              <w:rPr>
                <w:rFonts w:hint="eastAsia" w:ascii="宋体" w:hAnsi="宋体" w:cs="宋体"/>
                <w:color w:val="auto"/>
              </w:rPr>
              <w:t>不组织</w:t>
            </w:r>
          </w:p>
        </w:tc>
      </w:tr>
      <w:tr w14:paraId="18286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24" w:type="dxa"/>
            <w:vAlign w:val="center"/>
          </w:tcPr>
          <w:p w14:paraId="2D22593D">
            <w:pPr>
              <w:ind w:firstLine="0" w:firstLineChars="0"/>
              <w:jc w:val="center"/>
              <w:rPr>
                <w:rFonts w:ascii="宋体" w:hAnsi="宋体" w:cs="宋体"/>
                <w:color w:val="auto"/>
              </w:rPr>
            </w:pPr>
            <w:r>
              <w:rPr>
                <w:rFonts w:hint="eastAsia" w:ascii="宋体" w:hAnsi="宋体" w:cs="宋体"/>
                <w:color w:val="auto"/>
              </w:rPr>
              <w:t>11</w:t>
            </w:r>
          </w:p>
        </w:tc>
        <w:tc>
          <w:tcPr>
            <w:tcW w:w="2042" w:type="dxa"/>
            <w:vAlign w:val="center"/>
          </w:tcPr>
          <w:p w14:paraId="20CA09CB">
            <w:pPr>
              <w:ind w:firstLine="0" w:firstLineChars="0"/>
              <w:jc w:val="center"/>
              <w:rPr>
                <w:rFonts w:ascii="宋体" w:hAnsi="宋体" w:cs="宋体"/>
                <w:color w:val="auto"/>
              </w:rPr>
            </w:pPr>
            <w:r>
              <w:rPr>
                <w:rFonts w:hint="eastAsia" w:ascii="宋体" w:hAnsi="宋体" w:cs="宋体"/>
                <w:color w:val="auto"/>
              </w:rPr>
              <w:t>响应性文件有效期</w:t>
            </w:r>
          </w:p>
        </w:tc>
        <w:tc>
          <w:tcPr>
            <w:tcW w:w="6128" w:type="dxa"/>
            <w:vAlign w:val="center"/>
          </w:tcPr>
          <w:p w14:paraId="471DF5CE">
            <w:pPr>
              <w:ind w:firstLine="0" w:firstLineChars="0"/>
              <w:jc w:val="both"/>
              <w:rPr>
                <w:rFonts w:ascii="宋体" w:hAnsi="宋体" w:cs="宋体"/>
                <w:color w:val="auto"/>
                <w:lang w:eastAsia="zh-CN"/>
              </w:rPr>
            </w:pPr>
            <w:r>
              <w:rPr>
                <w:rFonts w:hint="eastAsia" w:ascii="宋体" w:hAnsi="宋体" w:cs="宋体"/>
                <w:color w:val="auto"/>
                <w:lang w:eastAsia="zh-CN"/>
              </w:rPr>
              <w:t>响应文件提交的截止之日起60日历天</w:t>
            </w:r>
          </w:p>
        </w:tc>
      </w:tr>
      <w:tr w14:paraId="1EAAF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24" w:type="dxa"/>
            <w:vAlign w:val="center"/>
          </w:tcPr>
          <w:p w14:paraId="7B061E28">
            <w:pPr>
              <w:ind w:firstLine="0" w:firstLineChars="0"/>
              <w:jc w:val="center"/>
              <w:rPr>
                <w:rFonts w:ascii="宋体" w:hAnsi="宋体" w:cs="宋体"/>
                <w:color w:val="auto"/>
              </w:rPr>
            </w:pPr>
            <w:r>
              <w:rPr>
                <w:rFonts w:hint="eastAsia" w:ascii="宋体" w:hAnsi="宋体" w:cs="宋体"/>
                <w:color w:val="auto"/>
              </w:rPr>
              <w:t>12</w:t>
            </w:r>
          </w:p>
        </w:tc>
        <w:tc>
          <w:tcPr>
            <w:tcW w:w="2042" w:type="dxa"/>
            <w:vAlign w:val="center"/>
          </w:tcPr>
          <w:p w14:paraId="0CA13B45">
            <w:pPr>
              <w:ind w:firstLine="0" w:firstLineChars="0"/>
              <w:jc w:val="center"/>
              <w:rPr>
                <w:rFonts w:ascii="宋体" w:hAnsi="宋体" w:cs="宋体"/>
                <w:color w:val="auto"/>
                <w:lang w:eastAsia="zh-CN"/>
              </w:rPr>
            </w:pPr>
            <w:r>
              <w:rPr>
                <w:rFonts w:hint="eastAsia" w:ascii="宋体" w:hAnsi="宋体" w:cs="宋体"/>
                <w:color w:val="auto"/>
                <w:lang w:eastAsia="zh-CN"/>
              </w:rPr>
              <w:t>供应商提出问题的截止时间</w:t>
            </w:r>
          </w:p>
        </w:tc>
        <w:tc>
          <w:tcPr>
            <w:tcW w:w="6128" w:type="dxa"/>
            <w:vAlign w:val="center"/>
          </w:tcPr>
          <w:p w14:paraId="1F81EBE5">
            <w:pPr>
              <w:ind w:firstLine="0" w:firstLineChars="0"/>
              <w:jc w:val="both"/>
              <w:rPr>
                <w:rFonts w:ascii="宋体" w:hAnsi="宋体" w:cs="宋体"/>
                <w:color w:val="auto"/>
                <w:lang w:eastAsia="zh-CN"/>
              </w:rPr>
            </w:pPr>
            <w:r>
              <w:rPr>
                <w:rFonts w:hint="eastAsia" w:ascii="宋体" w:hAnsi="宋体" w:cs="宋体"/>
                <w:color w:val="auto"/>
                <w:lang w:eastAsia="zh-CN"/>
              </w:rPr>
              <w:t>递交响应文件截止前3个工作日</w:t>
            </w:r>
          </w:p>
        </w:tc>
      </w:tr>
      <w:tr w14:paraId="44637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24" w:type="dxa"/>
            <w:vAlign w:val="center"/>
          </w:tcPr>
          <w:p w14:paraId="7FD98B0B">
            <w:pPr>
              <w:ind w:firstLine="0" w:firstLineChars="0"/>
              <w:jc w:val="center"/>
              <w:rPr>
                <w:rFonts w:ascii="宋体" w:hAnsi="宋体" w:cs="宋体"/>
                <w:color w:val="auto"/>
              </w:rPr>
            </w:pPr>
            <w:r>
              <w:rPr>
                <w:rFonts w:hint="eastAsia" w:ascii="宋体" w:hAnsi="宋体" w:cs="宋体"/>
                <w:color w:val="auto"/>
              </w:rPr>
              <w:t>13</w:t>
            </w:r>
          </w:p>
        </w:tc>
        <w:tc>
          <w:tcPr>
            <w:tcW w:w="2042" w:type="dxa"/>
            <w:vAlign w:val="center"/>
          </w:tcPr>
          <w:p w14:paraId="06C43CA8">
            <w:pPr>
              <w:ind w:firstLine="0" w:firstLineChars="0"/>
              <w:jc w:val="center"/>
              <w:rPr>
                <w:rFonts w:ascii="宋体" w:hAnsi="宋体" w:cs="宋体"/>
                <w:color w:val="auto"/>
                <w:lang w:eastAsia="zh-CN"/>
              </w:rPr>
            </w:pPr>
            <w:r>
              <w:rPr>
                <w:rFonts w:hint="eastAsia" w:ascii="宋体" w:hAnsi="宋体" w:cs="宋体"/>
                <w:color w:val="auto"/>
                <w:lang w:eastAsia="zh-CN"/>
              </w:rPr>
              <w:t>供应商确认收到单一来源文件修改的时间</w:t>
            </w:r>
          </w:p>
        </w:tc>
        <w:tc>
          <w:tcPr>
            <w:tcW w:w="6128" w:type="dxa"/>
            <w:vAlign w:val="center"/>
          </w:tcPr>
          <w:p w14:paraId="611DF12A">
            <w:pPr>
              <w:ind w:firstLine="0" w:firstLineChars="0"/>
              <w:jc w:val="both"/>
              <w:rPr>
                <w:rFonts w:ascii="宋体" w:hAnsi="宋体" w:cs="宋体"/>
                <w:color w:val="auto"/>
                <w:lang w:eastAsia="zh-CN"/>
              </w:rPr>
            </w:pPr>
            <w:r>
              <w:rPr>
                <w:rFonts w:hint="eastAsia" w:ascii="宋体" w:hAnsi="宋体" w:cs="宋体"/>
                <w:color w:val="auto"/>
                <w:lang w:eastAsia="zh-CN"/>
              </w:rPr>
              <w:t>单一来源文件修改发出后24小时内</w:t>
            </w:r>
          </w:p>
        </w:tc>
      </w:tr>
      <w:tr w14:paraId="6D99F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24" w:type="dxa"/>
            <w:vAlign w:val="center"/>
          </w:tcPr>
          <w:p w14:paraId="66A42189">
            <w:pPr>
              <w:ind w:firstLine="0" w:firstLineChars="0"/>
              <w:jc w:val="center"/>
              <w:rPr>
                <w:rFonts w:ascii="宋体" w:hAnsi="宋体" w:cs="宋体"/>
                <w:color w:val="auto"/>
              </w:rPr>
            </w:pPr>
            <w:r>
              <w:rPr>
                <w:rFonts w:hint="eastAsia" w:ascii="宋体" w:hAnsi="宋体" w:cs="宋体"/>
                <w:color w:val="auto"/>
              </w:rPr>
              <w:t>14</w:t>
            </w:r>
          </w:p>
        </w:tc>
        <w:tc>
          <w:tcPr>
            <w:tcW w:w="2042" w:type="dxa"/>
            <w:vAlign w:val="center"/>
          </w:tcPr>
          <w:p w14:paraId="31DA3F50">
            <w:pPr>
              <w:ind w:firstLine="0" w:firstLineChars="0"/>
              <w:jc w:val="center"/>
              <w:rPr>
                <w:rFonts w:ascii="宋体" w:hAnsi="宋体" w:cs="宋体"/>
                <w:color w:val="auto"/>
              </w:rPr>
            </w:pPr>
            <w:r>
              <w:rPr>
                <w:rFonts w:hint="eastAsia" w:ascii="宋体" w:hAnsi="宋体" w:cs="宋体"/>
                <w:color w:val="auto"/>
              </w:rPr>
              <w:t>项目实施地点</w:t>
            </w:r>
          </w:p>
        </w:tc>
        <w:tc>
          <w:tcPr>
            <w:tcW w:w="6128" w:type="dxa"/>
            <w:vAlign w:val="center"/>
          </w:tcPr>
          <w:p w14:paraId="1C0C30C0">
            <w:pPr>
              <w:ind w:firstLine="0" w:firstLineChars="0"/>
              <w:jc w:val="both"/>
              <w:rPr>
                <w:rFonts w:ascii="宋体" w:hAnsi="宋体" w:cs="宋体"/>
                <w:color w:val="auto"/>
                <w:lang w:eastAsia="zh-CN"/>
              </w:rPr>
            </w:pPr>
            <w:r>
              <w:rPr>
                <w:rFonts w:hint="eastAsia" w:ascii="宋体" w:hAnsi="宋体" w:cs="宋体"/>
                <w:color w:val="auto"/>
                <w:lang w:eastAsia="zh-CN"/>
              </w:rPr>
              <w:t>采购人指定地点</w:t>
            </w:r>
          </w:p>
        </w:tc>
      </w:tr>
      <w:tr w14:paraId="01DC0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24" w:type="dxa"/>
            <w:vAlign w:val="center"/>
          </w:tcPr>
          <w:p w14:paraId="3B576294">
            <w:pPr>
              <w:ind w:firstLine="0" w:firstLineChars="0"/>
              <w:jc w:val="center"/>
              <w:rPr>
                <w:rFonts w:ascii="宋体" w:hAnsi="宋体" w:cs="宋体"/>
                <w:color w:val="auto"/>
              </w:rPr>
            </w:pPr>
            <w:r>
              <w:rPr>
                <w:rFonts w:hint="eastAsia" w:ascii="宋体" w:hAnsi="宋体" w:cs="宋体"/>
                <w:color w:val="auto"/>
              </w:rPr>
              <w:t>15</w:t>
            </w:r>
          </w:p>
        </w:tc>
        <w:tc>
          <w:tcPr>
            <w:tcW w:w="2042" w:type="dxa"/>
            <w:vAlign w:val="center"/>
          </w:tcPr>
          <w:p w14:paraId="77215907">
            <w:pPr>
              <w:ind w:firstLine="0" w:firstLineChars="0"/>
              <w:jc w:val="center"/>
              <w:rPr>
                <w:rFonts w:ascii="宋体" w:hAnsi="宋体" w:cs="宋体"/>
                <w:color w:val="auto"/>
                <w:lang w:eastAsia="zh-CN"/>
              </w:rPr>
            </w:pPr>
            <w:r>
              <w:rPr>
                <w:rFonts w:hint="eastAsia" w:ascii="宋体" w:hAnsi="宋体" w:cs="宋体"/>
                <w:color w:val="auto"/>
                <w:lang w:eastAsia="zh-CN"/>
              </w:rPr>
              <w:t>构成单一来源文件的其他材料</w:t>
            </w:r>
          </w:p>
        </w:tc>
        <w:tc>
          <w:tcPr>
            <w:tcW w:w="6128" w:type="dxa"/>
            <w:vAlign w:val="center"/>
          </w:tcPr>
          <w:p w14:paraId="4484CD3D">
            <w:pPr>
              <w:ind w:firstLine="0" w:firstLineChars="0"/>
              <w:jc w:val="both"/>
              <w:rPr>
                <w:rFonts w:ascii="宋体" w:hAnsi="宋体" w:cs="宋体"/>
                <w:color w:val="auto"/>
                <w:lang w:eastAsia="zh-CN"/>
              </w:rPr>
            </w:pPr>
            <w:r>
              <w:rPr>
                <w:rFonts w:hint="eastAsia" w:ascii="宋体" w:hAnsi="宋体" w:cs="宋体"/>
                <w:color w:val="auto"/>
                <w:lang w:eastAsia="zh-CN"/>
              </w:rPr>
              <w:t>采购人发出的答疑或补充文件</w:t>
            </w:r>
          </w:p>
        </w:tc>
      </w:tr>
      <w:tr w14:paraId="3339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24" w:type="dxa"/>
            <w:vAlign w:val="center"/>
          </w:tcPr>
          <w:p w14:paraId="743FF91E">
            <w:pPr>
              <w:ind w:firstLine="0" w:firstLineChars="0"/>
              <w:jc w:val="center"/>
              <w:rPr>
                <w:rFonts w:ascii="宋体" w:hAnsi="宋体" w:cs="宋体"/>
                <w:color w:val="auto"/>
              </w:rPr>
            </w:pPr>
            <w:r>
              <w:rPr>
                <w:rFonts w:hint="eastAsia" w:ascii="宋体" w:hAnsi="宋体" w:cs="宋体"/>
                <w:color w:val="auto"/>
              </w:rPr>
              <w:t>16</w:t>
            </w:r>
          </w:p>
        </w:tc>
        <w:tc>
          <w:tcPr>
            <w:tcW w:w="2042" w:type="dxa"/>
            <w:vAlign w:val="center"/>
          </w:tcPr>
          <w:p w14:paraId="388234FF">
            <w:pPr>
              <w:ind w:firstLine="0" w:firstLineChars="0"/>
              <w:jc w:val="center"/>
              <w:rPr>
                <w:rFonts w:ascii="宋体" w:hAnsi="宋体" w:cs="宋体"/>
                <w:color w:val="auto"/>
                <w:lang w:eastAsia="zh-CN"/>
              </w:rPr>
            </w:pPr>
            <w:r>
              <w:rPr>
                <w:rFonts w:hint="eastAsia" w:ascii="宋体" w:hAnsi="宋体" w:cs="宋体"/>
                <w:color w:val="auto"/>
                <w:lang w:eastAsia="zh-CN"/>
              </w:rPr>
              <w:t>供应商要求澄清单一来源文件的截止时间</w:t>
            </w:r>
          </w:p>
        </w:tc>
        <w:tc>
          <w:tcPr>
            <w:tcW w:w="6128" w:type="dxa"/>
            <w:vAlign w:val="center"/>
          </w:tcPr>
          <w:p w14:paraId="0932954A">
            <w:pPr>
              <w:ind w:firstLine="0" w:firstLineChars="0"/>
              <w:jc w:val="both"/>
              <w:rPr>
                <w:rFonts w:ascii="宋体" w:hAnsi="宋体" w:cs="宋体"/>
                <w:color w:val="auto"/>
                <w:lang w:eastAsia="zh-CN"/>
              </w:rPr>
            </w:pPr>
            <w:r>
              <w:rPr>
                <w:rFonts w:hint="eastAsia" w:ascii="宋体" w:hAnsi="宋体" w:cs="宋体"/>
                <w:color w:val="auto"/>
                <w:lang w:eastAsia="zh-CN"/>
              </w:rPr>
              <w:t>提交响应性文件截止时间3日前，采购人如对已发出的单一来源采购文件进行必要澄清或者修改的，将以变更公告方式向已获取采购文件的供应商发出，并发布在本次单一来源公告的同一媒体上，供应商应实时关注并及时下载。该澄清或者修改的内容为采购文件的组成部分。</w:t>
            </w:r>
          </w:p>
        </w:tc>
      </w:tr>
      <w:tr w14:paraId="4B2B3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724" w:type="dxa"/>
            <w:vAlign w:val="center"/>
          </w:tcPr>
          <w:p w14:paraId="0DF5E85B">
            <w:pPr>
              <w:ind w:firstLine="0" w:firstLineChars="0"/>
              <w:jc w:val="center"/>
              <w:rPr>
                <w:rFonts w:ascii="宋体" w:hAnsi="宋体" w:cs="宋体"/>
                <w:color w:val="auto"/>
              </w:rPr>
            </w:pPr>
            <w:r>
              <w:rPr>
                <w:rFonts w:hint="eastAsia" w:ascii="宋体" w:hAnsi="宋体" w:cs="宋体"/>
                <w:color w:val="auto"/>
              </w:rPr>
              <w:t>17</w:t>
            </w:r>
          </w:p>
        </w:tc>
        <w:tc>
          <w:tcPr>
            <w:tcW w:w="2042" w:type="dxa"/>
            <w:vAlign w:val="center"/>
          </w:tcPr>
          <w:p w14:paraId="7A9A9943">
            <w:pPr>
              <w:ind w:firstLine="0" w:firstLineChars="0"/>
              <w:jc w:val="center"/>
              <w:rPr>
                <w:rFonts w:ascii="宋体" w:hAnsi="宋体" w:cs="宋体"/>
                <w:color w:val="auto"/>
                <w:lang w:eastAsia="zh-CN"/>
              </w:rPr>
            </w:pPr>
            <w:r>
              <w:rPr>
                <w:rFonts w:hint="eastAsia" w:ascii="宋体" w:hAnsi="宋体" w:cs="宋体"/>
                <w:color w:val="auto"/>
                <w:lang w:eastAsia="zh-CN"/>
              </w:rPr>
              <w:t>供应商确认收到单一来源文件澄清的时间</w:t>
            </w:r>
          </w:p>
        </w:tc>
        <w:tc>
          <w:tcPr>
            <w:tcW w:w="6128" w:type="dxa"/>
            <w:vAlign w:val="center"/>
          </w:tcPr>
          <w:p w14:paraId="0E5D8E2B">
            <w:pPr>
              <w:ind w:firstLine="0" w:firstLineChars="0"/>
              <w:jc w:val="both"/>
              <w:rPr>
                <w:rFonts w:ascii="宋体" w:hAnsi="宋体" w:cs="宋体"/>
                <w:color w:val="auto"/>
                <w:lang w:eastAsia="zh-CN"/>
              </w:rPr>
            </w:pPr>
            <w:r>
              <w:rPr>
                <w:rFonts w:hint="eastAsia" w:ascii="宋体" w:hAnsi="宋体" w:cs="宋体"/>
                <w:color w:val="auto"/>
                <w:lang w:eastAsia="zh-CN"/>
              </w:rPr>
              <w:t>收到澄清后24小时内（以发出时间为准）</w:t>
            </w:r>
          </w:p>
        </w:tc>
      </w:tr>
      <w:tr w14:paraId="66AF1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vAlign w:val="center"/>
          </w:tcPr>
          <w:p w14:paraId="3B1354CB">
            <w:pPr>
              <w:ind w:firstLine="0" w:firstLineChars="0"/>
              <w:jc w:val="center"/>
              <w:rPr>
                <w:rFonts w:ascii="宋体" w:hAnsi="宋体" w:cs="宋体"/>
                <w:color w:val="auto"/>
              </w:rPr>
            </w:pPr>
            <w:r>
              <w:rPr>
                <w:rFonts w:hint="eastAsia" w:ascii="宋体" w:hAnsi="宋体" w:cs="宋体"/>
                <w:color w:val="auto"/>
              </w:rPr>
              <w:t>18</w:t>
            </w:r>
          </w:p>
        </w:tc>
        <w:tc>
          <w:tcPr>
            <w:tcW w:w="2042" w:type="dxa"/>
            <w:vAlign w:val="center"/>
          </w:tcPr>
          <w:p w14:paraId="3E136083">
            <w:pPr>
              <w:ind w:firstLine="0" w:firstLineChars="0"/>
              <w:jc w:val="center"/>
              <w:rPr>
                <w:rFonts w:ascii="宋体" w:hAnsi="宋体" w:cs="宋体"/>
                <w:color w:val="auto"/>
                <w:lang w:eastAsia="zh-CN"/>
              </w:rPr>
            </w:pPr>
            <w:r>
              <w:rPr>
                <w:rFonts w:hint="eastAsia" w:ascii="宋体" w:hAnsi="宋体" w:cs="宋体"/>
                <w:color w:val="auto"/>
                <w:lang w:eastAsia="zh-CN"/>
              </w:rPr>
              <w:t>响应性文件递交截止时间及地点</w:t>
            </w:r>
          </w:p>
        </w:tc>
        <w:tc>
          <w:tcPr>
            <w:tcW w:w="6128" w:type="dxa"/>
            <w:vAlign w:val="center"/>
          </w:tcPr>
          <w:p w14:paraId="3801E976">
            <w:pPr>
              <w:ind w:firstLine="0" w:firstLineChars="0"/>
              <w:jc w:val="both"/>
              <w:rPr>
                <w:rFonts w:ascii="宋体" w:hAnsi="宋体" w:cs="宋体"/>
                <w:color w:val="auto"/>
                <w:lang w:eastAsia="zh-CN"/>
              </w:rPr>
            </w:pPr>
            <w:r>
              <w:rPr>
                <w:rFonts w:hint="eastAsia" w:ascii="宋体" w:hAnsi="宋体" w:cs="宋体"/>
                <w:color w:val="auto"/>
                <w:lang w:eastAsia="zh-CN"/>
              </w:rPr>
              <w:t>递交截止时间：同第一章邀请函递交时间</w:t>
            </w:r>
          </w:p>
          <w:p w14:paraId="4C454B67">
            <w:pPr>
              <w:ind w:firstLine="0" w:firstLineChars="0"/>
              <w:jc w:val="both"/>
              <w:rPr>
                <w:rFonts w:ascii="宋体" w:hAnsi="宋体" w:cs="宋体"/>
                <w:color w:val="auto"/>
                <w:lang w:eastAsia="zh-CN"/>
              </w:rPr>
            </w:pPr>
            <w:r>
              <w:rPr>
                <w:rFonts w:hint="eastAsia" w:ascii="宋体" w:hAnsi="宋体" w:cs="宋体"/>
                <w:color w:val="auto"/>
                <w:lang w:eastAsia="zh-CN"/>
              </w:rPr>
              <w:t>递交地点：同第一章邀请函递交地点</w:t>
            </w:r>
          </w:p>
        </w:tc>
      </w:tr>
      <w:tr w14:paraId="13B6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4" w:type="dxa"/>
            <w:vAlign w:val="center"/>
          </w:tcPr>
          <w:p w14:paraId="00656A08">
            <w:pPr>
              <w:ind w:firstLine="0" w:firstLineChars="0"/>
              <w:jc w:val="center"/>
              <w:rPr>
                <w:rFonts w:ascii="宋体" w:hAnsi="宋体" w:cs="宋体"/>
                <w:color w:val="auto"/>
              </w:rPr>
            </w:pPr>
            <w:r>
              <w:rPr>
                <w:rFonts w:hint="eastAsia" w:ascii="宋体" w:hAnsi="宋体" w:cs="宋体"/>
                <w:color w:val="auto"/>
              </w:rPr>
              <w:t>19</w:t>
            </w:r>
          </w:p>
        </w:tc>
        <w:tc>
          <w:tcPr>
            <w:tcW w:w="2042" w:type="dxa"/>
            <w:vAlign w:val="center"/>
          </w:tcPr>
          <w:p w14:paraId="274B6875">
            <w:pPr>
              <w:ind w:firstLine="0" w:firstLineChars="0"/>
              <w:jc w:val="center"/>
              <w:rPr>
                <w:rFonts w:ascii="宋体" w:hAnsi="宋体" w:cs="宋体"/>
                <w:color w:val="auto"/>
              </w:rPr>
            </w:pPr>
            <w:r>
              <w:rPr>
                <w:rFonts w:hint="eastAsia" w:ascii="宋体" w:hAnsi="宋体" w:cs="宋体"/>
                <w:color w:val="auto"/>
              </w:rPr>
              <w:t>开标时间和地点</w:t>
            </w:r>
          </w:p>
        </w:tc>
        <w:tc>
          <w:tcPr>
            <w:tcW w:w="6128" w:type="dxa"/>
            <w:vAlign w:val="center"/>
          </w:tcPr>
          <w:p w14:paraId="7B04AECD">
            <w:pPr>
              <w:ind w:firstLine="0" w:firstLineChars="0"/>
              <w:jc w:val="both"/>
              <w:rPr>
                <w:rFonts w:ascii="宋体" w:hAnsi="宋体" w:cs="宋体"/>
                <w:color w:val="auto"/>
                <w:lang w:eastAsia="zh-CN"/>
              </w:rPr>
            </w:pPr>
            <w:r>
              <w:rPr>
                <w:rFonts w:hint="eastAsia" w:ascii="宋体" w:hAnsi="宋体" w:cs="宋体"/>
                <w:color w:val="auto"/>
                <w:lang w:eastAsia="zh-CN"/>
              </w:rPr>
              <w:t>开标时间：同响应文件递交截止时间</w:t>
            </w:r>
          </w:p>
          <w:p w14:paraId="72855BB8">
            <w:pPr>
              <w:ind w:firstLine="0" w:firstLineChars="0"/>
              <w:jc w:val="both"/>
              <w:rPr>
                <w:rFonts w:ascii="宋体" w:hAnsi="宋体" w:cs="宋体"/>
                <w:color w:val="auto"/>
                <w:lang w:eastAsia="zh-CN"/>
              </w:rPr>
            </w:pPr>
            <w:r>
              <w:rPr>
                <w:rFonts w:hint="eastAsia" w:ascii="宋体" w:hAnsi="宋体" w:cs="宋体"/>
                <w:color w:val="auto"/>
                <w:lang w:eastAsia="zh-CN"/>
              </w:rPr>
              <w:t>开标地点：河南以牧全过程工程咨询有限公司会议室</w:t>
            </w:r>
          </w:p>
        </w:tc>
      </w:tr>
      <w:tr w14:paraId="40624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24" w:type="dxa"/>
            <w:vAlign w:val="center"/>
          </w:tcPr>
          <w:p w14:paraId="2847D76D">
            <w:pPr>
              <w:ind w:firstLine="0" w:firstLineChars="0"/>
              <w:jc w:val="center"/>
              <w:rPr>
                <w:rFonts w:ascii="宋体" w:hAnsi="宋体" w:cs="宋体"/>
                <w:color w:val="auto"/>
              </w:rPr>
            </w:pPr>
            <w:r>
              <w:rPr>
                <w:rFonts w:hint="eastAsia" w:ascii="宋体" w:hAnsi="宋体" w:cs="宋体"/>
                <w:color w:val="auto"/>
              </w:rPr>
              <w:t>20</w:t>
            </w:r>
          </w:p>
        </w:tc>
        <w:tc>
          <w:tcPr>
            <w:tcW w:w="2042" w:type="dxa"/>
            <w:vAlign w:val="center"/>
          </w:tcPr>
          <w:p w14:paraId="6A1AADEC">
            <w:pPr>
              <w:ind w:firstLine="0" w:firstLineChars="0"/>
              <w:jc w:val="center"/>
              <w:rPr>
                <w:rFonts w:ascii="宋体" w:hAnsi="宋体" w:cs="宋体"/>
                <w:color w:val="auto"/>
                <w:lang w:eastAsia="zh-CN"/>
              </w:rPr>
            </w:pPr>
            <w:r>
              <w:rPr>
                <w:rFonts w:hint="eastAsia" w:ascii="宋体" w:hAnsi="宋体" w:cs="宋体"/>
                <w:color w:val="auto"/>
                <w:lang w:eastAsia="zh-CN"/>
              </w:rPr>
              <w:t>响应文件数量及制作要求</w:t>
            </w:r>
          </w:p>
        </w:tc>
        <w:tc>
          <w:tcPr>
            <w:tcW w:w="6128" w:type="dxa"/>
            <w:vAlign w:val="center"/>
          </w:tcPr>
          <w:p w14:paraId="5C77A3EC">
            <w:pPr>
              <w:ind w:firstLine="0" w:firstLineChars="0"/>
              <w:jc w:val="both"/>
              <w:rPr>
                <w:rFonts w:ascii="宋体" w:hAnsi="宋体" w:cs="宋体"/>
                <w:color w:val="auto"/>
                <w:lang w:eastAsia="zh-CN"/>
              </w:rPr>
            </w:pPr>
            <w:r>
              <w:rPr>
                <w:rFonts w:hint="eastAsia" w:ascii="宋体" w:hAnsi="宋体" w:cs="宋体"/>
                <w:color w:val="auto"/>
                <w:lang w:eastAsia="zh-CN"/>
              </w:rPr>
              <w:t>正本1份，副本2份，电子U盘1份（电子版应当提供word格式和按规定签字盖章后的响应文件正本PDF扫描件）；</w:t>
            </w:r>
          </w:p>
          <w:p w14:paraId="788CCB30">
            <w:pPr>
              <w:ind w:firstLine="0" w:firstLineChars="0"/>
              <w:jc w:val="both"/>
              <w:rPr>
                <w:rFonts w:ascii="宋体" w:hAnsi="宋体" w:cs="宋体"/>
                <w:color w:val="auto"/>
                <w:lang w:eastAsia="zh-CN"/>
              </w:rPr>
            </w:pPr>
            <w:r>
              <w:rPr>
                <w:rFonts w:hint="eastAsia" w:ascii="宋体" w:hAnsi="宋体" w:cs="宋体"/>
                <w:color w:val="auto"/>
                <w:lang w:eastAsia="zh-CN"/>
              </w:rPr>
              <w:t>响应性文件应采用无线胶装方式装订成册，不得采用散装、线装或活页装订夹条等方式，否则将视为无效文件。</w:t>
            </w:r>
          </w:p>
          <w:p w14:paraId="6A0EAD4F">
            <w:pPr>
              <w:ind w:firstLine="0" w:firstLineChars="0"/>
              <w:jc w:val="both"/>
              <w:rPr>
                <w:b/>
                <w:bCs/>
                <w:color w:val="auto"/>
                <w:spacing w:val="7"/>
                <w:lang w:eastAsia="zh-CN"/>
              </w:rPr>
            </w:pPr>
            <w:r>
              <w:rPr>
                <w:b/>
                <w:bCs/>
                <w:color w:val="auto"/>
                <w:spacing w:val="7"/>
                <w:lang w:eastAsia="zh-CN"/>
              </w:rPr>
              <w:t>封套上应载明的信息</w:t>
            </w:r>
            <w:r>
              <w:rPr>
                <w:rFonts w:hint="eastAsia"/>
                <w:b/>
                <w:bCs/>
                <w:color w:val="auto"/>
                <w:spacing w:val="7"/>
                <w:lang w:eastAsia="zh-CN"/>
              </w:rPr>
              <w:t>：</w:t>
            </w:r>
          </w:p>
          <w:p w14:paraId="47B08AC5">
            <w:pPr>
              <w:ind w:firstLine="0" w:firstLineChars="0"/>
              <w:jc w:val="both"/>
              <w:rPr>
                <w:color w:val="auto"/>
                <w:spacing w:val="6"/>
                <w:lang w:eastAsia="zh-CN"/>
              </w:rPr>
            </w:pPr>
            <w:r>
              <w:rPr>
                <w:color w:val="auto"/>
                <w:spacing w:val="6"/>
                <w:lang w:eastAsia="zh-CN"/>
              </w:rPr>
              <w:t>供应商名称：</w:t>
            </w:r>
            <w:r>
              <w:rPr>
                <w:rFonts w:hint="eastAsia"/>
                <w:color w:val="auto"/>
                <w:spacing w:val="6"/>
                <w:u w:val="single"/>
                <w:lang w:eastAsia="zh-CN"/>
              </w:rPr>
              <w:t xml:space="preserve">                                           </w:t>
            </w:r>
            <w:r>
              <w:rPr>
                <w:rFonts w:hint="eastAsia"/>
                <w:color w:val="auto"/>
                <w:spacing w:val="6"/>
                <w:lang w:eastAsia="zh-CN"/>
              </w:rPr>
              <w:t xml:space="preserve">  </w:t>
            </w:r>
          </w:p>
          <w:p w14:paraId="14B6CABD">
            <w:pPr>
              <w:ind w:firstLine="0" w:firstLineChars="0"/>
              <w:jc w:val="both"/>
              <w:rPr>
                <w:color w:val="auto"/>
                <w:spacing w:val="6"/>
                <w:lang w:eastAsia="zh-CN"/>
              </w:rPr>
            </w:pPr>
            <w:r>
              <w:rPr>
                <w:rFonts w:hint="eastAsia"/>
                <w:color w:val="auto"/>
                <w:spacing w:val="6"/>
                <w:lang w:eastAsia="zh-CN"/>
              </w:rPr>
              <w:t>供应商的地址：</w:t>
            </w:r>
            <w:r>
              <w:rPr>
                <w:rFonts w:hint="eastAsia"/>
                <w:color w:val="auto"/>
                <w:spacing w:val="6"/>
                <w:u w:val="single"/>
                <w:lang w:eastAsia="zh-CN"/>
              </w:rPr>
              <w:t xml:space="preserve">                                           </w:t>
            </w:r>
            <w:r>
              <w:rPr>
                <w:rFonts w:hint="eastAsia"/>
                <w:color w:val="auto"/>
                <w:spacing w:val="6"/>
                <w:lang w:eastAsia="zh-CN"/>
              </w:rPr>
              <w:t xml:space="preserve">  </w:t>
            </w:r>
          </w:p>
          <w:p w14:paraId="2CD7499C">
            <w:pPr>
              <w:ind w:firstLine="0" w:firstLineChars="0"/>
              <w:jc w:val="both"/>
              <w:rPr>
                <w:color w:val="auto"/>
                <w:spacing w:val="6"/>
                <w:lang w:eastAsia="zh-CN"/>
              </w:rPr>
            </w:pPr>
            <w:r>
              <w:rPr>
                <w:rFonts w:hint="eastAsia"/>
                <w:color w:val="auto"/>
                <w:spacing w:val="6"/>
                <w:lang w:eastAsia="zh-CN"/>
              </w:rPr>
              <w:t>XX（项目名称）项目单一来源响应文件</w:t>
            </w:r>
          </w:p>
          <w:p w14:paraId="17493095">
            <w:pPr>
              <w:ind w:firstLine="0" w:firstLineChars="0"/>
              <w:jc w:val="both"/>
              <w:rPr>
                <w:color w:val="auto"/>
                <w:spacing w:val="6"/>
                <w:lang w:eastAsia="zh-CN"/>
              </w:rPr>
            </w:pPr>
            <w:r>
              <w:rPr>
                <w:rFonts w:hint="eastAsia"/>
                <w:color w:val="auto"/>
                <w:spacing w:val="6"/>
                <w:lang w:eastAsia="zh-CN"/>
              </w:rPr>
              <w:t>在    年    月     日     时    分前不得开启</w:t>
            </w:r>
          </w:p>
        </w:tc>
      </w:tr>
      <w:tr w14:paraId="48655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4" w:type="dxa"/>
            <w:vAlign w:val="center"/>
          </w:tcPr>
          <w:p w14:paraId="5367B827">
            <w:pPr>
              <w:ind w:firstLine="0" w:firstLineChars="0"/>
              <w:jc w:val="center"/>
              <w:rPr>
                <w:rFonts w:ascii="宋体" w:hAnsi="宋体" w:cs="宋体"/>
                <w:color w:val="auto"/>
              </w:rPr>
            </w:pPr>
            <w:r>
              <w:rPr>
                <w:rFonts w:hint="eastAsia" w:ascii="宋体" w:hAnsi="宋体" w:cs="宋体"/>
                <w:color w:val="auto"/>
              </w:rPr>
              <w:t>21</w:t>
            </w:r>
          </w:p>
        </w:tc>
        <w:tc>
          <w:tcPr>
            <w:tcW w:w="2042" w:type="dxa"/>
            <w:vAlign w:val="center"/>
          </w:tcPr>
          <w:p w14:paraId="6983A684">
            <w:pPr>
              <w:ind w:firstLine="0" w:firstLineChars="0"/>
              <w:jc w:val="center"/>
              <w:rPr>
                <w:rFonts w:ascii="宋体" w:hAnsi="宋体" w:cs="宋体"/>
                <w:color w:val="auto"/>
              </w:rPr>
            </w:pPr>
            <w:r>
              <w:rPr>
                <w:rFonts w:hint="eastAsia" w:ascii="宋体" w:hAnsi="宋体" w:cs="宋体"/>
                <w:color w:val="auto"/>
              </w:rPr>
              <w:t>签章要求</w:t>
            </w:r>
          </w:p>
        </w:tc>
        <w:tc>
          <w:tcPr>
            <w:tcW w:w="6128" w:type="dxa"/>
            <w:vAlign w:val="center"/>
          </w:tcPr>
          <w:p w14:paraId="2A9CC19B">
            <w:pPr>
              <w:ind w:firstLine="0" w:firstLineChars="0"/>
              <w:jc w:val="both"/>
              <w:rPr>
                <w:rFonts w:ascii="宋体" w:hAnsi="宋体" w:cs="宋体"/>
                <w:color w:val="auto"/>
                <w:lang w:eastAsia="zh-CN"/>
              </w:rPr>
            </w:pPr>
            <w:r>
              <w:rPr>
                <w:rFonts w:hint="eastAsia" w:ascii="宋体" w:hAnsi="宋体" w:cs="宋体"/>
                <w:color w:val="auto"/>
                <w:lang w:eastAsia="zh-CN"/>
              </w:rPr>
              <w:t>响应文件</w:t>
            </w:r>
          </w:p>
          <w:p w14:paraId="4B5BD800">
            <w:pPr>
              <w:ind w:firstLine="0" w:firstLineChars="0"/>
              <w:jc w:val="both"/>
              <w:rPr>
                <w:rFonts w:ascii="宋体" w:hAnsi="宋体" w:cs="宋体"/>
                <w:color w:val="auto"/>
                <w:lang w:eastAsia="zh-CN"/>
              </w:rPr>
            </w:pPr>
            <w:r>
              <w:rPr>
                <w:rFonts w:hint="eastAsia" w:ascii="宋体" w:hAnsi="宋体" w:cs="宋体"/>
                <w:color w:val="auto"/>
                <w:lang w:eastAsia="zh-CN"/>
              </w:rPr>
              <w:t>（1）所有要求供应商签章处都须加盖供应商的单位公章。</w:t>
            </w:r>
          </w:p>
          <w:p w14:paraId="18F65072">
            <w:pPr>
              <w:ind w:firstLine="0" w:firstLineChars="0"/>
              <w:jc w:val="both"/>
              <w:rPr>
                <w:rFonts w:ascii="宋体" w:hAnsi="宋体" w:cs="宋体"/>
                <w:color w:val="auto"/>
                <w:lang w:eastAsia="zh-CN"/>
              </w:rPr>
            </w:pPr>
            <w:r>
              <w:rPr>
                <w:rFonts w:hint="eastAsia" w:ascii="宋体" w:hAnsi="宋体" w:cs="宋体"/>
                <w:color w:val="auto"/>
                <w:lang w:eastAsia="zh-CN"/>
              </w:rPr>
              <w:t>（2）所有要求法定代表人签章处都须加盖供应商法定代表人的印章。</w:t>
            </w:r>
          </w:p>
        </w:tc>
      </w:tr>
      <w:tr w14:paraId="1E537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724" w:type="dxa"/>
            <w:vAlign w:val="center"/>
          </w:tcPr>
          <w:p w14:paraId="78D1FE5A">
            <w:pPr>
              <w:ind w:firstLine="0" w:firstLineChars="0"/>
              <w:jc w:val="center"/>
              <w:rPr>
                <w:rFonts w:ascii="宋体" w:hAnsi="宋体" w:cs="宋体"/>
                <w:color w:val="auto"/>
              </w:rPr>
            </w:pPr>
            <w:r>
              <w:rPr>
                <w:rFonts w:hint="eastAsia" w:ascii="宋体" w:hAnsi="宋体" w:cs="宋体"/>
                <w:color w:val="auto"/>
              </w:rPr>
              <w:t>22</w:t>
            </w:r>
          </w:p>
        </w:tc>
        <w:tc>
          <w:tcPr>
            <w:tcW w:w="2042" w:type="dxa"/>
            <w:vAlign w:val="center"/>
          </w:tcPr>
          <w:p w14:paraId="4C1BA107">
            <w:pPr>
              <w:ind w:firstLine="0" w:firstLineChars="0"/>
              <w:jc w:val="center"/>
              <w:rPr>
                <w:rFonts w:ascii="宋体" w:hAnsi="宋体" w:cs="宋体"/>
                <w:color w:val="auto"/>
                <w:lang w:eastAsia="zh-CN"/>
              </w:rPr>
            </w:pPr>
            <w:r>
              <w:rPr>
                <w:rFonts w:hint="eastAsia" w:ascii="宋体" w:hAnsi="宋体" w:cs="宋体"/>
                <w:color w:val="auto"/>
                <w:lang w:eastAsia="zh-CN"/>
              </w:rPr>
              <w:t>单一来源协商小组的组建</w:t>
            </w:r>
          </w:p>
        </w:tc>
        <w:tc>
          <w:tcPr>
            <w:tcW w:w="6128" w:type="dxa"/>
            <w:vAlign w:val="center"/>
          </w:tcPr>
          <w:p w14:paraId="56FA3917">
            <w:pPr>
              <w:ind w:firstLine="0" w:firstLineChars="0"/>
              <w:jc w:val="both"/>
              <w:rPr>
                <w:rFonts w:ascii="宋体" w:hAnsi="宋体" w:cs="宋体"/>
                <w:color w:val="auto"/>
                <w:lang w:eastAsia="zh-CN"/>
              </w:rPr>
            </w:pPr>
            <w:r>
              <w:rPr>
                <w:rFonts w:hint="eastAsia" w:ascii="宋体" w:hAnsi="宋体" w:cs="宋体"/>
                <w:color w:val="auto"/>
                <w:lang w:eastAsia="zh-CN"/>
              </w:rPr>
              <w:t>单一来源协商小组人员构成：由采购人代表1人，相关经济、技术方面专家2人，共3人组成。</w:t>
            </w:r>
          </w:p>
          <w:p w14:paraId="2481FA27">
            <w:pPr>
              <w:ind w:firstLine="0" w:firstLineChars="0"/>
              <w:jc w:val="both"/>
              <w:rPr>
                <w:rFonts w:ascii="宋体" w:hAnsi="宋体" w:cs="宋体"/>
                <w:color w:val="auto"/>
                <w:lang w:eastAsia="zh-CN"/>
              </w:rPr>
            </w:pPr>
            <w:r>
              <w:rPr>
                <w:rFonts w:hint="eastAsia" w:ascii="宋体" w:hAnsi="宋体" w:cs="宋体"/>
                <w:color w:val="auto"/>
                <w:lang w:eastAsia="zh-CN"/>
              </w:rPr>
              <w:t>评标专家确定方式：开标前从财政专家库中随机抽取。</w:t>
            </w:r>
          </w:p>
        </w:tc>
      </w:tr>
      <w:tr w14:paraId="1242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24" w:type="dxa"/>
            <w:vAlign w:val="center"/>
          </w:tcPr>
          <w:p w14:paraId="2B263821">
            <w:pPr>
              <w:ind w:firstLine="0" w:firstLineChars="0"/>
              <w:jc w:val="center"/>
              <w:rPr>
                <w:rFonts w:ascii="宋体" w:hAnsi="宋体" w:cs="宋体"/>
                <w:color w:val="auto"/>
              </w:rPr>
            </w:pPr>
            <w:r>
              <w:rPr>
                <w:rFonts w:hint="eastAsia" w:ascii="宋体" w:hAnsi="宋体" w:cs="宋体"/>
                <w:color w:val="auto"/>
              </w:rPr>
              <w:t>23</w:t>
            </w:r>
          </w:p>
        </w:tc>
        <w:tc>
          <w:tcPr>
            <w:tcW w:w="2042" w:type="dxa"/>
            <w:vAlign w:val="center"/>
          </w:tcPr>
          <w:p w14:paraId="1111DEE1">
            <w:pPr>
              <w:ind w:firstLine="0" w:firstLineChars="0"/>
              <w:jc w:val="center"/>
              <w:rPr>
                <w:rFonts w:ascii="宋体" w:hAnsi="宋体" w:cs="宋体"/>
                <w:color w:val="auto"/>
                <w:lang w:eastAsia="zh-CN"/>
              </w:rPr>
            </w:pPr>
            <w:r>
              <w:rPr>
                <w:rFonts w:hint="eastAsia" w:ascii="宋体" w:hAnsi="宋体" w:cs="宋体"/>
                <w:b/>
                <w:bCs/>
                <w:color w:val="auto"/>
              </w:rPr>
              <w:t>采购</w:t>
            </w:r>
            <w:r>
              <w:rPr>
                <w:rFonts w:hint="eastAsia" w:ascii="宋体" w:hAnsi="宋体" w:cs="宋体"/>
                <w:b/>
                <w:bCs/>
                <w:color w:val="auto"/>
                <w:lang w:eastAsia="zh-CN"/>
              </w:rPr>
              <w:t>控制价</w:t>
            </w:r>
          </w:p>
        </w:tc>
        <w:tc>
          <w:tcPr>
            <w:tcW w:w="6128" w:type="dxa"/>
            <w:vAlign w:val="center"/>
          </w:tcPr>
          <w:p w14:paraId="6876ED36">
            <w:pPr>
              <w:ind w:firstLine="0" w:firstLineChars="0"/>
              <w:jc w:val="both"/>
              <w:rPr>
                <w:rFonts w:ascii="宋体" w:hAnsi="宋体" w:cs="宋体"/>
                <w:color w:val="auto"/>
                <w:lang w:eastAsia="zh-CN"/>
              </w:rPr>
            </w:pPr>
            <w:r>
              <w:rPr>
                <w:rFonts w:hint="eastAsia" w:ascii="宋体" w:hAnsi="宋体" w:cs="宋体"/>
                <w:b/>
                <w:bCs/>
                <w:color w:val="auto"/>
                <w:lang w:eastAsia="zh-CN"/>
              </w:rPr>
              <w:t>详见采购文件第一章“单一来源采购邀请”</w:t>
            </w:r>
          </w:p>
        </w:tc>
      </w:tr>
      <w:tr w14:paraId="70D1F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24" w:type="dxa"/>
            <w:vAlign w:val="center"/>
          </w:tcPr>
          <w:p w14:paraId="047B9C59">
            <w:pPr>
              <w:ind w:firstLine="0" w:firstLineChars="0"/>
              <w:jc w:val="center"/>
              <w:rPr>
                <w:rFonts w:ascii="宋体" w:hAnsi="宋体" w:cs="宋体"/>
                <w:color w:val="auto"/>
              </w:rPr>
            </w:pPr>
            <w:r>
              <w:rPr>
                <w:rFonts w:hint="eastAsia" w:ascii="宋体" w:hAnsi="宋体" w:cs="宋体"/>
                <w:color w:val="auto"/>
              </w:rPr>
              <w:t>24</w:t>
            </w:r>
          </w:p>
        </w:tc>
        <w:tc>
          <w:tcPr>
            <w:tcW w:w="2042" w:type="dxa"/>
            <w:vAlign w:val="center"/>
          </w:tcPr>
          <w:p w14:paraId="63E39C20">
            <w:pPr>
              <w:ind w:firstLine="0" w:firstLineChars="0"/>
              <w:jc w:val="center"/>
              <w:rPr>
                <w:rFonts w:ascii="宋体" w:hAnsi="宋体" w:cs="宋体"/>
                <w:color w:val="auto"/>
              </w:rPr>
            </w:pPr>
            <w:r>
              <w:rPr>
                <w:rFonts w:hint="eastAsia" w:ascii="宋体" w:hAnsi="宋体" w:cs="宋体"/>
                <w:color w:val="auto"/>
              </w:rPr>
              <w:t>履约保证金</w:t>
            </w:r>
          </w:p>
        </w:tc>
        <w:tc>
          <w:tcPr>
            <w:tcW w:w="6128" w:type="dxa"/>
            <w:vAlign w:val="center"/>
          </w:tcPr>
          <w:p w14:paraId="3C3982EB">
            <w:pPr>
              <w:ind w:firstLine="0" w:firstLineChars="0"/>
              <w:jc w:val="both"/>
              <w:rPr>
                <w:rFonts w:ascii="宋体" w:hAnsi="宋体" w:cs="宋体"/>
                <w:color w:val="auto"/>
                <w:lang w:eastAsia="zh-CN"/>
              </w:rPr>
            </w:pPr>
            <w:r>
              <w:rPr>
                <w:rFonts w:hint="eastAsia" w:ascii="宋体" w:hAnsi="宋体" w:cs="宋体"/>
                <w:color w:val="auto"/>
                <w:lang w:eastAsia="zh-CN"/>
              </w:rPr>
              <w:t>不</w:t>
            </w:r>
            <w:r>
              <w:rPr>
                <w:rFonts w:hint="eastAsia" w:ascii="宋体" w:hAnsi="宋体" w:cs="宋体"/>
                <w:color w:val="auto"/>
              </w:rPr>
              <w:t>收</w:t>
            </w:r>
            <w:r>
              <w:rPr>
                <w:rFonts w:hint="eastAsia" w:ascii="宋体" w:hAnsi="宋体" w:cs="宋体"/>
                <w:color w:val="auto"/>
                <w:lang w:eastAsia="zh-CN"/>
              </w:rPr>
              <w:t>取</w:t>
            </w:r>
          </w:p>
        </w:tc>
      </w:tr>
      <w:tr w14:paraId="69129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24" w:type="dxa"/>
            <w:vAlign w:val="center"/>
          </w:tcPr>
          <w:p w14:paraId="29DC6B66">
            <w:pPr>
              <w:ind w:firstLine="0" w:firstLineChars="0"/>
              <w:jc w:val="center"/>
              <w:rPr>
                <w:rFonts w:ascii="宋体" w:hAnsi="宋体" w:cs="宋体"/>
                <w:color w:val="auto"/>
              </w:rPr>
            </w:pPr>
            <w:r>
              <w:rPr>
                <w:rFonts w:hint="eastAsia" w:ascii="宋体" w:hAnsi="宋体" w:cs="宋体"/>
                <w:color w:val="auto"/>
              </w:rPr>
              <w:t>25</w:t>
            </w:r>
          </w:p>
        </w:tc>
        <w:tc>
          <w:tcPr>
            <w:tcW w:w="2042" w:type="dxa"/>
            <w:vAlign w:val="center"/>
          </w:tcPr>
          <w:p w14:paraId="7168F70B">
            <w:pPr>
              <w:ind w:firstLine="0" w:firstLineChars="0"/>
              <w:jc w:val="center"/>
              <w:rPr>
                <w:rFonts w:ascii="宋体" w:hAnsi="宋体" w:cs="宋体"/>
                <w:color w:val="auto"/>
                <w:lang w:eastAsia="zh-CN"/>
              </w:rPr>
            </w:pPr>
            <w:r>
              <w:rPr>
                <w:rFonts w:hint="eastAsia" w:ascii="宋体" w:hAnsi="宋体" w:cs="宋体"/>
                <w:color w:val="auto"/>
                <w:lang w:eastAsia="zh-CN"/>
              </w:rPr>
              <w:t>结果公告发布媒介及公告期限</w:t>
            </w:r>
          </w:p>
        </w:tc>
        <w:tc>
          <w:tcPr>
            <w:tcW w:w="6128" w:type="dxa"/>
            <w:vAlign w:val="center"/>
          </w:tcPr>
          <w:p w14:paraId="6D2BA763">
            <w:pPr>
              <w:ind w:firstLine="0" w:firstLineChars="0"/>
              <w:jc w:val="both"/>
              <w:rPr>
                <w:rFonts w:ascii="宋体" w:hAnsi="宋体" w:cs="宋体"/>
                <w:color w:val="auto"/>
                <w:lang w:eastAsia="zh-CN"/>
              </w:rPr>
            </w:pPr>
            <w:r>
              <w:rPr>
                <w:rFonts w:hint="eastAsia" w:ascii="宋体" w:hAnsi="宋体" w:cs="宋体"/>
                <w:color w:val="auto"/>
                <w:lang w:eastAsia="zh-CN"/>
              </w:rPr>
              <w:t>发布媒介：《河南省政府采购网》、《中国招标投标公共服务平台》、《河南招标采购综合网》上发布。</w:t>
            </w:r>
          </w:p>
          <w:p w14:paraId="2F5D778F">
            <w:pPr>
              <w:ind w:firstLine="0" w:firstLineChars="0"/>
              <w:jc w:val="both"/>
              <w:rPr>
                <w:rFonts w:ascii="宋体" w:hAnsi="宋体" w:cs="宋体"/>
                <w:color w:val="auto"/>
              </w:rPr>
            </w:pPr>
            <w:r>
              <w:rPr>
                <w:rFonts w:hint="eastAsia" w:ascii="宋体" w:hAnsi="宋体" w:cs="宋体"/>
                <w:color w:val="auto"/>
                <w:lang w:eastAsia="zh-CN"/>
              </w:rPr>
              <w:t>公告期限：1</w:t>
            </w:r>
            <w:r>
              <w:rPr>
                <w:rFonts w:hint="eastAsia" w:ascii="宋体" w:hAnsi="宋体" w:cs="宋体"/>
                <w:color w:val="auto"/>
              </w:rPr>
              <w:t>个工作日</w:t>
            </w:r>
          </w:p>
        </w:tc>
      </w:tr>
      <w:tr w14:paraId="65B13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24" w:type="dxa"/>
            <w:vAlign w:val="center"/>
          </w:tcPr>
          <w:p w14:paraId="6CAD3B23">
            <w:pPr>
              <w:ind w:firstLine="0" w:firstLineChars="0"/>
              <w:jc w:val="center"/>
              <w:rPr>
                <w:rFonts w:ascii="宋体" w:hAnsi="宋体" w:cs="宋体"/>
                <w:color w:val="auto"/>
              </w:rPr>
            </w:pPr>
            <w:r>
              <w:rPr>
                <w:rFonts w:hint="eastAsia" w:ascii="宋体" w:hAnsi="宋体" w:cs="宋体"/>
                <w:color w:val="auto"/>
              </w:rPr>
              <w:t>26</w:t>
            </w:r>
          </w:p>
        </w:tc>
        <w:tc>
          <w:tcPr>
            <w:tcW w:w="2042" w:type="dxa"/>
            <w:vAlign w:val="center"/>
          </w:tcPr>
          <w:p w14:paraId="03657C53">
            <w:pPr>
              <w:ind w:firstLine="0" w:firstLineChars="0"/>
              <w:jc w:val="center"/>
              <w:rPr>
                <w:rFonts w:ascii="宋体" w:hAnsi="宋体" w:cs="宋体"/>
                <w:color w:val="auto"/>
              </w:rPr>
            </w:pPr>
            <w:r>
              <w:rPr>
                <w:rFonts w:hint="eastAsia" w:ascii="宋体" w:hAnsi="宋体" w:cs="宋体"/>
                <w:color w:val="auto"/>
              </w:rPr>
              <w:t>代理服务费</w:t>
            </w:r>
          </w:p>
        </w:tc>
        <w:tc>
          <w:tcPr>
            <w:tcW w:w="6128" w:type="dxa"/>
            <w:vAlign w:val="center"/>
          </w:tcPr>
          <w:p w14:paraId="071F19DE">
            <w:pPr>
              <w:ind w:firstLine="0" w:firstLineChars="0"/>
              <w:jc w:val="both"/>
              <w:rPr>
                <w:rFonts w:ascii="宋体" w:hAnsi="宋体" w:cs="宋体"/>
                <w:color w:val="auto"/>
                <w:lang w:eastAsia="zh-CN"/>
              </w:rPr>
            </w:pPr>
            <w:r>
              <w:rPr>
                <w:rFonts w:hint="eastAsia" w:ascii="宋体" w:hAnsi="宋体" w:cs="宋体"/>
                <w:color w:val="auto"/>
                <w:lang w:eastAsia="zh-CN"/>
              </w:rPr>
              <w:t>代理服务费：参考《河南省招标代理服务收费指导意见》豫招协[2023]002号文件规定的标准收取，由成交供应商缴纳给招标代理机构。</w:t>
            </w:r>
          </w:p>
          <w:p w14:paraId="52E6C703">
            <w:pPr>
              <w:ind w:firstLine="0" w:firstLineChars="0"/>
              <w:jc w:val="both"/>
              <w:rPr>
                <w:rFonts w:ascii="宋体" w:hAnsi="宋体" w:cs="宋体"/>
                <w:color w:val="auto"/>
                <w:lang w:eastAsia="zh-CN"/>
              </w:rPr>
            </w:pPr>
            <w:r>
              <w:rPr>
                <w:rFonts w:hint="eastAsia" w:ascii="宋体" w:hAnsi="宋体" w:cs="宋体"/>
                <w:color w:val="auto"/>
                <w:lang w:eastAsia="zh-CN"/>
              </w:rPr>
              <w:t>账户信息如下：</w:t>
            </w:r>
          </w:p>
          <w:p w14:paraId="7134EF70">
            <w:pPr>
              <w:ind w:firstLine="0" w:firstLineChars="0"/>
              <w:jc w:val="both"/>
              <w:rPr>
                <w:rFonts w:ascii="宋体" w:hAnsi="宋体" w:cs="宋体"/>
                <w:color w:val="auto"/>
                <w:lang w:eastAsia="zh-CN"/>
              </w:rPr>
            </w:pPr>
            <w:r>
              <w:rPr>
                <w:rFonts w:hint="eastAsia" w:ascii="宋体" w:hAnsi="宋体" w:cs="宋体"/>
                <w:color w:val="auto"/>
                <w:lang w:eastAsia="zh-CN"/>
              </w:rPr>
              <w:t>开户行：招商银行郑州紫荆山路支行</w:t>
            </w:r>
          </w:p>
          <w:p w14:paraId="052F8F1D">
            <w:pPr>
              <w:ind w:firstLine="0" w:firstLineChars="0"/>
              <w:jc w:val="both"/>
              <w:rPr>
                <w:rFonts w:ascii="宋体" w:hAnsi="宋体" w:cs="宋体"/>
                <w:color w:val="auto"/>
                <w:lang w:eastAsia="zh-CN"/>
              </w:rPr>
            </w:pPr>
            <w:r>
              <w:rPr>
                <w:rFonts w:hint="eastAsia" w:ascii="宋体" w:hAnsi="宋体" w:cs="宋体"/>
                <w:color w:val="auto"/>
                <w:lang w:eastAsia="zh-CN"/>
              </w:rPr>
              <w:t>户名：河南以牧全过程工程咨询有限公司</w:t>
            </w:r>
          </w:p>
          <w:p w14:paraId="3A612B3B">
            <w:pPr>
              <w:ind w:firstLine="0" w:firstLineChars="0"/>
              <w:jc w:val="both"/>
              <w:rPr>
                <w:rFonts w:ascii="宋体" w:hAnsi="宋体" w:cs="宋体"/>
                <w:color w:val="auto"/>
              </w:rPr>
            </w:pPr>
            <w:r>
              <w:rPr>
                <w:rFonts w:hint="eastAsia" w:ascii="宋体" w:hAnsi="宋体" w:cs="宋体"/>
                <w:color w:val="auto"/>
              </w:rPr>
              <w:t>帐号：371907444810806</w:t>
            </w:r>
          </w:p>
          <w:p w14:paraId="7416A4F9">
            <w:pPr>
              <w:ind w:firstLine="0" w:firstLineChars="0"/>
              <w:jc w:val="both"/>
              <w:rPr>
                <w:rFonts w:ascii="宋体" w:hAnsi="宋体" w:cs="宋体"/>
                <w:color w:val="auto"/>
              </w:rPr>
            </w:pPr>
            <w:r>
              <w:rPr>
                <w:rFonts w:hint="eastAsia" w:ascii="宋体" w:hAnsi="宋体" w:cs="宋体"/>
                <w:color w:val="auto"/>
              </w:rPr>
              <w:t>邮箱：</w:t>
            </w:r>
            <w:r>
              <w:fldChar w:fldCharType="begin"/>
            </w:r>
            <w:r>
              <w:instrText xml:space="preserve"> HYPERLINK "mailto:yimuquanguocheng@163.com" </w:instrText>
            </w:r>
            <w:r>
              <w:fldChar w:fldCharType="separate"/>
            </w:r>
            <w:r>
              <w:rPr>
                <w:rFonts w:hint="eastAsia" w:ascii="宋体" w:hAnsi="宋体" w:cs="宋体"/>
                <w:color w:val="auto"/>
              </w:rPr>
              <w:t>yimuquanguocheng@163.com</w:t>
            </w:r>
            <w:r>
              <w:rPr>
                <w:rFonts w:hint="eastAsia" w:ascii="宋体" w:hAnsi="宋体" w:cs="宋体"/>
                <w:color w:val="auto"/>
              </w:rPr>
              <w:fldChar w:fldCharType="end"/>
            </w:r>
          </w:p>
          <w:p w14:paraId="7C20F7FE">
            <w:pPr>
              <w:ind w:firstLine="0" w:firstLineChars="0"/>
              <w:jc w:val="both"/>
              <w:rPr>
                <w:rFonts w:ascii="宋体" w:hAnsi="宋体" w:cs="宋体"/>
                <w:color w:val="auto"/>
                <w:lang w:eastAsia="zh-CN"/>
              </w:rPr>
            </w:pPr>
            <w:r>
              <w:rPr>
                <w:rFonts w:hint="eastAsia" w:ascii="宋体" w:hAnsi="宋体" w:cs="宋体"/>
                <w:color w:val="auto"/>
                <w:lang w:eastAsia="zh-CN"/>
              </w:rPr>
              <w:t>备注：转账时请备注XXX项目包XXX代理服务费。</w:t>
            </w:r>
          </w:p>
        </w:tc>
      </w:tr>
      <w:tr w14:paraId="517B3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724" w:type="dxa"/>
            <w:vAlign w:val="center"/>
          </w:tcPr>
          <w:p w14:paraId="43FAE4FE">
            <w:pPr>
              <w:ind w:firstLine="0" w:firstLineChars="0"/>
              <w:jc w:val="center"/>
              <w:rPr>
                <w:rFonts w:ascii="宋体" w:hAnsi="宋体" w:cs="宋体"/>
                <w:color w:val="auto"/>
              </w:rPr>
            </w:pPr>
            <w:r>
              <w:rPr>
                <w:rFonts w:hint="eastAsia" w:ascii="宋体" w:hAnsi="宋体" w:cs="宋体"/>
                <w:color w:val="auto"/>
              </w:rPr>
              <w:t>27</w:t>
            </w:r>
          </w:p>
        </w:tc>
        <w:tc>
          <w:tcPr>
            <w:tcW w:w="2042" w:type="dxa"/>
            <w:vAlign w:val="center"/>
          </w:tcPr>
          <w:p w14:paraId="052412D6">
            <w:pPr>
              <w:ind w:firstLine="0" w:firstLineChars="0"/>
              <w:jc w:val="center"/>
              <w:rPr>
                <w:rFonts w:ascii="宋体" w:hAnsi="宋体" w:cs="宋体"/>
                <w:color w:val="auto"/>
              </w:rPr>
            </w:pPr>
            <w:r>
              <w:rPr>
                <w:rFonts w:hint="eastAsia" w:ascii="宋体" w:hAnsi="宋体" w:cs="宋体"/>
                <w:color w:val="auto"/>
              </w:rPr>
              <w:t>付款方式</w:t>
            </w:r>
          </w:p>
        </w:tc>
        <w:tc>
          <w:tcPr>
            <w:tcW w:w="6128" w:type="dxa"/>
            <w:vAlign w:val="center"/>
          </w:tcPr>
          <w:p w14:paraId="64B4FB54">
            <w:pPr>
              <w:ind w:firstLine="0" w:firstLineChars="0"/>
              <w:jc w:val="both"/>
              <w:rPr>
                <w:rFonts w:ascii="宋体" w:hAnsi="宋体" w:cs="宋体"/>
                <w:color w:val="auto"/>
                <w:lang w:eastAsia="zh-CN"/>
              </w:rPr>
            </w:pPr>
            <w:r>
              <w:rPr>
                <w:rFonts w:hint="eastAsia" w:ascii="宋体" w:hAnsi="宋体" w:cs="宋体"/>
                <w:color w:val="auto"/>
                <w:lang w:eastAsia="zh-CN"/>
              </w:rPr>
              <w:t>安装调试完毕，经甲方验收合格后，乙方开具全额合规增值税发票，甲方一次性支付合同金额。</w:t>
            </w:r>
          </w:p>
        </w:tc>
      </w:tr>
      <w:tr w14:paraId="038EE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24" w:type="dxa"/>
            <w:vAlign w:val="center"/>
          </w:tcPr>
          <w:p w14:paraId="1E37E7EF">
            <w:pPr>
              <w:ind w:firstLine="0" w:firstLineChars="0"/>
              <w:jc w:val="center"/>
              <w:rPr>
                <w:rFonts w:ascii="宋体" w:hAnsi="宋体" w:cs="宋体"/>
                <w:color w:val="auto"/>
                <w:lang w:eastAsia="zh-CN"/>
              </w:rPr>
            </w:pPr>
            <w:r>
              <w:rPr>
                <w:rFonts w:hint="eastAsia" w:ascii="宋体" w:hAnsi="宋体" w:cs="宋体"/>
                <w:color w:val="auto"/>
              </w:rPr>
              <w:t>2</w:t>
            </w:r>
            <w:r>
              <w:rPr>
                <w:rFonts w:hint="eastAsia" w:ascii="宋体" w:hAnsi="宋体" w:cs="宋体"/>
                <w:color w:val="auto"/>
                <w:lang w:eastAsia="zh-CN"/>
              </w:rPr>
              <w:t>8</w:t>
            </w:r>
          </w:p>
        </w:tc>
        <w:tc>
          <w:tcPr>
            <w:tcW w:w="2042" w:type="dxa"/>
            <w:vAlign w:val="center"/>
          </w:tcPr>
          <w:p w14:paraId="2B4F1C46">
            <w:pPr>
              <w:ind w:firstLine="0" w:firstLineChars="0"/>
              <w:jc w:val="center"/>
              <w:rPr>
                <w:rFonts w:ascii="宋体" w:hAnsi="宋体" w:cs="宋体"/>
                <w:color w:val="auto"/>
              </w:rPr>
            </w:pPr>
            <w:r>
              <w:rPr>
                <w:rFonts w:hint="eastAsia" w:ascii="宋体" w:hAnsi="宋体" w:cs="宋体"/>
                <w:color w:val="auto"/>
              </w:rPr>
              <w:t>未尽事宜</w:t>
            </w:r>
          </w:p>
        </w:tc>
        <w:tc>
          <w:tcPr>
            <w:tcW w:w="6128" w:type="dxa"/>
            <w:vAlign w:val="center"/>
          </w:tcPr>
          <w:p w14:paraId="20F1ABDB">
            <w:pPr>
              <w:ind w:firstLine="0" w:firstLineChars="0"/>
              <w:jc w:val="both"/>
              <w:rPr>
                <w:rFonts w:ascii="宋体" w:hAnsi="宋体" w:cs="宋体"/>
                <w:color w:val="auto"/>
                <w:lang w:eastAsia="zh-CN"/>
              </w:rPr>
            </w:pPr>
            <w:r>
              <w:rPr>
                <w:rFonts w:hint="eastAsia" w:ascii="宋体" w:hAnsi="宋体" w:cs="宋体"/>
                <w:color w:val="auto"/>
                <w:lang w:eastAsia="zh-CN"/>
              </w:rPr>
              <w:t>其它未尽事宜，按国家有关法律、法规执行。</w:t>
            </w:r>
          </w:p>
        </w:tc>
      </w:tr>
    </w:tbl>
    <w:p w14:paraId="0A8D2865">
      <w:pPr>
        <w:pStyle w:val="7"/>
        <w:ind w:firstLine="420"/>
        <w:rPr>
          <w:rFonts w:ascii="宋体" w:hAnsi="宋体" w:eastAsia="宋体" w:cs="宋体"/>
          <w:color w:val="auto"/>
          <w:lang w:eastAsia="zh-CN"/>
        </w:rPr>
      </w:pPr>
    </w:p>
    <w:p w14:paraId="370E9E68">
      <w:pPr>
        <w:rPr>
          <w:color w:val="auto"/>
          <w:lang w:eastAsia="zh-CN"/>
        </w:rPr>
      </w:pPr>
      <w:r>
        <w:rPr>
          <w:rFonts w:hint="eastAsia" w:ascii="宋体" w:hAnsi="宋体" w:cs="宋体"/>
          <w:color w:val="auto"/>
          <w:lang w:eastAsia="zh-CN"/>
        </w:rPr>
        <w:br w:type="page"/>
      </w:r>
    </w:p>
    <w:p w14:paraId="6E8740BF">
      <w:pPr>
        <w:pStyle w:val="2"/>
        <w:spacing w:before="0" w:after="0"/>
        <w:rPr>
          <w:rFonts w:ascii="宋体" w:hAnsi="宋体" w:cs="宋体"/>
          <w:color w:val="auto"/>
          <w:lang w:eastAsia="zh-CN"/>
        </w:rPr>
      </w:pPr>
      <w:bookmarkStart w:id="74" w:name="bookmark5"/>
      <w:bookmarkEnd w:id="74"/>
      <w:bookmarkStart w:id="75" w:name="_Toc10343"/>
      <w:bookmarkStart w:id="76" w:name="_Toc7797"/>
      <w:bookmarkStart w:id="77" w:name="_Toc8706"/>
      <w:bookmarkStart w:id="78" w:name="_Toc16731"/>
      <w:bookmarkStart w:id="79" w:name="_Toc13981"/>
      <w:r>
        <w:rPr>
          <w:rFonts w:hint="eastAsia"/>
          <w:color w:val="auto"/>
          <w:lang w:eastAsia="zh-CN"/>
        </w:rPr>
        <w:t>第</w:t>
      </w:r>
      <w:r>
        <w:rPr>
          <w:rFonts w:hint="eastAsia" w:ascii="宋体" w:hAnsi="宋体" w:cs="宋体"/>
          <w:color w:val="auto"/>
          <w:lang w:eastAsia="zh-CN"/>
        </w:rPr>
        <w:t>三章  供应商须知</w:t>
      </w:r>
      <w:bookmarkEnd w:id="75"/>
      <w:bookmarkEnd w:id="76"/>
      <w:bookmarkEnd w:id="77"/>
      <w:bookmarkEnd w:id="78"/>
      <w:bookmarkEnd w:id="79"/>
    </w:p>
    <w:p w14:paraId="61D28959">
      <w:pPr>
        <w:ind w:firstLine="482"/>
        <w:rPr>
          <w:b/>
          <w:bCs/>
          <w:color w:val="auto"/>
          <w:lang w:eastAsia="zh-CN"/>
        </w:rPr>
      </w:pPr>
      <w:bookmarkStart w:id="80" w:name="_Toc28947"/>
      <w:bookmarkStart w:id="81" w:name="_Toc16156"/>
      <w:bookmarkStart w:id="82" w:name="_Toc24504"/>
      <w:bookmarkStart w:id="83" w:name="_Toc23515"/>
      <w:r>
        <w:rPr>
          <w:rFonts w:hint="eastAsia"/>
          <w:b/>
          <w:bCs/>
          <w:color w:val="auto"/>
          <w:lang w:eastAsia="zh-CN"/>
        </w:rPr>
        <w:t>一、总则</w:t>
      </w:r>
      <w:bookmarkEnd w:id="80"/>
      <w:bookmarkEnd w:id="81"/>
      <w:bookmarkEnd w:id="82"/>
      <w:bookmarkEnd w:id="83"/>
    </w:p>
    <w:p w14:paraId="1A69F476">
      <w:pPr>
        <w:outlineLvl w:val="2"/>
        <w:rPr>
          <w:rFonts w:ascii="宋体" w:hAnsi="宋体" w:cs="宋体"/>
          <w:color w:val="auto"/>
          <w:lang w:eastAsia="zh-CN"/>
        </w:rPr>
      </w:pPr>
      <w:bookmarkStart w:id="84" w:name="_Toc5774"/>
      <w:r>
        <w:rPr>
          <w:rFonts w:hint="eastAsia" w:ascii="宋体" w:hAnsi="宋体" w:cs="宋体"/>
          <w:color w:val="auto"/>
          <w:lang w:eastAsia="zh-CN"/>
        </w:rPr>
        <w:t>1.适用范围</w:t>
      </w:r>
      <w:bookmarkEnd w:id="84"/>
    </w:p>
    <w:p w14:paraId="2C426B27">
      <w:pPr>
        <w:rPr>
          <w:rFonts w:ascii="宋体" w:hAnsi="宋体" w:cs="宋体"/>
          <w:color w:val="auto"/>
          <w:lang w:eastAsia="zh-CN"/>
        </w:rPr>
      </w:pPr>
      <w:r>
        <w:rPr>
          <w:rFonts w:hint="eastAsia" w:ascii="宋体" w:hAnsi="宋体" w:cs="宋体"/>
          <w:color w:val="auto"/>
          <w:lang w:eastAsia="zh-CN"/>
        </w:rPr>
        <w:t>本单一来源文件仅适用于单一来源文件中所述项目的采购。</w:t>
      </w:r>
    </w:p>
    <w:p w14:paraId="724F219A">
      <w:pPr>
        <w:outlineLvl w:val="2"/>
        <w:rPr>
          <w:rFonts w:ascii="宋体" w:hAnsi="宋体" w:cs="宋体"/>
          <w:color w:val="auto"/>
          <w:lang w:eastAsia="zh-CN"/>
        </w:rPr>
      </w:pPr>
      <w:bookmarkStart w:id="85" w:name="_Toc3227"/>
      <w:r>
        <w:rPr>
          <w:rFonts w:hint="eastAsia" w:ascii="宋体" w:hAnsi="宋体" w:cs="宋体"/>
          <w:color w:val="auto"/>
          <w:lang w:eastAsia="zh-CN"/>
        </w:rPr>
        <w:t>2.定义</w:t>
      </w:r>
      <w:bookmarkEnd w:id="85"/>
    </w:p>
    <w:p w14:paraId="3C1FFB05">
      <w:pPr>
        <w:rPr>
          <w:rFonts w:ascii="宋体" w:hAnsi="宋体" w:cs="宋体"/>
          <w:color w:val="auto"/>
          <w:lang w:eastAsia="zh-CN"/>
        </w:rPr>
      </w:pPr>
      <w:r>
        <w:rPr>
          <w:rFonts w:hint="eastAsia" w:ascii="宋体" w:hAnsi="宋体" w:cs="宋体"/>
          <w:color w:val="auto"/>
          <w:lang w:eastAsia="zh-CN"/>
        </w:rPr>
        <w:t>2.1“采购人”系指本次单一来源活动的采购单位。“采购代理机构”系指组织本次单一来源活动的机构，即“河南以牧全过程工程咨询有限公司”。采购人及采购代理机构统称“采购单位”。</w:t>
      </w:r>
    </w:p>
    <w:p w14:paraId="207ED761">
      <w:pPr>
        <w:rPr>
          <w:rFonts w:ascii="宋体" w:hAnsi="宋体" w:cs="宋体"/>
          <w:color w:val="auto"/>
          <w:lang w:eastAsia="zh-CN"/>
        </w:rPr>
      </w:pPr>
      <w:r>
        <w:rPr>
          <w:rFonts w:hint="eastAsia" w:ascii="宋体" w:hAnsi="宋体" w:cs="宋体"/>
          <w:color w:val="auto"/>
          <w:lang w:eastAsia="zh-CN"/>
        </w:rPr>
        <w:t>2.2“供应商”系指向采购人提交响应文件的供应商。</w:t>
      </w:r>
    </w:p>
    <w:p w14:paraId="0104A03F">
      <w:pPr>
        <w:rPr>
          <w:rFonts w:ascii="宋体" w:hAnsi="宋体" w:cs="宋体"/>
          <w:color w:val="auto"/>
          <w:lang w:eastAsia="zh-CN"/>
        </w:rPr>
      </w:pPr>
      <w:r>
        <w:rPr>
          <w:rFonts w:hint="eastAsia" w:ascii="宋体" w:hAnsi="宋体" w:cs="宋体"/>
          <w:color w:val="auto"/>
          <w:lang w:eastAsia="zh-CN"/>
        </w:rPr>
        <w:t>2.3“单一来源文件”系指采购人向供应商发出的单一来源文件。</w:t>
      </w:r>
    </w:p>
    <w:p w14:paraId="37FC5C97">
      <w:pPr>
        <w:rPr>
          <w:rFonts w:ascii="宋体" w:hAnsi="宋体" w:cs="宋体"/>
          <w:color w:val="auto"/>
          <w:lang w:eastAsia="zh-CN"/>
        </w:rPr>
      </w:pPr>
      <w:r>
        <w:rPr>
          <w:rFonts w:hint="eastAsia" w:ascii="宋体" w:hAnsi="宋体" w:cs="宋体"/>
          <w:color w:val="auto"/>
          <w:lang w:eastAsia="zh-CN"/>
        </w:rPr>
        <w:t>2.4“响应文件”系指供应商向采购人提交的响应文件。</w:t>
      </w:r>
    </w:p>
    <w:p w14:paraId="19073698">
      <w:pPr>
        <w:rPr>
          <w:rFonts w:ascii="宋体" w:hAnsi="宋体" w:cs="宋体"/>
          <w:color w:val="auto"/>
          <w:lang w:eastAsia="zh-CN"/>
        </w:rPr>
      </w:pPr>
      <w:r>
        <w:rPr>
          <w:rFonts w:hint="eastAsia" w:ascii="宋体" w:hAnsi="宋体" w:cs="宋体"/>
          <w:color w:val="auto"/>
          <w:lang w:eastAsia="zh-CN"/>
        </w:rPr>
        <w:t>2.5“服务”系指单一来源采购文件规定供应商须承担的服务和其提供服务有关的辅助服务。</w:t>
      </w:r>
    </w:p>
    <w:p w14:paraId="46F99231">
      <w:pPr>
        <w:rPr>
          <w:rFonts w:ascii="宋体" w:hAnsi="宋体" w:cs="宋体"/>
          <w:color w:val="auto"/>
          <w:lang w:eastAsia="zh-CN"/>
        </w:rPr>
      </w:pPr>
      <w:r>
        <w:rPr>
          <w:rFonts w:hint="eastAsia" w:ascii="宋体" w:hAnsi="宋体" w:cs="宋体"/>
          <w:color w:val="auto"/>
          <w:lang w:eastAsia="zh-CN"/>
        </w:rPr>
        <w:t>2.6“采购内容”指本单一来源采购文件中第五章所述所有采购需求。</w:t>
      </w:r>
    </w:p>
    <w:p w14:paraId="5AB96F23">
      <w:pPr>
        <w:outlineLvl w:val="2"/>
        <w:rPr>
          <w:rFonts w:ascii="宋体" w:hAnsi="宋体" w:cs="宋体"/>
          <w:color w:val="auto"/>
          <w:lang w:eastAsia="zh-CN"/>
        </w:rPr>
      </w:pPr>
      <w:bookmarkStart w:id="86" w:name="_Toc31604"/>
      <w:r>
        <w:rPr>
          <w:rFonts w:hint="eastAsia" w:ascii="宋体" w:hAnsi="宋体" w:cs="宋体"/>
          <w:color w:val="auto"/>
          <w:lang w:eastAsia="zh-CN"/>
        </w:rPr>
        <w:t>3.合格的供应商</w:t>
      </w:r>
      <w:bookmarkEnd w:id="86"/>
    </w:p>
    <w:p w14:paraId="6582C387">
      <w:pPr>
        <w:rPr>
          <w:rFonts w:ascii="宋体" w:hAnsi="宋体" w:cs="宋体"/>
          <w:color w:val="auto"/>
          <w:lang w:eastAsia="zh-CN"/>
        </w:rPr>
      </w:pPr>
      <w:r>
        <w:rPr>
          <w:rFonts w:hint="eastAsia" w:ascii="宋体" w:hAnsi="宋体" w:cs="宋体"/>
          <w:color w:val="auto"/>
          <w:lang w:eastAsia="zh-CN"/>
        </w:rPr>
        <w:t>3.1符合《中华人民共和国政府采购法》第二十二条供应商参加采购活动应当具备的条件及其他有关法律、法规关于供应商的有关规定，有能力提供采购项目的供应商。</w:t>
      </w:r>
    </w:p>
    <w:p w14:paraId="56658A68">
      <w:pPr>
        <w:rPr>
          <w:rFonts w:ascii="宋体" w:hAnsi="宋体" w:cs="宋体"/>
          <w:color w:val="auto"/>
          <w:lang w:eastAsia="zh-CN"/>
        </w:rPr>
      </w:pPr>
      <w:r>
        <w:rPr>
          <w:rFonts w:hint="eastAsia" w:ascii="宋体" w:hAnsi="宋体" w:cs="宋体"/>
          <w:color w:val="auto"/>
          <w:lang w:eastAsia="zh-CN"/>
        </w:rPr>
        <w:t>3.2供应商应遵守《政府采购法》、《民法典》和《反不正当竞争法》等有关法律、法规，如有违反，将视为不合格供应商，其响应文件无效。</w:t>
      </w:r>
    </w:p>
    <w:p w14:paraId="515E431A">
      <w:pPr>
        <w:rPr>
          <w:rFonts w:ascii="宋体" w:hAnsi="宋体" w:cs="宋体"/>
          <w:color w:val="auto"/>
          <w:lang w:eastAsia="zh-CN"/>
        </w:rPr>
      </w:pPr>
      <w:r>
        <w:rPr>
          <w:rFonts w:hint="eastAsia" w:ascii="宋体" w:hAnsi="宋体" w:cs="宋体"/>
          <w:color w:val="auto"/>
          <w:lang w:eastAsia="zh-CN"/>
        </w:rPr>
        <w:t>4.单一来源费用：无论在采购中的做法和结果如何，供应商自行承担所有与本项目有关的全部费用。</w:t>
      </w:r>
    </w:p>
    <w:p w14:paraId="6F115A58">
      <w:pPr>
        <w:rPr>
          <w:rFonts w:ascii="宋体" w:hAnsi="宋体" w:cs="宋体"/>
          <w:color w:val="auto"/>
          <w:lang w:eastAsia="zh-CN"/>
        </w:rPr>
      </w:pPr>
      <w:r>
        <w:rPr>
          <w:rFonts w:hint="eastAsia" w:ascii="宋体" w:hAnsi="宋体" w:cs="宋体"/>
          <w:color w:val="auto"/>
          <w:lang w:eastAsia="zh-CN"/>
        </w:rPr>
        <w:t>5.法律适用：本次单一来源活动及由本次单一来源产生的合同受中华人民共和国的法律制约和保护。</w:t>
      </w:r>
    </w:p>
    <w:p w14:paraId="7E5CB696">
      <w:pPr>
        <w:outlineLvl w:val="2"/>
        <w:rPr>
          <w:rFonts w:ascii="宋体" w:hAnsi="宋体" w:cs="宋体"/>
          <w:color w:val="auto"/>
          <w:lang w:eastAsia="zh-CN"/>
        </w:rPr>
      </w:pPr>
      <w:bookmarkStart w:id="87" w:name="_Toc6619"/>
      <w:r>
        <w:rPr>
          <w:rFonts w:hint="eastAsia" w:ascii="宋体" w:hAnsi="宋体" w:cs="宋体"/>
          <w:color w:val="auto"/>
          <w:lang w:eastAsia="zh-CN"/>
        </w:rPr>
        <w:t>6.单一来源文件的约束力</w:t>
      </w:r>
      <w:bookmarkEnd w:id="87"/>
    </w:p>
    <w:p w14:paraId="28B455D2">
      <w:pPr>
        <w:rPr>
          <w:rFonts w:ascii="宋体" w:hAnsi="宋体" w:cs="宋体"/>
          <w:color w:val="auto"/>
          <w:lang w:eastAsia="zh-CN"/>
        </w:rPr>
      </w:pPr>
      <w:r>
        <w:rPr>
          <w:rFonts w:hint="eastAsia" w:ascii="宋体" w:hAnsi="宋体" w:cs="宋体"/>
          <w:color w:val="auto"/>
          <w:lang w:eastAsia="zh-CN"/>
        </w:rPr>
        <w:t>6.1供应商一旦向采购代理机构提交了其响应文件，即被认为接受了本单一来源文件中的所有条款和规定，且对本单一来源文件内容无异议。</w:t>
      </w:r>
    </w:p>
    <w:p w14:paraId="560C1781">
      <w:pPr>
        <w:rPr>
          <w:rFonts w:ascii="宋体" w:hAnsi="宋体" w:cs="宋体"/>
          <w:color w:val="auto"/>
          <w:lang w:eastAsia="zh-CN"/>
        </w:rPr>
      </w:pPr>
      <w:r>
        <w:rPr>
          <w:rFonts w:hint="eastAsia" w:ascii="宋体" w:hAnsi="宋体" w:cs="宋体"/>
          <w:color w:val="auto"/>
          <w:lang w:eastAsia="zh-CN"/>
        </w:rPr>
        <w:t>6.2本次单一来源文件的最终解释权归为采购单位，当对一个问题有多种解释时以采购单位解释为准。</w:t>
      </w:r>
    </w:p>
    <w:p w14:paraId="6A0D56E2">
      <w:pPr>
        <w:widowControl w:val="0"/>
        <w:rPr>
          <w:rFonts w:ascii="宋体" w:hAnsi="宋体" w:cs="宋体"/>
          <w:color w:val="auto"/>
          <w:lang w:eastAsia="zh-CN"/>
        </w:rPr>
      </w:pPr>
      <w:r>
        <w:rPr>
          <w:rFonts w:hint="eastAsia" w:ascii="宋体" w:hAnsi="宋体" w:cs="宋体"/>
          <w:color w:val="auto"/>
          <w:lang w:eastAsia="zh-CN"/>
        </w:rPr>
        <w:t>6.3本文件未作须知明示，而又有相关法律、法规规定的，采购单位将依据有关法律、法规的规定对此解释。</w:t>
      </w:r>
    </w:p>
    <w:p w14:paraId="1FA9DAE9">
      <w:pPr>
        <w:ind w:firstLine="482"/>
        <w:rPr>
          <w:b/>
          <w:bCs/>
          <w:color w:val="auto"/>
          <w:lang w:eastAsia="zh-CN"/>
        </w:rPr>
      </w:pPr>
      <w:bookmarkStart w:id="88" w:name="_Toc9212"/>
      <w:bookmarkStart w:id="89" w:name="_Toc5078"/>
      <w:bookmarkStart w:id="90" w:name="_Toc14758"/>
      <w:bookmarkStart w:id="91" w:name="_Toc22092"/>
      <w:r>
        <w:rPr>
          <w:rFonts w:hint="eastAsia"/>
          <w:b/>
          <w:bCs/>
          <w:color w:val="auto"/>
          <w:lang w:eastAsia="zh-CN"/>
        </w:rPr>
        <w:t>二、单一来源文件</w:t>
      </w:r>
      <w:bookmarkEnd w:id="88"/>
      <w:bookmarkEnd w:id="89"/>
      <w:bookmarkEnd w:id="90"/>
      <w:bookmarkEnd w:id="91"/>
    </w:p>
    <w:p w14:paraId="3736FAA8">
      <w:pPr>
        <w:outlineLvl w:val="2"/>
        <w:rPr>
          <w:rFonts w:ascii="宋体" w:hAnsi="宋体" w:cs="宋体"/>
          <w:color w:val="auto"/>
          <w:lang w:eastAsia="zh-CN"/>
        </w:rPr>
      </w:pPr>
      <w:bookmarkStart w:id="92" w:name="_Toc8972"/>
      <w:r>
        <w:rPr>
          <w:rFonts w:hint="eastAsia" w:ascii="宋体" w:hAnsi="宋体" w:cs="宋体"/>
          <w:color w:val="auto"/>
          <w:lang w:eastAsia="zh-CN"/>
        </w:rPr>
        <w:t>7.单一来源文件</w:t>
      </w:r>
      <w:bookmarkEnd w:id="92"/>
    </w:p>
    <w:p w14:paraId="1B3C7B84">
      <w:pPr>
        <w:rPr>
          <w:rFonts w:ascii="宋体" w:hAnsi="宋体" w:cs="宋体"/>
          <w:color w:val="auto"/>
          <w:lang w:eastAsia="zh-CN"/>
        </w:rPr>
      </w:pPr>
      <w:r>
        <w:rPr>
          <w:rFonts w:hint="eastAsia" w:ascii="宋体" w:hAnsi="宋体" w:cs="宋体"/>
          <w:color w:val="auto"/>
          <w:lang w:eastAsia="zh-CN"/>
        </w:rPr>
        <w:t>7.l单一来源文件组成包括：</w:t>
      </w:r>
    </w:p>
    <w:p w14:paraId="6E53EDE5">
      <w:pPr>
        <w:rPr>
          <w:rFonts w:ascii="宋体" w:hAnsi="宋体" w:cs="宋体"/>
          <w:color w:val="auto"/>
          <w:lang w:eastAsia="zh-CN"/>
        </w:rPr>
      </w:pPr>
      <w:r>
        <w:rPr>
          <w:rFonts w:hint="eastAsia" w:ascii="宋体" w:hAnsi="宋体" w:cs="宋体"/>
          <w:color w:val="auto"/>
          <w:lang w:eastAsia="zh-CN"/>
        </w:rPr>
        <w:t>第一章 单一来源采购邀请</w:t>
      </w:r>
    </w:p>
    <w:p w14:paraId="11A980D0">
      <w:pPr>
        <w:rPr>
          <w:rFonts w:ascii="宋体" w:hAnsi="宋体" w:cs="宋体"/>
          <w:color w:val="auto"/>
          <w:lang w:eastAsia="zh-CN"/>
        </w:rPr>
      </w:pPr>
      <w:r>
        <w:rPr>
          <w:rFonts w:hint="eastAsia" w:ascii="宋体" w:hAnsi="宋体" w:cs="宋体"/>
          <w:color w:val="auto"/>
          <w:lang w:eastAsia="zh-CN"/>
        </w:rPr>
        <w:t>第二章 供应商须知前附表</w:t>
      </w:r>
    </w:p>
    <w:p w14:paraId="77601069">
      <w:pPr>
        <w:rPr>
          <w:rFonts w:ascii="宋体" w:hAnsi="宋体" w:cs="宋体"/>
          <w:color w:val="auto"/>
          <w:lang w:eastAsia="zh-CN"/>
        </w:rPr>
      </w:pPr>
      <w:r>
        <w:rPr>
          <w:rFonts w:hint="eastAsia" w:ascii="宋体" w:hAnsi="宋体" w:cs="宋体"/>
          <w:color w:val="auto"/>
          <w:lang w:eastAsia="zh-CN"/>
        </w:rPr>
        <w:t>第三章 供应商须知</w:t>
      </w:r>
    </w:p>
    <w:p w14:paraId="56CFCFC7">
      <w:pPr>
        <w:rPr>
          <w:rFonts w:ascii="宋体" w:hAnsi="宋体" w:cs="宋体"/>
          <w:color w:val="auto"/>
          <w:lang w:eastAsia="zh-CN"/>
        </w:rPr>
      </w:pPr>
      <w:r>
        <w:rPr>
          <w:rFonts w:hint="eastAsia" w:ascii="宋体" w:hAnsi="宋体" w:cs="宋体"/>
          <w:color w:val="auto"/>
          <w:lang w:eastAsia="zh-CN"/>
        </w:rPr>
        <w:t>第四章 合同条款及格式</w:t>
      </w:r>
    </w:p>
    <w:p w14:paraId="335CB097">
      <w:pPr>
        <w:rPr>
          <w:rFonts w:ascii="宋体" w:hAnsi="宋体" w:cs="宋体"/>
          <w:color w:val="auto"/>
          <w:lang w:eastAsia="zh-CN"/>
        </w:rPr>
      </w:pPr>
      <w:r>
        <w:rPr>
          <w:rFonts w:hint="eastAsia" w:ascii="宋体" w:hAnsi="宋体" w:cs="宋体"/>
          <w:color w:val="auto"/>
          <w:lang w:eastAsia="zh-CN"/>
        </w:rPr>
        <w:t>第五章 采购需求</w:t>
      </w:r>
    </w:p>
    <w:p w14:paraId="44675165">
      <w:pPr>
        <w:rPr>
          <w:rFonts w:ascii="宋体" w:hAnsi="宋体" w:cs="宋体"/>
          <w:color w:val="auto"/>
          <w:lang w:eastAsia="zh-CN"/>
        </w:rPr>
      </w:pPr>
      <w:r>
        <w:rPr>
          <w:rFonts w:hint="eastAsia" w:ascii="宋体" w:hAnsi="宋体" w:cs="宋体"/>
          <w:color w:val="auto"/>
          <w:lang w:eastAsia="zh-CN"/>
        </w:rPr>
        <w:t>第六章 评审标准</w:t>
      </w:r>
    </w:p>
    <w:p w14:paraId="4D1DBA5B">
      <w:pPr>
        <w:rPr>
          <w:rFonts w:ascii="宋体" w:hAnsi="宋体" w:cs="宋体"/>
          <w:color w:val="auto"/>
          <w:lang w:eastAsia="zh-CN"/>
        </w:rPr>
      </w:pPr>
      <w:r>
        <w:rPr>
          <w:rFonts w:hint="eastAsia" w:ascii="宋体" w:hAnsi="宋体" w:cs="宋体"/>
          <w:color w:val="auto"/>
          <w:lang w:eastAsia="zh-CN"/>
        </w:rPr>
        <w:t>第七章 响应文件格式</w:t>
      </w:r>
    </w:p>
    <w:p w14:paraId="78BD3ADE">
      <w:pPr>
        <w:rPr>
          <w:rFonts w:ascii="宋体" w:hAnsi="宋体" w:cs="宋体"/>
          <w:color w:val="auto"/>
          <w:lang w:eastAsia="zh-CN"/>
        </w:rPr>
      </w:pPr>
      <w:r>
        <w:rPr>
          <w:rFonts w:hint="eastAsia" w:ascii="宋体" w:hAnsi="宋体" w:cs="宋体"/>
          <w:color w:val="auto"/>
          <w:lang w:eastAsia="zh-CN"/>
        </w:rPr>
        <w:t>请仔细检查单一来源文件是否齐全，如有缺漏、重复现象、排版错误等问题的，请立即与代理机构联系解决，否则视同对单一来源文件的完整、齐全无异议。</w:t>
      </w:r>
    </w:p>
    <w:p w14:paraId="414DF2D5">
      <w:pPr>
        <w:rPr>
          <w:rFonts w:ascii="宋体" w:hAnsi="宋体" w:cs="宋体"/>
          <w:color w:val="auto"/>
          <w:lang w:eastAsia="zh-CN"/>
        </w:rPr>
      </w:pPr>
      <w:r>
        <w:rPr>
          <w:rFonts w:hint="eastAsia" w:ascii="宋体" w:hAnsi="宋体" w:cs="宋体"/>
          <w:color w:val="auto"/>
          <w:lang w:eastAsia="zh-CN"/>
        </w:rPr>
        <w:t>7.2供应商被视为（或有义务）充分熟悉本项目所在地的与履行合同有关的各种情况，包括自然环境、气候条件、劳动力及公用设施等，本单一来源文件不再对上述情况进行描述。</w:t>
      </w:r>
    </w:p>
    <w:p w14:paraId="2987DE7F">
      <w:pPr>
        <w:rPr>
          <w:rFonts w:ascii="宋体" w:hAnsi="宋体" w:cs="宋体"/>
          <w:color w:val="auto"/>
          <w:lang w:eastAsia="zh-CN"/>
        </w:rPr>
      </w:pPr>
      <w:r>
        <w:rPr>
          <w:rFonts w:hint="eastAsia" w:ascii="宋体" w:hAnsi="宋体" w:cs="宋体"/>
          <w:color w:val="auto"/>
          <w:lang w:eastAsia="zh-CN"/>
        </w:rPr>
        <w:t>7.3供应商必须详阅单一来源文件的所有条款、规定及表格格式。供应商若未按单一来源文件的要求和规范编制、提交响应文件，将有可能导致响应文件被拒绝接受。</w:t>
      </w:r>
    </w:p>
    <w:p w14:paraId="64E9FCDD">
      <w:pPr>
        <w:outlineLvl w:val="2"/>
        <w:rPr>
          <w:rFonts w:ascii="宋体" w:hAnsi="宋体" w:cs="宋体"/>
          <w:color w:val="auto"/>
          <w:lang w:eastAsia="zh-CN"/>
        </w:rPr>
      </w:pPr>
      <w:bookmarkStart w:id="93" w:name="_Toc9524"/>
      <w:r>
        <w:rPr>
          <w:rFonts w:hint="eastAsia" w:ascii="宋体" w:hAnsi="宋体" w:cs="宋体"/>
          <w:color w:val="auto"/>
          <w:lang w:eastAsia="zh-CN"/>
        </w:rPr>
        <w:t>8.单一来源文件的澄清或修改</w:t>
      </w:r>
      <w:bookmarkEnd w:id="93"/>
    </w:p>
    <w:p w14:paraId="29665A1D">
      <w:pPr>
        <w:rPr>
          <w:rFonts w:ascii="宋体" w:hAnsi="宋体" w:cs="宋体"/>
          <w:color w:val="auto"/>
          <w:lang w:eastAsia="zh-CN"/>
        </w:rPr>
      </w:pPr>
      <w:r>
        <w:rPr>
          <w:rFonts w:hint="eastAsia" w:ascii="宋体" w:hAnsi="宋体" w:cs="宋体"/>
          <w:color w:val="auto"/>
          <w:lang w:eastAsia="zh-CN"/>
        </w:rPr>
        <w:t>供应商获取单一来源文件后，应仔细阅读单一来源文件的全部内容。如有疑问，应及时向采购人或代理机构提出，以便澄清。采购人不集中组织答疑。供应商若对单一来源文件有疑问，需要采购人予以澄清，按供应商须知前附表规定时限前提出。</w:t>
      </w:r>
    </w:p>
    <w:p w14:paraId="32B5CCE0">
      <w:pPr>
        <w:rPr>
          <w:rFonts w:ascii="宋体" w:hAnsi="宋体" w:cs="宋体"/>
          <w:color w:val="auto"/>
          <w:lang w:eastAsia="zh-CN"/>
        </w:rPr>
      </w:pPr>
      <w:r>
        <w:rPr>
          <w:rFonts w:hint="eastAsia" w:ascii="宋体" w:hAnsi="宋体" w:cs="宋体"/>
          <w:color w:val="auto"/>
          <w:lang w:eastAsia="zh-CN"/>
        </w:rPr>
        <w:t>采购人将按供应商须知前附表规定时限前解答单一来源文件的疑问，并形成单一来源文件的补充答疑文件。单一来源文件的澄清答疑文件将在邀请书发布媒体向供应商公示。</w:t>
      </w:r>
    </w:p>
    <w:p w14:paraId="7144E063">
      <w:pPr>
        <w:rPr>
          <w:rFonts w:ascii="宋体" w:hAnsi="宋体" w:cs="宋体"/>
          <w:color w:val="auto"/>
          <w:lang w:eastAsia="zh-CN"/>
        </w:rPr>
      </w:pPr>
      <w:r>
        <w:rPr>
          <w:rFonts w:hint="eastAsia" w:ascii="宋体" w:hAnsi="宋体" w:cs="宋体"/>
          <w:color w:val="auto"/>
          <w:lang w:eastAsia="zh-CN"/>
        </w:rPr>
        <w:t>单一来源文件发布后，在供应商须知前附表规定时限的任何时候，确需要变更单一来源文件内容的，采购人可主动或在解答投标人提出的澄清答疑时对单一来源文件进行修改，如有需要，单一来源文件的澄清、修改、变更等内容在相关媒体发布前须报相关部门备案，单一来源文件的修改在邀请书发布媒体向供应商公示。</w:t>
      </w:r>
    </w:p>
    <w:p w14:paraId="1476D9DE">
      <w:pPr>
        <w:rPr>
          <w:rFonts w:ascii="宋体" w:hAnsi="宋体" w:cs="宋体"/>
          <w:color w:val="auto"/>
          <w:lang w:eastAsia="zh-CN"/>
        </w:rPr>
      </w:pPr>
      <w:r>
        <w:rPr>
          <w:rFonts w:hint="eastAsia" w:ascii="宋体" w:hAnsi="宋体" w:cs="宋体"/>
          <w:color w:val="auto"/>
          <w:lang w:eastAsia="zh-CN"/>
        </w:rPr>
        <w:t>对单一来源文件所作的澄清答疑、修改，供应商在投标截止时间前，应通过相关渠道随时查看有关该采购文件的澄清、修改(单一来源答疑、补遗文件)公示等内容。供应商应注意及时浏览网上发布的澄清和修改通知，因供应商原因未及时获知澄清答疑、修改内容而导致的任何后果，其风险概由供应商自行承担。</w:t>
      </w:r>
    </w:p>
    <w:p w14:paraId="07B4F97C">
      <w:pPr>
        <w:rPr>
          <w:rFonts w:ascii="宋体" w:hAnsi="宋体" w:cs="宋体"/>
          <w:color w:val="auto"/>
          <w:lang w:eastAsia="zh-CN"/>
        </w:rPr>
      </w:pPr>
      <w:r>
        <w:rPr>
          <w:rFonts w:hint="eastAsia" w:ascii="宋体" w:hAnsi="宋体" w:cs="宋体"/>
          <w:color w:val="auto"/>
          <w:lang w:eastAsia="zh-CN"/>
        </w:rPr>
        <w:t>如果澄清、修改单一来源文件的时间距投标截止时间不足3个工作日，且澄清或者修改的内容可能影响响应性文件编制的，采购人应当顺延提交响应性文件的截止时间。</w:t>
      </w:r>
    </w:p>
    <w:p w14:paraId="33A40AE3">
      <w:pPr>
        <w:rPr>
          <w:rFonts w:ascii="宋体" w:hAnsi="宋体" w:cs="宋体"/>
          <w:color w:val="auto"/>
          <w:lang w:eastAsia="zh-CN"/>
        </w:rPr>
      </w:pPr>
      <w:r>
        <w:rPr>
          <w:rFonts w:hint="eastAsia" w:ascii="宋体" w:hAnsi="宋体" w:cs="宋体"/>
          <w:color w:val="auto"/>
          <w:lang w:eastAsia="zh-CN"/>
        </w:rPr>
        <w:t>注：当单一来源文件、单一来源文件的澄清、修改、补充等在同一内容的表述上不一致时，以最后发出的文件资料为准。</w:t>
      </w:r>
    </w:p>
    <w:p w14:paraId="526354FE">
      <w:pPr>
        <w:ind w:firstLine="482"/>
        <w:rPr>
          <w:b/>
          <w:bCs/>
          <w:color w:val="auto"/>
          <w:lang w:eastAsia="zh-CN"/>
        </w:rPr>
      </w:pPr>
      <w:bookmarkStart w:id="94" w:name="_Toc28568"/>
      <w:bookmarkStart w:id="95" w:name="_Toc20761"/>
      <w:bookmarkStart w:id="96" w:name="_Toc28032"/>
      <w:bookmarkStart w:id="97" w:name="_Toc22945"/>
      <w:r>
        <w:rPr>
          <w:rFonts w:hint="eastAsia"/>
          <w:b/>
          <w:bCs/>
          <w:color w:val="auto"/>
          <w:lang w:eastAsia="zh-CN"/>
        </w:rPr>
        <w:t>三、响应文件的编写</w:t>
      </w:r>
      <w:bookmarkEnd w:id="94"/>
      <w:bookmarkEnd w:id="95"/>
      <w:bookmarkEnd w:id="96"/>
      <w:bookmarkEnd w:id="97"/>
    </w:p>
    <w:p w14:paraId="5BFB049A">
      <w:pPr>
        <w:rPr>
          <w:rFonts w:ascii="宋体" w:hAnsi="宋体" w:cs="宋体"/>
          <w:color w:val="auto"/>
          <w:lang w:eastAsia="zh-CN"/>
        </w:rPr>
      </w:pPr>
      <w:r>
        <w:rPr>
          <w:rFonts w:hint="eastAsia" w:ascii="宋体" w:hAnsi="宋体" w:cs="宋体"/>
          <w:color w:val="auto"/>
          <w:lang w:eastAsia="zh-CN"/>
        </w:rPr>
        <w:t>9.供应商应仔细阅读单一来源文件的所有内容，按单一来源文件的要求提供响应文件，并保证所提供的全部资料的真实性，以使其对单一来源文件做出实质性响应，否则，响应文件可能被拒绝。</w:t>
      </w:r>
    </w:p>
    <w:p w14:paraId="02B1EA80">
      <w:pPr>
        <w:outlineLvl w:val="2"/>
        <w:rPr>
          <w:rFonts w:ascii="宋体" w:hAnsi="宋体" w:cs="宋体"/>
          <w:color w:val="auto"/>
          <w:lang w:eastAsia="zh-CN"/>
        </w:rPr>
      </w:pPr>
      <w:bookmarkStart w:id="98" w:name="_Toc8415"/>
      <w:r>
        <w:rPr>
          <w:rFonts w:hint="eastAsia" w:ascii="宋体" w:hAnsi="宋体" w:cs="宋体"/>
          <w:color w:val="auto"/>
          <w:lang w:eastAsia="zh-CN"/>
        </w:rPr>
        <w:t>10.响应文件的语言及度量衡</w:t>
      </w:r>
      <w:bookmarkEnd w:id="98"/>
    </w:p>
    <w:p w14:paraId="7724C271">
      <w:pPr>
        <w:rPr>
          <w:rFonts w:ascii="宋体" w:hAnsi="宋体" w:cs="宋体"/>
          <w:color w:val="auto"/>
          <w:lang w:eastAsia="zh-CN"/>
        </w:rPr>
      </w:pPr>
      <w:r>
        <w:rPr>
          <w:rFonts w:hint="eastAsia" w:ascii="宋体" w:hAnsi="宋体" w:cs="宋体"/>
          <w:color w:val="auto"/>
          <w:lang w:eastAsia="zh-CN"/>
        </w:rPr>
        <w:t>10.1响应文件以及供应商与采购人之间的所有书面往来都应用简体中文书写。</w:t>
      </w:r>
    </w:p>
    <w:p w14:paraId="23732FA5">
      <w:pPr>
        <w:rPr>
          <w:rFonts w:ascii="宋体" w:hAnsi="宋体" w:cs="宋体"/>
          <w:color w:val="auto"/>
          <w:lang w:eastAsia="zh-CN"/>
        </w:rPr>
      </w:pPr>
      <w:r>
        <w:rPr>
          <w:rFonts w:hint="eastAsia" w:ascii="宋体" w:hAnsi="宋体" w:cs="宋体"/>
          <w:color w:val="auto"/>
          <w:lang w:eastAsia="zh-CN"/>
        </w:rPr>
        <w:t>10.2供应商已印刷好的资料如产品样本、说明书等可以用其他语言，但应附有中文译文。在解释响应文件时，以中文译文为准。外文资料必须提供中文译文，并保证与原文内容一致，否则供应商将承担相应法律责任。未按上述规定提供中文文本的，单一来源协商小组有权拒绝其响应文件。</w:t>
      </w:r>
    </w:p>
    <w:p w14:paraId="4E4ECE35">
      <w:pPr>
        <w:rPr>
          <w:rFonts w:ascii="宋体" w:hAnsi="宋体" w:cs="宋体"/>
          <w:color w:val="auto"/>
          <w:lang w:eastAsia="zh-CN"/>
        </w:rPr>
      </w:pPr>
      <w:r>
        <w:rPr>
          <w:rFonts w:hint="eastAsia" w:ascii="宋体" w:hAnsi="宋体" w:cs="宋体"/>
          <w:color w:val="auto"/>
          <w:lang w:eastAsia="zh-CN"/>
        </w:rPr>
        <w:t>10.3除在单一来源文件中另有规定外，度量衡单位应使用国际单位制。</w:t>
      </w:r>
    </w:p>
    <w:p w14:paraId="1AD102A6">
      <w:pPr>
        <w:rPr>
          <w:rFonts w:ascii="宋体" w:hAnsi="宋体" w:cs="宋体"/>
          <w:color w:val="auto"/>
          <w:lang w:eastAsia="zh-CN"/>
        </w:rPr>
      </w:pPr>
      <w:r>
        <w:rPr>
          <w:rFonts w:hint="eastAsia" w:ascii="宋体" w:hAnsi="宋体" w:cs="宋体"/>
          <w:color w:val="auto"/>
          <w:lang w:eastAsia="zh-CN"/>
        </w:rPr>
        <w:t>10.4本单一来源文件所表达的时间均为北京时间。</w:t>
      </w:r>
    </w:p>
    <w:p w14:paraId="196FDA59">
      <w:pPr>
        <w:outlineLvl w:val="2"/>
        <w:rPr>
          <w:rFonts w:ascii="宋体" w:hAnsi="宋体" w:cs="宋体"/>
          <w:color w:val="auto"/>
          <w:lang w:eastAsia="zh-CN"/>
        </w:rPr>
      </w:pPr>
      <w:bookmarkStart w:id="99" w:name="_Toc7686"/>
      <w:r>
        <w:rPr>
          <w:rFonts w:hint="eastAsia" w:ascii="宋体" w:hAnsi="宋体" w:cs="宋体"/>
          <w:color w:val="auto"/>
          <w:lang w:eastAsia="zh-CN"/>
        </w:rPr>
        <w:t>11.响应文件的组成</w:t>
      </w:r>
      <w:bookmarkEnd w:id="99"/>
    </w:p>
    <w:p w14:paraId="31D312A3">
      <w:pPr>
        <w:rPr>
          <w:rFonts w:ascii="宋体" w:hAnsi="宋体" w:cs="宋体"/>
          <w:color w:val="auto"/>
          <w:lang w:eastAsia="zh-CN"/>
        </w:rPr>
      </w:pPr>
      <w:r>
        <w:rPr>
          <w:rFonts w:hint="eastAsia" w:ascii="宋体" w:hAnsi="宋体" w:cs="宋体"/>
          <w:color w:val="auto"/>
          <w:lang w:eastAsia="zh-CN"/>
        </w:rPr>
        <w:t>11.1响应文件应包括：具体格式要求详见单一来源文件“第七章响应文件格式”。</w:t>
      </w:r>
    </w:p>
    <w:p w14:paraId="64F9E16E">
      <w:pPr>
        <w:rPr>
          <w:rFonts w:ascii="宋体" w:hAnsi="宋体" w:cs="宋体"/>
          <w:color w:val="auto"/>
          <w:lang w:eastAsia="zh-CN"/>
        </w:rPr>
      </w:pPr>
      <w:r>
        <w:rPr>
          <w:rFonts w:hint="eastAsia" w:ascii="宋体" w:hAnsi="宋体" w:cs="宋体"/>
          <w:color w:val="auto"/>
          <w:lang w:eastAsia="zh-CN"/>
        </w:rPr>
        <w:t>11.2若供应商未按单一来源文件的要求提供资料，或未对单一来源文件做出实质性响应，将作为无效响应文件。</w:t>
      </w:r>
    </w:p>
    <w:p w14:paraId="5A466197">
      <w:pPr>
        <w:outlineLvl w:val="2"/>
        <w:rPr>
          <w:rFonts w:ascii="宋体" w:hAnsi="宋体" w:cs="宋体"/>
          <w:color w:val="auto"/>
          <w:lang w:eastAsia="zh-CN"/>
        </w:rPr>
      </w:pPr>
      <w:bookmarkStart w:id="100" w:name="_Toc27808"/>
      <w:r>
        <w:rPr>
          <w:rFonts w:hint="eastAsia" w:ascii="宋体" w:hAnsi="宋体" w:cs="宋体"/>
          <w:color w:val="auto"/>
          <w:lang w:eastAsia="zh-CN"/>
        </w:rPr>
        <w:t>12．单一来源报价</w:t>
      </w:r>
      <w:bookmarkEnd w:id="100"/>
    </w:p>
    <w:p w14:paraId="4BBA8340">
      <w:pPr>
        <w:rPr>
          <w:rFonts w:ascii="宋体" w:hAnsi="宋体" w:cs="宋体"/>
          <w:color w:val="auto"/>
          <w:lang w:eastAsia="zh-CN"/>
        </w:rPr>
      </w:pPr>
      <w:r>
        <w:rPr>
          <w:rFonts w:hint="eastAsia" w:ascii="宋体" w:hAnsi="宋体" w:cs="宋体"/>
          <w:color w:val="auto"/>
          <w:lang w:eastAsia="zh-CN"/>
        </w:rPr>
        <w:t>12.1单一来源报价说明</w:t>
      </w:r>
    </w:p>
    <w:p w14:paraId="7DEE17C0">
      <w:pPr>
        <w:rPr>
          <w:rFonts w:ascii="宋体" w:hAnsi="宋体" w:cs="宋体"/>
          <w:color w:val="auto"/>
          <w:lang w:eastAsia="zh-CN"/>
        </w:rPr>
      </w:pPr>
      <w:r>
        <w:rPr>
          <w:rFonts w:hint="eastAsia" w:ascii="宋体" w:hAnsi="宋体" w:cs="宋体"/>
          <w:color w:val="auto"/>
          <w:lang w:eastAsia="zh-CN"/>
        </w:rPr>
        <w:t>12.2本项目采用综合单价报价</w:t>
      </w:r>
    </w:p>
    <w:p w14:paraId="012C9A14">
      <w:pPr>
        <w:widowControl w:val="0"/>
        <w:rPr>
          <w:rFonts w:ascii="宋体" w:hAnsi="宋体" w:cs="宋体"/>
          <w:color w:val="auto"/>
          <w:lang w:eastAsia="zh-CN"/>
        </w:rPr>
      </w:pPr>
      <w:r>
        <w:rPr>
          <w:rFonts w:hint="eastAsia" w:ascii="宋体" w:hAnsi="宋体" w:cs="宋体"/>
          <w:color w:val="auto"/>
          <w:lang w:eastAsia="zh-CN"/>
        </w:rPr>
        <w:t>12.2.1本项目报价应是单一来源文件所确定的采购范围内的全部工作内容、后续服务的价格体现。</w:t>
      </w:r>
    </w:p>
    <w:p w14:paraId="69565EF6">
      <w:pPr>
        <w:rPr>
          <w:rFonts w:ascii="宋体" w:hAnsi="宋体" w:cs="宋体"/>
          <w:color w:val="auto"/>
          <w:lang w:eastAsia="zh-CN"/>
        </w:rPr>
      </w:pPr>
      <w:r>
        <w:rPr>
          <w:rFonts w:hint="eastAsia" w:ascii="宋体" w:hAnsi="宋体" w:cs="宋体"/>
          <w:color w:val="auto"/>
          <w:lang w:eastAsia="zh-CN"/>
        </w:rPr>
        <w:t>12.2.2供应商应按采购人提供的项目的设计方案及有关资料，并根据国家现行规定，参照项目所在地市场价格及本单一来源文件的要求自主确定报价。</w:t>
      </w:r>
    </w:p>
    <w:p w14:paraId="6D787221">
      <w:pPr>
        <w:rPr>
          <w:rFonts w:ascii="宋体" w:hAnsi="宋体" w:cs="宋体"/>
          <w:color w:val="auto"/>
          <w:lang w:eastAsia="zh-CN"/>
        </w:rPr>
      </w:pPr>
      <w:r>
        <w:rPr>
          <w:rFonts w:hint="eastAsia" w:ascii="宋体" w:hAnsi="宋体" w:cs="宋体"/>
          <w:color w:val="auto"/>
          <w:lang w:eastAsia="zh-CN"/>
        </w:rPr>
        <w:t>12.2.3供应商可根据企业具体情况在合理的范围内自主报价，但不得低于企业实际成本。</w:t>
      </w:r>
    </w:p>
    <w:p w14:paraId="7501CD31">
      <w:pPr>
        <w:rPr>
          <w:rFonts w:ascii="宋体" w:hAnsi="宋体" w:cs="宋体"/>
          <w:color w:val="auto"/>
          <w:lang w:eastAsia="zh-CN"/>
        </w:rPr>
      </w:pPr>
      <w:r>
        <w:rPr>
          <w:rFonts w:hint="eastAsia" w:ascii="宋体" w:hAnsi="宋体" w:cs="宋体"/>
          <w:color w:val="auto"/>
          <w:lang w:eastAsia="zh-CN"/>
        </w:rPr>
        <w:t>12.2.4供应商的报价不得超过项目采购预算价。</w:t>
      </w:r>
    </w:p>
    <w:p w14:paraId="0E7A4BC9">
      <w:pPr>
        <w:rPr>
          <w:rFonts w:ascii="宋体" w:hAnsi="宋体" w:cs="宋体"/>
          <w:color w:val="auto"/>
          <w:lang w:eastAsia="zh-CN"/>
        </w:rPr>
      </w:pPr>
      <w:r>
        <w:rPr>
          <w:rFonts w:hint="eastAsia" w:ascii="宋体" w:hAnsi="宋体" w:cs="宋体"/>
          <w:color w:val="auto"/>
          <w:lang w:eastAsia="zh-CN"/>
        </w:rPr>
        <w:t>13．单一来源的货币：本次单一来源采购的均须以人民币为计算单位。单一来源文件另有规定的从其规定。</w:t>
      </w:r>
    </w:p>
    <w:p w14:paraId="1C9AFB94">
      <w:pPr>
        <w:rPr>
          <w:rFonts w:ascii="宋体" w:hAnsi="宋体" w:cs="宋体"/>
          <w:color w:val="auto"/>
          <w:lang w:eastAsia="zh-CN"/>
        </w:rPr>
      </w:pPr>
      <w:r>
        <w:rPr>
          <w:rFonts w:hint="eastAsia" w:ascii="宋体" w:hAnsi="宋体" w:cs="宋体"/>
          <w:color w:val="auto"/>
          <w:lang w:eastAsia="zh-CN"/>
        </w:rPr>
        <w:t>14.单一来源保证金：不收取。</w:t>
      </w:r>
    </w:p>
    <w:p w14:paraId="216FB44E">
      <w:pPr>
        <w:rPr>
          <w:rFonts w:ascii="宋体" w:hAnsi="宋体" w:cs="宋体"/>
          <w:color w:val="auto"/>
          <w:lang w:eastAsia="zh-CN"/>
        </w:rPr>
      </w:pPr>
      <w:r>
        <w:rPr>
          <w:rFonts w:hint="eastAsia" w:ascii="宋体" w:hAnsi="宋体" w:cs="宋体"/>
          <w:color w:val="auto"/>
          <w:lang w:eastAsia="zh-CN"/>
        </w:rPr>
        <w:t>15.单一来源有效期</w:t>
      </w:r>
    </w:p>
    <w:p w14:paraId="54F7B791">
      <w:pPr>
        <w:rPr>
          <w:rFonts w:ascii="宋体" w:hAnsi="宋体" w:cs="宋体"/>
          <w:color w:val="auto"/>
          <w:lang w:eastAsia="zh-CN"/>
        </w:rPr>
      </w:pPr>
      <w:r>
        <w:rPr>
          <w:rFonts w:hint="eastAsia" w:ascii="宋体" w:hAnsi="宋体" w:cs="宋体"/>
          <w:color w:val="auto"/>
          <w:lang w:eastAsia="zh-CN"/>
        </w:rPr>
        <w:t>15.1单一来源响应性文件有效期以第二章中规定的具体时间为准，有效期短于此规定的响应文件将被视为无效文件。</w:t>
      </w:r>
    </w:p>
    <w:p w14:paraId="64739D4A">
      <w:pPr>
        <w:rPr>
          <w:rFonts w:ascii="宋体" w:hAnsi="宋体" w:cs="宋体"/>
          <w:color w:val="auto"/>
          <w:lang w:eastAsia="zh-CN"/>
        </w:rPr>
      </w:pPr>
      <w:r>
        <w:rPr>
          <w:rFonts w:hint="eastAsia" w:ascii="宋体" w:hAnsi="宋体" w:cs="宋体"/>
          <w:color w:val="auto"/>
          <w:lang w:eastAsia="zh-CN"/>
        </w:rPr>
        <w:t>15.2在特殊情况下，采购人可于单一来源响应性文件有效期满之前，征得供应商同意延长单一来源响应性文件有效期，要求与答复均应以书面形式进行。供应商可以拒绝接受这一要求而放弃单一来源，同意这一要求的供应商，无需也不允许修改其响应文件，受单一来源响应性文件有效期制约的所有权利和义务均应延长至新的有效期。</w:t>
      </w:r>
    </w:p>
    <w:p w14:paraId="79CB6099">
      <w:pPr>
        <w:outlineLvl w:val="2"/>
        <w:rPr>
          <w:rFonts w:ascii="宋体" w:hAnsi="宋体" w:cs="宋体"/>
          <w:color w:val="auto"/>
          <w:lang w:eastAsia="zh-CN"/>
        </w:rPr>
      </w:pPr>
      <w:bookmarkStart w:id="101" w:name="_Toc12945"/>
      <w:r>
        <w:rPr>
          <w:rFonts w:hint="eastAsia" w:ascii="宋体" w:hAnsi="宋体" w:cs="宋体"/>
          <w:color w:val="auto"/>
          <w:lang w:eastAsia="zh-CN"/>
        </w:rPr>
        <w:t>16.响应文件的签署及形式</w:t>
      </w:r>
      <w:bookmarkEnd w:id="101"/>
    </w:p>
    <w:p w14:paraId="4D8FD201">
      <w:pPr>
        <w:rPr>
          <w:rFonts w:ascii="宋体" w:hAnsi="宋体" w:cs="宋体"/>
          <w:color w:val="auto"/>
          <w:lang w:eastAsia="zh-CN"/>
        </w:rPr>
      </w:pPr>
      <w:r>
        <w:rPr>
          <w:rFonts w:hint="eastAsia" w:ascii="宋体" w:hAnsi="宋体" w:cs="宋体"/>
          <w:color w:val="auto"/>
          <w:lang w:eastAsia="zh-CN"/>
        </w:rPr>
        <w:t>16.1供应商应按第二章供应商须知前附表规定的份数提交响应文件。</w:t>
      </w:r>
    </w:p>
    <w:p w14:paraId="45FC13A0">
      <w:pPr>
        <w:rPr>
          <w:rFonts w:ascii="宋体" w:hAnsi="宋体" w:cs="宋体"/>
          <w:color w:val="auto"/>
          <w:lang w:eastAsia="zh-CN"/>
        </w:rPr>
      </w:pPr>
      <w:r>
        <w:rPr>
          <w:rFonts w:hint="eastAsia" w:ascii="宋体" w:hAnsi="宋体" w:cs="宋体"/>
          <w:color w:val="auto"/>
          <w:lang w:eastAsia="zh-CN"/>
        </w:rPr>
        <w:t>16.2响应文件制作见前附表。</w:t>
      </w:r>
    </w:p>
    <w:p w14:paraId="4430B36A">
      <w:pPr>
        <w:rPr>
          <w:rFonts w:ascii="宋体" w:hAnsi="宋体" w:cs="宋体"/>
          <w:color w:val="auto"/>
          <w:lang w:eastAsia="zh-CN"/>
        </w:rPr>
      </w:pPr>
      <w:r>
        <w:rPr>
          <w:rFonts w:hint="eastAsia" w:ascii="宋体" w:hAnsi="宋体" w:cs="宋体"/>
          <w:color w:val="auto"/>
          <w:lang w:eastAsia="zh-CN"/>
        </w:rPr>
        <w:t>16.3电报、电传和传真响应文件一律不接受。</w:t>
      </w:r>
    </w:p>
    <w:p w14:paraId="4F87EA7A">
      <w:pPr>
        <w:ind w:firstLine="482"/>
        <w:rPr>
          <w:b/>
          <w:bCs/>
          <w:color w:val="auto"/>
          <w:lang w:eastAsia="zh-CN"/>
        </w:rPr>
      </w:pPr>
      <w:bookmarkStart w:id="102" w:name="_Toc2695"/>
      <w:bookmarkStart w:id="103" w:name="_Toc30833"/>
      <w:bookmarkStart w:id="104" w:name="_Toc1311"/>
      <w:bookmarkStart w:id="105" w:name="_Toc32687"/>
      <w:r>
        <w:rPr>
          <w:rFonts w:hint="eastAsia"/>
          <w:b/>
          <w:bCs/>
          <w:color w:val="auto"/>
          <w:lang w:eastAsia="zh-CN"/>
        </w:rPr>
        <w:t>四、响应文件的递交</w:t>
      </w:r>
      <w:bookmarkEnd w:id="102"/>
      <w:bookmarkEnd w:id="103"/>
      <w:bookmarkEnd w:id="104"/>
      <w:bookmarkEnd w:id="105"/>
    </w:p>
    <w:p w14:paraId="3DF69A6F">
      <w:pPr>
        <w:outlineLvl w:val="2"/>
        <w:rPr>
          <w:rFonts w:ascii="宋体" w:hAnsi="宋体" w:cs="宋体"/>
          <w:color w:val="auto"/>
          <w:lang w:eastAsia="zh-CN"/>
        </w:rPr>
      </w:pPr>
      <w:bookmarkStart w:id="106" w:name="_Toc24304"/>
      <w:r>
        <w:rPr>
          <w:rFonts w:hint="eastAsia" w:ascii="宋体" w:hAnsi="宋体" w:cs="宋体"/>
          <w:color w:val="auto"/>
          <w:lang w:eastAsia="zh-CN"/>
        </w:rPr>
        <w:t>17.响应文件的密封及标记</w:t>
      </w:r>
      <w:bookmarkEnd w:id="106"/>
    </w:p>
    <w:p w14:paraId="31BA433A">
      <w:pPr>
        <w:rPr>
          <w:rFonts w:ascii="宋体" w:hAnsi="宋体" w:cs="宋体"/>
          <w:color w:val="auto"/>
          <w:lang w:eastAsia="zh-CN"/>
        </w:rPr>
      </w:pPr>
      <w:r>
        <w:rPr>
          <w:rFonts w:hint="eastAsia" w:ascii="宋体" w:hAnsi="宋体" w:cs="宋体"/>
          <w:color w:val="auto"/>
          <w:lang w:eastAsia="zh-CN"/>
        </w:rPr>
        <w:t>17.1供应商应将响应文件正本、副本、电子档分别密封，统一包装在密封袋（箱）中（正本、副本、电子档数量见第二章要求）。密封时应标明“正本”、“副本”、“电子档”字样，封口处应加盖单位公章。</w:t>
      </w:r>
    </w:p>
    <w:p w14:paraId="3F62F6BF">
      <w:pPr>
        <w:rPr>
          <w:rFonts w:ascii="宋体" w:hAnsi="宋体" w:cs="宋体"/>
          <w:color w:val="auto"/>
          <w:lang w:eastAsia="zh-CN"/>
        </w:rPr>
      </w:pPr>
      <w:r>
        <w:rPr>
          <w:rFonts w:hint="eastAsia" w:ascii="宋体" w:hAnsi="宋体" w:cs="宋体"/>
          <w:color w:val="auto"/>
          <w:lang w:eastAsia="zh-CN"/>
        </w:rPr>
        <w:t>17.2密封袋（箱）上须注明：</w:t>
      </w:r>
    </w:p>
    <w:p w14:paraId="5FD156EB">
      <w:pPr>
        <w:rPr>
          <w:rFonts w:ascii="宋体" w:hAnsi="宋体" w:cs="宋体"/>
          <w:color w:val="auto"/>
          <w:lang w:eastAsia="zh-CN"/>
        </w:rPr>
      </w:pPr>
      <w:r>
        <w:rPr>
          <w:rFonts w:hint="eastAsia" w:ascii="宋体" w:hAnsi="宋体" w:cs="宋体"/>
          <w:color w:val="auto"/>
          <w:lang w:eastAsia="zh-CN"/>
        </w:rPr>
        <w:t>(1)采购项目编号及项目名称</w:t>
      </w:r>
    </w:p>
    <w:p w14:paraId="5728718C">
      <w:pPr>
        <w:rPr>
          <w:rFonts w:ascii="宋体" w:hAnsi="宋体" w:cs="宋体"/>
          <w:color w:val="auto"/>
          <w:lang w:eastAsia="zh-CN"/>
        </w:rPr>
      </w:pPr>
      <w:r>
        <w:rPr>
          <w:rFonts w:hint="eastAsia" w:ascii="宋体" w:hAnsi="宋体" w:cs="宋体"/>
          <w:color w:val="auto"/>
          <w:lang w:eastAsia="zh-CN"/>
        </w:rPr>
        <w:t>(2)供应商名称、地址、联系人、电话。</w:t>
      </w:r>
    </w:p>
    <w:p w14:paraId="25D33601">
      <w:pPr>
        <w:widowControl w:val="0"/>
        <w:rPr>
          <w:rFonts w:ascii="宋体" w:hAnsi="宋体" w:cs="宋体"/>
          <w:color w:val="auto"/>
          <w:lang w:eastAsia="zh-CN"/>
        </w:rPr>
      </w:pPr>
      <w:r>
        <w:rPr>
          <w:rFonts w:hint="eastAsia" w:ascii="宋体" w:hAnsi="宋体" w:cs="宋体"/>
          <w:color w:val="auto"/>
          <w:lang w:eastAsia="zh-CN"/>
        </w:rPr>
        <w:t>17.3响应文件未按第17.l和17.2条规定书写标记和密封者，采购人不对响应文件被错放或先期启封负责。</w:t>
      </w:r>
    </w:p>
    <w:p w14:paraId="6AC2C153">
      <w:pPr>
        <w:rPr>
          <w:rFonts w:ascii="宋体" w:hAnsi="宋体" w:cs="宋体"/>
          <w:color w:val="auto"/>
          <w:lang w:eastAsia="zh-CN"/>
        </w:rPr>
      </w:pPr>
      <w:r>
        <w:rPr>
          <w:rFonts w:hint="eastAsia" w:ascii="宋体" w:hAnsi="宋体" w:cs="宋体"/>
          <w:color w:val="auto"/>
          <w:lang w:eastAsia="zh-CN"/>
        </w:rPr>
        <w:t>17.4若响应文件未密封，采购人将拒绝接受该响应文件。</w:t>
      </w:r>
    </w:p>
    <w:p w14:paraId="6B9C7265">
      <w:pPr>
        <w:outlineLvl w:val="2"/>
        <w:rPr>
          <w:rFonts w:ascii="宋体" w:hAnsi="宋体" w:cs="宋体"/>
          <w:color w:val="auto"/>
          <w:lang w:eastAsia="zh-CN"/>
        </w:rPr>
      </w:pPr>
      <w:bookmarkStart w:id="107" w:name="_Toc17169"/>
      <w:r>
        <w:rPr>
          <w:rFonts w:hint="eastAsia" w:ascii="宋体" w:hAnsi="宋体" w:cs="宋体"/>
          <w:color w:val="auto"/>
          <w:lang w:eastAsia="zh-CN"/>
        </w:rPr>
        <w:t>18.响应文件的修改和撤回</w:t>
      </w:r>
      <w:bookmarkEnd w:id="107"/>
    </w:p>
    <w:p w14:paraId="22A939B9">
      <w:pPr>
        <w:rPr>
          <w:rFonts w:ascii="宋体" w:hAnsi="宋体" w:cs="宋体"/>
          <w:color w:val="auto"/>
          <w:lang w:eastAsia="zh-CN"/>
        </w:rPr>
      </w:pPr>
      <w:r>
        <w:rPr>
          <w:rFonts w:hint="eastAsia" w:ascii="宋体" w:hAnsi="宋体" w:cs="宋体"/>
          <w:color w:val="auto"/>
          <w:lang w:eastAsia="zh-CN"/>
        </w:rPr>
        <w:t>18.1在供应商须知前附表规定的响应性文件截止时间前，供应商可以修改或撤回已递交的响应性文件，最终响应性文件以响应性文件截止时间前提交的最后一份响应性文件为准。</w:t>
      </w:r>
    </w:p>
    <w:p w14:paraId="1A41C525">
      <w:pPr>
        <w:rPr>
          <w:rFonts w:ascii="宋体" w:hAnsi="宋体" w:cs="宋体"/>
          <w:color w:val="auto"/>
          <w:lang w:eastAsia="zh-CN"/>
        </w:rPr>
      </w:pPr>
      <w:r>
        <w:rPr>
          <w:rFonts w:hint="eastAsia" w:ascii="宋体" w:hAnsi="宋体" w:cs="宋体"/>
          <w:color w:val="auto"/>
          <w:lang w:eastAsia="zh-CN"/>
        </w:rPr>
        <w:t>18.2响应性文件提交截止时间之后，在单一来源响应性文件有效期内，供应商不得撤回响应性文件。</w:t>
      </w:r>
    </w:p>
    <w:p w14:paraId="65F88C02">
      <w:pPr>
        <w:outlineLvl w:val="2"/>
        <w:rPr>
          <w:rFonts w:ascii="宋体" w:hAnsi="宋体" w:cs="宋体"/>
          <w:color w:val="auto"/>
          <w:lang w:eastAsia="zh-CN"/>
        </w:rPr>
      </w:pPr>
      <w:bookmarkStart w:id="108" w:name="_Toc20470"/>
      <w:r>
        <w:rPr>
          <w:rFonts w:hint="eastAsia" w:ascii="宋体" w:hAnsi="宋体" w:cs="宋体"/>
          <w:color w:val="auto"/>
          <w:lang w:eastAsia="zh-CN"/>
        </w:rPr>
        <w:t>19.迟交的响应文件</w:t>
      </w:r>
      <w:bookmarkEnd w:id="108"/>
    </w:p>
    <w:p w14:paraId="1E4A89B0">
      <w:pPr>
        <w:rPr>
          <w:rFonts w:ascii="宋体" w:hAnsi="宋体" w:cs="宋体"/>
          <w:color w:val="auto"/>
          <w:lang w:eastAsia="zh-CN"/>
        </w:rPr>
      </w:pPr>
      <w:r>
        <w:rPr>
          <w:rFonts w:hint="eastAsia" w:ascii="宋体" w:hAnsi="宋体" w:cs="宋体"/>
          <w:color w:val="auto"/>
          <w:lang w:eastAsia="zh-CN"/>
        </w:rPr>
        <w:t>在提交首次响应文件截止时间后递交的响应文件，采购人将拒绝接受。</w:t>
      </w:r>
    </w:p>
    <w:p w14:paraId="162E1CA5">
      <w:pPr>
        <w:outlineLvl w:val="2"/>
        <w:rPr>
          <w:rFonts w:ascii="宋体" w:hAnsi="宋体" w:cs="宋体"/>
          <w:color w:val="auto"/>
          <w:lang w:eastAsia="zh-CN"/>
        </w:rPr>
      </w:pPr>
      <w:bookmarkStart w:id="109" w:name="_Toc161"/>
      <w:r>
        <w:rPr>
          <w:rFonts w:hint="eastAsia" w:ascii="宋体" w:hAnsi="宋体" w:cs="宋体"/>
          <w:color w:val="auto"/>
          <w:lang w:eastAsia="zh-CN"/>
        </w:rPr>
        <w:t>20.响应文件的修改和撤回</w:t>
      </w:r>
      <w:bookmarkEnd w:id="109"/>
    </w:p>
    <w:p w14:paraId="79DE63F9">
      <w:pPr>
        <w:rPr>
          <w:rFonts w:ascii="宋体" w:hAnsi="宋体" w:cs="宋体"/>
          <w:color w:val="auto"/>
          <w:lang w:eastAsia="zh-CN"/>
        </w:rPr>
      </w:pPr>
      <w:r>
        <w:rPr>
          <w:rFonts w:hint="eastAsia" w:ascii="宋体" w:hAnsi="宋体" w:cs="宋体"/>
          <w:color w:val="auto"/>
          <w:lang w:eastAsia="zh-CN"/>
        </w:rPr>
        <w:t>20.l供应商在提交首次响应文件截止时间前可对其进行撤回，但必须向采购人提交撤回的书面通知，该书面文件须由法定代表人或其授权委托人签署。</w:t>
      </w:r>
    </w:p>
    <w:p w14:paraId="73F14710">
      <w:pPr>
        <w:rPr>
          <w:rFonts w:ascii="宋体" w:hAnsi="宋体" w:cs="宋体"/>
          <w:color w:val="auto"/>
          <w:lang w:eastAsia="zh-CN"/>
        </w:rPr>
      </w:pPr>
      <w:r>
        <w:rPr>
          <w:rFonts w:hint="eastAsia" w:ascii="宋体" w:hAnsi="宋体" w:cs="宋体"/>
          <w:color w:val="auto"/>
          <w:lang w:eastAsia="zh-CN"/>
        </w:rPr>
        <w:t>20.2无论成交结果如何（因采购失败的情况除外），收到的响应文件，均不退还。</w:t>
      </w:r>
    </w:p>
    <w:p w14:paraId="5AAC9A17">
      <w:pPr>
        <w:ind w:firstLine="482"/>
        <w:rPr>
          <w:b/>
          <w:bCs/>
          <w:color w:val="auto"/>
          <w:lang w:eastAsia="zh-CN"/>
        </w:rPr>
      </w:pPr>
      <w:bookmarkStart w:id="110" w:name="_Toc4296"/>
      <w:bookmarkStart w:id="111" w:name="_Toc24556"/>
      <w:bookmarkStart w:id="112" w:name="_Toc5148"/>
      <w:bookmarkStart w:id="113" w:name="_Toc7933"/>
      <w:r>
        <w:rPr>
          <w:rFonts w:hint="eastAsia"/>
          <w:b/>
          <w:bCs/>
          <w:color w:val="auto"/>
          <w:lang w:eastAsia="zh-CN"/>
        </w:rPr>
        <w:t>五、单一来源采购及报价</w:t>
      </w:r>
      <w:bookmarkEnd w:id="110"/>
      <w:bookmarkEnd w:id="111"/>
      <w:bookmarkEnd w:id="112"/>
      <w:bookmarkEnd w:id="113"/>
    </w:p>
    <w:p w14:paraId="16ECF7E3">
      <w:pPr>
        <w:outlineLvl w:val="2"/>
        <w:rPr>
          <w:rFonts w:ascii="宋体" w:hAnsi="宋体" w:cs="宋体"/>
          <w:color w:val="auto"/>
          <w:lang w:eastAsia="zh-CN"/>
        </w:rPr>
      </w:pPr>
      <w:bookmarkStart w:id="114" w:name="_Toc20347"/>
      <w:r>
        <w:rPr>
          <w:rFonts w:hint="eastAsia" w:ascii="宋体" w:hAnsi="宋体" w:cs="宋体"/>
          <w:color w:val="auto"/>
          <w:lang w:eastAsia="zh-CN"/>
        </w:rPr>
        <w:t>21.单一来源采购及报价</w:t>
      </w:r>
      <w:bookmarkEnd w:id="114"/>
    </w:p>
    <w:p w14:paraId="7D5F86D4">
      <w:pPr>
        <w:rPr>
          <w:rFonts w:ascii="宋体" w:hAnsi="宋体" w:cs="宋体"/>
          <w:color w:val="auto"/>
          <w:lang w:eastAsia="zh-CN"/>
        </w:rPr>
      </w:pPr>
      <w:r>
        <w:rPr>
          <w:rFonts w:hint="eastAsia" w:ascii="宋体" w:hAnsi="宋体" w:cs="宋体"/>
          <w:color w:val="auto"/>
          <w:lang w:eastAsia="zh-CN"/>
        </w:rPr>
        <w:t>21.1采购代理机构按采购文件第一章规定的时间和地点组织单一来源采购及报价。监督部门将视情况决定是否派代表到现场进行监督。</w:t>
      </w:r>
    </w:p>
    <w:p w14:paraId="5FAC0120">
      <w:pPr>
        <w:rPr>
          <w:rFonts w:ascii="宋体" w:hAnsi="宋体" w:cs="宋体"/>
          <w:color w:val="auto"/>
          <w:lang w:eastAsia="zh-CN"/>
        </w:rPr>
      </w:pPr>
      <w:r>
        <w:rPr>
          <w:rFonts w:hint="eastAsia" w:ascii="宋体" w:hAnsi="宋体" w:cs="宋体"/>
          <w:color w:val="auto"/>
          <w:lang w:eastAsia="zh-CN"/>
        </w:rPr>
        <w:t>21.2供应商应委派法定代表人或授权委托人参加单一来源采购及报价，授权委托人应随身携带身份证原件。采购时，单一来源协商小组将核实参加采购的供应商代表是否与供应商《法定代表人授权书》中的代表相一致。未派授权委托人、或不能证明其授权委托人身份、或实际参加采购代表与法定代表人授权书中代表不一致的，单一来源协商小组有权取消该供应商的资格。</w:t>
      </w:r>
    </w:p>
    <w:p w14:paraId="378CCB58">
      <w:pPr>
        <w:outlineLvl w:val="2"/>
        <w:rPr>
          <w:rFonts w:ascii="宋体" w:hAnsi="宋体" w:cs="宋体"/>
          <w:color w:val="auto"/>
          <w:lang w:eastAsia="zh-CN"/>
        </w:rPr>
      </w:pPr>
      <w:bookmarkStart w:id="115" w:name="_Toc1340"/>
      <w:r>
        <w:rPr>
          <w:rFonts w:hint="eastAsia" w:ascii="宋体" w:hAnsi="宋体" w:cs="宋体"/>
          <w:color w:val="auto"/>
          <w:lang w:eastAsia="zh-CN"/>
        </w:rPr>
        <w:t>22.单一来源协商小组</w:t>
      </w:r>
      <w:bookmarkEnd w:id="115"/>
    </w:p>
    <w:p w14:paraId="6A316011">
      <w:pPr>
        <w:rPr>
          <w:rFonts w:ascii="宋体" w:hAnsi="宋体" w:cs="宋体"/>
          <w:color w:val="auto"/>
          <w:lang w:eastAsia="zh-CN"/>
        </w:rPr>
      </w:pPr>
      <w:r>
        <w:rPr>
          <w:rFonts w:hint="eastAsia" w:ascii="宋体" w:hAnsi="宋体" w:cs="宋体"/>
          <w:color w:val="auto"/>
          <w:lang w:eastAsia="zh-CN"/>
        </w:rPr>
        <w:t>22.1单一来源协商小组由采购人代表1人，从相关专家库随机抽取的技术、经济方面专家2人，共3人组成。</w:t>
      </w:r>
    </w:p>
    <w:p w14:paraId="55146F47">
      <w:pPr>
        <w:rPr>
          <w:rFonts w:ascii="宋体" w:hAnsi="宋体" w:cs="宋体"/>
          <w:color w:val="auto"/>
          <w:lang w:eastAsia="zh-CN"/>
        </w:rPr>
      </w:pPr>
      <w:r>
        <w:rPr>
          <w:rFonts w:hint="eastAsia" w:ascii="宋体" w:hAnsi="宋体" w:cs="宋体"/>
          <w:color w:val="auto"/>
          <w:lang w:eastAsia="zh-CN"/>
        </w:rPr>
        <w:t>22.2单一来源协商程序：</w:t>
      </w:r>
    </w:p>
    <w:p w14:paraId="04CFEB37">
      <w:pPr>
        <w:rPr>
          <w:rFonts w:ascii="宋体" w:hAnsi="宋体" w:cs="宋体"/>
          <w:color w:val="auto"/>
          <w:lang w:eastAsia="zh-CN"/>
        </w:rPr>
      </w:pPr>
      <w:r>
        <w:rPr>
          <w:rFonts w:hint="eastAsia" w:ascii="宋体" w:hAnsi="宋体" w:cs="宋体"/>
          <w:color w:val="auto"/>
          <w:lang w:eastAsia="zh-CN"/>
        </w:rPr>
        <w:t>（1）单一来源协商小组审阅供应商所递交的响应文件；</w:t>
      </w:r>
    </w:p>
    <w:p w14:paraId="106FCAF5">
      <w:pPr>
        <w:rPr>
          <w:rFonts w:ascii="宋体" w:hAnsi="宋体" w:cs="宋体"/>
          <w:color w:val="auto"/>
          <w:lang w:eastAsia="zh-CN"/>
        </w:rPr>
      </w:pPr>
      <w:r>
        <w:rPr>
          <w:rFonts w:hint="eastAsia" w:ascii="宋体" w:hAnsi="宋体" w:cs="宋体"/>
          <w:color w:val="auto"/>
          <w:lang w:eastAsia="zh-CN"/>
        </w:rPr>
        <w:t>（2）单一来源协商小组所有成员集中与单一供应商进行协商；</w:t>
      </w:r>
    </w:p>
    <w:p w14:paraId="20B342E8">
      <w:pPr>
        <w:rPr>
          <w:rFonts w:ascii="宋体" w:hAnsi="宋体" w:cs="宋体"/>
          <w:color w:val="auto"/>
          <w:lang w:eastAsia="zh-CN"/>
        </w:rPr>
      </w:pPr>
      <w:r>
        <w:rPr>
          <w:rFonts w:hint="eastAsia" w:ascii="宋体" w:hAnsi="宋体" w:cs="宋体"/>
          <w:color w:val="auto"/>
          <w:lang w:eastAsia="zh-CN"/>
        </w:rPr>
        <w:t>（3）推荐或最终确定成交供应商。</w:t>
      </w:r>
    </w:p>
    <w:p w14:paraId="357F8E6E">
      <w:pPr>
        <w:rPr>
          <w:rFonts w:ascii="宋体" w:hAnsi="宋体" w:cs="宋体"/>
          <w:color w:val="auto"/>
          <w:lang w:eastAsia="zh-CN"/>
        </w:rPr>
      </w:pPr>
      <w:r>
        <w:rPr>
          <w:rFonts w:hint="eastAsia" w:ascii="宋体" w:hAnsi="宋体" w:cs="宋体"/>
          <w:color w:val="auto"/>
          <w:lang w:eastAsia="zh-CN"/>
        </w:rPr>
        <w:t>22.3如认为供应商报价或其他要求无法接受，单一来源协商小组可以拒绝其报价。</w:t>
      </w:r>
    </w:p>
    <w:p w14:paraId="572DFC51">
      <w:pPr>
        <w:rPr>
          <w:rFonts w:ascii="宋体" w:hAnsi="宋体" w:cs="宋体"/>
          <w:color w:val="auto"/>
          <w:lang w:eastAsia="zh-CN"/>
        </w:rPr>
      </w:pPr>
      <w:r>
        <w:rPr>
          <w:rFonts w:hint="eastAsia" w:ascii="宋体" w:hAnsi="宋体" w:cs="宋体"/>
          <w:color w:val="auto"/>
          <w:lang w:eastAsia="zh-CN"/>
        </w:rPr>
        <w:t>23.单一来源协商小组成员要依法独立评审，并对评审意见承担个人责任。单一来源协商小组成员对需要共同认定的事项存在争议的，按照少数服从多数的原则做出结论。持不同意见的单一来源协商小组成员应当在评审报告上签署不同意见并说明理由，否则视为同意。</w:t>
      </w:r>
    </w:p>
    <w:p w14:paraId="58B7DD20">
      <w:pPr>
        <w:rPr>
          <w:rFonts w:ascii="宋体" w:hAnsi="宋体" w:cs="宋体"/>
          <w:color w:val="auto"/>
          <w:lang w:eastAsia="zh-CN"/>
        </w:rPr>
      </w:pPr>
      <w:r>
        <w:rPr>
          <w:rFonts w:hint="eastAsia" w:ascii="宋体" w:hAnsi="宋体" w:cs="宋体"/>
          <w:color w:val="auto"/>
          <w:lang w:eastAsia="zh-CN"/>
        </w:rPr>
        <w:t>单一来源协商小组成员和协商工作有关人员不得干预或者影响正常协商工作，不得明示或者暗示其倾向性、引导性意见，不得修改采购文件确定的协商程序、协商方法，不得征询采购人代表的倾向性意见，不得记录、复制或带走任何协商资料。成交候选人确定后，单一来源协商小组不得修改评审结果或者要求重新评审，但因资格性审查认定错误或价格计算错误需依法重新协商的除外。应在协商情况记录中明确记载。</w:t>
      </w:r>
    </w:p>
    <w:p w14:paraId="393E7AC0">
      <w:pPr>
        <w:outlineLvl w:val="2"/>
        <w:rPr>
          <w:rFonts w:ascii="宋体" w:hAnsi="宋体" w:cs="宋体"/>
          <w:color w:val="auto"/>
          <w:lang w:eastAsia="zh-CN"/>
        </w:rPr>
      </w:pPr>
      <w:bookmarkStart w:id="116" w:name="_Toc4218"/>
      <w:r>
        <w:rPr>
          <w:rFonts w:hint="eastAsia" w:ascii="宋体" w:hAnsi="宋体" w:cs="宋体"/>
          <w:color w:val="auto"/>
          <w:lang w:eastAsia="zh-CN"/>
        </w:rPr>
        <w:t>24.响应文件的澄清</w:t>
      </w:r>
      <w:bookmarkEnd w:id="116"/>
    </w:p>
    <w:p w14:paraId="5169C380">
      <w:pPr>
        <w:rPr>
          <w:rFonts w:ascii="宋体" w:hAnsi="宋体" w:cs="宋体"/>
          <w:color w:val="auto"/>
          <w:lang w:eastAsia="zh-CN"/>
        </w:rPr>
      </w:pPr>
      <w:r>
        <w:rPr>
          <w:rFonts w:hint="eastAsia" w:ascii="宋体" w:hAnsi="宋体" w:cs="宋体"/>
          <w:color w:val="auto"/>
          <w:lang w:eastAsia="zh-CN"/>
        </w:rPr>
        <w:t>24.1在评审期间，单一来源协商小组有权要求供应商对其响应文件含义不明确、同类问题表述不一致或者有明显文字和计算错误的内容进行澄清。供应商应派授权委托人和技术人员按单一来源协商小组通知的时间和地点接受质询。</w:t>
      </w:r>
    </w:p>
    <w:p w14:paraId="57D5B329">
      <w:pPr>
        <w:rPr>
          <w:rFonts w:ascii="宋体" w:hAnsi="宋体" w:cs="宋体"/>
          <w:color w:val="auto"/>
          <w:lang w:eastAsia="zh-CN"/>
        </w:rPr>
      </w:pPr>
      <w:r>
        <w:rPr>
          <w:rFonts w:hint="eastAsia" w:ascii="宋体" w:hAnsi="宋体" w:cs="宋体"/>
          <w:color w:val="auto"/>
          <w:lang w:eastAsia="zh-CN"/>
        </w:rPr>
        <w:t>24.2单一来源协商小组认为有必要，以书面形式要求供应商对某些问题作出必要的澄清、说明和纠正。供应商的澄清、说明或者补正应当采用书面形式，由其授权的代表签字。供应商的书面澄清材料作为响应文件的补充。</w:t>
      </w:r>
    </w:p>
    <w:p w14:paraId="0796957E">
      <w:pPr>
        <w:rPr>
          <w:rFonts w:ascii="宋体" w:hAnsi="宋体" w:cs="宋体"/>
          <w:color w:val="auto"/>
          <w:lang w:eastAsia="zh-CN"/>
        </w:rPr>
      </w:pPr>
      <w:r>
        <w:rPr>
          <w:rFonts w:hint="eastAsia" w:ascii="宋体" w:hAnsi="宋体" w:cs="宋体"/>
          <w:color w:val="auto"/>
          <w:lang w:eastAsia="zh-CN"/>
        </w:rPr>
        <w:t>24.3供应商不按单一来源协商小组规定的时间和地点作书面澄清，将视为放弃该权利。</w:t>
      </w:r>
    </w:p>
    <w:p w14:paraId="4168AB5D">
      <w:pPr>
        <w:outlineLvl w:val="2"/>
        <w:rPr>
          <w:rFonts w:ascii="宋体" w:hAnsi="宋体" w:cs="宋体"/>
          <w:color w:val="auto"/>
          <w:lang w:eastAsia="zh-CN"/>
        </w:rPr>
      </w:pPr>
      <w:bookmarkStart w:id="117" w:name="_Toc8881"/>
      <w:r>
        <w:rPr>
          <w:rFonts w:hint="eastAsia" w:ascii="宋体" w:hAnsi="宋体" w:cs="宋体"/>
          <w:color w:val="auto"/>
          <w:lang w:eastAsia="zh-CN"/>
        </w:rPr>
        <w:t>25.特别注意事项：</w:t>
      </w:r>
      <w:bookmarkEnd w:id="117"/>
    </w:p>
    <w:p w14:paraId="73155B9B">
      <w:pPr>
        <w:rPr>
          <w:rFonts w:ascii="宋体" w:hAnsi="宋体" w:cs="宋体"/>
          <w:color w:val="auto"/>
          <w:lang w:eastAsia="zh-CN"/>
        </w:rPr>
      </w:pPr>
      <w:r>
        <w:rPr>
          <w:rFonts w:hint="eastAsia" w:ascii="宋体" w:hAnsi="宋体" w:cs="宋体"/>
          <w:color w:val="auto"/>
          <w:lang w:eastAsia="zh-CN"/>
        </w:rPr>
        <w:t>25.1供应商出现下列情形之一的，协商小组可取消其投标资格：</w:t>
      </w:r>
    </w:p>
    <w:p w14:paraId="51927484">
      <w:pPr>
        <w:rPr>
          <w:rFonts w:ascii="宋体" w:hAnsi="宋体" w:cs="宋体"/>
          <w:color w:val="auto"/>
          <w:lang w:eastAsia="zh-CN"/>
        </w:rPr>
      </w:pPr>
      <w:r>
        <w:rPr>
          <w:rFonts w:hint="eastAsia" w:ascii="宋体" w:hAnsi="宋体" w:cs="宋体"/>
          <w:color w:val="auto"/>
          <w:lang w:eastAsia="zh-CN"/>
        </w:rPr>
        <w:t>（1）未按采购文件或协商小组规定时间参加协商的；</w:t>
      </w:r>
    </w:p>
    <w:p w14:paraId="57F7B348">
      <w:pPr>
        <w:rPr>
          <w:rFonts w:ascii="宋体" w:hAnsi="宋体" w:cs="宋体"/>
          <w:color w:val="auto"/>
          <w:lang w:eastAsia="zh-CN"/>
        </w:rPr>
      </w:pPr>
      <w:r>
        <w:rPr>
          <w:rFonts w:hint="eastAsia" w:ascii="宋体" w:hAnsi="宋体" w:cs="宋体"/>
          <w:color w:val="auto"/>
          <w:lang w:eastAsia="zh-CN"/>
        </w:rPr>
        <w:t>（2）未按采购文件要求和规定提交有关材料的；</w:t>
      </w:r>
    </w:p>
    <w:p w14:paraId="051F9B0B">
      <w:pPr>
        <w:rPr>
          <w:rFonts w:ascii="宋体" w:hAnsi="宋体" w:cs="宋体"/>
          <w:color w:val="auto"/>
          <w:lang w:eastAsia="zh-CN"/>
        </w:rPr>
      </w:pPr>
      <w:r>
        <w:rPr>
          <w:rFonts w:hint="eastAsia" w:ascii="宋体" w:hAnsi="宋体" w:cs="宋体"/>
          <w:color w:val="auto"/>
          <w:lang w:eastAsia="zh-CN"/>
        </w:rPr>
        <w:t>（3）有违反政府采购法律、法规行为的。</w:t>
      </w:r>
    </w:p>
    <w:p w14:paraId="5B577E73">
      <w:pPr>
        <w:rPr>
          <w:rFonts w:ascii="宋体" w:hAnsi="宋体" w:cs="宋体"/>
          <w:color w:val="auto"/>
          <w:lang w:eastAsia="zh-CN"/>
        </w:rPr>
      </w:pPr>
      <w:r>
        <w:rPr>
          <w:rFonts w:hint="eastAsia" w:ascii="宋体" w:hAnsi="宋体" w:cs="宋体"/>
          <w:color w:val="auto"/>
          <w:lang w:eastAsia="zh-CN"/>
        </w:rPr>
        <w:t>25.2供应商出现下列情形之一的，将被视为非实质性响应采购文件要求：</w:t>
      </w:r>
    </w:p>
    <w:p w14:paraId="125FB838">
      <w:pPr>
        <w:rPr>
          <w:rFonts w:ascii="宋体" w:hAnsi="宋体" w:cs="宋体"/>
          <w:color w:val="auto"/>
          <w:lang w:eastAsia="zh-CN"/>
        </w:rPr>
      </w:pPr>
      <w:r>
        <w:rPr>
          <w:rFonts w:hint="eastAsia" w:ascii="宋体" w:hAnsi="宋体" w:cs="宋体"/>
          <w:color w:val="auto"/>
          <w:lang w:eastAsia="zh-CN"/>
        </w:rPr>
        <w:t>（1）服务期限或交货期不确切或不符合采购文件要求的；</w:t>
      </w:r>
    </w:p>
    <w:p w14:paraId="40C84701">
      <w:pPr>
        <w:rPr>
          <w:rFonts w:ascii="宋体" w:hAnsi="宋体" w:cs="宋体"/>
          <w:color w:val="auto"/>
          <w:lang w:eastAsia="zh-CN"/>
        </w:rPr>
      </w:pPr>
      <w:r>
        <w:rPr>
          <w:rFonts w:hint="eastAsia" w:ascii="宋体" w:hAnsi="宋体" w:cs="宋体"/>
          <w:color w:val="auto"/>
          <w:lang w:eastAsia="zh-CN"/>
        </w:rPr>
        <w:t>（2）最后报价有选择性的；</w:t>
      </w:r>
    </w:p>
    <w:p w14:paraId="295B9A53">
      <w:pPr>
        <w:rPr>
          <w:rFonts w:ascii="宋体" w:hAnsi="宋体" w:cs="宋体"/>
          <w:color w:val="auto"/>
          <w:lang w:eastAsia="zh-CN"/>
        </w:rPr>
      </w:pPr>
      <w:r>
        <w:rPr>
          <w:rFonts w:hint="eastAsia" w:ascii="宋体" w:hAnsi="宋体" w:cs="宋体"/>
          <w:color w:val="auto"/>
          <w:lang w:eastAsia="zh-CN"/>
        </w:rPr>
        <w:t>（3）供应商最后报价表中提供的货物或服务中存在缺（漏）项的；</w:t>
      </w:r>
    </w:p>
    <w:p w14:paraId="48381A9B">
      <w:pPr>
        <w:rPr>
          <w:rFonts w:ascii="宋体" w:hAnsi="宋体" w:cs="宋体"/>
          <w:color w:val="auto"/>
          <w:lang w:eastAsia="zh-CN"/>
        </w:rPr>
      </w:pPr>
      <w:r>
        <w:rPr>
          <w:rFonts w:hint="eastAsia" w:ascii="宋体" w:hAnsi="宋体" w:cs="宋体"/>
          <w:color w:val="auto"/>
          <w:lang w:eastAsia="zh-CN"/>
        </w:rPr>
        <w:t>（4）最后报价超过采购预算金额的；</w:t>
      </w:r>
    </w:p>
    <w:p w14:paraId="56B11300">
      <w:pPr>
        <w:rPr>
          <w:rFonts w:ascii="宋体" w:hAnsi="宋体" w:cs="宋体"/>
          <w:color w:val="auto"/>
          <w:lang w:eastAsia="zh-CN"/>
        </w:rPr>
      </w:pPr>
      <w:r>
        <w:rPr>
          <w:rFonts w:hint="eastAsia" w:ascii="宋体" w:hAnsi="宋体" w:cs="宋体"/>
          <w:color w:val="auto"/>
          <w:lang w:eastAsia="zh-CN"/>
        </w:rPr>
        <w:t>（5）被协商小组认定存在重大负偏离的；</w:t>
      </w:r>
    </w:p>
    <w:p w14:paraId="5E75BA14">
      <w:pPr>
        <w:rPr>
          <w:rFonts w:ascii="宋体" w:hAnsi="宋体" w:cs="宋体"/>
          <w:color w:val="auto"/>
          <w:lang w:eastAsia="zh-CN"/>
        </w:rPr>
      </w:pPr>
      <w:r>
        <w:rPr>
          <w:rFonts w:hint="eastAsia" w:ascii="宋体" w:hAnsi="宋体" w:cs="宋体"/>
          <w:color w:val="auto"/>
          <w:lang w:eastAsia="zh-CN"/>
        </w:rPr>
        <w:t>（6）不符合单一来源采购文件其他实质性要求的。</w:t>
      </w:r>
    </w:p>
    <w:p w14:paraId="5F754CEB">
      <w:pPr>
        <w:rPr>
          <w:rFonts w:ascii="宋体" w:hAnsi="宋体" w:cs="宋体"/>
          <w:color w:val="auto"/>
          <w:lang w:eastAsia="zh-CN"/>
        </w:rPr>
      </w:pPr>
      <w:r>
        <w:rPr>
          <w:rFonts w:hint="eastAsia" w:ascii="宋体" w:hAnsi="宋体" w:cs="宋体"/>
          <w:color w:val="auto"/>
          <w:lang w:eastAsia="zh-CN"/>
        </w:rPr>
        <w:t>所谓重大负偏离是指供应商对采购文件的响应在范围、质量、数量和服务期限或交货期、技术规格要求等方面明显不能满足采购需求的。重大负偏离的认定须经协商小组三分之二以上同意。</w:t>
      </w:r>
    </w:p>
    <w:p w14:paraId="1F2B5016">
      <w:pPr>
        <w:outlineLvl w:val="2"/>
        <w:rPr>
          <w:rFonts w:ascii="宋体" w:hAnsi="宋体" w:cs="宋体"/>
          <w:color w:val="auto"/>
          <w:lang w:eastAsia="zh-CN"/>
        </w:rPr>
      </w:pPr>
      <w:bookmarkStart w:id="118" w:name="_Toc25577"/>
      <w:r>
        <w:rPr>
          <w:rFonts w:hint="eastAsia" w:ascii="宋体" w:hAnsi="宋体" w:cs="宋体"/>
          <w:color w:val="auto"/>
          <w:lang w:eastAsia="zh-CN"/>
        </w:rPr>
        <w:t>26.确定成交供应商</w:t>
      </w:r>
      <w:bookmarkEnd w:id="118"/>
    </w:p>
    <w:p w14:paraId="2960D77E">
      <w:pPr>
        <w:rPr>
          <w:rFonts w:ascii="宋体" w:hAnsi="宋体" w:cs="宋体"/>
          <w:color w:val="auto"/>
          <w:lang w:eastAsia="zh-CN"/>
        </w:rPr>
      </w:pPr>
      <w:r>
        <w:rPr>
          <w:rFonts w:hint="eastAsia" w:ascii="宋体" w:hAnsi="宋体" w:cs="宋体"/>
          <w:color w:val="auto"/>
          <w:lang w:eastAsia="zh-CN"/>
        </w:rPr>
        <w:t>26.1按照同一评审程序及方法、标准评审供应商的响应文件，详细评审办法见本单一来源文件第六章。</w:t>
      </w:r>
    </w:p>
    <w:p w14:paraId="491CC900">
      <w:pPr>
        <w:rPr>
          <w:rFonts w:ascii="宋体" w:hAnsi="宋体" w:cs="宋体"/>
          <w:color w:val="auto"/>
          <w:lang w:eastAsia="zh-CN"/>
        </w:rPr>
      </w:pPr>
      <w:r>
        <w:rPr>
          <w:rFonts w:hint="eastAsia" w:ascii="宋体" w:hAnsi="宋体" w:cs="宋体"/>
          <w:color w:val="auto"/>
          <w:lang w:eastAsia="zh-CN"/>
        </w:rPr>
        <w:t>26.2单一来源协商小组按单一来源文件第六章中公布的评审程序、方法及标准进行协商，确定成交供应商。</w:t>
      </w:r>
    </w:p>
    <w:p w14:paraId="3332FC68">
      <w:pPr>
        <w:outlineLvl w:val="2"/>
        <w:rPr>
          <w:rFonts w:ascii="宋体" w:hAnsi="宋体" w:cs="宋体"/>
          <w:color w:val="auto"/>
          <w:lang w:eastAsia="zh-CN"/>
        </w:rPr>
      </w:pPr>
      <w:bookmarkStart w:id="119" w:name="_Toc15772"/>
      <w:r>
        <w:rPr>
          <w:rFonts w:hint="eastAsia" w:ascii="宋体" w:hAnsi="宋体" w:cs="宋体"/>
          <w:color w:val="auto"/>
          <w:lang w:eastAsia="zh-CN"/>
        </w:rPr>
        <w:t>27.单一来源过程保密</w:t>
      </w:r>
      <w:bookmarkEnd w:id="119"/>
    </w:p>
    <w:p w14:paraId="22896BF1">
      <w:pPr>
        <w:rPr>
          <w:rFonts w:ascii="宋体" w:hAnsi="宋体" w:cs="宋体"/>
          <w:color w:val="auto"/>
          <w:lang w:eastAsia="zh-CN"/>
        </w:rPr>
      </w:pPr>
      <w:r>
        <w:rPr>
          <w:rFonts w:hint="eastAsia" w:ascii="宋体" w:hAnsi="宋体" w:cs="宋体"/>
          <w:color w:val="auto"/>
          <w:lang w:eastAsia="zh-CN"/>
        </w:rPr>
        <w:t>27.1评审工作在单一来源协商小组内独立进行。单一来源协商小组将遵照评审原则，公正、平等地对待供应商。在发布成交结果之前，凡属于审查、澄清、评价响应文件等有关信息，相关当事人均不得泄露给任何供应商或与单一来源工作无关的人员。</w:t>
      </w:r>
    </w:p>
    <w:p w14:paraId="32FB5F90">
      <w:pPr>
        <w:rPr>
          <w:rFonts w:ascii="宋体" w:hAnsi="宋体" w:cs="宋体"/>
          <w:color w:val="auto"/>
          <w:lang w:eastAsia="zh-CN"/>
        </w:rPr>
      </w:pPr>
      <w:r>
        <w:rPr>
          <w:rFonts w:hint="eastAsia" w:ascii="宋体" w:hAnsi="宋体" w:cs="宋体"/>
          <w:color w:val="auto"/>
          <w:lang w:eastAsia="zh-CN"/>
        </w:rPr>
        <w:t>27.2供应商不得向单一来源协商小组成员询问单一来源情况，不得以任何行为影响评审过程，否则其响应文件将被作为无效响应文件。</w:t>
      </w:r>
    </w:p>
    <w:p w14:paraId="060556F7">
      <w:pPr>
        <w:rPr>
          <w:rFonts w:ascii="宋体" w:hAnsi="宋体" w:cs="宋体"/>
          <w:color w:val="auto"/>
          <w:lang w:eastAsia="zh-CN"/>
        </w:rPr>
      </w:pPr>
      <w:r>
        <w:rPr>
          <w:rFonts w:hint="eastAsia" w:ascii="宋体" w:hAnsi="宋体" w:cs="宋体"/>
          <w:color w:val="auto"/>
          <w:lang w:eastAsia="zh-CN"/>
        </w:rPr>
        <w:t>28.采购人和单一来源协商小组不得向未成交的供应商解释未成交原因，也不对单一来源过程中的细节问题进行公布。</w:t>
      </w:r>
    </w:p>
    <w:p w14:paraId="60F07B1F">
      <w:pPr>
        <w:ind w:firstLine="482"/>
        <w:rPr>
          <w:b/>
          <w:bCs/>
          <w:color w:val="auto"/>
          <w:lang w:eastAsia="zh-CN"/>
        </w:rPr>
      </w:pPr>
      <w:bookmarkStart w:id="120" w:name="_Toc23178"/>
      <w:bookmarkStart w:id="121" w:name="_Toc22098"/>
      <w:bookmarkStart w:id="122" w:name="_Toc2465"/>
      <w:bookmarkStart w:id="123" w:name="_Toc7458"/>
      <w:r>
        <w:rPr>
          <w:rFonts w:hint="eastAsia"/>
          <w:b/>
          <w:bCs/>
          <w:color w:val="auto"/>
          <w:lang w:eastAsia="zh-CN"/>
        </w:rPr>
        <w:t>六、确定成交供应商及签约</w:t>
      </w:r>
      <w:bookmarkEnd w:id="120"/>
      <w:bookmarkEnd w:id="121"/>
      <w:bookmarkEnd w:id="122"/>
      <w:bookmarkEnd w:id="123"/>
    </w:p>
    <w:p w14:paraId="614734CC">
      <w:pPr>
        <w:outlineLvl w:val="2"/>
        <w:rPr>
          <w:rFonts w:ascii="宋体" w:hAnsi="宋体" w:cs="宋体"/>
          <w:color w:val="auto"/>
          <w:lang w:eastAsia="zh-CN"/>
        </w:rPr>
      </w:pPr>
      <w:bookmarkStart w:id="124" w:name="_Toc18081"/>
      <w:r>
        <w:rPr>
          <w:rFonts w:hint="eastAsia" w:ascii="宋体" w:hAnsi="宋体" w:cs="宋体"/>
          <w:color w:val="auto"/>
          <w:lang w:eastAsia="zh-CN"/>
        </w:rPr>
        <w:t>29.确定成交供应商的原则</w:t>
      </w:r>
      <w:bookmarkEnd w:id="124"/>
    </w:p>
    <w:p w14:paraId="399961C1">
      <w:pPr>
        <w:rPr>
          <w:rFonts w:ascii="宋体" w:hAnsi="宋体" w:cs="宋体"/>
          <w:color w:val="auto"/>
          <w:lang w:eastAsia="zh-CN"/>
        </w:rPr>
      </w:pPr>
      <w:r>
        <w:rPr>
          <w:rFonts w:hint="eastAsia" w:ascii="宋体" w:hAnsi="宋体" w:cs="宋体"/>
          <w:color w:val="auto"/>
          <w:lang w:eastAsia="zh-CN"/>
        </w:rPr>
        <w:t>29.1采购代理机构应当在评审结束后2个工作日内将论证报告送采购人。采购人应当在收到论证报告后5个工作日内，按照论证报告确定成交供应商。并将单一来源采购结果在本项目采购公告发布的相同网站上进行公示。</w:t>
      </w:r>
    </w:p>
    <w:p w14:paraId="29D72991">
      <w:pPr>
        <w:outlineLvl w:val="2"/>
        <w:rPr>
          <w:rFonts w:ascii="宋体" w:hAnsi="宋体" w:cs="宋体"/>
          <w:color w:val="auto"/>
          <w:lang w:eastAsia="zh-CN"/>
        </w:rPr>
      </w:pPr>
      <w:bookmarkStart w:id="125" w:name="_Toc26406"/>
      <w:r>
        <w:rPr>
          <w:rFonts w:hint="eastAsia" w:ascii="宋体" w:hAnsi="宋体" w:cs="宋体"/>
          <w:color w:val="auto"/>
          <w:lang w:eastAsia="zh-CN"/>
        </w:rPr>
        <w:t>30.成交通知</w:t>
      </w:r>
      <w:bookmarkEnd w:id="125"/>
    </w:p>
    <w:p w14:paraId="76A67E50">
      <w:pPr>
        <w:rPr>
          <w:rFonts w:ascii="宋体" w:hAnsi="宋体" w:cs="宋体"/>
          <w:color w:val="auto"/>
          <w:lang w:eastAsia="zh-CN"/>
        </w:rPr>
      </w:pPr>
      <w:r>
        <w:rPr>
          <w:rFonts w:hint="eastAsia" w:ascii="宋体" w:hAnsi="宋体" w:cs="宋体"/>
          <w:color w:val="auto"/>
          <w:lang w:eastAsia="zh-CN"/>
        </w:rPr>
        <w:t>30.1确定成交供应商后,由采购人向成交供应商签发成交通知书。成交供应商应于成交结果公告结束后及时领取成交通知书。</w:t>
      </w:r>
    </w:p>
    <w:p w14:paraId="1CF7E4D7">
      <w:pPr>
        <w:widowControl w:val="0"/>
        <w:rPr>
          <w:rFonts w:ascii="宋体" w:hAnsi="宋体" w:cs="宋体"/>
          <w:color w:val="auto"/>
          <w:lang w:eastAsia="zh-CN"/>
        </w:rPr>
      </w:pPr>
      <w:r>
        <w:rPr>
          <w:rFonts w:hint="eastAsia" w:ascii="宋体" w:hAnsi="宋体" w:cs="宋体"/>
          <w:color w:val="auto"/>
          <w:lang w:eastAsia="zh-CN"/>
        </w:rPr>
        <w:t>30．2成交通知书对采购人和成交供应商均具有法律效力。成交通知书发出后，采购人改变成交结果的，或者成交供应商拒绝签订合同，放弃成交项目的，应当依法承担法律责任。</w:t>
      </w:r>
    </w:p>
    <w:p w14:paraId="55068AB7">
      <w:pPr>
        <w:rPr>
          <w:rFonts w:ascii="宋体" w:hAnsi="宋体" w:cs="宋体"/>
          <w:color w:val="auto"/>
          <w:lang w:eastAsia="zh-CN"/>
        </w:rPr>
      </w:pPr>
      <w:r>
        <w:rPr>
          <w:rFonts w:hint="eastAsia" w:ascii="宋体" w:hAnsi="宋体" w:cs="宋体"/>
          <w:color w:val="auto"/>
          <w:lang w:eastAsia="zh-CN"/>
        </w:rPr>
        <w:t>31.履约保证金：免收。</w:t>
      </w:r>
    </w:p>
    <w:p w14:paraId="34F4BAE9">
      <w:pPr>
        <w:rPr>
          <w:rFonts w:ascii="宋体" w:hAnsi="宋体" w:cs="宋体"/>
          <w:color w:val="auto"/>
          <w:lang w:eastAsia="zh-CN"/>
        </w:rPr>
      </w:pPr>
      <w:r>
        <w:rPr>
          <w:rFonts w:hint="eastAsia" w:ascii="宋体" w:hAnsi="宋体" w:cs="宋体"/>
          <w:color w:val="auto"/>
          <w:lang w:eastAsia="zh-CN"/>
        </w:rPr>
        <w:t>32.签订合同</w:t>
      </w:r>
    </w:p>
    <w:p w14:paraId="7F246216">
      <w:pPr>
        <w:rPr>
          <w:rFonts w:ascii="宋体" w:hAnsi="宋体" w:cs="宋体"/>
          <w:color w:val="auto"/>
          <w:lang w:eastAsia="zh-CN"/>
        </w:rPr>
      </w:pPr>
      <w:r>
        <w:rPr>
          <w:rFonts w:hint="eastAsia" w:ascii="宋体" w:hAnsi="宋体" w:cs="宋体"/>
          <w:color w:val="auto"/>
          <w:lang w:eastAsia="zh-CN"/>
        </w:rPr>
        <w:t>32.1成交供应商应按成交通知书规定的时间、地点与采购人签订采购合同。由采购人将合同报相关部门备案。</w:t>
      </w:r>
    </w:p>
    <w:p w14:paraId="52785E0E">
      <w:pPr>
        <w:rPr>
          <w:rFonts w:ascii="宋体" w:hAnsi="宋体" w:cs="宋体"/>
          <w:color w:val="auto"/>
          <w:lang w:eastAsia="zh-CN"/>
        </w:rPr>
      </w:pPr>
      <w:r>
        <w:rPr>
          <w:rFonts w:hint="eastAsia" w:ascii="宋体" w:hAnsi="宋体" w:cs="宋体"/>
          <w:color w:val="auto"/>
          <w:lang w:eastAsia="zh-CN"/>
        </w:rPr>
        <w:t>32.2成交通知书、单一来源文件、成交供应商的响应文件及单一来源过程中有关澄清文件均应是合同的组成部分。</w:t>
      </w:r>
    </w:p>
    <w:p w14:paraId="5678950C">
      <w:pPr>
        <w:rPr>
          <w:rFonts w:ascii="宋体" w:hAnsi="宋体" w:cs="宋体"/>
          <w:color w:val="auto"/>
          <w:lang w:eastAsia="zh-CN"/>
        </w:rPr>
      </w:pPr>
      <w:r>
        <w:rPr>
          <w:rFonts w:hint="eastAsia" w:ascii="宋体" w:hAnsi="宋体" w:cs="宋体"/>
          <w:color w:val="auto"/>
          <w:lang w:eastAsia="zh-CN"/>
        </w:rPr>
        <w:t>32.3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4CFC51A3">
      <w:pPr>
        <w:rPr>
          <w:rFonts w:ascii="宋体" w:hAnsi="宋体" w:cs="宋体"/>
          <w:color w:val="auto"/>
          <w:lang w:eastAsia="zh-CN"/>
        </w:rPr>
      </w:pPr>
      <w:r>
        <w:rPr>
          <w:rFonts w:hint="eastAsia" w:ascii="宋体" w:hAnsi="宋体" w:cs="宋体"/>
          <w:color w:val="auto"/>
          <w:lang w:eastAsia="zh-CN"/>
        </w:rPr>
        <w:t>32.4采购合同适用民法典。采购人和供应商之间的在合同中约定的权利和义务，双方均应诚实守信全面履行，否则违约方将承担违约责任并赔偿对方损失。</w:t>
      </w:r>
    </w:p>
    <w:p w14:paraId="10DC1E28">
      <w:pPr>
        <w:outlineLvl w:val="2"/>
        <w:rPr>
          <w:rFonts w:ascii="宋体" w:hAnsi="宋体" w:cs="宋体"/>
          <w:color w:val="auto"/>
          <w:lang w:eastAsia="zh-CN"/>
        </w:rPr>
      </w:pPr>
      <w:bookmarkStart w:id="126" w:name="_Toc3836"/>
      <w:r>
        <w:rPr>
          <w:rFonts w:hint="eastAsia" w:ascii="宋体" w:hAnsi="宋体" w:cs="宋体"/>
          <w:color w:val="auto"/>
          <w:lang w:eastAsia="zh-CN"/>
        </w:rPr>
        <w:t>33.询问</w:t>
      </w:r>
      <w:bookmarkEnd w:id="126"/>
    </w:p>
    <w:p w14:paraId="17C531B3">
      <w:pPr>
        <w:rPr>
          <w:rFonts w:ascii="宋体" w:hAnsi="宋体" w:cs="宋体"/>
          <w:color w:val="auto"/>
          <w:lang w:eastAsia="zh-CN"/>
        </w:rPr>
      </w:pPr>
      <w:r>
        <w:rPr>
          <w:rFonts w:hint="eastAsia" w:ascii="宋体" w:hAnsi="宋体" w:cs="宋体"/>
          <w:color w:val="auto"/>
          <w:lang w:eastAsia="zh-CN"/>
        </w:rPr>
        <w:t>供应商对采购事项有疑问，可以参照《政府采购法》的相关规定向采购人或采购机构提出询问。</w:t>
      </w:r>
    </w:p>
    <w:p w14:paraId="6390E920">
      <w:pPr>
        <w:outlineLvl w:val="2"/>
        <w:rPr>
          <w:rFonts w:ascii="宋体" w:hAnsi="宋体" w:cs="宋体"/>
          <w:color w:val="auto"/>
          <w:lang w:eastAsia="zh-CN"/>
        </w:rPr>
      </w:pPr>
      <w:bookmarkStart w:id="127" w:name="_Toc2937"/>
      <w:r>
        <w:rPr>
          <w:rFonts w:hint="eastAsia" w:ascii="宋体" w:hAnsi="宋体" w:cs="宋体"/>
          <w:color w:val="auto"/>
          <w:lang w:eastAsia="zh-CN"/>
        </w:rPr>
        <w:t>34.质疑程序及处理</w:t>
      </w:r>
      <w:bookmarkEnd w:id="127"/>
    </w:p>
    <w:p w14:paraId="5D196753">
      <w:pPr>
        <w:rPr>
          <w:rFonts w:ascii="宋体" w:hAnsi="宋体" w:cs="宋体"/>
          <w:color w:val="auto"/>
          <w:lang w:eastAsia="zh-CN"/>
        </w:rPr>
      </w:pPr>
      <w:r>
        <w:rPr>
          <w:rFonts w:hint="eastAsia" w:ascii="宋体" w:hAnsi="宋体" w:cs="宋体"/>
          <w:color w:val="auto"/>
          <w:lang w:eastAsia="zh-CN"/>
        </w:rPr>
        <w:t>34.1若供应商认为其未获公平评审或单一来源文件、采购过程和成交结果使自己的合法权益受到损害，可以在知道或者应知其权益受到损害之日起7个工作日内，将质疑书原件送达采购人或采购机构。</w:t>
      </w:r>
    </w:p>
    <w:p w14:paraId="78338204">
      <w:pPr>
        <w:rPr>
          <w:rFonts w:ascii="宋体" w:hAnsi="宋体" w:cs="宋体"/>
          <w:color w:val="auto"/>
          <w:lang w:eastAsia="zh-CN"/>
        </w:rPr>
      </w:pPr>
      <w:r>
        <w:rPr>
          <w:rFonts w:hint="eastAsia" w:ascii="宋体" w:hAnsi="宋体" w:cs="宋体"/>
          <w:color w:val="auto"/>
          <w:lang w:eastAsia="zh-CN"/>
        </w:rPr>
        <w:t>应知其权益受到损害之日是指：</w:t>
      </w:r>
    </w:p>
    <w:p w14:paraId="45C57EEA">
      <w:pPr>
        <w:rPr>
          <w:rFonts w:ascii="宋体" w:hAnsi="宋体" w:cs="宋体"/>
          <w:color w:val="auto"/>
          <w:lang w:eastAsia="zh-CN"/>
        </w:rPr>
      </w:pPr>
      <w:r>
        <w:rPr>
          <w:rFonts w:hint="eastAsia" w:ascii="宋体" w:hAnsi="宋体" w:cs="宋体"/>
          <w:color w:val="auto"/>
          <w:lang w:eastAsia="zh-CN"/>
        </w:rPr>
        <w:t>（1）对单一来源文件提出质疑的，为获取单一来源文件之日或邀请书期限届满之日。</w:t>
      </w:r>
    </w:p>
    <w:p w14:paraId="3039043B">
      <w:pPr>
        <w:rPr>
          <w:rFonts w:ascii="宋体" w:hAnsi="宋体" w:cs="宋体"/>
          <w:color w:val="auto"/>
          <w:lang w:eastAsia="zh-CN"/>
        </w:rPr>
      </w:pPr>
      <w:r>
        <w:rPr>
          <w:rFonts w:hint="eastAsia" w:ascii="宋体" w:hAnsi="宋体" w:cs="宋体"/>
          <w:color w:val="auto"/>
          <w:lang w:eastAsia="zh-CN"/>
        </w:rPr>
        <w:t>（2）对采购过程提出质疑的，为各过程程序环节结束之日。</w:t>
      </w:r>
    </w:p>
    <w:p w14:paraId="7E94CB0D">
      <w:pPr>
        <w:rPr>
          <w:rFonts w:ascii="宋体" w:hAnsi="宋体" w:cs="宋体"/>
          <w:color w:val="auto"/>
          <w:lang w:eastAsia="zh-CN"/>
        </w:rPr>
      </w:pPr>
      <w:r>
        <w:rPr>
          <w:rFonts w:hint="eastAsia" w:ascii="宋体" w:hAnsi="宋体" w:cs="宋体"/>
          <w:color w:val="auto"/>
          <w:lang w:eastAsia="zh-CN"/>
        </w:rPr>
        <w:t>（3）对成交结果提出质疑的，为成交结果公告期限届满之日。</w:t>
      </w:r>
    </w:p>
    <w:p w14:paraId="0652943C">
      <w:pPr>
        <w:rPr>
          <w:rFonts w:ascii="宋体" w:hAnsi="宋体" w:cs="宋体"/>
          <w:color w:val="auto"/>
          <w:lang w:eastAsia="zh-CN"/>
        </w:rPr>
      </w:pPr>
      <w:r>
        <w:rPr>
          <w:rFonts w:hint="eastAsia" w:ascii="宋体" w:hAnsi="宋体" w:cs="宋体"/>
          <w:color w:val="auto"/>
          <w:lang w:eastAsia="zh-CN"/>
        </w:rPr>
        <w:t>34.2质疑书应当包括下列主要内容，附上相关证明材料。否则，采购人不予受理：</w:t>
      </w:r>
    </w:p>
    <w:p w14:paraId="63F4664A">
      <w:pPr>
        <w:rPr>
          <w:rFonts w:ascii="宋体" w:hAnsi="宋体" w:cs="宋体"/>
          <w:color w:val="auto"/>
          <w:lang w:eastAsia="zh-CN"/>
        </w:rPr>
      </w:pPr>
      <w:r>
        <w:rPr>
          <w:rFonts w:hint="eastAsia" w:ascii="宋体" w:hAnsi="宋体" w:cs="宋体"/>
          <w:color w:val="auto"/>
          <w:lang w:eastAsia="zh-CN"/>
        </w:rPr>
        <w:t>（1）质疑供应商全称、地址、法定代表人、联系人及联系电话、邮政编码等；</w:t>
      </w:r>
    </w:p>
    <w:p w14:paraId="3AE46D02">
      <w:pPr>
        <w:rPr>
          <w:rFonts w:ascii="宋体" w:hAnsi="宋体" w:cs="宋体"/>
          <w:color w:val="auto"/>
          <w:lang w:eastAsia="zh-CN"/>
        </w:rPr>
      </w:pPr>
      <w:r>
        <w:rPr>
          <w:rFonts w:hint="eastAsia" w:ascii="宋体" w:hAnsi="宋体" w:cs="宋体"/>
          <w:color w:val="auto"/>
          <w:lang w:eastAsia="zh-CN"/>
        </w:rPr>
        <w:t>（2）被质疑采购项目的名称、编号；</w:t>
      </w:r>
    </w:p>
    <w:p w14:paraId="5BB735FD">
      <w:pPr>
        <w:rPr>
          <w:rFonts w:ascii="宋体" w:hAnsi="宋体" w:cs="宋体"/>
          <w:color w:val="auto"/>
          <w:lang w:eastAsia="zh-CN"/>
        </w:rPr>
      </w:pPr>
      <w:r>
        <w:rPr>
          <w:rFonts w:hint="eastAsia" w:ascii="宋体" w:hAnsi="宋体" w:cs="宋体"/>
          <w:color w:val="auto"/>
          <w:lang w:eastAsia="zh-CN"/>
        </w:rPr>
        <w:t>（3）质疑的具体事项、明确的请求和主张；</w:t>
      </w:r>
    </w:p>
    <w:p w14:paraId="50C04393">
      <w:pPr>
        <w:rPr>
          <w:rFonts w:ascii="宋体" w:hAnsi="宋体" w:cs="宋体"/>
          <w:color w:val="auto"/>
          <w:lang w:eastAsia="zh-CN"/>
        </w:rPr>
      </w:pPr>
      <w:r>
        <w:rPr>
          <w:rFonts w:hint="eastAsia" w:ascii="宋体" w:hAnsi="宋体" w:cs="宋体"/>
          <w:color w:val="auto"/>
          <w:lang w:eastAsia="zh-CN"/>
        </w:rPr>
        <w:t>（4）质疑所依据的法律依据（具体条款）、具体事实和具体理由。质疑书依据、理由部分只有主观陈述、推理、猜测等，而没有提供客观事实依据、法律依据的；</w:t>
      </w:r>
    </w:p>
    <w:p w14:paraId="1DEC89B2">
      <w:pPr>
        <w:rPr>
          <w:rFonts w:ascii="宋体" w:hAnsi="宋体" w:cs="宋体"/>
          <w:color w:val="auto"/>
          <w:lang w:eastAsia="zh-CN"/>
        </w:rPr>
      </w:pPr>
      <w:r>
        <w:rPr>
          <w:rFonts w:hint="eastAsia" w:ascii="宋体" w:hAnsi="宋体" w:cs="宋体"/>
          <w:color w:val="auto"/>
          <w:lang w:eastAsia="zh-CN"/>
        </w:rPr>
        <w:t>（5）质疑事项按照有关法律、法规和规章规定及单一来源文件要求属于保密或者处于保密阶段的事项，供应商必须提供正常的信息来源或有效证据，供应商不能提供或者拒绝提供合法的信息来源或有效证据的；</w:t>
      </w:r>
    </w:p>
    <w:p w14:paraId="301528E8">
      <w:pPr>
        <w:rPr>
          <w:rFonts w:ascii="宋体" w:hAnsi="宋体" w:cs="宋体"/>
          <w:color w:val="auto"/>
          <w:lang w:eastAsia="zh-CN"/>
        </w:rPr>
      </w:pPr>
      <w:r>
        <w:rPr>
          <w:rFonts w:hint="eastAsia" w:ascii="宋体" w:hAnsi="宋体" w:cs="宋体"/>
          <w:color w:val="auto"/>
          <w:lang w:eastAsia="zh-CN"/>
        </w:rPr>
        <w:t>（6）充足有效的相关证明材料；</w:t>
      </w:r>
    </w:p>
    <w:p w14:paraId="7952B288">
      <w:pPr>
        <w:rPr>
          <w:rFonts w:ascii="宋体" w:hAnsi="宋体" w:cs="宋体"/>
          <w:color w:val="auto"/>
          <w:lang w:eastAsia="zh-CN"/>
        </w:rPr>
      </w:pPr>
      <w:r>
        <w:rPr>
          <w:rFonts w:hint="eastAsia" w:ascii="宋体" w:hAnsi="宋体" w:cs="宋体"/>
          <w:color w:val="auto"/>
          <w:lang w:eastAsia="zh-CN"/>
        </w:rPr>
        <w:t>（7）质疑材料中有外文资料的，应一并附上中文译本，并以中文译本为准。</w:t>
      </w:r>
    </w:p>
    <w:p w14:paraId="6DF8385D">
      <w:pPr>
        <w:rPr>
          <w:rFonts w:ascii="宋体" w:hAnsi="宋体" w:cs="宋体"/>
          <w:color w:val="auto"/>
          <w:lang w:eastAsia="zh-CN"/>
        </w:rPr>
      </w:pPr>
      <w:r>
        <w:rPr>
          <w:rFonts w:hint="eastAsia" w:ascii="宋体" w:hAnsi="宋体" w:cs="宋体"/>
          <w:color w:val="auto"/>
          <w:lang w:eastAsia="zh-CN"/>
        </w:rPr>
        <w:t>（8）提起质疑的日期。</w:t>
      </w:r>
    </w:p>
    <w:p w14:paraId="03E7741A">
      <w:pPr>
        <w:rPr>
          <w:rFonts w:ascii="宋体" w:hAnsi="宋体" w:cs="宋体"/>
          <w:color w:val="auto"/>
          <w:lang w:eastAsia="zh-CN"/>
        </w:rPr>
      </w:pPr>
      <w:r>
        <w:rPr>
          <w:rFonts w:hint="eastAsia" w:ascii="宋体" w:hAnsi="宋体" w:cs="宋体"/>
          <w:color w:val="auto"/>
          <w:lang w:eastAsia="zh-CN"/>
        </w:rPr>
        <w:t>34.3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3E7B0A73">
      <w:pPr>
        <w:rPr>
          <w:rFonts w:ascii="宋体" w:hAnsi="宋体" w:cs="宋体"/>
          <w:color w:val="auto"/>
          <w:lang w:eastAsia="zh-CN"/>
        </w:rPr>
      </w:pPr>
      <w:r>
        <w:rPr>
          <w:rFonts w:hint="eastAsia" w:ascii="宋体" w:hAnsi="宋体" w:cs="宋体"/>
          <w:color w:val="auto"/>
          <w:lang w:eastAsia="zh-CN"/>
        </w:rPr>
        <w:t>34.4供应商委托代理人办理质疑事宜，应当提交授权委托书，并载明委托代理的具体权限和事项。授权委托书应当由委托人签字并加盖单位公章。</w:t>
      </w:r>
    </w:p>
    <w:p w14:paraId="218976B7">
      <w:pPr>
        <w:rPr>
          <w:rFonts w:ascii="宋体" w:hAnsi="宋体" w:cs="宋体"/>
          <w:color w:val="auto"/>
          <w:lang w:eastAsia="zh-CN"/>
        </w:rPr>
      </w:pPr>
      <w:r>
        <w:rPr>
          <w:rFonts w:hint="eastAsia" w:ascii="宋体" w:hAnsi="宋体" w:cs="宋体"/>
          <w:color w:val="auto"/>
          <w:lang w:eastAsia="zh-CN"/>
        </w:rPr>
        <w:t>34.5提交质疑书时，供应商应同时提交本人身份证，委托他人代理质疑事宜的，还应提交被委托人的身份证。</w:t>
      </w:r>
    </w:p>
    <w:p w14:paraId="55B5EBC9">
      <w:pPr>
        <w:rPr>
          <w:rFonts w:ascii="宋体" w:hAnsi="宋体" w:cs="宋体"/>
          <w:color w:val="auto"/>
          <w:lang w:eastAsia="zh-CN"/>
        </w:rPr>
      </w:pPr>
      <w:r>
        <w:rPr>
          <w:rFonts w:hint="eastAsia" w:ascii="宋体" w:hAnsi="宋体" w:cs="宋体"/>
          <w:color w:val="auto"/>
          <w:lang w:eastAsia="zh-CN"/>
        </w:rPr>
        <w:t>供应商是法人的，应一并提交法人营业执照和法定代表人身份证；供应商是其他组织的，应一并提交其他组织营业执照和主要负责人身份证。</w:t>
      </w:r>
    </w:p>
    <w:p w14:paraId="77EA3B72">
      <w:pPr>
        <w:rPr>
          <w:rFonts w:ascii="宋体" w:hAnsi="宋体" w:cs="宋体"/>
          <w:color w:val="auto"/>
          <w:lang w:eastAsia="zh-CN"/>
        </w:rPr>
      </w:pPr>
      <w:r>
        <w:rPr>
          <w:rFonts w:hint="eastAsia" w:ascii="宋体" w:hAnsi="宋体" w:cs="宋体"/>
          <w:color w:val="auto"/>
          <w:lang w:eastAsia="zh-CN"/>
        </w:rPr>
        <w:t>供应商应当提供上述证明材料的原件及复印件，原件经采购人核对无误后返还。</w:t>
      </w:r>
    </w:p>
    <w:p w14:paraId="03626489">
      <w:pPr>
        <w:rPr>
          <w:rFonts w:ascii="宋体" w:hAnsi="宋体" w:cs="宋体"/>
          <w:color w:val="auto"/>
          <w:lang w:eastAsia="zh-CN"/>
        </w:rPr>
      </w:pPr>
      <w:r>
        <w:rPr>
          <w:rFonts w:hint="eastAsia" w:ascii="宋体" w:hAnsi="宋体" w:cs="宋体"/>
          <w:color w:val="auto"/>
          <w:lang w:eastAsia="zh-CN"/>
        </w:rPr>
        <w:t>34.6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19C88409">
      <w:pPr>
        <w:rPr>
          <w:rFonts w:ascii="宋体" w:hAnsi="宋体" w:cs="宋体"/>
          <w:color w:val="auto"/>
          <w:lang w:eastAsia="zh-CN"/>
        </w:rPr>
      </w:pPr>
      <w:r>
        <w:rPr>
          <w:rFonts w:hint="eastAsia" w:ascii="宋体" w:hAnsi="宋体" w:cs="宋体"/>
          <w:color w:val="auto"/>
          <w:lang w:eastAsia="zh-CN"/>
        </w:rPr>
        <w:t>34.7供应商不得虚假质疑和恶意质疑，并对质疑内容的真实性承担责任。供应商或者其他利害关系人通过捏造事实、伪造证明材料等方式提出异议或投诉，阻碍评审活动正常进行的，属于严重不良行为，采购人将提请财政部门将其列入不良行为记录名单，并依法予以处罚。</w:t>
      </w:r>
    </w:p>
    <w:p w14:paraId="51C90D49">
      <w:pPr>
        <w:rPr>
          <w:rFonts w:ascii="宋体" w:hAnsi="宋体" w:cs="宋体"/>
          <w:color w:val="auto"/>
          <w:lang w:eastAsia="zh-CN"/>
        </w:rPr>
      </w:pPr>
      <w:r>
        <w:rPr>
          <w:rFonts w:hint="eastAsia" w:ascii="宋体" w:hAnsi="宋体" w:cs="宋体"/>
          <w:color w:val="auto"/>
          <w:lang w:eastAsia="zh-CN"/>
        </w:rPr>
        <w:t>34.8采购人将在收到符合上述条件的书面质疑后7个工作日内审查质疑事项，作出答复或相关处理决定，并以书面形式通知质疑供应商和其他有关供应商，但答复的内容不涉及商业秘密。若质疑涉及相关制度或程序，将被转交政府采购的管理部门审查。采购人遵循“谁过错谁负担”的原则，有过错的一方承担调查论证费用。</w:t>
      </w:r>
    </w:p>
    <w:p w14:paraId="49A860C7">
      <w:pPr>
        <w:rPr>
          <w:rFonts w:ascii="宋体" w:hAnsi="宋体" w:cs="宋体"/>
          <w:color w:val="auto"/>
          <w:lang w:eastAsia="zh-CN"/>
        </w:rPr>
      </w:pPr>
      <w:r>
        <w:rPr>
          <w:rFonts w:hint="eastAsia" w:ascii="宋体" w:hAnsi="宋体" w:cs="宋体"/>
          <w:color w:val="auto"/>
          <w:lang w:eastAsia="zh-CN"/>
        </w:rPr>
        <w:t>34.9质疑供应商对采购人的答复不满意以及采购人未在规定的时间内做出答复的，可以在答复期满后15个工作日内向相关部门投诉。</w:t>
      </w:r>
    </w:p>
    <w:p w14:paraId="40814BCC">
      <w:pPr>
        <w:ind w:firstLine="560"/>
        <w:rPr>
          <w:rFonts w:ascii="宋体" w:hAnsi="宋体" w:cs="宋体"/>
          <w:color w:val="auto"/>
          <w:sz w:val="28"/>
          <w:szCs w:val="28"/>
          <w:lang w:eastAsia="zh-CN"/>
        </w:rPr>
      </w:pPr>
      <w:bookmarkStart w:id="128" w:name="bookmark7"/>
      <w:bookmarkEnd w:id="128"/>
      <w:r>
        <w:rPr>
          <w:rFonts w:hint="eastAsia" w:ascii="宋体" w:hAnsi="宋体" w:cs="宋体"/>
          <w:color w:val="auto"/>
          <w:sz w:val="28"/>
          <w:szCs w:val="28"/>
          <w:lang w:eastAsia="zh-CN"/>
        </w:rPr>
        <w:br w:type="page"/>
      </w:r>
    </w:p>
    <w:p w14:paraId="317EAF96">
      <w:pPr>
        <w:spacing w:before="287"/>
        <w:ind w:firstLine="0" w:firstLineChars="0"/>
        <w:jc w:val="center"/>
        <w:outlineLvl w:val="0"/>
        <w:rPr>
          <w:rFonts w:ascii="宋体" w:hAnsi="宋体" w:cs="宋体"/>
          <w:color w:val="auto"/>
          <w:sz w:val="28"/>
          <w:szCs w:val="28"/>
          <w:lang w:eastAsia="zh-CN"/>
        </w:rPr>
      </w:pPr>
      <w:bookmarkStart w:id="129" w:name="_Toc18810"/>
      <w:bookmarkStart w:id="130" w:name="_Toc3646"/>
      <w:bookmarkStart w:id="131" w:name="_Toc9725"/>
      <w:bookmarkStart w:id="132" w:name="_Toc9332"/>
      <w:bookmarkStart w:id="133" w:name="_Toc23755"/>
      <w:r>
        <w:rPr>
          <w:rStyle w:val="24"/>
          <w:rFonts w:hint="eastAsia" w:ascii="宋体" w:hAnsi="宋体" w:cs="宋体"/>
          <w:color w:val="auto"/>
          <w:lang w:eastAsia="zh-CN"/>
        </w:rPr>
        <w:t>第四章  合同条款及格式</w:t>
      </w:r>
      <w:bookmarkEnd w:id="129"/>
      <w:bookmarkEnd w:id="130"/>
      <w:bookmarkEnd w:id="131"/>
      <w:bookmarkEnd w:id="132"/>
      <w:bookmarkEnd w:id="133"/>
    </w:p>
    <w:p w14:paraId="792B3451">
      <w:pPr>
        <w:ind w:firstLine="0" w:firstLineChars="0"/>
        <w:jc w:val="center"/>
        <w:rPr>
          <w:rFonts w:ascii="宋体" w:hAnsi="宋体" w:cs="宋体"/>
          <w:b/>
          <w:bCs/>
          <w:color w:val="auto"/>
          <w:spacing w:val="2"/>
          <w:position w:val="53"/>
          <w:sz w:val="44"/>
          <w:szCs w:val="44"/>
          <w:lang w:eastAsia="zh-CN"/>
        </w:rPr>
      </w:pPr>
      <w:r>
        <w:rPr>
          <w:rFonts w:hint="eastAsia" w:ascii="宋体" w:hAnsi="宋体" w:cs="宋体"/>
          <w:b/>
          <w:bCs/>
          <w:color w:val="auto"/>
          <w:szCs w:val="24"/>
          <w:lang w:eastAsia="zh-CN"/>
        </w:rPr>
        <w:t>（以实际签订合同为准）</w:t>
      </w:r>
    </w:p>
    <w:p w14:paraId="793E7414">
      <w:pPr>
        <w:ind w:firstLine="5040" w:firstLineChars="1800"/>
        <w:rPr>
          <w:rFonts w:ascii="宋体" w:hAnsi="宋体"/>
          <w:color w:val="auto"/>
          <w:sz w:val="28"/>
          <w:szCs w:val="28"/>
          <w:lang w:eastAsia="zh-CN"/>
        </w:rPr>
      </w:pPr>
      <w:r>
        <w:rPr>
          <w:rFonts w:hint="eastAsia" w:ascii="宋体" w:hAnsi="宋体"/>
          <w:color w:val="auto"/>
          <w:sz w:val="28"/>
          <w:szCs w:val="28"/>
          <w:lang w:eastAsia="zh-CN"/>
        </w:rPr>
        <w:t xml:space="preserve">     </w:t>
      </w:r>
    </w:p>
    <w:p w14:paraId="46F25E75">
      <w:pPr>
        <w:spacing w:line="460" w:lineRule="exact"/>
        <w:ind w:firstLine="723"/>
        <w:jc w:val="center"/>
        <w:rPr>
          <w:rFonts w:ascii="宋体" w:hAnsi="宋体"/>
          <w:b/>
          <w:sz w:val="36"/>
          <w:szCs w:val="36"/>
          <w:lang w:eastAsia="zh-CN"/>
        </w:rPr>
      </w:pPr>
      <w:r>
        <w:rPr>
          <w:rFonts w:ascii="宋体" w:hAnsi="宋体"/>
          <w:b/>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b/>
          <w:sz w:val="36"/>
          <w:szCs w:val="36"/>
          <w:lang w:eastAsia="zh-CN"/>
        </w:rPr>
        <w:instrText xml:space="preserve">ADDIN CNKISM.UserStyle</w:instrText>
      </w:r>
      <w:r>
        <w:rPr>
          <w:rFonts w:ascii="宋体" w:hAnsi="宋体"/>
          <w:b/>
          <w:sz w:val="36"/>
          <w:szCs w:val="36"/>
        </w:rPr>
        <w:fldChar w:fldCharType="end"/>
      </w:r>
      <w:r>
        <w:rPr>
          <w:rFonts w:hint="eastAsia" w:ascii="宋体" w:hAnsi="宋体"/>
          <w:b/>
          <w:sz w:val="36"/>
          <w:szCs w:val="36"/>
          <w:lang w:eastAsia="zh-CN"/>
        </w:rPr>
        <w:t>郑州师范学院</w:t>
      </w:r>
      <w:r>
        <w:rPr>
          <w:rFonts w:ascii="宋体" w:hAnsi="宋体"/>
          <w:b/>
          <w:sz w:val="36"/>
          <w:szCs w:val="36"/>
          <w:lang w:eastAsia="zh-CN"/>
        </w:rPr>
        <w:t>202</w:t>
      </w:r>
      <w:r>
        <w:rPr>
          <w:rFonts w:hint="eastAsia" w:ascii="宋体" w:hAnsi="宋体"/>
          <w:b/>
          <w:sz w:val="36"/>
          <w:szCs w:val="36"/>
          <w:lang w:eastAsia="zh-CN"/>
        </w:rPr>
        <w:t>6</w:t>
      </w:r>
      <w:r>
        <w:rPr>
          <w:rFonts w:ascii="宋体" w:hAnsi="宋体"/>
          <w:b/>
          <w:sz w:val="36"/>
          <w:szCs w:val="36"/>
          <w:lang w:eastAsia="zh-CN"/>
        </w:rPr>
        <w:t>年</w:t>
      </w:r>
    </w:p>
    <w:p w14:paraId="1A690379">
      <w:pPr>
        <w:spacing w:line="460" w:lineRule="exact"/>
        <w:ind w:firstLine="723"/>
        <w:jc w:val="center"/>
        <w:rPr>
          <w:rFonts w:ascii="宋体" w:hAnsi="宋体"/>
          <w:b/>
          <w:sz w:val="44"/>
          <w:szCs w:val="44"/>
          <w:lang w:eastAsia="zh-CN"/>
        </w:rPr>
      </w:pPr>
      <w:r>
        <w:rPr>
          <w:rFonts w:ascii="宋体" w:hAnsi="宋体"/>
          <w:b/>
          <w:sz w:val="36"/>
          <w:szCs w:val="36"/>
          <w:lang w:eastAsia="zh-CN"/>
        </w:rPr>
        <w:t>图书馆数字资源单一来源采购项目</w:t>
      </w:r>
      <w:r>
        <w:rPr>
          <w:rFonts w:hint="eastAsia" w:ascii="宋体" w:hAnsi="宋体"/>
          <w:b/>
          <w:sz w:val="36"/>
          <w:szCs w:val="36"/>
          <w:lang w:eastAsia="zh-CN"/>
        </w:rPr>
        <w:t>包</w:t>
      </w:r>
      <w:r>
        <w:rPr>
          <w:rFonts w:hint="eastAsia" w:ascii="宋体" w:hAnsi="宋体"/>
          <w:b/>
          <w:sz w:val="36"/>
          <w:szCs w:val="36"/>
          <w:u w:val="single"/>
          <w:lang w:eastAsia="zh-CN"/>
        </w:rPr>
        <w:t xml:space="preserve"> </w:t>
      </w:r>
      <w:r>
        <w:rPr>
          <w:rFonts w:ascii="宋体" w:hAnsi="宋体"/>
          <w:b/>
          <w:sz w:val="36"/>
          <w:szCs w:val="36"/>
          <w:lang w:eastAsia="zh-CN"/>
        </w:rPr>
        <w:t>合同</w:t>
      </w:r>
    </w:p>
    <w:p w14:paraId="532F95BD">
      <w:pPr>
        <w:ind w:firstLine="482"/>
        <w:jc w:val="center"/>
        <w:rPr>
          <w:rFonts w:ascii="宋体" w:hAnsi="宋体"/>
          <w:b/>
          <w:szCs w:val="24"/>
          <w:lang w:eastAsia="zh-CN"/>
        </w:rPr>
      </w:pPr>
      <w:r>
        <w:rPr>
          <w:rFonts w:ascii="宋体" w:hAnsi="宋体"/>
          <w:b/>
          <w:szCs w:val="24"/>
          <w:lang w:eastAsia="zh-CN"/>
        </w:rPr>
        <w:t>招标编号：</w:t>
      </w:r>
    </w:p>
    <w:p w14:paraId="00984851">
      <w:pPr>
        <w:jc w:val="center"/>
        <w:rPr>
          <w:bCs/>
          <w:color w:val="auto"/>
          <w:lang w:eastAsia="zh-CN"/>
        </w:rPr>
      </w:pPr>
    </w:p>
    <w:p w14:paraId="49EAD701">
      <w:pPr>
        <w:ind w:firstLine="482"/>
        <w:rPr>
          <w:rFonts w:ascii="宋体" w:hAnsi="宋体"/>
          <w:b/>
          <w:szCs w:val="24"/>
          <w:lang w:eastAsia="zh-CN"/>
        </w:rPr>
      </w:pPr>
      <w:r>
        <w:rPr>
          <w:rFonts w:hint="eastAsia" w:ascii="宋体" w:hAnsi="宋体"/>
          <w:b/>
          <w:szCs w:val="24"/>
          <w:lang w:eastAsia="zh-CN"/>
        </w:rPr>
        <w:t>甲方：郑州师范学院</w:t>
      </w:r>
    </w:p>
    <w:p w14:paraId="4A13FC8B">
      <w:pPr>
        <w:ind w:firstLine="482"/>
        <w:rPr>
          <w:rFonts w:ascii="宋体" w:hAnsi="宋体"/>
          <w:b/>
          <w:szCs w:val="24"/>
          <w:lang w:eastAsia="zh-CN"/>
        </w:rPr>
      </w:pPr>
      <w:r>
        <w:rPr>
          <w:rFonts w:ascii="宋体" w:hAnsi="宋体"/>
          <w:b/>
          <w:szCs w:val="24"/>
          <w:lang w:eastAsia="zh-CN"/>
        </w:rPr>
        <w:t xml:space="preserve">乙方： </w:t>
      </w:r>
    </w:p>
    <w:p w14:paraId="3A341111">
      <w:pPr>
        <w:ind w:firstLine="482"/>
        <w:rPr>
          <w:rFonts w:ascii="宋体" w:hAnsi="宋体"/>
          <w:szCs w:val="24"/>
          <w:u w:val="single"/>
          <w:lang w:eastAsia="zh-CN"/>
        </w:rPr>
      </w:pPr>
      <w:r>
        <w:rPr>
          <w:rFonts w:ascii="宋体" w:hAnsi="宋体"/>
          <w:b/>
          <w:szCs w:val="24"/>
          <w:lang w:eastAsia="zh-CN"/>
        </w:rPr>
        <w:t>一、项目概况：</w:t>
      </w:r>
    </w:p>
    <w:p w14:paraId="464538E6">
      <w:pPr>
        <w:ind w:firstLine="482"/>
        <w:rPr>
          <w:rFonts w:ascii="宋体" w:hAnsi="宋体"/>
          <w:szCs w:val="24"/>
          <w:lang w:eastAsia="zh-CN"/>
        </w:rPr>
      </w:pPr>
      <w:r>
        <w:rPr>
          <w:rFonts w:hint="eastAsia" w:ascii="宋体" w:hAnsi="宋体"/>
          <w:b/>
          <w:szCs w:val="24"/>
          <w:lang w:eastAsia="zh-CN"/>
        </w:rPr>
        <w:t>二、合同金额：</w:t>
      </w:r>
      <w:r>
        <w:rPr>
          <w:rFonts w:hint="eastAsia" w:ascii="宋体" w:hAnsi="宋体"/>
          <w:szCs w:val="24"/>
          <w:u w:val="single"/>
          <w:lang w:eastAsia="zh-CN"/>
        </w:rPr>
        <w:t xml:space="preserve">       元（</w:t>
      </w:r>
      <w:r>
        <w:rPr>
          <w:rFonts w:ascii="宋体" w:hAnsi="宋体"/>
          <w:szCs w:val="24"/>
          <w:u w:val="single"/>
          <w:lang w:eastAsia="zh-CN"/>
        </w:rPr>
        <w:t>大写</w:t>
      </w:r>
      <w:r>
        <w:rPr>
          <w:rFonts w:hint="eastAsia" w:ascii="宋体" w:hAnsi="宋体"/>
          <w:szCs w:val="24"/>
          <w:u w:val="single"/>
          <w:lang w:eastAsia="zh-CN"/>
        </w:rPr>
        <w:t xml:space="preserve">：        </w:t>
      </w:r>
      <w:r>
        <w:rPr>
          <w:rFonts w:ascii="宋体" w:hAnsi="宋体"/>
          <w:szCs w:val="24"/>
          <w:u w:val="single"/>
          <w:lang w:eastAsia="zh-CN"/>
        </w:rPr>
        <w:t>）。</w:t>
      </w:r>
    </w:p>
    <w:p w14:paraId="126D4C4C">
      <w:pPr>
        <w:ind w:firstLine="482"/>
        <w:rPr>
          <w:rFonts w:ascii="宋体" w:hAnsi="宋体"/>
          <w:b/>
          <w:szCs w:val="24"/>
          <w:lang w:eastAsia="zh-CN"/>
        </w:rPr>
      </w:pPr>
      <w:r>
        <w:rPr>
          <w:rFonts w:hint="eastAsia" w:ascii="宋体" w:hAnsi="宋体"/>
          <w:b/>
          <w:szCs w:val="24"/>
          <w:lang w:eastAsia="zh-CN"/>
        </w:rPr>
        <w:t>三、供货日期</w:t>
      </w:r>
    </w:p>
    <w:p w14:paraId="54BA9D4D">
      <w:pPr>
        <w:rPr>
          <w:rFonts w:ascii="宋体" w:hAnsi="宋体"/>
          <w:szCs w:val="24"/>
          <w:lang w:eastAsia="zh-CN"/>
        </w:rPr>
      </w:pPr>
      <w:r>
        <w:rPr>
          <w:rFonts w:hint="eastAsia" w:ascii="宋体" w:hAnsi="宋体"/>
          <w:szCs w:val="24"/>
          <w:lang w:eastAsia="zh-CN"/>
        </w:rPr>
        <w:t>乙方在合同签订之日起3个工作日内为甲方开通远程访问数据服务，并保证数据库在合同约定的服务期内能正常使用。</w:t>
      </w:r>
      <w:r>
        <w:rPr>
          <w:rFonts w:ascii="宋体" w:hAnsi="宋体"/>
          <w:szCs w:val="24"/>
          <w:lang w:eastAsia="zh-CN"/>
        </w:rPr>
        <w:t>乙方安装、调试、维修时不得擅自拆改甲方原设备管线。</w:t>
      </w:r>
    </w:p>
    <w:p w14:paraId="191C45E1">
      <w:pPr>
        <w:ind w:firstLine="482"/>
        <w:rPr>
          <w:rFonts w:ascii="宋体" w:hAnsi="宋体"/>
          <w:b/>
          <w:bCs/>
          <w:szCs w:val="24"/>
          <w:lang w:eastAsia="zh-CN"/>
        </w:rPr>
      </w:pPr>
      <w:r>
        <w:rPr>
          <w:rFonts w:hint="eastAsia" w:ascii="宋体" w:hAnsi="宋体"/>
          <w:b/>
          <w:bCs/>
          <w:szCs w:val="24"/>
          <w:lang w:eastAsia="zh-CN"/>
        </w:rPr>
        <w:t>包1、包4、包11：在合同签订之日起7个工作日内</w:t>
      </w:r>
      <w:r>
        <w:rPr>
          <w:rFonts w:ascii="宋体" w:hAnsi="宋体"/>
          <w:b/>
          <w:bCs/>
          <w:szCs w:val="24"/>
          <w:lang w:eastAsia="zh-CN"/>
        </w:rPr>
        <w:t>，乙方应到甲方所在地将甲方采购的本地镜像已上线发布数据安装调试完毕，同时乙方应定期更新剩余镜像数据，直至本合同约定的所有镜像数据全部更新完毕为止，以保证甲方能够正常使用所购买的本地镜像数据服务（如因甲方原因导致</w:t>
      </w:r>
      <w:r>
        <w:rPr>
          <w:rFonts w:hint="eastAsia" w:ascii="宋体" w:hAnsi="宋体"/>
          <w:b/>
          <w:bCs/>
          <w:szCs w:val="24"/>
          <w:lang w:eastAsia="zh-CN"/>
        </w:rPr>
        <w:t>本地</w:t>
      </w:r>
      <w:r>
        <w:rPr>
          <w:rFonts w:ascii="宋体" w:hAnsi="宋体"/>
          <w:b/>
          <w:bCs/>
          <w:szCs w:val="24"/>
          <w:lang w:eastAsia="zh-CN"/>
        </w:rPr>
        <w:t>镜像数据无法安装，乙方需先安装索引数据以保证甲方能正常使用所购数据服务；一旦甲方具备数据安装条件，乙方应随时提供数据</w:t>
      </w:r>
      <w:r>
        <w:rPr>
          <w:rFonts w:hint="eastAsia" w:ascii="宋体" w:hAnsi="宋体"/>
          <w:b/>
          <w:bCs/>
          <w:szCs w:val="24"/>
          <w:lang w:eastAsia="zh-CN"/>
        </w:rPr>
        <w:t>安装服务）</w:t>
      </w:r>
      <w:r>
        <w:rPr>
          <w:rFonts w:ascii="宋体" w:hAnsi="宋体"/>
          <w:szCs w:val="24"/>
          <w:lang w:eastAsia="zh-CN"/>
        </w:rPr>
        <w:t>。</w:t>
      </w:r>
    </w:p>
    <w:p w14:paraId="7DB68F6F">
      <w:pPr>
        <w:ind w:firstLine="482"/>
        <w:rPr>
          <w:rFonts w:ascii="宋体" w:hAnsi="宋体"/>
          <w:szCs w:val="24"/>
          <w:lang w:eastAsia="zh-CN"/>
        </w:rPr>
      </w:pPr>
      <w:r>
        <w:rPr>
          <w:rFonts w:ascii="宋体" w:hAnsi="宋体"/>
          <w:b/>
          <w:szCs w:val="24"/>
          <w:lang w:eastAsia="zh-CN"/>
        </w:rPr>
        <w:t>四、转包分包要求：</w:t>
      </w:r>
      <w:r>
        <w:rPr>
          <w:rFonts w:hint="eastAsia" w:ascii="宋体" w:hAnsi="宋体"/>
          <w:szCs w:val="24"/>
          <w:lang w:eastAsia="zh-CN"/>
        </w:rPr>
        <w:t>乙方不得将本合同的全部项目或部分项目转包或分包给其它公司，否则，所产生的一切后果由乙方负责。</w:t>
      </w:r>
    </w:p>
    <w:p w14:paraId="1537E889">
      <w:pPr>
        <w:ind w:firstLine="482"/>
        <w:rPr>
          <w:rFonts w:ascii="宋体" w:hAnsi="宋体"/>
          <w:szCs w:val="24"/>
          <w:lang w:eastAsia="zh-CN"/>
        </w:rPr>
      </w:pPr>
      <w:r>
        <w:rPr>
          <w:rFonts w:ascii="宋体" w:hAnsi="宋体"/>
          <w:b/>
          <w:szCs w:val="24"/>
          <w:lang w:eastAsia="zh-CN"/>
        </w:rPr>
        <w:t>五、付款方式：</w:t>
      </w:r>
      <w:r>
        <w:rPr>
          <w:rFonts w:ascii="宋体" w:hAnsi="宋体"/>
          <w:szCs w:val="24"/>
          <w:lang w:eastAsia="zh-CN"/>
        </w:rPr>
        <w:t>安装调试完毕，经甲方验收合格</w:t>
      </w:r>
      <w:r>
        <w:rPr>
          <w:rFonts w:hint="eastAsia" w:ascii="宋体" w:hAnsi="宋体"/>
          <w:szCs w:val="24"/>
          <w:lang w:eastAsia="zh-CN"/>
        </w:rPr>
        <w:t>后，乙方开具全额合规增值税发票，甲方一次性</w:t>
      </w:r>
      <w:r>
        <w:rPr>
          <w:rFonts w:ascii="宋体" w:hAnsi="宋体"/>
          <w:szCs w:val="24"/>
          <w:lang w:eastAsia="zh-CN"/>
        </w:rPr>
        <w:t>支付</w:t>
      </w:r>
      <w:r>
        <w:rPr>
          <w:rFonts w:hint="eastAsia" w:ascii="宋体" w:hAnsi="宋体"/>
          <w:szCs w:val="24"/>
          <w:lang w:eastAsia="zh-CN"/>
        </w:rPr>
        <w:t>合同金额的1</w:t>
      </w:r>
      <w:r>
        <w:rPr>
          <w:rFonts w:ascii="宋体" w:hAnsi="宋体"/>
          <w:szCs w:val="24"/>
          <w:lang w:eastAsia="zh-CN"/>
        </w:rPr>
        <w:t>00%</w:t>
      </w:r>
      <w:r>
        <w:rPr>
          <w:rFonts w:hint="eastAsia" w:ascii="宋体" w:hAnsi="宋体"/>
          <w:szCs w:val="24"/>
          <w:lang w:eastAsia="zh-CN"/>
        </w:rPr>
        <w:t>，</w:t>
      </w:r>
      <w:r>
        <w:rPr>
          <w:rFonts w:ascii="宋体" w:hAnsi="宋体"/>
          <w:szCs w:val="24"/>
          <w:lang w:eastAsia="zh-CN"/>
        </w:rPr>
        <w:t>即</w:t>
      </w:r>
      <w:r>
        <w:rPr>
          <w:rFonts w:hint="eastAsia" w:ascii="宋体" w:hAnsi="宋体"/>
          <w:szCs w:val="24"/>
          <w:u w:val="single"/>
          <w:lang w:eastAsia="zh-CN"/>
        </w:rPr>
        <w:t xml:space="preserve">       元（</w:t>
      </w:r>
      <w:r>
        <w:rPr>
          <w:rFonts w:ascii="宋体" w:hAnsi="宋体"/>
          <w:szCs w:val="24"/>
          <w:u w:val="single"/>
          <w:lang w:eastAsia="zh-CN"/>
        </w:rPr>
        <w:t>大写</w:t>
      </w:r>
      <w:r>
        <w:rPr>
          <w:rFonts w:hint="eastAsia" w:ascii="宋体" w:hAnsi="宋体"/>
          <w:szCs w:val="24"/>
          <w:u w:val="single"/>
          <w:lang w:eastAsia="zh-CN"/>
        </w:rPr>
        <w:t xml:space="preserve">：        </w:t>
      </w:r>
      <w:r>
        <w:rPr>
          <w:rFonts w:ascii="宋体" w:hAnsi="宋体"/>
          <w:szCs w:val="24"/>
          <w:u w:val="single"/>
          <w:lang w:eastAsia="zh-CN"/>
        </w:rPr>
        <w:t>）。</w:t>
      </w:r>
    </w:p>
    <w:p w14:paraId="7DDE2791">
      <w:pPr>
        <w:ind w:firstLine="482"/>
        <w:rPr>
          <w:b/>
          <w:color w:val="auto"/>
        </w:rPr>
      </w:pPr>
      <w:r>
        <w:rPr>
          <w:rFonts w:hint="eastAsia"/>
          <w:b/>
          <w:color w:val="auto"/>
        </w:rPr>
        <w:t>六</w:t>
      </w:r>
      <w:r>
        <w:rPr>
          <w:b/>
          <w:color w:val="auto"/>
        </w:rPr>
        <w:t xml:space="preserve">、数字资源清单 </w:t>
      </w:r>
    </w:p>
    <w:tbl>
      <w:tblPr>
        <w:tblStyle w:val="1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60"/>
        <w:gridCol w:w="3120"/>
        <w:gridCol w:w="825"/>
        <w:gridCol w:w="795"/>
        <w:gridCol w:w="1425"/>
        <w:gridCol w:w="1475"/>
      </w:tblGrid>
      <w:tr w14:paraId="2874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0" w:type="dxa"/>
            <w:vAlign w:val="center"/>
          </w:tcPr>
          <w:p w14:paraId="0E270FD3">
            <w:pPr>
              <w:spacing w:line="300" w:lineRule="exact"/>
              <w:ind w:firstLine="0" w:firstLineChars="0"/>
              <w:jc w:val="center"/>
              <w:rPr>
                <w:b/>
                <w:color w:val="auto"/>
              </w:rPr>
            </w:pPr>
            <w:r>
              <w:rPr>
                <w:rFonts w:hint="eastAsia"/>
                <w:b/>
                <w:color w:val="auto"/>
              </w:rPr>
              <w:t>序号</w:t>
            </w:r>
          </w:p>
        </w:tc>
        <w:tc>
          <w:tcPr>
            <w:tcW w:w="960" w:type="dxa"/>
            <w:vAlign w:val="center"/>
          </w:tcPr>
          <w:p w14:paraId="0129C39D">
            <w:pPr>
              <w:spacing w:line="300" w:lineRule="exact"/>
              <w:ind w:firstLine="0" w:firstLineChars="0"/>
              <w:jc w:val="center"/>
              <w:rPr>
                <w:b/>
                <w:color w:val="auto"/>
              </w:rPr>
            </w:pPr>
            <w:r>
              <w:rPr>
                <w:rFonts w:hint="eastAsia"/>
                <w:b/>
                <w:color w:val="auto"/>
              </w:rPr>
              <w:t>名称</w:t>
            </w:r>
          </w:p>
        </w:tc>
        <w:tc>
          <w:tcPr>
            <w:tcW w:w="3120" w:type="dxa"/>
            <w:vAlign w:val="center"/>
          </w:tcPr>
          <w:p w14:paraId="1F8793BC">
            <w:pPr>
              <w:spacing w:line="300" w:lineRule="exact"/>
              <w:ind w:firstLine="0" w:firstLineChars="0"/>
              <w:jc w:val="center"/>
              <w:rPr>
                <w:b/>
                <w:color w:val="auto"/>
                <w:lang w:eastAsia="zh-CN"/>
              </w:rPr>
            </w:pPr>
            <w:r>
              <w:rPr>
                <w:rFonts w:hint="eastAsia"/>
                <w:b/>
                <w:color w:val="auto"/>
                <w:lang w:eastAsia="zh-CN"/>
              </w:rPr>
              <w:t>参数、服务方式及服务期限</w:t>
            </w:r>
          </w:p>
        </w:tc>
        <w:tc>
          <w:tcPr>
            <w:tcW w:w="825" w:type="dxa"/>
            <w:vAlign w:val="center"/>
          </w:tcPr>
          <w:p w14:paraId="168E5457">
            <w:pPr>
              <w:spacing w:line="300" w:lineRule="exact"/>
              <w:ind w:firstLine="0" w:firstLineChars="0"/>
              <w:jc w:val="center"/>
              <w:rPr>
                <w:b/>
                <w:color w:val="auto"/>
              </w:rPr>
            </w:pPr>
            <w:r>
              <w:rPr>
                <w:rFonts w:hint="eastAsia"/>
                <w:b/>
                <w:color w:val="auto"/>
              </w:rPr>
              <w:t>单位</w:t>
            </w:r>
          </w:p>
        </w:tc>
        <w:tc>
          <w:tcPr>
            <w:tcW w:w="795" w:type="dxa"/>
            <w:vAlign w:val="center"/>
          </w:tcPr>
          <w:p w14:paraId="5831319D">
            <w:pPr>
              <w:spacing w:line="300" w:lineRule="exact"/>
              <w:ind w:firstLine="0" w:firstLineChars="0"/>
              <w:jc w:val="center"/>
              <w:rPr>
                <w:b/>
                <w:color w:val="auto"/>
              </w:rPr>
            </w:pPr>
            <w:r>
              <w:rPr>
                <w:rFonts w:hint="eastAsia"/>
                <w:b/>
                <w:color w:val="auto"/>
              </w:rPr>
              <w:t>数量</w:t>
            </w:r>
          </w:p>
        </w:tc>
        <w:tc>
          <w:tcPr>
            <w:tcW w:w="1425" w:type="dxa"/>
            <w:vAlign w:val="center"/>
          </w:tcPr>
          <w:p w14:paraId="68941D05">
            <w:pPr>
              <w:spacing w:line="300" w:lineRule="exact"/>
              <w:ind w:firstLine="0" w:firstLineChars="0"/>
              <w:jc w:val="center"/>
              <w:rPr>
                <w:b/>
                <w:color w:val="auto"/>
              </w:rPr>
            </w:pPr>
            <w:r>
              <w:rPr>
                <w:rFonts w:hint="eastAsia"/>
                <w:b/>
                <w:color w:val="auto"/>
              </w:rPr>
              <w:t>单价（元）</w:t>
            </w:r>
          </w:p>
        </w:tc>
        <w:tc>
          <w:tcPr>
            <w:tcW w:w="1475" w:type="dxa"/>
            <w:vAlign w:val="center"/>
          </w:tcPr>
          <w:p w14:paraId="29EE805F">
            <w:pPr>
              <w:spacing w:line="300" w:lineRule="exact"/>
              <w:ind w:firstLine="0" w:firstLineChars="0"/>
              <w:jc w:val="center"/>
              <w:rPr>
                <w:b/>
                <w:color w:val="auto"/>
              </w:rPr>
            </w:pPr>
            <w:r>
              <w:rPr>
                <w:rFonts w:hint="eastAsia"/>
                <w:b/>
                <w:color w:val="auto"/>
              </w:rPr>
              <w:t>合价（元）</w:t>
            </w:r>
          </w:p>
        </w:tc>
      </w:tr>
      <w:tr w14:paraId="194F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0" w:type="dxa"/>
            <w:vAlign w:val="center"/>
          </w:tcPr>
          <w:p w14:paraId="5CA20B04">
            <w:pPr>
              <w:spacing w:line="300" w:lineRule="exact"/>
              <w:ind w:firstLine="0" w:firstLineChars="0"/>
              <w:jc w:val="center"/>
              <w:rPr>
                <w:color w:val="auto"/>
              </w:rPr>
            </w:pPr>
            <w:r>
              <w:rPr>
                <w:rFonts w:hint="eastAsia"/>
                <w:color w:val="auto"/>
              </w:rPr>
              <w:t>1</w:t>
            </w:r>
          </w:p>
        </w:tc>
        <w:tc>
          <w:tcPr>
            <w:tcW w:w="960" w:type="dxa"/>
            <w:vAlign w:val="center"/>
          </w:tcPr>
          <w:p w14:paraId="10D2FF8F">
            <w:pPr>
              <w:spacing w:line="300" w:lineRule="exact"/>
              <w:jc w:val="center"/>
              <w:rPr>
                <w:color w:val="auto"/>
              </w:rPr>
            </w:pPr>
          </w:p>
        </w:tc>
        <w:tc>
          <w:tcPr>
            <w:tcW w:w="3120" w:type="dxa"/>
            <w:vAlign w:val="center"/>
          </w:tcPr>
          <w:p w14:paraId="5315FCC1">
            <w:pPr>
              <w:spacing w:line="300" w:lineRule="exact"/>
              <w:jc w:val="center"/>
              <w:rPr>
                <w:color w:val="auto"/>
              </w:rPr>
            </w:pPr>
          </w:p>
        </w:tc>
        <w:tc>
          <w:tcPr>
            <w:tcW w:w="825" w:type="dxa"/>
            <w:vAlign w:val="center"/>
          </w:tcPr>
          <w:p w14:paraId="16D75D66">
            <w:pPr>
              <w:spacing w:line="300" w:lineRule="exact"/>
              <w:jc w:val="center"/>
              <w:rPr>
                <w:color w:val="auto"/>
              </w:rPr>
            </w:pPr>
          </w:p>
        </w:tc>
        <w:tc>
          <w:tcPr>
            <w:tcW w:w="795" w:type="dxa"/>
            <w:vAlign w:val="center"/>
          </w:tcPr>
          <w:p w14:paraId="6D2EFAD9">
            <w:pPr>
              <w:spacing w:line="300" w:lineRule="exact"/>
              <w:jc w:val="center"/>
              <w:rPr>
                <w:color w:val="auto"/>
              </w:rPr>
            </w:pPr>
          </w:p>
        </w:tc>
        <w:tc>
          <w:tcPr>
            <w:tcW w:w="1425" w:type="dxa"/>
            <w:vAlign w:val="center"/>
          </w:tcPr>
          <w:p w14:paraId="0B4B07F0">
            <w:pPr>
              <w:spacing w:line="300" w:lineRule="exact"/>
              <w:jc w:val="center"/>
              <w:rPr>
                <w:color w:val="auto"/>
              </w:rPr>
            </w:pPr>
          </w:p>
        </w:tc>
        <w:tc>
          <w:tcPr>
            <w:tcW w:w="1475" w:type="dxa"/>
            <w:vAlign w:val="center"/>
          </w:tcPr>
          <w:p w14:paraId="31F09DB4">
            <w:pPr>
              <w:spacing w:line="300" w:lineRule="exact"/>
              <w:jc w:val="center"/>
              <w:rPr>
                <w:color w:val="auto"/>
              </w:rPr>
            </w:pPr>
          </w:p>
        </w:tc>
      </w:tr>
    </w:tbl>
    <w:p w14:paraId="1141803A">
      <w:pPr>
        <w:widowControl w:val="0"/>
        <w:rPr>
          <w:color w:val="auto"/>
        </w:rPr>
      </w:pPr>
      <w:r>
        <w:rPr>
          <w:rFonts w:hint="eastAsia"/>
          <w:color w:val="auto"/>
        </w:rPr>
        <w:t>备注：</w:t>
      </w:r>
    </w:p>
    <w:p w14:paraId="4397B6CE">
      <w:pPr>
        <w:widowControl w:val="0"/>
        <w:rPr>
          <w:color w:val="auto"/>
          <w:lang w:eastAsia="zh-CN"/>
        </w:rPr>
      </w:pPr>
      <w:r>
        <w:rPr>
          <w:color w:val="auto"/>
          <w:lang w:eastAsia="zh-CN"/>
        </w:rPr>
        <w:t>1、数字资源应用系统如需实现与甲方用户认证系统及其他信息系统进行数据交换和共享，应按照甲方数据对接要求进行数据交换接口开发，接口开发费用包含在此次项目招标费用中。</w:t>
      </w:r>
    </w:p>
    <w:p w14:paraId="5D89CB12">
      <w:pPr>
        <w:rPr>
          <w:color w:val="auto"/>
          <w:lang w:eastAsia="zh-CN"/>
        </w:rPr>
      </w:pPr>
      <w:r>
        <w:rPr>
          <w:color w:val="auto"/>
          <w:lang w:eastAsia="zh-CN"/>
        </w:rPr>
        <w:t>2、数字资源应用系统在部署后、上线前将由甲方进行安全渗透测试，乙方需配合相关工作，满足网络信息安全标准后方可正式上线。</w:t>
      </w:r>
    </w:p>
    <w:p w14:paraId="3523170E">
      <w:pPr>
        <w:ind w:firstLine="482"/>
        <w:rPr>
          <w:b/>
          <w:color w:val="auto"/>
          <w:lang w:eastAsia="zh-CN"/>
        </w:rPr>
      </w:pPr>
      <w:r>
        <w:rPr>
          <w:rFonts w:hint="eastAsia"/>
          <w:b/>
          <w:color w:val="auto"/>
          <w:lang w:eastAsia="zh-CN"/>
        </w:rPr>
        <w:t>七</w:t>
      </w:r>
      <w:r>
        <w:rPr>
          <w:b/>
          <w:color w:val="auto"/>
          <w:lang w:eastAsia="zh-CN"/>
        </w:rPr>
        <w:t>、详细售后服务计划</w:t>
      </w:r>
    </w:p>
    <w:p w14:paraId="3132585F">
      <w:pPr>
        <w:rPr>
          <w:rFonts w:ascii="宋体" w:hAnsi="宋体"/>
          <w:szCs w:val="24"/>
          <w:lang w:eastAsia="zh-CN"/>
        </w:rPr>
      </w:pPr>
      <w:r>
        <w:rPr>
          <w:rFonts w:ascii="宋体" w:hAnsi="宋体"/>
          <w:szCs w:val="24"/>
          <w:lang w:eastAsia="zh-CN"/>
        </w:rPr>
        <w:t>1、服务内容</w:t>
      </w:r>
    </w:p>
    <w:p w14:paraId="49E7F794">
      <w:pPr>
        <w:rPr>
          <w:rFonts w:ascii="宋体" w:hAnsi="宋体"/>
          <w:szCs w:val="24"/>
          <w:lang w:eastAsia="zh-CN"/>
        </w:rPr>
      </w:pPr>
      <w:r>
        <w:rPr>
          <w:rFonts w:hint="eastAsia" w:ascii="宋体" w:hAnsi="宋体"/>
          <w:szCs w:val="24"/>
          <w:lang w:eastAsia="zh-CN"/>
        </w:rPr>
        <w:t>乙方必须严格按照合同要求提供资源内容及服务，保证数据及时更新和完整性，保证甲方能够正常使用数据库。</w:t>
      </w:r>
    </w:p>
    <w:p w14:paraId="12A8D409">
      <w:pPr>
        <w:ind w:firstLine="482"/>
        <w:rPr>
          <w:rFonts w:ascii="宋体" w:hAnsi="宋体"/>
          <w:szCs w:val="24"/>
          <w:lang w:eastAsia="zh-CN"/>
        </w:rPr>
      </w:pPr>
      <w:r>
        <w:rPr>
          <w:rFonts w:hint="eastAsia" w:ascii="宋体" w:hAnsi="宋体"/>
          <w:b/>
          <w:bCs/>
          <w:szCs w:val="24"/>
          <w:lang w:eastAsia="zh-CN"/>
        </w:rPr>
        <w:t>注：包1、包4、包11本地镜像数据通过移动硬盘、光盘等方式提供给甲方。</w:t>
      </w:r>
    </w:p>
    <w:p w14:paraId="69605EDD">
      <w:pPr>
        <w:rPr>
          <w:rFonts w:ascii="宋体" w:hAnsi="宋体"/>
          <w:szCs w:val="24"/>
          <w:lang w:eastAsia="zh-CN"/>
        </w:rPr>
      </w:pPr>
      <w:r>
        <w:rPr>
          <w:rFonts w:ascii="宋体" w:hAnsi="宋体"/>
          <w:szCs w:val="24"/>
          <w:lang w:eastAsia="zh-CN"/>
        </w:rPr>
        <w:t>2、日常维护技术支持服务</w:t>
      </w:r>
    </w:p>
    <w:p w14:paraId="44BB6682">
      <w:pPr>
        <w:rPr>
          <w:rFonts w:ascii="宋体" w:hAnsi="宋体"/>
          <w:szCs w:val="24"/>
          <w:lang w:eastAsia="zh-CN"/>
        </w:rPr>
      </w:pPr>
      <w:r>
        <w:rPr>
          <w:rFonts w:hint="eastAsia" w:ascii="宋体" w:hAnsi="宋体"/>
          <w:szCs w:val="24"/>
          <w:lang w:eastAsia="zh-CN"/>
        </w:rPr>
        <w:t>甲方在使用数据库过程中遇到的问题，乙方应免费解决。乙方应在2小时内向甲方提供电话或者远程服务</w:t>
      </w:r>
      <w:r>
        <w:rPr>
          <w:rFonts w:ascii="宋体" w:hAnsi="宋体"/>
          <w:szCs w:val="24"/>
          <w:lang w:eastAsia="zh-CN"/>
        </w:rPr>
        <w:t>，若出现电话、远程方式</w:t>
      </w:r>
      <w:r>
        <w:rPr>
          <w:rFonts w:hint="eastAsia" w:ascii="宋体" w:hAnsi="宋体"/>
          <w:szCs w:val="24"/>
          <w:lang w:eastAsia="zh-CN"/>
        </w:rPr>
        <w:t>无法解决的</w:t>
      </w:r>
      <w:r>
        <w:rPr>
          <w:rFonts w:ascii="宋体" w:hAnsi="宋体"/>
          <w:szCs w:val="24"/>
          <w:lang w:eastAsia="zh-CN"/>
        </w:rPr>
        <w:t>问题，乙方</w:t>
      </w:r>
      <w:r>
        <w:rPr>
          <w:rFonts w:hint="eastAsia" w:ascii="宋体" w:hAnsi="宋体"/>
          <w:szCs w:val="24"/>
          <w:lang w:eastAsia="zh-CN"/>
        </w:rPr>
        <w:t>应安排</w:t>
      </w:r>
      <w:r>
        <w:rPr>
          <w:rFonts w:ascii="宋体" w:hAnsi="宋体"/>
          <w:szCs w:val="24"/>
          <w:lang w:eastAsia="zh-CN"/>
        </w:rPr>
        <w:t>技术人员在24小时内到达现场，</w:t>
      </w:r>
      <w:r>
        <w:rPr>
          <w:rFonts w:hint="eastAsia" w:ascii="宋体" w:hAnsi="宋体"/>
          <w:szCs w:val="24"/>
          <w:lang w:eastAsia="zh-CN"/>
        </w:rPr>
        <w:t>并保证在48小时以内修复用户的问题，</w:t>
      </w:r>
      <w:r>
        <w:rPr>
          <w:rFonts w:ascii="宋体" w:hAnsi="宋体"/>
          <w:szCs w:val="24"/>
          <w:lang w:eastAsia="zh-CN"/>
        </w:rPr>
        <w:t>以确保甲方正常平稳地使用该数据库资源。</w:t>
      </w:r>
      <w:r>
        <w:rPr>
          <w:rFonts w:hint="eastAsia" w:ascii="宋体" w:hAnsi="宋体"/>
          <w:szCs w:val="24"/>
          <w:lang w:eastAsia="zh-CN"/>
        </w:rPr>
        <w:t>合同约定的服务期内，如乙方收到甲方更改IP地址的申请，乙方需在24小时内做出回复，并在3个工作日内完成IP地址更改。</w:t>
      </w:r>
    </w:p>
    <w:p w14:paraId="09887854">
      <w:pPr>
        <w:rPr>
          <w:rFonts w:ascii="宋体" w:hAnsi="宋体"/>
          <w:szCs w:val="24"/>
          <w:lang w:eastAsia="zh-CN"/>
        </w:rPr>
      </w:pPr>
      <w:r>
        <w:rPr>
          <w:rFonts w:ascii="宋体" w:hAnsi="宋体"/>
          <w:szCs w:val="24"/>
          <w:lang w:eastAsia="zh-CN"/>
        </w:rPr>
        <w:t>3、培训服务</w:t>
      </w:r>
    </w:p>
    <w:p w14:paraId="414BE30B">
      <w:pPr>
        <w:rPr>
          <w:rFonts w:ascii="宋体" w:hAnsi="宋体"/>
          <w:szCs w:val="24"/>
          <w:lang w:eastAsia="zh-CN"/>
        </w:rPr>
      </w:pPr>
      <w:r>
        <w:rPr>
          <w:rFonts w:hint="eastAsia" w:ascii="宋体" w:hAnsi="宋体"/>
          <w:szCs w:val="24"/>
          <w:lang w:eastAsia="zh-CN"/>
        </w:rPr>
        <w:t>乙方应向甲方提供免费培训，包括技术管理人员培训和读者使用数据库培训，具体如下：</w:t>
      </w:r>
    </w:p>
    <w:p w14:paraId="0841A48E">
      <w:pPr>
        <w:rPr>
          <w:rFonts w:ascii="宋体" w:hAnsi="宋体"/>
          <w:szCs w:val="24"/>
          <w:lang w:eastAsia="zh-CN"/>
        </w:rPr>
      </w:pPr>
      <w:r>
        <w:rPr>
          <w:rFonts w:hint="eastAsia" w:ascii="宋体" w:hAnsi="宋体"/>
          <w:szCs w:val="24"/>
          <w:lang w:eastAsia="zh-CN"/>
        </w:rPr>
        <w:t>（1）技术管理人员培训</w:t>
      </w:r>
    </w:p>
    <w:p w14:paraId="62B0F37F">
      <w:pPr>
        <w:rPr>
          <w:rFonts w:ascii="宋体" w:hAnsi="宋体"/>
          <w:szCs w:val="24"/>
          <w:lang w:eastAsia="zh-CN"/>
        </w:rPr>
      </w:pPr>
      <w:r>
        <w:rPr>
          <w:rFonts w:hint="eastAsia" w:ascii="宋体" w:hAnsi="宋体"/>
          <w:szCs w:val="24"/>
          <w:lang w:eastAsia="zh-CN"/>
        </w:rPr>
        <w:t>乙方应根据甲方要求每年免费向技术管理人员提供至少一次培训，培训形式为线上实操演示或上门实操演示，以确保甲方技术管理人员可进行日常数据库维护。</w:t>
      </w:r>
    </w:p>
    <w:p w14:paraId="0BA7A098">
      <w:pPr>
        <w:rPr>
          <w:rFonts w:ascii="宋体" w:hAnsi="宋体"/>
          <w:szCs w:val="24"/>
          <w:lang w:eastAsia="zh-CN"/>
        </w:rPr>
      </w:pPr>
      <w:r>
        <w:rPr>
          <w:rFonts w:hint="eastAsia" w:ascii="宋体" w:hAnsi="宋体"/>
          <w:szCs w:val="24"/>
          <w:lang w:eastAsia="zh-CN"/>
        </w:rPr>
        <w:t>（2）读者使用数据库培训</w:t>
      </w:r>
    </w:p>
    <w:p w14:paraId="1BBB7B08">
      <w:pPr>
        <w:widowControl w:val="0"/>
        <w:rPr>
          <w:rFonts w:ascii="宋体" w:hAnsi="宋体"/>
          <w:szCs w:val="24"/>
          <w:lang w:eastAsia="zh-CN"/>
        </w:rPr>
      </w:pPr>
      <w:r>
        <w:rPr>
          <w:rFonts w:hint="eastAsia" w:ascii="宋体" w:hAnsi="宋体"/>
          <w:szCs w:val="24"/>
          <w:lang w:eastAsia="zh-CN"/>
        </w:rPr>
        <w:t>乙方应配合甲方进行数字资源宣介活动。乙方应根据甲方要求每年免费向读者提供至少一</w:t>
      </w:r>
      <w:r>
        <w:rPr>
          <w:rFonts w:ascii="宋体" w:hAnsi="宋体"/>
          <w:szCs w:val="24"/>
          <w:lang w:eastAsia="zh-CN"/>
        </w:rPr>
        <w:t>次数据库使用培训，培训形式</w:t>
      </w:r>
      <w:r>
        <w:rPr>
          <w:rFonts w:hint="eastAsia" w:ascii="宋体" w:hAnsi="宋体"/>
          <w:szCs w:val="24"/>
          <w:lang w:eastAsia="zh-CN"/>
        </w:rPr>
        <w:t>可以</w:t>
      </w:r>
      <w:r>
        <w:rPr>
          <w:rFonts w:ascii="宋体" w:hAnsi="宋体"/>
          <w:szCs w:val="24"/>
          <w:lang w:eastAsia="zh-CN"/>
        </w:rPr>
        <w:t>按照</w:t>
      </w:r>
      <w:r>
        <w:rPr>
          <w:rFonts w:hint="eastAsia" w:ascii="宋体" w:hAnsi="宋体"/>
          <w:szCs w:val="24"/>
          <w:lang w:eastAsia="zh-CN"/>
        </w:rPr>
        <w:t>甲方</w:t>
      </w:r>
      <w:r>
        <w:rPr>
          <w:rFonts w:ascii="宋体" w:hAnsi="宋体"/>
          <w:szCs w:val="24"/>
          <w:lang w:eastAsia="zh-CN"/>
        </w:rPr>
        <w:t>要求</w:t>
      </w:r>
      <w:r>
        <w:rPr>
          <w:rFonts w:hint="eastAsia" w:ascii="宋体" w:hAnsi="宋体"/>
          <w:szCs w:val="24"/>
          <w:lang w:eastAsia="zh-CN"/>
        </w:rPr>
        <w:t>或是协商</w:t>
      </w:r>
      <w:r>
        <w:rPr>
          <w:rFonts w:ascii="宋体" w:hAnsi="宋体"/>
          <w:szCs w:val="24"/>
          <w:lang w:eastAsia="zh-CN"/>
        </w:rPr>
        <w:t>进行（包括</w:t>
      </w:r>
      <w:r>
        <w:rPr>
          <w:rFonts w:hint="eastAsia" w:ascii="宋体" w:hAnsi="宋体"/>
          <w:szCs w:val="24"/>
          <w:lang w:eastAsia="zh-CN"/>
        </w:rPr>
        <w:t>但不限于线上或线下</w:t>
      </w:r>
      <w:r>
        <w:rPr>
          <w:rFonts w:ascii="宋体" w:hAnsi="宋体"/>
          <w:szCs w:val="24"/>
          <w:lang w:eastAsia="zh-CN"/>
        </w:rPr>
        <w:t>讲座、答疑等</w:t>
      </w:r>
      <w:r>
        <w:rPr>
          <w:rFonts w:hint="eastAsia" w:ascii="宋体" w:hAnsi="宋体"/>
          <w:szCs w:val="24"/>
          <w:lang w:eastAsia="zh-CN"/>
        </w:rPr>
        <w:t>形式</w:t>
      </w:r>
      <w:r>
        <w:rPr>
          <w:rFonts w:ascii="宋体" w:hAnsi="宋体"/>
          <w:szCs w:val="24"/>
          <w:lang w:eastAsia="zh-CN"/>
        </w:rPr>
        <w:t>）</w:t>
      </w:r>
      <w:r>
        <w:rPr>
          <w:rFonts w:hint="eastAsia" w:ascii="宋体" w:hAnsi="宋体"/>
          <w:szCs w:val="24"/>
          <w:lang w:eastAsia="zh-CN"/>
        </w:rPr>
        <w:t>，</w:t>
      </w:r>
      <w:r>
        <w:rPr>
          <w:rFonts w:ascii="宋体" w:hAnsi="宋体"/>
          <w:szCs w:val="24"/>
          <w:lang w:eastAsia="zh-CN"/>
        </w:rPr>
        <w:t>同时向甲方提供数据库</w:t>
      </w:r>
      <w:r>
        <w:rPr>
          <w:rFonts w:hint="eastAsia" w:ascii="宋体" w:hAnsi="宋体"/>
          <w:szCs w:val="24"/>
          <w:lang w:eastAsia="zh-CN"/>
        </w:rPr>
        <w:t>宣传材料、</w:t>
      </w:r>
      <w:r>
        <w:rPr>
          <w:rFonts w:ascii="宋体" w:hAnsi="宋体"/>
          <w:szCs w:val="24"/>
          <w:lang w:eastAsia="zh-CN"/>
        </w:rPr>
        <w:t>培训PPT课件。</w:t>
      </w:r>
    </w:p>
    <w:p w14:paraId="06DD8D01">
      <w:pPr>
        <w:widowControl w:val="0"/>
        <w:rPr>
          <w:rFonts w:ascii="宋体" w:hAnsi="宋体"/>
          <w:szCs w:val="24"/>
          <w:lang w:eastAsia="zh-CN"/>
        </w:rPr>
      </w:pPr>
      <w:r>
        <w:rPr>
          <w:rFonts w:hint="eastAsia" w:ascii="宋体" w:hAnsi="宋体"/>
          <w:szCs w:val="24"/>
          <w:lang w:eastAsia="zh-CN"/>
        </w:rPr>
        <w:t>4、平台升级服务</w:t>
      </w:r>
    </w:p>
    <w:p w14:paraId="53E4AAB0">
      <w:pPr>
        <w:widowControl w:val="0"/>
        <w:rPr>
          <w:rFonts w:ascii="宋体" w:hAnsi="宋体"/>
          <w:szCs w:val="24"/>
          <w:lang w:eastAsia="zh-CN"/>
        </w:rPr>
      </w:pPr>
      <w:r>
        <w:rPr>
          <w:rFonts w:hint="eastAsia" w:ascii="宋体" w:hAnsi="宋体"/>
          <w:szCs w:val="24"/>
          <w:lang w:eastAsia="zh-CN"/>
        </w:rPr>
        <w:t>合同约定的服务期内，如乙方的数据库相关软件升级，乙方应及时为甲方进行免费升级，并为甲方提供相应的技术支持。</w:t>
      </w:r>
    </w:p>
    <w:p w14:paraId="5778035D">
      <w:pPr>
        <w:widowControl w:val="0"/>
        <w:rPr>
          <w:rFonts w:ascii="宋体" w:hAnsi="宋体"/>
          <w:szCs w:val="24"/>
          <w:lang w:eastAsia="zh-CN"/>
        </w:rPr>
      </w:pPr>
      <w:r>
        <w:rPr>
          <w:rFonts w:ascii="宋体" w:hAnsi="宋体"/>
          <w:szCs w:val="24"/>
          <w:lang w:eastAsia="zh-CN"/>
        </w:rPr>
        <w:t>5、质保期限</w:t>
      </w:r>
    </w:p>
    <w:p w14:paraId="09C498AE">
      <w:pPr>
        <w:widowControl w:val="0"/>
        <w:rPr>
          <w:rFonts w:ascii="宋体" w:hAnsi="宋体"/>
          <w:szCs w:val="24"/>
          <w:lang w:eastAsia="zh-CN"/>
        </w:rPr>
      </w:pPr>
      <w:r>
        <w:rPr>
          <w:rFonts w:ascii="宋体" w:hAnsi="宋体"/>
          <w:szCs w:val="24"/>
          <w:lang w:eastAsia="zh-CN"/>
        </w:rPr>
        <w:t>对远程访问服务提供不少于合同条款规定的1年质保期限。</w:t>
      </w:r>
      <w:r>
        <w:rPr>
          <w:rFonts w:hint="eastAsia" w:ascii="宋体" w:hAnsi="宋体"/>
          <w:szCs w:val="24"/>
          <w:lang w:eastAsia="zh-CN"/>
        </w:rPr>
        <w:t>包1、包4、包11对本地镜像数据服务提供终身质保。</w:t>
      </w:r>
    </w:p>
    <w:p w14:paraId="1F119950">
      <w:pPr>
        <w:widowControl w:val="0"/>
        <w:rPr>
          <w:rFonts w:ascii="宋体" w:hAnsi="宋体"/>
          <w:szCs w:val="24"/>
          <w:lang w:eastAsia="zh-CN"/>
        </w:rPr>
      </w:pPr>
      <w:r>
        <w:rPr>
          <w:rFonts w:hint="eastAsia" w:ascii="宋体" w:hAnsi="宋体"/>
          <w:szCs w:val="24"/>
          <w:lang w:eastAsia="zh-CN"/>
        </w:rPr>
        <w:t>6</w:t>
      </w:r>
      <w:r>
        <w:rPr>
          <w:rFonts w:ascii="宋体" w:hAnsi="宋体"/>
          <w:szCs w:val="24"/>
          <w:lang w:eastAsia="zh-CN"/>
        </w:rPr>
        <w:t>、质量保证措施</w:t>
      </w:r>
    </w:p>
    <w:p w14:paraId="3DBC6C06">
      <w:pPr>
        <w:rPr>
          <w:rFonts w:ascii="宋体" w:hAnsi="宋体"/>
          <w:szCs w:val="24"/>
          <w:lang w:eastAsia="zh-CN"/>
        </w:rPr>
      </w:pPr>
      <w:r>
        <w:rPr>
          <w:rFonts w:hint="eastAsia" w:ascii="宋体" w:hAnsi="宋体"/>
          <w:szCs w:val="24"/>
          <w:lang w:eastAsia="zh-CN"/>
        </w:rPr>
        <w:t>（</w:t>
      </w:r>
      <w:r>
        <w:rPr>
          <w:rFonts w:ascii="宋体" w:hAnsi="宋体"/>
          <w:szCs w:val="24"/>
          <w:lang w:eastAsia="zh-CN"/>
        </w:rPr>
        <w:t>1）乙方</w:t>
      </w:r>
      <w:r>
        <w:rPr>
          <w:rFonts w:hint="eastAsia" w:ascii="宋体" w:hAnsi="宋体"/>
          <w:szCs w:val="24"/>
          <w:lang w:eastAsia="zh-CN"/>
        </w:rPr>
        <w:t>应</w:t>
      </w:r>
      <w:r>
        <w:rPr>
          <w:rFonts w:ascii="宋体" w:hAnsi="宋体"/>
          <w:szCs w:val="24"/>
          <w:lang w:eastAsia="zh-CN"/>
        </w:rPr>
        <w:t>保证数据资源内容及其版权的合法性，保障</w:t>
      </w:r>
      <w:r>
        <w:rPr>
          <w:rFonts w:hint="eastAsia" w:ascii="宋体" w:hAnsi="宋体"/>
          <w:szCs w:val="24"/>
          <w:lang w:eastAsia="zh-CN"/>
        </w:rPr>
        <w:t>甲方</w:t>
      </w:r>
      <w:r>
        <w:rPr>
          <w:rFonts w:ascii="宋体" w:hAnsi="宋体"/>
          <w:szCs w:val="24"/>
          <w:lang w:eastAsia="zh-CN"/>
        </w:rPr>
        <w:t>使用</w:t>
      </w:r>
      <w:r>
        <w:rPr>
          <w:rFonts w:hint="eastAsia" w:ascii="宋体" w:hAnsi="宋体"/>
          <w:szCs w:val="24"/>
          <w:lang w:eastAsia="zh-CN"/>
        </w:rPr>
        <w:t>的</w:t>
      </w:r>
      <w:r>
        <w:rPr>
          <w:rFonts w:ascii="宋体" w:hAnsi="宋体"/>
          <w:szCs w:val="24"/>
          <w:lang w:eastAsia="zh-CN"/>
        </w:rPr>
        <w:t>产品、服务及</w:t>
      </w:r>
      <w:r>
        <w:rPr>
          <w:rFonts w:hint="eastAsia" w:ascii="宋体" w:hAnsi="宋体"/>
          <w:szCs w:val="24"/>
          <w:lang w:eastAsia="zh-CN"/>
        </w:rPr>
        <w:t>其他</w:t>
      </w:r>
      <w:r>
        <w:rPr>
          <w:rFonts w:ascii="宋体" w:hAnsi="宋体"/>
          <w:szCs w:val="24"/>
          <w:lang w:eastAsia="zh-CN"/>
        </w:rPr>
        <w:t>任何部分不受到第三方关于侵犯专利权、商标权或工业设计权等知识产权或其他权益的指控。</w:t>
      </w:r>
    </w:p>
    <w:p w14:paraId="48E3E448">
      <w:pPr>
        <w:rPr>
          <w:rFonts w:ascii="宋体" w:hAnsi="宋体"/>
          <w:szCs w:val="24"/>
          <w:lang w:eastAsia="zh-CN"/>
        </w:rPr>
      </w:pPr>
      <w:r>
        <w:rPr>
          <w:rFonts w:hint="eastAsia" w:ascii="宋体" w:hAnsi="宋体"/>
          <w:szCs w:val="24"/>
          <w:lang w:eastAsia="zh-CN"/>
        </w:rPr>
        <w:t>（</w:t>
      </w:r>
      <w:r>
        <w:rPr>
          <w:rFonts w:ascii="宋体" w:hAnsi="宋体"/>
          <w:szCs w:val="24"/>
          <w:lang w:eastAsia="zh-CN"/>
        </w:rPr>
        <w:t>2）</w:t>
      </w:r>
      <w:r>
        <w:rPr>
          <w:rFonts w:hint="eastAsia" w:ascii="宋体" w:hAnsi="宋体"/>
          <w:szCs w:val="24"/>
          <w:lang w:eastAsia="zh-CN"/>
        </w:rPr>
        <w:t>乙方应</w:t>
      </w:r>
      <w:r>
        <w:rPr>
          <w:rFonts w:ascii="宋体" w:hAnsi="宋体"/>
          <w:szCs w:val="24"/>
          <w:lang w:eastAsia="zh-CN"/>
        </w:rPr>
        <w:t>对系统数据采取必要的保护措施，并及时修改其可能存在的安全漏洞，保证</w:t>
      </w:r>
      <w:r>
        <w:rPr>
          <w:rFonts w:hint="eastAsia" w:ascii="宋体" w:hAnsi="宋体"/>
          <w:szCs w:val="24"/>
          <w:lang w:eastAsia="zh-CN"/>
        </w:rPr>
        <w:t>甲方</w:t>
      </w:r>
      <w:r>
        <w:rPr>
          <w:rFonts w:ascii="宋体" w:hAnsi="宋体"/>
          <w:szCs w:val="24"/>
          <w:lang w:eastAsia="zh-CN"/>
        </w:rPr>
        <w:t>正常使用。</w:t>
      </w:r>
    </w:p>
    <w:p w14:paraId="788FAFFA">
      <w:pPr>
        <w:rPr>
          <w:rFonts w:ascii="宋体" w:hAnsi="宋体"/>
          <w:szCs w:val="24"/>
          <w:lang w:eastAsia="zh-CN"/>
        </w:rPr>
      </w:pPr>
      <w:r>
        <w:rPr>
          <w:rFonts w:hint="eastAsia" w:ascii="宋体" w:hAnsi="宋体"/>
          <w:szCs w:val="24"/>
          <w:lang w:eastAsia="zh-CN"/>
        </w:rPr>
        <w:t>（</w:t>
      </w:r>
      <w:r>
        <w:rPr>
          <w:rFonts w:ascii="宋体" w:hAnsi="宋体"/>
          <w:szCs w:val="24"/>
          <w:lang w:eastAsia="zh-CN"/>
        </w:rPr>
        <w:t>3）</w:t>
      </w:r>
      <w:r>
        <w:rPr>
          <w:rFonts w:hint="eastAsia" w:ascii="宋体" w:hAnsi="宋体"/>
          <w:szCs w:val="24"/>
          <w:lang w:eastAsia="zh-CN"/>
        </w:rPr>
        <w:t>乙方应</w:t>
      </w:r>
      <w:r>
        <w:rPr>
          <w:rFonts w:ascii="宋体" w:hAnsi="宋体"/>
          <w:szCs w:val="24"/>
          <w:lang w:eastAsia="zh-CN"/>
        </w:rPr>
        <w:t>定期对</w:t>
      </w:r>
      <w:r>
        <w:rPr>
          <w:rFonts w:hint="eastAsia" w:ascii="宋体" w:hAnsi="宋体"/>
          <w:szCs w:val="24"/>
          <w:lang w:eastAsia="zh-CN"/>
        </w:rPr>
        <w:t>甲方技术管理人员</w:t>
      </w:r>
      <w:r>
        <w:rPr>
          <w:rFonts w:ascii="宋体" w:hAnsi="宋体"/>
          <w:szCs w:val="24"/>
          <w:lang w:eastAsia="zh-CN"/>
        </w:rPr>
        <w:t>进行回访，及时发现</w:t>
      </w:r>
      <w:r>
        <w:rPr>
          <w:rFonts w:hint="eastAsia" w:ascii="宋体" w:hAnsi="宋体"/>
          <w:szCs w:val="24"/>
          <w:lang w:eastAsia="zh-CN"/>
        </w:rPr>
        <w:t>数据库运行过程中存在的</w:t>
      </w:r>
      <w:r>
        <w:rPr>
          <w:rFonts w:ascii="宋体" w:hAnsi="宋体"/>
          <w:szCs w:val="24"/>
          <w:lang w:eastAsia="zh-CN"/>
        </w:rPr>
        <w:t>问题，保证数据的高质量、不间断供应访问。</w:t>
      </w:r>
    </w:p>
    <w:p w14:paraId="353A9394">
      <w:pPr>
        <w:rPr>
          <w:rFonts w:ascii="宋体" w:hAnsi="宋体"/>
          <w:szCs w:val="24"/>
          <w:lang w:eastAsia="zh-CN"/>
        </w:rPr>
      </w:pPr>
      <w:r>
        <w:rPr>
          <w:rFonts w:hint="eastAsia" w:ascii="宋体" w:hAnsi="宋体"/>
          <w:szCs w:val="24"/>
          <w:lang w:eastAsia="zh-CN"/>
        </w:rPr>
        <w:t>7</w:t>
      </w:r>
      <w:r>
        <w:rPr>
          <w:rFonts w:ascii="宋体" w:hAnsi="宋体"/>
          <w:szCs w:val="24"/>
          <w:lang w:eastAsia="zh-CN"/>
        </w:rPr>
        <w:t>、其他事宜</w:t>
      </w:r>
    </w:p>
    <w:p w14:paraId="1401CB68">
      <w:pPr>
        <w:rPr>
          <w:b/>
          <w:color w:val="auto"/>
          <w:lang w:eastAsia="zh-CN"/>
        </w:rPr>
      </w:pPr>
      <w:r>
        <w:rPr>
          <w:rFonts w:hint="eastAsia" w:ascii="宋体" w:hAnsi="宋体"/>
          <w:szCs w:val="24"/>
          <w:lang w:eastAsia="zh-CN"/>
        </w:rPr>
        <w:t>针对实际操作过程中出现的问题和分歧，或其他未尽事宜，甲乙双方可以进行协商解决。</w:t>
      </w:r>
    </w:p>
    <w:p w14:paraId="2BF40368">
      <w:pPr>
        <w:ind w:firstLine="482"/>
        <w:rPr>
          <w:b/>
          <w:color w:val="auto"/>
          <w:lang w:eastAsia="zh-CN"/>
        </w:rPr>
      </w:pPr>
      <w:r>
        <w:rPr>
          <w:rFonts w:hint="eastAsia"/>
          <w:b/>
          <w:color w:val="auto"/>
          <w:lang w:eastAsia="zh-CN"/>
        </w:rPr>
        <w:t>八、合同份数，甲方需要陆份，乙方需要贰份，共捌份</w:t>
      </w:r>
      <w:r>
        <w:rPr>
          <w:rFonts w:hint="eastAsia"/>
          <w:color w:val="auto"/>
          <w:lang w:eastAsia="zh-CN"/>
        </w:rPr>
        <w:t>。</w:t>
      </w:r>
    </w:p>
    <w:p w14:paraId="1AD48265">
      <w:pPr>
        <w:ind w:firstLine="482"/>
        <w:rPr>
          <w:b/>
          <w:color w:val="auto"/>
          <w:lang w:eastAsia="zh-CN"/>
        </w:rPr>
      </w:pPr>
      <w:r>
        <w:rPr>
          <w:rFonts w:hint="eastAsia"/>
          <w:b/>
          <w:color w:val="auto"/>
          <w:lang w:eastAsia="zh-CN"/>
        </w:rPr>
        <w:t>九</w:t>
      </w:r>
      <w:r>
        <w:rPr>
          <w:b/>
          <w:color w:val="auto"/>
          <w:lang w:eastAsia="zh-CN"/>
        </w:rPr>
        <w:t>、违约纠纷</w:t>
      </w:r>
    </w:p>
    <w:p w14:paraId="2659A035">
      <w:pPr>
        <w:rPr>
          <w:rFonts w:ascii="宋体" w:hAnsi="宋体"/>
          <w:szCs w:val="24"/>
          <w:lang w:eastAsia="zh-CN"/>
        </w:rPr>
      </w:pPr>
      <w:r>
        <w:rPr>
          <w:rFonts w:hint="eastAsia" w:ascii="宋体" w:hAnsi="宋体"/>
          <w:szCs w:val="24"/>
          <w:lang w:eastAsia="zh-CN"/>
        </w:rPr>
        <w:t>1、乙方提供的产品必须与招标文件、投标文件及合同标准相符，不符合要求的产品甲方有权拒收，乙方应在甲方提出后3日内更换并承担因更换而产生的所有费用，并需向甲方支付合同总价款10%的惩罚性违约金。</w:t>
      </w:r>
    </w:p>
    <w:p w14:paraId="4F4144E2">
      <w:pPr>
        <w:rPr>
          <w:rFonts w:ascii="宋体" w:hAnsi="宋体"/>
          <w:szCs w:val="24"/>
          <w:lang w:eastAsia="zh-CN"/>
        </w:rPr>
      </w:pPr>
      <w:r>
        <w:rPr>
          <w:rFonts w:hint="eastAsia" w:ascii="宋体" w:hAnsi="宋体"/>
          <w:szCs w:val="24"/>
          <w:lang w:eastAsia="zh-CN"/>
        </w:rPr>
        <w:t>2、因乙方责任逾期交付产品，乙方向甲方每日偿付合同总价款0.2%的赔偿费。乙方逾期完工按照逾期交付承担违约责任，逾期交货或逾期完工超过十个工作日的，甲方有权解除合同。</w:t>
      </w:r>
    </w:p>
    <w:p w14:paraId="01192704">
      <w:pPr>
        <w:rPr>
          <w:rFonts w:ascii="宋体" w:hAnsi="宋体"/>
          <w:szCs w:val="24"/>
          <w:lang w:eastAsia="zh-CN"/>
        </w:rPr>
      </w:pPr>
      <w:r>
        <w:rPr>
          <w:rFonts w:hint="eastAsia" w:ascii="宋体" w:hAnsi="宋体"/>
          <w:szCs w:val="24"/>
          <w:lang w:eastAsia="zh-CN"/>
        </w:rPr>
        <w:t>3、乙方安装、调试、质保、维修等过程中需严格按照安全操作规程作业，发生安全事故的（含现行疫情感染传播救治），乙方承担全部责任，因此给甲方造成经济损失或导致甲方承担赔偿责任的，甲方有权向乙方据实追偿。</w:t>
      </w:r>
    </w:p>
    <w:p w14:paraId="75FAAD32">
      <w:pPr>
        <w:rPr>
          <w:rFonts w:ascii="宋体" w:hAnsi="宋体"/>
          <w:szCs w:val="24"/>
          <w:lang w:eastAsia="zh-CN"/>
        </w:rPr>
      </w:pPr>
      <w:r>
        <w:rPr>
          <w:rFonts w:hint="eastAsia" w:ascii="宋体" w:hAnsi="宋体"/>
          <w:szCs w:val="24"/>
          <w:lang w:eastAsia="zh-CN"/>
        </w:rPr>
        <w:t>4、乙方承诺其提供的产品不涉及任何权属纠纷，否则，由乙方承担全部责任；因此给甲方造成经济损失、名誉损毁或导致甲方向第三方承担赔偿责任的，甲方有权另行追偿，并有权要求乙方支付合同总价款10%的惩罚性违约金。</w:t>
      </w:r>
    </w:p>
    <w:p w14:paraId="20F3A2CF">
      <w:pPr>
        <w:rPr>
          <w:rFonts w:ascii="宋体" w:hAnsi="宋体"/>
          <w:szCs w:val="24"/>
          <w:lang w:eastAsia="zh-CN"/>
        </w:rPr>
      </w:pPr>
      <w:r>
        <w:rPr>
          <w:rFonts w:hint="eastAsia" w:ascii="宋体" w:hAnsi="宋体"/>
          <w:szCs w:val="24"/>
          <w:lang w:eastAsia="zh-CN"/>
        </w:rPr>
        <w:t>5、乙方承诺本合同履行过程中出现其他违约行为（含未经甲方书面同意私自转包分包），自愿向甲方支付合同总价款10%违约金，并采取补救措施，完整履行合同义务。因此给甲方造成经济损失的，甲方有权另行追偿，追偿范围包含但不限于诉讼费、差旅费、鉴定费、律师费。</w:t>
      </w:r>
    </w:p>
    <w:p w14:paraId="20A45537">
      <w:pPr>
        <w:rPr>
          <w:rFonts w:ascii="宋体" w:hAnsi="宋体"/>
          <w:szCs w:val="24"/>
          <w:lang w:eastAsia="zh-CN"/>
        </w:rPr>
      </w:pPr>
      <w:r>
        <w:rPr>
          <w:rFonts w:hint="eastAsia" w:ascii="宋体" w:hAnsi="宋体"/>
          <w:szCs w:val="24"/>
          <w:lang w:eastAsia="zh-CN"/>
        </w:rPr>
        <w:t>6、乙方承诺本合同履行过程中出现由于数字产品自身缺陷引起的网络安全问题，由乙方承担全部责任。乙方在安全问题发生后7日内进行免费修复解决，因此给甲方造成经济损失或导致甲方承担赔偿责任的，甲方有权向乙方据实追偿。</w:t>
      </w:r>
    </w:p>
    <w:p w14:paraId="340D1026">
      <w:pPr>
        <w:rPr>
          <w:rFonts w:ascii="宋体" w:hAnsi="宋体"/>
          <w:szCs w:val="24"/>
          <w:lang w:eastAsia="zh-CN"/>
        </w:rPr>
      </w:pPr>
      <w:r>
        <w:rPr>
          <w:rFonts w:hint="eastAsia" w:ascii="宋体" w:hAnsi="宋体"/>
          <w:szCs w:val="24"/>
          <w:lang w:eastAsia="zh-CN"/>
        </w:rPr>
        <w:t>7、甲方应当为乙方交付产品提供相应的便利，如因甲方原因造成乙方延迟履行合同的，乙方不承担延迟履行的责任，甲方应按乙方所耗工作量承担相应违约责任。</w:t>
      </w:r>
    </w:p>
    <w:p w14:paraId="0E5115E6">
      <w:pPr>
        <w:rPr>
          <w:rFonts w:ascii="宋体" w:hAnsi="宋体"/>
          <w:szCs w:val="24"/>
          <w:lang w:eastAsia="zh-CN"/>
        </w:rPr>
      </w:pPr>
      <w:r>
        <w:rPr>
          <w:rFonts w:hint="eastAsia" w:ascii="宋体" w:hAnsi="宋体"/>
          <w:szCs w:val="24"/>
          <w:lang w:eastAsia="zh-CN"/>
        </w:rPr>
        <w:t>8、甲方应当按照本合同第五条的约定，按约履行付款义务，如无故延迟履行该义务，应承担延迟部分价款1%的违约金。</w:t>
      </w:r>
    </w:p>
    <w:p w14:paraId="63D1DDFF">
      <w:pPr>
        <w:rPr>
          <w:rFonts w:ascii="宋体" w:hAnsi="宋体"/>
          <w:szCs w:val="24"/>
          <w:lang w:eastAsia="zh-CN"/>
        </w:rPr>
      </w:pPr>
      <w:r>
        <w:rPr>
          <w:rFonts w:hint="eastAsia" w:ascii="宋体" w:hAnsi="宋体"/>
          <w:szCs w:val="24"/>
          <w:lang w:eastAsia="zh-CN"/>
        </w:rPr>
        <w:t>9、合同未尽事宜双方协商解决，协商不成的，可向甲方所在地人民法院起诉。</w:t>
      </w:r>
    </w:p>
    <w:p w14:paraId="34291905">
      <w:pPr>
        <w:spacing w:line="460" w:lineRule="exact"/>
        <w:ind w:firstLine="482"/>
        <w:rPr>
          <w:b/>
          <w:color w:val="auto"/>
          <w:lang w:eastAsia="zh-CN"/>
        </w:rPr>
      </w:pPr>
    </w:p>
    <w:p w14:paraId="36A85D04">
      <w:pPr>
        <w:tabs>
          <w:tab w:val="left" w:pos="4111"/>
          <w:tab w:val="left" w:pos="5103"/>
        </w:tabs>
        <w:spacing w:line="460" w:lineRule="exact"/>
        <w:ind w:firstLine="482"/>
        <w:rPr>
          <w:rFonts w:ascii="宋体" w:hAnsi="宋体"/>
          <w:b/>
          <w:szCs w:val="24"/>
          <w:lang w:eastAsia="zh-CN"/>
        </w:rPr>
      </w:pPr>
      <w:r>
        <w:rPr>
          <w:rFonts w:hint="eastAsia" w:ascii="宋体" w:hAnsi="宋体"/>
          <w:b/>
          <w:szCs w:val="24"/>
          <w:lang w:eastAsia="zh-CN"/>
        </w:rPr>
        <w:t>甲方：郑州师范学院</w:t>
      </w:r>
      <w:r>
        <w:rPr>
          <w:rFonts w:ascii="宋体" w:hAnsi="宋体"/>
          <w:b/>
          <w:szCs w:val="24"/>
          <w:lang w:eastAsia="zh-CN"/>
        </w:rPr>
        <w:t xml:space="preserve">                乙方：       </w:t>
      </w:r>
    </w:p>
    <w:p w14:paraId="1D9EF0DA">
      <w:pPr>
        <w:tabs>
          <w:tab w:val="left" w:pos="5103"/>
        </w:tabs>
        <w:spacing w:line="460" w:lineRule="exact"/>
        <w:rPr>
          <w:rFonts w:ascii="宋体" w:hAnsi="宋体"/>
          <w:szCs w:val="24"/>
          <w:lang w:eastAsia="zh-CN"/>
        </w:rPr>
      </w:pPr>
      <w:r>
        <w:rPr>
          <w:rFonts w:ascii="宋体" w:hAnsi="宋体"/>
          <w:szCs w:val="24"/>
          <w:lang w:eastAsia="zh-CN"/>
        </w:rPr>
        <w:t xml:space="preserve">                                  开户银行：</w:t>
      </w:r>
    </w:p>
    <w:p w14:paraId="4A1BEEB0">
      <w:pPr>
        <w:tabs>
          <w:tab w:val="left" w:pos="5103"/>
        </w:tabs>
        <w:spacing w:line="460" w:lineRule="exact"/>
        <w:rPr>
          <w:rFonts w:ascii="宋体" w:hAnsi="宋体"/>
          <w:szCs w:val="24"/>
          <w:lang w:eastAsia="zh-CN"/>
        </w:rPr>
      </w:pPr>
      <w:r>
        <w:rPr>
          <w:rFonts w:hint="eastAsia" w:ascii="宋体" w:hAnsi="宋体"/>
          <w:szCs w:val="24"/>
          <w:lang w:eastAsia="zh-CN"/>
        </w:rPr>
        <w:t>法人或授权委托人：</w:t>
      </w:r>
      <w:r>
        <w:rPr>
          <w:rFonts w:ascii="宋体" w:hAnsi="宋体"/>
          <w:szCs w:val="24"/>
          <w:lang w:eastAsia="zh-CN"/>
        </w:rPr>
        <w:t xml:space="preserve">                账号：</w:t>
      </w:r>
    </w:p>
    <w:p w14:paraId="0D37786D">
      <w:pPr>
        <w:tabs>
          <w:tab w:val="left" w:pos="5103"/>
        </w:tabs>
        <w:spacing w:line="460" w:lineRule="exact"/>
        <w:rPr>
          <w:rFonts w:ascii="宋体" w:hAnsi="宋体"/>
          <w:szCs w:val="24"/>
          <w:lang w:eastAsia="zh-CN"/>
        </w:rPr>
      </w:pPr>
    </w:p>
    <w:p w14:paraId="7D848715">
      <w:pPr>
        <w:tabs>
          <w:tab w:val="left" w:pos="5103"/>
        </w:tabs>
        <w:spacing w:line="460" w:lineRule="exact"/>
        <w:rPr>
          <w:rFonts w:ascii="宋体" w:hAnsi="宋体"/>
          <w:szCs w:val="24"/>
          <w:lang w:eastAsia="zh-CN"/>
        </w:rPr>
      </w:pPr>
      <w:r>
        <w:rPr>
          <w:rFonts w:ascii="宋体" w:hAnsi="宋体"/>
          <w:szCs w:val="24"/>
          <w:lang w:eastAsia="zh-CN"/>
        </w:rPr>
        <w:t xml:space="preserve">                                </w:t>
      </w:r>
      <w:r>
        <w:rPr>
          <w:rFonts w:hint="eastAsia" w:ascii="宋体" w:hAnsi="宋体"/>
          <w:szCs w:val="24"/>
          <w:lang w:eastAsia="zh-CN"/>
        </w:rPr>
        <w:t xml:space="preserve">  </w:t>
      </w:r>
      <w:r>
        <w:rPr>
          <w:rFonts w:ascii="宋体" w:hAnsi="宋体"/>
          <w:szCs w:val="24"/>
          <w:lang w:eastAsia="zh-CN"/>
        </w:rPr>
        <w:t>法定代表人：</w:t>
      </w:r>
    </w:p>
    <w:p w14:paraId="4DF1EF62">
      <w:pPr>
        <w:tabs>
          <w:tab w:val="left" w:pos="5103"/>
        </w:tabs>
        <w:spacing w:line="460" w:lineRule="exact"/>
        <w:rPr>
          <w:rFonts w:ascii="宋体" w:hAnsi="宋体"/>
          <w:szCs w:val="24"/>
          <w:lang w:eastAsia="zh-CN"/>
        </w:rPr>
      </w:pPr>
    </w:p>
    <w:p w14:paraId="5DC9CDB8">
      <w:pPr>
        <w:tabs>
          <w:tab w:val="left" w:pos="5103"/>
        </w:tabs>
        <w:spacing w:line="460" w:lineRule="exact"/>
        <w:rPr>
          <w:rFonts w:ascii="宋体" w:hAnsi="宋体"/>
          <w:szCs w:val="24"/>
          <w:lang w:eastAsia="zh-CN"/>
        </w:rPr>
      </w:pPr>
      <w:r>
        <w:rPr>
          <w:rFonts w:hint="eastAsia" w:ascii="宋体" w:hAnsi="宋体"/>
          <w:szCs w:val="24"/>
          <w:lang w:eastAsia="zh-CN"/>
        </w:rPr>
        <w:t xml:space="preserve">项目部门负责人：                  </w:t>
      </w:r>
      <w:r>
        <w:rPr>
          <w:rFonts w:ascii="宋体" w:hAnsi="宋体"/>
          <w:szCs w:val="24"/>
          <w:lang w:eastAsia="zh-CN"/>
        </w:rPr>
        <w:t xml:space="preserve">委托人： </w:t>
      </w:r>
    </w:p>
    <w:p w14:paraId="4A5D619E">
      <w:pPr>
        <w:tabs>
          <w:tab w:val="left" w:pos="5103"/>
        </w:tabs>
        <w:spacing w:line="460" w:lineRule="exact"/>
        <w:rPr>
          <w:rFonts w:ascii="宋体" w:hAnsi="宋体"/>
          <w:szCs w:val="24"/>
          <w:lang w:eastAsia="zh-CN"/>
        </w:rPr>
      </w:pPr>
    </w:p>
    <w:p w14:paraId="1DDE0735">
      <w:pPr>
        <w:tabs>
          <w:tab w:val="left" w:pos="5103"/>
        </w:tabs>
        <w:spacing w:line="460" w:lineRule="exact"/>
        <w:rPr>
          <w:rFonts w:ascii="宋体" w:hAnsi="宋体"/>
          <w:szCs w:val="24"/>
          <w:lang w:eastAsia="zh-CN"/>
        </w:rPr>
      </w:pPr>
    </w:p>
    <w:p w14:paraId="3F6C2C2F">
      <w:pPr>
        <w:tabs>
          <w:tab w:val="left" w:pos="5103"/>
        </w:tabs>
        <w:spacing w:line="460" w:lineRule="exact"/>
        <w:rPr>
          <w:rFonts w:ascii="宋体" w:hAnsi="宋体"/>
          <w:szCs w:val="24"/>
          <w:lang w:eastAsia="zh-CN"/>
        </w:rPr>
      </w:pPr>
    </w:p>
    <w:p w14:paraId="1D96D6CF">
      <w:pPr>
        <w:tabs>
          <w:tab w:val="left" w:pos="5103"/>
        </w:tabs>
        <w:spacing w:line="460" w:lineRule="exact"/>
        <w:rPr>
          <w:rFonts w:ascii="宋体" w:hAnsi="宋体"/>
          <w:szCs w:val="24"/>
          <w:lang w:eastAsia="zh-CN"/>
        </w:rPr>
      </w:pPr>
      <w:r>
        <w:rPr>
          <w:rFonts w:ascii="宋体" w:hAnsi="宋体"/>
          <w:szCs w:val="24"/>
          <w:lang w:eastAsia="zh-CN"/>
        </w:rPr>
        <w:t xml:space="preserve">                                  地址： </w:t>
      </w:r>
    </w:p>
    <w:p w14:paraId="1E8B436A">
      <w:pPr>
        <w:tabs>
          <w:tab w:val="left" w:pos="5103"/>
        </w:tabs>
        <w:spacing w:line="460" w:lineRule="exact"/>
        <w:rPr>
          <w:rFonts w:ascii="宋体" w:hAnsi="宋体"/>
          <w:szCs w:val="24"/>
          <w:lang w:eastAsia="zh-CN"/>
        </w:rPr>
      </w:pPr>
      <w:r>
        <w:rPr>
          <w:rFonts w:hint="eastAsia" w:ascii="宋体" w:hAnsi="宋体"/>
          <w:szCs w:val="24"/>
          <w:lang w:eastAsia="zh-CN"/>
        </w:rPr>
        <w:t>项目负责人：</w:t>
      </w:r>
      <w:r>
        <w:rPr>
          <w:rFonts w:ascii="宋体" w:hAnsi="宋体"/>
          <w:szCs w:val="24"/>
          <w:lang w:eastAsia="zh-CN"/>
        </w:rPr>
        <w:t xml:space="preserve">                      电话：   </w:t>
      </w:r>
    </w:p>
    <w:p w14:paraId="6FBF5982">
      <w:pPr>
        <w:tabs>
          <w:tab w:val="left" w:pos="5103"/>
        </w:tabs>
        <w:spacing w:line="460" w:lineRule="exact"/>
        <w:rPr>
          <w:rFonts w:ascii="宋体" w:hAnsi="宋体"/>
          <w:szCs w:val="24"/>
          <w:lang w:eastAsia="zh-CN"/>
        </w:rPr>
      </w:pPr>
    </w:p>
    <w:p w14:paraId="4B74E3A7">
      <w:pPr>
        <w:tabs>
          <w:tab w:val="left" w:pos="5103"/>
        </w:tabs>
        <w:spacing w:line="460" w:lineRule="exact"/>
        <w:rPr>
          <w:rFonts w:ascii="宋体" w:hAnsi="宋体"/>
          <w:szCs w:val="24"/>
          <w:lang w:eastAsia="zh-CN"/>
        </w:rPr>
      </w:pPr>
      <w:r>
        <w:rPr>
          <w:rFonts w:ascii="宋体" w:hAnsi="宋体"/>
          <w:szCs w:val="24"/>
          <w:lang w:eastAsia="zh-CN"/>
        </w:rPr>
        <w:t xml:space="preserve">                                  手机： </w:t>
      </w:r>
    </w:p>
    <w:p w14:paraId="1A4304D8">
      <w:pPr>
        <w:tabs>
          <w:tab w:val="left" w:pos="5103"/>
        </w:tabs>
        <w:spacing w:line="460" w:lineRule="exact"/>
        <w:rPr>
          <w:rFonts w:ascii="宋体" w:hAnsi="宋体"/>
          <w:szCs w:val="24"/>
          <w:lang w:eastAsia="zh-CN"/>
        </w:rPr>
      </w:pPr>
    </w:p>
    <w:p w14:paraId="0CB11023">
      <w:pPr>
        <w:tabs>
          <w:tab w:val="left" w:pos="4111"/>
          <w:tab w:val="left" w:pos="5103"/>
        </w:tabs>
        <w:spacing w:line="460" w:lineRule="exact"/>
        <w:rPr>
          <w:rFonts w:ascii="宋体" w:hAnsi="宋体"/>
          <w:szCs w:val="24"/>
          <w:lang w:eastAsia="zh-CN"/>
        </w:rPr>
      </w:pPr>
      <w:r>
        <w:rPr>
          <w:rFonts w:hint="eastAsia" w:ascii="宋体" w:hAnsi="宋体"/>
          <w:szCs w:val="24"/>
          <w:lang w:eastAsia="zh-CN"/>
        </w:rPr>
        <w:t xml:space="preserve">签约时间：   </w:t>
      </w:r>
      <w:r>
        <w:rPr>
          <w:rFonts w:ascii="宋体" w:hAnsi="宋体"/>
          <w:szCs w:val="24"/>
          <w:lang w:eastAsia="zh-CN"/>
        </w:rPr>
        <w:t>年</w:t>
      </w:r>
      <w:r>
        <w:rPr>
          <w:rFonts w:hint="eastAsia" w:ascii="宋体" w:hAnsi="宋体"/>
          <w:szCs w:val="24"/>
          <w:lang w:eastAsia="zh-CN"/>
        </w:rPr>
        <w:t xml:space="preserve">   </w:t>
      </w:r>
      <w:r>
        <w:rPr>
          <w:rFonts w:ascii="宋体" w:hAnsi="宋体"/>
          <w:szCs w:val="24"/>
          <w:lang w:eastAsia="zh-CN"/>
        </w:rPr>
        <w:t>月</w:t>
      </w:r>
      <w:r>
        <w:rPr>
          <w:rFonts w:hint="eastAsia" w:ascii="宋体" w:hAnsi="宋体"/>
          <w:szCs w:val="24"/>
          <w:lang w:eastAsia="zh-CN"/>
        </w:rPr>
        <w:t xml:space="preserve">   </w:t>
      </w:r>
      <w:r>
        <w:rPr>
          <w:rFonts w:ascii="宋体" w:hAnsi="宋体"/>
          <w:szCs w:val="24"/>
          <w:lang w:eastAsia="zh-CN"/>
        </w:rPr>
        <w:t>日</w:t>
      </w:r>
      <w:r>
        <w:rPr>
          <w:rFonts w:hint="eastAsia" w:ascii="宋体" w:hAnsi="宋体"/>
          <w:szCs w:val="24"/>
          <w:lang w:eastAsia="zh-CN"/>
        </w:rPr>
        <w:t xml:space="preserve">         </w:t>
      </w:r>
      <w:r>
        <w:rPr>
          <w:rFonts w:ascii="宋体" w:hAnsi="宋体"/>
          <w:szCs w:val="24"/>
          <w:lang w:eastAsia="zh-CN"/>
        </w:rPr>
        <w:t>签约时间：</w:t>
      </w:r>
      <w:r>
        <w:rPr>
          <w:rFonts w:hint="eastAsia" w:ascii="宋体" w:hAnsi="宋体"/>
          <w:szCs w:val="24"/>
          <w:lang w:eastAsia="zh-CN"/>
        </w:rPr>
        <w:t xml:space="preserve">   </w:t>
      </w:r>
      <w:r>
        <w:rPr>
          <w:rFonts w:ascii="宋体" w:hAnsi="宋体"/>
          <w:szCs w:val="24"/>
          <w:lang w:eastAsia="zh-CN"/>
        </w:rPr>
        <w:t>年</w:t>
      </w:r>
      <w:r>
        <w:rPr>
          <w:rFonts w:hint="eastAsia" w:ascii="宋体" w:hAnsi="宋体"/>
          <w:szCs w:val="24"/>
          <w:lang w:eastAsia="zh-CN"/>
        </w:rPr>
        <w:t xml:space="preserve">   </w:t>
      </w:r>
      <w:r>
        <w:rPr>
          <w:rFonts w:ascii="宋体" w:hAnsi="宋体"/>
          <w:szCs w:val="24"/>
          <w:lang w:eastAsia="zh-CN"/>
        </w:rPr>
        <w:t>月</w:t>
      </w:r>
      <w:r>
        <w:rPr>
          <w:rFonts w:hint="eastAsia" w:ascii="宋体" w:hAnsi="宋体"/>
          <w:szCs w:val="24"/>
          <w:lang w:eastAsia="zh-CN"/>
        </w:rPr>
        <w:t xml:space="preserve">   </w:t>
      </w:r>
      <w:r>
        <w:rPr>
          <w:rFonts w:ascii="宋体" w:hAnsi="宋体"/>
          <w:szCs w:val="24"/>
          <w:lang w:eastAsia="zh-CN"/>
        </w:rPr>
        <w:t>日</w:t>
      </w:r>
    </w:p>
    <w:p w14:paraId="4FA773C3">
      <w:pPr>
        <w:pStyle w:val="7"/>
        <w:spacing w:before="8"/>
        <w:ind w:firstLine="863"/>
        <w:rPr>
          <w:b/>
          <w:color w:val="auto"/>
          <w:sz w:val="43"/>
          <w:lang w:eastAsia="zh-CN"/>
        </w:rPr>
        <w:sectPr>
          <w:footerReference r:id="rId8" w:type="default"/>
          <w:pgSz w:w="11906" w:h="16839"/>
          <w:pgMar w:top="1417" w:right="1587" w:bottom="1417" w:left="1587" w:header="1191" w:footer="1135" w:gutter="0"/>
          <w:pgNumType w:start="1"/>
          <w:cols w:space="720" w:num="1"/>
        </w:sectPr>
      </w:pPr>
    </w:p>
    <w:p w14:paraId="448C0EB1">
      <w:pPr>
        <w:pStyle w:val="2"/>
        <w:rPr>
          <w:lang w:eastAsia="zh-CN"/>
        </w:rPr>
      </w:pPr>
      <w:bookmarkStart w:id="134" w:name="_Toc21742"/>
      <w:bookmarkStart w:id="135" w:name="_Toc8167"/>
      <w:bookmarkStart w:id="136" w:name="_Toc15996"/>
      <w:bookmarkStart w:id="137" w:name="_Toc31389"/>
      <w:bookmarkStart w:id="138" w:name="_Toc1725"/>
      <w:r>
        <w:rPr>
          <w:rFonts w:hint="eastAsia"/>
          <w:lang w:eastAsia="zh-CN"/>
        </w:rPr>
        <w:t>第五章   采购需求</w:t>
      </w:r>
      <w:bookmarkEnd w:id="134"/>
      <w:bookmarkEnd w:id="135"/>
      <w:bookmarkEnd w:id="136"/>
      <w:bookmarkEnd w:id="137"/>
      <w:bookmarkEnd w:id="138"/>
    </w:p>
    <w:p w14:paraId="5B50B9C1">
      <w:pPr>
        <w:jc w:val="center"/>
        <w:rPr>
          <w:color w:val="auto"/>
          <w:lang w:eastAsia="zh-CN"/>
        </w:rPr>
      </w:pPr>
      <w:bookmarkStart w:id="139" w:name="bookmark9"/>
      <w:bookmarkEnd w:id="139"/>
    </w:p>
    <w:p w14:paraId="39C95936">
      <w:pPr>
        <w:ind w:left="240" w:firstLine="482"/>
        <w:rPr>
          <w:b/>
          <w:color w:val="auto"/>
          <w:lang w:eastAsia="zh-CN"/>
        </w:rPr>
      </w:pPr>
      <w:r>
        <w:rPr>
          <w:rFonts w:hint="eastAsia"/>
          <w:b/>
          <w:color w:val="auto"/>
          <w:lang w:eastAsia="zh-CN"/>
        </w:rPr>
        <w:t>一、采购内容</w:t>
      </w:r>
    </w:p>
    <w:p w14:paraId="0901EFF9">
      <w:pPr>
        <w:rPr>
          <w:color w:val="auto"/>
          <w:szCs w:val="24"/>
          <w:lang w:eastAsia="zh-CN"/>
        </w:rPr>
      </w:pPr>
      <w:bookmarkStart w:id="140" w:name="_Toc7460"/>
      <w:r>
        <w:rPr>
          <w:rFonts w:hint="eastAsia"/>
          <w:color w:val="auto"/>
          <w:szCs w:val="24"/>
          <w:lang w:eastAsia="zh-CN"/>
        </w:rPr>
        <w:t>本次采购的是</w:t>
      </w:r>
      <w:bookmarkEnd w:id="140"/>
      <w:r>
        <w:rPr>
          <w:rFonts w:hint="eastAsia"/>
          <w:color w:val="auto"/>
          <w:szCs w:val="24"/>
          <w:lang w:eastAsia="zh-CN"/>
        </w:rPr>
        <w:t>郑州师范学院2026年图书馆数字资源</w:t>
      </w:r>
    </w:p>
    <w:p w14:paraId="174A9DFB">
      <w:pPr>
        <w:spacing w:before="1"/>
        <w:ind w:firstLine="723" w:firstLineChars="300"/>
        <w:rPr>
          <w:b/>
          <w:color w:val="auto"/>
          <w:lang w:eastAsia="zh-CN"/>
        </w:rPr>
      </w:pPr>
      <w:r>
        <w:rPr>
          <w:rFonts w:hint="eastAsia"/>
          <w:b/>
          <w:color w:val="auto"/>
          <w:lang w:eastAsia="zh-CN"/>
        </w:rPr>
        <w:t>二、采购项目参数</w:t>
      </w:r>
    </w:p>
    <w:p w14:paraId="775C6DE5">
      <w:pPr>
        <w:spacing w:before="1"/>
        <w:ind w:firstLine="843" w:firstLineChars="300"/>
        <w:jc w:val="center"/>
        <w:rPr>
          <w:rFonts w:asciiTheme="minorEastAsia" w:hAnsiTheme="minorEastAsia" w:eastAsiaTheme="minorEastAsia"/>
          <w:b/>
          <w:sz w:val="28"/>
          <w:szCs w:val="28"/>
          <w:lang w:eastAsia="zh-CN"/>
        </w:rPr>
      </w:pPr>
      <w:r>
        <w:rPr>
          <w:rFonts w:asciiTheme="minorEastAsia" w:hAnsiTheme="minorEastAsia" w:eastAsiaTheme="minorEastAsia"/>
          <w:b/>
          <w:sz w:val="28"/>
          <w:szCs w:val="28"/>
          <w:lang w:eastAsia="zh-CN"/>
        </w:rPr>
        <w:t>郑州师范学院</w:t>
      </w:r>
      <w:r>
        <w:rPr>
          <w:rFonts w:hint="eastAsia" w:asciiTheme="minorEastAsia" w:hAnsiTheme="minorEastAsia" w:eastAsiaTheme="minorEastAsia"/>
          <w:b/>
          <w:sz w:val="28"/>
          <w:szCs w:val="28"/>
          <w:lang w:eastAsia="zh-CN"/>
        </w:rPr>
        <w:t>2026年图书馆数字资源单一来源采购项目参数</w:t>
      </w:r>
    </w:p>
    <w:tbl>
      <w:tblPr>
        <w:tblStyle w:val="17"/>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740"/>
        <w:gridCol w:w="1320"/>
        <w:gridCol w:w="9390"/>
        <w:gridCol w:w="911"/>
      </w:tblGrid>
      <w:tr w14:paraId="53DE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81" w:type="dxa"/>
            <w:vAlign w:val="center"/>
          </w:tcPr>
          <w:p w14:paraId="2AC6A386">
            <w:pPr>
              <w:ind w:firstLine="0" w:firstLineChars="0"/>
              <w:jc w:val="center"/>
              <w:rPr>
                <w:rFonts w:ascii="宋体" w:hAnsi="宋体" w:cs="宋体"/>
                <w:sz w:val="21"/>
              </w:rPr>
            </w:pPr>
            <w:r>
              <w:rPr>
                <w:rFonts w:hint="eastAsia" w:ascii="宋体" w:hAnsi="宋体" w:cs="宋体"/>
                <w:sz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sz w:val="21"/>
              </w:rPr>
              <w:instrText xml:space="preserve">ADDIN CNKISM.UserStyle</w:instrText>
            </w:r>
            <w:r>
              <w:rPr>
                <w:rFonts w:hint="eastAsia" w:ascii="宋体" w:hAnsi="宋体" w:cs="宋体"/>
                <w:sz w:val="21"/>
              </w:rPr>
              <w:fldChar w:fldCharType="end"/>
            </w:r>
            <w:r>
              <w:rPr>
                <w:rFonts w:hint="eastAsia" w:ascii="宋体" w:hAnsi="宋体" w:cs="宋体"/>
                <w:sz w:val="21"/>
              </w:rPr>
              <w:t>序号</w:t>
            </w:r>
          </w:p>
        </w:tc>
        <w:tc>
          <w:tcPr>
            <w:tcW w:w="1740" w:type="dxa"/>
            <w:vAlign w:val="center"/>
          </w:tcPr>
          <w:p w14:paraId="1396FB6F">
            <w:pPr>
              <w:ind w:firstLine="0" w:firstLineChars="0"/>
              <w:jc w:val="center"/>
              <w:rPr>
                <w:rFonts w:ascii="宋体" w:hAnsi="宋体" w:cs="宋体"/>
                <w:sz w:val="21"/>
                <w:lang w:eastAsia="zh-CN"/>
              </w:rPr>
            </w:pPr>
            <w:r>
              <w:rPr>
                <w:rFonts w:hint="eastAsia" w:ascii="宋体" w:hAnsi="宋体" w:cs="宋体"/>
                <w:sz w:val="21"/>
                <w:lang w:eastAsia="zh-CN"/>
              </w:rPr>
              <w:t>拟成交供应商名称/地址</w:t>
            </w:r>
          </w:p>
        </w:tc>
        <w:tc>
          <w:tcPr>
            <w:tcW w:w="1320" w:type="dxa"/>
            <w:vAlign w:val="center"/>
          </w:tcPr>
          <w:p w14:paraId="5DFE95CE">
            <w:pPr>
              <w:ind w:firstLine="0" w:firstLineChars="0"/>
              <w:jc w:val="center"/>
              <w:rPr>
                <w:rFonts w:ascii="宋体" w:hAnsi="宋体" w:cs="宋体"/>
                <w:sz w:val="21"/>
              </w:rPr>
            </w:pPr>
            <w:r>
              <w:rPr>
                <w:rFonts w:hint="eastAsia" w:ascii="宋体" w:hAnsi="宋体" w:cs="宋体"/>
                <w:sz w:val="21"/>
              </w:rPr>
              <w:t>拟采购数字资源名称</w:t>
            </w:r>
          </w:p>
        </w:tc>
        <w:tc>
          <w:tcPr>
            <w:tcW w:w="9390" w:type="dxa"/>
            <w:vAlign w:val="center"/>
          </w:tcPr>
          <w:p w14:paraId="75DF6871">
            <w:pPr>
              <w:ind w:firstLine="0" w:firstLineChars="0"/>
              <w:jc w:val="center"/>
              <w:rPr>
                <w:rFonts w:ascii="宋体" w:hAnsi="宋体" w:cs="宋体"/>
                <w:sz w:val="21"/>
                <w:lang w:eastAsia="zh-CN"/>
              </w:rPr>
            </w:pPr>
            <w:r>
              <w:rPr>
                <w:rFonts w:hint="eastAsia" w:ascii="宋体" w:hAnsi="宋体" w:cs="宋体"/>
                <w:sz w:val="21"/>
                <w:lang w:eastAsia="zh-CN"/>
              </w:rPr>
              <w:t>数字资源主要参数、服务方式及服务期限</w:t>
            </w:r>
          </w:p>
        </w:tc>
        <w:tc>
          <w:tcPr>
            <w:tcW w:w="911" w:type="dxa"/>
            <w:vAlign w:val="center"/>
          </w:tcPr>
          <w:p w14:paraId="4E4A5359">
            <w:pPr>
              <w:ind w:firstLine="0" w:firstLineChars="0"/>
              <w:jc w:val="center"/>
              <w:rPr>
                <w:rFonts w:ascii="宋体" w:hAnsi="宋体" w:cs="宋体"/>
                <w:sz w:val="21"/>
              </w:rPr>
            </w:pPr>
            <w:r>
              <w:rPr>
                <w:rFonts w:hint="eastAsia" w:ascii="宋体" w:hAnsi="宋体" w:cs="宋体"/>
                <w:sz w:val="21"/>
              </w:rPr>
              <w:t>预算（万元）</w:t>
            </w:r>
          </w:p>
        </w:tc>
      </w:tr>
      <w:tr w14:paraId="629D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81" w:type="dxa"/>
            <w:vAlign w:val="center"/>
          </w:tcPr>
          <w:p w14:paraId="1D411CE1">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1</w:t>
            </w:r>
          </w:p>
        </w:tc>
        <w:tc>
          <w:tcPr>
            <w:tcW w:w="1740" w:type="dxa"/>
            <w:vAlign w:val="center"/>
          </w:tcPr>
          <w:p w14:paraId="2EF65002">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同方知网数字科技有限公司</w:t>
            </w:r>
            <w:r>
              <w:rPr>
                <w:rFonts w:hint="eastAsia" w:ascii="宋体" w:hAnsi="宋体" w:cs="宋体"/>
                <w:sz w:val="21"/>
                <w:lang w:eastAsia="zh-CN"/>
              </w:rPr>
              <w:t>/北京市海淀区王庄路1号清华同方科技大厦A座11层</w:t>
            </w:r>
          </w:p>
        </w:tc>
        <w:tc>
          <w:tcPr>
            <w:tcW w:w="1320" w:type="dxa"/>
            <w:vAlign w:val="center"/>
          </w:tcPr>
          <w:p w14:paraId="0774F4C3">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中国知网数据库</w:t>
            </w:r>
          </w:p>
        </w:tc>
        <w:tc>
          <w:tcPr>
            <w:tcW w:w="9390" w:type="dxa"/>
            <w:vAlign w:val="center"/>
          </w:tcPr>
          <w:p w14:paraId="5A934232">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一、学术资源总库</w:t>
            </w:r>
          </w:p>
          <w:p w14:paraId="77F4B40E">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包含中国学术期刊、中国博士论文、中国优秀硕士论文、中国会议论文、国际会议论文、中国报纸文献、中国年鉴数据库、中国基础教育期刊、学术辑刊、党建期刊、精品文艺、精品文化、精品科普、专利、工具书等全库资源。</w:t>
            </w:r>
          </w:p>
          <w:p w14:paraId="24EE9C05">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收录期刊不低于8620种，其中核心期刊不低于1970种，中文全文文献量不低于6490万篇；收录540余家培养单位的博士学位论文不低于65万篇；收录810余家培养单位的优秀硕士学位论文不低于686万篇；收录辑刊不低于1440种，文献量不低于42万篇；收录3万余次国内重要会议论文295万篇；收录各级党报及特色行业报等重要报纸约700种，文献总量约1790万篇；收录各种年鉴及相关资料5600余种，50074册，4580万余条。</w:t>
            </w:r>
          </w:p>
          <w:p w14:paraId="4171E4C8">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3、能够提供跨库统一检索、统一导航；能提供数据库全文文献的检索、浏览和下载服务；能够对用户远程访问和使用情况进行详细的记录，具有统计分析功能。</w:t>
            </w:r>
          </w:p>
          <w:p w14:paraId="67BAE9FC">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4、版权问题由供应商负责。</w:t>
            </w:r>
          </w:p>
          <w:p w14:paraId="4F082CC5">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服务方式为本地镜像+远程访问，本地镜像为2027年数据。本地镜像服务期限为终身，远程访问服务期限为2027年1月1日-2027年12月31日。</w:t>
            </w:r>
          </w:p>
          <w:p w14:paraId="4940DB99">
            <w:pPr>
              <w:ind w:firstLine="420"/>
              <w:rPr>
                <w:rFonts w:cs="Tahoma" w:asciiTheme="minorEastAsia" w:hAnsiTheme="minorEastAsia" w:eastAsiaTheme="minorEastAsia"/>
                <w:sz w:val="21"/>
                <w:lang w:eastAsia="zh-CN"/>
              </w:rPr>
            </w:pPr>
          </w:p>
          <w:p w14:paraId="4AB6ED24">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二、CNKI AI</w:t>
            </w:r>
          </w:p>
          <w:p w14:paraId="2DD76A6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以全新升级的“华知大模型6.0”为核心驱动，基于AI技术实现“专业知识+深度思考”、“可信增强+可控生成”的智能化服务，在推进问答式增强检索和生成式知识服务的同时，实现对复杂科研问题的深度研究。</w:t>
            </w:r>
          </w:p>
          <w:p w14:paraId="67C58D1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2、能够全面分析与理解用户的问题，在知网全库资源范围内寻找最为贴切的答案，提供个性可控的生成服务，并可追溯内容来源，确保结果权威、真实、可信。</w:t>
            </w:r>
          </w:p>
          <w:p w14:paraId="46FED8C5">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3、提供单篇问答、文章伴读、专题问答等服务，具有梳理脉络、提炼精华、快速获取文献关键信息等功能。</w:t>
            </w:r>
          </w:p>
          <w:p w14:paraId="351DE1C8">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4、版权问题由供应商负责。</w:t>
            </w:r>
          </w:p>
          <w:p w14:paraId="5A914644">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p w14:paraId="7EF06721">
            <w:pPr>
              <w:ind w:firstLine="420"/>
              <w:rPr>
                <w:rFonts w:cs="Tahoma" w:asciiTheme="minorEastAsia" w:hAnsiTheme="minorEastAsia" w:eastAsiaTheme="minorEastAsia"/>
                <w:sz w:val="21"/>
                <w:lang w:eastAsia="zh-CN"/>
              </w:rPr>
            </w:pPr>
          </w:p>
          <w:p w14:paraId="1A41CC23">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三、科研人事检测系统</w:t>
            </w:r>
          </w:p>
          <w:p w14:paraId="2D19FC01">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1、包含1个管理员账号和30个子账号，可检测3万字符以内的文献，服务期限内不限篇数。</w:t>
            </w:r>
          </w:p>
          <w:p w14:paraId="6E179BB8">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比对库资源涵盖国内主要学术期刊8000种以上，总量达5000万篇以上；涵盖通过正规版权授权的国内主要高校的硕博论文，实时总量达300万篇以上；涵盖国内外学术会议论文，实时总量200万篇以上；涵盖专利数据库，实时总量9000万篇以上；涵盖工具书数据库，实时总量2000万篇以上。</w:t>
            </w:r>
          </w:p>
          <w:p w14:paraId="609DBE3A">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3、能够提供多种格式的检测报告，包含总的文字复制比、去除引用文献后的复制比、去除作者本人的复制比。</w:t>
            </w:r>
          </w:p>
          <w:p w14:paraId="2C3C730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4、版权问题由供应商负责。</w:t>
            </w:r>
          </w:p>
          <w:p w14:paraId="28BBA91C">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服务方式为远程访问，服务期限为2027年7月1日-2028年6月30日。</w:t>
            </w:r>
          </w:p>
        </w:tc>
        <w:tc>
          <w:tcPr>
            <w:tcW w:w="911" w:type="dxa"/>
            <w:vAlign w:val="center"/>
          </w:tcPr>
          <w:p w14:paraId="4A10DDE1">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57.5</w:t>
            </w:r>
          </w:p>
        </w:tc>
      </w:tr>
      <w:tr w14:paraId="6F1B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81" w:type="dxa"/>
            <w:vAlign w:val="center"/>
          </w:tcPr>
          <w:p w14:paraId="515088AC">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2</w:t>
            </w:r>
          </w:p>
        </w:tc>
        <w:tc>
          <w:tcPr>
            <w:tcW w:w="1740" w:type="dxa"/>
            <w:vAlign w:val="center"/>
          </w:tcPr>
          <w:p w14:paraId="200929F0">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河南超星数图信息技术有限公司/河南自贸试验区郑州片区（郑东）商鼎路107号10＃-A号楼17层1707-1708号</w:t>
            </w:r>
          </w:p>
        </w:tc>
        <w:tc>
          <w:tcPr>
            <w:tcW w:w="1320" w:type="dxa"/>
            <w:vAlign w:val="center"/>
          </w:tcPr>
          <w:p w14:paraId="526F3BB5">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超星数据库资源包</w:t>
            </w:r>
          </w:p>
        </w:tc>
        <w:tc>
          <w:tcPr>
            <w:tcW w:w="9390" w:type="dxa"/>
          </w:tcPr>
          <w:p w14:paraId="5574679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一、读秀学术搜索</w:t>
            </w:r>
          </w:p>
          <w:p w14:paraId="31BE689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1、涵盖图书、期刊、报纸、学位论文、会议论文、文档、视频、专利、标准等类型文献资源，收录720万种中文图书书目，为读者提供深入到图书内容的全文检索。</w:t>
            </w:r>
          </w:p>
          <w:p w14:paraId="0563F9D6">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2、平台提供中外文词典翻译、同义词、相关词、共现词的提示，通过知识搜索可直接定位至图书具体章节，具有文字提取、查看来源等功能。</w:t>
            </w:r>
          </w:p>
          <w:p w14:paraId="5A95B959">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3、集资源、文献搜索、试读、传递为一体，可整合本馆电子图书及馆藏纸质书目资源，提供文献传递服务的图书总量不低于360万种。</w:t>
            </w:r>
          </w:p>
          <w:p w14:paraId="452E9C2A">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4、平台提供图书试读功能，可以对封面页、前言页、目次页、版权页、正文部分页等进行试读。</w:t>
            </w:r>
          </w:p>
          <w:p w14:paraId="7935AB17">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5、版权问题由供应商负责。</w:t>
            </w:r>
          </w:p>
          <w:p w14:paraId="6937B457">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p w14:paraId="531D51F6">
            <w:pPr>
              <w:ind w:firstLine="0" w:firstLineChars="0"/>
              <w:rPr>
                <w:rFonts w:cs="Tahoma" w:asciiTheme="minorEastAsia" w:hAnsiTheme="minorEastAsia" w:eastAsiaTheme="minorEastAsia"/>
                <w:sz w:val="21"/>
                <w:lang w:eastAsia="zh-CN"/>
              </w:rPr>
            </w:pPr>
          </w:p>
          <w:p w14:paraId="6B47C34A">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二、超星知识发现系统</w:t>
            </w:r>
          </w:p>
          <w:p w14:paraId="165AD8B9">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1、提供电子资源目录，能够无缝对接各类全文获取系统，可实现文献的精炼聚类和精准化搜索，检索结果可按相关性、引文量、出版日期等多种方式进行排序。</w:t>
            </w:r>
          </w:p>
          <w:p w14:paraId="035BAB0E">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2、具有学科辅助分析功能，能够按知识点、作者、机构等方式对搜索结果进行深度分析。</w:t>
            </w:r>
          </w:p>
          <w:p w14:paraId="3ABB41C4">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3、系统提供图书、期刊、学位论文等多种类型文献间的相互参考、引证关系分析，通过知识图谱形成主题、作者、机构等网状关系图。</w:t>
            </w:r>
          </w:p>
          <w:p w14:paraId="0EB3D555">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4、支持AI智能综述功能,系统内置基于大语言模型的AI文献综述生成工具，支持用户输入主题或关键词，自动检索并基于相关文献生成结构化的文献综述初稿。</w:t>
            </w:r>
          </w:p>
          <w:p w14:paraId="6963E415">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5、支持AI翻译，可对英文文献、小语种文献的篇名、关键词、摘要进行一键翻译。</w:t>
            </w:r>
          </w:p>
          <w:p w14:paraId="3948F280">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6、版权问题由供应商负责。</w:t>
            </w:r>
          </w:p>
          <w:p w14:paraId="07E1B0B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p w14:paraId="02CDD8FA">
            <w:pPr>
              <w:ind w:firstLine="0" w:firstLineChars="0"/>
              <w:rPr>
                <w:rFonts w:cs="Tahoma" w:asciiTheme="minorEastAsia" w:hAnsiTheme="minorEastAsia" w:eastAsiaTheme="minorEastAsia"/>
                <w:sz w:val="21"/>
                <w:lang w:eastAsia="zh-CN"/>
              </w:rPr>
            </w:pPr>
          </w:p>
          <w:p w14:paraId="4D728482">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三、移动图书馆（学习通）</w:t>
            </w:r>
          </w:p>
          <w:p w14:paraId="1F29226F">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1、支持APP、公众号、小程序多终端使用，能适应IOS、Android等不同移动终端需求，支持多终端统一后台管理。</w:t>
            </w:r>
          </w:p>
          <w:p w14:paraId="20831E80">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2、包含4万种EPUB格式热门图书、3100余种优质期刊、1.6万集听书、3.2万集经典视频资源。</w:t>
            </w:r>
          </w:p>
          <w:p w14:paraId="2F4EB9DE">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3、无缝对接图书馆OPAC系统，实现馆藏查询、续借、预约、挂失和咨询等自助式移动服务。</w:t>
            </w:r>
          </w:p>
          <w:p w14:paraId="2970E9D7">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4、提供资源的一站式搜索、导航和全文获取服务，无缝接入全国图书馆云共享服务体系，提供24小时云传递服务。</w:t>
            </w:r>
          </w:p>
          <w:p w14:paraId="117D8885">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5、APP带有二维码扫描功能，通过APP可下载阅读本馆移动设备借阅系统中的电子图书资源。</w:t>
            </w:r>
          </w:p>
          <w:p w14:paraId="57DA4E6A">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6、使用不受IP限制，通过认证对读者进行权限控制，认证后读者可随时随地使用移动终端设备访问平台。</w:t>
            </w:r>
          </w:p>
          <w:p w14:paraId="4BE2F048">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7、包含座位预约功能，能够灵活设置预约次数、预约时长、签到时间等预约规则，读者可选择座位、选择预约时长，到达座位后可扫码签到、签退。</w:t>
            </w:r>
          </w:p>
          <w:p w14:paraId="051E9794">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8、版权问题由供应商负责。</w:t>
            </w:r>
          </w:p>
          <w:p w14:paraId="56322736">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p w14:paraId="0F25CFFE">
            <w:pPr>
              <w:ind w:firstLine="0" w:firstLineChars="0"/>
              <w:rPr>
                <w:rFonts w:cs="Tahoma" w:asciiTheme="minorEastAsia" w:hAnsiTheme="minorEastAsia" w:eastAsiaTheme="minorEastAsia"/>
                <w:sz w:val="21"/>
                <w:lang w:eastAsia="zh-CN"/>
              </w:rPr>
            </w:pPr>
          </w:p>
          <w:p w14:paraId="564B828F">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四、入馆教育系统</w:t>
            </w:r>
          </w:p>
          <w:p w14:paraId="37332667">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1、提供多种登录方式，能够对接学校统一身份认证及新一代图书馆服务平台。</w:t>
            </w:r>
          </w:p>
          <w:p w14:paraId="150649C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2、系统包含本馆概况、入馆须知、图书借还、电子资源、读者服务5个模块，读者自主学习答题后可自动激活借阅权限。</w:t>
            </w:r>
          </w:p>
          <w:p w14:paraId="488057AA">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3、支持自定义设置页面展示效果、知识点、测试题。</w:t>
            </w:r>
          </w:p>
          <w:p w14:paraId="2D65FAB3">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4、版权问题由供应商负责。</w:t>
            </w:r>
          </w:p>
          <w:p w14:paraId="7B1EAD10">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tc>
        <w:tc>
          <w:tcPr>
            <w:tcW w:w="911" w:type="dxa"/>
            <w:vAlign w:val="center"/>
          </w:tcPr>
          <w:p w14:paraId="4972D042">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21.4</w:t>
            </w:r>
          </w:p>
        </w:tc>
      </w:tr>
      <w:tr w14:paraId="0844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781" w:type="dxa"/>
            <w:vAlign w:val="center"/>
          </w:tcPr>
          <w:p w14:paraId="4957E983">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3</w:t>
            </w:r>
          </w:p>
        </w:tc>
        <w:tc>
          <w:tcPr>
            <w:tcW w:w="1740" w:type="dxa"/>
            <w:vAlign w:val="center"/>
          </w:tcPr>
          <w:p w14:paraId="48614D38">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北京布局未来科技发展有限公司/北京市昌平区未来科学城滨河大道3号院2号楼1301室</w:t>
            </w:r>
          </w:p>
        </w:tc>
        <w:tc>
          <w:tcPr>
            <w:tcW w:w="1320" w:type="dxa"/>
            <w:vAlign w:val="center"/>
          </w:tcPr>
          <w:p w14:paraId="6A64E603">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新东方多媒体学习库</w:t>
            </w:r>
          </w:p>
        </w:tc>
        <w:tc>
          <w:tcPr>
            <w:tcW w:w="9390" w:type="dxa"/>
            <w:vAlign w:val="center"/>
          </w:tcPr>
          <w:p w14:paraId="2DBE4EC4">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1、包含大学英语四级、大学英语六级、考研英语课程、出国留学课程。</w:t>
            </w:r>
          </w:p>
          <w:p w14:paraId="16F4FDB0">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2、课件符合QA标准，课件中的文字错误率在3/10000以下，课件中声音和文字完全匹配。</w:t>
            </w:r>
          </w:p>
          <w:p w14:paraId="1EA36C06">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3、提供在线学习、在线练习、模拟考试、直播互动等功能。</w:t>
            </w:r>
          </w:p>
          <w:p w14:paraId="4626D458">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4、版权问题由供应商负责。</w:t>
            </w:r>
          </w:p>
          <w:p w14:paraId="195F44EC">
            <w:pPr>
              <w:ind w:firstLine="0" w:firstLineChars="0"/>
              <w:rPr>
                <w:rFonts w:cs="Tahoma" w:asciiTheme="minorEastAsia" w:hAnsiTheme="minorEastAsia" w:eastAsiaTheme="minorEastAsia"/>
                <w:sz w:val="21"/>
                <w:lang w:eastAsia="zh-CN"/>
              </w:rPr>
            </w:pPr>
          </w:p>
          <w:p w14:paraId="6D4B5522">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tc>
        <w:tc>
          <w:tcPr>
            <w:tcW w:w="911" w:type="dxa"/>
            <w:vAlign w:val="center"/>
          </w:tcPr>
          <w:p w14:paraId="1B17F4A3">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2.6</w:t>
            </w:r>
          </w:p>
        </w:tc>
      </w:tr>
      <w:tr w14:paraId="4A6F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1" w:type="dxa"/>
            <w:vAlign w:val="center"/>
          </w:tcPr>
          <w:p w14:paraId="2F6A92B8">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4</w:t>
            </w:r>
          </w:p>
        </w:tc>
        <w:tc>
          <w:tcPr>
            <w:tcW w:w="1740" w:type="dxa"/>
            <w:vAlign w:val="center"/>
          </w:tcPr>
          <w:p w14:paraId="36C8276E">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中国人民大学书报资料中心/北京市海淀区中关村大街甲59号文化大厦13、14层</w:t>
            </w:r>
          </w:p>
        </w:tc>
        <w:tc>
          <w:tcPr>
            <w:tcW w:w="1320" w:type="dxa"/>
            <w:vAlign w:val="center"/>
          </w:tcPr>
          <w:p w14:paraId="54B5CDFB">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人大复印报刊资料数据库</w:t>
            </w:r>
          </w:p>
        </w:tc>
        <w:tc>
          <w:tcPr>
            <w:tcW w:w="9390" w:type="dxa"/>
            <w:vAlign w:val="center"/>
          </w:tcPr>
          <w:p w14:paraId="74E61EF6">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1、该数据库包含全文数据库、数字期刊库、报刊摘要库。</w:t>
            </w:r>
          </w:p>
          <w:p w14:paraId="6EC4D3FF">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全文数据库、数字期刊库是人文社科类精选全文数据库，包含法律类、经济学与经济管理类、教育类、历史类、文学与艺术类、文化信息传播类、哲学类、政治学与社会学类和其他类共9大类；报刊摘要库为人文社科文献要点摘编数据库，收录了马克思主义文摘、哲学文摘等16种专题文摘。</w:t>
            </w:r>
          </w:p>
          <w:p w14:paraId="05545A5D">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3、全文数据库、数字期刊库资源年限为1995年至今；报刊摘要库资源年限为1993年至今。</w:t>
            </w:r>
          </w:p>
          <w:p w14:paraId="74983351">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4、数据资源支持纯文本格式阅读，并支持PC端、移动端等多终端设备使用。</w:t>
            </w:r>
          </w:p>
          <w:p w14:paraId="6F35A487">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5、版权问题由供应商负责。</w:t>
            </w:r>
          </w:p>
          <w:p w14:paraId="2C38F50D">
            <w:pPr>
              <w:ind w:firstLine="0" w:firstLineChars="0"/>
              <w:rPr>
                <w:rFonts w:cs="Tahoma" w:asciiTheme="minorEastAsia" w:hAnsiTheme="minorEastAsia" w:eastAsiaTheme="minorEastAsia"/>
                <w:sz w:val="21"/>
                <w:lang w:eastAsia="zh-CN"/>
              </w:rPr>
            </w:pPr>
          </w:p>
          <w:p w14:paraId="7E46577F">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服务方式为本地镜像+远程访问，本地镜像为2026年全文数据。本地镜像服务期限为终身，远程访问服务期限为2027年1月1日-2027年12月31日。</w:t>
            </w:r>
          </w:p>
        </w:tc>
        <w:tc>
          <w:tcPr>
            <w:tcW w:w="911" w:type="dxa"/>
            <w:vAlign w:val="center"/>
          </w:tcPr>
          <w:p w14:paraId="1B858294">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3</w:t>
            </w:r>
          </w:p>
        </w:tc>
      </w:tr>
      <w:tr w14:paraId="4399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81" w:type="dxa"/>
            <w:vAlign w:val="center"/>
          </w:tcPr>
          <w:p w14:paraId="5F16D77C">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5</w:t>
            </w:r>
          </w:p>
        </w:tc>
        <w:tc>
          <w:tcPr>
            <w:tcW w:w="1740" w:type="dxa"/>
            <w:vAlign w:val="center"/>
          </w:tcPr>
          <w:p w14:paraId="2042F12B">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北京中科进出口有限责任公司/北京市东城区安定门外大街138号8层B座801</w:t>
            </w:r>
          </w:p>
        </w:tc>
        <w:tc>
          <w:tcPr>
            <w:tcW w:w="1320" w:type="dxa"/>
            <w:vAlign w:val="center"/>
          </w:tcPr>
          <w:p w14:paraId="0367FA18">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EBSCO数据库</w:t>
            </w:r>
          </w:p>
        </w:tc>
        <w:tc>
          <w:tcPr>
            <w:tcW w:w="9390" w:type="dxa"/>
            <w:vAlign w:val="center"/>
          </w:tcPr>
          <w:p w14:paraId="574E7FCD">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一、EBSCO主题型数据库</w:t>
            </w:r>
          </w:p>
          <w:p w14:paraId="512941E1">
            <w:pPr>
              <w:ind w:firstLine="0" w:firstLineChars="0"/>
              <w:rPr>
                <w:rFonts w:cs="Tahoma" w:asciiTheme="minorEastAsia" w:hAnsiTheme="minorEastAsia" w:eastAsiaTheme="minorEastAsia"/>
                <w:sz w:val="21"/>
              </w:rPr>
            </w:pPr>
            <w:r>
              <w:rPr>
                <w:rFonts w:hint="eastAsia" w:cs="Tahoma" w:asciiTheme="minorEastAsia" w:hAnsiTheme="minorEastAsia" w:eastAsiaTheme="minorEastAsia"/>
                <w:sz w:val="21"/>
              </w:rPr>
              <w:t>1、涉及自然科学、社会科学、生物医学、人文艺术等多学科领域，包含Applied Science&amp;Technology Source应用科学与技术全文数据库、Art Full Text艺术类全文数据库、Biography Reference Center人物传记参照数据库、Book Review Digest Plus威尔逊图书评论摘要数据库、Energy&amp;Power Source国际能源与动力全文库、Engineering Source工程资源全文数据库、Environment Complete环境与生态学全文数据库、Food Science Source食品科学全文数据库、Garden Landscape&amp;Horticulture Index景观暨园艺设计文献数据库、IT Source信息科学数据库、Legal Collection法律专辑全文数据库、Literary Reference Center英美文学参考资源中心、Medline with Full Text生物医学全文数据库、Professional Development Collection职业发展全文数据库、Psychology and Behavioral Sciences Collection心理学及行为科学全文数据库、Read it!英语阅读资源数据库、Risk Management Reference Center风险管理全文数据库、Small Business Reference Center小企业创业研究参考中心、STM Source理工科全文数据库等20个子库。</w:t>
            </w:r>
          </w:p>
          <w:p w14:paraId="078103B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2、版权问题由供应商负责。</w:t>
            </w:r>
          </w:p>
          <w:p w14:paraId="6AE25B5E">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w:t>
            </w:r>
            <w:bookmarkStart w:id="141" w:name="OLE_LINK3"/>
            <w:r>
              <w:rPr>
                <w:rFonts w:hint="eastAsia" w:cs="Tahoma" w:asciiTheme="minorEastAsia" w:hAnsiTheme="minorEastAsia" w:eastAsiaTheme="minorEastAsia"/>
                <w:sz w:val="21"/>
                <w:lang w:eastAsia="zh-CN"/>
              </w:rPr>
              <w:t>2026年10月1日-2027年9月30日</w:t>
            </w:r>
            <w:bookmarkEnd w:id="141"/>
            <w:r>
              <w:rPr>
                <w:rFonts w:hint="eastAsia" w:cs="Tahoma" w:asciiTheme="minorEastAsia" w:hAnsiTheme="minorEastAsia" w:eastAsiaTheme="minorEastAsia"/>
                <w:sz w:val="21"/>
                <w:lang w:eastAsia="zh-CN"/>
              </w:rPr>
              <w:t>。</w:t>
            </w:r>
          </w:p>
          <w:p w14:paraId="0B4B76AC">
            <w:pPr>
              <w:ind w:firstLine="0" w:firstLineChars="0"/>
              <w:rPr>
                <w:rFonts w:cs="Tahoma" w:asciiTheme="minorEastAsia" w:hAnsiTheme="minorEastAsia" w:eastAsiaTheme="minorEastAsia"/>
                <w:sz w:val="21"/>
                <w:lang w:eastAsia="zh-CN"/>
              </w:rPr>
            </w:pPr>
          </w:p>
          <w:p w14:paraId="13CC26EF">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二、ASE+BSE数据库</w:t>
            </w:r>
          </w:p>
          <w:p w14:paraId="64DCEE28">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ASE(综合学科学术全文数据库)：涵盖物理、化学、工程技术、教育、法律、医学、语言学、农学、人文、信息科技、通讯传播、生物科学、公共管理、社会科学、历史学、计算机、文化、艺术、心理学、哲学等学术研究领域，收录期刊不低于2000种。</w:t>
            </w:r>
          </w:p>
          <w:p w14:paraId="5A870A14">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BSE(商管财经类全文数据库)：涵盖金融、银行、国际贸易、商业管理、市场行销、投资报告、房地产、产业报导、经济评论、经济学、企业经营、财务金融、能源管理、信息管理、知识管理、法律、税收、电信通讯等商业相关领域议题，收录期刊不低于1000种。</w:t>
            </w:r>
          </w:p>
          <w:p w14:paraId="1813369D">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3、版权问题由供应商负责。</w:t>
            </w:r>
          </w:p>
          <w:p w14:paraId="6BD74089">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服务方式为远程访问，服务期限为2026年10月1日-2027年9月30日。</w:t>
            </w:r>
          </w:p>
        </w:tc>
        <w:tc>
          <w:tcPr>
            <w:tcW w:w="911" w:type="dxa"/>
            <w:vAlign w:val="center"/>
          </w:tcPr>
          <w:p w14:paraId="59C29D91">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12.3</w:t>
            </w:r>
          </w:p>
        </w:tc>
      </w:tr>
      <w:tr w14:paraId="1486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781" w:type="dxa"/>
            <w:vAlign w:val="center"/>
          </w:tcPr>
          <w:p w14:paraId="2D4FBC31">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6</w:t>
            </w:r>
          </w:p>
        </w:tc>
        <w:tc>
          <w:tcPr>
            <w:tcW w:w="1740" w:type="dxa"/>
            <w:vAlign w:val="center"/>
          </w:tcPr>
          <w:p w14:paraId="2AF865A5">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叩持（西安）电子信息技术有限公司/陕西省西安市高新区翠北路219号E1座7层701室</w:t>
            </w:r>
          </w:p>
        </w:tc>
        <w:tc>
          <w:tcPr>
            <w:tcW w:w="1320" w:type="dxa"/>
            <w:vAlign w:val="center"/>
          </w:tcPr>
          <w:p w14:paraId="4B6F962E">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叩持匠芯IC学习数据库</w:t>
            </w:r>
          </w:p>
        </w:tc>
        <w:tc>
          <w:tcPr>
            <w:tcW w:w="9390" w:type="dxa"/>
            <w:vAlign w:val="center"/>
          </w:tcPr>
          <w:p w14:paraId="28EEC344">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数据库包含集成电路相关视频资源，内容涵盖基础课程、数字设计、数字功能验证、数字后端、AIGC、芯片销售、芯片制造、模拟设计等。基础课程有Linux操作系统、EDA工具、C语言、verilog基础、python基础等；数字设计有总线协议（UART、SPI、APB、AHB等）；数字功能验证有SV基础、UVM验证方法学、SOC系统验证等；数字后端有布局布线、逻辑综合等；AIGC有AIGC视频智能创作篇、AIGC文本智能创作篇、AIGC视觉智能创作篇；芯片销售有芯片竞争分析和市场定位、技术沟通与需求分析；芯片制造有集成电路设计流程、芯片制造工艺流程；模拟设计有差分放大器及电流镜偏置技术、单极放大器等。</w:t>
            </w:r>
          </w:p>
          <w:p w14:paraId="6E8B7A69">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2、每年更新不低于20%。</w:t>
            </w:r>
          </w:p>
          <w:p w14:paraId="3604341E">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3、版权问题由供应商负责。</w:t>
            </w:r>
          </w:p>
          <w:p w14:paraId="3A0FFC21">
            <w:pPr>
              <w:ind w:firstLine="0" w:firstLineChars="0"/>
              <w:rPr>
                <w:rFonts w:cs="Tahoma" w:asciiTheme="minorEastAsia" w:hAnsiTheme="minorEastAsia" w:eastAsiaTheme="minorEastAsia"/>
                <w:sz w:val="21"/>
                <w:lang w:eastAsia="zh-CN"/>
              </w:rPr>
            </w:pPr>
          </w:p>
          <w:p w14:paraId="101A9516">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tc>
        <w:tc>
          <w:tcPr>
            <w:tcW w:w="911" w:type="dxa"/>
            <w:vAlign w:val="center"/>
          </w:tcPr>
          <w:p w14:paraId="4B377563">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8.1</w:t>
            </w:r>
          </w:p>
        </w:tc>
      </w:tr>
      <w:tr w14:paraId="0A6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81" w:type="dxa"/>
            <w:vAlign w:val="center"/>
          </w:tcPr>
          <w:p w14:paraId="74A2BEBF">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7</w:t>
            </w:r>
          </w:p>
        </w:tc>
        <w:tc>
          <w:tcPr>
            <w:tcW w:w="1740" w:type="dxa"/>
            <w:vAlign w:val="center"/>
          </w:tcPr>
          <w:p w14:paraId="18DB911E">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河南正乾软件科技有限公司/河南省郑州市郑东新区康平路79号1号楼16层1602号</w:t>
            </w:r>
          </w:p>
        </w:tc>
        <w:tc>
          <w:tcPr>
            <w:tcW w:w="1320" w:type="dxa"/>
            <w:vAlign w:val="center"/>
          </w:tcPr>
          <w:p w14:paraId="554267D4">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中国共产党思想理论资源数据库</w:t>
            </w:r>
          </w:p>
        </w:tc>
        <w:tc>
          <w:tcPr>
            <w:tcW w:w="9390" w:type="dxa"/>
            <w:vAlign w:val="center"/>
          </w:tcPr>
          <w:p w14:paraId="0CBC0E08">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包含习近平新时代中国特色社会主义思想库、马克思主义著作库、党和国家主要领导著作库、党和国家重要文献库、经典著作选编和重要论述摘编库、党的思想理论研究成果库、中国特色社会主义建设库、法律法规库、中共党史库、党的建设库、革命时期出版图书库、国际共运资料库、历史知识库、哲学知识库。</w:t>
            </w:r>
          </w:p>
          <w:p w14:paraId="2AEC5940">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2、收录图书17000余册。</w:t>
            </w:r>
          </w:p>
          <w:p w14:paraId="1EC24157">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3、图书数字化采用三万分之一的差错率标准进行校对，保留纸质图书的原版原式，支持文字复制。</w:t>
            </w:r>
          </w:p>
          <w:p w14:paraId="45DEC01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4、并发用户数为8个。</w:t>
            </w:r>
          </w:p>
          <w:p w14:paraId="6EC224D3">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5、版权问题由供应商负责。</w:t>
            </w:r>
          </w:p>
          <w:p w14:paraId="1B8CAB5B">
            <w:pPr>
              <w:ind w:firstLine="0" w:firstLineChars="0"/>
              <w:rPr>
                <w:rFonts w:cs="Tahoma" w:asciiTheme="minorEastAsia" w:hAnsiTheme="minorEastAsia" w:eastAsiaTheme="minorEastAsia"/>
                <w:sz w:val="21"/>
                <w:lang w:eastAsia="zh-CN"/>
              </w:rPr>
            </w:pPr>
          </w:p>
          <w:p w14:paraId="350A4643">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tc>
        <w:tc>
          <w:tcPr>
            <w:tcW w:w="911" w:type="dxa"/>
            <w:vAlign w:val="center"/>
          </w:tcPr>
          <w:p w14:paraId="35BD05EE">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4.5</w:t>
            </w:r>
          </w:p>
        </w:tc>
      </w:tr>
      <w:tr w14:paraId="7654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14:paraId="28569CD9">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8</w:t>
            </w:r>
          </w:p>
        </w:tc>
        <w:tc>
          <w:tcPr>
            <w:tcW w:w="1740" w:type="dxa"/>
            <w:vAlign w:val="center"/>
          </w:tcPr>
          <w:p w14:paraId="19A4946B">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北京嘉博环球教育科技有限公司/北京市朝阳区慈云寺1号院3号楼1层、2层(八里庄孵化器3-0367号)</w:t>
            </w:r>
          </w:p>
        </w:tc>
        <w:tc>
          <w:tcPr>
            <w:tcW w:w="1320" w:type="dxa"/>
            <w:vAlign w:val="center"/>
          </w:tcPr>
          <w:p w14:paraId="2B59BAD9">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环球财经</w:t>
            </w:r>
          </w:p>
          <w:p w14:paraId="4AE762C6">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数据库</w:t>
            </w:r>
          </w:p>
        </w:tc>
        <w:tc>
          <w:tcPr>
            <w:tcW w:w="9390" w:type="dxa"/>
            <w:vAlign w:val="center"/>
          </w:tcPr>
          <w:p w14:paraId="65939BAF">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1、该数据库是数值型数据库。</w:t>
            </w:r>
          </w:p>
          <w:p w14:paraId="0C06EEC9">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资源内容涵盖全球100多个国家和地区的海量财经数据、商品贸易数据、海关进出口数据以及数字经济、一带一路、碳中和等研究热点数据，数据来源权威、内容全面，具有查询检索便捷、衍生功能强大的特点。</w:t>
            </w:r>
          </w:p>
          <w:p w14:paraId="12869AC4">
            <w:pPr>
              <w:ind w:firstLine="0" w:firstLineChars="0"/>
              <w:rPr>
                <w:rFonts w:hint="eastAsia"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3、版权问题由供应商负责。</w:t>
            </w:r>
          </w:p>
          <w:p w14:paraId="23C726D1">
            <w:pPr>
              <w:ind w:firstLine="0" w:firstLineChars="0"/>
              <w:rPr>
                <w:rFonts w:cs="Tahoma" w:asciiTheme="minorEastAsia" w:hAnsiTheme="minorEastAsia" w:eastAsiaTheme="minorEastAsia"/>
                <w:sz w:val="21"/>
                <w:lang w:eastAsia="zh-CN"/>
              </w:rPr>
            </w:pPr>
          </w:p>
          <w:p w14:paraId="62ADDFFF">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tc>
        <w:tc>
          <w:tcPr>
            <w:tcW w:w="911" w:type="dxa"/>
            <w:vAlign w:val="center"/>
          </w:tcPr>
          <w:p w14:paraId="1BCA4F75">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4.5</w:t>
            </w:r>
          </w:p>
        </w:tc>
      </w:tr>
      <w:tr w14:paraId="1463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81" w:type="dxa"/>
            <w:vAlign w:val="center"/>
          </w:tcPr>
          <w:p w14:paraId="2548F384">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9</w:t>
            </w:r>
          </w:p>
        </w:tc>
        <w:tc>
          <w:tcPr>
            <w:tcW w:w="1740" w:type="dxa"/>
            <w:vAlign w:val="center"/>
          </w:tcPr>
          <w:p w14:paraId="7DD17107">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河南华之杰文化传播有限公司/河南省郑州市惠济区开元路11号大众商务6层</w:t>
            </w:r>
          </w:p>
        </w:tc>
        <w:tc>
          <w:tcPr>
            <w:tcW w:w="1320" w:type="dxa"/>
            <w:vAlign w:val="center"/>
          </w:tcPr>
          <w:p w14:paraId="2C3B6A0E">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优秀传统文化视频资源库</w:t>
            </w:r>
          </w:p>
        </w:tc>
        <w:tc>
          <w:tcPr>
            <w:tcW w:w="9390" w:type="dxa"/>
          </w:tcPr>
          <w:p w14:paraId="466C8EB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1、包含3万多分钟视频资源。</w:t>
            </w:r>
          </w:p>
          <w:p w14:paraId="0D76417D">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2、专题包含艺术之美、魅力非遗、风流人物、古代战场、根在哪里、文物说话、神话成语、大国历史、经典唐诗、绝美宋词、唯美元曲、国学经典。</w:t>
            </w:r>
          </w:p>
          <w:p w14:paraId="329E2A0B">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3、版权问题由供应商负责。</w:t>
            </w:r>
          </w:p>
          <w:p w14:paraId="71E6361D">
            <w:pPr>
              <w:ind w:firstLine="0" w:firstLineChars="0"/>
              <w:rPr>
                <w:rFonts w:cs="Tahoma" w:asciiTheme="minorEastAsia" w:hAnsiTheme="minorEastAsia" w:eastAsiaTheme="minorEastAsia"/>
                <w:sz w:val="21"/>
                <w:lang w:eastAsia="zh-CN"/>
              </w:rPr>
            </w:pPr>
          </w:p>
          <w:p w14:paraId="64C76619">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tc>
        <w:tc>
          <w:tcPr>
            <w:tcW w:w="911" w:type="dxa"/>
            <w:vAlign w:val="center"/>
          </w:tcPr>
          <w:p w14:paraId="2F4ACAD7">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5</w:t>
            </w:r>
          </w:p>
        </w:tc>
      </w:tr>
      <w:tr w14:paraId="1045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81" w:type="dxa"/>
            <w:vAlign w:val="center"/>
          </w:tcPr>
          <w:p w14:paraId="58983B0A">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10</w:t>
            </w:r>
          </w:p>
        </w:tc>
        <w:tc>
          <w:tcPr>
            <w:tcW w:w="1740" w:type="dxa"/>
            <w:vAlign w:val="center"/>
          </w:tcPr>
          <w:p w14:paraId="5D8F7F75">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北京科恰喏斯文化传播有限公司/北京市海淀区西三旗建材城内3幢一层118号</w:t>
            </w:r>
          </w:p>
        </w:tc>
        <w:tc>
          <w:tcPr>
            <w:tcW w:w="1320" w:type="dxa"/>
            <w:vAlign w:val="center"/>
          </w:tcPr>
          <w:p w14:paraId="7149ED27">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未来学堂·教育资源库及案例系统</w:t>
            </w:r>
          </w:p>
        </w:tc>
        <w:tc>
          <w:tcPr>
            <w:tcW w:w="9390" w:type="dxa"/>
          </w:tcPr>
          <w:p w14:paraId="63E5F7B4">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包含初中语文、数学、英语、物理、化学、生物、地理、历史、道德与法治、科学、音乐、美术、体育与健康、信息技术、心理健康15个学科所有资源，且资源以教材版本划分并完全按照每本教材所对应的章节目录进行匹配。</w:t>
            </w:r>
          </w:p>
          <w:p w14:paraId="22C0C467">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2、资源类别包含教学文案库、教学案例库、教师职业考试。</w:t>
            </w:r>
          </w:p>
          <w:p w14:paraId="7B952146">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教学文案库包含教案、课件、学案、说课、教学反思，资源总量不低于7万个；教学案例资源包含综合案例、教学实录，资源总量不低于8000个；教师职业考试包含学前、小学、初中、高中阶段教师考试相关资源，试卷量不低于1000套。</w:t>
            </w:r>
          </w:p>
          <w:p w14:paraId="5B3013A7">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4、版权问题由供应商负责。</w:t>
            </w:r>
          </w:p>
          <w:p w14:paraId="323918F8">
            <w:pPr>
              <w:ind w:firstLine="0" w:firstLineChars="0"/>
              <w:rPr>
                <w:rFonts w:cs="Tahoma" w:asciiTheme="minorEastAsia" w:hAnsiTheme="minorEastAsia" w:eastAsiaTheme="minorEastAsia"/>
                <w:sz w:val="21"/>
                <w:lang w:eastAsia="zh-CN"/>
              </w:rPr>
            </w:pPr>
          </w:p>
          <w:p w14:paraId="0E7E1208">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服务方式为远程访问，服务期限为2027年1月1日-2027年12月31日。</w:t>
            </w:r>
          </w:p>
        </w:tc>
        <w:tc>
          <w:tcPr>
            <w:tcW w:w="911" w:type="dxa"/>
            <w:vAlign w:val="center"/>
          </w:tcPr>
          <w:p w14:paraId="075E6298">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8.8</w:t>
            </w:r>
          </w:p>
        </w:tc>
      </w:tr>
      <w:tr w14:paraId="37A4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781" w:type="dxa"/>
            <w:vAlign w:val="center"/>
          </w:tcPr>
          <w:p w14:paraId="2D322ABF">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11</w:t>
            </w:r>
          </w:p>
        </w:tc>
        <w:tc>
          <w:tcPr>
            <w:tcW w:w="1740" w:type="dxa"/>
            <w:vAlign w:val="center"/>
          </w:tcPr>
          <w:p w14:paraId="246BBBE8">
            <w:pPr>
              <w:ind w:firstLine="0" w:firstLineChars="0"/>
              <w:jc w:val="center"/>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河南康森电子科技有限公司/郑州市金水区北三环73号瀚海北金B座18层18014号</w:t>
            </w:r>
          </w:p>
        </w:tc>
        <w:tc>
          <w:tcPr>
            <w:tcW w:w="1320" w:type="dxa"/>
            <w:vAlign w:val="center"/>
          </w:tcPr>
          <w:p w14:paraId="496E83CB">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外文电子图书</w:t>
            </w:r>
          </w:p>
        </w:tc>
        <w:tc>
          <w:tcPr>
            <w:tcW w:w="9390" w:type="dxa"/>
            <w:vAlign w:val="center"/>
          </w:tcPr>
          <w:p w14:paraId="412A4AA6">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1、内容涵盖自然科学、社会学、历史、政治、法律、经济、教育、医药卫生、文学、计算机、艺术、化工、机电、建筑等学科。</w:t>
            </w:r>
          </w:p>
          <w:p w14:paraId="5ED9D8FD">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2、严格采用美国国会图书馆分类法对电子图书进行分类，提供不低于200万种书目供选择，图书格式采用PDF文本格式，支持复制、粘贴、下载、基于MARC元数据的各项检索等功能。</w:t>
            </w:r>
          </w:p>
          <w:p w14:paraId="6EBAAD66">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3、版权问题由供应商负责。</w:t>
            </w:r>
          </w:p>
          <w:p w14:paraId="5748A7E3">
            <w:pPr>
              <w:ind w:firstLine="0" w:firstLineChars="0"/>
              <w:rPr>
                <w:rFonts w:cs="Tahoma" w:asciiTheme="minorEastAsia" w:hAnsiTheme="minorEastAsia" w:eastAsiaTheme="minorEastAsia"/>
                <w:sz w:val="21"/>
                <w:lang w:eastAsia="zh-CN"/>
              </w:rPr>
            </w:pPr>
          </w:p>
          <w:p w14:paraId="7ACEB1C3">
            <w:pPr>
              <w:ind w:firstLine="0" w:firstLineChars="0"/>
              <w:rPr>
                <w:rFonts w:cs="Tahoma" w:asciiTheme="minorEastAsia" w:hAnsiTheme="minorEastAsia" w:eastAsiaTheme="minorEastAsia"/>
                <w:sz w:val="21"/>
                <w:lang w:eastAsia="zh-CN"/>
              </w:rPr>
            </w:pPr>
            <w:r>
              <w:rPr>
                <w:rFonts w:hint="eastAsia" w:cs="Tahoma" w:asciiTheme="minorEastAsia" w:hAnsiTheme="minorEastAsia" w:eastAsiaTheme="minorEastAsia"/>
                <w:sz w:val="21"/>
                <w:lang w:eastAsia="zh-CN"/>
              </w:rPr>
              <w:t>服务方式为本地镜像+远程访问，本地镜像为5750种外文电子图书数据，本地镜像服务期限为终身，远程访问服务期限为2027年1月1日－2027年12月31日。</w:t>
            </w:r>
          </w:p>
        </w:tc>
        <w:tc>
          <w:tcPr>
            <w:tcW w:w="911" w:type="dxa"/>
            <w:vAlign w:val="center"/>
          </w:tcPr>
          <w:p w14:paraId="0A3F8E9D">
            <w:pPr>
              <w:ind w:firstLine="0" w:firstLineChars="0"/>
              <w:jc w:val="center"/>
              <w:rPr>
                <w:rFonts w:cs="Tahoma" w:asciiTheme="minorEastAsia" w:hAnsiTheme="minorEastAsia" w:eastAsiaTheme="minorEastAsia"/>
                <w:sz w:val="21"/>
              </w:rPr>
            </w:pPr>
            <w:r>
              <w:rPr>
                <w:rFonts w:hint="eastAsia" w:cs="Tahoma" w:asciiTheme="minorEastAsia" w:hAnsiTheme="minorEastAsia" w:eastAsiaTheme="minorEastAsia"/>
                <w:sz w:val="21"/>
              </w:rPr>
              <w:t>2.3</w:t>
            </w:r>
          </w:p>
        </w:tc>
      </w:tr>
    </w:tbl>
    <w:p w14:paraId="2DF179EB">
      <w:pPr>
        <w:pStyle w:val="2"/>
        <w:rPr>
          <w:rFonts w:ascii="宋体" w:hAnsi="宋体" w:cs="宋体"/>
          <w:bCs/>
          <w:color w:val="auto"/>
          <w:sz w:val="28"/>
          <w:szCs w:val="28"/>
        </w:rPr>
        <w:sectPr>
          <w:pgSz w:w="16839" w:h="11906" w:orient="landscape"/>
          <w:pgMar w:top="1417" w:right="1417" w:bottom="1417" w:left="1417" w:header="1145" w:footer="1135" w:gutter="0"/>
          <w:cols w:space="720" w:num="1"/>
        </w:sectPr>
      </w:pPr>
    </w:p>
    <w:p w14:paraId="3AE30026">
      <w:pPr>
        <w:pStyle w:val="2"/>
        <w:rPr>
          <w:rFonts w:ascii="宋体" w:hAnsi="宋体" w:cs="宋体"/>
          <w:color w:val="auto"/>
          <w:sz w:val="28"/>
          <w:szCs w:val="28"/>
          <w:lang w:eastAsia="zh-CN"/>
        </w:rPr>
      </w:pPr>
      <w:bookmarkStart w:id="142" w:name="_Toc2495"/>
      <w:bookmarkStart w:id="143" w:name="_Toc6261"/>
      <w:bookmarkStart w:id="144" w:name="_Toc29126"/>
      <w:bookmarkStart w:id="145" w:name="_Toc17632"/>
      <w:bookmarkStart w:id="146" w:name="_Toc7661"/>
      <w:r>
        <w:rPr>
          <w:rStyle w:val="24"/>
          <w:rFonts w:hint="eastAsia" w:ascii="宋体" w:hAnsi="宋体" w:cs="宋体"/>
          <w:b/>
          <w:color w:val="auto"/>
        </w:rPr>
        <w:t>第六章</w:t>
      </w:r>
      <w:r>
        <w:rPr>
          <w:rStyle w:val="24"/>
          <w:rFonts w:hint="eastAsia" w:ascii="宋体" w:hAnsi="宋体" w:cs="宋体"/>
          <w:b/>
          <w:color w:val="auto"/>
          <w:lang w:eastAsia="zh-CN"/>
        </w:rPr>
        <w:t xml:space="preserve"> </w:t>
      </w:r>
      <w:r>
        <w:rPr>
          <w:rStyle w:val="24"/>
          <w:rFonts w:hint="eastAsia" w:ascii="宋体" w:hAnsi="宋体" w:cs="宋体"/>
          <w:b/>
          <w:color w:val="auto"/>
        </w:rPr>
        <w:t xml:space="preserve"> </w:t>
      </w:r>
      <w:bookmarkEnd w:id="142"/>
      <w:bookmarkEnd w:id="143"/>
      <w:bookmarkEnd w:id="144"/>
      <w:bookmarkEnd w:id="145"/>
      <w:r>
        <w:rPr>
          <w:rStyle w:val="24"/>
          <w:rFonts w:hint="eastAsia" w:ascii="宋体" w:hAnsi="宋体" w:cs="宋体"/>
          <w:b/>
          <w:color w:val="auto"/>
          <w:lang w:eastAsia="zh-CN"/>
        </w:rPr>
        <w:t>评审标准</w:t>
      </w:r>
      <w:bookmarkEnd w:id="146"/>
    </w:p>
    <w:p w14:paraId="7513307B">
      <w:pPr>
        <w:rPr>
          <w:color w:val="auto"/>
        </w:rPr>
      </w:pPr>
      <w:bookmarkStart w:id="147" w:name="_Toc1869"/>
      <w:bookmarkStart w:id="148" w:name="_Toc11178"/>
      <w:bookmarkStart w:id="149" w:name="_Toc24015"/>
      <w:r>
        <w:rPr>
          <w:rFonts w:hint="eastAsia"/>
          <w:color w:val="auto"/>
        </w:rPr>
        <w:t>一、评标原则</w:t>
      </w:r>
      <w:bookmarkEnd w:id="147"/>
      <w:bookmarkEnd w:id="148"/>
      <w:bookmarkEnd w:id="149"/>
    </w:p>
    <w:p w14:paraId="386E97F0">
      <w:pPr>
        <w:rPr>
          <w:rFonts w:ascii="宋体" w:hAnsi="宋体" w:cs="宋体"/>
          <w:color w:val="auto"/>
          <w:lang w:eastAsia="zh-CN"/>
        </w:rPr>
      </w:pPr>
      <w:r>
        <w:rPr>
          <w:rFonts w:hint="eastAsia" w:ascii="宋体" w:hAnsi="宋体" w:cs="宋体"/>
          <w:color w:val="auto"/>
          <w:lang w:eastAsia="zh-CN"/>
        </w:rPr>
        <w:t>1、按照“公平、公正”的原则对待所有供应商。</w:t>
      </w:r>
    </w:p>
    <w:p w14:paraId="37B7399C">
      <w:pPr>
        <w:rPr>
          <w:rFonts w:ascii="宋体" w:hAnsi="宋体" w:cs="宋体"/>
          <w:color w:val="auto"/>
          <w:lang w:eastAsia="zh-CN"/>
        </w:rPr>
      </w:pPr>
      <w:r>
        <w:rPr>
          <w:rFonts w:hint="eastAsia" w:ascii="宋体" w:hAnsi="宋体" w:cs="宋体"/>
          <w:color w:val="auto"/>
          <w:lang w:eastAsia="zh-CN"/>
        </w:rPr>
        <w:t>2、按照单一来源采购文件的相关规定进行资格审查、评审、定标。</w:t>
      </w:r>
    </w:p>
    <w:p w14:paraId="69E08E70">
      <w:pPr>
        <w:rPr>
          <w:color w:val="auto"/>
          <w:lang w:eastAsia="zh-CN"/>
        </w:rPr>
      </w:pPr>
      <w:bookmarkStart w:id="150" w:name="_Toc27038"/>
      <w:bookmarkStart w:id="151" w:name="_Toc13650"/>
      <w:bookmarkStart w:id="152" w:name="_Toc6632"/>
      <w:r>
        <w:rPr>
          <w:rFonts w:hint="eastAsia"/>
          <w:color w:val="auto"/>
          <w:lang w:eastAsia="zh-CN"/>
        </w:rPr>
        <w:t>二、评标程序</w:t>
      </w:r>
      <w:bookmarkEnd w:id="150"/>
      <w:bookmarkEnd w:id="151"/>
      <w:bookmarkEnd w:id="152"/>
    </w:p>
    <w:p w14:paraId="5F54683C">
      <w:pPr>
        <w:rPr>
          <w:rFonts w:ascii="宋体" w:hAnsi="宋体" w:cs="宋体"/>
          <w:color w:val="auto"/>
          <w:lang w:eastAsia="zh-CN"/>
        </w:rPr>
      </w:pPr>
      <w:r>
        <w:rPr>
          <w:rFonts w:hint="eastAsia" w:ascii="宋体" w:hAnsi="宋体" w:cs="宋体"/>
          <w:color w:val="auto"/>
          <w:lang w:eastAsia="zh-CN"/>
        </w:rPr>
        <w:t>1、资格审查：</w:t>
      </w:r>
    </w:p>
    <w:tbl>
      <w:tblPr>
        <w:tblStyle w:val="22"/>
        <w:tblW w:w="91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2678"/>
        <w:gridCol w:w="5524"/>
      </w:tblGrid>
      <w:tr w14:paraId="6BF77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4" w:type="dxa"/>
            <w:tcBorders>
              <w:top w:val="single" w:color="auto" w:sz="4" w:space="0"/>
              <w:left w:val="single" w:color="auto" w:sz="4" w:space="0"/>
              <w:bottom w:val="single" w:color="auto" w:sz="4" w:space="0"/>
              <w:right w:val="single" w:color="auto" w:sz="4" w:space="0"/>
            </w:tcBorders>
            <w:vAlign w:val="center"/>
          </w:tcPr>
          <w:p w14:paraId="3BEB1433">
            <w:pPr>
              <w:spacing w:line="240" w:lineRule="auto"/>
              <w:ind w:firstLine="0" w:firstLineChars="0"/>
              <w:jc w:val="center"/>
              <w:rPr>
                <w:rFonts w:ascii="宋体" w:hAnsi="宋体" w:cs="宋体"/>
                <w:color w:val="auto"/>
              </w:rPr>
            </w:pPr>
            <w:r>
              <w:rPr>
                <w:rFonts w:hint="eastAsia" w:ascii="宋体" w:hAnsi="宋体" w:cs="宋体"/>
                <w:color w:val="auto"/>
                <w:lang w:eastAsia="zh-CN"/>
              </w:rPr>
              <w:t>序</w:t>
            </w:r>
            <w:r>
              <w:rPr>
                <w:rFonts w:hint="eastAsia" w:ascii="宋体" w:hAnsi="宋体" w:cs="宋体"/>
                <w:color w:val="auto"/>
              </w:rPr>
              <w:t>号</w:t>
            </w:r>
          </w:p>
        </w:tc>
        <w:tc>
          <w:tcPr>
            <w:tcW w:w="2678" w:type="dxa"/>
            <w:tcBorders>
              <w:left w:val="single" w:color="auto" w:sz="4" w:space="0"/>
            </w:tcBorders>
            <w:vAlign w:val="center"/>
          </w:tcPr>
          <w:p w14:paraId="089CF90C">
            <w:pPr>
              <w:spacing w:line="240" w:lineRule="auto"/>
              <w:ind w:firstLine="0" w:firstLineChars="0"/>
              <w:jc w:val="center"/>
              <w:rPr>
                <w:rFonts w:ascii="宋体" w:hAnsi="宋体" w:cs="宋体"/>
                <w:color w:val="auto"/>
              </w:rPr>
            </w:pPr>
            <w:r>
              <w:rPr>
                <w:rFonts w:hint="eastAsia" w:ascii="宋体" w:hAnsi="宋体" w:cs="宋体"/>
                <w:color w:val="auto"/>
              </w:rPr>
              <w:t>评审因素</w:t>
            </w:r>
          </w:p>
        </w:tc>
        <w:tc>
          <w:tcPr>
            <w:tcW w:w="5524" w:type="dxa"/>
            <w:vAlign w:val="center"/>
          </w:tcPr>
          <w:p w14:paraId="1469F1B2">
            <w:pPr>
              <w:spacing w:line="240" w:lineRule="auto"/>
              <w:ind w:firstLine="0" w:firstLineChars="0"/>
              <w:jc w:val="center"/>
              <w:rPr>
                <w:rFonts w:ascii="宋体" w:hAnsi="宋体" w:cs="宋体"/>
                <w:color w:val="auto"/>
              </w:rPr>
            </w:pPr>
            <w:r>
              <w:rPr>
                <w:rFonts w:hint="eastAsia" w:ascii="宋体" w:hAnsi="宋体" w:cs="宋体"/>
                <w:color w:val="auto"/>
              </w:rPr>
              <w:t>评审标准</w:t>
            </w:r>
          </w:p>
        </w:tc>
      </w:tr>
      <w:tr w14:paraId="76F45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24" w:type="dxa"/>
            <w:tcBorders>
              <w:top w:val="single" w:color="auto" w:sz="4" w:space="0"/>
              <w:left w:val="single" w:color="auto" w:sz="4" w:space="0"/>
              <w:bottom w:val="single" w:color="auto" w:sz="4" w:space="0"/>
              <w:right w:val="single" w:color="auto" w:sz="4" w:space="0"/>
            </w:tcBorders>
            <w:vAlign w:val="center"/>
          </w:tcPr>
          <w:p w14:paraId="78BCC7C2">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1</w:t>
            </w:r>
          </w:p>
        </w:tc>
        <w:tc>
          <w:tcPr>
            <w:tcW w:w="2678" w:type="dxa"/>
            <w:tcBorders>
              <w:left w:val="single" w:color="auto" w:sz="4" w:space="0"/>
            </w:tcBorders>
            <w:vAlign w:val="center"/>
          </w:tcPr>
          <w:p w14:paraId="5DB2042A">
            <w:pPr>
              <w:spacing w:line="240" w:lineRule="auto"/>
              <w:ind w:firstLine="0" w:firstLineChars="0"/>
              <w:jc w:val="center"/>
              <w:rPr>
                <w:rFonts w:ascii="宋体" w:hAnsi="宋体" w:cs="宋体"/>
                <w:color w:val="auto"/>
              </w:rPr>
            </w:pPr>
            <w:r>
              <w:rPr>
                <w:rFonts w:hint="eastAsia" w:ascii="宋体" w:hAnsi="宋体" w:cs="宋体"/>
                <w:color w:val="auto"/>
              </w:rPr>
              <w:t>营业执照</w:t>
            </w:r>
          </w:p>
        </w:tc>
        <w:tc>
          <w:tcPr>
            <w:tcW w:w="5524" w:type="dxa"/>
            <w:vAlign w:val="center"/>
          </w:tcPr>
          <w:p w14:paraId="7B43E6AC">
            <w:pPr>
              <w:spacing w:line="240" w:lineRule="auto"/>
              <w:ind w:firstLine="0" w:firstLineChars="0"/>
              <w:jc w:val="both"/>
              <w:rPr>
                <w:rFonts w:ascii="宋体" w:hAnsi="宋体" w:cs="宋体"/>
                <w:color w:val="auto"/>
                <w:lang w:eastAsia="zh-CN"/>
              </w:rPr>
            </w:pPr>
            <w:r>
              <w:rPr>
                <w:rFonts w:hint="eastAsia" w:ascii="宋体" w:hAnsi="宋体" w:cs="宋体"/>
                <w:color w:val="auto"/>
                <w:lang w:eastAsia="zh-CN"/>
              </w:rPr>
              <w:t>提供有效期内的营业执照扫描件</w:t>
            </w:r>
          </w:p>
        </w:tc>
      </w:tr>
      <w:tr w14:paraId="17394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924" w:type="dxa"/>
            <w:tcBorders>
              <w:top w:val="single" w:color="auto" w:sz="4" w:space="0"/>
              <w:left w:val="single" w:color="auto" w:sz="4" w:space="0"/>
              <w:bottom w:val="single" w:color="auto" w:sz="4" w:space="0"/>
              <w:right w:val="single" w:color="auto" w:sz="4" w:space="0"/>
            </w:tcBorders>
            <w:vAlign w:val="center"/>
          </w:tcPr>
          <w:p w14:paraId="07446AFD">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2</w:t>
            </w:r>
          </w:p>
        </w:tc>
        <w:tc>
          <w:tcPr>
            <w:tcW w:w="2678" w:type="dxa"/>
            <w:tcBorders>
              <w:left w:val="single" w:color="auto" w:sz="4" w:space="0"/>
            </w:tcBorders>
            <w:vAlign w:val="center"/>
          </w:tcPr>
          <w:p w14:paraId="2E01CBAA">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满足《中华人民共和国</w:t>
            </w:r>
          </w:p>
          <w:p w14:paraId="59AA22D9">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政府采购法》第二十二</w:t>
            </w:r>
          </w:p>
          <w:p w14:paraId="754DE52A">
            <w:pPr>
              <w:spacing w:line="240" w:lineRule="auto"/>
              <w:ind w:firstLine="0" w:firstLineChars="0"/>
              <w:jc w:val="center"/>
              <w:rPr>
                <w:rFonts w:ascii="宋体" w:hAnsi="宋体" w:cs="宋体"/>
                <w:color w:val="auto"/>
              </w:rPr>
            </w:pPr>
            <w:r>
              <w:rPr>
                <w:rFonts w:hint="eastAsia" w:ascii="宋体" w:hAnsi="宋体" w:cs="宋体"/>
                <w:color w:val="auto"/>
              </w:rPr>
              <w:t>条规定</w:t>
            </w:r>
          </w:p>
        </w:tc>
        <w:tc>
          <w:tcPr>
            <w:tcW w:w="5524" w:type="dxa"/>
            <w:vAlign w:val="center"/>
          </w:tcPr>
          <w:p w14:paraId="0F0C8DF1">
            <w:pPr>
              <w:spacing w:line="240" w:lineRule="auto"/>
              <w:ind w:firstLine="0" w:firstLineChars="0"/>
              <w:jc w:val="both"/>
              <w:rPr>
                <w:rFonts w:ascii="宋体" w:hAnsi="宋体" w:cs="宋体"/>
                <w:color w:val="auto"/>
                <w:lang w:eastAsia="zh-CN"/>
              </w:rPr>
            </w:pPr>
            <w:r>
              <w:rPr>
                <w:rFonts w:hint="eastAsia" w:ascii="宋体" w:hAnsi="宋体" w:cs="宋体"/>
                <w:color w:val="auto"/>
                <w:lang w:eastAsia="zh-CN"/>
              </w:rPr>
              <w:t>符合第二章“供应商须知前附表”第5项供应商资格条件规定</w:t>
            </w:r>
          </w:p>
        </w:tc>
      </w:tr>
      <w:tr w14:paraId="04B29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924" w:type="dxa"/>
            <w:tcBorders>
              <w:top w:val="single" w:color="auto" w:sz="4" w:space="0"/>
              <w:left w:val="single" w:color="auto" w:sz="4" w:space="0"/>
              <w:bottom w:val="single" w:color="auto" w:sz="4" w:space="0"/>
              <w:right w:val="single" w:color="auto" w:sz="4" w:space="0"/>
            </w:tcBorders>
            <w:vAlign w:val="center"/>
          </w:tcPr>
          <w:p w14:paraId="08BDE1A5">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3</w:t>
            </w:r>
          </w:p>
        </w:tc>
        <w:tc>
          <w:tcPr>
            <w:tcW w:w="2678" w:type="dxa"/>
            <w:tcBorders>
              <w:left w:val="single" w:color="auto" w:sz="4" w:space="0"/>
            </w:tcBorders>
            <w:vAlign w:val="center"/>
          </w:tcPr>
          <w:p w14:paraId="046BE416">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信用查询</w:t>
            </w:r>
          </w:p>
        </w:tc>
        <w:tc>
          <w:tcPr>
            <w:tcW w:w="5524" w:type="dxa"/>
            <w:vAlign w:val="center"/>
          </w:tcPr>
          <w:p w14:paraId="2C5DB927">
            <w:pPr>
              <w:spacing w:line="240" w:lineRule="auto"/>
              <w:ind w:firstLine="0" w:firstLineChars="0"/>
              <w:jc w:val="both"/>
              <w:rPr>
                <w:rFonts w:ascii="宋体" w:hAnsi="宋体" w:cs="宋体"/>
                <w:color w:val="auto"/>
                <w:lang w:eastAsia="zh-CN"/>
              </w:rPr>
            </w:pPr>
            <w:r>
              <w:rPr>
                <w:rFonts w:hint="eastAsia" w:ascii="宋体" w:hAnsi="宋体" w:cs="宋体"/>
                <w:color w:val="auto"/>
                <w:lang w:eastAsia="zh-CN"/>
              </w:rPr>
              <w:t>符合第二章“供应商须知前附表”第5项供应商资格条件规定</w:t>
            </w:r>
          </w:p>
        </w:tc>
      </w:tr>
      <w:tr w14:paraId="07C6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9126" w:type="dxa"/>
            <w:gridSpan w:val="3"/>
            <w:vAlign w:val="center"/>
          </w:tcPr>
          <w:p w14:paraId="200B306F">
            <w:pPr>
              <w:spacing w:line="240" w:lineRule="auto"/>
              <w:ind w:firstLine="0" w:firstLineChars="0"/>
              <w:rPr>
                <w:rFonts w:ascii="宋体" w:hAnsi="宋体" w:cs="宋体"/>
                <w:color w:val="auto"/>
                <w:lang w:eastAsia="zh-CN"/>
              </w:rPr>
            </w:pPr>
            <w:r>
              <w:rPr>
                <w:rFonts w:hint="eastAsia" w:ascii="宋体" w:hAnsi="宋体" w:cs="宋体"/>
                <w:color w:val="auto"/>
                <w:lang w:eastAsia="zh-CN"/>
              </w:rPr>
              <w:t>备注：以上资料须在响应文件中加盖公章，否则将不能通过资格评审。评标办法中所附的证书证件复印件应清晰可辨，否则因此引起的后果由供应商自行承担。供应商对响应文件中所提供的所有材料的真实性负责，如有弄虚作假，采购人将依法追究其法律责任。</w:t>
            </w:r>
          </w:p>
        </w:tc>
      </w:tr>
    </w:tbl>
    <w:p w14:paraId="77EC7D67">
      <w:pPr>
        <w:rPr>
          <w:rFonts w:ascii="宋体" w:hAnsi="宋体" w:cs="宋体"/>
          <w:color w:val="auto"/>
          <w:lang w:eastAsia="zh-CN"/>
        </w:rPr>
      </w:pPr>
      <w:r>
        <w:rPr>
          <w:rFonts w:hint="eastAsia" w:ascii="宋体" w:hAnsi="宋体" w:cs="宋体"/>
          <w:color w:val="auto"/>
          <w:lang w:eastAsia="zh-CN"/>
        </w:rPr>
        <w:t>2、符合性审查：</w:t>
      </w:r>
    </w:p>
    <w:p w14:paraId="7DF4EEA6">
      <w:pPr>
        <w:rPr>
          <w:rFonts w:ascii="宋体" w:hAnsi="宋体" w:cs="宋体"/>
          <w:color w:val="auto"/>
          <w:lang w:eastAsia="zh-CN"/>
        </w:rPr>
      </w:pPr>
      <w:r>
        <w:rPr>
          <w:rFonts w:hint="eastAsia" w:ascii="宋体" w:hAnsi="宋体" w:cs="宋体"/>
          <w:color w:val="auto"/>
          <w:lang w:eastAsia="zh-CN"/>
        </w:rPr>
        <w:t>单一来源协商小组依据单一来源采购文件规定，对合格供应商响应文件的有效性、完整性和对采购文件的响应程度进行审查。有一项不符合评审标准的，按无效投标处理。</w:t>
      </w:r>
    </w:p>
    <w:tbl>
      <w:tblPr>
        <w:tblStyle w:val="22"/>
        <w:tblW w:w="8774" w:type="dxa"/>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2713"/>
        <w:gridCol w:w="5295"/>
      </w:tblGrid>
      <w:tr w14:paraId="3015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66" w:type="dxa"/>
            <w:vAlign w:val="center"/>
          </w:tcPr>
          <w:p w14:paraId="65DF7016">
            <w:pPr>
              <w:spacing w:line="240" w:lineRule="auto"/>
              <w:ind w:firstLine="0" w:firstLineChars="0"/>
              <w:jc w:val="center"/>
              <w:rPr>
                <w:rFonts w:ascii="宋体" w:hAnsi="宋体" w:cs="宋体"/>
                <w:color w:val="auto"/>
              </w:rPr>
            </w:pPr>
            <w:r>
              <w:rPr>
                <w:rFonts w:hint="eastAsia" w:ascii="宋体" w:hAnsi="宋体" w:cs="宋体"/>
                <w:color w:val="auto"/>
              </w:rPr>
              <w:t>序号</w:t>
            </w:r>
          </w:p>
        </w:tc>
        <w:tc>
          <w:tcPr>
            <w:tcW w:w="2713" w:type="dxa"/>
            <w:vAlign w:val="center"/>
          </w:tcPr>
          <w:p w14:paraId="5A5E9CE1">
            <w:pPr>
              <w:spacing w:line="240" w:lineRule="auto"/>
              <w:ind w:firstLine="0" w:firstLineChars="0"/>
              <w:jc w:val="center"/>
              <w:rPr>
                <w:rFonts w:ascii="宋体" w:hAnsi="宋体" w:cs="宋体"/>
                <w:color w:val="auto"/>
              </w:rPr>
            </w:pPr>
            <w:r>
              <w:rPr>
                <w:rFonts w:hint="eastAsia" w:ascii="宋体" w:hAnsi="宋体" w:cs="宋体"/>
                <w:color w:val="auto"/>
              </w:rPr>
              <w:t>评审内容</w:t>
            </w:r>
          </w:p>
        </w:tc>
        <w:tc>
          <w:tcPr>
            <w:tcW w:w="5295" w:type="dxa"/>
            <w:vAlign w:val="center"/>
          </w:tcPr>
          <w:p w14:paraId="01BB5338">
            <w:pPr>
              <w:spacing w:line="240" w:lineRule="auto"/>
              <w:ind w:firstLine="0" w:firstLineChars="0"/>
              <w:jc w:val="center"/>
              <w:rPr>
                <w:rFonts w:ascii="宋体" w:hAnsi="宋体" w:cs="宋体"/>
                <w:color w:val="auto"/>
              </w:rPr>
            </w:pPr>
            <w:r>
              <w:rPr>
                <w:rFonts w:hint="eastAsia" w:ascii="宋体" w:hAnsi="宋体" w:cs="宋体"/>
                <w:color w:val="auto"/>
              </w:rPr>
              <w:t>评审标准</w:t>
            </w:r>
          </w:p>
        </w:tc>
      </w:tr>
      <w:tr w14:paraId="06615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6" w:type="dxa"/>
            <w:vAlign w:val="center"/>
          </w:tcPr>
          <w:p w14:paraId="0AB5013F">
            <w:pPr>
              <w:spacing w:line="240" w:lineRule="auto"/>
              <w:ind w:firstLine="0" w:firstLineChars="0"/>
              <w:jc w:val="center"/>
              <w:rPr>
                <w:rFonts w:ascii="宋体" w:hAnsi="宋体" w:cs="宋体"/>
                <w:color w:val="auto"/>
              </w:rPr>
            </w:pPr>
            <w:r>
              <w:rPr>
                <w:rFonts w:hint="eastAsia" w:ascii="宋体" w:hAnsi="宋体" w:cs="宋体"/>
                <w:color w:val="auto"/>
              </w:rPr>
              <w:t>1</w:t>
            </w:r>
          </w:p>
        </w:tc>
        <w:tc>
          <w:tcPr>
            <w:tcW w:w="2713" w:type="dxa"/>
            <w:vAlign w:val="center"/>
          </w:tcPr>
          <w:p w14:paraId="0E46B80E">
            <w:pPr>
              <w:spacing w:line="240" w:lineRule="auto"/>
              <w:ind w:firstLine="0" w:firstLineChars="0"/>
              <w:jc w:val="center"/>
              <w:rPr>
                <w:rFonts w:ascii="宋体" w:hAnsi="宋体" w:cs="宋体"/>
                <w:color w:val="auto"/>
              </w:rPr>
            </w:pPr>
            <w:r>
              <w:rPr>
                <w:rFonts w:hint="eastAsia" w:ascii="宋体" w:hAnsi="宋体" w:cs="宋体"/>
                <w:color w:val="auto"/>
                <w:lang w:eastAsia="zh-CN"/>
              </w:rPr>
              <w:t>响应文件签字、盖章</w:t>
            </w:r>
          </w:p>
        </w:tc>
        <w:tc>
          <w:tcPr>
            <w:tcW w:w="5295" w:type="dxa"/>
            <w:vAlign w:val="center"/>
          </w:tcPr>
          <w:p w14:paraId="570DC85F">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响应文件按单一来源采购文件要求签字、盖章的</w:t>
            </w:r>
          </w:p>
        </w:tc>
      </w:tr>
      <w:tr w14:paraId="3ADA0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66" w:type="dxa"/>
            <w:vAlign w:val="center"/>
          </w:tcPr>
          <w:p w14:paraId="3FBF55D1">
            <w:pPr>
              <w:spacing w:line="240" w:lineRule="auto"/>
              <w:ind w:firstLine="0" w:firstLineChars="0"/>
              <w:jc w:val="center"/>
              <w:rPr>
                <w:rFonts w:ascii="宋体" w:hAnsi="宋体" w:cs="宋体"/>
                <w:color w:val="auto"/>
              </w:rPr>
            </w:pPr>
            <w:r>
              <w:rPr>
                <w:rFonts w:hint="eastAsia" w:ascii="宋体" w:hAnsi="宋体" w:cs="宋体"/>
                <w:color w:val="auto"/>
              </w:rPr>
              <w:t>2</w:t>
            </w:r>
          </w:p>
        </w:tc>
        <w:tc>
          <w:tcPr>
            <w:tcW w:w="2713" w:type="dxa"/>
            <w:vAlign w:val="center"/>
          </w:tcPr>
          <w:p w14:paraId="7F190121">
            <w:pPr>
              <w:spacing w:line="240" w:lineRule="auto"/>
              <w:ind w:firstLine="0" w:firstLineChars="0"/>
              <w:jc w:val="center"/>
              <w:rPr>
                <w:rFonts w:ascii="宋体" w:hAnsi="宋体" w:cs="宋体"/>
                <w:color w:val="auto"/>
              </w:rPr>
            </w:pPr>
            <w:r>
              <w:rPr>
                <w:color w:val="auto"/>
                <w:spacing w:val="8"/>
              </w:rPr>
              <w:t>供应商名称</w:t>
            </w:r>
          </w:p>
        </w:tc>
        <w:tc>
          <w:tcPr>
            <w:tcW w:w="5295" w:type="dxa"/>
            <w:vAlign w:val="center"/>
          </w:tcPr>
          <w:p w14:paraId="6B63BD92">
            <w:pPr>
              <w:spacing w:line="240" w:lineRule="auto"/>
              <w:ind w:firstLine="0" w:firstLineChars="0"/>
              <w:jc w:val="center"/>
              <w:rPr>
                <w:rFonts w:ascii="宋体" w:hAnsi="宋体" w:cs="宋体"/>
                <w:color w:val="auto"/>
              </w:rPr>
            </w:pPr>
            <w:r>
              <w:rPr>
                <w:color w:val="auto"/>
                <w:spacing w:val="8"/>
              </w:rPr>
              <w:t>与营业执照一致</w:t>
            </w:r>
          </w:p>
        </w:tc>
      </w:tr>
      <w:tr w14:paraId="392C7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66" w:type="dxa"/>
            <w:vAlign w:val="center"/>
          </w:tcPr>
          <w:p w14:paraId="40960FC3">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3</w:t>
            </w:r>
          </w:p>
        </w:tc>
        <w:tc>
          <w:tcPr>
            <w:tcW w:w="2713" w:type="dxa"/>
            <w:vAlign w:val="center"/>
          </w:tcPr>
          <w:p w14:paraId="13283124">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报价唯一</w:t>
            </w:r>
          </w:p>
        </w:tc>
        <w:tc>
          <w:tcPr>
            <w:tcW w:w="5295" w:type="dxa"/>
            <w:vAlign w:val="center"/>
          </w:tcPr>
          <w:p w14:paraId="0A87660E">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供应商提供的报价有效且报价唯一</w:t>
            </w:r>
          </w:p>
        </w:tc>
      </w:tr>
      <w:tr w14:paraId="19304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66" w:type="dxa"/>
            <w:vAlign w:val="center"/>
          </w:tcPr>
          <w:p w14:paraId="5417FC5F">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4</w:t>
            </w:r>
          </w:p>
        </w:tc>
        <w:tc>
          <w:tcPr>
            <w:tcW w:w="2713" w:type="dxa"/>
            <w:vAlign w:val="center"/>
          </w:tcPr>
          <w:p w14:paraId="6122E750">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响应报价</w:t>
            </w:r>
          </w:p>
        </w:tc>
        <w:tc>
          <w:tcPr>
            <w:tcW w:w="5295" w:type="dxa"/>
            <w:vAlign w:val="center"/>
          </w:tcPr>
          <w:p w14:paraId="284BCDD2">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响应报价未超过采购预算价</w:t>
            </w:r>
          </w:p>
        </w:tc>
      </w:tr>
      <w:tr w14:paraId="2B42B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66" w:type="dxa"/>
            <w:vAlign w:val="center"/>
          </w:tcPr>
          <w:p w14:paraId="5FE4926E">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5</w:t>
            </w:r>
          </w:p>
        </w:tc>
        <w:tc>
          <w:tcPr>
            <w:tcW w:w="2713" w:type="dxa"/>
            <w:vAlign w:val="center"/>
          </w:tcPr>
          <w:p w14:paraId="00AECF73">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采购内容</w:t>
            </w:r>
          </w:p>
        </w:tc>
        <w:tc>
          <w:tcPr>
            <w:tcW w:w="5295" w:type="dxa"/>
            <w:vAlign w:val="center"/>
          </w:tcPr>
          <w:p w14:paraId="27414944">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符合单一来源采购文件要求</w:t>
            </w:r>
          </w:p>
        </w:tc>
      </w:tr>
      <w:tr w14:paraId="0783A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66" w:type="dxa"/>
            <w:vAlign w:val="center"/>
          </w:tcPr>
          <w:p w14:paraId="0C63754B">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6</w:t>
            </w:r>
          </w:p>
        </w:tc>
        <w:tc>
          <w:tcPr>
            <w:tcW w:w="2713" w:type="dxa"/>
            <w:vAlign w:val="center"/>
          </w:tcPr>
          <w:p w14:paraId="4870EF68">
            <w:pPr>
              <w:spacing w:line="240" w:lineRule="auto"/>
              <w:ind w:firstLine="0" w:firstLineChars="0"/>
              <w:jc w:val="center"/>
              <w:rPr>
                <w:rFonts w:ascii="宋体" w:hAnsi="宋体" w:cs="宋体"/>
                <w:color w:val="auto"/>
              </w:rPr>
            </w:pPr>
            <w:r>
              <w:rPr>
                <w:rFonts w:hint="eastAsia" w:ascii="宋体" w:hAnsi="宋体" w:cs="宋体"/>
                <w:color w:val="auto"/>
                <w:lang w:eastAsia="zh-CN"/>
              </w:rPr>
              <w:t>质量要求</w:t>
            </w:r>
          </w:p>
        </w:tc>
        <w:tc>
          <w:tcPr>
            <w:tcW w:w="5295" w:type="dxa"/>
            <w:vAlign w:val="center"/>
          </w:tcPr>
          <w:p w14:paraId="468BD87B">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符合第二章“供应商须知前附表”第7项规定</w:t>
            </w:r>
          </w:p>
        </w:tc>
      </w:tr>
      <w:tr w14:paraId="3E2BB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66" w:type="dxa"/>
            <w:vAlign w:val="center"/>
          </w:tcPr>
          <w:p w14:paraId="164C1418">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7</w:t>
            </w:r>
          </w:p>
        </w:tc>
        <w:tc>
          <w:tcPr>
            <w:tcW w:w="2713" w:type="dxa"/>
            <w:vAlign w:val="center"/>
          </w:tcPr>
          <w:p w14:paraId="142C9704">
            <w:pPr>
              <w:spacing w:line="240" w:lineRule="auto"/>
              <w:ind w:firstLine="0" w:firstLineChars="0"/>
              <w:jc w:val="center"/>
              <w:rPr>
                <w:rFonts w:ascii="宋体" w:hAnsi="宋体" w:cs="宋体"/>
                <w:color w:val="auto"/>
              </w:rPr>
            </w:pPr>
            <w:r>
              <w:rPr>
                <w:rFonts w:hint="eastAsia" w:ascii="宋体" w:hAnsi="宋体" w:cs="宋体"/>
                <w:color w:val="auto"/>
                <w:lang w:eastAsia="zh-CN"/>
              </w:rPr>
              <w:t>服务期限</w:t>
            </w:r>
          </w:p>
        </w:tc>
        <w:tc>
          <w:tcPr>
            <w:tcW w:w="5295" w:type="dxa"/>
            <w:vAlign w:val="center"/>
          </w:tcPr>
          <w:p w14:paraId="25E25509">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符合第二章“供应商须知前附表”第8项规定</w:t>
            </w:r>
          </w:p>
        </w:tc>
      </w:tr>
      <w:tr w14:paraId="288B9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66" w:type="dxa"/>
            <w:vAlign w:val="center"/>
          </w:tcPr>
          <w:p w14:paraId="6743A2D8">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8</w:t>
            </w:r>
          </w:p>
        </w:tc>
        <w:tc>
          <w:tcPr>
            <w:tcW w:w="2713" w:type="dxa"/>
            <w:vAlign w:val="center"/>
          </w:tcPr>
          <w:p w14:paraId="75170BB1">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响应性文件有效期</w:t>
            </w:r>
          </w:p>
        </w:tc>
        <w:tc>
          <w:tcPr>
            <w:tcW w:w="5295" w:type="dxa"/>
            <w:vAlign w:val="center"/>
          </w:tcPr>
          <w:p w14:paraId="45D80868">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符合第二章“供应商须知前附表”第11项规定</w:t>
            </w:r>
          </w:p>
        </w:tc>
      </w:tr>
      <w:tr w14:paraId="4F7F9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66" w:type="dxa"/>
            <w:vAlign w:val="center"/>
          </w:tcPr>
          <w:p w14:paraId="1410187B">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9</w:t>
            </w:r>
          </w:p>
        </w:tc>
        <w:tc>
          <w:tcPr>
            <w:tcW w:w="2713" w:type="dxa"/>
            <w:vAlign w:val="center"/>
          </w:tcPr>
          <w:p w14:paraId="7693579B">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采购需求</w:t>
            </w:r>
          </w:p>
        </w:tc>
        <w:tc>
          <w:tcPr>
            <w:tcW w:w="5295" w:type="dxa"/>
            <w:vAlign w:val="center"/>
          </w:tcPr>
          <w:p w14:paraId="690E44DA">
            <w:pPr>
              <w:spacing w:line="240" w:lineRule="auto"/>
              <w:ind w:firstLine="0" w:firstLineChars="0"/>
              <w:jc w:val="center"/>
              <w:rPr>
                <w:rFonts w:ascii="宋体" w:hAnsi="宋体" w:cs="宋体"/>
                <w:color w:val="auto"/>
                <w:lang w:eastAsia="zh-CN"/>
              </w:rPr>
            </w:pPr>
            <w:r>
              <w:rPr>
                <w:color w:val="auto"/>
                <w:spacing w:val="15"/>
                <w:lang w:eastAsia="zh-CN"/>
              </w:rPr>
              <w:t>符合</w:t>
            </w:r>
            <w:r>
              <w:rPr>
                <w:rFonts w:hint="eastAsia" w:ascii="宋体" w:hAnsi="宋体" w:cs="宋体"/>
                <w:color w:val="auto"/>
                <w:lang w:eastAsia="zh-CN"/>
              </w:rPr>
              <w:t>单一来源采购文件</w:t>
            </w:r>
            <w:r>
              <w:rPr>
                <w:color w:val="auto"/>
                <w:spacing w:val="15"/>
                <w:lang w:eastAsia="zh-CN"/>
              </w:rPr>
              <w:t>第</w:t>
            </w:r>
            <w:r>
              <w:rPr>
                <w:rFonts w:hint="eastAsia"/>
                <w:color w:val="auto"/>
                <w:spacing w:val="15"/>
                <w:lang w:eastAsia="zh-CN"/>
              </w:rPr>
              <w:t>五</w:t>
            </w:r>
            <w:r>
              <w:rPr>
                <w:color w:val="auto"/>
                <w:spacing w:val="15"/>
                <w:lang w:eastAsia="zh-CN"/>
              </w:rPr>
              <w:t>章“采购需求</w:t>
            </w:r>
            <w:r>
              <w:rPr>
                <w:color w:val="auto"/>
                <w:spacing w:val="-67"/>
                <w:lang w:eastAsia="zh-CN"/>
              </w:rPr>
              <w:t xml:space="preserve"> </w:t>
            </w:r>
            <w:r>
              <w:rPr>
                <w:color w:val="auto"/>
                <w:spacing w:val="15"/>
                <w:lang w:eastAsia="zh-CN"/>
              </w:rPr>
              <w:t>”</w:t>
            </w:r>
            <w:r>
              <w:rPr>
                <w:rFonts w:hint="eastAsia"/>
                <w:color w:val="auto"/>
                <w:spacing w:val="15"/>
                <w:lang w:eastAsia="zh-CN"/>
              </w:rPr>
              <w:t>要求</w:t>
            </w:r>
          </w:p>
        </w:tc>
      </w:tr>
      <w:tr w14:paraId="1429B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66" w:type="dxa"/>
            <w:vAlign w:val="center"/>
          </w:tcPr>
          <w:p w14:paraId="63014ED1">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10</w:t>
            </w:r>
          </w:p>
        </w:tc>
        <w:tc>
          <w:tcPr>
            <w:tcW w:w="2713" w:type="dxa"/>
            <w:vAlign w:val="center"/>
          </w:tcPr>
          <w:p w14:paraId="5AC94C5F">
            <w:pPr>
              <w:spacing w:line="240" w:lineRule="auto"/>
              <w:ind w:firstLine="0" w:firstLineChars="0"/>
              <w:jc w:val="center"/>
              <w:rPr>
                <w:rFonts w:ascii="宋体" w:hAnsi="宋体" w:cs="宋体"/>
                <w:color w:val="auto"/>
                <w:lang w:eastAsia="zh-CN"/>
              </w:rPr>
            </w:pPr>
            <w:r>
              <w:rPr>
                <w:rFonts w:hint="eastAsia" w:ascii="宋体" w:hAnsi="宋体" w:cs="宋体"/>
                <w:color w:val="auto"/>
              </w:rPr>
              <w:t>其</w:t>
            </w:r>
            <w:r>
              <w:rPr>
                <w:rFonts w:hint="eastAsia" w:ascii="宋体" w:hAnsi="宋体" w:cs="宋体"/>
                <w:color w:val="auto"/>
                <w:lang w:eastAsia="zh-CN"/>
              </w:rPr>
              <w:t>他要求</w:t>
            </w:r>
          </w:p>
        </w:tc>
        <w:tc>
          <w:tcPr>
            <w:tcW w:w="5295" w:type="dxa"/>
            <w:vAlign w:val="center"/>
          </w:tcPr>
          <w:p w14:paraId="478DC44D">
            <w:pPr>
              <w:spacing w:line="240" w:lineRule="auto"/>
              <w:ind w:firstLine="0" w:firstLineChars="0"/>
              <w:jc w:val="center"/>
              <w:rPr>
                <w:rFonts w:ascii="宋体" w:hAnsi="宋体" w:cs="宋体"/>
                <w:color w:val="auto"/>
                <w:lang w:eastAsia="zh-CN"/>
              </w:rPr>
            </w:pPr>
            <w:r>
              <w:rPr>
                <w:rFonts w:hint="eastAsia" w:ascii="宋体" w:hAnsi="宋体" w:cs="宋体"/>
                <w:color w:val="auto"/>
                <w:lang w:eastAsia="zh-CN"/>
              </w:rPr>
              <w:t>符合单一来源采购文件其他实质性要求</w:t>
            </w:r>
          </w:p>
        </w:tc>
      </w:tr>
    </w:tbl>
    <w:p w14:paraId="42273149">
      <w:pPr>
        <w:rPr>
          <w:rFonts w:ascii="宋体" w:hAnsi="宋体" w:cs="宋体"/>
          <w:color w:val="auto"/>
          <w:lang w:eastAsia="zh-CN"/>
        </w:rPr>
      </w:pPr>
      <w:r>
        <w:rPr>
          <w:rFonts w:hint="eastAsia" w:ascii="宋体" w:hAnsi="宋体" w:cs="宋体"/>
          <w:color w:val="auto"/>
          <w:lang w:eastAsia="zh-CN"/>
        </w:rPr>
        <w:t>3、在资格性、符合性审查中如出现下列情况之一的响应文件，按无效响应文件处理，不再进行评审，协商小组当场告知供应商：</w:t>
      </w:r>
    </w:p>
    <w:p w14:paraId="3F0B7BE9">
      <w:pPr>
        <w:rPr>
          <w:rFonts w:ascii="宋体" w:hAnsi="宋体" w:cs="宋体"/>
          <w:color w:val="auto"/>
          <w:lang w:eastAsia="zh-CN"/>
        </w:rPr>
      </w:pPr>
      <w:r>
        <w:rPr>
          <w:rFonts w:hint="eastAsia" w:ascii="宋体" w:hAnsi="宋体" w:cs="宋体"/>
          <w:color w:val="auto"/>
          <w:lang w:eastAsia="zh-CN"/>
        </w:rPr>
        <w:t>（1）响应文件中资格证明文件不全或未实质性响应单一来源采购文件要求的；</w:t>
      </w:r>
    </w:p>
    <w:p w14:paraId="4566B3A3">
      <w:pPr>
        <w:rPr>
          <w:rFonts w:ascii="宋体" w:hAnsi="宋体" w:cs="宋体"/>
          <w:color w:val="auto"/>
          <w:lang w:eastAsia="zh-CN"/>
        </w:rPr>
      </w:pPr>
      <w:r>
        <w:rPr>
          <w:rFonts w:hint="eastAsia" w:ascii="宋体" w:hAnsi="宋体" w:cs="宋体"/>
          <w:color w:val="auto"/>
          <w:lang w:eastAsia="zh-CN"/>
        </w:rPr>
        <w:t>（2）响应文件无法定代表人的签章，或未按单一来源采购文件的要求单位盖章的，或授权期限不符合要求的；</w:t>
      </w:r>
    </w:p>
    <w:p w14:paraId="1ED8705F">
      <w:pPr>
        <w:rPr>
          <w:rFonts w:ascii="宋体" w:hAnsi="宋体" w:cs="宋体"/>
          <w:color w:val="auto"/>
          <w:lang w:eastAsia="zh-CN"/>
        </w:rPr>
      </w:pPr>
      <w:r>
        <w:rPr>
          <w:rFonts w:hint="eastAsia" w:ascii="宋体" w:hAnsi="宋体" w:cs="宋体"/>
          <w:color w:val="auto"/>
          <w:lang w:eastAsia="zh-CN"/>
        </w:rPr>
        <w:t>（3）响应文件有效期短于单一来源采购文件要求的；</w:t>
      </w:r>
    </w:p>
    <w:p w14:paraId="028E3FAF">
      <w:pPr>
        <w:rPr>
          <w:rFonts w:ascii="宋体" w:hAnsi="宋体" w:cs="宋体"/>
          <w:color w:val="auto"/>
          <w:lang w:eastAsia="zh-CN"/>
        </w:rPr>
      </w:pPr>
      <w:r>
        <w:rPr>
          <w:rFonts w:hint="eastAsia" w:ascii="宋体" w:hAnsi="宋体" w:cs="宋体"/>
          <w:color w:val="auto"/>
          <w:lang w:eastAsia="zh-CN"/>
        </w:rPr>
        <w:t>（4）响应文件中提供虚假或失实资料的；</w:t>
      </w:r>
    </w:p>
    <w:p w14:paraId="77371BD9">
      <w:pPr>
        <w:rPr>
          <w:rFonts w:ascii="宋体" w:hAnsi="宋体" w:cs="宋体"/>
          <w:color w:val="auto"/>
          <w:lang w:eastAsia="zh-CN"/>
        </w:rPr>
      </w:pPr>
      <w:r>
        <w:rPr>
          <w:rFonts w:hint="eastAsia" w:ascii="宋体" w:hAnsi="宋体" w:cs="宋体"/>
          <w:color w:val="auto"/>
          <w:lang w:eastAsia="zh-CN"/>
        </w:rPr>
        <w:t>（5）不满足单一来源采购文件其他实质性要求的。</w:t>
      </w:r>
    </w:p>
    <w:p w14:paraId="7433E146">
      <w:pPr>
        <w:rPr>
          <w:rFonts w:ascii="宋体" w:hAnsi="宋体" w:cs="宋体"/>
          <w:color w:val="auto"/>
          <w:lang w:eastAsia="zh-CN"/>
        </w:rPr>
      </w:pPr>
      <w:r>
        <w:rPr>
          <w:rFonts w:hint="eastAsia" w:ascii="宋体" w:hAnsi="宋体" w:cs="宋体"/>
          <w:color w:val="auto"/>
          <w:lang w:eastAsia="zh-CN"/>
        </w:rPr>
        <w:t>4、协商小组对通过资格性和符合性审查的响应文件进行评估，确定与供应商协商的具体内容。</w:t>
      </w:r>
    </w:p>
    <w:p w14:paraId="5CE7E10A">
      <w:pPr>
        <w:outlineLvl w:val="2"/>
        <w:rPr>
          <w:rFonts w:ascii="宋体" w:hAnsi="宋体" w:cs="宋体"/>
          <w:color w:val="auto"/>
          <w:lang w:eastAsia="zh-CN"/>
        </w:rPr>
      </w:pPr>
      <w:bookmarkStart w:id="153" w:name="_Toc14389"/>
      <w:r>
        <w:rPr>
          <w:rFonts w:hint="eastAsia" w:ascii="宋体" w:hAnsi="宋体" w:cs="宋体"/>
          <w:color w:val="auto"/>
          <w:lang w:eastAsia="zh-CN"/>
        </w:rPr>
        <w:t>5、围绕协商要点，协商小组全体成员集中与供应商进行协商。</w:t>
      </w:r>
      <w:bookmarkEnd w:id="153"/>
    </w:p>
    <w:p w14:paraId="4B563BAA">
      <w:pPr>
        <w:rPr>
          <w:rFonts w:ascii="宋体" w:hAnsi="宋体" w:cs="宋体"/>
          <w:color w:val="auto"/>
          <w:lang w:eastAsia="zh-CN"/>
        </w:rPr>
      </w:pPr>
      <w:r>
        <w:rPr>
          <w:rFonts w:hint="eastAsia" w:ascii="宋体" w:hAnsi="宋体" w:cs="宋体"/>
          <w:color w:val="auto"/>
          <w:lang w:eastAsia="zh-CN"/>
        </w:rPr>
        <w:t>6、协商过程中，协商小组可以根据采购情况实质性变动采购需求中的技术、服务要求以及合同草案条款，但不得变动采购文件中的其他内容。实质性变动的内容需经采购人代表确认，并以书面形式通知所有参加采购的供应商，该变动是采购文件的有效组成部分。供应商应当按照采购文件的变动情况和协商小组的要求重新提交响应文件并由其法定代表人或授权委托人签字或者加盖公章。供应商为自然人的应当由本人签字并附身份证。供应商应根据协商小组的要求，以书面形式在规定时间内做出响应，未做出响应的响应文件将被视为无效投标。</w:t>
      </w:r>
    </w:p>
    <w:p w14:paraId="74F23EEA">
      <w:pPr>
        <w:rPr>
          <w:rFonts w:ascii="宋体" w:hAnsi="宋体" w:cs="宋体"/>
          <w:color w:val="auto"/>
          <w:lang w:eastAsia="zh-CN"/>
        </w:rPr>
      </w:pPr>
      <w:r>
        <w:rPr>
          <w:rFonts w:hint="eastAsia" w:ascii="宋体" w:hAnsi="宋体" w:cs="宋体"/>
          <w:color w:val="auto"/>
          <w:lang w:eastAsia="zh-CN"/>
        </w:rPr>
        <w:t>7、协商小组如一致认为所有供应商报价均无法接受（或高于市场平均价）的、或一致认为存在妨碍公平竞争的行为而可能影响评审结果公正性的，可宣布项目废标或暂停采购活动并向监督部门报告。</w:t>
      </w:r>
    </w:p>
    <w:p w14:paraId="6CA4BCA0">
      <w:pPr>
        <w:outlineLvl w:val="2"/>
        <w:rPr>
          <w:rFonts w:ascii="宋体" w:hAnsi="宋体" w:cs="宋体"/>
          <w:color w:val="auto"/>
          <w:szCs w:val="20"/>
          <w:lang w:eastAsia="zh-CN"/>
        </w:rPr>
      </w:pPr>
      <w:bookmarkStart w:id="154" w:name="_Toc11233"/>
      <w:r>
        <w:rPr>
          <w:rFonts w:hint="eastAsia" w:ascii="宋体" w:hAnsi="宋体" w:cs="宋体"/>
          <w:color w:val="auto"/>
          <w:lang w:eastAsia="zh-CN"/>
        </w:rPr>
        <w:t>8、协商小组根据评审记录和评审结果编写协商情况记录。</w:t>
      </w:r>
      <w:bookmarkEnd w:id="154"/>
    </w:p>
    <w:p w14:paraId="0BE53BDC">
      <w:pPr>
        <w:pStyle w:val="2"/>
        <w:rPr>
          <w:rStyle w:val="24"/>
          <w:b/>
          <w:color w:val="auto"/>
          <w:lang w:eastAsia="zh-CN"/>
        </w:rPr>
      </w:pPr>
      <w:bookmarkStart w:id="155" w:name="bookmark11"/>
      <w:bookmarkEnd w:id="155"/>
      <w:r>
        <w:rPr>
          <w:rFonts w:hint="eastAsia" w:ascii="宋体" w:hAnsi="宋体" w:cs="宋体"/>
          <w:bCs/>
          <w:color w:val="auto"/>
          <w:sz w:val="28"/>
          <w:szCs w:val="28"/>
          <w:lang w:eastAsia="zh-CN"/>
        </w:rPr>
        <w:br w:type="page"/>
      </w:r>
      <w:bookmarkStart w:id="156" w:name="_Toc4408"/>
      <w:bookmarkStart w:id="157" w:name="_Toc3391"/>
      <w:bookmarkStart w:id="158" w:name="_Toc12888"/>
      <w:bookmarkStart w:id="159" w:name="_Toc24460"/>
      <w:bookmarkStart w:id="160" w:name="_Toc6764"/>
      <w:r>
        <w:rPr>
          <w:rStyle w:val="24"/>
          <w:rFonts w:hint="eastAsia" w:ascii="宋体" w:hAnsi="宋体" w:cs="宋体"/>
          <w:b/>
          <w:color w:val="auto"/>
          <w:lang w:eastAsia="zh-CN"/>
        </w:rPr>
        <w:t>第七章  响应文件格式</w:t>
      </w:r>
      <w:bookmarkEnd w:id="156"/>
      <w:bookmarkEnd w:id="157"/>
      <w:bookmarkEnd w:id="158"/>
      <w:bookmarkEnd w:id="159"/>
      <w:bookmarkEnd w:id="160"/>
    </w:p>
    <w:p w14:paraId="6EB62675">
      <w:pPr>
        <w:pStyle w:val="7"/>
        <w:spacing w:line="242" w:lineRule="auto"/>
        <w:ind w:firstLine="420"/>
        <w:rPr>
          <w:rFonts w:ascii="宋体" w:hAnsi="宋体" w:eastAsia="宋体" w:cs="宋体"/>
          <w:color w:val="auto"/>
          <w:lang w:eastAsia="zh-CN"/>
        </w:rPr>
      </w:pPr>
    </w:p>
    <w:p w14:paraId="799B81D4">
      <w:pPr>
        <w:pStyle w:val="7"/>
        <w:spacing w:line="242" w:lineRule="auto"/>
        <w:ind w:firstLine="420"/>
        <w:rPr>
          <w:rFonts w:ascii="宋体" w:hAnsi="宋体" w:eastAsia="宋体" w:cs="宋体"/>
          <w:color w:val="auto"/>
          <w:lang w:eastAsia="zh-CN"/>
        </w:rPr>
      </w:pPr>
    </w:p>
    <w:p w14:paraId="5BAB8EA5">
      <w:pPr>
        <w:pStyle w:val="7"/>
        <w:spacing w:line="242" w:lineRule="auto"/>
        <w:ind w:firstLine="420"/>
        <w:rPr>
          <w:rFonts w:ascii="宋体" w:hAnsi="宋体" w:eastAsia="宋体" w:cs="宋体"/>
          <w:color w:val="auto"/>
          <w:lang w:eastAsia="zh-CN"/>
        </w:rPr>
      </w:pPr>
    </w:p>
    <w:p w14:paraId="76909681">
      <w:pPr>
        <w:pStyle w:val="7"/>
        <w:spacing w:line="242" w:lineRule="auto"/>
        <w:ind w:firstLine="420"/>
        <w:rPr>
          <w:rFonts w:ascii="宋体" w:hAnsi="宋体" w:eastAsia="宋体" w:cs="宋体"/>
          <w:color w:val="auto"/>
          <w:lang w:eastAsia="zh-CN"/>
        </w:rPr>
      </w:pPr>
    </w:p>
    <w:p w14:paraId="7DDF110A">
      <w:pPr>
        <w:pStyle w:val="7"/>
        <w:spacing w:line="243" w:lineRule="auto"/>
        <w:ind w:firstLine="420"/>
        <w:rPr>
          <w:rFonts w:ascii="宋体" w:hAnsi="宋体" w:eastAsia="宋体" w:cs="宋体"/>
          <w:color w:val="auto"/>
          <w:lang w:eastAsia="zh-CN"/>
        </w:rPr>
      </w:pPr>
    </w:p>
    <w:p w14:paraId="210BAA5B">
      <w:pPr>
        <w:pStyle w:val="7"/>
        <w:spacing w:line="243" w:lineRule="auto"/>
        <w:ind w:firstLine="420"/>
        <w:rPr>
          <w:rFonts w:ascii="宋体" w:hAnsi="宋体" w:eastAsia="宋体" w:cs="宋体"/>
          <w:color w:val="auto"/>
          <w:lang w:eastAsia="zh-CN"/>
        </w:rPr>
      </w:pPr>
    </w:p>
    <w:p w14:paraId="4540DA95">
      <w:pPr>
        <w:pStyle w:val="7"/>
        <w:spacing w:line="243" w:lineRule="auto"/>
        <w:ind w:firstLine="420"/>
        <w:rPr>
          <w:rFonts w:ascii="宋体" w:hAnsi="宋体" w:eastAsia="宋体" w:cs="宋体"/>
          <w:color w:val="auto"/>
          <w:lang w:eastAsia="zh-CN"/>
        </w:rPr>
      </w:pPr>
    </w:p>
    <w:p w14:paraId="57D630C0">
      <w:pPr>
        <w:pStyle w:val="7"/>
        <w:spacing w:line="243" w:lineRule="auto"/>
        <w:ind w:firstLine="420"/>
        <w:rPr>
          <w:rFonts w:ascii="宋体" w:hAnsi="宋体" w:eastAsia="宋体" w:cs="宋体"/>
          <w:color w:val="auto"/>
          <w:lang w:eastAsia="zh-CN"/>
        </w:rPr>
      </w:pPr>
    </w:p>
    <w:p w14:paraId="6E872F07">
      <w:pPr>
        <w:tabs>
          <w:tab w:val="left" w:pos="4987"/>
        </w:tabs>
        <w:spacing w:before="137" w:line="224" w:lineRule="auto"/>
        <w:ind w:left="1302" w:firstLine="843"/>
        <w:rPr>
          <w:rFonts w:ascii="宋体" w:hAnsi="宋体" w:cs="宋体"/>
          <w:color w:val="auto"/>
          <w:sz w:val="42"/>
          <w:szCs w:val="42"/>
          <w:lang w:eastAsia="zh-CN"/>
        </w:rPr>
      </w:pPr>
      <w:r>
        <w:rPr>
          <w:rFonts w:hint="eastAsia" w:ascii="宋体" w:hAnsi="宋体" w:cs="宋体"/>
          <w:b/>
          <w:bCs/>
          <w:color w:val="auto"/>
          <w:sz w:val="42"/>
          <w:szCs w:val="42"/>
          <w:u w:val="single"/>
          <w:lang w:eastAsia="zh-CN"/>
        </w:rPr>
        <w:t xml:space="preserve">（项目名称）   （包号）      </w:t>
      </w:r>
    </w:p>
    <w:p w14:paraId="1F31A9B3">
      <w:pPr>
        <w:pStyle w:val="7"/>
        <w:spacing w:line="287" w:lineRule="auto"/>
        <w:ind w:firstLine="420"/>
        <w:rPr>
          <w:rFonts w:ascii="宋体" w:hAnsi="宋体" w:eastAsia="宋体" w:cs="宋体"/>
          <w:color w:val="auto"/>
          <w:lang w:eastAsia="zh-CN"/>
        </w:rPr>
      </w:pPr>
    </w:p>
    <w:p w14:paraId="2FFE53E4">
      <w:pPr>
        <w:pStyle w:val="7"/>
        <w:spacing w:line="288" w:lineRule="auto"/>
        <w:ind w:firstLine="420"/>
        <w:rPr>
          <w:rFonts w:ascii="宋体" w:hAnsi="宋体" w:eastAsia="宋体" w:cs="宋体"/>
          <w:color w:val="auto"/>
          <w:lang w:eastAsia="zh-CN"/>
        </w:rPr>
      </w:pPr>
    </w:p>
    <w:p w14:paraId="64E469B0">
      <w:pPr>
        <w:pStyle w:val="7"/>
        <w:spacing w:line="288" w:lineRule="auto"/>
        <w:ind w:firstLine="420"/>
        <w:rPr>
          <w:rFonts w:ascii="宋体" w:hAnsi="宋体" w:eastAsia="宋体" w:cs="宋体"/>
          <w:color w:val="auto"/>
          <w:lang w:eastAsia="zh-CN"/>
        </w:rPr>
      </w:pPr>
    </w:p>
    <w:p w14:paraId="49721CF2">
      <w:pPr>
        <w:ind w:firstLine="0" w:firstLineChars="0"/>
        <w:jc w:val="center"/>
        <w:rPr>
          <w:rFonts w:ascii="宋体" w:hAnsi="宋体" w:cs="宋体"/>
          <w:b/>
          <w:bCs/>
          <w:color w:val="auto"/>
          <w:szCs w:val="47"/>
          <w:lang w:eastAsia="zh-CN"/>
        </w:rPr>
      </w:pPr>
      <w:bookmarkStart w:id="161" w:name="_Toc3258"/>
      <w:bookmarkStart w:id="162" w:name="_Toc21232"/>
      <w:bookmarkStart w:id="163" w:name="_Toc10890"/>
      <w:r>
        <w:rPr>
          <w:rFonts w:hint="eastAsia"/>
          <w:b/>
          <w:bCs/>
          <w:color w:val="auto"/>
          <w:sz w:val="44"/>
          <w:szCs w:val="36"/>
          <w:lang w:eastAsia="zh-CN"/>
        </w:rPr>
        <w:t>单一来源采购响应文件</w:t>
      </w:r>
      <w:bookmarkEnd w:id="161"/>
      <w:bookmarkEnd w:id="162"/>
      <w:bookmarkEnd w:id="163"/>
    </w:p>
    <w:p w14:paraId="6416502A">
      <w:pPr>
        <w:spacing w:before="153" w:line="520" w:lineRule="auto"/>
        <w:ind w:firstLine="0" w:firstLineChars="0"/>
        <w:jc w:val="center"/>
        <w:rPr>
          <w:rFonts w:ascii="宋体" w:hAnsi="宋体" w:cs="宋体"/>
          <w:color w:val="auto"/>
          <w:sz w:val="36"/>
          <w:szCs w:val="36"/>
          <w:lang w:eastAsia="zh-CN"/>
        </w:rPr>
      </w:pPr>
      <w:r>
        <w:rPr>
          <w:rFonts w:hint="eastAsia" w:ascii="宋体" w:hAnsi="宋体" w:cs="宋体"/>
          <w:b/>
          <w:bCs/>
          <w:color w:val="auto"/>
          <w:sz w:val="36"/>
          <w:szCs w:val="36"/>
          <w:lang w:eastAsia="zh-CN"/>
        </w:rPr>
        <w:t>项目编号：</w:t>
      </w:r>
    </w:p>
    <w:p w14:paraId="02B70676">
      <w:pPr>
        <w:pStyle w:val="7"/>
        <w:spacing w:line="246" w:lineRule="auto"/>
        <w:ind w:firstLine="420"/>
        <w:rPr>
          <w:rFonts w:ascii="宋体" w:hAnsi="宋体" w:eastAsia="宋体" w:cs="宋体"/>
          <w:color w:val="auto"/>
          <w:lang w:eastAsia="zh-CN"/>
        </w:rPr>
      </w:pPr>
    </w:p>
    <w:p w14:paraId="24246894">
      <w:pPr>
        <w:pStyle w:val="7"/>
        <w:spacing w:line="246" w:lineRule="auto"/>
        <w:ind w:firstLine="420"/>
        <w:rPr>
          <w:rFonts w:ascii="宋体" w:hAnsi="宋体" w:eastAsia="宋体" w:cs="宋体"/>
          <w:color w:val="auto"/>
          <w:lang w:eastAsia="zh-CN"/>
        </w:rPr>
      </w:pPr>
    </w:p>
    <w:p w14:paraId="5C69A4B8">
      <w:pPr>
        <w:pStyle w:val="7"/>
        <w:spacing w:line="246" w:lineRule="auto"/>
        <w:ind w:firstLine="420"/>
        <w:rPr>
          <w:rFonts w:ascii="宋体" w:hAnsi="宋体" w:eastAsia="宋体" w:cs="宋体"/>
          <w:color w:val="auto"/>
          <w:lang w:eastAsia="zh-CN"/>
        </w:rPr>
      </w:pPr>
    </w:p>
    <w:p w14:paraId="0425B575">
      <w:pPr>
        <w:pStyle w:val="7"/>
        <w:spacing w:line="246" w:lineRule="auto"/>
        <w:ind w:firstLine="420"/>
        <w:rPr>
          <w:rFonts w:ascii="宋体" w:hAnsi="宋体" w:eastAsia="宋体" w:cs="宋体"/>
          <w:color w:val="auto"/>
          <w:lang w:eastAsia="zh-CN"/>
        </w:rPr>
      </w:pPr>
    </w:p>
    <w:p w14:paraId="000FE21A">
      <w:pPr>
        <w:pStyle w:val="7"/>
        <w:spacing w:line="246" w:lineRule="auto"/>
        <w:ind w:firstLine="420"/>
        <w:rPr>
          <w:rFonts w:ascii="宋体" w:hAnsi="宋体" w:eastAsia="宋体" w:cs="宋体"/>
          <w:color w:val="auto"/>
          <w:lang w:eastAsia="zh-CN"/>
        </w:rPr>
      </w:pPr>
    </w:p>
    <w:p w14:paraId="4892C5B7">
      <w:pPr>
        <w:pStyle w:val="7"/>
        <w:spacing w:line="246" w:lineRule="auto"/>
        <w:ind w:firstLine="420"/>
        <w:rPr>
          <w:rFonts w:ascii="宋体" w:hAnsi="宋体" w:eastAsia="宋体" w:cs="宋体"/>
          <w:color w:val="auto"/>
          <w:lang w:eastAsia="zh-CN"/>
        </w:rPr>
      </w:pPr>
    </w:p>
    <w:p w14:paraId="0EC7C61B">
      <w:pPr>
        <w:pStyle w:val="7"/>
        <w:spacing w:line="246" w:lineRule="auto"/>
        <w:ind w:firstLine="420"/>
        <w:rPr>
          <w:rFonts w:ascii="宋体" w:hAnsi="宋体" w:eastAsia="宋体" w:cs="宋体"/>
          <w:color w:val="auto"/>
          <w:lang w:eastAsia="zh-CN"/>
        </w:rPr>
      </w:pPr>
    </w:p>
    <w:p w14:paraId="48851F8E">
      <w:pPr>
        <w:pStyle w:val="7"/>
        <w:spacing w:line="246" w:lineRule="auto"/>
        <w:ind w:firstLine="0" w:firstLineChars="0"/>
        <w:rPr>
          <w:rFonts w:ascii="宋体" w:hAnsi="宋体" w:eastAsia="宋体" w:cs="宋体"/>
          <w:color w:val="auto"/>
          <w:lang w:eastAsia="zh-CN"/>
        </w:rPr>
      </w:pPr>
    </w:p>
    <w:p w14:paraId="4B34BBA7">
      <w:pPr>
        <w:pStyle w:val="7"/>
        <w:spacing w:line="246" w:lineRule="auto"/>
        <w:ind w:firstLine="420"/>
        <w:rPr>
          <w:rFonts w:ascii="宋体" w:hAnsi="宋体" w:eastAsia="宋体" w:cs="宋体"/>
          <w:color w:val="auto"/>
          <w:lang w:eastAsia="zh-CN"/>
        </w:rPr>
      </w:pPr>
    </w:p>
    <w:p w14:paraId="1FEE94B0">
      <w:pPr>
        <w:pStyle w:val="7"/>
        <w:spacing w:line="247" w:lineRule="auto"/>
        <w:ind w:firstLine="420"/>
        <w:rPr>
          <w:rFonts w:ascii="宋体" w:hAnsi="宋体" w:eastAsia="宋体" w:cs="宋体"/>
          <w:color w:val="auto"/>
          <w:lang w:eastAsia="zh-CN"/>
        </w:rPr>
      </w:pPr>
    </w:p>
    <w:p w14:paraId="5BD6A1D4">
      <w:pPr>
        <w:pStyle w:val="7"/>
        <w:spacing w:line="247" w:lineRule="auto"/>
        <w:ind w:firstLine="420"/>
        <w:rPr>
          <w:rFonts w:ascii="宋体" w:hAnsi="宋体" w:eastAsia="宋体" w:cs="宋体"/>
          <w:color w:val="auto"/>
          <w:lang w:eastAsia="zh-CN"/>
        </w:rPr>
      </w:pPr>
    </w:p>
    <w:p w14:paraId="7C534806">
      <w:pPr>
        <w:pStyle w:val="7"/>
        <w:spacing w:line="247" w:lineRule="auto"/>
        <w:ind w:firstLine="420"/>
        <w:rPr>
          <w:rFonts w:ascii="宋体" w:hAnsi="宋体" w:eastAsia="宋体" w:cs="宋体"/>
          <w:color w:val="auto"/>
          <w:lang w:eastAsia="zh-CN"/>
        </w:rPr>
      </w:pPr>
    </w:p>
    <w:p w14:paraId="5DCACD8B">
      <w:pPr>
        <w:pStyle w:val="7"/>
        <w:spacing w:line="247" w:lineRule="auto"/>
        <w:ind w:firstLine="420"/>
        <w:rPr>
          <w:rFonts w:ascii="宋体" w:hAnsi="宋体" w:eastAsia="宋体" w:cs="宋体"/>
          <w:color w:val="auto"/>
          <w:lang w:eastAsia="zh-CN"/>
        </w:rPr>
      </w:pPr>
    </w:p>
    <w:p w14:paraId="01E7A579">
      <w:pPr>
        <w:pStyle w:val="7"/>
        <w:spacing w:line="247" w:lineRule="auto"/>
        <w:ind w:firstLine="420"/>
        <w:rPr>
          <w:rFonts w:ascii="宋体" w:hAnsi="宋体" w:eastAsia="宋体" w:cs="宋体"/>
          <w:color w:val="auto"/>
          <w:lang w:eastAsia="zh-CN"/>
        </w:rPr>
      </w:pPr>
    </w:p>
    <w:p w14:paraId="3E550D6E">
      <w:pPr>
        <w:spacing w:before="98"/>
        <w:ind w:left="1504" w:firstLine="602"/>
        <w:rPr>
          <w:rFonts w:ascii="宋体" w:hAnsi="宋体" w:cs="宋体"/>
          <w:color w:val="auto"/>
          <w:sz w:val="30"/>
          <w:szCs w:val="30"/>
          <w:lang w:eastAsia="zh-CN"/>
        </w:rPr>
      </w:pPr>
      <w:r>
        <w:rPr>
          <w:rFonts w:hint="eastAsia" w:ascii="宋体" w:hAnsi="宋体" w:cs="宋体"/>
          <w:b/>
          <w:bCs/>
          <w:color w:val="auto"/>
          <w:sz w:val="30"/>
          <w:szCs w:val="30"/>
          <w:lang w:eastAsia="zh-CN"/>
        </w:rPr>
        <w:t>供应商名称（单位盖章）：</w:t>
      </w:r>
    </w:p>
    <w:p w14:paraId="5765F086">
      <w:pPr>
        <w:spacing w:before="44"/>
        <w:ind w:left="1505" w:firstLine="602"/>
        <w:rPr>
          <w:rFonts w:ascii="宋体" w:hAnsi="宋体" w:cs="宋体"/>
          <w:color w:val="auto"/>
          <w:sz w:val="30"/>
          <w:szCs w:val="30"/>
          <w:lang w:eastAsia="zh-CN"/>
        </w:rPr>
      </w:pPr>
      <w:r>
        <w:rPr>
          <w:rFonts w:hint="eastAsia" w:ascii="宋体" w:hAnsi="宋体" w:cs="宋体"/>
          <w:b/>
          <w:bCs/>
          <w:color w:val="auto"/>
          <w:sz w:val="30"/>
          <w:szCs w:val="30"/>
          <w:lang w:eastAsia="zh-CN"/>
        </w:rPr>
        <w:t>法定代表人或其委托代理人（签字或盖章）：</w:t>
      </w:r>
    </w:p>
    <w:p w14:paraId="5CDC4B3E">
      <w:pPr>
        <w:spacing w:before="46"/>
        <w:ind w:left="1555" w:firstLine="602"/>
        <w:rPr>
          <w:rFonts w:ascii="宋体" w:hAnsi="宋体" w:cs="宋体"/>
          <w:color w:val="auto"/>
          <w:sz w:val="30"/>
          <w:szCs w:val="30"/>
          <w:lang w:eastAsia="zh-CN"/>
        </w:rPr>
      </w:pPr>
      <w:r>
        <w:rPr>
          <w:rFonts w:hint="eastAsia" w:ascii="宋体" w:hAnsi="宋体" w:cs="宋体"/>
          <w:b/>
          <w:bCs/>
          <w:color w:val="auto"/>
          <w:sz w:val="30"/>
          <w:szCs w:val="30"/>
          <w:lang w:eastAsia="zh-CN"/>
        </w:rPr>
        <w:t>日</w:t>
      </w:r>
      <w:r>
        <w:rPr>
          <w:rFonts w:hint="eastAsia" w:ascii="宋体" w:hAnsi="宋体" w:cs="宋体"/>
          <w:color w:val="auto"/>
          <w:sz w:val="30"/>
          <w:szCs w:val="30"/>
          <w:lang w:eastAsia="zh-CN"/>
        </w:rPr>
        <w:t xml:space="preserve">      </w:t>
      </w:r>
      <w:r>
        <w:rPr>
          <w:rFonts w:hint="eastAsia" w:ascii="宋体" w:hAnsi="宋体" w:cs="宋体"/>
          <w:b/>
          <w:bCs/>
          <w:color w:val="auto"/>
          <w:sz w:val="30"/>
          <w:szCs w:val="30"/>
          <w:lang w:eastAsia="zh-CN"/>
        </w:rPr>
        <w:t>期：</w:t>
      </w:r>
      <w:r>
        <w:rPr>
          <w:rFonts w:hint="eastAsia" w:ascii="宋体" w:hAnsi="宋体" w:cs="宋体"/>
          <w:color w:val="auto"/>
          <w:sz w:val="30"/>
          <w:szCs w:val="30"/>
          <w:lang w:eastAsia="zh-CN"/>
        </w:rPr>
        <w:t xml:space="preserve">   </w:t>
      </w:r>
      <w:r>
        <w:rPr>
          <w:rFonts w:hint="eastAsia" w:ascii="宋体" w:hAnsi="宋体" w:cs="宋体"/>
          <w:b/>
          <w:bCs/>
          <w:color w:val="auto"/>
          <w:sz w:val="30"/>
          <w:szCs w:val="30"/>
          <w:lang w:eastAsia="zh-CN"/>
        </w:rPr>
        <w:t>年</w:t>
      </w:r>
      <w:r>
        <w:rPr>
          <w:rFonts w:hint="eastAsia" w:ascii="宋体" w:hAnsi="宋体" w:cs="宋体"/>
          <w:color w:val="auto"/>
          <w:sz w:val="30"/>
          <w:szCs w:val="30"/>
          <w:lang w:eastAsia="zh-CN"/>
        </w:rPr>
        <w:t xml:space="preserve">   </w:t>
      </w:r>
      <w:r>
        <w:rPr>
          <w:rFonts w:hint="eastAsia" w:ascii="宋体" w:hAnsi="宋体" w:cs="宋体"/>
          <w:b/>
          <w:bCs/>
          <w:color w:val="auto"/>
          <w:sz w:val="30"/>
          <w:szCs w:val="30"/>
          <w:lang w:eastAsia="zh-CN"/>
        </w:rPr>
        <w:t>月</w:t>
      </w:r>
      <w:r>
        <w:rPr>
          <w:rFonts w:hint="eastAsia" w:ascii="宋体" w:hAnsi="宋体" w:cs="宋体"/>
          <w:color w:val="auto"/>
          <w:sz w:val="30"/>
          <w:szCs w:val="30"/>
          <w:lang w:eastAsia="zh-CN"/>
        </w:rPr>
        <w:t xml:space="preserve">   </w:t>
      </w:r>
      <w:r>
        <w:rPr>
          <w:rFonts w:hint="eastAsia" w:ascii="宋体" w:hAnsi="宋体" w:cs="宋体"/>
          <w:b/>
          <w:bCs/>
          <w:color w:val="auto"/>
          <w:sz w:val="30"/>
          <w:szCs w:val="30"/>
          <w:lang w:eastAsia="zh-CN"/>
        </w:rPr>
        <w:t>日</w:t>
      </w:r>
    </w:p>
    <w:p w14:paraId="0BFAE2EA">
      <w:pPr>
        <w:ind w:firstLine="0" w:firstLineChars="0"/>
        <w:jc w:val="center"/>
        <w:rPr>
          <w:rFonts w:ascii="宋体" w:hAnsi="宋体" w:cs="宋体"/>
          <w:color w:val="auto"/>
          <w:sz w:val="30"/>
          <w:szCs w:val="30"/>
          <w:lang w:eastAsia="zh-CN"/>
        </w:rPr>
      </w:pPr>
      <w:r>
        <w:rPr>
          <w:rFonts w:hint="eastAsia" w:ascii="宋体" w:hAnsi="宋体" w:cs="宋体"/>
          <w:b/>
          <w:bCs/>
          <w:color w:val="auto"/>
          <w:sz w:val="30"/>
          <w:szCs w:val="30"/>
          <w:lang w:eastAsia="zh-CN"/>
        </w:rPr>
        <w:br w:type="page"/>
      </w:r>
      <w:r>
        <w:rPr>
          <w:rFonts w:hint="eastAsia" w:ascii="宋体" w:hAnsi="宋体" w:cs="宋体"/>
          <w:b/>
          <w:bCs/>
          <w:color w:val="auto"/>
          <w:sz w:val="30"/>
          <w:szCs w:val="30"/>
          <w:lang w:eastAsia="zh-CN"/>
        </w:rPr>
        <w:t>目</w:t>
      </w:r>
      <w:r>
        <w:rPr>
          <w:rFonts w:hint="eastAsia" w:ascii="宋体" w:hAnsi="宋体" w:cs="宋体"/>
          <w:color w:val="auto"/>
          <w:sz w:val="30"/>
          <w:szCs w:val="30"/>
          <w:lang w:eastAsia="zh-CN"/>
        </w:rPr>
        <w:t xml:space="preserve">   </w:t>
      </w:r>
      <w:r>
        <w:rPr>
          <w:rFonts w:hint="eastAsia" w:ascii="宋体" w:hAnsi="宋体" w:cs="宋体"/>
          <w:b/>
          <w:bCs/>
          <w:color w:val="auto"/>
          <w:sz w:val="30"/>
          <w:szCs w:val="30"/>
          <w:lang w:eastAsia="zh-CN"/>
        </w:rPr>
        <w:t>录</w:t>
      </w:r>
    </w:p>
    <w:p w14:paraId="4310F882">
      <w:pPr>
        <w:pStyle w:val="3"/>
        <w:spacing w:before="0" w:after="0"/>
        <w:rPr>
          <w:rFonts w:ascii="宋体" w:hAnsi="宋体" w:cs="宋体"/>
          <w:bCs/>
          <w:color w:val="auto"/>
          <w:sz w:val="30"/>
          <w:szCs w:val="30"/>
          <w:lang w:eastAsia="zh-CN"/>
        </w:rPr>
      </w:pPr>
      <w:r>
        <w:rPr>
          <w:rFonts w:hint="eastAsia" w:ascii="宋体" w:hAnsi="宋体" w:cs="宋体"/>
          <w:bCs/>
          <w:color w:val="auto"/>
          <w:sz w:val="30"/>
          <w:szCs w:val="30"/>
          <w:lang w:eastAsia="zh-CN"/>
        </w:rPr>
        <w:br w:type="page"/>
      </w:r>
      <w:bookmarkStart w:id="164" w:name="_Toc16185"/>
      <w:bookmarkStart w:id="165" w:name="_Toc25129"/>
      <w:bookmarkStart w:id="166" w:name="_Toc5309"/>
      <w:bookmarkStart w:id="167" w:name="_Toc3037"/>
    </w:p>
    <w:p w14:paraId="5E3D7AAD">
      <w:pPr>
        <w:pStyle w:val="3"/>
        <w:spacing w:before="0" w:after="0"/>
        <w:rPr>
          <w:rFonts w:ascii="宋体" w:hAnsi="宋体" w:cs="宋体"/>
          <w:color w:val="auto"/>
          <w:lang w:eastAsia="zh-CN"/>
        </w:rPr>
      </w:pPr>
      <w:bookmarkStart w:id="168" w:name="_Toc7022"/>
      <w:r>
        <w:rPr>
          <w:rStyle w:val="25"/>
          <w:rFonts w:hint="eastAsia"/>
          <w:b/>
          <w:bCs/>
          <w:color w:val="auto"/>
          <w:lang w:eastAsia="zh-CN"/>
        </w:rPr>
        <w:t>一、响应函</w:t>
      </w:r>
      <w:bookmarkEnd w:id="164"/>
      <w:bookmarkEnd w:id="165"/>
      <w:bookmarkEnd w:id="166"/>
      <w:bookmarkEnd w:id="167"/>
      <w:bookmarkEnd w:id="168"/>
    </w:p>
    <w:p w14:paraId="7F9BAD62">
      <w:pPr>
        <w:ind w:firstLine="0" w:firstLineChars="0"/>
        <w:rPr>
          <w:rFonts w:ascii="宋体" w:hAnsi="宋体" w:cs="宋体"/>
          <w:color w:val="auto"/>
          <w:szCs w:val="24"/>
          <w:lang w:eastAsia="zh-CN"/>
        </w:rPr>
      </w:pPr>
      <w:r>
        <w:rPr>
          <w:rFonts w:hint="eastAsia" w:ascii="宋体" w:hAnsi="宋体" w:cs="宋体"/>
          <w:color w:val="auto"/>
          <w:szCs w:val="24"/>
          <w:lang w:eastAsia="zh-CN"/>
        </w:rPr>
        <w:t>致：</w:t>
      </w:r>
      <w:r>
        <w:rPr>
          <w:rFonts w:hint="eastAsia" w:ascii="宋体" w:hAnsi="宋体" w:cs="宋体"/>
          <w:color w:val="auto"/>
          <w:szCs w:val="24"/>
          <w:u w:val="single"/>
          <w:lang w:eastAsia="zh-CN"/>
        </w:rPr>
        <w:t xml:space="preserve">                      （采购人）</w:t>
      </w:r>
    </w:p>
    <w:p w14:paraId="063E3159">
      <w:pPr>
        <w:rPr>
          <w:rFonts w:ascii="宋体" w:hAnsi="宋体" w:cs="宋体"/>
          <w:color w:val="auto"/>
          <w:szCs w:val="24"/>
          <w:lang w:eastAsia="zh-CN"/>
        </w:rPr>
      </w:pPr>
      <w:r>
        <w:rPr>
          <w:rFonts w:hint="eastAsia" w:ascii="宋体" w:hAnsi="宋体" w:cs="宋体"/>
          <w:color w:val="auto"/>
          <w:szCs w:val="24"/>
          <w:lang w:eastAsia="zh-CN"/>
        </w:rPr>
        <w:t>经详细研究你们的</w:t>
      </w:r>
      <w:r>
        <w:rPr>
          <w:rFonts w:hint="eastAsia" w:ascii="宋体" w:hAnsi="宋体" w:cs="宋体"/>
          <w:color w:val="auto"/>
          <w:szCs w:val="24"/>
          <w:u w:val="single"/>
          <w:lang w:eastAsia="zh-CN"/>
        </w:rPr>
        <w:t xml:space="preserve">         （项目名称、项目编号）         </w:t>
      </w:r>
      <w:r>
        <w:rPr>
          <w:rFonts w:hint="eastAsia" w:ascii="宋体" w:hAnsi="宋体" w:cs="宋体"/>
          <w:color w:val="auto"/>
          <w:szCs w:val="24"/>
          <w:lang w:eastAsia="zh-CN"/>
        </w:rPr>
        <w:t xml:space="preserve"> 的单一来源采购文件，我们决定参加该项目采购活动，我们郑重声明以下诸点并负法律责任：</w:t>
      </w:r>
    </w:p>
    <w:p w14:paraId="0CAC38EE">
      <w:pPr>
        <w:rPr>
          <w:rFonts w:ascii="宋体" w:hAnsi="宋体" w:cs="宋体"/>
          <w:color w:val="auto"/>
          <w:szCs w:val="24"/>
          <w:lang w:eastAsia="zh-CN"/>
        </w:rPr>
      </w:pPr>
      <w:r>
        <w:rPr>
          <w:rFonts w:hint="eastAsia" w:ascii="宋体" w:hAnsi="宋体" w:cs="宋体"/>
          <w:color w:val="auto"/>
          <w:szCs w:val="24"/>
          <w:lang w:eastAsia="zh-CN"/>
        </w:rPr>
        <w:t>1、我方授权</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（姓名）作为全权代表负责解释响应文件及处理有关事宜。</w:t>
      </w:r>
    </w:p>
    <w:p w14:paraId="21EDA181">
      <w:pPr>
        <w:rPr>
          <w:rFonts w:ascii="宋体" w:hAnsi="宋体" w:cs="宋体"/>
          <w:color w:val="auto"/>
          <w:szCs w:val="24"/>
          <w:lang w:eastAsia="zh-CN"/>
        </w:rPr>
      </w:pPr>
      <w:r>
        <w:rPr>
          <w:rFonts w:hint="eastAsia" w:ascii="宋体" w:hAnsi="宋体" w:cs="宋体"/>
          <w:color w:val="auto"/>
          <w:szCs w:val="24"/>
          <w:lang w:eastAsia="zh-CN"/>
        </w:rPr>
        <w:t xml:space="preserve">2、我方愿按照单一来源采购文件中的条款和要求，响应总报价为 </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元。</w:t>
      </w:r>
    </w:p>
    <w:p w14:paraId="7375E8EC">
      <w:pPr>
        <w:rPr>
          <w:rFonts w:ascii="宋体" w:hAnsi="宋体" w:cs="宋体"/>
          <w:color w:val="auto"/>
          <w:szCs w:val="24"/>
          <w:lang w:eastAsia="zh-CN"/>
        </w:rPr>
      </w:pPr>
      <w:r>
        <w:rPr>
          <w:rFonts w:hint="eastAsia" w:ascii="宋体" w:hAnsi="宋体" w:cs="宋体"/>
          <w:color w:val="auto"/>
          <w:szCs w:val="24"/>
          <w:lang w:eastAsia="zh-CN"/>
        </w:rPr>
        <w:t>3、如果我们的响应文件被接受，我们将履行单一来源采购文件中规定的各项要求，按期、按质、按量完成采购范围内应尽的义务。</w:t>
      </w:r>
    </w:p>
    <w:p w14:paraId="1075CC4F">
      <w:pPr>
        <w:rPr>
          <w:rFonts w:ascii="宋体" w:hAnsi="宋体" w:cs="宋体"/>
          <w:color w:val="auto"/>
          <w:szCs w:val="24"/>
          <w:lang w:eastAsia="zh-CN"/>
        </w:rPr>
      </w:pPr>
      <w:r>
        <w:rPr>
          <w:rFonts w:hint="eastAsia" w:ascii="宋体" w:hAnsi="宋体" w:cs="宋体"/>
          <w:color w:val="auto"/>
          <w:szCs w:val="24"/>
          <w:lang w:eastAsia="zh-CN"/>
        </w:rPr>
        <w:t>4、我们同意按单一来源采购文件中的规定，本响应文件有效期为：</w:t>
      </w:r>
      <w:r>
        <w:rPr>
          <w:rFonts w:hint="eastAsia" w:ascii="宋体" w:hAnsi="宋体" w:cs="宋体"/>
          <w:color w:val="auto"/>
          <w:lang w:eastAsia="zh-CN"/>
        </w:rPr>
        <w:t>响应文件提交的截止之日起</w:t>
      </w:r>
      <w:r>
        <w:rPr>
          <w:rFonts w:hint="eastAsia" w:ascii="宋体" w:hAnsi="宋体" w:cs="宋体"/>
          <w:color w:val="auto"/>
          <w:u w:val="single"/>
          <w:lang w:eastAsia="zh-CN"/>
        </w:rPr>
        <w:t xml:space="preserve">     </w:t>
      </w:r>
      <w:r>
        <w:rPr>
          <w:rFonts w:hint="eastAsia" w:ascii="宋体" w:hAnsi="宋体" w:cs="宋体"/>
          <w:color w:val="auto"/>
          <w:lang w:eastAsia="zh-CN"/>
        </w:rPr>
        <w:t>日历天</w:t>
      </w:r>
      <w:r>
        <w:rPr>
          <w:rFonts w:hint="eastAsia" w:ascii="宋体" w:hAnsi="宋体" w:cs="宋体"/>
          <w:color w:val="auto"/>
          <w:szCs w:val="24"/>
          <w:lang w:eastAsia="zh-CN"/>
        </w:rPr>
        <w:t>。如果成为成交单位，有效期延长至合同终止日止。</w:t>
      </w:r>
    </w:p>
    <w:p w14:paraId="242ACE4A">
      <w:pPr>
        <w:outlineLvl w:val="2"/>
        <w:rPr>
          <w:rFonts w:ascii="宋体" w:hAnsi="宋体" w:cs="宋体"/>
          <w:color w:val="auto"/>
          <w:szCs w:val="24"/>
          <w:lang w:eastAsia="zh-CN"/>
        </w:rPr>
      </w:pPr>
      <w:bookmarkStart w:id="169" w:name="_Toc11491"/>
      <w:r>
        <w:rPr>
          <w:rFonts w:hint="eastAsia" w:ascii="宋体" w:hAnsi="宋体" w:cs="宋体"/>
          <w:color w:val="auto"/>
          <w:szCs w:val="24"/>
          <w:lang w:eastAsia="zh-CN"/>
        </w:rPr>
        <w:t>5、我们愿提供采购人在单一来源采购文件中要求的所有文件资料。</w:t>
      </w:r>
      <w:bookmarkEnd w:id="169"/>
    </w:p>
    <w:p w14:paraId="77643C78">
      <w:pPr>
        <w:rPr>
          <w:rFonts w:ascii="宋体" w:hAnsi="宋体" w:cs="宋体"/>
          <w:color w:val="auto"/>
          <w:szCs w:val="24"/>
          <w:lang w:eastAsia="zh-CN"/>
        </w:rPr>
      </w:pPr>
      <w:r>
        <w:rPr>
          <w:rFonts w:hint="eastAsia" w:ascii="宋体" w:hAnsi="宋体" w:cs="宋体"/>
          <w:color w:val="auto"/>
          <w:szCs w:val="24"/>
          <w:lang w:eastAsia="zh-CN"/>
        </w:rPr>
        <w:t>6、我们承认你们有权决定成交单位的权力，承认最低报价是成交的主要选择，但不是唯一标准。</w:t>
      </w:r>
    </w:p>
    <w:p w14:paraId="01566F49">
      <w:pPr>
        <w:rPr>
          <w:rFonts w:ascii="宋体" w:hAnsi="宋体" w:cs="宋体"/>
          <w:color w:val="auto"/>
          <w:szCs w:val="24"/>
          <w:lang w:eastAsia="zh-CN"/>
        </w:rPr>
      </w:pPr>
      <w:r>
        <w:rPr>
          <w:rFonts w:hint="eastAsia" w:ascii="宋体" w:hAnsi="宋体" w:cs="宋体"/>
          <w:color w:val="auto"/>
          <w:szCs w:val="24"/>
          <w:lang w:eastAsia="zh-CN"/>
        </w:rPr>
        <w:t>7、我们已经详细审核了全部单一来源采购文件，包括修改、补充的文件（如果有的话）和参考资料及有关附件，我们完全理解、并同意放弃对这方面有不明及误解的权利。</w:t>
      </w:r>
    </w:p>
    <w:p w14:paraId="79B3DE41">
      <w:pPr>
        <w:rPr>
          <w:rFonts w:ascii="宋体" w:hAnsi="宋体" w:cs="宋体"/>
          <w:color w:val="auto"/>
          <w:szCs w:val="24"/>
          <w:lang w:eastAsia="zh-CN"/>
        </w:rPr>
      </w:pPr>
      <w:r>
        <w:rPr>
          <w:rFonts w:hint="eastAsia" w:ascii="宋体" w:hAnsi="宋体" w:cs="宋体"/>
          <w:color w:val="auto"/>
          <w:szCs w:val="24"/>
          <w:lang w:eastAsia="zh-CN"/>
        </w:rPr>
        <w:t>8、若我方成交，我方保证按照有关规定向采购代理机构交纳代理服务费。</w:t>
      </w:r>
    </w:p>
    <w:p w14:paraId="341B6C71">
      <w:pPr>
        <w:outlineLvl w:val="2"/>
        <w:rPr>
          <w:rFonts w:ascii="宋体" w:hAnsi="宋体" w:cs="宋体"/>
          <w:color w:val="auto"/>
          <w:szCs w:val="24"/>
          <w:lang w:eastAsia="zh-CN"/>
        </w:rPr>
      </w:pPr>
      <w:bookmarkStart w:id="170" w:name="_Toc21146"/>
      <w:r>
        <w:rPr>
          <w:rFonts w:hint="eastAsia" w:ascii="宋体" w:hAnsi="宋体" w:cs="宋体"/>
          <w:color w:val="auto"/>
          <w:szCs w:val="24"/>
          <w:lang w:eastAsia="zh-CN"/>
        </w:rPr>
        <w:t>9、我们愿按相关法律法规履行自己的全部责任。</w:t>
      </w:r>
      <w:bookmarkEnd w:id="170"/>
    </w:p>
    <w:p w14:paraId="12AC2A7D">
      <w:pPr>
        <w:rPr>
          <w:rFonts w:ascii="宋体" w:hAnsi="宋体" w:cs="宋体"/>
          <w:color w:val="auto"/>
          <w:szCs w:val="24"/>
          <w:lang w:eastAsia="zh-CN"/>
        </w:rPr>
      </w:pPr>
    </w:p>
    <w:p w14:paraId="63D990ED">
      <w:pPr>
        <w:rPr>
          <w:rFonts w:ascii="宋体" w:hAnsi="宋体" w:cs="宋体"/>
          <w:color w:val="auto"/>
          <w:szCs w:val="24"/>
          <w:lang w:eastAsia="zh-CN"/>
        </w:rPr>
      </w:pPr>
    </w:p>
    <w:p w14:paraId="5469DCF7">
      <w:pPr>
        <w:rPr>
          <w:rFonts w:ascii="宋体" w:hAnsi="宋体" w:cs="宋体"/>
          <w:color w:val="auto"/>
          <w:szCs w:val="24"/>
          <w:lang w:eastAsia="zh-CN"/>
        </w:rPr>
      </w:pPr>
      <w:r>
        <w:rPr>
          <w:rFonts w:hint="eastAsia" w:ascii="宋体" w:hAnsi="宋体" w:cs="宋体"/>
          <w:color w:val="auto"/>
          <w:szCs w:val="24"/>
          <w:lang w:eastAsia="zh-CN"/>
        </w:rPr>
        <w:t>供应商：</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（单位盖章）</w:t>
      </w:r>
    </w:p>
    <w:p w14:paraId="3387BB04">
      <w:pPr>
        <w:rPr>
          <w:rFonts w:ascii="宋体" w:hAnsi="宋体" w:cs="宋体"/>
          <w:color w:val="auto"/>
          <w:szCs w:val="24"/>
          <w:lang w:eastAsia="zh-CN"/>
        </w:rPr>
      </w:pPr>
      <w:r>
        <w:rPr>
          <w:rFonts w:hint="eastAsia" w:ascii="宋体" w:hAnsi="宋体" w:cs="宋体"/>
          <w:color w:val="auto"/>
          <w:szCs w:val="24"/>
          <w:lang w:eastAsia="zh-CN"/>
        </w:rPr>
        <w:t>法定代表人或其委托代理人：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（签字或盖章）</w:t>
      </w:r>
    </w:p>
    <w:p w14:paraId="28BE0903">
      <w:pPr>
        <w:rPr>
          <w:rFonts w:ascii="宋体" w:hAnsi="宋体" w:cs="宋体"/>
          <w:color w:val="auto"/>
          <w:szCs w:val="24"/>
          <w:lang w:eastAsia="zh-CN"/>
        </w:rPr>
      </w:pPr>
      <w:r>
        <w:rPr>
          <w:rFonts w:hint="eastAsia" w:ascii="宋体" w:hAnsi="宋体" w:cs="宋体"/>
          <w:color w:val="auto"/>
          <w:szCs w:val="24"/>
          <w:lang w:eastAsia="zh-CN"/>
        </w:rPr>
        <w:t>地址：</w:t>
      </w:r>
      <w:r>
        <w:rPr>
          <w:rFonts w:hint="eastAsia" w:ascii="宋体" w:hAnsi="宋体" w:cs="宋体"/>
          <w:color w:val="auto"/>
          <w:szCs w:val="24"/>
          <w:u w:val="single"/>
          <w:lang w:eastAsia="zh-CN"/>
        </w:rPr>
        <w:t xml:space="preserve">                        </w:t>
      </w:r>
    </w:p>
    <w:p w14:paraId="2655F6FC">
      <w:pPr>
        <w:rPr>
          <w:rFonts w:ascii="宋体" w:hAnsi="宋体" w:cs="宋体"/>
          <w:color w:val="auto"/>
          <w:szCs w:val="24"/>
          <w:lang w:eastAsia="zh-CN"/>
        </w:rPr>
      </w:pPr>
      <w:r>
        <w:rPr>
          <w:rFonts w:hint="eastAsia" w:ascii="宋体" w:hAnsi="宋体" w:cs="宋体"/>
          <w:color w:val="auto"/>
          <w:szCs w:val="24"/>
          <w:lang w:eastAsia="zh-CN"/>
        </w:rPr>
        <w:t>电话：</w:t>
      </w:r>
      <w:r>
        <w:rPr>
          <w:rFonts w:hint="eastAsia" w:ascii="宋体" w:hAnsi="宋体" w:cs="宋体"/>
          <w:color w:val="auto"/>
          <w:szCs w:val="24"/>
          <w:u w:val="single"/>
          <w:lang w:eastAsia="zh-CN"/>
        </w:rPr>
        <w:t xml:space="preserve">                        </w:t>
      </w:r>
    </w:p>
    <w:p w14:paraId="46B91EED">
      <w:pPr>
        <w:rPr>
          <w:rFonts w:ascii="宋体" w:hAnsi="宋体" w:cs="宋体"/>
          <w:color w:val="auto"/>
          <w:szCs w:val="24"/>
          <w:lang w:eastAsia="zh-CN"/>
        </w:rPr>
      </w:pPr>
      <w:r>
        <w:rPr>
          <w:rFonts w:hint="eastAsia" w:ascii="宋体" w:hAnsi="宋体" w:cs="宋体"/>
          <w:color w:val="auto"/>
          <w:szCs w:val="24"/>
          <w:lang w:eastAsia="zh-CN"/>
        </w:rPr>
        <w:t xml:space="preserve">传真：  </w:t>
      </w:r>
      <w:r>
        <w:rPr>
          <w:rFonts w:hint="eastAsia" w:ascii="宋体" w:hAnsi="宋体" w:cs="宋体"/>
          <w:color w:val="auto"/>
          <w:szCs w:val="24"/>
          <w:u w:val="single"/>
          <w:lang w:eastAsia="zh-CN"/>
        </w:rPr>
        <w:t xml:space="preserve">                        </w:t>
      </w:r>
    </w:p>
    <w:p w14:paraId="162350E7">
      <w:pPr>
        <w:rPr>
          <w:rFonts w:ascii="宋体" w:hAnsi="宋体" w:cs="宋体"/>
          <w:color w:val="auto"/>
          <w:lang w:eastAsia="zh-CN"/>
        </w:rPr>
      </w:pPr>
      <w:bookmarkStart w:id="171" w:name="_Toc1243"/>
      <w:bookmarkStart w:id="172" w:name="_Toc17039"/>
      <w:bookmarkStart w:id="173" w:name="_Toc20667"/>
      <w:r>
        <w:rPr>
          <w:rFonts w:hint="eastAsia" w:ascii="宋体" w:hAnsi="宋体" w:cs="宋体"/>
          <w:color w:val="auto"/>
          <w:lang w:eastAsia="zh-CN"/>
        </w:rPr>
        <w:t>日期：   年   月  日</w:t>
      </w:r>
      <w:bookmarkEnd w:id="171"/>
      <w:bookmarkEnd w:id="172"/>
      <w:bookmarkEnd w:id="173"/>
    </w:p>
    <w:p w14:paraId="20D3F0DF">
      <w:pPr>
        <w:pStyle w:val="3"/>
        <w:spacing w:before="0" w:after="0"/>
        <w:rPr>
          <w:rFonts w:ascii="宋体" w:hAnsi="宋体" w:cs="宋体"/>
          <w:bCs/>
          <w:color w:val="auto"/>
          <w:sz w:val="24"/>
          <w:szCs w:val="24"/>
          <w:lang w:eastAsia="zh-CN"/>
        </w:rPr>
      </w:pPr>
      <w:r>
        <w:rPr>
          <w:rFonts w:hint="eastAsia" w:ascii="宋体" w:hAnsi="宋体" w:cs="宋体"/>
          <w:bCs/>
          <w:color w:val="auto"/>
          <w:sz w:val="24"/>
          <w:szCs w:val="24"/>
          <w:lang w:eastAsia="zh-CN"/>
        </w:rPr>
        <w:br w:type="page"/>
      </w:r>
      <w:bookmarkStart w:id="174" w:name="_Toc20686"/>
      <w:bookmarkStart w:id="175" w:name="_Toc14567"/>
      <w:bookmarkStart w:id="176" w:name="_Toc30723"/>
      <w:bookmarkStart w:id="177" w:name="_Toc7448"/>
    </w:p>
    <w:p w14:paraId="3BCF101E">
      <w:pPr>
        <w:spacing w:line="240" w:lineRule="auto"/>
        <w:ind w:firstLine="0" w:firstLineChars="0"/>
        <w:rPr>
          <w:color w:val="auto"/>
          <w:lang w:eastAsia="zh-CN"/>
        </w:rPr>
      </w:pPr>
    </w:p>
    <w:p w14:paraId="4CBBF7AC">
      <w:pPr>
        <w:pStyle w:val="3"/>
        <w:spacing w:before="0" w:after="0"/>
        <w:rPr>
          <w:rFonts w:ascii="宋体" w:hAnsi="宋体" w:cs="宋体"/>
          <w:color w:val="auto"/>
          <w:sz w:val="24"/>
          <w:szCs w:val="24"/>
          <w:lang w:eastAsia="zh-CN"/>
        </w:rPr>
      </w:pPr>
      <w:bookmarkStart w:id="178" w:name="_Toc32280"/>
      <w:r>
        <w:rPr>
          <w:rFonts w:hint="eastAsia" w:ascii="宋体" w:hAnsi="宋体" w:cs="宋体"/>
          <w:bCs/>
          <w:color w:val="auto"/>
          <w:szCs w:val="28"/>
          <w:lang w:eastAsia="zh-CN"/>
        </w:rPr>
        <w:t>二、法定代表人身份证明书及授权委托书</w:t>
      </w:r>
      <w:bookmarkEnd w:id="174"/>
      <w:bookmarkEnd w:id="175"/>
      <w:bookmarkEnd w:id="176"/>
      <w:bookmarkEnd w:id="177"/>
      <w:bookmarkEnd w:id="178"/>
    </w:p>
    <w:p w14:paraId="32DBB009">
      <w:pPr>
        <w:ind w:firstLine="482"/>
        <w:rPr>
          <w:rFonts w:ascii="宋体" w:hAnsi="宋体" w:cs="宋体"/>
          <w:b/>
          <w:bCs/>
          <w:color w:val="auto"/>
          <w:szCs w:val="24"/>
          <w:lang w:eastAsia="zh-CN"/>
        </w:rPr>
      </w:pPr>
    </w:p>
    <w:p w14:paraId="73BAF2A3">
      <w:pPr>
        <w:ind w:firstLine="0" w:firstLineChars="0"/>
        <w:jc w:val="center"/>
        <w:outlineLvl w:val="2"/>
        <w:rPr>
          <w:rFonts w:ascii="宋体" w:hAnsi="宋体" w:cs="宋体"/>
          <w:color w:val="auto"/>
          <w:szCs w:val="24"/>
          <w:lang w:eastAsia="zh-CN"/>
        </w:rPr>
      </w:pPr>
      <w:bookmarkStart w:id="179" w:name="_Toc25905"/>
      <w:r>
        <w:rPr>
          <w:rFonts w:hint="eastAsia" w:ascii="宋体" w:hAnsi="宋体" w:cs="宋体"/>
          <w:b/>
          <w:bCs/>
          <w:color w:val="auto"/>
          <w:szCs w:val="24"/>
          <w:lang w:eastAsia="zh-CN"/>
        </w:rPr>
        <w:t>2.1 法定代表人身份证明书</w:t>
      </w:r>
      <w:bookmarkEnd w:id="179"/>
    </w:p>
    <w:p w14:paraId="48395B65">
      <w:pPr>
        <w:rPr>
          <w:rFonts w:ascii="宋体" w:hAnsi="宋体" w:cs="宋体"/>
          <w:color w:val="auto"/>
          <w:szCs w:val="24"/>
          <w:lang w:eastAsia="zh-CN"/>
        </w:rPr>
      </w:pPr>
      <w:r>
        <w:rPr>
          <w:rFonts w:hint="eastAsia" w:ascii="宋体" w:hAnsi="宋体" w:cs="宋体"/>
          <w:color w:val="auto"/>
          <w:szCs w:val="24"/>
          <w:lang w:eastAsia="zh-CN"/>
        </w:rPr>
        <w:t>供应商名称：</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地址：</w:t>
      </w:r>
      <w:r>
        <w:rPr>
          <w:rFonts w:hint="eastAsia" w:ascii="宋体" w:hAnsi="宋体" w:cs="宋体"/>
          <w:color w:val="auto"/>
          <w:szCs w:val="24"/>
          <w:u w:val="single"/>
          <w:lang w:eastAsia="zh-CN"/>
        </w:rPr>
        <w:t xml:space="preserve">                       </w:t>
      </w:r>
    </w:p>
    <w:p w14:paraId="5ED7C684">
      <w:pPr>
        <w:rPr>
          <w:rFonts w:ascii="宋体" w:hAnsi="宋体" w:cs="宋体"/>
          <w:color w:val="auto"/>
          <w:szCs w:val="24"/>
          <w:lang w:eastAsia="zh-CN"/>
        </w:rPr>
      </w:pPr>
      <w:r>
        <w:rPr>
          <w:rFonts w:hint="eastAsia" w:ascii="宋体" w:hAnsi="宋体" w:cs="宋体"/>
          <w:color w:val="auto"/>
          <w:szCs w:val="24"/>
          <w:lang w:eastAsia="zh-CN"/>
        </w:rPr>
        <w:t>姓名：</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性别：</w:t>
      </w:r>
      <w:r>
        <w:rPr>
          <w:rFonts w:hint="eastAsia" w:ascii="宋体" w:hAnsi="宋体" w:cs="宋体"/>
          <w:color w:val="auto"/>
          <w:szCs w:val="24"/>
          <w:u w:val="single"/>
          <w:lang w:eastAsia="zh-CN"/>
        </w:rPr>
        <w:t xml:space="preserve">                   </w:t>
      </w:r>
    </w:p>
    <w:p w14:paraId="510BD9F0">
      <w:pPr>
        <w:rPr>
          <w:rFonts w:ascii="宋体" w:hAnsi="宋体" w:cs="宋体"/>
          <w:color w:val="auto"/>
          <w:szCs w:val="24"/>
          <w:lang w:eastAsia="zh-CN"/>
        </w:rPr>
      </w:pPr>
      <w:r>
        <w:rPr>
          <w:rFonts w:hint="eastAsia" w:ascii="宋体" w:hAnsi="宋体" w:cs="宋体"/>
          <w:color w:val="auto"/>
          <w:szCs w:val="24"/>
          <w:lang w:eastAsia="zh-CN"/>
        </w:rPr>
        <w:t>身份证号：</w:t>
      </w:r>
      <w:r>
        <w:rPr>
          <w:rFonts w:hint="eastAsia" w:ascii="宋体" w:hAnsi="宋体" w:cs="宋体"/>
          <w:color w:val="auto"/>
          <w:szCs w:val="24"/>
          <w:u w:val="single"/>
          <w:lang w:eastAsia="zh-CN"/>
        </w:rPr>
        <w:t xml:space="preserve">                   </w:t>
      </w:r>
    </w:p>
    <w:p w14:paraId="35EFA77A">
      <w:pPr>
        <w:rPr>
          <w:rFonts w:ascii="宋体" w:hAnsi="宋体" w:cs="宋体"/>
          <w:color w:val="auto"/>
          <w:szCs w:val="24"/>
          <w:lang w:eastAsia="zh-CN"/>
        </w:rPr>
      </w:pPr>
      <w:r>
        <w:rPr>
          <w:rFonts w:hint="eastAsia" w:ascii="宋体" w:hAnsi="宋体" w:cs="宋体"/>
          <w:color w:val="auto"/>
          <w:szCs w:val="24"/>
          <w:lang w:eastAsia="zh-CN"/>
        </w:rPr>
        <w:t>职务：</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系 </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（供应商名称）的法定代表人。</w:t>
      </w:r>
    </w:p>
    <w:p w14:paraId="5D596FFB">
      <w:pPr>
        <w:rPr>
          <w:rFonts w:ascii="宋体" w:hAnsi="宋体" w:cs="宋体"/>
          <w:color w:val="auto"/>
          <w:szCs w:val="24"/>
          <w:lang w:eastAsia="zh-CN"/>
        </w:rPr>
      </w:pPr>
      <w:r>
        <w:rPr>
          <w:rFonts w:hint="eastAsia" w:ascii="宋体" w:hAnsi="宋体" w:cs="宋体"/>
          <w:color w:val="auto"/>
          <w:szCs w:val="24"/>
          <w:lang w:eastAsia="zh-CN"/>
        </w:rPr>
        <w:t>特此证明。</w:t>
      </w:r>
    </w:p>
    <w:p w14:paraId="0CD4C335">
      <w:pPr>
        <w:rPr>
          <w:rFonts w:ascii="宋体" w:hAnsi="宋体" w:cs="宋体"/>
          <w:color w:val="auto"/>
          <w:szCs w:val="24"/>
          <w:lang w:eastAsia="zh-CN"/>
        </w:rPr>
      </w:pPr>
      <w:r>
        <w:rPr>
          <w:rFonts w:hint="eastAsia" w:ascii="宋体" w:hAnsi="宋体" w:cs="宋体"/>
          <w:color w:val="auto"/>
          <w:szCs w:val="24"/>
          <w:lang w:eastAsia="zh-CN"/>
        </w:rPr>
        <w:t>附：法定代表人有效身份证扫描件（正反两面）</w:t>
      </w:r>
    </w:p>
    <w:p w14:paraId="50F9EA5E">
      <w:pPr>
        <w:pStyle w:val="7"/>
        <w:rPr>
          <w:rFonts w:ascii="宋体" w:hAnsi="宋体" w:eastAsia="宋体" w:cs="宋体"/>
          <w:color w:val="auto"/>
          <w:sz w:val="24"/>
          <w:szCs w:val="24"/>
          <w:lang w:eastAsia="zh-CN"/>
        </w:rPr>
      </w:pPr>
    </w:p>
    <w:p w14:paraId="04E8604D">
      <w:pPr>
        <w:pStyle w:val="7"/>
        <w:rPr>
          <w:rFonts w:ascii="宋体" w:hAnsi="宋体" w:eastAsia="宋体" w:cs="宋体"/>
          <w:color w:val="auto"/>
          <w:sz w:val="24"/>
          <w:szCs w:val="24"/>
          <w:lang w:eastAsia="zh-CN"/>
        </w:rPr>
      </w:pPr>
    </w:p>
    <w:p w14:paraId="0554C2F3">
      <w:pPr>
        <w:pStyle w:val="7"/>
        <w:rPr>
          <w:rFonts w:ascii="宋体" w:hAnsi="宋体" w:eastAsia="宋体" w:cs="宋体"/>
          <w:color w:val="auto"/>
          <w:sz w:val="24"/>
          <w:szCs w:val="24"/>
          <w:lang w:eastAsia="zh-CN"/>
        </w:rPr>
      </w:pPr>
    </w:p>
    <w:p w14:paraId="53129860">
      <w:pPr>
        <w:pStyle w:val="7"/>
        <w:rPr>
          <w:rFonts w:ascii="宋体" w:hAnsi="宋体" w:eastAsia="宋体" w:cs="宋体"/>
          <w:color w:val="auto"/>
          <w:sz w:val="24"/>
          <w:szCs w:val="24"/>
          <w:lang w:eastAsia="zh-CN"/>
        </w:rPr>
      </w:pPr>
    </w:p>
    <w:p w14:paraId="05DEA1B8">
      <w:pPr>
        <w:pStyle w:val="7"/>
        <w:rPr>
          <w:rFonts w:ascii="宋体" w:hAnsi="宋体" w:eastAsia="宋体" w:cs="宋体"/>
          <w:color w:val="auto"/>
          <w:sz w:val="24"/>
          <w:szCs w:val="24"/>
          <w:lang w:eastAsia="zh-CN"/>
        </w:rPr>
      </w:pPr>
    </w:p>
    <w:p w14:paraId="4ADA9610">
      <w:pPr>
        <w:rPr>
          <w:rFonts w:ascii="宋体" w:hAnsi="宋体" w:cs="宋体"/>
          <w:color w:val="auto"/>
          <w:szCs w:val="24"/>
          <w:lang w:eastAsia="zh-CN"/>
        </w:rPr>
      </w:pPr>
      <w:r>
        <w:rPr>
          <w:rFonts w:hint="eastAsia" w:ascii="宋体" w:hAnsi="宋体" w:cs="宋体"/>
          <w:color w:val="auto"/>
          <w:szCs w:val="24"/>
          <w:lang w:eastAsia="zh-CN"/>
        </w:rPr>
        <w:t>供应商：</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（单位盖章）</w:t>
      </w:r>
    </w:p>
    <w:p w14:paraId="72299147">
      <w:pPr>
        <w:rPr>
          <w:color w:val="auto"/>
          <w:lang w:eastAsia="zh-CN"/>
        </w:rPr>
      </w:pPr>
      <w:r>
        <w:rPr>
          <w:rFonts w:hint="eastAsia" w:ascii="宋体" w:hAnsi="宋体" w:cs="宋体"/>
          <w:color w:val="auto"/>
          <w:lang w:eastAsia="zh-CN"/>
        </w:rPr>
        <w:t>日期：   年   月  日</w:t>
      </w:r>
    </w:p>
    <w:p w14:paraId="7C84EBED">
      <w:pPr>
        <w:ind w:firstLine="0" w:firstLineChars="0"/>
        <w:jc w:val="center"/>
        <w:outlineLvl w:val="2"/>
        <w:rPr>
          <w:rFonts w:ascii="宋体" w:hAnsi="宋体" w:cs="宋体"/>
          <w:color w:val="auto"/>
          <w:szCs w:val="24"/>
          <w:lang w:eastAsia="zh-CN"/>
        </w:rPr>
      </w:pPr>
      <w:r>
        <w:rPr>
          <w:rFonts w:hint="eastAsia" w:ascii="宋体" w:hAnsi="宋体" w:cs="宋体"/>
          <w:b/>
          <w:bCs/>
          <w:color w:val="auto"/>
          <w:szCs w:val="24"/>
          <w:lang w:eastAsia="zh-CN"/>
        </w:rPr>
        <w:br w:type="page"/>
      </w:r>
      <w:bookmarkStart w:id="180" w:name="_Toc16632"/>
      <w:r>
        <w:rPr>
          <w:rFonts w:hint="eastAsia" w:ascii="宋体" w:hAnsi="宋体" w:cs="宋体"/>
          <w:b/>
          <w:bCs/>
          <w:color w:val="auto"/>
          <w:szCs w:val="24"/>
          <w:lang w:eastAsia="zh-CN"/>
        </w:rPr>
        <w:t>2.2 授权委托书</w:t>
      </w:r>
      <w:bookmarkEnd w:id="180"/>
    </w:p>
    <w:p w14:paraId="2C4552E3">
      <w:pPr>
        <w:rPr>
          <w:rFonts w:ascii="宋体" w:hAnsi="宋体" w:cs="宋体"/>
          <w:color w:val="auto"/>
          <w:szCs w:val="24"/>
          <w:lang w:eastAsia="zh-CN"/>
        </w:rPr>
      </w:pPr>
      <w:r>
        <w:rPr>
          <w:rFonts w:hint="eastAsia" w:ascii="宋体" w:hAnsi="宋体" w:cs="宋体"/>
          <w:color w:val="auto"/>
          <w:szCs w:val="24"/>
          <w:lang w:eastAsia="zh-CN"/>
        </w:rPr>
        <w:t>本人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（姓名）系 </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（供应商名称）的法定代表人， 现委托</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（姓名）</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（联系电话）为我方代理人。代理人根据授权，以我方名义签署、澄清、说明、补正、递交、撤回、修改</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（项目名称）响应文件、签订合同和处理有关事宜，其法律后果由我方承担。</w:t>
      </w:r>
    </w:p>
    <w:p w14:paraId="3A921E88">
      <w:pPr>
        <w:rPr>
          <w:rFonts w:ascii="宋体" w:hAnsi="宋体" w:cs="宋体"/>
          <w:color w:val="auto"/>
          <w:szCs w:val="24"/>
          <w:lang w:eastAsia="zh-CN"/>
        </w:rPr>
      </w:pPr>
      <w:r>
        <w:rPr>
          <w:rFonts w:hint="eastAsia" w:ascii="宋体" w:hAnsi="宋体" w:cs="宋体"/>
          <w:color w:val="auto"/>
          <w:szCs w:val="24"/>
          <w:lang w:eastAsia="zh-CN"/>
        </w:rPr>
        <w:t>委托期限：</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日历天。代理人无转委托权。</w:t>
      </w:r>
    </w:p>
    <w:p w14:paraId="159629C1">
      <w:pPr>
        <w:pStyle w:val="7"/>
        <w:rPr>
          <w:rFonts w:ascii="宋体" w:hAnsi="宋体" w:eastAsia="宋体" w:cs="宋体"/>
          <w:color w:val="auto"/>
          <w:sz w:val="24"/>
          <w:szCs w:val="24"/>
          <w:lang w:eastAsia="zh-CN"/>
        </w:rPr>
      </w:pPr>
    </w:p>
    <w:p w14:paraId="55406624">
      <w:pPr>
        <w:pStyle w:val="7"/>
        <w:rPr>
          <w:rFonts w:ascii="宋体" w:hAnsi="宋体" w:eastAsia="宋体" w:cs="宋体"/>
          <w:color w:val="auto"/>
          <w:sz w:val="24"/>
          <w:szCs w:val="24"/>
          <w:lang w:eastAsia="zh-CN"/>
        </w:rPr>
      </w:pPr>
    </w:p>
    <w:p w14:paraId="2035FC2D">
      <w:pPr>
        <w:pStyle w:val="7"/>
        <w:rPr>
          <w:rFonts w:ascii="宋体" w:hAnsi="宋体" w:eastAsia="宋体" w:cs="宋体"/>
          <w:color w:val="auto"/>
          <w:sz w:val="24"/>
          <w:szCs w:val="24"/>
          <w:lang w:eastAsia="zh-CN"/>
        </w:rPr>
      </w:pPr>
    </w:p>
    <w:p w14:paraId="4C5DD448">
      <w:pPr>
        <w:rPr>
          <w:rFonts w:ascii="宋体" w:hAnsi="宋体" w:cs="宋体"/>
          <w:color w:val="auto"/>
          <w:szCs w:val="24"/>
          <w:lang w:eastAsia="zh-CN"/>
        </w:rPr>
      </w:pPr>
      <w:r>
        <w:rPr>
          <w:rFonts w:hint="eastAsia" w:ascii="宋体" w:hAnsi="宋体" w:cs="宋体"/>
          <w:color w:val="auto"/>
          <w:szCs w:val="24"/>
          <w:lang w:eastAsia="zh-CN"/>
        </w:rPr>
        <w:t>附：委托代理人有效身份证扫描件（正反两面）</w:t>
      </w:r>
    </w:p>
    <w:p w14:paraId="14CBE114">
      <w:pPr>
        <w:pStyle w:val="7"/>
        <w:rPr>
          <w:rFonts w:ascii="宋体" w:hAnsi="宋体" w:eastAsia="宋体" w:cs="宋体"/>
          <w:color w:val="auto"/>
          <w:sz w:val="24"/>
          <w:szCs w:val="24"/>
          <w:lang w:eastAsia="zh-CN"/>
        </w:rPr>
      </w:pPr>
    </w:p>
    <w:p w14:paraId="31FEF2CA">
      <w:pPr>
        <w:pStyle w:val="7"/>
        <w:rPr>
          <w:rFonts w:ascii="宋体" w:hAnsi="宋体" w:eastAsia="宋体" w:cs="宋体"/>
          <w:color w:val="auto"/>
          <w:sz w:val="24"/>
          <w:szCs w:val="24"/>
          <w:lang w:eastAsia="zh-CN"/>
        </w:rPr>
      </w:pPr>
    </w:p>
    <w:p w14:paraId="275AEC04">
      <w:pPr>
        <w:pStyle w:val="7"/>
        <w:rPr>
          <w:rFonts w:ascii="宋体" w:hAnsi="宋体" w:eastAsia="宋体" w:cs="宋体"/>
          <w:color w:val="auto"/>
          <w:sz w:val="24"/>
          <w:szCs w:val="24"/>
          <w:lang w:eastAsia="zh-CN"/>
        </w:rPr>
      </w:pPr>
    </w:p>
    <w:p w14:paraId="0A9827F1">
      <w:pPr>
        <w:pStyle w:val="7"/>
        <w:rPr>
          <w:rFonts w:ascii="宋体" w:hAnsi="宋体" w:eastAsia="宋体" w:cs="宋体"/>
          <w:color w:val="auto"/>
          <w:sz w:val="24"/>
          <w:szCs w:val="24"/>
          <w:lang w:eastAsia="zh-CN"/>
        </w:rPr>
      </w:pPr>
    </w:p>
    <w:p w14:paraId="2A80F208">
      <w:pPr>
        <w:jc w:val="center"/>
        <w:rPr>
          <w:rFonts w:ascii="宋体" w:hAnsi="宋体" w:cs="宋体"/>
          <w:color w:val="auto"/>
          <w:szCs w:val="24"/>
          <w:lang w:eastAsia="zh-CN"/>
        </w:rPr>
      </w:pPr>
      <w:r>
        <w:rPr>
          <w:rFonts w:hint="eastAsia" w:ascii="宋体" w:hAnsi="宋体" w:cs="宋体"/>
          <w:color w:val="auto"/>
          <w:szCs w:val="24"/>
          <w:lang w:eastAsia="zh-CN"/>
        </w:rPr>
        <w:t xml:space="preserve">                     供应商：</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（单位盖章）</w:t>
      </w:r>
    </w:p>
    <w:p w14:paraId="7FEC4702">
      <w:pPr>
        <w:jc w:val="right"/>
        <w:rPr>
          <w:rFonts w:ascii="宋体" w:hAnsi="宋体" w:cs="宋体"/>
          <w:color w:val="auto"/>
          <w:szCs w:val="24"/>
          <w:lang w:eastAsia="zh-CN"/>
        </w:rPr>
      </w:pPr>
      <w:r>
        <w:rPr>
          <w:rFonts w:hint="eastAsia" w:ascii="宋体" w:hAnsi="宋体" w:cs="宋体"/>
          <w:color w:val="auto"/>
          <w:szCs w:val="24"/>
          <w:lang w:eastAsia="zh-CN"/>
        </w:rPr>
        <w:t>法定代表人：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（签字或盖章）</w:t>
      </w:r>
    </w:p>
    <w:p w14:paraId="6F6E2B7F">
      <w:pPr>
        <w:jc w:val="right"/>
        <w:rPr>
          <w:rFonts w:ascii="宋体" w:hAnsi="宋体" w:cs="宋体"/>
          <w:color w:val="auto"/>
          <w:szCs w:val="24"/>
          <w:lang w:eastAsia="zh-CN"/>
        </w:rPr>
      </w:pPr>
      <w:r>
        <w:rPr>
          <w:rFonts w:hint="eastAsia" w:ascii="宋体" w:hAnsi="宋体" w:cs="宋体"/>
          <w:color w:val="auto"/>
          <w:szCs w:val="24"/>
          <w:lang w:eastAsia="zh-CN"/>
        </w:rPr>
        <w:t>授权委托人：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（签字或盖章）</w:t>
      </w:r>
    </w:p>
    <w:p w14:paraId="007816C3">
      <w:pPr>
        <w:jc w:val="right"/>
        <w:rPr>
          <w:rFonts w:ascii="宋体" w:hAnsi="宋体" w:cs="宋体"/>
          <w:color w:val="auto"/>
          <w:lang w:eastAsia="zh-CN"/>
        </w:rPr>
      </w:pPr>
      <w:bookmarkStart w:id="181" w:name="_Toc18476"/>
      <w:bookmarkStart w:id="182" w:name="_Toc8161"/>
      <w:bookmarkStart w:id="183" w:name="_Toc12"/>
      <w:bookmarkStart w:id="184" w:name="_Toc19294"/>
      <w:r>
        <w:rPr>
          <w:rFonts w:hint="eastAsia" w:ascii="宋体" w:hAnsi="宋体" w:cs="宋体"/>
          <w:color w:val="auto"/>
          <w:lang w:eastAsia="zh-CN"/>
        </w:rPr>
        <w:t>日期：   年   月  日</w:t>
      </w:r>
      <w:bookmarkEnd w:id="181"/>
      <w:bookmarkEnd w:id="182"/>
      <w:bookmarkEnd w:id="183"/>
      <w:bookmarkEnd w:id="184"/>
    </w:p>
    <w:p w14:paraId="61E8974A">
      <w:pPr>
        <w:rPr>
          <w:color w:val="auto"/>
          <w:lang w:eastAsia="zh-CN"/>
        </w:rPr>
      </w:pPr>
      <w:r>
        <w:rPr>
          <w:rFonts w:hint="eastAsia"/>
          <w:color w:val="auto"/>
          <w:lang w:eastAsia="zh-CN"/>
        </w:rPr>
        <w:br w:type="page"/>
      </w:r>
      <w:bookmarkStart w:id="185" w:name="_Toc31327"/>
      <w:bookmarkStart w:id="186" w:name="_Toc16669"/>
      <w:bookmarkStart w:id="187" w:name="_Toc19030"/>
      <w:bookmarkStart w:id="188" w:name="_Toc22704"/>
    </w:p>
    <w:p w14:paraId="688592E9">
      <w:pPr>
        <w:spacing w:line="240" w:lineRule="auto"/>
        <w:ind w:firstLine="0" w:firstLineChars="0"/>
        <w:rPr>
          <w:color w:val="auto"/>
          <w:lang w:eastAsia="zh-CN"/>
        </w:rPr>
      </w:pPr>
    </w:p>
    <w:p w14:paraId="2B5C3D36">
      <w:pPr>
        <w:pStyle w:val="3"/>
        <w:spacing w:before="0" w:after="0"/>
        <w:rPr>
          <w:rFonts w:ascii="宋体" w:hAnsi="宋体" w:cs="宋体"/>
          <w:color w:val="auto"/>
          <w:lang w:eastAsia="zh-CN"/>
        </w:rPr>
      </w:pPr>
      <w:bookmarkStart w:id="189" w:name="_Toc2431"/>
      <w:r>
        <w:rPr>
          <w:rFonts w:hint="eastAsia" w:ascii="宋体" w:hAnsi="宋体" w:cs="宋体"/>
          <w:bCs/>
          <w:color w:val="auto"/>
          <w:szCs w:val="28"/>
          <w:lang w:eastAsia="zh-CN"/>
        </w:rPr>
        <w:t>三、资格审查资料</w:t>
      </w:r>
      <w:bookmarkEnd w:id="185"/>
      <w:bookmarkEnd w:id="186"/>
      <w:bookmarkEnd w:id="187"/>
      <w:bookmarkEnd w:id="188"/>
      <w:bookmarkEnd w:id="189"/>
    </w:p>
    <w:p w14:paraId="49F5AE73">
      <w:pPr>
        <w:ind w:firstLine="0" w:firstLineChars="0"/>
        <w:jc w:val="center"/>
        <w:rPr>
          <w:rFonts w:ascii="宋体" w:hAnsi="宋体" w:cs="宋体"/>
          <w:color w:val="auto"/>
        </w:rPr>
      </w:pPr>
      <w:r>
        <w:rPr>
          <w:rFonts w:hint="eastAsia" w:ascii="宋体" w:hAnsi="宋体" w:cs="宋体"/>
          <w:b/>
          <w:bCs/>
          <w:color w:val="auto"/>
        </w:rPr>
        <w:t>3.1</w:t>
      </w:r>
      <w:r>
        <w:rPr>
          <w:rFonts w:hint="eastAsia" w:ascii="宋体" w:hAnsi="宋体" w:cs="宋体"/>
          <w:b/>
          <w:bCs/>
          <w:color w:val="auto"/>
          <w:lang w:eastAsia="zh-CN"/>
        </w:rPr>
        <w:t xml:space="preserve"> </w:t>
      </w:r>
      <w:r>
        <w:rPr>
          <w:rFonts w:hint="eastAsia" w:ascii="宋体" w:hAnsi="宋体" w:cs="宋体"/>
          <w:b/>
          <w:bCs/>
          <w:color w:val="auto"/>
        </w:rPr>
        <w:t>供应商基本情况表</w:t>
      </w:r>
    </w:p>
    <w:tbl>
      <w:tblPr>
        <w:tblStyle w:val="22"/>
        <w:tblW w:w="8670" w:type="dxa"/>
        <w:tblInd w:w="2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4"/>
        <w:gridCol w:w="1098"/>
        <w:gridCol w:w="1795"/>
        <w:gridCol w:w="1270"/>
        <w:gridCol w:w="1282"/>
        <w:gridCol w:w="1651"/>
      </w:tblGrid>
      <w:tr w14:paraId="2FAD2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574" w:type="dxa"/>
            <w:vAlign w:val="center"/>
          </w:tcPr>
          <w:p w14:paraId="2CD5E158">
            <w:pPr>
              <w:spacing w:line="240" w:lineRule="auto"/>
              <w:ind w:firstLine="0" w:firstLineChars="0"/>
              <w:jc w:val="center"/>
              <w:rPr>
                <w:rFonts w:ascii="宋体" w:hAnsi="宋体" w:cs="宋体"/>
                <w:color w:val="auto"/>
              </w:rPr>
            </w:pPr>
            <w:r>
              <w:rPr>
                <w:rFonts w:hint="eastAsia" w:ascii="宋体" w:hAnsi="宋体" w:cs="宋体"/>
                <w:color w:val="auto"/>
              </w:rPr>
              <w:t>供应商名称</w:t>
            </w:r>
          </w:p>
        </w:tc>
        <w:tc>
          <w:tcPr>
            <w:tcW w:w="7096" w:type="dxa"/>
            <w:gridSpan w:val="5"/>
            <w:vAlign w:val="center"/>
          </w:tcPr>
          <w:p w14:paraId="13B5AEAE">
            <w:pPr>
              <w:spacing w:line="240" w:lineRule="auto"/>
              <w:ind w:firstLine="0" w:firstLineChars="0"/>
              <w:jc w:val="center"/>
              <w:rPr>
                <w:rFonts w:ascii="宋体" w:hAnsi="宋体" w:cs="宋体"/>
                <w:color w:val="auto"/>
              </w:rPr>
            </w:pPr>
          </w:p>
        </w:tc>
      </w:tr>
      <w:tr w14:paraId="76256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574" w:type="dxa"/>
            <w:vAlign w:val="center"/>
          </w:tcPr>
          <w:p w14:paraId="16362475">
            <w:pPr>
              <w:spacing w:line="240" w:lineRule="auto"/>
              <w:ind w:firstLine="0" w:firstLineChars="0"/>
              <w:jc w:val="center"/>
              <w:rPr>
                <w:rFonts w:ascii="宋体" w:hAnsi="宋体" w:cs="宋体"/>
                <w:color w:val="auto"/>
              </w:rPr>
            </w:pPr>
            <w:r>
              <w:rPr>
                <w:rFonts w:hint="eastAsia" w:ascii="宋体" w:hAnsi="宋体" w:cs="宋体"/>
                <w:color w:val="auto"/>
              </w:rPr>
              <w:t>注册地址</w:t>
            </w:r>
          </w:p>
        </w:tc>
        <w:tc>
          <w:tcPr>
            <w:tcW w:w="4163" w:type="dxa"/>
            <w:gridSpan w:val="3"/>
            <w:vAlign w:val="center"/>
          </w:tcPr>
          <w:p w14:paraId="2F160A86">
            <w:pPr>
              <w:spacing w:line="240" w:lineRule="auto"/>
              <w:ind w:firstLine="0" w:firstLineChars="0"/>
              <w:jc w:val="center"/>
              <w:rPr>
                <w:rFonts w:ascii="宋体" w:hAnsi="宋体" w:cs="宋体"/>
                <w:color w:val="auto"/>
              </w:rPr>
            </w:pPr>
          </w:p>
        </w:tc>
        <w:tc>
          <w:tcPr>
            <w:tcW w:w="1282" w:type="dxa"/>
            <w:vAlign w:val="center"/>
          </w:tcPr>
          <w:p w14:paraId="67637F45">
            <w:pPr>
              <w:spacing w:line="240" w:lineRule="auto"/>
              <w:ind w:firstLine="0" w:firstLineChars="0"/>
              <w:jc w:val="center"/>
              <w:rPr>
                <w:rFonts w:ascii="宋体" w:hAnsi="宋体" w:cs="宋体"/>
                <w:color w:val="auto"/>
              </w:rPr>
            </w:pPr>
            <w:r>
              <w:rPr>
                <w:rFonts w:hint="eastAsia" w:ascii="宋体" w:hAnsi="宋体" w:cs="宋体"/>
                <w:color w:val="auto"/>
              </w:rPr>
              <w:t>邮政编码</w:t>
            </w:r>
          </w:p>
        </w:tc>
        <w:tc>
          <w:tcPr>
            <w:tcW w:w="1651" w:type="dxa"/>
            <w:vAlign w:val="center"/>
          </w:tcPr>
          <w:p w14:paraId="5DCF08DF">
            <w:pPr>
              <w:spacing w:line="240" w:lineRule="auto"/>
              <w:ind w:firstLine="0" w:firstLineChars="0"/>
              <w:jc w:val="center"/>
              <w:rPr>
                <w:rFonts w:ascii="宋体" w:hAnsi="宋体" w:cs="宋体"/>
                <w:color w:val="auto"/>
              </w:rPr>
            </w:pPr>
          </w:p>
        </w:tc>
      </w:tr>
      <w:tr w14:paraId="482E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574" w:type="dxa"/>
            <w:vAlign w:val="center"/>
          </w:tcPr>
          <w:p w14:paraId="64764787">
            <w:pPr>
              <w:spacing w:line="240" w:lineRule="auto"/>
              <w:ind w:firstLine="0" w:firstLineChars="0"/>
              <w:jc w:val="center"/>
              <w:rPr>
                <w:rFonts w:ascii="宋体" w:hAnsi="宋体" w:cs="宋体"/>
                <w:color w:val="auto"/>
              </w:rPr>
            </w:pPr>
            <w:r>
              <w:rPr>
                <w:rFonts w:hint="eastAsia" w:ascii="宋体" w:hAnsi="宋体" w:cs="宋体"/>
                <w:color w:val="auto"/>
              </w:rPr>
              <w:t>联系方式</w:t>
            </w:r>
          </w:p>
        </w:tc>
        <w:tc>
          <w:tcPr>
            <w:tcW w:w="1098" w:type="dxa"/>
            <w:vAlign w:val="center"/>
          </w:tcPr>
          <w:p w14:paraId="1FD59CB1">
            <w:pPr>
              <w:spacing w:line="240" w:lineRule="auto"/>
              <w:ind w:firstLine="0" w:firstLineChars="0"/>
              <w:jc w:val="center"/>
              <w:rPr>
                <w:rFonts w:ascii="宋体" w:hAnsi="宋体" w:cs="宋体"/>
                <w:color w:val="auto"/>
              </w:rPr>
            </w:pPr>
            <w:r>
              <w:rPr>
                <w:rFonts w:hint="eastAsia" w:ascii="宋体" w:hAnsi="宋体" w:cs="宋体"/>
                <w:color w:val="auto"/>
              </w:rPr>
              <w:t>联系人</w:t>
            </w:r>
          </w:p>
        </w:tc>
        <w:tc>
          <w:tcPr>
            <w:tcW w:w="3065" w:type="dxa"/>
            <w:gridSpan w:val="2"/>
            <w:vAlign w:val="center"/>
          </w:tcPr>
          <w:p w14:paraId="68346F60">
            <w:pPr>
              <w:spacing w:line="240" w:lineRule="auto"/>
              <w:ind w:firstLine="0" w:firstLineChars="0"/>
              <w:jc w:val="center"/>
              <w:rPr>
                <w:rFonts w:ascii="宋体" w:hAnsi="宋体" w:cs="宋体"/>
                <w:color w:val="auto"/>
              </w:rPr>
            </w:pPr>
          </w:p>
        </w:tc>
        <w:tc>
          <w:tcPr>
            <w:tcW w:w="1282" w:type="dxa"/>
            <w:vAlign w:val="center"/>
          </w:tcPr>
          <w:p w14:paraId="5B258E5B">
            <w:pPr>
              <w:spacing w:line="240" w:lineRule="auto"/>
              <w:ind w:firstLine="0" w:firstLineChars="0"/>
              <w:jc w:val="center"/>
              <w:rPr>
                <w:rFonts w:ascii="宋体" w:hAnsi="宋体" w:cs="宋体"/>
                <w:color w:val="auto"/>
              </w:rPr>
            </w:pPr>
            <w:r>
              <w:rPr>
                <w:rFonts w:hint="eastAsia" w:ascii="宋体" w:hAnsi="宋体" w:cs="宋体"/>
                <w:color w:val="auto"/>
              </w:rPr>
              <w:t>电话</w:t>
            </w:r>
          </w:p>
        </w:tc>
        <w:tc>
          <w:tcPr>
            <w:tcW w:w="1651" w:type="dxa"/>
            <w:vAlign w:val="center"/>
          </w:tcPr>
          <w:p w14:paraId="5F0B0F81">
            <w:pPr>
              <w:spacing w:line="240" w:lineRule="auto"/>
              <w:ind w:firstLine="0" w:firstLineChars="0"/>
              <w:jc w:val="center"/>
              <w:rPr>
                <w:rFonts w:ascii="宋体" w:hAnsi="宋体" w:cs="宋体"/>
                <w:color w:val="auto"/>
              </w:rPr>
            </w:pPr>
          </w:p>
        </w:tc>
      </w:tr>
      <w:tr w14:paraId="415A6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574" w:type="dxa"/>
            <w:vAlign w:val="center"/>
          </w:tcPr>
          <w:p w14:paraId="2F5D96D7">
            <w:pPr>
              <w:spacing w:line="240" w:lineRule="auto"/>
              <w:ind w:firstLine="0" w:firstLineChars="0"/>
              <w:jc w:val="center"/>
              <w:rPr>
                <w:rFonts w:ascii="宋体" w:hAnsi="宋体" w:cs="宋体"/>
                <w:color w:val="auto"/>
              </w:rPr>
            </w:pPr>
            <w:r>
              <w:rPr>
                <w:rFonts w:hint="eastAsia" w:ascii="宋体" w:hAnsi="宋体" w:cs="宋体"/>
                <w:color w:val="auto"/>
              </w:rPr>
              <w:t>法定代表人</w:t>
            </w:r>
          </w:p>
        </w:tc>
        <w:tc>
          <w:tcPr>
            <w:tcW w:w="1098" w:type="dxa"/>
            <w:vAlign w:val="center"/>
          </w:tcPr>
          <w:p w14:paraId="0E67AC62">
            <w:pPr>
              <w:spacing w:line="240" w:lineRule="auto"/>
              <w:ind w:firstLine="0" w:firstLineChars="0"/>
              <w:jc w:val="center"/>
              <w:rPr>
                <w:rFonts w:ascii="宋体" w:hAnsi="宋体" w:cs="宋体"/>
                <w:color w:val="auto"/>
              </w:rPr>
            </w:pPr>
            <w:r>
              <w:rPr>
                <w:rFonts w:hint="eastAsia" w:ascii="宋体" w:hAnsi="宋体" w:cs="宋体"/>
                <w:color w:val="auto"/>
              </w:rPr>
              <w:t>姓名</w:t>
            </w:r>
          </w:p>
        </w:tc>
        <w:tc>
          <w:tcPr>
            <w:tcW w:w="1795" w:type="dxa"/>
            <w:vAlign w:val="center"/>
          </w:tcPr>
          <w:p w14:paraId="65A487A7">
            <w:pPr>
              <w:spacing w:line="240" w:lineRule="auto"/>
              <w:ind w:firstLine="0" w:firstLineChars="0"/>
              <w:jc w:val="center"/>
              <w:rPr>
                <w:rFonts w:ascii="宋体" w:hAnsi="宋体" w:cs="宋体"/>
                <w:color w:val="auto"/>
              </w:rPr>
            </w:pPr>
          </w:p>
        </w:tc>
        <w:tc>
          <w:tcPr>
            <w:tcW w:w="1270" w:type="dxa"/>
            <w:vAlign w:val="center"/>
          </w:tcPr>
          <w:p w14:paraId="47D0E545">
            <w:pPr>
              <w:spacing w:line="240" w:lineRule="auto"/>
              <w:ind w:firstLine="0" w:firstLineChars="0"/>
              <w:jc w:val="center"/>
              <w:rPr>
                <w:rFonts w:ascii="宋体" w:hAnsi="宋体" w:cs="宋体"/>
                <w:color w:val="auto"/>
              </w:rPr>
            </w:pPr>
            <w:r>
              <w:rPr>
                <w:rFonts w:hint="eastAsia" w:ascii="宋体" w:hAnsi="宋体" w:cs="宋体"/>
                <w:color w:val="auto"/>
              </w:rPr>
              <w:t>电话</w:t>
            </w:r>
          </w:p>
        </w:tc>
        <w:tc>
          <w:tcPr>
            <w:tcW w:w="2933" w:type="dxa"/>
            <w:gridSpan w:val="2"/>
            <w:vAlign w:val="center"/>
          </w:tcPr>
          <w:p w14:paraId="63D6A02F">
            <w:pPr>
              <w:spacing w:line="240" w:lineRule="auto"/>
              <w:ind w:firstLine="0" w:firstLineChars="0"/>
              <w:jc w:val="center"/>
              <w:rPr>
                <w:rFonts w:ascii="宋体" w:hAnsi="宋体" w:cs="宋体"/>
                <w:color w:val="auto"/>
              </w:rPr>
            </w:pPr>
          </w:p>
        </w:tc>
      </w:tr>
      <w:tr w14:paraId="01264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574" w:type="dxa"/>
            <w:vAlign w:val="center"/>
          </w:tcPr>
          <w:p w14:paraId="2DDE047F">
            <w:pPr>
              <w:spacing w:line="240" w:lineRule="auto"/>
              <w:ind w:firstLine="0" w:firstLineChars="0"/>
              <w:jc w:val="center"/>
              <w:rPr>
                <w:rFonts w:ascii="宋体" w:hAnsi="宋体" w:cs="宋体"/>
                <w:color w:val="auto"/>
              </w:rPr>
            </w:pPr>
            <w:r>
              <w:rPr>
                <w:rFonts w:hint="eastAsia" w:ascii="宋体" w:hAnsi="宋体" w:cs="宋体"/>
                <w:color w:val="auto"/>
              </w:rPr>
              <w:t>营业执照号</w:t>
            </w:r>
          </w:p>
        </w:tc>
        <w:tc>
          <w:tcPr>
            <w:tcW w:w="7096" w:type="dxa"/>
            <w:gridSpan w:val="5"/>
            <w:vAlign w:val="center"/>
          </w:tcPr>
          <w:p w14:paraId="4CE3FBED">
            <w:pPr>
              <w:spacing w:line="240" w:lineRule="auto"/>
              <w:ind w:firstLine="0" w:firstLineChars="0"/>
              <w:jc w:val="center"/>
              <w:rPr>
                <w:rFonts w:ascii="宋体" w:hAnsi="宋体" w:cs="宋体"/>
                <w:color w:val="auto"/>
              </w:rPr>
            </w:pPr>
          </w:p>
        </w:tc>
      </w:tr>
      <w:tr w14:paraId="568B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574" w:type="dxa"/>
            <w:vAlign w:val="center"/>
          </w:tcPr>
          <w:p w14:paraId="58CEB0DD">
            <w:pPr>
              <w:spacing w:line="240" w:lineRule="auto"/>
              <w:ind w:firstLine="0" w:firstLineChars="0"/>
              <w:jc w:val="center"/>
              <w:rPr>
                <w:rFonts w:ascii="宋体" w:hAnsi="宋体" w:cs="宋体"/>
                <w:color w:val="auto"/>
              </w:rPr>
            </w:pPr>
            <w:r>
              <w:rPr>
                <w:rFonts w:hint="eastAsia" w:ascii="宋体" w:hAnsi="宋体" w:cs="宋体"/>
                <w:color w:val="auto"/>
              </w:rPr>
              <w:t>注册资金</w:t>
            </w:r>
          </w:p>
        </w:tc>
        <w:tc>
          <w:tcPr>
            <w:tcW w:w="7096" w:type="dxa"/>
            <w:gridSpan w:val="5"/>
            <w:vAlign w:val="center"/>
          </w:tcPr>
          <w:p w14:paraId="129EC809">
            <w:pPr>
              <w:spacing w:line="240" w:lineRule="auto"/>
              <w:ind w:firstLine="0" w:firstLineChars="0"/>
              <w:jc w:val="center"/>
              <w:rPr>
                <w:rFonts w:ascii="宋体" w:hAnsi="宋体" w:cs="宋体"/>
                <w:color w:val="auto"/>
              </w:rPr>
            </w:pPr>
          </w:p>
        </w:tc>
      </w:tr>
      <w:tr w14:paraId="043C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574" w:type="dxa"/>
            <w:vAlign w:val="center"/>
          </w:tcPr>
          <w:p w14:paraId="5E4562CD">
            <w:pPr>
              <w:spacing w:line="240" w:lineRule="auto"/>
              <w:ind w:firstLine="0" w:firstLineChars="0"/>
              <w:jc w:val="center"/>
              <w:rPr>
                <w:rFonts w:ascii="宋体" w:hAnsi="宋体" w:cs="宋体"/>
                <w:color w:val="auto"/>
              </w:rPr>
            </w:pPr>
            <w:r>
              <w:rPr>
                <w:rFonts w:hint="eastAsia" w:ascii="宋体" w:hAnsi="宋体" w:cs="宋体"/>
                <w:color w:val="auto"/>
              </w:rPr>
              <w:t>开户银行</w:t>
            </w:r>
          </w:p>
        </w:tc>
        <w:tc>
          <w:tcPr>
            <w:tcW w:w="7096" w:type="dxa"/>
            <w:gridSpan w:val="5"/>
            <w:vAlign w:val="center"/>
          </w:tcPr>
          <w:p w14:paraId="67CB39A0">
            <w:pPr>
              <w:spacing w:line="240" w:lineRule="auto"/>
              <w:ind w:firstLine="0" w:firstLineChars="0"/>
              <w:jc w:val="center"/>
              <w:rPr>
                <w:rFonts w:ascii="宋体" w:hAnsi="宋体" w:cs="宋体"/>
                <w:color w:val="auto"/>
              </w:rPr>
            </w:pPr>
          </w:p>
        </w:tc>
      </w:tr>
      <w:tr w14:paraId="1CC02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574" w:type="dxa"/>
            <w:vAlign w:val="center"/>
          </w:tcPr>
          <w:p w14:paraId="340A1B33">
            <w:pPr>
              <w:spacing w:line="240" w:lineRule="auto"/>
              <w:ind w:firstLine="0" w:firstLineChars="0"/>
              <w:jc w:val="center"/>
              <w:rPr>
                <w:rFonts w:ascii="宋体" w:hAnsi="宋体" w:cs="宋体"/>
                <w:color w:val="auto"/>
              </w:rPr>
            </w:pPr>
            <w:r>
              <w:rPr>
                <w:rFonts w:hint="eastAsia" w:ascii="宋体" w:hAnsi="宋体" w:cs="宋体"/>
                <w:color w:val="auto"/>
              </w:rPr>
              <w:t>银行账号</w:t>
            </w:r>
          </w:p>
        </w:tc>
        <w:tc>
          <w:tcPr>
            <w:tcW w:w="7096" w:type="dxa"/>
            <w:gridSpan w:val="5"/>
            <w:vAlign w:val="center"/>
          </w:tcPr>
          <w:p w14:paraId="76BC941A">
            <w:pPr>
              <w:spacing w:line="240" w:lineRule="auto"/>
              <w:ind w:firstLine="0" w:firstLineChars="0"/>
              <w:jc w:val="center"/>
              <w:rPr>
                <w:rFonts w:ascii="宋体" w:hAnsi="宋体" w:cs="宋体"/>
                <w:color w:val="auto"/>
              </w:rPr>
            </w:pPr>
          </w:p>
        </w:tc>
      </w:tr>
      <w:tr w14:paraId="4A211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4" w:hRule="atLeast"/>
        </w:trPr>
        <w:tc>
          <w:tcPr>
            <w:tcW w:w="1574" w:type="dxa"/>
            <w:vAlign w:val="center"/>
          </w:tcPr>
          <w:p w14:paraId="4FC08FFA">
            <w:pPr>
              <w:spacing w:line="240" w:lineRule="auto"/>
              <w:ind w:firstLine="0" w:firstLineChars="0"/>
              <w:jc w:val="center"/>
              <w:rPr>
                <w:rFonts w:ascii="宋体" w:hAnsi="宋体" w:cs="宋体"/>
                <w:color w:val="auto"/>
              </w:rPr>
            </w:pPr>
            <w:r>
              <w:rPr>
                <w:rFonts w:hint="eastAsia" w:ascii="宋体" w:hAnsi="宋体" w:cs="宋体"/>
                <w:color w:val="auto"/>
              </w:rPr>
              <w:t>经营范围备注</w:t>
            </w:r>
          </w:p>
        </w:tc>
        <w:tc>
          <w:tcPr>
            <w:tcW w:w="7096" w:type="dxa"/>
            <w:gridSpan w:val="5"/>
            <w:vAlign w:val="center"/>
          </w:tcPr>
          <w:p w14:paraId="0129DE2C">
            <w:pPr>
              <w:spacing w:line="240" w:lineRule="auto"/>
              <w:ind w:firstLine="0" w:firstLineChars="0"/>
              <w:jc w:val="center"/>
              <w:rPr>
                <w:rFonts w:ascii="宋体" w:hAnsi="宋体" w:cs="宋体"/>
                <w:color w:val="auto"/>
              </w:rPr>
            </w:pPr>
          </w:p>
        </w:tc>
      </w:tr>
    </w:tbl>
    <w:p w14:paraId="0CEF4868">
      <w:pPr>
        <w:pStyle w:val="7"/>
        <w:ind w:firstLine="420"/>
        <w:rPr>
          <w:rFonts w:ascii="宋体" w:hAnsi="宋体" w:eastAsia="宋体" w:cs="宋体"/>
          <w:color w:val="auto"/>
        </w:rPr>
      </w:pPr>
    </w:p>
    <w:p w14:paraId="12B8F5BA">
      <w:pPr>
        <w:ind w:firstLine="482"/>
        <w:rPr>
          <w:rFonts w:ascii="宋体" w:hAnsi="宋体" w:cs="宋体"/>
          <w:b/>
          <w:bCs/>
          <w:color w:val="auto"/>
          <w:lang w:eastAsia="zh-CN"/>
        </w:rPr>
      </w:pPr>
      <w:r>
        <w:rPr>
          <w:rFonts w:hint="eastAsia" w:ascii="宋体" w:hAnsi="宋体" w:cs="宋体"/>
          <w:b/>
          <w:bCs/>
          <w:color w:val="auto"/>
          <w:lang w:eastAsia="zh-CN"/>
        </w:rPr>
        <w:t>3.2 有效的企业营业执照或事业单位法人证书或其他有效登记证书复印件</w:t>
      </w:r>
    </w:p>
    <w:p w14:paraId="2EB72604">
      <w:pPr>
        <w:ind w:firstLine="0" w:firstLineChars="0"/>
        <w:jc w:val="center"/>
        <w:rPr>
          <w:rFonts w:ascii="宋体" w:hAnsi="宋体" w:cs="宋体"/>
          <w:color w:val="auto"/>
          <w:sz w:val="28"/>
          <w:szCs w:val="28"/>
          <w:lang w:eastAsia="zh-CN"/>
        </w:rPr>
      </w:pPr>
      <w:r>
        <w:rPr>
          <w:rFonts w:hint="eastAsia" w:ascii="宋体" w:hAnsi="宋体" w:cs="宋体"/>
          <w:b/>
          <w:bCs/>
          <w:color w:val="auto"/>
          <w:sz w:val="28"/>
          <w:szCs w:val="28"/>
          <w:lang w:eastAsia="zh-CN"/>
        </w:rPr>
        <w:br w:type="page"/>
      </w:r>
      <w:r>
        <w:rPr>
          <w:rFonts w:hint="eastAsia" w:ascii="宋体" w:hAnsi="宋体" w:cs="宋体"/>
          <w:b/>
          <w:bCs/>
          <w:color w:val="auto"/>
          <w:lang w:eastAsia="zh-CN"/>
        </w:rPr>
        <w:t>3.3 资格承诺声明函</w:t>
      </w:r>
    </w:p>
    <w:p w14:paraId="420A96D2">
      <w:pPr>
        <w:ind w:firstLine="0" w:firstLineChars="0"/>
        <w:rPr>
          <w:rFonts w:ascii="宋体" w:hAnsi="宋体" w:cs="宋体"/>
          <w:color w:val="auto"/>
          <w:szCs w:val="24"/>
          <w:lang w:eastAsia="zh-CN"/>
        </w:rPr>
      </w:pPr>
      <w:r>
        <w:rPr>
          <w:rFonts w:hint="eastAsia" w:ascii="宋体" w:hAnsi="宋体" w:cs="宋体"/>
          <w:color w:val="auto"/>
          <w:szCs w:val="24"/>
          <w:lang w:eastAsia="zh-CN"/>
        </w:rPr>
        <w:t>致：</w:t>
      </w:r>
      <w:r>
        <w:rPr>
          <w:rFonts w:hint="eastAsia" w:ascii="宋体" w:hAnsi="宋体" w:cs="宋体"/>
          <w:color w:val="auto"/>
          <w:szCs w:val="24"/>
          <w:u w:val="single"/>
          <w:lang w:eastAsia="zh-CN"/>
        </w:rPr>
        <w:t xml:space="preserve">                  （采购人）</w:t>
      </w:r>
    </w:p>
    <w:p w14:paraId="6F8050CF">
      <w:pPr>
        <w:rPr>
          <w:rFonts w:ascii="宋体" w:hAnsi="宋体" w:cs="宋体"/>
          <w:color w:val="auto"/>
          <w:szCs w:val="24"/>
          <w:lang w:eastAsia="zh-CN"/>
        </w:rPr>
      </w:pPr>
      <w:r>
        <w:rPr>
          <w:rFonts w:hint="eastAsia" w:ascii="宋体" w:hAnsi="宋体" w:cs="宋体"/>
          <w:color w:val="auto"/>
          <w:szCs w:val="24"/>
          <w:lang w:eastAsia="zh-CN"/>
        </w:rPr>
        <w:t>我单位自愿参加本次政府采购活动，严格遵守《中华人民共和国政府采购法》及相关法 律法规，依法诚信经营，依法遵守本次政府采购活动的各项规定。我单位郑重承诺声明如下：</w:t>
      </w:r>
    </w:p>
    <w:p w14:paraId="6EE9A753">
      <w:pPr>
        <w:rPr>
          <w:rFonts w:ascii="宋体" w:hAnsi="宋体" w:cs="宋体"/>
          <w:color w:val="auto"/>
          <w:szCs w:val="24"/>
          <w:lang w:eastAsia="zh-CN"/>
        </w:rPr>
      </w:pPr>
      <w:r>
        <w:rPr>
          <w:rFonts w:hint="eastAsia" w:ascii="宋体" w:hAnsi="宋体" w:cs="宋体"/>
          <w:color w:val="auto"/>
          <w:szCs w:val="24"/>
          <w:lang w:eastAsia="zh-CN"/>
        </w:rPr>
        <w:t>一、我单位全称：</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，注册地点 :</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统一社会信用代码: </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，法定代表人（单位负责人）：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，联系方式: </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w:t>
      </w:r>
    </w:p>
    <w:p w14:paraId="69E7ED3B">
      <w:pPr>
        <w:rPr>
          <w:rFonts w:ascii="宋体" w:hAnsi="宋体" w:cs="宋体"/>
          <w:color w:val="auto"/>
          <w:szCs w:val="24"/>
          <w:lang w:eastAsia="zh-CN"/>
        </w:rPr>
      </w:pPr>
      <w:r>
        <w:rPr>
          <w:rFonts w:hint="eastAsia" w:ascii="宋体" w:hAnsi="宋体" w:cs="宋体"/>
          <w:color w:val="auto"/>
          <w:szCs w:val="24"/>
          <w:lang w:eastAsia="zh-CN"/>
        </w:rPr>
        <w:t>二、我单位具有独立承担民事责任的能力。</w:t>
      </w:r>
    </w:p>
    <w:p w14:paraId="54ED9C17">
      <w:pPr>
        <w:rPr>
          <w:rFonts w:ascii="宋体" w:hAnsi="宋体" w:cs="宋体"/>
          <w:color w:val="auto"/>
          <w:szCs w:val="24"/>
          <w:lang w:eastAsia="zh-CN"/>
        </w:rPr>
      </w:pPr>
      <w:r>
        <w:rPr>
          <w:rFonts w:hint="eastAsia" w:ascii="宋体" w:hAnsi="宋体" w:cs="宋体"/>
          <w:color w:val="auto"/>
          <w:szCs w:val="24"/>
          <w:lang w:eastAsia="zh-CN"/>
        </w:rPr>
        <w:t>三、我单位具有良好的商业信誉和健全的财务会计制度。</w:t>
      </w:r>
    </w:p>
    <w:p w14:paraId="35C2FDFE">
      <w:pPr>
        <w:rPr>
          <w:rFonts w:ascii="宋体" w:hAnsi="宋体" w:cs="宋体"/>
          <w:color w:val="auto"/>
          <w:szCs w:val="24"/>
          <w:lang w:eastAsia="zh-CN"/>
        </w:rPr>
      </w:pPr>
      <w:r>
        <w:rPr>
          <w:rFonts w:hint="eastAsia" w:ascii="宋体" w:hAnsi="宋体" w:cs="宋体"/>
          <w:color w:val="auto"/>
          <w:szCs w:val="24"/>
          <w:lang w:eastAsia="zh-CN"/>
        </w:rPr>
        <w:t>四、我单位具有履行合同所必需的设备和专业技术能力。</w:t>
      </w:r>
    </w:p>
    <w:p w14:paraId="41F291B6">
      <w:pPr>
        <w:rPr>
          <w:rFonts w:ascii="宋体" w:hAnsi="宋体" w:cs="宋体"/>
          <w:color w:val="auto"/>
          <w:szCs w:val="24"/>
          <w:lang w:eastAsia="zh-CN"/>
        </w:rPr>
      </w:pPr>
      <w:r>
        <w:rPr>
          <w:rFonts w:hint="eastAsia" w:ascii="宋体" w:hAnsi="宋体" w:cs="宋体"/>
          <w:color w:val="auto"/>
          <w:szCs w:val="24"/>
          <w:lang w:eastAsia="zh-CN"/>
        </w:rPr>
        <w:t>五、我单位有依法缴纳税收和社会保障资金的良好记录。</w:t>
      </w:r>
    </w:p>
    <w:p w14:paraId="1DDCB4B1">
      <w:pPr>
        <w:rPr>
          <w:rFonts w:ascii="宋体" w:hAnsi="宋体" w:cs="宋体"/>
          <w:color w:val="auto"/>
          <w:szCs w:val="24"/>
          <w:lang w:eastAsia="zh-CN"/>
        </w:rPr>
      </w:pPr>
      <w:r>
        <w:rPr>
          <w:rFonts w:hint="eastAsia" w:ascii="宋体" w:hAnsi="宋体" w:cs="宋体"/>
          <w:color w:val="auto"/>
          <w:szCs w:val="24"/>
          <w:lang w:eastAsia="zh-CN"/>
        </w:rPr>
        <w:t>六、我单位参加政府采购活动前三年内，在经营活动中没有重大违法记录。（重大违法记录，是指供应商因违法经营受到刑事处罚或者责令停产停业、吊销许可证或者执照、较大数额罚款等行政处罚。）</w:t>
      </w:r>
    </w:p>
    <w:p w14:paraId="319BC7E1">
      <w:pPr>
        <w:rPr>
          <w:rFonts w:ascii="宋体" w:hAnsi="宋体" w:cs="宋体"/>
          <w:color w:val="auto"/>
          <w:szCs w:val="24"/>
          <w:lang w:eastAsia="zh-CN"/>
        </w:rPr>
      </w:pPr>
      <w:bookmarkStart w:id="190" w:name="_Toc9586"/>
      <w:bookmarkStart w:id="191" w:name="_Toc28495"/>
      <w:bookmarkStart w:id="192" w:name="_Toc27420"/>
      <w:r>
        <w:rPr>
          <w:rFonts w:hint="eastAsia"/>
          <w:color w:val="auto"/>
          <w:lang w:eastAsia="zh-CN"/>
        </w:rPr>
        <w:t>七、我单位具备法律、行政法规规定的其他条件。</w:t>
      </w:r>
      <w:bookmarkEnd w:id="190"/>
      <w:bookmarkEnd w:id="191"/>
      <w:bookmarkEnd w:id="192"/>
    </w:p>
    <w:p w14:paraId="42CFF9D9">
      <w:pPr>
        <w:jc w:val="both"/>
        <w:rPr>
          <w:rFonts w:ascii="宋体" w:hAnsi="宋体" w:cs="宋体"/>
          <w:color w:val="auto"/>
          <w:szCs w:val="24"/>
          <w:lang w:eastAsia="zh-CN"/>
        </w:rPr>
      </w:pPr>
      <w:r>
        <w:rPr>
          <w:rFonts w:hint="eastAsia" w:ascii="宋体" w:hAnsi="宋体" w:cs="宋体"/>
          <w:color w:val="auto"/>
          <w:szCs w:val="24"/>
          <w:lang w:eastAsia="zh-CN"/>
        </w:rPr>
        <w:t>我单位保证上述声明的事项都是真实的，符合《中华人民共和国政府采购法》规定的供应商资格条件。如有弄虚作假，我单位愿意按照“提供虚假材料谋取成交、成交”承担相应的法律责任，同意将违背承诺行为作为失信行为记录到社会信用信息平台，并承担因此所造成的一切损失。</w:t>
      </w:r>
    </w:p>
    <w:p w14:paraId="393B92FB">
      <w:pPr>
        <w:pStyle w:val="7"/>
        <w:rPr>
          <w:rFonts w:ascii="宋体" w:hAnsi="宋体" w:eastAsia="宋体" w:cs="宋体"/>
          <w:color w:val="auto"/>
          <w:sz w:val="24"/>
          <w:szCs w:val="24"/>
          <w:lang w:eastAsia="zh-CN"/>
        </w:rPr>
      </w:pPr>
    </w:p>
    <w:p w14:paraId="168B1447">
      <w:pPr>
        <w:ind w:firstLine="3360" w:firstLineChars="1400"/>
        <w:rPr>
          <w:rFonts w:ascii="宋体" w:hAnsi="宋体" w:cs="宋体"/>
          <w:color w:val="auto"/>
          <w:szCs w:val="24"/>
          <w:lang w:eastAsia="zh-CN"/>
        </w:rPr>
      </w:pPr>
      <w:r>
        <w:rPr>
          <w:rFonts w:hint="eastAsia" w:ascii="宋体" w:hAnsi="宋体" w:cs="宋体"/>
          <w:color w:val="auto"/>
          <w:szCs w:val="24"/>
          <w:lang w:eastAsia="zh-CN"/>
        </w:rPr>
        <w:t>承诺单位：</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（单位盖章）</w:t>
      </w:r>
    </w:p>
    <w:p w14:paraId="48543D84">
      <w:pPr>
        <w:ind w:firstLine="3360" w:firstLineChars="1400"/>
        <w:rPr>
          <w:rFonts w:ascii="宋体" w:hAnsi="宋体" w:cs="宋体"/>
          <w:color w:val="auto"/>
          <w:szCs w:val="24"/>
          <w:lang w:eastAsia="zh-CN"/>
        </w:rPr>
      </w:pPr>
      <w:r>
        <w:rPr>
          <w:rFonts w:hint="eastAsia" w:ascii="宋体" w:hAnsi="宋体" w:cs="宋体"/>
          <w:color w:val="auto"/>
          <w:szCs w:val="24"/>
          <w:lang w:eastAsia="zh-CN"/>
        </w:rPr>
        <w:t>法定代表人或其委托代理人：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（签字或盖章）</w:t>
      </w:r>
    </w:p>
    <w:p w14:paraId="454134A2">
      <w:pPr>
        <w:ind w:firstLine="3360" w:firstLineChars="1400"/>
        <w:rPr>
          <w:rFonts w:ascii="宋体" w:hAnsi="宋体" w:cs="宋体"/>
          <w:color w:val="auto"/>
          <w:szCs w:val="24"/>
          <w:lang w:eastAsia="zh-CN"/>
        </w:rPr>
      </w:pPr>
      <w:r>
        <w:rPr>
          <w:rFonts w:hint="eastAsia" w:ascii="宋体" w:hAnsi="宋体" w:cs="宋体"/>
          <w:color w:val="auto"/>
          <w:szCs w:val="24"/>
          <w:lang w:eastAsia="zh-CN"/>
        </w:rPr>
        <w:t>日期：   年   月  日</w:t>
      </w:r>
    </w:p>
    <w:p w14:paraId="48BD6085">
      <w:pPr>
        <w:rPr>
          <w:rFonts w:ascii="宋体" w:hAnsi="宋体" w:cs="宋体"/>
          <w:color w:val="auto"/>
          <w:szCs w:val="24"/>
          <w:lang w:eastAsia="zh-CN"/>
        </w:rPr>
      </w:pPr>
    </w:p>
    <w:p w14:paraId="054345B0">
      <w:pPr>
        <w:rPr>
          <w:rFonts w:ascii="宋体" w:hAnsi="宋体" w:cs="宋体"/>
          <w:color w:val="auto"/>
          <w:szCs w:val="24"/>
          <w:lang w:eastAsia="zh-CN"/>
        </w:rPr>
      </w:pPr>
      <w:r>
        <w:rPr>
          <w:rFonts w:hint="eastAsia" w:ascii="宋体" w:hAnsi="宋体" w:cs="宋体"/>
          <w:color w:val="auto"/>
          <w:szCs w:val="24"/>
          <w:lang w:eastAsia="zh-CN"/>
        </w:rPr>
        <w:t>注：1.响应供应商须在响应文件中按此模板提供资格承诺声明函，未提供视为未实质性响应采购文件要求，按无效投标处理。</w:t>
      </w:r>
    </w:p>
    <w:p w14:paraId="2E960267">
      <w:pPr>
        <w:outlineLvl w:val="2"/>
        <w:rPr>
          <w:rFonts w:ascii="宋体" w:hAnsi="宋体" w:cs="宋体"/>
          <w:color w:val="auto"/>
          <w:szCs w:val="24"/>
          <w:lang w:eastAsia="zh-CN"/>
        </w:rPr>
      </w:pPr>
      <w:bookmarkStart w:id="193" w:name="_Toc23177"/>
      <w:r>
        <w:rPr>
          <w:rFonts w:hint="eastAsia" w:ascii="宋体" w:hAnsi="宋体" w:cs="宋体"/>
          <w:color w:val="auto"/>
          <w:szCs w:val="24"/>
          <w:lang w:eastAsia="zh-CN"/>
        </w:rPr>
        <w:t>2.投标人的法定代表人或者授权代表的签字或盖章应真实、有效。</w:t>
      </w:r>
      <w:bookmarkEnd w:id="193"/>
    </w:p>
    <w:p w14:paraId="184ACF1B">
      <w:pPr>
        <w:rPr>
          <w:rFonts w:ascii="宋体" w:hAnsi="宋体" w:cs="宋体"/>
          <w:color w:val="auto"/>
          <w:szCs w:val="24"/>
          <w:lang w:eastAsia="zh-CN"/>
        </w:rPr>
      </w:pPr>
      <w:r>
        <w:rPr>
          <w:rFonts w:hint="eastAsia" w:ascii="宋体" w:hAnsi="宋体" w:cs="宋体"/>
          <w:color w:val="auto"/>
          <w:szCs w:val="24"/>
          <w:lang w:eastAsia="zh-CN"/>
        </w:rPr>
        <w:br w:type="page"/>
      </w:r>
    </w:p>
    <w:p w14:paraId="6ED3AF93">
      <w:pPr>
        <w:ind w:firstLine="0" w:firstLineChars="0"/>
        <w:jc w:val="center"/>
        <w:rPr>
          <w:rFonts w:ascii="宋体" w:hAnsi="宋体" w:cs="宋体"/>
          <w:b/>
          <w:bCs/>
          <w:color w:val="auto"/>
          <w:szCs w:val="24"/>
          <w:lang w:eastAsia="zh-CN"/>
        </w:rPr>
      </w:pPr>
      <w:r>
        <w:rPr>
          <w:rFonts w:hint="eastAsia" w:ascii="宋体" w:hAnsi="宋体" w:cs="宋体"/>
          <w:b/>
          <w:bCs/>
          <w:color w:val="auto"/>
          <w:szCs w:val="24"/>
          <w:lang w:eastAsia="zh-CN"/>
        </w:rPr>
        <w:t>3.4 信用查询</w:t>
      </w:r>
    </w:p>
    <w:p w14:paraId="1B461CD6">
      <w:pPr>
        <w:rPr>
          <w:rFonts w:ascii="宋体" w:hAnsi="宋体" w:cs="宋体"/>
          <w:color w:val="auto"/>
          <w:lang w:eastAsia="zh-CN"/>
        </w:rPr>
      </w:pPr>
      <w:r>
        <w:rPr>
          <w:rFonts w:hint="eastAsia" w:ascii="宋体" w:hAnsi="宋体" w:cs="宋体"/>
          <w:color w:val="auto"/>
          <w:lang w:eastAsia="zh-CN"/>
        </w:rPr>
        <w:t>根据《关于在政府采购活动中查询及使用信用记录有关问题的通知》（财库【2016】125号）的规定，对列入“失信被执行人” 、“重大税收违法案件当事人名单”、“ 政府采购严重违法失信名单”及处于“政府采购严重违法失信行为信息记录”中的禁止参加政府采购活动期间的供应商，拒绝参与本项目政府采购活动。【 查询渠道：“信用中国”(http://www.creditchina.gov.cn/）网站、中国政府采购网（http://www.ccgp.gov.cn）网站】；</w:t>
      </w:r>
    </w:p>
    <w:p w14:paraId="1291F593">
      <w:pPr>
        <w:rPr>
          <w:rFonts w:ascii="宋体" w:hAnsi="宋体" w:cs="宋体"/>
          <w:color w:val="auto"/>
          <w:lang w:eastAsia="zh-CN"/>
        </w:rPr>
      </w:pPr>
    </w:p>
    <w:p w14:paraId="616BE82C">
      <w:pPr>
        <w:ind w:firstLine="482"/>
        <w:rPr>
          <w:rFonts w:ascii="宋体" w:hAnsi="宋体" w:cs="宋体"/>
          <w:b/>
          <w:bCs/>
          <w:color w:val="auto"/>
          <w:szCs w:val="24"/>
          <w:lang w:eastAsia="zh-CN" w:bidi="zh-CN"/>
        </w:rPr>
      </w:pPr>
      <w:r>
        <w:rPr>
          <w:rFonts w:hint="eastAsia" w:ascii="宋体" w:hAnsi="宋体" w:cs="宋体"/>
          <w:b/>
          <w:bCs/>
          <w:color w:val="auto"/>
          <w:szCs w:val="24"/>
          <w:lang w:eastAsia="zh-CN" w:bidi="zh-CN"/>
        </w:rPr>
        <w:br w:type="page"/>
      </w:r>
    </w:p>
    <w:p w14:paraId="2EE7D234">
      <w:pPr>
        <w:ind w:firstLine="0" w:firstLineChars="0"/>
        <w:jc w:val="center"/>
        <w:rPr>
          <w:rStyle w:val="25"/>
          <w:bCs/>
          <w:color w:val="auto"/>
          <w:lang w:eastAsia="zh-CN"/>
        </w:rPr>
      </w:pPr>
      <w:r>
        <w:rPr>
          <w:rFonts w:hint="eastAsia" w:ascii="宋体" w:hAnsi="宋体" w:cs="宋体"/>
          <w:b/>
          <w:bCs/>
          <w:color w:val="auto"/>
          <w:szCs w:val="24"/>
          <w:lang w:eastAsia="zh-CN" w:bidi="zh-CN"/>
        </w:rPr>
        <w:t xml:space="preserve">3.5 </w:t>
      </w:r>
      <w:r>
        <w:rPr>
          <w:rStyle w:val="25"/>
          <w:rFonts w:hint="eastAsia"/>
          <w:bCs/>
          <w:color w:val="auto"/>
          <w:lang w:eastAsia="zh-CN"/>
        </w:rPr>
        <w:t>非联合体投标声明函</w:t>
      </w:r>
    </w:p>
    <w:p w14:paraId="607B5C36">
      <w:pPr>
        <w:widowControl w:val="0"/>
        <w:kinsoku/>
        <w:adjustRightInd/>
        <w:snapToGrid/>
        <w:textAlignment w:val="auto"/>
        <w:rPr>
          <w:color w:val="auto"/>
          <w:szCs w:val="24"/>
          <w:lang w:eastAsia="zh-CN"/>
        </w:rPr>
      </w:pPr>
      <w:r>
        <w:rPr>
          <w:rFonts w:hint="eastAsia"/>
          <w:color w:val="auto"/>
          <w:szCs w:val="24"/>
          <w:lang w:eastAsia="zh-CN"/>
        </w:rPr>
        <w:t>致：</w:t>
      </w:r>
      <w:r>
        <w:rPr>
          <w:rFonts w:hint="eastAsia" w:ascii="宋体" w:hAnsi="宋体" w:cs="宋体"/>
          <w:color w:val="auto"/>
          <w:szCs w:val="24"/>
          <w:u w:val="single"/>
          <w:lang w:eastAsia="zh-CN"/>
        </w:rPr>
        <w:t xml:space="preserve">      采购人     </w:t>
      </w:r>
    </w:p>
    <w:p w14:paraId="141F2E03">
      <w:pPr>
        <w:widowControl w:val="0"/>
        <w:kinsoku/>
        <w:adjustRightInd/>
        <w:snapToGrid/>
        <w:textAlignment w:val="auto"/>
        <w:rPr>
          <w:color w:val="auto"/>
          <w:szCs w:val="24"/>
          <w:lang w:eastAsia="zh-CN"/>
        </w:rPr>
      </w:pPr>
      <w:r>
        <w:rPr>
          <w:rFonts w:hint="eastAsia"/>
          <w:color w:val="auto"/>
          <w:szCs w:val="24"/>
          <w:lang w:eastAsia="zh-CN"/>
        </w:rPr>
        <w:t>我公司就参加本次投标工作，作出郑重声明：</w:t>
      </w:r>
    </w:p>
    <w:p w14:paraId="34562FA0">
      <w:pPr>
        <w:widowControl w:val="0"/>
        <w:kinsoku/>
        <w:adjustRightInd/>
        <w:snapToGrid/>
        <w:textAlignment w:val="auto"/>
        <w:rPr>
          <w:color w:val="auto"/>
          <w:szCs w:val="24"/>
          <w:lang w:eastAsia="zh-CN"/>
        </w:rPr>
      </w:pPr>
      <w:r>
        <w:rPr>
          <w:rFonts w:hint="eastAsia"/>
          <w:color w:val="auto"/>
          <w:szCs w:val="24"/>
          <w:lang w:eastAsia="zh-CN"/>
        </w:rPr>
        <w:t>一、本公司保证报名材料及其后提供的一切材料都是真实的。</w:t>
      </w:r>
    </w:p>
    <w:p w14:paraId="691125C7">
      <w:pPr>
        <w:widowControl w:val="0"/>
        <w:kinsoku/>
        <w:adjustRightInd/>
        <w:snapToGrid/>
        <w:textAlignment w:val="auto"/>
        <w:rPr>
          <w:color w:val="auto"/>
          <w:szCs w:val="24"/>
          <w:lang w:eastAsia="zh-CN"/>
        </w:rPr>
      </w:pPr>
      <w:r>
        <w:rPr>
          <w:rFonts w:hint="eastAsia"/>
          <w:color w:val="auto"/>
          <w:szCs w:val="24"/>
          <w:lang w:eastAsia="zh-CN"/>
        </w:rPr>
        <w:t>二、本公司保证在本项目投标中不与其他单位围标、串标，不出让投标资格不向招标人或评标委员会成员行贿。</w:t>
      </w:r>
    </w:p>
    <w:p w14:paraId="1C86ACA1">
      <w:pPr>
        <w:widowControl w:val="0"/>
        <w:kinsoku/>
        <w:adjustRightInd/>
        <w:snapToGrid/>
        <w:textAlignment w:val="auto"/>
        <w:rPr>
          <w:color w:val="auto"/>
          <w:szCs w:val="24"/>
          <w:lang w:eastAsia="zh-CN"/>
        </w:rPr>
      </w:pPr>
      <w:r>
        <w:rPr>
          <w:rFonts w:hint="eastAsia"/>
          <w:color w:val="auto"/>
          <w:szCs w:val="24"/>
          <w:lang w:eastAsia="zh-CN"/>
        </w:rPr>
        <w:t>三、本公司保证本项目并非联合体投标，本项目实施由本公司独立承担。如本公司违反上述保证，或本声明陈述与事实不符，经查实后，本公司愿意接受公开通报，承担由此带来的法律后果，由本公司承担。</w:t>
      </w:r>
    </w:p>
    <w:p w14:paraId="6D947A8A">
      <w:pPr>
        <w:widowControl w:val="0"/>
        <w:kinsoku/>
        <w:adjustRightInd/>
        <w:snapToGrid/>
        <w:textAlignment w:val="auto"/>
        <w:rPr>
          <w:color w:val="auto"/>
          <w:szCs w:val="24"/>
          <w:lang w:eastAsia="zh-CN"/>
        </w:rPr>
      </w:pPr>
      <w:r>
        <w:rPr>
          <w:rFonts w:hint="eastAsia"/>
          <w:color w:val="auto"/>
          <w:szCs w:val="24"/>
          <w:lang w:eastAsia="zh-CN"/>
        </w:rPr>
        <w:t>特此声明!</w:t>
      </w:r>
    </w:p>
    <w:p w14:paraId="2EB54B5C">
      <w:pPr>
        <w:pStyle w:val="20"/>
        <w:rPr>
          <w:sz w:val="24"/>
          <w:szCs w:val="24"/>
        </w:rPr>
      </w:pPr>
    </w:p>
    <w:p w14:paraId="5458AD7B">
      <w:pPr>
        <w:pStyle w:val="6"/>
        <w:rPr>
          <w:color w:val="auto"/>
          <w:szCs w:val="24"/>
          <w:lang w:eastAsia="zh-CN"/>
        </w:rPr>
      </w:pPr>
    </w:p>
    <w:p w14:paraId="593818A9">
      <w:pPr>
        <w:ind w:firstLine="3079" w:firstLineChars="1283"/>
        <w:rPr>
          <w:color w:val="auto"/>
          <w:szCs w:val="24"/>
          <w:lang w:eastAsia="zh-CN"/>
        </w:rPr>
      </w:pPr>
      <w:r>
        <w:rPr>
          <w:rFonts w:hint="eastAsia"/>
          <w:color w:val="auto"/>
          <w:szCs w:val="24"/>
          <w:lang w:eastAsia="zh-CN"/>
        </w:rPr>
        <w:t>供应商：</w:t>
      </w:r>
      <w:r>
        <w:rPr>
          <w:rFonts w:hint="eastAsia"/>
          <w:color w:val="auto"/>
          <w:szCs w:val="24"/>
          <w:u w:val="single"/>
          <w:lang w:eastAsia="zh-CN"/>
        </w:rPr>
        <w:t xml:space="preserve">                           </w:t>
      </w:r>
      <w:r>
        <w:rPr>
          <w:rFonts w:hint="eastAsia"/>
          <w:color w:val="auto"/>
          <w:szCs w:val="24"/>
          <w:lang w:eastAsia="zh-CN"/>
        </w:rPr>
        <w:t>（盖单位章）</w:t>
      </w:r>
    </w:p>
    <w:p w14:paraId="77A460EF">
      <w:pPr>
        <w:ind w:firstLine="3079" w:firstLineChars="1283"/>
        <w:rPr>
          <w:color w:val="auto"/>
          <w:szCs w:val="24"/>
          <w:lang w:eastAsia="zh-CN"/>
        </w:rPr>
      </w:pPr>
      <w:r>
        <w:rPr>
          <w:rFonts w:hint="eastAsia"/>
          <w:color w:val="auto"/>
          <w:szCs w:val="24"/>
          <w:lang w:eastAsia="zh-CN"/>
        </w:rPr>
        <w:t>法定代表人或其委托代理人：</w:t>
      </w:r>
      <w:r>
        <w:rPr>
          <w:rFonts w:hint="eastAsia"/>
          <w:color w:val="auto"/>
          <w:szCs w:val="24"/>
          <w:u w:val="single"/>
          <w:lang w:eastAsia="zh-CN"/>
        </w:rPr>
        <w:t xml:space="preserve">            </w:t>
      </w:r>
      <w:r>
        <w:rPr>
          <w:rFonts w:hint="eastAsia"/>
          <w:color w:val="auto"/>
          <w:szCs w:val="24"/>
          <w:lang w:eastAsia="zh-CN"/>
        </w:rPr>
        <w:t>（签字或盖章）</w:t>
      </w:r>
    </w:p>
    <w:p w14:paraId="46359DCE">
      <w:pPr>
        <w:ind w:firstLine="3120" w:firstLineChars="1300"/>
        <w:rPr>
          <w:rFonts w:ascii="宋体" w:hAnsi="宋体" w:cs="宋体"/>
          <w:b/>
          <w:bCs/>
          <w:color w:val="auto"/>
          <w:szCs w:val="28"/>
          <w:lang w:eastAsia="zh-CN"/>
        </w:rPr>
      </w:pPr>
      <w:r>
        <w:rPr>
          <w:rFonts w:hint="eastAsia"/>
          <w:color w:val="auto"/>
          <w:szCs w:val="24"/>
          <w:lang w:eastAsia="zh-CN"/>
        </w:rPr>
        <w:t>日 期：   年    月    日</w:t>
      </w:r>
      <w:r>
        <w:rPr>
          <w:rFonts w:hint="eastAsia" w:ascii="宋体" w:hAnsi="宋体" w:cs="宋体"/>
          <w:b/>
          <w:bCs/>
          <w:color w:val="auto"/>
          <w:szCs w:val="28"/>
          <w:lang w:eastAsia="zh-CN"/>
        </w:rPr>
        <w:br w:type="page"/>
      </w:r>
      <w:bookmarkStart w:id="194" w:name="_Toc20640"/>
      <w:bookmarkStart w:id="195" w:name="_Toc9843"/>
      <w:bookmarkStart w:id="196" w:name="_Toc21299"/>
      <w:bookmarkStart w:id="197" w:name="_Toc11042"/>
    </w:p>
    <w:p w14:paraId="514DE1E6">
      <w:pPr>
        <w:spacing w:line="240" w:lineRule="auto"/>
        <w:ind w:firstLine="0" w:firstLineChars="0"/>
        <w:rPr>
          <w:color w:val="auto"/>
          <w:lang w:eastAsia="zh-CN"/>
        </w:rPr>
      </w:pPr>
    </w:p>
    <w:p w14:paraId="66347FDC">
      <w:pPr>
        <w:pStyle w:val="3"/>
        <w:spacing w:before="0" w:after="0"/>
        <w:rPr>
          <w:rFonts w:ascii="宋体" w:hAnsi="宋体" w:cs="宋体"/>
          <w:color w:val="auto"/>
          <w:sz w:val="30"/>
          <w:szCs w:val="30"/>
          <w:lang w:eastAsia="zh-CN"/>
        </w:rPr>
      </w:pPr>
      <w:bookmarkStart w:id="198" w:name="_Toc24522"/>
      <w:r>
        <w:rPr>
          <w:rStyle w:val="25"/>
          <w:rFonts w:hint="eastAsia"/>
          <w:b/>
          <w:color w:val="auto"/>
          <w:lang w:eastAsia="zh-CN"/>
        </w:rPr>
        <w:t>四、采购项目要求承诺书</w:t>
      </w:r>
      <w:bookmarkEnd w:id="194"/>
      <w:bookmarkEnd w:id="195"/>
      <w:bookmarkEnd w:id="196"/>
      <w:bookmarkEnd w:id="197"/>
      <w:bookmarkEnd w:id="198"/>
    </w:p>
    <w:p w14:paraId="4C2D07F6">
      <w:pPr>
        <w:rPr>
          <w:rFonts w:ascii="宋体" w:hAnsi="宋体" w:cs="宋体"/>
          <w:color w:val="auto"/>
          <w:szCs w:val="24"/>
          <w:lang w:eastAsia="zh-CN"/>
        </w:rPr>
      </w:pPr>
    </w:p>
    <w:p w14:paraId="73300CC5">
      <w:pPr>
        <w:ind w:firstLine="0" w:firstLineChars="0"/>
        <w:rPr>
          <w:rFonts w:ascii="宋体" w:hAnsi="宋体" w:cs="宋体"/>
          <w:color w:val="auto"/>
          <w:szCs w:val="24"/>
          <w:lang w:eastAsia="zh-CN"/>
        </w:rPr>
      </w:pPr>
      <w:r>
        <w:rPr>
          <w:rFonts w:hint="eastAsia" w:ascii="宋体" w:hAnsi="宋体" w:cs="宋体"/>
          <w:color w:val="auto"/>
          <w:szCs w:val="24"/>
          <w:lang w:eastAsia="zh-CN"/>
        </w:rPr>
        <w:t>致：</w:t>
      </w:r>
      <w:r>
        <w:rPr>
          <w:rFonts w:hint="eastAsia" w:ascii="宋体" w:hAnsi="宋体" w:cs="宋体"/>
          <w:color w:val="auto"/>
          <w:szCs w:val="24"/>
          <w:u w:val="single"/>
          <w:lang w:eastAsia="zh-CN"/>
        </w:rPr>
        <w:t xml:space="preserve">                    （采购人）</w:t>
      </w:r>
    </w:p>
    <w:p w14:paraId="64FEB6DA">
      <w:pPr>
        <w:rPr>
          <w:rFonts w:ascii="宋体" w:hAnsi="宋体" w:cs="宋体"/>
          <w:color w:val="auto"/>
          <w:szCs w:val="24"/>
          <w:lang w:eastAsia="zh-CN"/>
        </w:rPr>
      </w:pPr>
      <w:r>
        <w:rPr>
          <w:rFonts w:hint="eastAsia" w:ascii="宋体" w:hAnsi="宋体" w:cs="宋体"/>
          <w:color w:val="auto"/>
          <w:szCs w:val="24"/>
          <w:lang w:eastAsia="zh-CN"/>
        </w:rPr>
        <w:t>我方完全接受、满足并完全响应单一来源采购文件“第五章 采购需求”的全部内容并已清楚采购文件的要求及有关文件规定。</w:t>
      </w:r>
    </w:p>
    <w:p w14:paraId="6BE01810">
      <w:pPr>
        <w:rPr>
          <w:rFonts w:ascii="宋体" w:hAnsi="宋体" w:cs="宋体"/>
          <w:color w:val="auto"/>
          <w:szCs w:val="24"/>
          <w:lang w:eastAsia="zh-CN"/>
        </w:rPr>
      </w:pPr>
      <w:r>
        <w:rPr>
          <w:rFonts w:hint="eastAsia" w:ascii="宋体" w:hAnsi="宋体" w:cs="宋体"/>
          <w:color w:val="auto"/>
          <w:szCs w:val="24"/>
          <w:lang w:eastAsia="zh-CN"/>
        </w:rPr>
        <w:t>并承诺在本次采购活动中，如有违法、违规、弄虚作假行为，所造成的损失、不良后果及法律责任，一律由我单位承担。</w:t>
      </w:r>
    </w:p>
    <w:p w14:paraId="6B0727B5">
      <w:pPr>
        <w:rPr>
          <w:rFonts w:ascii="宋体" w:hAnsi="宋体" w:cs="宋体"/>
          <w:color w:val="auto"/>
          <w:szCs w:val="24"/>
          <w:lang w:eastAsia="zh-CN"/>
        </w:rPr>
      </w:pPr>
    </w:p>
    <w:p w14:paraId="26B79C25">
      <w:pPr>
        <w:rPr>
          <w:rFonts w:ascii="宋体" w:hAnsi="宋体" w:cs="宋体"/>
          <w:color w:val="auto"/>
          <w:szCs w:val="24"/>
          <w:lang w:eastAsia="zh-CN"/>
        </w:rPr>
      </w:pPr>
    </w:p>
    <w:p w14:paraId="27C4B8D7">
      <w:pPr>
        <w:ind w:firstLine="2400" w:firstLineChars="1000"/>
        <w:rPr>
          <w:rFonts w:ascii="宋体" w:hAnsi="宋体" w:cs="宋体"/>
          <w:color w:val="auto"/>
          <w:szCs w:val="24"/>
          <w:lang w:eastAsia="zh-CN"/>
        </w:rPr>
      </w:pPr>
      <w:r>
        <w:rPr>
          <w:rFonts w:hint="eastAsia" w:ascii="宋体" w:hAnsi="宋体" w:cs="宋体"/>
          <w:color w:val="auto"/>
          <w:szCs w:val="24"/>
          <w:lang w:eastAsia="zh-CN"/>
        </w:rPr>
        <w:t>供应商：</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（单位盖章）</w:t>
      </w:r>
    </w:p>
    <w:p w14:paraId="73BF359C">
      <w:pPr>
        <w:ind w:firstLine="2400" w:firstLineChars="1000"/>
        <w:rPr>
          <w:rFonts w:ascii="宋体" w:hAnsi="宋体" w:cs="宋体"/>
          <w:color w:val="auto"/>
          <w:szCs w:val="24"/>
          <w:lang w:eastAsia="zh-CN"/>
        </w:rPr>
      </w:pPr>
      <w:r>
        <w:rPr>
          <w:rFonts w:hint="eastAsia" w:ascii="宋体" w:hAnsi="宋体" w:cs="宋体"/>
          <w:color w:val="auto"/>
          <w:szCs w:val="24"/>
          <w:lang w:eastAsia="zh-CN"/>
        </w:rPr>
        <w:t>法定代表人或其委托代理人：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（签字或盖章）</w:t>
      </w:r>
    </w:p>
    <w:p w14:paraId="43B14C76">
      <w:pPr>
        <w:ind w:firstLine="2400" w:firstLineChars="1000"/>
        <w:rPr>
          <w:rFonts w:ascii="宋体" w:hAnsi="宋体" w:cs="宋体"/>
          <w:color w:val="auto"/>
          <w:sz w:val="20"/>
          <w:szCs w:val="20"/>
          <w:lang w:eastAsia="zh-CN"/>
        </w:rPr>
      </w:pPr>
      <w:r>
        <w:rPr>
          <w:rFonts w:hint="eastAsia" w:ascii="宋体" w:hAnsi="宋体" w:cs="宋体"/>
          <w:color w:val="auto"/>
          <w:szCs w:val="24"/>
          <w:lang w:eastAsia="zh-CN"/>
        </w:rPr>
        <w:t>日期：   年   月  日</w:t>
      </w:r>
    </w:p>
    <w:p w14:paraId="25F59860">
      <w:pPr>
        <w:rPr>
          <w:color w:val="auto"/>
          <w:lang w:eastAsia="zh-CN"/>
        </w:rPr>
      </w:pPr>
      <w:r>
        <w:rPr>
          <w:rFonts w:hint="eastAsia"/>
          <w:color w:val="auto"/>
          <w:lang w:eastAsia="zh-CN"/>
        </w:rPr>
        <w:br w:type="page"/>
      </w:r>
      <w:bookmarkStart w:id="199" w:name="_Toc3285"/>
      <w:bookmarkStart w:id="200" w:name="_Toc1693"/>
      <w:bookmarkStart w:id="201" w:name="_Toc31647"/>
      <w:bookmarkStart w:id="202" w:name="_Toc21527"/>
    </w:p>
    <w:p w14:paraId="62478933">
      <w:pPr>
        <w:spacing w:line="240" w:lineRule="auto"/>
        <w:ind w:firstLine="0" w:firstLineChars="0"/>
        <w:rPr>
          <w:color w:val="auto"/>
          <w:lang w:eastAsia="zh-CN"/>
        </w:rPr>
      </w:pPr>
    </w:p>
    <w:p w14:paraId="3F96A77B">
      <w:pPr>
        <w:pStyle w:val="3"/>
        <w:spacing w:before="0" w:after="0"/>
        <w:rPr>
          <w:rFonts w:ascii="宋体" w:hAnsi="宋体" w:cs="宋体"/>
          <w:color w:val="auto"/>
          <w:sz w:val="30"/>
          <w:szCs w:val="30"/>
          <w:lang w:eastAsia="zh-CN"/>
        </w:rPr>
      </w:pPr>
      <w:bookmarkStart w:id="203" w:name="_Toc31573"/>
      <w:r>
        <w:rPr>
          <w:rStyle w:val="25"/>
          <w:rFonts w:hint="eastAsia"/>
          <w:b/>
          <w:color w:val="auto"/>
          <w:lang w:eastAsia="zh-CN"/>
        </w:rPr>
        <w:t>五、反商业贿赂承诺书</w:t>
      </w:r>
      <w:bookmarkEnd w:id="199"/>
      <w:bookmarkEnd w:id="200"/>
      <w:bookmarkEnd w:id="201"/>
      <w:bookmarkEnd w:id="202"/>
      <w:bookmarkEnd w:id="203"/>
    </w:p>
    <w:p w14:paraId="659FED5E">
      <w:pPr>
        <w:ind w:firstLine="0" w:firstLineChars="0"/>
        <w:rPr>
          <w:rFonts w:ascii="宋体" w:hAnsi="宋体" w:cs="宋体"/>
          <w:color w:val="auto"/>
          <w:szCs w:val="24"/>
          <w:lang w:eastAsia="zh-CN"/>
        </w:rPr>
      </w:pPr>
      <w:r>
        <w:rPr>
          <w:rFonts w:hint="eastAsia" w:ascii="宋体" w:hAnsi="宋体" w:cs="宋体"/>
          <w:color w:val="auto"/>
          <w:szCs w:val="24"/>
          <w:lang w:eastAsia="zh-CN"/>
        </w:rPr>
        <w:t>我公司承诺：</w:t>
      </w:r>
    </w:p>
    <w:p w14:paraId="6AC7499F">
      <w:pPr>
        <w:rPr>
          <w:rFonts w:ascii="宋体" w:hAnsi="宋体" w:cs="宋体"/>
          <w:color w:val="auto"/>
          <w:szCs w:val="24"/>
          <w:lang w:eastAsia="zh-CN"/>
        </w:rPr>
      </w:pPr>
      <w:r>
        <w:rPr>
          <w:rFonts w:hint="eastAsia" w:ascii="宋体" w:hAnsi="宋体" w:cs="宋体"/>
          <w:color w:val="auto"/>
          <w:szCs w:val="24"/>
          <w:lang w:eastAsia="zh-CN"/>
        </w:rPr>
        <w:t>在</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项目（项目编号为：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）采购活动中，我方保证做到：</w:t>
      </w:r>
    </w:p>
    <w:p w14:paraId="199E8C43">
      <w:pPr>
        <w:rPr>
          <w:color w:val="auto"/>
          <w:lang w:eastAsia="zh-CN"/>
        </w:rPr>
      </w:pPr>
      <w:bookmarkStart w:id="204" w:name="_Toc6200"/>
      <w:bookmarkStart w:id="205" w:name="_Toc13610"/>
      <w:bookmarkStart w:id="206" w:name="_Toc11693"/>
      <w:r>
        <w:rPr>
          <w:rFonts w:hint="eastAsia"/>
          <w:color w:val="auto"/>
          <w:lang w:eastAsia="zh-CN"/>
        </w:rPr>
        <w:t>一、公平竞争参加本次采购活动。</w:t>
      </w:r>
      <w:bookmarkEnd w:id="204"/>
      <w:bookmarkEnd w:id="205"/>
      <w:bookmarkEnd w:id="206"/>
    </w:p>
    <w:p w14:paraId="3BDCC70F">
      <w:pPr>
        <w:rPr>
          <w:rFonts w:ascii="宋体" w:hAnsi="宋体" w:cs="宋体"/>
          <w:color w:val="auto"/>
          <w:szCs w:val="24"/>
          <w:lang w:eastAsia="zh-CN"/>
        </w:rPr>
      </w:pPr>
      <w:r>
        <w:rPr>
          <w:rFonts w:hint="eastAsia" w:ascii="宋体" w:hAnsi="宋体" w:cs="宋体"/>
          <w:color w:val="auto"/>
          <w:szCs w:val="24"/>
          <w:lang w:eastAsia="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B05C594">
      <w:pPr>
        <w:rPr>
          <w:rFonts w:ascii="宋体" w:hAnsi="宋体" w:cs="宋体"/>
          <w:color w:val="auto"/>
          <w:szCs w:val="24"/>
          <w:lang w:eastAsia="zh-CN"/>
        </w:rPr>
      </w:pPr>
      <w:r>
        <w:rPr>
          <w:rFonts w:hint="eastAsia" w:ascii="宋体" w:hAnsi="宋体" w:cs="宋体"/>
          <w:color w:val="auto"/>
          <w:szCs w:val="24"/>
          <w:lang w:eastAsia="zh-CN"/>
        </w:rPr>
        <w:t>三、若出现上述行为，我方及参与协商的工作人员愿意接受按照国家法律法规等有关规定给予的处罚。</w:t>
      </w:r>
    </w:p>
    <w:p w14:paraId="4AB50168">
      <w:pPr>
        <w:pStyle w:val="7"/>
        <w:rPr>
          <w:rFonts w:ascii="宋体" w:hAnsi="宋体" w:eastAsia="宋体" w:cs="宋体"/>
          <w:color w:val="auto"/>
          <w:sz w:val="24"/>
          <w:szCs w:val="24"/>
          <w:lang w:eastAsia="zh-CN"/>
        </w:rPr>
      </w:pPr>
    </w:p>
    <w:p w14:paraId="3FA350DB">
      <w:pPr>
        <w:ind w:firstLine="2400" w:firstLineChars="1000"/>
        <w:rPr>
          <w:rFonts w:ascii="宋体" w:hAnsi="宋体" w:cs="宋体"/>
          <w:color w:val="auto"/>
          <w:szCs w:val="24"/>
          <w:lang w:eastAsia="zh-CN"/>
        </w:rPr>
      </w:pPr>
      <w:r>
        <w:rPr>
          <w:rFonts w:hint="eastAsia" w:ascii="宋体" w:hAnsi="宋体" w:cs="宋体"/>
          <w:color w:val="auto"/>
          <w:szCs w:val="24"/>
          <w:lang w:eastAsia="zh-CN"/>
        </w:rPr>
        <w:t>供应商：</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（单位盖章）</w:t>
      </w:r>
    </w:p>
    <w:p w14:paraId="7BD0B394">
      <w:pPr>
        <w:ind w:firstLine="2400" w:firstLineChars="1000"/>
        <w:rPr>
          <w:rFonts w:ascii="宋体" w:hAnsi="宋体" w:cs="宋体"/>
          <w:color w:val="auto"/>
          <w:szCs w:val="24"/>
          <w:lang w:eastAsia="zh-CN"/>
        </w:rPr>
      </w:pPr>
      <w:r>
        <w:rPr>
          <w:rFonts w:hint="eastAsia" w:ascii="宋体" w:hAnsi="宋体" w:cs="宋体"/>
          <w:color w:val="auto"/>
          <w:szCs w:val="24"/>
          <w:lang w:eastAsia="zh-CN"/>
        </w:rPr>
        <w:t>法定代表人或其委托代理人：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(签字或盖章)</w:t>
      </w:r>
    </w:p>
    <w:p w14:paraId="660809CA">
      <w:pPr>
        <w:ind w:firstLine="2400" w:firstLineChars="1000"/>
        <w:rPr>
          <w:rFonts w:ascii="宋体" w:hAnsi="宋体" w:cs="宋体"/>
          <w:color w:val="auto"/>
          <w:sz w:val="20"/>
          <w:szCs w:val="20"/>
          <w:lang w:eastAsia="zh-CN"/>
        </w:rPr>
      </w:pPr>
      <w:r>
        <w:rPr>
          <w:rFonts w:hint="eastAsia" w:ascii="宋体" w:hAnsi="宋体" w:cs="宋体"/>
          <w:color w:val="auto"/>
          <w:szCs w:val="24"/>
          <w:lang w:eastAsia="zh-CN"/>
        </w:rPr>
        <w:t>日期：   年   月   日</w:t>
      </w:r>
    </w:p>
    <w:p w14:paraId="0C534636">
      <w:pPr>
        <w:pStyle w:val="7"/>
        <w:ind w:firstLine="420"/>
        <w:rPr>
          <w:rFonts w:ascii="宋体" w:hAnsi="宋体" w:eastAsia="宋体" w:cs="宋体"/>
          <w:color w:val="auto"/>
          <w:lang w:eastAsia="zh-CN"/>
        </w:rPr>
      </w:pPr>
      <w:r>
        <w:rPr>
          <w:rFonts w:hint="eastAsia" w:ascii="宋体" w:hAnsi="宋体" w:eastAsia="宋体" w:cs="宋体"/>
          <w:color w:val="auto"/>
          <w:lang w:eastAsia="zh-CN"/>
        </w:rPr>
        <w:br w:type="page"/>
      </w:r>
    </w:p>
    <w:p w14:paraId="42A1D556">
      <w:pPr>
        <w:pStyle w:val="3"/>
        <w:rPr>
          <w:color w:val="auto"/>
          <w:lang w:eastAsia="zh-CN"/>
        </w:rPr>
      </w:pPr>
      <w:bookmarkStart w:id="207" w:name="_Toc9817"/>
      <w:bookmarkStart w:id="208" w:name="_Toc9127"/>
      <w:bookmarkStart w:id="209" w:name="_Toc12660"/>
      <w:bookmarkStart w:id="210" w:name="_Toc21190"/>
      <w:bookmarkStart w:id="211" w:name="_Toc30112"/>
      <w:r>
        <w:rPr>
          <w:rFonts w:hint="eastAsia"/>
          <w:color w:val="auto"/>
          <w:lang w:eastAsia="zh-CN"/>
        </w:rPr>
        <w:t>六、报价一览表</w:t>
      </w:r>
      <w:bookmarkEnd w:id="207"/>
      <w:bookmarkEnd w:id="208"/>
      <w:bookmarkEnd w:id="209"/>
      <w:bookmarkEnd w:id="210"/>
      <w:bookmarkEnd w:id="211"/>
    </w:p>
    <w:tbl>
      <w:tblPr>
        <w:tblStyle w:val="16"/>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6"/>
        <w:gridCol w:w="7007"/>
      </w:tblGrid>
      <w:tr w14:paraId="60A1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536" w:type="dxa"/>
            <w:vAlign w:val="center"/>
          </w:tcPr>
          <w:p w14:paraId="5205728F">
            <w:pPr>
              <w:ind w:firstLine="0" w:firstLineChars="0"/>
              <w:jc w:val="center"/>
              <w:rPr>
                <w:color w:val="auto"/>
              </w:rPr>
            </w:pPr>
            <w:r>
              <w:rPr>
                <w:rFonts w:hint="eastAsia"/>
                <w:color w:val="auto"/>
              </w:rPr>
              <w:t>项目名称</w:t>
            </w:r>
          </w:p>
        </w:tc>
        <w:tc>
          <w:tcPr>
            <w:tcW w:w="7007" w:type="dxa"/>
            <w:vAlign w:val="center"/>
          </w:tcPr>
          <w:p w14:paraId="4292048E">
            <w:pPr>
              <w:rPr>
                <w:color w:val="auto"/>
              </w:rPr>
            </w:pPr>
          </w:p>
        </w:tc>
      </w:tr>
      <w:tr w14:paraId="35456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36" w:type="dxa"/>
            <w:vAlign w:val="center"/>
          </w:tcPr>
          <w:p w14:paraId="29A328EF">
            <w:pPr>
              <w:ind w:firstLine="0" w:firstLineChars="0"/>
              <w:jc w:val="center"/>
              <w:rPr>
                <w:color w:val="auto"/>
              </w:rPr>
            </w:pPr>
            <w:r>
              <w:rPr>
                <w:rFonts w:hint="eastAsia"/>
                <w:color w:val="auto"/>
              </w:rPr>
              <w:t>包号</w:t>
            </w:r>
          </w:p>
        </w:tc>
        <w:tc>
          <w:tcPr>
            <w:tcW w:w="7007" w:type="dxa"/>
            <w:vAlign w:val="center"/>
          </w:tcPr>
          <w:p w14:paraId="337E1DF7">
            <w:pPr>
              <w:rPr>
                <w:color w:val="auto"/>
              </w:rPr>
            </w:pPr>
          </w:p>
        </w:tc>
      </w:tr>
      <w:tr w14:paraId="7AE8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536" w:type="dxa"/>
            <w:vAlign w:val="center"/>
          </w:tcPr>
          <w:p w14:paraId="47BDD64E">
            <w:pPr>
              <w:ind w:firstLine="0" w:firstLineChars="0"/>
              <w:jc w:val="center"/>
              <w:rPr>
                <w:color w:val="auto"/>
              </w:rPr>
            </w:pPr>
            <w:r>
              <w:rPr>
                <w:rFonts w:hint="eastAsia"/>
                <w:color w:val="auto"/>
              </w:rPr>
              <w:t>供应商名称</w:t>
            </w:r>
          </w:p>
        </w:tc>
        <w:tc>
          <w:tcPr>
            <w:tcW w:w="7007" w:type="dxa"/>
            <w:vAlign w:val="center"/>
          </w:tcPr>
          <w:p w14:paraId="3F98ED9E">
            <w:pPr>
              <w:rPr>
                <w:color w:val="auto"/>
              </w:rPr>
            </w:pPr>
          </w:p>
        </w:tc>
      </w:tr>
      <w:tr w14:paraId="695F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536" w:type="dxa"/>
            <w:vAlign w:val="center"/>
          </w:tcPr>
          <w:p w14:paraId="71B5957A">
            <w:pPr>
              <w:ind w:firstLine="0" w:firstLineChars="0"/>
              <w:jc w:val="center"/>
              <w:rPr>
                <w:color w:val="auto"/>
              </w:rPr>
            </w:pPr>
            <w:r>
              <w:rPr>
                <w:rFonts w:hint="eastAsia"/>
                <w:color w:val="auto"/>
              </w:rPr>
              <w:t>响应内容</w:t>
            </w:r>
          </w:p>
        </w:tc>
        <w:tc>
          <w:tcPr>
            <w:tcW w:w="7007" w:type="dxa"/>
            <w:vAlign w:val="center"/>
          </w:tcPr>
          <w:p w14:paraId="4780924C">
            <w:pPr>
              <w:rPr>
                <w:color w:val="auto"/>
              </w:rPr>
            </w:pPr>
          </w:p>
        </w:tc>
      </w:tr>
      <w:tr w14:paraId="4CF46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1536" w:type="dxa"/>
            <w:vAlign w:val="center"/>
          </w:tcPr>
          <w:p w14:paraId="3D5CCEB1">
            <w:pPr>
              <w:ind w:firstLine="0" w:firstLineChars="0"/>
              <w:jc w:val="center"/>
              <w:rPr>
                <w:color w:val="auto"/>
              </w:rPr>
            </w:pPr>
            <w:r>
              <w:rPr>
                <w:rFonts w:hint="eastAsia"/>
                <w:color w:val="auto"/>
              </w:rPr>
              <w:t>响应报价</w:t>
            </w:r>
          </w:p>
        </w:tc>
        <w:tc>
          <w:tcPr>
            <w:tcW w:w="7007" w:type="dxa"/>
            <w:vAlign w:val="center"/>
          </w:tcPr>
          <w:p w14:paraId="1F42E14B">
            <w:pPr>
              <w:rPr>
                <w:color w:val="auto"/>
                <w:lang w:eastAsia="zh-CN"/>
              </w:rPr>
            </w:pPr>
            <w:r>
              <w:rPr>
                <w:rFonts w:hint="eastAsia"/>
                <w:color w:val="auto"/>
                <w:lang w:eastAsia="zh-CN"/>
              </w:rPr>
              <w:t>大写：</w:t>
            </w:r>
            <w:r>
              <w:rPr>
                <w:rFonts w:hint="eastAsia"/>
                <w:color w:val="auto"/>
                <w:u w:val="single"/>
                <w:lang w:eastAsia="zh-CN"/>
              </w:rPr>
              <w:t xml:space="preserve">                     </w:t>
            </w:r>
          </w:p>
          <w:p w14:paraId="583031E6">
            <w:pPr>
              <w:rPr>
                <w:color w:val="auto"/>
                <w:lang w:eastAsia="zh-CN"/>
              </w:rPr>
            </w:pPr>
            <w:r>
              <w:rPr>
                <w:rFonts w:hint="eastAsia"/>
                <w:color w:val="auto"/>
                <w:lang w:eastAsia="zh-CN"/>
              </w:rPr>
              <w:t>小写：</w:t>
            </w:r>
            <w:r>
              <w:rPr>
                <w:rFonts w:hint="eastAsia"/>
                <w:color w:val="auto"/>
                <w:u w:val="single"/>
                <w:lang w:eastAsia="zh-CN"/>
              </w:rPr>
              <w:t xml:space="preserve">                   </w:t>
            </w:r>
            <w:r>
              <w:rPr>
                <w:rFonts w:hint="eastAsia"/>
                <w:color w:val="auto"/>
                <w:lang w:eastAsia="zh-CN"/>
              </w:rPr>
              <w:t>元</w:t>
            </w:r>
          </w:p>
          <w:p w14:paraId="2651329B">
            <w:pPr>
              <w:pStyle w:val="14"/>
              <w:ind w:firstLine="0" w:firstLineChars="0"/>
              <w:rPr>
                <w:color w:val="auto"/>
                <w:lang w:eastAsia="zh-CN"/>
              </w:rPr>
            </w:pPr>
            <w:r>
              <w:rPr>
                <w:rFonts w:hint="eastAsia"/>
                <w:color w:val="auto"/>
                <w:lang w:eastAsia="zh-CN"/>
              </w:rPr>
              <w:t>（供应商应在此填列报价，但以商定的最终价格为成交价）</w:t>
            </w:r>
          </w:p>
        </w:tc>
      </w:tr>
      <w:tr w14:paraId="04185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36" w:type="dxa"/>
            <w:vAlign w:val="center"/>
          </w:tcPr>
          <w:p w14:paraId="1BCB733F">
            <w:pPr>
              <w:ind w:firstLine="0" w:firstLineChars="0"/>
              <w:jc w:val="center"/>
              <w:rPr>
                <w:color w:val="auto"/>
              </w:rPr>
            </w:pPr>
            <w:r>
              <w:rPr>
                <w:rFonts w:hint="eastAsia"/>
                <w:color w:val="auto"/>
              </w:rPr>
              <w:t>服务期限</w:t>
            </w:r>
          </w:p>
        </w:tc>
        <w:tc>
          <w:tcPr>
            <w:tcW w:w="7007" w:type="dxa"/>
            <w:vAlign w:val="center"/>
          </w:tcPr>
          <w:p w14:paraId="5271FB04">
            <w:pPr>
              <w:jc w:val="both"/>
              <w:rPr>
                <w:color w:val="auto"/>
              </w:rPr>
            </w:pPr>
          </w:p>
        </w:tc>
      </w:tr>
      <w:tr w14:paraId="219C0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536" w:type="dxa"/>
            <w:vAlign w:val="center"/>
          </w:tcPr>
          <w:p w14:paraId="7D5B4439">
            <w:pPr>
              <w:ind w:firstLine="0" w:firstLineChars="0"/>
              <w:jc w:val="center"/>
              <w:rPr>
                <w:color w:val="auto"/>
              </w:rPr>
            </w:pPr>
            <w:r>
              <w:rPr>
                <w:rFonts w:hint="eastAsia"/>
                <w:color w:val="auto"/>
              </w:rPr>
              <w:t>服务地点</w:t>
            </w:r>
          </w:p>
        </w:tc>
        <w:tc>
          <w:tcPr>
            <w:tcW w:w="7007" w:type="dxa"/>
            <w:vAlign w:val="center"/>
          </w:tcPr>
          <w:p w14:paraId="658C941F">
            <w:pPr>
              <w:jc w:val="both"/>
              <w:rPr>
                <w:color w:val="auto"/>
              </w:rPr>
            </w:pPr>
          </w:p>
        </w:tc>
      </w:tr>
      <w:tr w14:paraId="0DB31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536" w:type="dxa"/>
            <w:vAlign w:val="center"/>
          </w:tcPr>
          <w:p w14:paraId="3CFB20C4">
            <w:pPr>
              <w:ind w:firstLine="0" w:firstLineChars="0"/>
              <w:jc w:val="center"/>
              <w:rPr>
                <w:color w:val="auto"/>
              </w:rPr>
            </w:pPr>
            <w:r>
              <w:rPr>
                <w:rFonts w:hint="eastAsia"/>
                <w:color w:val="auto"/>
              </w:rPr>
              <w:t>服务质量</w:t>
            </w:r>
          </w:p>
        </w:tc>
        <w:tc>
          <w:tcPr>
            <w:tcW w:w="7007" w:type="dxa"/>
            <w:vAlign w:val="center"/>
          </w:tcPr>
          <w:p w14:paraId="4ECF7D4E">
            <w:pPr>
              <w:jc w:val="both"/>
              <w:rPr>
                <w:color w:val="auto"/>
              </w:rPr>
            </w:pPr>
          </w:p>
        </w:tc>
      </w:tr>
      <w:tr w14:paraId="72A5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536" w:type="dxa"/>
            <w:vAlign w:val="center"/>
          </w:tcPr>
          <w:p w14:paraId="442CB6FB">
            <w:pPr>
              <w:ind w:firstLine="0" w:firstLineChars="0"/>
              <w:jc w:val="center"/>
              <w:rPr>
                <w:color w:val="auto"/>
              </w:rPr>
            </w:pPr>
            <w:r>
              <w:rPr>
                <w:rFonts w:hint="eastAsia"/>
                <w:color w:val="auto"/>
                <w:lang w:eastAsia="zh-CN"/>
              </w:rPr>
              <w:t>响应文件</w:t>
            </w:r>
            <w:r>
              <w:rPr>
                <w:rFonts w:hint="eastAsia"/>
                <w:color w:val="auto"/>
              </w:rPr>
              <w:t>有效期</w:t>
            </w:r>
          </w:p>
        </w:tc>
        <w:tc>
          <w:tcPr>
            <w:tcW w:w="7007" w:type="dxa"/>
            <w:vAlign w:val="center"/>
          </w:tcPr>
          <w:p w14:paraId="4BC1E5D8">
            <w:pPr>
              <w:jc w:val="both"/>
              <w:rPr>
                <w:color w:val="auto"/>
              </w:rPr>
            </w:pPr>
          </w:p>
        </w:tc>
      </w:tr>
      <w:tr w14:paraId="7384F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1536" w:type="dxa"/>
            <w:vAlign w:val="center"/>
          </w:tcPr>
          <w:p w14:paraId="1E7E4CA1">
            <w:pPr>
              <w:ind w:firstLine="0" w:firstLineChars="0"/>
              <w:jc w:val="center"/>
              <w:rPr>
                <w:color w:val="auto"/>
              </w:rPr>
            </w:pPr>
            <w:r>
              <w:rPr>
                <w:rFonts w:hint="eastAsia"/>
                <w:color w:val="auto"/>
              </w:rPr>
              <w:t>其他说明</w:t>
            </w:r>
          </w:p>
        </w:tc>
        <w:tc>
          <w:tcPr>
            <w:tcW w:w="7007" w:type="dxa"/>
            <w:vAlign w:val="center"/>
          </w:tcPr>
          <w:p w14:paraId="2931E04F">
            <w:pPr>
              <w:jc w:val="both"/>
              <w:rPr>
                <w:color w:val="auto"/>
              </w:rPr>
            </w:pPr>
          </w:p>
        </w:tc>
      </w:tr>
    </w:tbl>
    <w:p w14:paraId="61474B46">
      <w:pPr>
        <w:pStyle w:val="7"/>
        <w:rPr>
          <w:rFonts w:ascii="宋体" w:hAnsi="宋体" w:eastAsia="宋体" w:cs="宋体"/>
          <w:color w:val="auto"/>
          <w:sz w:val="24"/>
          <w:szCs w:val="24"/>
        </w:rPr>
      </w:pPr>
    </w:p>
    <w:p w14:paraId="18D0A5C1">
      <w:pPr>
        <w:pStyle w:val="7"/>
        <w:ind w:firstLine="0" w:firstLineChars="0"/>
        <w:rPr>
          <w:rFonts w:ascii="宋体" w:hAnsi="宋体" w:eastAsia="宋体" w:cs="宋体"/>
          <w:color w:val="auto"/>
          <w:sz w:val="24"/>
          <w:szCs w:val="24"/>
        </w:rPr>
      </w:pPr>
    </w:p>
    <w:p w14:paraId="15A91785">
      <w:pPr>
        <w:ind w:firstLine="2400" w:firstLineChars="1000"/>
        <w:rPr>
          <w:rFonts w:ascii="宋体" w:hAnsi="宋体" w:cs="宋体"/>
          <w:color w:val="auto"/>
          <w:szCs w:val="24"/>
        </w:rPr>
      </w:pPr>
      <w:r>
        <w:rPr>
          <w:rFonts w:hint="eastAsia" w:ascii="宋体" w:hAnsi="宋体" w:cs="宋体"/>
          <w:color w:val="auto"/>
          <w:szCs w:val="24"/>
        </w:rPr>
        <w:t>供应商：</w:t>
      </w:r>
      <w:r>
        <w:rPr>
          <w:rFonts w:hint="eastAsia" w:ascii="宋体" w:hAnsi="宋体" w:cs="宋体"/>
          <w:color w:val="auto"/>
          <w:szCs w:val="24"/>
          <w:u w:val="single"/>
        </w:rPr>
        <w:t xml:space="preserve">                  </w:t>
      </w:r>
      <w:r>
        <w:rPr>
          <w:rFonts w:hint="eastAsia" w:ascii="宋体" w:hAnsi="宋体" w:cs="宋体"/>
          <w:color w:val="auto"/>
          <w:szCs w:val="24"/>
        </w:rPr>
        <w:t>（单位盖章）</w:t>
      </w:r>
    </w:p>
    <w:p w14:paraId="01B7EB1E">
      <w:pPr>
        <w:ind w:firstLine="2400" w:firstLineChars="1000"/>
        <w:rPr>
          <w:rFonts w:ascii="宋体" w:hAnsi="宋体" w:cs="宋体"/>
          <w:color w:val="auto"/>
          <w:szCs w:val="24"/>
          <w:lang w:eastAsia="zh-CN"/>
        </w:rPr>
      </w:pPr>
      <w:r>
        <w:rPr>
          <w:rFonts w:hint="eastAsia" w:ascii="宋体" w:hAnsi="宋体" w:cs="宋体"/>
          <w:color w:val="auto"/>
          <w:szCs w:val="24"/>
          <w:lang w:eastAsia="zh-CN"/>
        </w:rPr>
        <w:t>法定代表人或其委托代理人：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(签字或盖章)</w:t>
      </w:r>
    </w:p>
    <w:p w14:paraId="3949F4C8">
      <w:pPr>
        <w:ind w:firstLine="2400" w:firstLineChars="1000"/>
        <w:rPr>
          <w:rFonts w:ascii="宋体" w:hAnsi="宋体" w:cs="宋体"/>
          <w:color w:val="auto"/>
          <w:szCs w:val="24"/>
          <w:lang w:eastAsia="zh-CN"/>
        </w:rPr>
      </w:pPr>
      <w:r>
        <w:rPr>
          <w:rFonts w:hint="eastAsia" w:ascii="宋体" w:hAnsi="宋体" w:cs="宋体"/>
          <w:color w:val="auto"/>
          <w:szCs w:val="24"/>
          <w:lang w:eastAsia="zh-CN"/>
        </w:rPr>
        <w:t>日期：   年   月   日</w:t>
      </w:r>
    </w:p>
    <w:p w14:paraId="4090602E">
      <w:pPr>
        <w:rPr>
          <w:color w:val="auto"/>
          <w:lang w:eastAsia="zh-CN"/>
        </w:rPr>
      </w:pPr>
      <w:r>
        <w:rPr>
          <w:rFonts w:hint="eastAsia"/>
          <w:color w:val="auto"/>
          <w:lang w:eastAsia="zh-CN"/>
        </w:rPr>
        <w:br w:type="page"/>
      </w:r>
      <w:bookmarkStart w:id="212" w:name="_Toc2521"/>
      <w:bookmarkStart w:id="213" w:name="_Toc32482"/>
      <w:bookmarkStart w:id="214" w:name="_Toc7548"/>
      <w:bookmarkStart w:id="215" w:name="_Toc1028"/>
    </w:p>
    <w:p w14:paraId="0CE2E22D">
      <w:pPr>
        <w:pStyle w:val="3"/>
        <w:rPr>
          <w:rFonts w:ascii="宋体" w:hAnsi="宋体" w:cs="宋体"/>
          <w:color w:val="auto"/>
          <w:sz w:val="30"/>
          <w:szCs w:val="30"/>
          <w:lang w:eastAsia="zh-CN"/>
        </w:rPr>
      </w:pPr>
      <w:bookmarkStart w:id="216" w:name="_Toc26477"/>
      <w:r>
        <w:rPr>
          <w:rFonts w:hint="eastAsia" w:ascii="宋体" w:hAnsi="宋体" w:cs="宋体"/>
          <w:bCs/>
          <w:color w:val="auto"/>
          <w:sz w:val="30"/>
          <w:szCs w:val="30"/>
          <w:lang w:eastAsia="zh-CN"/>
        </w:rPr>
        <w:t>七、</w:t>
      </w:r>
      <w:bookmarkEnd w:id="212"/>
      <w:bookmarkEnd w:id="213"/>
      <w:bookmarkEnd w:id="214"/>
      <w:bookmarkEnd w:id="215"/>
      <w:r>
        <w:rPr>
          <w:rFonts w:hint="eastAsia" w:ascii="宋体" w:hAnsi="宋体" w:cs="宋体"/>
          <w:bCs/>
          <w:color w:val="auto"/>
          <w:sz w:val="30"/>
          <w:szCs w:val="30"/>
          <w:lang w:eastAsia="zh-CN"/>
        </w:rPr>
        <w:t>技术要求响应和商务要求响应偏差表</w:t>
      </w:r>
      <w:bookmarkEnd w:id="216"/>
    </w:p>
    <w:p w14:paraId="04C739C1">
      <w:pPr>
        <w:spacing w:line="240" w:lineRule="auto"/>
        <w:ind w:firstLine="0" w:firstLineChars="0"/>
        <w:rPr>
          <w:color w:val="auto"/>
          <w:lang w:eastAsia="zh-CN"/>
        </w:rPr>
      </w:pPr>
      <w:bookmarkStart w:id="217" w:name="_Toc31120"/>
      <w:bookmarkStart w:id="218" w:name="_Toc12149"/>
      <w:bookmarkStart w:id="219" w:name="_Toc8232"/>
      <w:bookmarkStart w:id="220" w:name="_Toc77"/>
    </w:p>
    <w:p w14:paraId="0B3BC601">
      <w:pPr>
        <w:spacing w:line="240" w:lineRule="auto"/>
        <w:ind w:firstLine="0" w:firstLineChars="0"/>
        <w:jc w:val="center"/>
        <w:rPr>
          <w:rFonts w:ascii="宋体" w:hAnsi="宋体" w:cs="宋体"/>
          <w:b/>
          <w:bCs/>
          <w:color w:val="auto"/>
          <w:spacing w:val="6"/>
          <w:szCs w:val="24"/>
          <w:lang w:eastAsia="zh-CN"/>
        </w:rPr>
      </w:pPr>
      <w:r>
        <w:rPr>
          <w:rFonts w:ascii="宋体" w:hAnsi="宋体" w:cs="宋体"/>
          <w:b/>
          <w:bCs/>
          <w:color w:val="auto"/>
          <w:spacing w:val="6"/>
          <w:szCs w:val="24"/>
          <w:lang w:eastAsia="zh-CN"/>
        </w:rPr>
        <w:t>（</w:t>
      </w:r>
      <w:r>
        <w:rPr>
          <w:rFonts w:hint="eastAsia" w:ascii="宋体" w:hAnsi="宋体" w:cs="宋体"/>
          <w:b/>
          <w:bCs/>
          <w:color w:val="auto"/>
          <w:spacing w:val="6"/>
          <w:szCs w:val="24"/>
          <w:lang w:eastAsia="zh-CN"/>
        </w:rPr>
        <w:t>一</w:t>
      </w:r>
      <w:r>
        <w:rPr>
          <w:rFonts w:ascii="宋体" w:hAnsi="宋体" w:cs="宋体"/>
          <w:b/>
          <w:bCs/>
          <w:color w:val="auto"/>
          <w:spacing w:val="6"/>
          <w:szCs w:val="24"/>
          <w:lang w:eastAsia="zh-CN"/>
        </w:rPr>
        <w:t>）</w:t>
      </w:r>
      <w:r>
        <w:rPr>
          <w:rFonts w:hint="eastAsia" w:ascii="宋体" w:hAnsi="宋体" w:cs="宋体"/>
          <w:b/>
          <w:bCs/>
          <w:color w:val="auto"/>
          <w:spacing w:val="6"/>
          <w:szCs w:val="24"/>
          <w:lang w:eastAsia="zh-CN"/>
        </w:rPr>
        <w:t>技术要求响应与偏差表</w:t>
      </w:r>
    </w:p>
    <w:p w14:paraId="61FA11EF">
      <w:pPr>
        <w:spacing w:line="240" w:lineRule="auto"/>
        <w:ind w:firstLine="0" w:firstLineChars="0"/>
        <w:jc w:val="center"/>
        <w:rPr>
          <w:rFonts w:ascii="宋体" w:hAnsi="宋体" w:cs="宋体"/>
          <w:color w:val="auto"/>
          <w:szCs w:val="24"/>
          <w:lang w:eastAsia="zh-CN"/>
        </w:rPr>
      </w:pPr>
    </w:p>
    <w:p w14:paraId="0ED25B54">
      <w:pPr>
        <w:spacing w:line="91" w:lineRule="exact"/>
        <w:rPr>
          <w:color w:val="auto"/>
          <w:lang w:eastAsia="zh-CN"/>
        </w:rPr>
      </w:pPr>
    </w:p>
    <w:tbl>
      <w:tblPr>
        <w:tblStyle w:val="22"/>
        <w:tblW w:w="916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503"/>
        <w:gridCol w:w="2280"/>
        <w:gridCol w:w="2220"/>
        <w:gridCol w:w="1575"/>
        <w:gridCol w:w="810"/>
      </w:tblGrid>
      <w:tr w14:paraId="1322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776" w:type="dxa"/>
            <w:tcBorders>
              <w:top w:val="single" w:color="000000" w:sz="10" w:space="0"/>
              <w:left w:val="single" w:color="000000" w:sz="10" w:space="0"/>
            </w:tcBorders>
            <w:vAlign w:val="center"/>
          </w:tcPr>
          <w:p w14:paraId="50ACC72B">
            <w:pPr>
              <w:spacing w:before="65" w:line="229" w:lineRule="auto"/>
              <w:ind w:firstLine="0" w:firstLineChars="0"/>
              <w:jc w:val="center"/>
              <w:rPr>
                <w:rFonts w:ascii="宋体" w:hAnsi="宋体" w:cs="宋体"/>
                <w:color w:val="auto"/>
                <w:szCs w:val="24"/>
              </w:rPr>
            </w:pPr>
            <w:r>
              <w:rPr>
                <w:rFonts w:ascii="宋体" w:hAnsi="宋体" w:cs="宋体"/>
                <w:color w:val="auto"/>
                <w:spacing w:val="5"/>
                <w:szCs w:val="24"/>
              </w:rPr>
              <w:t>序号</w:t>
            </w:r>
          </w:p>
        </w:tc>
        <w:tc>
          <w:tcPr>
            <w:tcW w:w="1503" w:type="dxa"/>
            <w:tcBorders>
              <w:top w:val="single" w:color="000000" w:sz="10" w:space="0"/>
            </w:tcBorders>
            <w:vAlign w:val="center"/>
          </w:tcPr>
          <w:p w14:paraId="0E59D98F">
            <w:pPr>
              <w:spacing w:before="65" w:line="229" w:lineRule="auto"/>
              <w:ind w:firstLine="0" w:firstLineChars="0"/>
              <w:jc w:val="center"/>
              <w:rPr>
                <w:rFonts w:ascii="宋体" w:hAnsi="宋体" w:cs="宋体"/>
                <w:color w:val="auto"/>
                <w:spacing w:val="5"/>
                <w:szCs w:val="24"/>
                <w:lang w:eastAsia="zh-CN"/>
              </w:rPr>
            </w:pPr>
            <w:r>
              <w:rPr>
                <w:rFonts w:hint="eastAsia" w:ascii="宋体" w:hAnsi="宋体" w:cs="宋体"/>
                <w:color w:val="auto"/>
                <w:spacing w:val="5"/>
                <w:szCs w:val="24"/>
                <w:lang w:eastAsia="zh-CN"/>
              </w:rPr>
              <w:t>名称</w:t>
            </w:r>
          </w:p>
        </w:tc>
        <w:tc>
          <w:tcPr>
            <w:tcW w:w="2280" w:type="dxa"/>
            <w:tcBorders>
              <w:top w:val="single" w:color="000000" w:sz="10" w:space="0"/>
            </w:tcBorders>
            <w:vAlign w:val="center"/>
          </w:tcPr>
          <w:p w14:paraId="5589940D">
            <w:pPr>
              <w:spacing w:before="65" w:line="229" w:lineRule="auto"/>
              <w:ind w:firstLine="0" w:firstLineChars="0"/>
              <w:jc w:val="center"/>
              <w:rPr>
                <w:rFonts w:ascii="宋体" w:hAnsi="宋体" w:cs="宋体"/>
                <w:color w:val="auto"/>
                <w:spacing w:val="5"/>
                <w:szCs w:val="24"/>
                <w:lang w:eastAsia="zh-CN"/>
              </w:rPr>
            </w:pPr>
            <w:r>
              <w:rPr>
                <w:rFonts w:hint="eastAsia" w:ascii="宋体" w:hAnsi="宋体" w:cs="宋体"/>
                <w:color w:val="auto"/>
                <w:spacing w:val="5"/>
                <w:szCs w:val="24"/>
                <w:lang w:eastAsia="zh-CN"/>
              </w:rPr>
              <w:t>采购文件技术要求</w:t>
            </w:r>
          </w:p>
        </w:tc>
        <w:tc>
          <w:tcPr>
            <w:tcW w:w="2220" w:type="dxa"/>
            <w:tcBorders>
              <w:top w:val="single" w:color="000000" w:sz="10" w:space="0"/>
            </w:tcBorders>
            <w:vAlign w:val="center"/>
          </w:tcPr>
          <w:p w14:paraId="6D0F762A">
            <w:pPr>
              <w:spacing w:before="65" w:line="229" w:lineRule="auto"/>
              <w:ind w:firstLine="0" w:firstLineChars="0"/>
              <w:jc w:val="center"/>
              <w:rPr>
                <w:rFonts w:ascii="宋体" w:hAnsi="宋体" w:cs="宋体"/>
                <w:color w:val="auto"/>
                <w:spacing w:val="5"/>
                <w:szCs w:val="24"/>
                <w:lang w:eastAsia="zh-CN"/>
              </w:rPr>
            </w:pPr>
            <w:r>
              <w:rPr>
                <w:rFonts w:hint="eastAsia" w:ascii="宋体" w:hAnsi="宋体" w:cs="宋体"/>
                <w:color w:val="auto"/>
                <w:spacing w:val="5"/>
                <w:szCs w:val="24"/>
                <w:lang w:eastAsia="zh-CN"/>
              </w:rPr>
              <w:t>产品实际技术响应</w:t>
            </w:r>
          </w:p>
        </w:tc>
        <w:tc>
          <w:tcPr>
            <w:tcW w:w="1575" w:type="dxa"/>
            <w:tcBorders>
              <w:top w:val="single" w:color="000000" w:sz="10" w:space="0"/>
              <w:right w:val="single" w:color="000000" w:sz="10" w:space="0"/>
            </w:tcBorders>
            <w:vAlign w:val="center"/>
          </w:tcPr>
          <w:p w14:paraId="065D224E">
            <w:pPr>
              <w:spacing w:before="65" w:line="229" w:lineRule="auto"/>
              <w:ind w:firstLine="0" w:firstLineChars="0"/>
              <w:jc w:val="center"/>
              <w:rPr>
                <w:rFonts w:ascii="宋体" w:hAnsi="宋体" w:cs="宋体"/>
                <w:color w:val="auto"/>
                <w:spacing w:val="5"/>
                <w:szCs w:val="24"/>
              </w:rPr>
            </w:pPr>
            <w:r>
              <w:rPr>
                <w:rFonts w:hint="eastAsia" w:ascii="宋体" w:hAnsi="宋体" w:cs="宋体"/>
                <w:color w:val="auto"/>
                <w:spacing w:val="5"/>
                <w:szCs w:val="24"/>
                <w:lang w:eastAsia="zh-CN"/>
              </w:rPr>
              <w:t>有无</w:t>
            </w:r>
            <w:r>
              <w:rPr>
                <w:rFonts w:ascii="宋体" w:hAnsi="宋体" w:cs="宋体"/>
                <w:color w:val="auto"/>
                <w:spacing w:val="5"/>
                <w:szCs w:val="24"/>
              </w:rPr>
              <w:t>偏差</w:t>
            </w:r>
          </w:p>
        </w:tc>
        <w:tc>
          <w:tcPr>
            <w:tcW w:w="810" w:type="dxa"/>
            <w:tcBorders>
              <w:top w:val="single" w:color="000000" w:sz="10" w:space="0"/>
              <w:right w:val="single" w:color="000000" w:sz="10" w:space="0"/>
            </w:tcBorders>
            <w:vAlign w:val="center"/>
          </w:tcPr>
          <w:p w14:paraId="53122E3D">
            <w:pPr>
              <w:spacing w:before="65" w:line="229" w:lineRule="auto"/>
              <w:ind w:firstLine="0" w:firstLineChars="0"/>
              <w:jc w:val="center"/>
              <w:rPr>
                <w:rFonts w:ascii="宋体" w:hAnsi="宋体" w:cs="宋体"/>
                <w:color w:val="auto"/>
                <w:spacing w:val="5"/>
                <w:szCs w:val="24"/>
                <w:lang w:eastAsia="zh-CN"/>
              </w:rPr>
            </w:pPr>
            <w:r>
              <w:rPr>
                <w:rFonts w:hint="eastAsia" w:ascii="宋体" w:hAnsi="宋体" w:cs="宋体"/>
                <w:color w:val="auto"/>
                <w:spacing w:val="5"/>
                <w:szCs w:val="24"/>
                <w:lang w:eastAsia="zh-CN"/>
              </w:rPr>
              <w:t>说明</w:t>
            </w:r>
          </w:p>
        </w:tc>
      </w:tr>
      <w:tr w14:paraId="3BD33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776" w:type="dxa"/>
            <w:tcBorders>
              <w:left w:val="single" w:color="000000" w:sz="10" w:space="0"/>
            </w:tcBorders>
          </w:tcPr>
          <w:p w14:paraId="354BEFAE">
            <w:pPr>
              <w:pStyle w:val="23"/>
              <w:spacing w:line="281" w:lineRule="auto"/>
              <w:rPr>
                <w:color w:val="auto"/>
                <w:sz w:val="24"/>
                <w:szCs w:val="24"/>
              </w:rPr>
            </w:pPr>
          </w:p>
          <w:p w14:paraId="1972E383">
            <w:pPr>
              <w:spacing w:before="65" w:line="270" w:lineRule="exact"/>
              <w:ind w:left="341"/>
              <w:rPr>
                <w:rFonts w:ascii="宋体" w:hAnsi="宋体" w:cs="宋体"/>
                <w:color w:val="auto"/>
                <w:szCs w:val="24"/>
              </w:rPr>
            </w:pPr>
            <w:r>
              <w:rPr>
                <w:rFonts w:ascii="宋体" w:hAnsi="宋体" w:cs="宋体"/>
                <w:color w:val="auto"/>
                <w:position w:val="1"/>
                <w:szCs w:val="24"/>
              </w:rPr>
              <w:t>1</w:t>
            </w:r>
          </w:p>
        </w:tc>
        <w:tc>
          <w:tcPr>
            <w:tcW w:w="1503" w:type="dxa"/>
          </w:tcPr>
          <w:p w14:paraId="29BDF32A">
            <w:pPr>
              <w:pStyle w:val="23"/>
              <w:rPr>
                <w:color w:val="auto"/>
                <w:sz w:val="24"/>
                <w:szCs w:val="24"/>
              </w:rPr>
            </w:pPr>
          </w:p>
        </w:tc>
        <w:tc>
          <w:tcPr>
            <w:tcW w:w="2280" w:type="dxa"/>
          </w:tcPr>
          <w:p w14:paraId="7BA975C9">
            <w:pPr>
              <w:pStyle w:val="23"/>
              <w:rPr>
                <w:color w:val="auto"/>
                <w:sz w:val="24"/>
                <w:szCs w:val="24"/>
              </w:rPr>
            </w:pPr>
          </w:p>
        </w:tc>
        <w:tc>
          <w:tcPr>
            <w:tcW w:w="2220" w:type="dxa"/>
          </w:tcPr>
          <w:p w14:paraId="4FBB0ABC">
            <w:pPr>
              <w:pStyle w:val="23"/>
              <w:rPr>
                <w:color w:val="auto"/>
                <w:sz w:val="24"/>
                <w:szCs w:val="24"/>
              </w:rPr>
            </w:pPr>
          </w:p>
        </w:tc>
        <w:tc>
          <w:tcPr>
            <w:tcW w:w="1575" w:type="dxa"/>
            <w:tcBorders>
              <w:right w:val="single" w:color="000000" w:sz="10" w:space="0"/>
            </w:tcBorders>
          </w:tcPr>
          <w:p w14:paraId="42FB4195">
            <w:pPr>
              <w:pStyle w:val="23"/>
              <w:rPr>
                <w:color w:val="auto"/>
                <w:sz w:val="24"/>
                <w:szCs w:val="24"/>
              </w:rPr>
            </w:pPr>
          </w:p>
        </w:tc>
        <w:tc>
          <w:tcPr>
            <w:tcW w:w="810" w:type="dxa"/>
            <w:tcBorders>
              <w:right w:val="single" w:color="000000" w:sz="10" w:space="0"/>
            </w:tcBorders>
          </w:tcPr>
          <w:p w14:paraId="45F656CC">
            <w:pPr>
              <w:pStyle w:val="23"/>
              <w:rPr>
                <w:color w:val="auto"/>
                <w:sz w:val="24"/>
                <w:szCs w:val="24"/>
              </w:rPr>
            </w:pPr>
          </w:p>
        </w:tc>
      </w:tr>
      <w:tr w14:paraId="46B5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776" w:type="dxa"/>
            <w:tcBorders>
              <w:left w:val="single" w:color="000000" w:sz="10" w:space="0"/>
            </w:tcBorders>
          </w:tcPr>
          <w:p w14:paraId="1132A853">
            <w:pPr>
              <w:pStyle w:val="23"/>
              <w:spacing w:line="289" w:lineRule="auto"/>
              <w:rPr>
                <w:color w:val="auto"/>
                <w:sz w:val="24"/>
                <w:szCs w:val="24"/>
              </w:rPr>
            </w:pPr>
          </w:p>
          <w:p w14:paraId="370CD361">
            <w:pPr>
              <w:spacing w:before="65" w:line="270" w:lineRule="exact"/>
              <w:ind w:left="328"/>
              <w:rPr>
                <w:rFonts w:ascii="宋体" w:hAnsi="宋体" w:cs="宋体"/>
                <w:color w:val="auto"/>
                <w:szCs w:val="24"/>
              </w:rPr>
            </w:pPr>
            <w:r>
              <w:rPr>
                <w:rFonts w:ascii="宋体" w:hAnsi="宋体" w:cs="宋体"/>
                <w:color w:val="auto"/>
                <w:position w:val="1"/>
                <w:szCs w:val="24"/>
              </w:rPr>
              <w:t>2</w:t>
            </w:r>
          </w:p>
        </w:tc>
        <w:tc>
          <w:tcPr>
            <w:tcW w:w="1503" w:type="dxa"/>
          </w:tcPr>
          <w:p w14:paraId="65E73174">
            <w:pPr>
              <w:pStyle w:val="23"/>
              <w:rPr>
                <w:color w:val="auto"/>
                <w:sz w:val="24"/>
                <w:szCs w:val="24"/>
              </w:rPr>
            </w:pPr>
          </w:p>
        </w:tc>
        <w:tc>
          <w:tcPr>
            <w:tcW w:w="2280" w:type="dxa"/>
          </w:tcPr>
          <w:p w14:paraId="00F90E6E">
            <w:pPr>
              <w:pStyle w:val="23"/>
              <w:rPr>
                <w:color w:val="auto"/>
                <w:sz w:val="24"/>
                <w:szCs w:val="24"/>
              </w:rPr>
            </w:pPr>
          </w:p>
        </w:tc>
        <w:tc>
          <w:tcPr>
            <w:tcW w:w="2220" w:type="dxa"/>
          </w:tcPr>
          <w:p w14:paraId="331C5448">
            <w:pPr>
              <w:pStyle w:val="23"/>
              <w:rPr>
                <w:color w:val="auto"/>
                <w:sz w:val="24"/>
                <w:szCs w:val="24"/>
              </w:rPr>
            </w:pPr>
          </w:p>
        </w:tc>
        <w:tc>
          <w:tcPr>
            <w:tcW w:w="1575" w:type="dxa"/>
            <w:tcBorders>
              <w:right w:val="single" w:color="000000" w:sz="10" w:space="0"/>
            </w:tcBorders>
          </w:tcPr>
          <w:p w14:paraId="2D5517C5">
            <w:pPr>
              <w:pStyle w:val="23"/>
              <w:rPr>
                <w:color w:val="auto"/>
                <w:sz w:val="24"/>
                <w:szCs w:val="24"/>
              </w:rPr>
            </w:pPr>
          </w:p>
        </w:tc>
        <w:tc>
          <w:tcPr>
            <w:tcW w:w="810" w:type="dxa"/>
            <w:tcBorders>
              <w:right w:val="single" w:color="000000" w:sz="10" w:space="0"/>
            </w:tcBorders>
          </w:tcPr>
          <w:p w14:paraId="3FB144A1">
            <w:pPr>
              <w:pStyle w:val="23"/>
              <w:rPr>
                <w:color w:val="auto"/>
                <w:sz w:val="24"/>
                <w:szCs w:val="24"/>
              </w:rPr>
            </w:pPr>
          </w:p>
        </w:tc>
      </w:tr>
      <w:tr w14:paraId="1596E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76" w:type="dxa"/>
            <w:tcBorders>
              <w:left w:val="single" w:color="000000" w:sz="10" w:space="0"/>
              <w:bottom w:val="single" w:color="000000" w:sz="10" w:space="0"/>
            </w:tcBorders>
          </w:tcPr>
          <w:p w14:paraId="45747146">
            <w:pPr>
              <w:pStyle w:val="23"/>
              <w:spacing w:line="293" w:lineRule="auto"/>
              <w:rPr>
                <w:color w:val="auto"/>
                <w:sz w:val="24"/>
                <w:szCs w:val="24"/>
              </w:rPr>
            </w:pPr>
          </w:p>
          <w:p w14:paraId="03C426A2">
            <w:pPr>
              <w:spacing w:before="65" w:line="324" w:lineRule="exact"/>
              <w:ind w:left="286"/>
              <w:rPr>
                <w:rFonts w:ascii="宋体" w:hAnsi="宋体" w:cs="宋体"/>
                <w:color w:val="auto"/>
                <w:szCs w:val="24"/>
              </w:rPr>
            </w:pPr>
            <w:r>
              <w:rPr>
                <w:rFonts w:ascii="宋体" w:hAnsi="宋体" w:cs="宋体"/>
                <w:color w:val="auto"/>
                <w:position w:val="2"/>
                <w:szCs w:val="24"/>
              </w:rPr>
              <w:t>…</w:t>
            </w:r>
          </w:p>
        </w:tc>
        <w:tc>
          <w:tcPr>
            <w:tcW w:w="1503" w:type="dxa"/>
            <w:tcBorders>
              <w:bottom w:val="single" w:color="000000" w:sz="10" w:space="0"/>
            </w:tcBorders>
          </w:tcPr>
          <w:p w14:paraId="04791B73">
            <w:pPr>
              <w:pStyle w:val="23"/>
              <w:rPr>
                <w:color w:val="auto"/>
                <w:sz w:val="24"/>
                <w:szCs w:val="24"/>
              </w:rPr>
            </w:pPr>
          </w:p>
        </w:tc>
        <w:tc>
          <w:tcPr>
            <w:tcW w:w="2280" w:type="dxa"/>
            <w:tcBorders>
              <w:bottom w:val="single" w:color="000000" w:sz="10" w:space="0"/>
            </w:tcBorders>
          </w:tcPr>
          <w:p w14:paraId="6A16A2D5">
            <w:pPr>
              <w:pStyle w:val="23"/>
              <w:rPr>
                <w:color w:val="auto"/>
                <w:sz w:val="24"/>
                <w:szCs w:val="24"/>
              </w:rPr>
            </w:pPr>
          </w:p>
        </w:tc>
        <w:tc>
          <w:tcPr>
            <w:tcW w:w="2220" w:type="dxa"/>
            <w:tcBorders>
              <w:bottom w:val="single" w:color="000000" w:sz="10" w:space="0"/>
            </w:tcBorders>
          </w:tcPr>
          <w:p w14:paraId="396E0866">
            <w:pPr>
              <w:pStyle w:val="23"/>
              <w:rPr>
                <w:color w:val="auto"/>
                <w:sz w:val="24"/>
                <w:szCs w:val="24"/>
              </w:rPr>
            </w:pPr>
          </w:p>
        </w:tc>
        <w:tc>
          <w:tcPr>
            <w:tcW w:w="1575" w:type="dxa"/>
            <w:tcBorders>
              <w:bottom w:val="single" w:color="000000" w:sz="10" w:space="0"/>
              <w:right w:val="single" w:color="000000" w:sz="10" w:space="0"/>
            </w:tcBorders>
          </w:tcPr>
          <w:p w14:paraId="3D8EDF36">
            <w:pPr>
              <w:pStyle w:val="23"/>
              <w:rPr>
                <w:color w:val="auto"/>
                <w:sz w:val="24"/>
                <w:szCs w:val="24"/>
              </w:rPr>
            </w:pPr>
          </w:p>
        </w:tc>
        <w:tc>
          <w:tcPr>
            <w:tcW w:w="810" w:type="dxa"/>
            <w:tcBorders>
              <w:bottom w:val="single" w:color="000000" w:sz="10" w:space="0"/>
              <w:right w:val="single" w:color="000000" w:sz="10" w:space="0"/>
            </w:tcBorders>
          </w:tcPr>
          <w:p w14:paraId="4C2FC53B">
            <w:pPr>
              <w:pStyle w:val="23"/>
              <w:rPr>
                <w:color w:val="auto"/>
                <w:sz w:val="24"/>
                <w:szCs w:val="24"/>
              </w:rPr>
            </w:pPr>
          </w:p>
        </w:tc>
      </w:tr>
    </w:tbl>
    <w:p w14:paraId="21183EBA">
      <w:pPr>
        <w:spacing w:line="265" w:lineRule="auto"/>
        <w:rPr>
          <w:color w:val="auto"/>
          <w:szCs w:val="24"/>
        </w:rPr>
      </w:pPr>
    </w:p>
    <w:p w14:paraId="6977E693">
      <w:pPr>
        <w:spacing w:line="266" w:lineRule="auto"/>
        <w:rPr>
          <w:color w:val="auto"/>
          <w:szCs w:val="24"/>
        </w:rPr>
      </w:pPr>
      <w:r>
        <w:rPr>
          <w:rFonts w:hint="eastAsia"/>
          <w:color w:val="auto"/>
          <w:szCs w:val="24"/>
          <w:lang w:eastAsia="zh-CN"/>
        </w:rPr>
        <w:t xml:space="preserve">注： </w:t>
      </w:r>
    </w:p>
    <w:p w14:paraId="7BE1311D">
      <w:pPr>
        <w:spacing w:line="266" w:lineRule="auto"/>
        <w:rPr>
          <w:color w:val="auto"/>
          <w:szCs w:val="24"/>
          <w:lang w:eastAsia="zh-CN"/>
        </w:rPr>
      </w:pPr>
      <w:r>
        <w:rPr>
          <w:rFonts w:hint="eastAsia"/>
          <w:color w:val="auto"/>
          <w:szCs w:val="24"/>
          <w:lang w:eastAsia="zh-CN"/>
        </w:rPr>
        <w:t xml:space="preserve">1.供应商应根据招标要求逐条逐项表述说明投标响应情况。 </w:t>
      </w:r>
    </w:p>
    <w:p w14:paraId="01ECD520">
      <w:pPr>
        <w:spacing w:line="266" w:lineRule="auto"/>
        <w:rPr>
          <w:color w:val="auto"/>
          <w:szCs w:val="24"/>
          <w:lang w:eastAsia="zh-CN"/>
        </w:rPr>
      </w:pPr>
      <w:r>
        <w:rPr>
          <w:rFonts w:hint="eastAsia"/>
          <w:color w:val="auto"/>
          <w:szCs w:val="24"/>
          <w:lang w:eastAsia="zh-CN"/>
        </w:rPr>
        <w:t>2.供应商可根据需要自行增减表格行数。</w:t>
      </w:r>
    </w:p>
    <w:p w14:paraId="391ACCCA">
      <w:pPr>
        <w:spacing w:line="266" w:lineRule="auto"/>
        <w:rPr>
          <w:color w:val="auto"/>
          <w:szCs w:val="24"/>
          <w:lang w:eastAsia="zh-CN"/>
        </w:rPr>
      </w:pPr>
    </w:p>
    <w:p w14:paraId="72B0DB04">
      <w:pPr>
        <w:spacing w:line="311" w:lineRule="auto"/>
        <w:rPr>
          <w:color w:val="auto"/>
          <w:szCs w:val="24"/>
          <w:lang w:eastAsia="zh-CN"/>
        </w:rPr>
      </w:pPr>
    </w:p>
    <w:p w14:paraId="544F1439">
      <w:pPr>
        <w:spacing w:line="311" w:lineRule="auto"/>
        <w:rPr>
          <w:color w:val="auto"/>
          <w:szCs w:val="24"/>
          <w:lang w:eastAsia="zh-CN"/>
        </w:rPr>
      </w:pPr>
    </w:p>
    <w:p w14:paraId="78A72F3A">
      <w:pPr>
        <w:spacing w:line="311" w:lineRule="auto"/>
        <w:rPr>
          <w:color w:val="auto"/>
          <w:szCs w:val="24"/>
          <w:lang w:eastAsia="zh-CN"/>
        </w:rPr>
      </w:pPr>
    </w:p>
    <w:p w14:paraId="257C251E">
      <w:pPr>
        <w:spacing w:line="311" w:lineRule="auto"/>
        <w:rPr>
          <w:color w:val="auto"/>
          <w:szCs w:val="24"/>
          <w:lang w:eastAsia="zh-CN"/>
        </w:rPr>
      </w:pPr>
    </w:p>
    <w:p w14:paraId="542C6FB6">
      <w:pPr>
        <w:ind w:firstLine="2400" w:firstLineChars="1000"/>
        <w:rPr>
          <w:rFonts w:ascii="宋体" w:hAnsi="宋体" w:cs="宋体"/>
          <w:color w:val="auto"/>
          <w:szCs w:val="24"/>
          <w:lang w:eastAsia="zh-CN"/>
        </w:rPr>
      </w:pPr>
      <w:r>
        <w:rPr>
          <w:rFonts w:hint="eastAsia" w:ascii="宋体" w:hAnsi="宋体" w:cs="宋体"/>
          <w:color w:val="auto"/>
          <w:szCs w:val="24"/>
          <w:lang w:eastAsia="zh-CN"/>
        </w:rPr>
        <w:t>供应商：</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（单位盖章）</w:t>
      </w:r>
    </w:p>
    <w:p w14:paraId="39515EC7">
      <w:pPr>
        <w:ind w:firstLine="2400" w:firstLineChars="1000"/>
        <w:rPr>
          <w:rFonts w:ascii="宋体" w:hAnsi="宋体" w:cs="宋体"/>
          <w:color w:val="auto"/>
          <w:szCs w:val="24"/>
          <w:lang w:eastAsia="zh-CN"/>
        </w:rPr>
      </w:pPr>
      <w:r>
        <w:rPr>
          <w:rFonts w:hint="eastAsia" w:ascii="宋体" w:hAnsi="宋体" w:cs="宋体"/>
          <w:color w:val="auto"/>
          <w:szCs w:val="24"/>
          <w:lang w:eastAsia="zh-CN"/>
        </w:rPr>
        <w:t>法定代表人或其委托代理人：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(签字或盖章)</w:t>
      </w:r>
    </w:p>
    <w:p w14:paraId="51FB41C7">
      <w:pPr>
        <w:ind w:firstLine="2400" w:firstLineChars="1000"/>
        <w:rPr>
          <w:rFonts w:ascii="宋体" w:hAnsi="宋体" w:cs="宋体"/>
          <w:color w:val="auto"/>
          <w:szCs w:val="24"/>
          <w:lang w:eastAsia="zh-CN"/>
        </w:rPr>
      </w:pPr>
      <w:r>
        <w:rPr>
          <w:rFonts w:hint="eastAsia" w:ascii="宋体" w:hAnsi="宋体" w:cs="宋体"/>
          <w:color w:val="auto"/>
          <w:szCs w:val="24"/>
          <w:lang w:eastAsia="zh-CN"/>
        </w:rPr>
        <w:t>日期：   年   月   日</w:t>
      </w:r>
    </w:p>
    <w:p w14:paraId="7C471486">
      <w:pPr>
        <w:spacing w:line="560" w:lineRule="atLeast"/>
        <w:rPr>
          <w:rFonts w:ascii="宋体" w:hAnsi="宋体" w:cs="宋体"/>
          <w:color w:val="auto"/>
          <w:lang w:eastAsia="zh-CN"/>
        </w:rPr>
      </w:pPr>
    </w:p>
    <w:p w14:paraId="0882316A">
      <w:pPr>
        <w:spacing w:line="560" w:lineRule="atLeast"/>
        <w:rPr>
          <w:rFonts w:ascii="宋体" w:hAnsi="宋体" w:cs="宋体"/>
          <w:color w:val="auto"/>
          <w:lang w:eastAsia="zh-CN"/>
        </w:rPr>
      </w:pPr>
    </w:p>
    <w:p w14:paraId="1CD263C0">
      <w:pPr>
        <w:spacing w:line="560" w:lineRule="atLeast"/>
        <w:rPr>
          <w:rFonts w:ascii="宋体" w:hAnsi="宋体" w:cs="宋体"/>
          <w:color w:val="auto"/>
          <w:lang w:eastAsia="zh-CN"/>
        </w:rPr>
      </w:pPr>
    </w:p>
    <w:p w14:paraId="0957DC0F">
      <w:pPr>
        <w:spacing w:line="560" w:lineRule="atLeast"/>
        <w:rPr>
          <w:rFonts w:ascii="宋体" w:hAnsi="宋体" w:cs="宋体"/>
          <w:color w:val="auto"/>
          <w:lang w:eastAsia="zh-CN"/>
        </w:rPr>
      </w:pPr>
    </w:p>
    <w:p w14:paraId="405AE8F1">
      <w:pPr>
        <w:spacing w:line="560" w:lineRule="atLeast"/>
        <w:rPr>
          <w:rFonts w:ascii="宋体" w:hAnsi="宋体" w:cs="宋体"/>
          <w:color w:val="auto"/>
          <w:lang w:eastAsia="zh-CN"/>
        </w:rPr>
      </w:pPr>
    </w:p>
    <w:p w14:paraId="5E9C79FE">
      <w:pPr>
        <w:spacing w:line="240" w:lineRule="auto"/>
        <w:ind w:firstLine="0" w:firstLineChars="0"/>
        <w:jc w:val="center"/>
        <w:outlineLvl w:val="2"/>
        <w:rPr>
          <w:rFonts w:ascii="宋体" w:hAnsi="宋体" w:cs="宋体"/>
          <w:b/>
          <w:bCs/>
          <w:color w:val="auto"/>
          <w:spacing w:val="6"/>
          <w:szCs w:val="24"/>
          <w:lang w:eastAsia="zh-CN"/>
        </w:rPr>
      </w:pPr>
      <w:r>
        <w:rPr>
          <w:rFonts w:hint="eastAsia" w:ascii="宋体" w:hAnsi="宋体" w:cs="宋体"/>
          <w:b/>
          <w:bCs/>
          <w:color w:val="auto"/>
          <w:sz w:val="32"/>
          <w:szCs w:val="32"/>
          <w:lang w:eastAsia="zh-CN"/>
        </w:rPr>
        <w:br w:type="page"/>
      </w:r>
      <w:r>
        <w:rPr>
          <w:rFonts w:ascii="宋体" w:hAnsi="宋体" w:cs="宋体"/>
          <w:b/>
          <w:bCs/>
          <w:color w:val="auto"/>
          <w:spacing w:val="6"/>
          <w:szCs w:val="24"/>
          <w:lang w:eastAsia="zh-CN"/>
        </w:rPr>
        <w:t>（</w:t>
      </w:r>
      <w:r>
        <w:rPr>
          <w:rFonts w:hint="eastAsia" w:ascii="宋体" w:hAnsi="宋体" w:cs="宋体"/>
          <w:b/>
          <w:bCs/>
          <w:color w:val="auto"/>
          <w:spacing w:val="6"/>
          <w:szCs w:val="24"/>
          <w:lang w:eastAsia="zh-CN"/>
        </w:rPr>
        <w:t>二</w:t>
      </w:r>
      <w:r>
        <w:rPr>
          <w:rFonts w:ascii="宋体" w:hAnsi="宋体" w:cs="宋体"/>
          <w:b/>
          <w:bCs/>
          <w:color w:val="auto"/>
          <w:spacing w:val="6"/>
          <w:szCs w:val="24"/>
          <w:lang w:eastAsia="zh-CN"/>
        </w:rPr>
        <w:t>）</w:t>
      </w:r>
      <w:r>
        <w:rPr>
          <w:rFonts w:hint="eastAsia" w:ascii="宋体" w:hAnsi="宋体" w:cs="宋体"/>
          <w:b/>
          <w:bCs/>
          <w:color w:val="auto"/>
          <w:spacing w:val="6"/>
          <w:szCs w:val="24"/>
          <w:lang w:eastAsia="zh-CN"/>
        </w:rPr>
        <w:t>商务要求响应与偏差表</w:t>
      </w:r>
    </w:p>
    <w:p w14:paraId="3A55EA72">
      <w:pPr>
        <w:spacing w:line="240" w:lineRule="auto"/>
        <w:ind w:firstLine="0" w:firstLineChars="0"/>
        <w:jc w:val="center"/>
        <w:outlineLvl w:val="2"/>
        <w:rPr>
          <w:rFonts w:ascii="宋体" w:hAnsi="宋体" w:cs="宋体"/>
          <w:color w:val="auto"/>
          <w:szCs w:val="24"/>
          <w:lang w:eastAsia="zh-CN"/>
        </w:rPr>
      </w:pPr>
    </w:p>
    <w:p w14:paraId="3DC49D1A">
      <w:pPr>
        <w:spacing w:line="91" w:lineRule="exact"/>
        <w:rPr>
          <w:color w:val="auto"/>
          <w:szCs w:val="24"/>
          <w:lang w:eastAsia="zh-CN"/>
        </w:rPr>
      </w:pPr>
    </w:p>
    <w:tbl>
      <w:tblPr>
        <w:tblStyle w:val="22"/>
        <w:tblW w:w="8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3540"/>
        <w:gridCol w:w="2910"/>
        <w:gridCol w:w="1470"/>
      </w:tblGrid>
      <w:tr w14:paraId="40D5C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930" w:type="dxa"/>
            <w:tcBorders>
              <w:top w:val="single" w:color="000000" w:sz="10" w:space="0"/>
              <w:left w:val="single" w:color="000000" w:sz="10" w:space="0"/>
            </w:tcBorders>
            <w:vAlign w:val="center"/>
          </w:tcPr>
          <w:p w14:paraId="043C769D">
            <w:pPr>
              <w:pStyle w:val="23"/>
              <w:ind w:firstLine="0" w:firstLineChars="0"/>
              <w:jc w:val="center"/>
              <w:rPr>
                <w:color w:val="auto"/>
                <w:sz w:val="24"/>
                <w:szCs w:val="24"/>
                <w:lang w:eastAsia="zh-CN"/>
              </w:rPr>
            </w:pPr>
            <w:r>
              <w:rPr>
                <w:rFonts w:hint="eastAsia"/>
                <w:color w:val="auto"/>
                <w:sz w:val="24"/>
                <w:szCs w:val="24"/>
                <w:lang w:eastAsia="zh-CN"/>
              </w:rPr>
              <w:t>序号</w:t>
            </w:r>
          </w:p>
        </w:tc>
        <w:tc>
          <w:tcPr>
            <w:tcW w:w="3540" w:type="dxa"/>
            <w:tcBorders>
              <w:top w:val="single" w:color="000000" w:sz="10" w:space="0"/>
            </w:tcBorders>
            <w:vAlign w:val="center"/>
          </w:tcPr>
          <w:p w14:paraId="6D77BE4A">
            <w:pPr>
              <w:pStyle w:val="23"/>
              <w:ind w:firstLine="0" w:firstLineChars="0"/>
              <w:jc w:val="center"/>
              <w:rPr>
                <w:color w:val="auto"/>
                <w:sz w:val="24"/>
                <w:szCs w:val="24"/>
                <w:lang w:eastAsia="zh-CN"/>
              </w:rPr>
            </w:pPr>
            <w:r>
              <w:rPr>
                <w:rFonts w:hint="eastAsia"/>
                <w:color w:val="auto"/>
                <w:sz w:val="24"/>
                <w:szCs w:val="24"/>
                <w:lang w:eastAsia="zh-CN"/>
              </w:rPr>
              <w:t>采购文件商务要求</w:t>
            </w:r>
          </w:p>
        </w:tc>
        <w:tc>
          <w:tcPr>
            <w:tcW w:w="2910" w:type="dxa"/>
            <w:tcBorders>
              <w:top w:val="single" w:color="000000" w:sz="10" w:space="0"/>
            </w:tcBorders>
            <w:vAlign w:val="center"/>
          </w:tcPr>
          <w:p w14:paraId="07D74E8B">
            <w:pPr>
              <w:pStyle w:val="23"/>
              <w:ind w:firstLine="0" w:firstLineChars="0"/>
              <w:jc w:val="center"/>
              <w:rPr>
                <w:color w:val="auto"/>
                <w:sz w:val="24"/>
                <w:szCs w:val="24"/>
                <w:lang w:eastAsia="zh-CN"/>
              </w:rPr>
            </w:pPr>
            <w:r>
              <w:rPr>
                <w:rFonts w:hint="eastAsia"/>
                <w:color w:val="auto"/>
                <w:sz w:val="24"/>
                <w:szCs w:val="24"/>
                <w:lang w:eastAsia="zh-CN"/>
              </w:rPr>
              <w:t>供应商响应具体内容</w:t>
            </w:r>
          </w:p>
        </w:tc>
        <w:tc>
          <w:tcPr>
            <w:tcW w:w="1470" w:type="dxa"/>
            <w:tcBorders>
              <w:top w:val="single" w:color="000000" w:sz="10" w:space="0"/>
              <w:right w:val="single" w:color="000000" w:sz="10" w:space="0"/>
            </w:tcBorders>
            <w:vAlign w:val="center"/>
          </w:tcPr>
          <w:p w14:paraId="52D1EEBA">
            <w:pPr>
              <w:pStyle w:val="23"/>
              <w:ind w:firstLine="0" w:firstLineChars="0"/>
              <w:jc w:val="center"/>
              <w:rPr>
                <w:color w:val="auto"/>
                <w:sz w:val="24"/>
                <w:szCs w:val="24"/>
                <w:lang w:eastAsia="zh-CN"/>
              </w:rPr>
            </w:pPr>
            <w:r>
              <w:rPr>
                <w:rFonts w:hint="eastAsia"/>
                <w:color w:val="auto"/>
                <w:sz w:val="24"/>
                <w:szCs w:val="24"/>
                <w:lang w:eastAsia="zh-CN"/>
              </w:rPr>
              <w:t>偏差说明</w:t>
            </w:r>
          </w:p>
        </w:tc>
      </w:tr>
      <w:tr w14:paraId="32D2C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930" w:type="dxa"/>
            <w:tcBorders>
              <w:left w:val="single" w:color="000000" w:sz="10" w:space="0"/>
            </w:tcBorders>
            <w:vAlign w:val="center"/>
          </w:tcPr>
          <w:p w14:paraId="7B82EAB7">
            <w:pPr>
              <w:pStyle w:val="23"/>
              <w:ind w:firstLine="0" w:firstLineChars="0"/>
              <w:jc w:val="center"/>
              <w:rPr>
                <w:color w:val="auto"/>
                <w:sz w:val="24"/>
                <w:szCs w:val="24"/>
                <w:lang w:eastAsia="zh-CN"/>
              </w:rPr>
            </w:pPr>
            <w:r>
              <w:rPr>
                <w:rFonts w:hint="eastAsia"/>
                <w:color w:val="auto"/>
                <w:sz w:val="24"/>
                <w:szCs w:val="24"/>
                <w:lang w:eastAsia="zh-CN"/>
              </w:rPr>
              <w:t>1</w:t>
            </w:r>
          </w:p>
        </w:tc>
        <w:tc>
          <w:tcPr>
            <w:tcW w:w="3540" w:type="dxa"/>
            <w:vAlign w:val="center"/>
          </w:tcPr>
          <w:p w14:paraId="3885C98B">
            <w:pPr>
              <w:pStyle w:val="23"/>
              <w:ind w:firstLine="0" w:firstLineChars="0"/>
              <w:jc w:val="center"/>
              <w:rPr>
                <w:color w:val="auto"/>
                <w:sz w:val="24"/>
                <w:szCs w:val="24"/>
                <w:lang w:eastAsia="zh-CN"/>
              </w:rPr>
            </w:pPr>
          </w:p>
        </w:tc>
        <w:tc>
          <w:tcPr>
            <w:tcW w:w="2910" w:type="dxa"/>
            <w:vAlign w:val="center"/>
          </w:tcPr>
          <w:p w14:paraId="1A3E80CF">
            <w:pPr>
              <w:pStyle w:val="23"/>
              <w:ind w:firstLine="0" w:firstLineChars="0"/>
              <w:jc w:val="center"/>
              <w:rPr>
                <w:color w:val="auto"/>
                <w:sz w:val="24"/>
                <w:szCs w:val="24"/>
                <w:lang w:eastAsia="zh-CN"/>
              </w:rPr>
            </w:pPr>
          </w:p>
        </w:tc>
        <w:tc>
          <w:tcPr>
            <w:tcW w:w="1470" w:type="dxa"/>
            <w:tcBorders>
              <w:right w:val="single" w:color="000000" w:sz="10" w:space="0"/>
            </w:tcBorders>
            <w:vAlign w:val="center"/>
          </w:tcPr>
          <w:p w14:paraId="09320183">
            <w:pPr>
              <w:pStyle w:val="23"/>
              <w:ind w:firstLine="0" w:firstLineChars="0"/>
              <w:jc w:val="center"/>
              <w:rPr>
                <w:color w:val="auto"/>
                <w:sz w:val="24"/>
                <w:szCs w:val="24"/>
                <w:lang w:eastAsia="zh-CN"/>
              </w:rPr>
            </w:pPr>
          </w:p>
        </w:tc>
      </w:tr>
      <w:tr w14:paraId="1F43B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hRule="atLeast"/>
          <w:jc w:val="center"/>
        </w:trPr>
        <w:tc>
          <w:tcPr>
            <w:tcW w:w="930" w:type="dxa"/>
            <w:tcBorders>
              <w:left w:val="single" w:color="000000" w:sz="10" w:space="0"/>
            </w:tcBorders>
            <w:vAlign w:val="center"/>
          </w:tcPr>
          <w:p w14:paraId="3CBD5AD7">
            <w:pPr>
              <w:pStyle w:val="23"/>
              <w:ind w:firstLine="0" w:firstLineChars="0"/>
              <w:jc w:val="center"/>
              <w:rPr>
                <w:color w:val="auto"/>
                <w:sz w:val="24"/>
                <w:szCs w:val="24"/>
                <w:lang w:eastAsia="zh-CN"/>
              </w:rPr>
            </w:pPr>
            <w:r>
              <w:rPr>
                <w:rFonts w:hint="eastAsia"/>
                <w:color w:val="auto"/>
                <w:sz w:val="24"/>
                <w:szCs w:val="24"/>
                <w:lang w:eastAsia="zh-CN"/>
              </w:rPr>
              <w:t>2</w:t>
            </w:r>
          </w:p>
        </w:tc>
        <w:tc>
          <w:tcPr>
            <w:tcW w:w="3540" w:type="dxa"/>
            <w:vAlign w:val="center"/>
          </w:tcPr>
          <w:p w14:paraId="0CF10F36">
            <w:pPr>
              <w:pStyle w:val="23"/>
              <w:ind w:firstLine="0" w:firstLineChars="0"/>
              <w:jc w:val="center"/>
              <w:rPr>
                <w:color w:val="auto"/>
                <w:sz w:val="24"/>
                <w:szCs w:val="24"/>
                <w:lang w:eastAsia="zh-CN"/>
              </w:rPr>
            </w:pPr>
          </w:p>
        </w:tc>
        <w:tc>
          <w:tcPr>
            <w:tcW w:w="2910" w:type="dxa"/>
            <w:vAlign w:val="center"/>
          </w:tcPr>
          <w:p w14:paraId="5C94FFB7">
            <w:pPr>
              <w:pStyle w:val="23"/>
              <w:ind w:firstLine="0" w:firstLineChars="0"/>
              <w:jc w:val="center"/>
              <w:rPr>
                <w:color w:val="auto"/>
                <w:sz w:val="24"/>
                <w:szCs w:val="24"/>
                <w:lang w:eastAsia="zh-CN"/>
              </w:rPr>
            </w:pPr>
          </w:p>
        </w:tc>
        <w:tc>
          <w:tcPr>
            <w:tcW w:w="1470" w:type="dxa"/>
            <w:tcBorders>
              <w:right w:val="single" w:color="000000" w:sz="10" w:space="0"/>
            </w:tcBorders>
            <w:vAlign w:val="center"/>
          </w:tcPr>
          <w:p w14:paraId="642FB0B8">
            <w:pPr>
              <w:pStyle w:val="23"/>
              <w:ind w:firstLine="0" w:firstLineChars="0"/>
              <w:jc w:val="center"/>
              <w:rPr>
                <w:color w:val="auto"/>
                <w:sz w:val="24"/>
                <w:szCs w:val="24"/>
                <w:lang w:eastAsia="zh-CN"/>
              </w:rPr>
            </w:pPr>
          </w:p>
        </w:tc>
      </w:tr>
      <w:tr w14:paraId="630C7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6" w:hRule="atLeast"/>
          <w:jc w:val="center"/>
        </w:trPr>
        <w:tc>
          <w:tcPr>
            <w:tcW w:w="930" w:type="dxa"/>
            <w:tcBorders>
              <w:left w:val="single" w:color="000000" w:sz="10" w:space="0"/>
              <w:bottom w:val="single" w:color="000000" w:sz="10" w:space="0"/>
            </w:tcBorders>
            <w:vAlign w:val="center"/>
          </w:tcPr>
          <w:p w14:paraId="77CECD71">
            <w:pPr>
              <w:pStyle w:val="23"/>
              <w:ind w:firstLine="0" w:firstLineChars="0"/>
              <w:jc w:val="center"/>
              <w:rPr>
                <w:color w:val="auto"/>
                <w:sz w:val="24"/>
                <w:szCs w:val="24"/>
                <w:lang w:eastAsia="zh-CN"/>
              </w:rPr>
            </w:pPr>
            <w:r>
              <w:rPr>
                <w:rFonts w:hint="eastAsia"/>
                <w:color w:val="auto"/>
                <w:sz w:val="24"/>
                <w:szCs w:val="24"/>
                <w:lang w:eastAsia="zh-CN"/>
              </w:rPr>
              <w:t>…</w:t>
            </w:r>
          </w:p>
        </w:tc>
        <w:tc>
          <w:tcPr>
            <w:tcW w:w="3540" w:type="dxa"/>
            <w:tcBorders>
              <w:bottom w:val="single" w:color="000000" w:sz="10" w:space="0"/>
            </w:tcBorders>
            <w:vAlign w:val="center"/>
          </w:tcPr>
          <w:p w14:paraId="0ECD95C1">
            <w:pPr>
              <w:pStyle w:val="23"/>
              <w:ind w:firstLine="0" w:firstLineChars="0"/>
              <w:jc w:val="center"/>
              <w:rPr>
                <w:color w:val="auto"/>
                <w:sz w:val="24"/>
                <w:szCs w:val="24"/>
                <w:lang w:eastAsia="zh-CN"/>
              </w:rPr>
            </w:pPr>
          </w:p>
        </w:tc>
        <w:tc>
          <w:tcPr>
            <w:tcW w:w="2910" w:type="dxa"/>
            <w:tcBorders>
              <w:bottom w:val="single" w:color="000000" w:sz="10" w:space="0"/>
            </w:tcBorders>
            <w:vAlign w:val="center"/>
          </w:tcPr>
          <w:p w14:paraId="0BF6B4F1">
            <w:pPr>
              <w:pStyle w:val="23"/>
              <w:ind w:firstLine="0" w:firstLineChars="0"/>
              <w:jc w:val="center"/>
              <w:rPr>
                <w:color w:val="auto"/>
                <w:sz w:val="24"/>
                <w:szCs w:val="24"/>
                <w:lang w:eastAsia="zh-CN"/>
              </w:rPr>
            </w:pPr>
          </w:p>
        </w:tc>
        <w:tc>
          <w:tcPr>
            <w:tcW w:w="1470" w:type="dxa"/>
            <w:tcBorders>
              <w:bottom w:val="single" w:color="000000" w:sz="10" w:space="0"/>
              <w:right w:val="single" w:color="000000" w:sz="10" w:space="0"/>
            </w:tcBorders>
            <w:vAlign w:val="center"/>
          </w:tcPr>
          <w:p w14:paraId="59516FEE">
            <w:pPr>
              <w:pStyle w:val="23"/>
              <w:ind w:firstLine="0" w:firstLineChars="0"/>
              <w:jc w:val="center"/>
              <w:rPr>
                <w:color w:val="auto"/>
                <w:sz w:val="24"/>
                <w:szCs w:val="24"/>
                <w:lang w:eastAsia="zh-CN"/>
              </w:rPr>
            </w:pPr>
          </w:p>
        </w:tc>
      </w:tr>
    </w:tbl>
    <w:p w14:paraId="3D4EFC5A">
      <w:pPr>
        <w:spacing w:line="265" w:lineRule="auto"/>
        <w:rPr>
          <w:color w:val="auto"/>
          <w:szCs w:val="24"/>
        </w:rPr>
      </w:pPr>
    </w:p>
    <w:p w14:paraId="155FDF7C">
      <w:pPr>
        <w:spacing w:before="65" w:line="379" w:lineRule="auto"/>
        <w:ind w:right="205" w:firstLine="0" w:firstLineChars="0"/>
        <w:jc w:val="center"/>
        <w:rPr>
          <w:rFonts w:ascii="宋体" w:hAnsi="宋体" w:cs="宋体"/>
          <w:color w:val="auto"/>
          <w:spacing w:val="7"/>
          <w:szCs w:val="24"/>
          <w:lang w:eastAsia="zh-CN"/>
        </w:rPr>
      </w:pPr>
      <w:r>
        <w:rPr>
          <w:rFonts w:hint="eastAsia" w:ascii="宋体" w:hAnsi="宋体" w:cs="宋体"/>
          <w:color w:val="auto"/>
          <w:spacing w:val="7"/>
          <w:szCs w:val="24"/>
          <w:lang w:eastAsia="zh-CN"/>
        </w:rPr>
        <w:t xml:space="preserve">  供应商保证：除本表列出的商务偏差外，供应商响应采购文件的全部商务要求。</w:t>
      </w:r>
    </w:p>
    <w:p w14:paraId="525E0B95">
      <w:pPr>
        <w:spacing w:before="65" w:line="379" w:lineRule="auto"/>
        <w:ind w:right="205" w:firstLine="254" w:firstLineChars="100"/>
        <w:jc w:val="both"/>
        <w:rPr>
          <w:rFonts w:ascii="宋体" w:hAnsi="宋体" w:cs="宋体"/>
          <w:color w:val="auto"/>
          <w:spacing w:val="7"/>
          <w:szCs w:val="24"/>
          <w:lang w:eastAsia="zh-CN"/>
        </w:rPr>
      </w:pPr>
      <w:r>
        <w:rPr>
          <w:rFonts w:hint="eastAsia" w:ascii="宋体" w:hAnsi="宋体" w:cs="宋体"/>
          <w:color w:val="auto"/>
          <w:spacing w:val="7"/>
          <w:szCs w:val="24"/>
          <w:lang w:eastAsia="zh-CN"/>
        </w:rPr>
        <w:t>注：供应商可根据需要自行增减表格行数。</w:t>
      </w:r>
    </w:p>
    <w:p w14:paraId="58D35CB1">
      <w:pPr>
        <w:spacing w:line="266" w:lineRule="auto"/>
        <w:rPr>
          <w:color w:val="auto"/>
          <w:szCs w:val="24"/>
          <w:lang w:eastAsia="zh-CN"/>
        </w:rPr>
      </w:pPr>
    </w:p>
    <w:p w14:paraId="361B315F">
      <w:pPr>
        <w:spacing w:line="311" w:lineRule="auto"/>
        <w:ind w:firstLine="498"/>
        <w:rPr>
          <w:rFonts w:ascii="宋体" w:hAnsi="宋体" w:cs="宋体"/>
          <w:color w:val="auto"/>
          <w:spacing w:val="9"/>
          <w:szCs w:val="24"/>
          <w:lang w:eastAsia="zh-CN"/>
        </w:rPr>
      </w:pPr>
    </w:p>
    <w:p w14:paraId="7C2CAC9A">
      <w:pPr>
        <w:spacing w:line="311" w:lineRule="auto"/>
        <w:ind w:firstLine="498"/>
        <w:rPr>
          <w:rFonts w:ascii="宋体" w:hAnsi="宋体" w:cs="宋体"/>
          <w:color w:val="auto"/>
          <w:spacing w:val="9"/>
          <w:szCs w:val="24"/>
          <w:lang w:eastAsia="zh-CN"/>
        </w:rPr>
      </w:pPr>
    </w:p>
    <w:p w14:paraId="3B60CF52">
      <w:pPr>
        <w:spacing w:line="311" w:lineRule="auto"/>
        <w:rPr>
          <w:color w:val="auto"/>
          <w:szCs w:val="24"/>
          <w:lang w:eastAsia="zh-CN"/>
        </w:rPr>
      </w:pPr>
    </w:p>
    <w:p w14:paraId="624B57FF">
      <w:pPr>
        <w:spacing w:line="311" w:lineRule="auto"/>
        <w:rPr>
          <w:color w:val="auto"/>
          <w:szCs w:val="24"/>
          <w:lang w:eastAsia="zh-CN"/>
        </w:rPr>
      </w:pPr>
    </w:p>
    <w:p w14:paraId="4E7027A8">
      <w:pPr>
        <w:ind w:firstLine="2400" w:firstLineChars="1000"/>
        <w:rPr>
          <w:rFonts w:ascii="宋体" w:hAnsi="宋体" w:cs="宋体"/>
          <w:color w:val="auto"/>
          <w:szCs w:val="24"/>
          <w:lang w:eastAsia="zh-CN"/>
        </w:rPr>
      </w:pPr>
      <w:r>
        <w:rPr>
          <w:rFonts w:hint="eastAsia" w:ascii="宋体" w:hAnsi="宋体" w:cs="宋体"/>
          <w:color w:val="auto"/>
          <w:szCs w:val="24"/>
          <w:lang w:eastAsia="zh-CN"/>
        </w:rPr>
        <w:t>供应商：</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（单位盖章）</w:t>
      </w:r>
    </w:p>
    <w:p w14:paraId="3B615007">
      <w:pPr>
        <w:ind w:firstLine="2400" w:firstLineChars="1000"/>
        <w:rPr>
          <w:rFonts w:ascii="宋体" w:hAnsi="宋体" w:cs="宋体"/>
          <w:color w:val="auto"/>
          <w:szCs w:val="24"/>
          <w:lang w:eastAsia="zh-CN"/>
        </w:rPr>
      </w:pPr>
      <w:r>
        <w:rPr>
          <w:rFonts w:hint="eastAsia" w:ascii="宋体" w:hAnsi="宋体" w:cs="宋体"/>
          <w:color w:val="auto"/>
          <w:szCs w:val="24"/>
          <w:lang w:eastAsia="zh-CN"/>
        </w:rPr>
        <w:t>法定代表人或其委托代理人：</w:t>
      </w:r>
      <w:r>
        <w:rPr>
          <w:rFonts w:hint="eastAsia" w:ascii="宋体" w:hAnsi="宋体" w:cs="宋体"/>
          <w:color w:val="auto"/>
          <w:szCs w:val="24"/>
          <w:u w:val="single"/>
          <w:lang w:eastAsia="zh-CN"/>
        </w:rPr>
        <w:t xml:space="preserve">                </w:t>
      </w:r>
      <w:r>
        <w:rPr>
          <w:rFonts w:hint="eastAsia" w:ascii="宋体" w:hAnsi="宋体" w:cs="宋体"/>
          <w:color w:val="auto"/>
          <w:szCs w:val="24"/>
          <w:lang w:eastAsia="zh-CN"/>
        </w:rPr>
        <w:t xml:space="preserve"> (签字或盖章)</w:t>
      </w:r>
    </w:p>
    <w:p w14:paraId="57918C77">
      <w:pPr>
        <w:ind w:firstLine="2400" w:firstLineChars="1000"/>
        <w:rPr>
          <w:rFonts w:ascii="宋体" w:hAnsi="宋体" w:cs="宋体"/>
          <w:color w:val="auto"/>
          <w:szCs w:val="24"/>
          <w:lang w:eastAsia="zh-CN"/>
        </w:rPr>
      </w:pPr>
      <w:r>
        <w:rPr>
          <w:rFonts w:hint="eastAsia" w:ascii="宋体" w:hAnsi="宋体" w:cs="宋体"/>
          <w:color w:val="auto"/>
          <w:szCs w:val="24"/>
          <w:lang w:eastAsia="zh-CN"/>
        </w:rPr>
        <w:t>日期：   年   月   日</w:t>
      </w:r>
    </w:p>
    <w:p w14:paraId="1A5BB93D">
      <w:pPr>
        <w:ind w:firstLine="476"/>
        <w:rPr>
          <w:rFonts w:ascii="宋体" w:hAnsi="宋体" w:cs="宋体"/>
          <w:color w:val="auto"/>
          <w:spacing w:val="-2"/>
          <w:szCs w:val="24"/>
          <w:lang w:eastAsia="zh-CN"/>
        </w:rPr>
      </w:pPr>
      <w:r>
        <w:rPr>
          <w:rFonts w:ascii="宋体" w:hAnsi="宋体" w:cs="宋体"/>
          <w:color w:val="auto"/>
          <w:spacing w:val="-2"/>
          <w:szCs w:val="24"/>
          <w:lang w:eastAsia="zh-CN"/>
        </w:rPr>
        <w:br w:type="page"/>
      </w:r>
    </w:p>
    <w:p w14:paraId="34BBEAB4">
      <w:pPr>
        <w:pStyle w:val="3"/>
        <w:rPr>
          <w:rFonts w:ascii="宋体" w:hAnsi="宋体" w:cs="宋体"/>
          <w:color w:val="auto"/>
          <w:sz w:val="30"/>
          <w:szCs w:val="30"/>
          <w:lang w:eastAsia="zh-CN"/>
        </w:rPr>
      </w:pPr>
      <w:bookmarkStart w:id="221" w:name="_Toc22953"/>
      <w:r>
        <w:rPr>
          <w:rFonts w:hint="eastAsia" w:ascii="宋体" w:hAnsi="宋体" w:cs="宋体"/>
          <w:bCs/>
          <w:color w:val="auto"/>
          <w:sz w:val="30"/>
          <w:szCs w:val="30"/>
          <w:lang w:eastAsia="zh-CN"/>
        </w:rPr>
        <w:t>八、服务方案及实施计划</w:t>
      </w:r>
      <w:bookmarkEnd w:id="217"/>
      <w:bookmarkEnd w:id="218"/>
      <w:bookmarkEnd w:id="219"/>
      <w:bookmarkEnd w:id="220"/>
      <w:bookmarkEnd w:id="221"/>
    </w:p>
    <w:p w14:paraId="597B64E3">
      <w:pPr>
        <w:jc w:val="center"/>
        <w:rPr>
          <w:lang w:eastAsia="zh-CN"/>
        </w:rPr>
      </w:pPr>
      <w:r>
        <w:rPr>
          <w:rFonts w:hint="eastAsia"/>
          <w:lang w:eastAsia="zh-CN"/>
        </w:rPr>
        <w:t>（</w:t>
      </w:r>
      <w:bookmarkStart w:id="222" w:name="_Toc25797"/>
      <w:r>
        <w:rPr>
          <w:rFonts w:hint="eastAsia"/>
          <w:lang w:eastAsia="zh-CN"/>
        </w:rPr>
        <w:t>由供应商根据采购项目各包段服务要求及企业自身实力对第五章“采购需求”做出的响应承诺及服务承诺。</w:t>
      </w:r>
      <w:bookmarkEnd w:id="222"/>
      <w:r>
        <w:rPr>
          <w:rFonts w:hint="eastAsia"/>
          <w:lang w:eastAsia="zh-CN"/>
        </w:rPr>
        <w:t>）</w:t>
      </w:r>
    </w:p>
    <w:p w14:paraId="1EE4D9A6">
      <w:pPr>
        <w:pStyle w:val="7"/>
        <w:spacing w:line="240" w:lineRule="auto"/>
        <w:ind w:firstLine="0" w:firstLineChars="0"/>
        <w:rPr>
          <w:rFonts w:ascii="宋体" w:hAnsi="宋体" w:eastAsia="宋体" w:cs="宋体"/>
          <w:color w:val="auto"/>
          <w:lang w:eastAsia="zh-CN"/>
        </w:rPr>
      </w:pPr>
    </w:p>
    <w:p w14:paraId="179D396C">
      <w:pPr>
        <w:pStyle w:val="7"/>
        <w:spacing w:line="240" w:lineRule="auto"/>
        <w:ind w:firstLine="0" w:firstLineChars="0"/>
        <w:rPr>
          <w:rFonts w:ascii="宋体" w:hAnsi="宋体" w:eastAsia="宋体" w:cs="宋体"/>
          <w:color w:val="auto"/>
          <w:lang w:eastAsia="zh-CN"/>
        </w:rPr>
      </w:pPr>
    </w:p>
    <w:p w14:paraId="6F5DE1BA">
      <w:pPr>
        <w:pStyle w:val="7"/>
        <w:spacing w:line="240" w:lineRule="auto"/>
        <w:ind w:firstLine="0" w:firstLineChars="0"/>
        <w:rPr>
          <w:rFonts w:ascii="宋体" w:hAnsi="宋体" w:eastAsia="宋体" w:cs="宋体"/>
          <w:color w:val="auto"/>
          <w:lang w:eastAsia="zh-CN"/>
        </w:rPr>
      </w:pPr>
    </w:p>
    <w:p w14:paraId="7C4D7D29">
      <w:pPr>
        <w:pStyle w:val="7"/>
        <w:spacing w:line="240" w:lineRule="auto"/>
        <w:ind w:firstLine="0" w:firstLineChars="0"/>
        <w:rPr>
          <w:rFonts w:ascii="宋体" w:hAnsi="宋体" w:eastAsia="宋体" w:cs="宋体"/>
          <w:color w:val="auto"/>
          <w:lang w:eastAsia="zh-CN"/>
        </w:rPr>
      </w:pPr>
    </w:p>
    <w:p w14:paraId="393E59C8">
      <w:pPr>
        <w:pStyle w:val="7"/>
        <w:spacing w:line="240" w:lineRule="auto"/>
        <w:ind w:firstLine="0" w:firstLineChars="0"/>
        <w:rPr>
          <w:rFonts w:ascii="宋体" w:hAnsi="宋体" w:eastAsia="宋体" w:cs="宋体"/>
          <w:color w:val="auto"/>
          <w:lang w:eastAsia="zh-CN"/>
        </w:rPr>
      </w:pPr>
    </w:p>
    <w:p w14:paraId="06E9447D">
      <w:pPr>
        <w:pStyle w:val="7"/>
        <w:spacing w:line="240" w:lineRule="auto"/>
        <w:ind w:firstLine="0" w:firstLineChars="0"/>
        <w:rPr>
          <w:rFonts w:ascii="宋体" w:hAnsi="宋体" w:eastAsia="宋体" w:cs="宋体"/>
          <w:color w:val="auto"/>
          <w:lang w:eastAsia="zh-CN"/>
        </w:rPr>
      </w:pPr>
    </w:p>
    <w:p w14:paraId="0FF8B132">
      <w:pPr>
        <w:pStyle w:val="7"/>
        <w:spacing w:line="240" w:lineRule="auto"/>
        <w:ind w:firstLine="0" w:firstLineChars="0"/>
        <w:rPr>
          <w:rFonts w:ascii="宋体" w:hAnsi="宋体" w:eastAsia="宋体" w:cs="宋体"/>
          <w:color w:val="auto"/>
          <w:lang w:eastAsia="zh-CN"/>
        </w:rPr>
      </w:pPr>
    </w:p>
    <w:p w14:paraId="0BF6EC55">
      <w:pPr>
        <w:pStyle w:val="7"/>
        <w:spacing w:line="240" w:lineRule="auto"/>
        <w:ind w:firstLine="0" w:firstLineChars="0"/>
        <w:rPr>
          <w:rFonts w:ascii="宋体" w:hAnsi="宋体" w:eastAsia="宋体" w:cs="宋体"/>
          <w:color w:val="auto"/>
          <w:lang w:eastAsia="zh-CN"/>
        </w:rPr>
      </w:pPr>
    </w:p>
    <w:p w14:paraId="64766E87">
      <w:pPr>
        <w:pStyle w:val="7"/>
        <w:spacing w:line="240" w:lineRule="auto"/>
        <w:ind w:firstLine="0" w:firstLineChars="0"/>
        <w:rPr>
          <w:rFonts w:ascii="宋体" w:hAnsi="宋体" w:eastAsia="宋体" w:cs="宋体"/>
          <w:color w:val="auto"/>
          <w:lang w:eastAsia="zh-CN"/>
        </w:rPr>
      </w:pPr>
    </w:p>
    <w:p w14:paraId="14D9B477">
      <w:pPr>
        <w:pStyle w:val="7"/>
        <w:spacing w:line="240" w:lineRule="auto"/>
        <w:ind w:firstLine="0" w:firstLineChars="0"/>
        <w:rPr>
          <w:rFonts w:ascii="宋体" w:hAnsi="宋体" w:eastAsia="宋体" w:cs="宋体"/>
          <w:color w:val="auto"/>
          <w:lang w:eastAsia="zh-CN"/>
        </w:rPr>
      </w:pPr>
    </w:p>
    <w:p w14:paraId="7B81DC89">
      <w:pPr>
        <w:pStyle w:val="7"/>
        <w:spacing w:line="240" w:lineRule="auto"/>
        <w:ind w:firstLine="0" w:firstLineChars="0"/>
        <w:rPr>
          <w:rFonts w:ascii="宋体" w:hAnsi="宋体" w:eastAsia="宋体" w:cs="宋体"/>
          <w:color w:val="auto"/>
          <w:lang w:eastAsia="zh-CN"/>
        </w:rPr>
      </w:pPr>
    </w:p>
    <w:p w14:paraId="174D24E7">
      <w:pPr>
        <w:rPr>
          <w:rFonts w:ascii="宋体" w:hAnsi="宋体" w:cs="宋体"/>
          <w:color w:val="auto"/>
          <w:lang w:eastAsia="zh-CN"/>
        </w:rPr>
      </w:pPr>
      <w:r>
        <w:rPr>
          <w:rFonts w:hint="eastAsia" w:ascii="宋体" w:hAnsi="宋体" w:cs="宋体"/>
          <w:color w:val="auto"/>
          <w:lang w:eastAsia="zh-CN"/>
        </w:rPr>
        <w:br w:type="page"/>
      </w:r>
    </w:p>
    <w:p w14:paraId="3EF94F04">
      <w:pPr>
        <w:spacing w:line="240" w:lineRule="auto"/>
        <w:ind w:firstLine="0" w:firstLineChars="0"/>
        <w:rPr>
          <w:color w:val="auto"/>
          <w:lang w:eastAsia="zh-CN"/>
        </w:rPr>
      </w:pPr>
    </w:p>
    <w:p w14:paraId="38A93442">
      <w:pPr>
        <w:pStyle w:val="3"/>
        <w:rPr>
          <w:color w:val="auto"/>
          <w:lang w:eastAsia="zh-CN"/>
        </w:rPr>
      </w:pPr>
      <w:bookmarkStart w:id="223" w:name="_Toc16408"/>
      <w:bookmarkStart w:id="224" w:name="_Toc31773"/>
      <w:bookmarkStart w:id="225" w:name="_Toc15358"/>
      <w:bookmarkStart w:id="226" w:name="_Toc5999"/>
      <w:bookmarkStart w:id="227" w:name="_Toc12025"/>
      <w:r>
        <w:rPr>
          <w:rFonts w:hint="eastAsia"/>
          <w:color w:val="auto"/>
          <w:lang w:eastAsia="zh-CN"/>
        </w:rPr>
        <w:t>九、其他需要提供的资料</w:t>
      </w:r>
      <w:bookmarkEnd w:id="223"/>
      <w:bookmarkEnd w:id="224"/>
      <w:bookmarkEnd w:id="225"/>
      <w:bookmarkEnd w:id="226"/>
      <w:bookmarkEnd w:id="227"/>
    </w:p>
    <w:p w14:paraId="3B9FA304">
      <w:pPr>
        <w:ind w:firstLine="0" w:firstLineChars="0"/>
        <w:jc w:val="both"/>
        <w:rPr>
          <w:color w:val="auto"/>
          <w:lang w:eastAsia="zh-CN"/>
        </w:rPr>
      </w:pPr>
      <w:bookmarkStart w:id="228" w:name="_Toc25996"/>
      <w:bookmarkStart w:id="229" w:name="_Toc13761"/>
      <w:bookmarkStart w:id="230" w:name="_Toc25882"/>
    </w:p>
    <w:bookmarkEnd w:id="228"/>
    <w:bookmarkEnd w:id="229"/>
    <w:bookmarkEnd w:id="230"/>
    <w:p w14:paraId="49DCE77E">
      <w:pPr>
        <w:ind w:firstLine="0" w:firstLineChars="0"/>
        <w:jc w:val="center"/>
        <w:rPr>
          <w:color w:val="auto"/>
          <w:lang w:eastAsia="zh-CN"/>
        </w:rPr>
      </w:pPr>
    </w:p>
    <w:sectPr>
      <w:pgSz w:w="11906" w:h="16839"/>
      <w:pgMar w:top="1417" w:right="1417" w:bottom="1417" w:left="1417" w:header="1145" w:footer="11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015C">
    <w:pPr>
      <w:spacing w:line="176" w:lineRule="auto"/>
      <w:ind w:firstLine="360"/>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0CE2">
    <w:pPr>
      <w:spacing w:line="176" w:lineRule="auto"/>
      <w:ind w:firstLine="360"/>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F1D9">
    <w:pPr>
      <w:spacing w:line="176" w:lineRule="auto"/>
      <w:ind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3D2BE">
                          <w:pPr>
                            <w:pStyle w:val="9"/>
                            <w:ind w:firstLine="440"/>
                            <w:rPr>
                              <w:sz w:val="22"/>
                              <w:szCs w:val="28"/>
                            </w:rPr>
                          </w:pPr>
                          <w:r>
                            <w:rPr>
                              <w:sz w:val="22"/>
                              <w:szCs w:val="28"/>
                            </w:rPr>
                            <w:fldChar w:fldCharType="begin"/>
                          </w:r>
                          <w:r>
                            <w:rPr>
                              <w:sz w:val="22"/>
                              <w:szCs w:val="28"/>
                            </w:rPr>
                            <w:instrText xml:space="preserve"> PAGE  \* MERGEFORMAT </w:instrText>
                          </w:r>
                          <w:r>
                            <w:rPr>
                              <w:sz w:val="22"/>
                              <w:szCs w:val="28"/>
                            </w:rPr>
                            <w:fldChar w:fldCharType="separate"/>
                          </w:r>
                          <w:r>
                            <w:rPr>
                              <w:sz w:val="22"/>
                              <w:szCs w:val="28"/>
                            </w:rPr>
                            <w:t>36</w:t>
                          </w:r>
                          <w:r>
                            <w:rPr>
                              <w:sz w:val="22"/>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763D2BE">
                    <w:pPr>
                      <w:pStyle w:val="9"/>
                      <w:ind w:firstLine="440"/>
                      <w:rPr>
                        <w:sz w:val="22"/>
                        <w:szCs w:val="28"/>
                      </w:rPr>
                    </w:pPr>
                    <w:r>
                      <w:rPr>
                        <w:sz w:val="22"/>
                        <w:szCs w:val="28"/>
                      </w:rPr>
                      <w:fldChar w:fldCharType="begin"/>
                    </w:r>
                    <w:r>
                      <w:rPr>
                        <w:sz w:val="22"/>
                        <w:szCs w:val="28"/>
                      </w:rPr>
                      <w:instrText xml:space="preserve"> PAGE  \* MERGEFORMAT </w:instrText>
                    </w:r>
                    <w:r>
                      <w:rPr>
                        <w:sz w:val="22"/>
                        <w:szCs w:val="28"/>
                      </w:rPr>
                      <w:fldChar w:fldCharType="separate"/>
                    </w:r>
                    <w:r>
                      <w:rPr>
                        <w:sz w:val="22"/>
                        <w:szCs w:val="28"/>
                      </w:rPr>
                      <w:t>36</w:t>
                    </w:r>
                    <w:r>
                      <w:rPr>
                        <w:sz w:val="22"/>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EA3A">
    <w:pPr>
      <w:tabs>
        <w:tab w:val="left" w:pos="6694"/>
      </w:tabs>
      <w:spacing w:before="16" w:line="174" w:lineRule="auto"/>
      <w:ind w:firstLine="360"/>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MzOWQzODM2ZTEwNzY2MTEzNzg4M2RkY2ZjYjczNjQifQ=="/>
  </w:docVars>
  <w:rsids>
    <w:rsidRoot w:val="00350553"/>
    <w:rsid w:val="0001471D"/>
    <w:rsid w:val="00031CED"/>
    <w:rsid w:val="00037EC0"/>
    <w:rsid w:val="000E3FC3"/>
    <w:rsid w:val="001B64F7"/>
    <w:rsid w:val="002F0347"/>
    <w:rsid w:val="00334075"/>
    <w:rsid w:val="00350553"/>
    <w:rsid w:val="00360523"/>
    <w:rsid w:val="003A6B66"/>
    <w:rsid w:val="003E26C8"/>
    <w:rsid w:val="003F3A03"/>
    <w:rsid w:val="0044457E"/>
    <w:rsid w:val="004B3E94"/>
    <w:rsid w:val="004E7497"/>
    <w:rsid w:val="005026DC"/>
    <w:rsid w:val="00532BD0"/>
    <w:rsid w:val="005C6ADC"/>
    <w:rsid w:val="005E4CE6"/>
    <w:rsid w:val="00643A4F"/>
    <w:rsid w:val="00651652"/>
    <w:rsid w:val="006B7EB3"/>
    <w:rsid w:val="006D6B20"/>
    <w:rsid w:val="006E0570"/>
    <w:rsid w:val="00747B9A"/>
    <w:rsid w:val="00750494"/>
    <w:rsid w:val="007D1C95"/>
    <w:rsid w:val="008517F8"/>
    <w:rsid w:val="00876B40"/>
    <w:rsid w:val="00882C9A"/>
    <w:rsid w:val="008A4FEE"/>
    <w:rsid w:val="008D138C"/>
    <w:rsid w:val="00996CBB"/>
    <w:rsid w:val="009D76CA"/>
    <w:rsid w:val="00A364B9"/>
    <w:rsid w:val="00A641FB"/>
    <w:rsid w:val="00AD4D60"/>
    <w:rsid w:val="00AE5147"/>
    <w:rsid w:val="00C17283"/>
    <w:rsid w:val="00C34C2D"/>
    <w:rsid w:val="00C75099"/>
    <w:rsid w:val="00C823C4"/>
    <w:rsid w:val="00CA7277"/>
    <w:rsid w:val="00D02EB7"/>
    <w:rsid w:val="00D04F54"/>
    <w:rsid w:val="00D464A9"/>
    <w:rsid w:val="00D53CCC"/>
    <w:rsid w:val="00D7468F"/>
    <w:rsid w:val="00E16471"/>
    <w:rsid w:val="00EB332A"/>
    <w:rsid w:val="00EC16E6"/>
    <w:rsid w:val="00EF2867"/>
    <w:rsid w:val="00F734DE"/>
    <w:rsid w:val="00FE1AEE"/>
    <w:rsid w:val="011078C7"/>
    <w:rsid w:val="01125654"/>
    <w:rsid w:val="012C2953"/>
    <w:rsid w:val="01341807"/>
    <w:rsid w:val="013C06BC"/>
    <w:rsid w:val="014A102B"/>
    <w:rsid w:val="014D0B1B"/>
    <w:rsid w:val="015E6884"/>
    <w:rsid w:val="016A4B71"/>
    <w:rsid w:val="01883901"/>
    <w:rsid w:val="018C519F"/>
    <w:rsid w:val="018E53BB"/>
    <w:rsid w:val="01987FE8"/>
    <w:rsid w:val="01BF37C7"/>
    <w:rsid w:val="01BF5575"/>
    <w:rsid w:val="01C0309B"/>
    <w:rsid w:val="01D54AA1"/>
    <w:rsid w:val="01D60B10"/>
    <w:rsid w:val="01E46D89"/>
    <w:rsid w:val="01E74ACC"/>
    <w:rsid w:val="01F36FCC"/>
    <w:rsid w:val="020016E9"/>
    <w:rsid w:val="02482FCE"/>
    <w:rsid w:val="02497AEA"/>
    <w:rsid w:val="02571C51"/>
    <w:rsid w:val="025C1016"/>
    <w:rsid w:val="025F4662"/>
    <w:rsid w:val="02691984"/>
    <w:rsid w:val="027D0F8C"/>
    <w:rsid w:val="02984D08"/>
    <w:rsid w:val="02AA528C"/>
    <w:rsid w:val="02B01361"/>
    <w:rsid w:val="02BF15A4"/>
    <w:rsid w:val="02C83EF7"/>
    <w:rsid w:val="02CD56A1"/>
    <w:rsid w:val="02FF7BF3"/>
    <w:rsid w:val="030376E3"/>
    <w:rsid w:val="030B6598"/>
    <w:rsid w:val="032C4E8C"/>
    <w:rsid w:val="033B50CF"/>
    <w:rsid w:val="033E696D"/>
    <w:rsid w:val="034A5312"/>
    <w:rsid w:val="03555A65"/>
    <w:rsid w:val="036068E4"/>
    <w:rsid w:val="037B54CB"/>
    <w:rsid w:val="03863E70"/>
    <w:rsid w:val="03912F41"/>
    <w:rsid w:val="03C2759E"/>
    <w:rsid w:val="03CE02E3"/>
    <w:rsid w:val="03D41080"/>
    <w:rsid w:val="03EA08A3"/>
    <w:rsid w:val="0405748B"/>
    <w:rsid w:val="041F054D"/>
    <w:rsid w:val="04225E64"/>
    <w:rsid w:val="042F4508"/>
    <w:rsid w:val="04365896"/>
    <w:rsid w:val="043F299D"/>
    <w:rsid w:val="04583A5F"/>
    <w:rsid w:val="04A80684"/>
    <w:rsid w:val="04D72BD5"/>
    <w:rsid w:val="04DE21B6"/>
    <w:rsid w:val="04FE577C"/>
    <w:rsid w:val="050339CA"/>
    <w:rsid w:val="05171224"/>
    <w:rsid w:val="05542478"/>
    <w:rsid w:val="056A1C9B"/>
    <w:rsid w:val="05726DA2"/>
    <w:rsid w:val="057D6C0B"/>
    <w:rsid w:val="05810D93"/>
    <w:rsid w:val="059B1E55"/>
    <w:rsid w:val="059D089E"/>
    <w:rsid w:val="05DE11B6"/>
    <w:rsid w:val="05F257ED"/>
    <w:rsid w:val="061F458C"/>
    <w:rsid w:val="06293905"/>
    <w:rsid w:val="063746A0"/>
    <w:rsid w:val="065B7836"/>
    <w:rsid w:val="06A74829"/>
    <w:rsid w:val="06B55198"/>
    <w:rsid w:val="06D05B2E"/>
    <w:rsid w:val="06E07DC5"/>
    <w:rsid w:val="06E65352"/>
    <w:rsid w:val="06E67100"/>
    <w:rsid w:val="06EC66E0"/>
    <w:rsid w:val="06EE06AA"/>
    <w:rsid w:val="06F537E7"/>
    <w:rsid w:val="070B300A"/>
    <w:rsid w:val="071B7485"/>
    <w:rsid w:val="074D3623"/>
    <w:rsid w:val="074F7AC9"/>
    <w:rsid w:val="07571DAC"/>
    <w:rsid w:val="077220EE"/>
    <w:rsid w:val="07A80859"/>
    <w:rsid w:val="07A82607"/>
    <w:rsid w:val="07AB20F7"/>
    <w:rsid w:val="07C07FA5"/>
    <w:rsid w:val="07CF5DE6"/>
    <w:rsid w:val="07D23B28"/>
    <w:rsid w:val="07F96690"/>
    <w:rsid w:val="07FD1FF2"/>
    <w:rsid w:val="07FE2B6F"/>
    <w:rsid w:val="08017F69"/>
    <w:rsid w:val="08033CE1"/>
    <w:rsid w:val="081465CD"/>
    <w:rsid w:val="084762C4"/>
    <w:rsid w:val="08751056"/>
    <w:rsid w:val="087D3A94"/>
    <w:rsid w:val="088210AA"/>
    <w:rsid w:val="08866A97"/>
    <w:rsid w:val="08940DDD"/>
    <w:rsid w:val="089A2898"/>
    <w:rsid w:val="08A2799E"/>
    <w:rsid w:val="08AE00F1"/>
    <w:rsid w:val="08B84ACC"/>
    <w:rsid w:val="08D5567E"/>
    <w:rsid w:val="08E25FED"/>
    <w:rsid w:val="08E40579"/>
    <w:rsid w:val="08FA50E4"/>
    <w:rsid w:val="08FC0E5C"/>
    <w:rsid w:val="093D3223"/>
    <w:rsid w:val="09523172"/>
    <w:rsid w:val="096864F2"/>
    <w:rsid w:val="096D1D5A"/>
    <w:rsid w:val="098038B9"/>
    <w:rsid w:val="09864BCA"/>
    <w:rsid w:val="09945539"/>
    <w:rsid w:val="099E1F14"/>
    <w:rsid w:val="09C120A6"/>
    <w:rsid w:val="09C33728"/>
    <w:rsid w:val="09CD0A4B"/>
    <w:rsid w:val="09D678FF"/>
    <w:rsid w:val="09FC30DE"/>
    <w:rsid w:val="09FC4E8C"/>
    <w:rsid w:val="0A006CFA"/>
    <w:rsid w:val="0A15565F"/>
    <w:rsid w:val="0A157CFC"/>
    <w:rsid w:val="0A23066B"/>
    <w:rsid w:val="0A4127A9"/>
    <w:rsid w:val="0A486323"/>
    <w:rsid w:val="0A6767AA"/>
    <w:rsid w:val="0A7B04A7"/>
    <w:rsid w:val="0A9A0EB3"/>
    <w:rsid w:val="0AAF0151"/>
    <w:rsid w:val="0AB37C41"/>
    <w:rsid w:val="0ACE2BAA"/>
    <w:rsid w:val="0AE4604C"/>
    <w:rsid w:val="0B064214"/>
    <w:rsid w:val="0B0C10FF"/>
    <w:rsid w:val="0B106E41"/>
    <w:rsid w:val="0B24469B"/>
    <w:rsid w:val="0B4229D1"/>
    <w:rsid w:val="0B4364E5"/>
    <w:rsid w:val="0B640F3B"/>
    <w:rsid w:val="0B647243"/>
    <w:rsid w:val="0B6947A3"/>
    <w:rsid w:val="0B786794"/>
    <w:rsid w:val="0B7C135C"/>
    <w:rsid w:val="0BA13F3D"/>
    <w:rsid w:val="0BC8771C"/>
    <w:rsid w:val="0BD0092B"/>
    <w:rsid w:val="0BD065D0"/>
    <w:rsid w:val="0BDC31C7"/>
    <w:rsid w:val="0BDE6F3F"/>
    <w:rsid w:val="0C01678A"/>
    <w:rsid w:val="0C0A3890"/>
    <w:rsid w:val="0C394176"/>
    <w:rsid w:val="0C5965C6"/>
    <w:rsid w:val="0C5B233E"/>
    <w:rsid w:val="0C782EF0"/>
    <w:rsid w:val="0CA830A9"/>
    <w:rsid w:val="0CB454C5"/>
    <w:rsid w:val="0CBE4CE3"/>
    <w:rsid w:val="0CCA3020"/>
    <w:rsid w:val="0CEC327F"/>
    <w:rsid w:val="0D020A0B"/>
    <w:rsid w:val="0D0504FC"/>
    <w:rsid w:val="0D116EA1"/>
    <w:rsid w:val="0D3112F1"/>
    <w:rsid w:val="0D371F83"/>
    <w:rsid w:val="0D447276"/>
    <w:rsid w:val="0D4A5F0F"/>
    <w:rsid w:val="0D5B1F41"/>
    <w:rsid w:val="0D674D12"/>
    <w:rsid w:val="0D690A8B"/>
    <w:rsid w:val="0D731909"/>
    <w:rsid w:val="0D7C256C"/>
    <w:rsid w:val="0D7D3A28"/>
    <w:rsid w:val="0DB22432"/>
    <w:rsid w:val="0DBA08D5"/>
    <w:rsid w:val="0DBD2424"/>
    <w:rsid w:val="0DC857B1"/>
    <w:rsid w:val="0DCD2DC7"/>
    <w:rsid w:val="0DE545B5"/>
    <w:rsid w:val="0DE70D9D"/>
    <w:rsid w:val="0E0013EF"/>
    <w:rsid w:val="0E0662D9"/>
    <w:rsid w:val="0E082052"/>
    <w:rsid w:val="0E4F1A2E"/>
    <w:rsid w:val="0E7E2314"/>
    <w:rsid w:val="0E811E04"/>
    <w:rsid w:val="0E833DCE"/>
    <w:rsid w:val="0E941B37"/>
    <w:rsid w:val="0E9438E5"/>
    <w:rsid w:val="0EA578A0"/>
    <w:rsid w:val="0EC7127E"/>
    <w:rsid w:val="0ECF31C5"/>
    <w:rsid w:val="0ED85EC8"/>
    <w:rsid w:val="0EF425D6"/>
    <w:rsid w:val="0EF6634E"/>
    <w:rsid w:val="0F072309"/>
    <w:rsid w:val="0F096081"/>
    <w:rsid w:val="0F312C7C"/>
    <w:rsid w:val="0F3375A2"/>
    <w:rsid w:val="0F360E40"/>
    <w:rsid w:val="0F7F6343"/>
    <w:rsid w:val="0F847893"/>
    <w:rsid w:val="0F8B1E46"/>
    <w:rsid w:val="0FBC1346"/>
    <w:rsid w:val="0FC4644C"/>
    <w:rsid w:val="0FD22917"/>
    <w:rsid w:val="0FD7617F"/>
    <w:rsid w:val="100E1475"/>
    <w:rsid w:val="1028084A"/>
    <w:rsid w:val="102B2027"/>
    <w:rsid w:val="102B33B7"/>
    <w:rsid w:val="102E1B18"/>
    <w:rsid w:val="10352EA6"/>
    <w:rsid w:val="104135F9"/>
    <w:rsid w:val="104430E9"/>
    <w:rsid w:val="1054157E"/>
    <w:rsid w:val="10563548"/>
    <w:rsid w:val="10945056"/>
    <w:rsid w:val="109B53FF"/>
    <w:rsid w:val="10A818CA"/>
    <w:rsid w:val="10AF4A06"/>
    <w:rsid w:val="10BB784F"/>
    <w:rsid w:val="10D601E5"/>
    <w:rsid w:val="10DE353E"/>
    <w:rsid w:val="1109680C"/>
    <w:rsid w:val="11360C84"/>
    <w:rsid w:val="113C2DC4"/>
    <w:rsid w:val="11535CDA"/>
    <w:rsid w:val="115B693C"/>
    <w:rsid w:val="116457F1"/>
    <w:rsid w:val="11762537"/>
    <w:rsid w:val="118539B9"/>
    <w:rsid w:val="11AC655E"/>
    <w:rsid w:val="11C10E95"/>
    <w:rsid w:val="11C15D93"/>
    <w:rsid w:val="11C269BB"/>
    <w:rsid w:val="11C6025A"/>
    <w:rsid w:val="11E93F48"/>
    <w:rsid w:val="11FA7F03"/>
    <w:rsid w:val="122E4051"/>
    <w:rsid w:val="12402856"/>
    <w:rsid w:val="125C6A0F"/>
    <w:rsid w:val="1263172D"/>
    <w:rsid w:val="12687563"/>
    <w:rsid w:val="126B7053"/>
    <w:rsid w:val="12771554"/>
    <w:rsid w:val="12850115"/>
    <w:rsid w:val="129D1659"/>
    <w:rsid w:val="12A460C1"/>
    <w:rsid w:val="12AF6F40"/>
    <w:rsid w:val="12B467E8"/>
    <w:rsid w:val="12B72C8C"/>
    <w:rsid w:val="12B97DBE"/>
    <w:rsid w:val="12C16193"/>
    <w:rsid w:val="12C64289"/>
    <w:rsid w:val="12F6691D"/>
    <w:rsid w:val="130C6140"/>
    <w:rsid w:val="131274CE"/>
    <w:rsid w:val="131D034D"/>
    <w:rsid w:val="13452AFF"/>
    <w:rsid w:val="1347448C"/>
    <w:rsid w:val="13675A6C"/>
    <w:rsid w:val="13763F01"/>
    <w:rsid w:val="138403CC"/>
    <w:rsid w:val="13B10A95"/>
    <w:rsid w:val="13C00FF7"/>
    <w:rsid w:val="13C0517C"/>
    <w:rsid w:val="13D50C28"/>
    <w:rsid w:val="13F05A62"/>
    <w:rsid w:val="13F54E26"/>
    <w:rsid w:val="140B464A"/>
    <w:rsid w:val="14356ACB"/>
    <w:rsid w:val="143C4803"/>
    <w:rsid w:val="143E4A1F"/>
    <w:rsid w:val="143F0797"/>
    <w:rsid w:val="14773A8D"/>
    <w:rsid w:val="147F0B94"/>
    <w:rsid w:val="1481490C"/>
    <w:rsid w:val="148D505F"/>
    <w:rsid w:val="14A82C52"/>
    <w:rsid w:val="14D1683F"/>
    <w:rsid w:val="14D25167"/>
    <w:rsid w:val="14DF1632"/>
    <w:rsid w:val="14EF5D19"/>
    <w:rsid w:val="14F11A91"/>
    <w:rsid w:val="151A40FD"/>
    <w:rsid w:val="151B6B0E"/>
    <w:rsid w:val="15284D87"/>
    <w:rsid w:val="154B4A3D"/>
    <w:rsid w:val="1568787A"/>
    <w:rsid w:val="1573694A"/>
    <w:rsid w:val="1589441B"/>
    <w:rsid w:val="15AA7E92"/>
    <w:rsid w:val="15CC1BB7"/>
    <w:rsid w:val="15E12D61"/>
    <w:rsid w:val="15EE5FD1"/>
    <w:rsid w:val="164200CB"/>
    <w:rsid w:val="164D0F49"/>
    <w:rsid w:val="165322D8"/>
    <w:rsid w:val="166167A3"/>
    <w:rsid w:val="16716675"/>
    <w:rsid w:val="16AB5C70"/>
    <w:rsid w:val="16BE2A62"/>
    <w:rsid w:val="16D407EA"/>
    <w:rsid w:val="16DC34AD"/>
    <w:rsid w:val="170F4451"/>
    <w:rsid w:val="17123F41"/>
    <w:rsid w:val="17134DF8"/>
    <w:rsid w:val="171E4694"/>
    <w:rsid w:val="17226AA0"/>
    <w:rsid w:val="17516817"/>
    <w:rsid w:val="176F4EEF"/>
    <w:rsid w:val="17885FB1"/>
    <w:rsid w:val="178E7A6B"/>
    <w:rsid w:val="17920BDE"/>
    <w:rsid w:val="179B7A92"/>
    <w:rsid w:val="17B2302E"/>
    <w:rsid w:val="17B648CC"/>
    <w:rsid w:val="17C70888"/>
    <w:rsid w:val="17D10D96"/>
    <w:rsid w:val="17D3547E"/>
    <w:rsid w:val="17DB07D7"/>
    <w:rsid w:val="17EC4792"/>
    <w:rsid w:val="17EC6540"/>
    <w:rsid w:val="17F61FA7"/>
    <w:rsid w:val="18117D55"/>
    <w:rsid w:val="181A12FF"/>
    <w:rsid w:val="18214338"/>
    <w:rsid w:val="18245CDA"/>
    <w:rsid w:val="18504D21"/>
    <w:rsid w:val="18716A45"/>
    <w:rsid w:val="18716B52"/>
    <w:rsid w:val="187653B5"/>
    <w:rsid w:val="18826EA4"/>
    <w:rsid w:val="18866995"/>
    <w:rsid w:val="189D783A"/>
    <w:rsid w:val="18A0038D"/>
    <w:rsid w:val="18A92683"/>
    <w:rsid w:val="18AE37F5"/>
    <w:rsid w:val="18EE62E8"/>
    <w:rsid w:val="191B2539"/>
    <w:rsid w:val="191B532F"/>
    <w:rsid w:val="194F6D87"/>
    <w:rsid w:val="198B5D91"/>
    <w:rsid w:val="198D5B01"/>
    <w:rsid w:val="19A370D2"/>
    <w:rsid w:val="19D7730E"/>
    <w:rsid w:val="19DF16C9"/>
    <w:rsid w:val="19E51499"/>
    <w:rsid w:val="19EE3B61"/>
    <w:rsid w:val="19FA13E8"/>
    <w:rsid w:val="19FD4A34"/>
    <w:rsid w:val="1A051B3B"/>
    <w:rsid w:val="1A116732"/>
    <w:rsid w:val="1A206975"/>
    <w:rsid w:val="1A3366A8"/>
    <w:rsid w:val="1A383CBF"/>
    <w:rsid w:val="1A3F2D6B"/>
    <w:rsid w:val="1A450189"/>
    <w:rsid w:val="1A4A39F2"/>
    <w:rsid w:val="1A51635E"/>
    <w:rsid w:val="1A6002AF"/>
    <w:rsid w:val="1A732F49"/>
    <w:rsid w:val="1A741E00"/>
    <w:rsid w:val="1A98650B"/>
    <w:rsid w:val="1ABA0B77"/>
    <w:rsid w:val="1ABD5F72"/>
    <w:rsid w:val="1AC83294"/>
    <w:rsid w:val="1AC92B69"/>
    <w:rsid w:val="1AE06C33"/>
    <w:rsid w:val="1AF20311"/>
    <w:rsid w:val="1B102545"/>
    <w:rsid w:val="1B193AF0"/>
    <w:rsid w:val="1B283D33"/>
    <w:rsid w:val="1B495A57"/>
    <w:rsid w:val="1B83540D"/>
    <w:rsid w:val="1B8B6070"/>
    <w:rsid w:val="1B8C2514"/>
    <w:rsid w:val="1B9C202B"/>
    <w:rsid w:val="1BA3785E"/>
    <w:rsid w:val="1BAB04C0"/>
    <w:rsid w:val="1BE0016A"/>
    <w:rsid w:val="1BE539D2"/>
    <w:rsid w:val="1BF27E9D"/>
    <w:rsid w:val="1BFE2CE6"/>
    <w:rsid w:val="1C166281"/>
    <w:rsid w:val="1C273FEB"/>
    <w:rsid w:val="1C47643B"/>
    <w:rsid w:val="1C4921B3"/>
    <w:rsid w:val="1C4F6932"/>
    <w:rsid w:val="1C5823F6"/>
    <w:rsid w:val="1C6A2129"/>
    <w:rsid w:val="1C821221"/>
    <w:rsid w:val="1C8A6328"/>
    <w:rsid w:val="1C9571A6"/>
    <w:rsid w:val="1C9F0025"/>
    <w:rsid w:val="1CA30517"/>
    <w:rsid w:val="1CA40989"/>
    <w:rsid w:val="1CC655B2"/>
    <w:rsid w:val="1CC95F8B"/>
    <w:rsid w:val="1D1A7519"/>
    <w:rsid w:val="1D2F2C50"/>
    <w:rsid w:val="1D38099C"/>
    <w:rsid w:val="1D4330A6"/>
    <w:rsid w:val="1D6D06F0"/>
    <w:rsid w:val="1D750D86"/>
    <w:rsid w:val="1D927D66"/>
    <w:rsid w:val="1DCF0496"/>
    <w:rsid w:val="1DE71678"/>
    <w:rsid w:val="1DF24184"/>
    <w:rsid w:val="1DFE6FCD"/>
    <w:rsid w:val="1E01086B"/>
    <w:rsid w:val="1E057CF2"/>
    <w:rsid w:val="1E2F362A"/>
    <w:rsid w:val="1E3178CA"/>
    <w:rsid w:val="1E3B5B2B"/>
    <w:rsid w:val="1E4B0F80"/>
    <w:rsid w:val="1E650DFA"/>
    <w:rsid w:val="1E803E86"/>
    <w:rsid w:val="1E9811D0"/>
    <w:rsid w:val="1E9E60BA"/>
    <w:rsid w:val="1EDA3596"/>
    <w:rsid w:val="1EDD4E34"/>
    <w:rsid w:val="1EFA7794"/>
    <w:rsid w:val="1EFC175F"/>
    <w:rsid w:val="1F1C0DD2"/>
    <w:rsid w:val="1F4B7FF0"/>
    <w:rsid w:val="1F6E5A07"/>
    <w:rsid w:val="1FBC2C9C"/>
    <w:rsid w:val="1FE0446C"/>
    <w:rsid w:val="1FE81CE3"/>
    <w:rsid w:val="202F7912"/>
    <w:rsid w:val="20474C5B"/>
    <w:rsid w:val="204809D3"/>
    <w:rsid w:val="204D616C"/>
    <w:rsid w:val="20653333"/>
    <w:rsid w:val="206550E2"/>
    <w:rsid w:val="206C2A20"/>
    <w:rsid w:val="206F41B2"/>
    <w:rsid w:val="20711CD8"/>
    <w:rsid w:val="20827970"/>
    <w:rsid w:val="208512E0"/>
    <w:rsid w:val="208771C0"/>
    <w:rsid w:val="20947775"/>
    <w:rsid w:val="20A21E92"/>
    <w:rsid w:val="20A45CC4"/>
    <w:rsid w:val="20B87907"/>
    <w:rsid w:val="20F87D04"/>
    <w:rsid w:val="21085780"/>
    <w:rsid w:val="210B3EDB"/>
    <w:rsid w:val="21132EE8"/>
    <w:rsid w:val="211C7E96"/>
    <w:rsid w:val="21221225"/>
    <w:rsid w:val="213117D2"/>
    <w:rsid w:val="213C22E6"/>
    <w:rsid w:val="215238B8"/>
    <w:rsid w:val="215552ED"/>
    <w:rsid w:val="21577120"/>
    <w:rsid w:val="216058A9"/>
    <w:rsid w:val="21787096"/>
    <w:rsid w:val="21933ED0"/>
    <w:rsid w:val="21A63C04"/>
    <w:rsid w:val="21B005DE"/>
    <w:rsid w:val="21B52473"/>
    <w:rsid w:val="21B856E5"/>
    <w:rsid w:val="21B87493"/>
    <w:rsid w:val="21B93937"/>
    <w:rsid w:val="220B1CB9"/>
    <w:rsid w:val="22364F87"/>
    <w:rsid w:val="22743D02"/>
    <w:rsid w:val="22990301"/>
    <w:rsid w:val="229C0B63"/>
    <w:rsid w:val="22AC524A"/>
    <w:rsid w:val="22B365D8"/>
    <w:rsid w:val="22B91715"/>
    <w:rsid w:val="22BD7457"/>
    <w:rsid w:val="22C00CF5"/>
    <w:rsid w:val="22EE13BE"/>
    <w:rsid w:val="22FB7F7F"/>
    <w:rsid w:val="22FD7853"/>
    <w:rsid w:val="23201794"/>
    <w:rsid w:val="23250B58"/>
    <w:rsid w:val="23360FB7"/>
    <w:rsid w:val="2342795C"/>
    <w:rsid w:val="235356C5"/>
    <w:rsid w:val="235F050E"/>
    <w:rsid w:val="23977CA8"/>
    <w:rsid w:val="23A14683"/>
    <w:rsid w:val="23BD6FE3"/>
    <w:rsid w:val="23CB7951"/>
    <w:rsid w:val="23D74548"/>
    <w:rsid w:val="23E32EED"/>
    <w:rsid w:val="23FA0237"/>
    <w:rsid w:val="23FC77C6"/>
    <w:rsid w:val="241A61E3"/>
    <w:rsid w:val="242B2707"/>
    <w:rsid w:val="243279D1"/>
    <w:rsid w:val="243C4342"/>
    <w:rsid w:val="244A5C51"/>
    <w:rsid w:val="24507394"/>
    <w:rsid w:val="24577437"/>
    <w:rsid w:val="24661428"/>
    <w:rsid w:val="248D64B8"/>
    <w:rsid w:val="249B5576"/>
    <w:rsid w:val="24AC7F9C"/>
    <w:rsid w:val="24F627AC"/>
    <w:rsid w:val="25162E4E"/>
    <w:rsid w:val="2530507E"/>
    <w:rsid w:val="2540611D"/>
    <w:rsid w:val="255319AC"/>
    <w:rsid w:val="255F2A47"/>
    <w:rsid w:val="258B7398"/>
    <w:rsid w:val="25951FC5"/>
    <w:rsid w:val="259F0D98"/>
    <w:rsid w:val="25A62424"/>
    <w:rsid w:val="25C24D84"/>
    <w:rsid w:val="25E371D4"/>
    <w:rsid w:val="25E87DB6"/>
    <w:rsid w:val="25E940BF"/>
    <w:rsid w:val="25FF7D86"/>
    <w:rsid w:val="26071328"/>
    <w:rsid w:val="26072EAB"/>
    <w:rsid w:val="260E1D77"/>
    <w:rsid w:val="262873F9"/>
    <w:rsid w:val="26606A77"/>
    <w:rsid w:val="266F0D9E"/>
    <w:rsid w:val="26797B39"/>
    <w:rsid w:val="268F4C66"/>
    <w:rsid w:val="26AF70B6"/>
    <w:rsid w:val="26BB1EFF"/>
    <w:rsid w:val="26BB3CAD"/>
    <w:rsid w:val="26BE379D"/>
    <w:rsid w:val="26C30DB4"/>
    <w:rsid w:val="26C317D6"/>
    <w:rsid w:val="26C81B7B"/>
    <w:rsid w:val="26CC7C68"/>
    <w:rsid w:val="26DF6D5F"/>
    <w:rsid w:val="26F66D89"/>
    <w:rsid w:val="26FC6074"/>
    <w:rsid w:val="26FD42C6"/>
    <w:rsid w:val="271870C2"/>
    <w:rsid w:val="274E68CF"/>
    <w:rsid w:val="27554102"/>
    <w:rsid w:val="276A122F"/>
    <w:rsid w:val="276C144B"/>
    <w:rsid w:val="276F6846"/>
    <w:rsid w:val="278C526B"/>
    <w:rsid w:val="278E3170"/>
    <w:rsid w:val="279A7D67"/>
    <w:rsid w:val="27A209C9"/>
    <w:rsid w:val="27B8643F"/>
    <w:rsid w:val="27BA3F65"/>
    <w:rsid w:val="27C052F3"/>
    <w:rsid w:val="27C43035"/>
    <w:rsid w:val="27C76682"/>
    <w:rsid w:val="27CC3C98"/>
    <w:rsid w:val="27D72D69"/>
    <w:rsid w:val="27E70AD2"/>
    <w:rsid w:val="27EE1E60"/>
    <w:rsid w:val="27F54F9D"/>
    <w:rsid w:val="27FC632B"/>
    <w:rsid w:val="280C1C4F"/>
    <w:rsid w:val="283C2BCC"/>
    <w:rsid w:val="28414B67"/>
    <w:rsid w:val="285048C9"/>
    <w:rsid w:val="28702875"/>
    <w:rsid w:val="28846321"/>
    <w:rsid w:val="28AA489F"/>
    <w:rsid w:val="28B46EC0"/>
    <w:rsid w:val="28BF0D68"/>
    <w:rsid w:val="28C01A4F"/>
    <w:rsid w:val="28C64B8B"/>
    <w:rsid w:val="28CD7CC8"/>
    <w:rsid w:val="28D9666D"/>
    <w:rsid w:val="291E0523"/>
    <w:rsid w:val="292A6EC8"/>
    <w:rsid w:val="2939710B"/>
    <w:rsid w:val="296F6939"/>
    <w:rsid w:val="29883BEF"/>
    <w:rsid w:val="29890093"/>
    <w:rsid w:val="299407E6"/>
    <w:rsid w:val="29B03871"/>
    <w:rsid w:val="29B42F6E"/>
    <w:rsid w:val="29CE019B"/>
    <w:rsid w:val="29D37560"/>
    <w:rsid w:val="29E928DF"/>
    <w:rsid w:val="2A117E2D"/>
    <w:rsid w:val="2A1536D4"/>
    <w:rsid w:val="2A2137ED"/>
    <w:rsid w:val="2A2657ED"/>
    <w:rsid w:val="2A2A588A"/>
    <w:rsid w:val="2A321A45"/>
    <w:rsid w:val="2A790107"/>
    <w:rsid w:val="2A817A6D"/>
    <w:rsid w:val="2A8C3625"/>
    <w:rsid w:val="2A9211C9"/>
    <w:rsid w:val="2A922F77"/>
    <w:rsid w:val="2AA50EFC"/>
    <w:rsid w:val="2AB32EED"/>
    <w:rsid w:val="2AB54EB7"/>
    <w:rsid w:val="2ACB0237"/>
    <w:rsid w:val="2AE31A25"/>
    <w:rsid w:val="2AEB2687"/>
    <w:rsid w:val="2AF23A16"/>
    <w:rsid w:val="2B0379D1"/>
    <w:rsid w:val="2B057BED"/>
    <w:rsid w:val="2B0674C1"/>
    <w:rsid w:val="2B17107B"/>
    <w:rsid w:val="2B1E0CAF"/>
    <w:rsid w:val="2B2362C5"/>
    <w:rsid w:val="2B2D4A4E"/>
    <w:rsid w:val="2B3944ED"/>
    <w:rsid w:val="2B4B32B2"/>
    <w:rsid w:val="2B53754A"/>
    <w:rsid w:val="2B732DA8"/>
    <w:rsid w:val="2B920D55"/>
    <w:rsid w:val="2BB37649"/>
    <w:rsid w:val="2BD34AB9"/>
    <w:rsid w:val="2BE5360D"/>
    <w:rsid w:val="2BEE68D3"/>
    <w:rsid w:val="2C025EDA"/>
    <w:rsid w:val="2C0E6AC9"/>
    <w:rsid w:val="2C19426B"/>
    <w:rsid w:val="2C2356E6"/>
    <w:rsid w:val="2C245E51"/>
    <w:rsid w:val="2C46226B"/>
    <w:rsid w:val="2C632468"/>
    <w:rsid w:val="2C723060"/>
    <w:rsid w:val="2C7B4A02"/>
    <w:rsid w:val="2C82701B"/>
    <w:rsid w:val="2C840FE5"/>
    <w:rsid w:val="2C9A6113"/>
    <w:rsid w:val="2CA13945"/>
    <w:rsid w:val="2CB05936"/>
    <w:rsid w:val="2CB74F17"/>
    <w:rsid w:val="2CC87124"/>
    <w:rsid w:val="2CCE2260"/>
    <w:rsid w:val="2CE43832"/>
    <w:rsid w:val="2CED0939"/>
    <w:rsid w:val="2CF37358"/>
    <w:rsid w:val="2D067C4C"/>
    <w:rsid w:val="2D17212B"/>
    <w:rsid w:val="2D194CD3"/>
    <w:rsid w:val="2D263E4A"/>
    <w:rsid w:val="2D39592C"/>
    <w:rsid w:val="2D3E1194"/>
    <w:rsid w:val="2D524C40"/>
    <w:rsid w:val="2D7050C6"/>
    <w:rsid w:val="2D727090"/>
    <w:rsid w:val="2D885FB0"/>
    <w:rsid w:val="2D8B5740"/>
    <w:rsid w:val="2D9E5371"/>
    <w:rsid w:val="2DA01E4F"/>
    <w:rsid w:val="2DB15E0A"/>
    <w:rsid w:val="2DB72CF5"/>
    <w:rsid w:val="2DF83A39"/>
    <w:rsid w:val="2E0A72C8"/>
    <w:rsid w:val="2E1B3283"/>
    <w:rsid w:val="2E1F0FC6"/>
    <w:rsid w:val="2E262354"/>
    <w:rsid w:val="2E7110F5"/>
    <w:rsid w:val="2E7C36B4"/>
    <w:rsid w:val="2E8452CD"/>
    <w:rsid w:val="2E9C2616"/>
    <w:rsid w:val="2EA25753"/>
    <w:rsid w:val="2EA72D69"/>
    <w:rsid w:val="2EB060C2"/>
    <w:rsid w:val="2EBA484A"/>
    <w:rsid w:val="2EC1207D"/>
    <w:rsid w:val="2ECD6C74"/>
    <w:rsid w:val="2ED52EBC"/>
    <w:rsid w:val="2EE30245"/>
    <w:rsid w:val="2F126434"/>
    <w:rsid w:val="2F1C72B3"/>
    <w:rsid w:val="2F25260C"/>
    <w:rsid w:val="2F302D5E"/>
    <w:rsid w:val="2F340AA1"/>
    <w:rsid w:val="2F3C7955"/>
    <w:rsid w:val="2F5A7DDB"/>
    <w:rsid w:val="2F6C023B"/>
    <w:rsid w:val="2F6F1AD9"/>
    <w:rsid w:val="2F807842"/>
    <w:rsid w:val="2F870466"/>
    <w:rsid w:val="2F9257C7"/>
    <w:rsid w:val="2F971030"/>
    <w:rsid w:val="2FAB0637"/>
    <w:rsid w:val="300E30A0"/>
    <w:rsid w:val="30142680"/>
    <w:rsid w:val="302063B0"/>
    <w:rsid w:val="303074BA"/>
    <w:rsid w:val="303A20E7"/>
    <w:rsid w:val="3043586B"/>
    <w:rsid w:val="304A60A2"/>
    <w:rsid w:val="30562C99"/>
    <w:rsid w:val="30615B6C"/>
    <w:rsid w:val="307A6987"/>
    <w:rsid w:val="30AA571C"/>
    <w:rsid w:val="30C145B6"/>
    <w:rsid w:val="30C95219"/>
    <w:rsid w:val="30F8569D"/>
    <w:rsid w:val="31097D0B"/>
    <w:rsid w:val="3112096E"/>
    <w:rsid w:val="312132A7"/>
    <w:rsid w:val="31215055"/>
    <w:rsid w:val="312D39F9"/>
    <w:rsid w:val="31336B36"/>
    <w:rsid w:val="314B20D2"/>
    <w:rsid w:val="316B4522"/>
    <w:rsid w:val="317E24A7"/>
    <w:rsid w:val="318008AB"/>
    <w:rsid w:val="319C292D"/>
    <w:rsid w:val="31AE1569"/>
    <w:rsid w:val="31BB7257"/>
    <w:rsid w:val="31CA56EC"/>
    <w:rsid w:val="31D245A1"/>
    <w:rsid w:val="31EA3699"/>
    <w:rsid w:val="3207249C"/>
    <w:rsid w:val="320D55D9"/>
    <w:rsid w:val="320F4EAD"/>
    <w:rsid w:val="3210297E"/>
    <w:rsid w:val="321030AF"/>
    <w:rsid w:val="321150C9"/>
    <w:rsid w:val="32215C0F"/>
    <w:rsid w:val="32222E32"/>
    <w:rsid w:val="32285F6F"/>
    <w:rsid w:val="323E5792"/>
    <w:rsid w:val="325056E7"/>
    <w:rsid w:val="327D62BB"/>
    <w:rsid w:val="328238D1"/>
    <w:rsid w:val="329A6E6D"/>
    <w:rsid w:val="32FF4F22"/>
    <w:rsid w:val="3301513E"/>
    <w:rsid w:val="3331394C"/>
    <w:rsid w:val="333A0650"/>
    <w:rsid w:val="33435756"/>
    <w:rsid w:val="335A484E"/>
    <w:rsid w:val="335B3513"/>
    <w:rsid w:val="335C4122"/>
    <w:rsid w:val="335F1E64"/>
    <w:rsid w:val="337467D7"/>
    <w:rsid w:val="33837901"/>
    <w:rsid w:val="33AA52CB"/>
    <w:rsid w:val="33C5641F"/>
    <w:rsid w:val="33C87A09"/>
    <w:rsid w:val="33D04B10"/>
    <w:rsid w:val="33D939C5"/>
    <w:rsid w:val="33F24A86"/>
    <w:rsid w:val="340D366E"/>
    <w:rsid w:val="341A5D77"/>
    <w:rsid w:val="34242DD3"/>
    <w:rsid w:val="34254E5C"/>
    <w:rsid w:val="3430749E"/>
    <w:rsid w:val="34677222"/>
    <w:rsid w:val="346C4839"/>
    <w:rsid w:val="347B0F20"/>
    <w:rsid w:val="34861DD9"/>
    <w:rsid w:val="348A1163"/>
    <w:rsid w:val="349D49F2"/>
    <w:rsid w:val="34A044E2"/>
    <w:rsid w:val="34AB35B3"/>
    <w:rsid w:val="34DB19BE"/>
    <w:rsid w:val="34FD2E29"/>
    <w:rsid w:val="35150A2C"/>
    <w:rsid w:val="35263331"/>
    <w:rsid w:val="352E5F92"/>
    <w:rsid w:val="352E7D40"/>
    <w:rsid w:val="353F4A0B"/>
    <w:rsid w:val="35417A73"/>
    <w:rsid w:val="35447564"/>
    <w:rsid w:val="35A324DC"/>
    <w:rsid w:val="35A46254"/>
    <w:rsid w:val="35A95619"/>
    <w:rsid w:val="35B50461"/>
    <w:rsid w:val="35C12962"/>
    <w:rsid w:val="35C16E06"/>
    <w:rsid w:val="35C81F43"/>
    <w:rsid w:val="35CB558F"/>
    <w:rsid w:val="35D2691D"/>
    <w:rsid w:val="35E14DB3"/>
    <w:rsid w:val="35FD26CA"/>
    <w:rsid w:val="35FE5964"/>
    <w:rsid w:val="36080591"/>
    <w:rsid w:val="362C0724"/>
    <w:rsid w:val="362D7FF8"/>
    <w:rsid w:val="362F1FC2"/>
    <w:rsid w:val="3636587A"/>
    <w:rsid w:val="36407D2B"/>
    <w:rsid w:val="36413AA3"/>
    <w:rsid w:val="36554939"/>
    <w:rsid w:val="3667175C"/>
    <w:rsid w:val="366F23BE"/>
    <w:rsid w:val="369167D9"/>
    <w:rsid w:val="369D7345"/>
    <w:rsid w:val="36A302BA"/>
    <w:rsid w:val="36B34A5C"/>
    <w:rsid w:val="36BA5D2F"/>
    <w:rsid w:val="36C22E36"/>
    <w:rsid w:val="36D84407"/>
    <w:rsid w:val="36E7464B"/>
    <w:rsid w:val="36EF34FF"/>
    <w:rsid w:val="36F56D67"/>
    <w:rsid w:val="37160A8C"/>
    <w:rsid w:val="37185630"/>
    <w:rsid w:val="3760340A"/>
    <w:rsid w:val="37661A13"/>
    <w:rsid w:val="376637C1"/>
    <w:rsid w:val="376B702A"/>
    <w:rsid w:val="37797999"/>
    <w:rsid w:val="377A726D"/>
    <w:rsid w:val="378105FB"/>
    <w:rsid w:val="37826121"/>
    <w:rsid w:val="37A56D79"/>
    <w:rsid w:val="37AE6F16"/>
    <w:rsid w:val="37D61FB8"/>
    <w:rsid w:val="37D72911"/>
    <w:rsid w:val="37F214F9"/>
    <w:rsid w:val="37FE1C4C"/>
    <w:rsid w:val="38207E14"/>
    <w:rsid w:val="38213B8C"/>
    <w:rsid w:val="38417D8A"/>
    <w:rsid w:val="385555E4"/>
    <w:rsid w:val="387D5266"/>
    <w:rsid w:val="38AF2F46"/>
    <w:rsid w:val="38D835E8"/>
    <w:rsid w:val="38FA0C66"/>
    <w:rsid w:val="38FD2084"/>
    <w:rsid w:val="39106573"/>
    <w:rsid w:val="39273424"/>
    <w:rsid w:val="39477622"/>
    <w:rsid w:val="39551D3F"/>
    <w:rsid w:val="395C1320"/>
    <w:rsid w:val="395D6E46"/>
    <w:rsid w:val="39904B26"/>
    <w:rsid w:val="39A9208B"/>
    <w:rsid w:val="39BA6046"/>
    <w:rsid w:val="39E62997"/>
    <w:rsid w:val="39E817C8"/>
    <w:rsid w:val="39EE7A9E"/>
    <w:rsid w:val="39F8091D"/>
    <w:rsid w:val="3A0472C2"/>
    <w:rsid w:val="3A06303A"/>
    <w:rsid w:val="3A192D6D"/>
    <w:rsid w:val="3A1C0AAF"/>
    <w:rsid w:val="3A881CA1"/>
    <w:rsid w:val="3A9643BE"/>
    <w:rsid w:val="3AA27206"/>
    <w:rsid w:val="3AA36ADA"/>
    <w:rsid w:val="3AA82343"/>
    <w:rsid w:val="3AB46F3A"/>
    <w:rsid w:val="3ACA22B9"/>
    <w:rsid w:val="3AE315CD"/>
    <w:rsid w:val="3AE35129"/>
    <w:rsid w:val="3AE96BE3"/>
    <w:rsid w:val="3AEE244B"/>
    <w:rsid w:val="3B0617D4"/>
    <w:rsid w:val="3B1B48C3"/>
    <w:rsid w:val="3B2319C9"/>
    <w:rsid w:val="3B2F036E"/>
    <w:rsid w:val="3B3224BA"/>
    <w:rsid w:val="3B51167F"/>
    <w:rsid w:val="3B6C3370"/>
    <w:rsid w:val="3B8406BA"/>
    <w:rsid w:val="3B8C3A12"/>
    <w:rsid w:val="3B8E523B"/>
    <w:rsid w:val="3B9A1C8B"/>
    <w:rsid w:val="3B9D79CE"/>
    <w:rsid w:val="3BA7203F"/>
    <w:rsid w:val="3BB865B6"/>
    <w:rsid w:val="3BBD5F23"/>
    <w:rsid w:val="3BBE35C7"/>
    <w:rsid w:val="3BD827B4"/>
    <w:rsid w:val="3C0637C5"/>
    <w:rsid w:val="3C137C90"/>
    <w:rsid w:val="3C1732DC"/>
    <w:rsid w:val="3C291261"/>
    <w:rsid w:val="3C317D55"/>
    <w:rsid w:val="3C3C2D43"/>
    <w:rsid w:val="3C406CD7"/>
    <w:rsid w:val="3C5A766D"/>
    <w:rsid w:val="3C5C333E"/>
    <w:rsid w:val="3C746980"/>
    <w:rsid w:val="3C85293C"/>
    <w:rsid w:val="3C8B7612"/>
    <w:rsid w:val="3C912CB7"/>
    <w:rsid w:val="3CB90837"/>
    <w:rsid w:val="3CC571DC"/>
    <w:rsid w:val="3CCA7D79"/>
    <w:rsid w:val="3D347EBE"/>
    <w:rsid w:val="3D4A148F"/>
    <w:rsid w:val="3D714C6E"/>
    <w:rsid w:val="3D864BBD"/>
    <w:rsid w:val="3D8C5F4C"/>
    <w:rsid w:val="3D914C3B"/>
    <w:rsid w:val="3DB72FC9"/>
    <w:rsid w:val="3DB86D41"/>
    <w:rsid w:val="3DBF3C2B"/>
    <w:rsid w:val="3DD87576"/>
    <w:rsid w:val="3DE47B36"/>
    <w:rsid w:val="3DE81AF2"/>
    <w:rsid w:val="3E1C107E"/>
    <w:rsid w:val="3E3143FD"/>
    <w:rsid w:val="3E524A9F"/>
    <w:rsid w:val="3E5C29C0"/>
    <w:rsid w:val="3E704F26"/>
    <w:rsid w:val="3E7E5894"/>
    <w:rsid w:val="3E970704"/>
    <w:rsid w:val="3EEC6CA2"/>
    <w:rsid w:val="3F1D3171"/>
    <w:rsid w:val="3F2A21F0"/>
    <w:rsid w:val="3F424B14"/>
    <w:rsid w:val="3F4C7741"/>
    <w:rsid w:val="3F9B5FD2"/>
    <w:rsid w:val="3FAA26B9"/>
    <w:rsid w:val="3FCC262F"/>
    <w:rsid w:val="3FFA53EF"/>
    <w:rsid w:val="3FFA719D"/>
    <w:rsid w:val="40093884"/>
    <w:rsid w:val="40161AFD"/>
    <w:rsid w:val="40251D40"/>
    <w:rsid w:val="40460634"/>
    <w:rsid w:val="404E2FBF"/>
    <w:rsid w:val="40526A07"/>
    <w:rsid w:val="405A5E8D"/>
    <w:rsid w:val="405C7E57"/>
    <w:rsid w:val="406D3E12"/>
    <w:rsid w:val="40905D53"/>
    <w:rsid w:val="409C64A6"/>
    <w:rsid w:val="40A35A86"/>
    <w:rsid w:val="40CB0B39"/>
    <w:rsid w:val="40E63BC5"/>
    <w:rsid w:val="40E65973"/>
    <w:rsid w:val="40F55BB6"/>
    <w:rsid w:val="41072ED9"/>
    <w:rsid w:val="41466412"/>
    <w:rsid w:val="414C3A28"/>
    <w:rsid w:val="41652D3C"/>
    <w:rsid w:val="416A2100"/>
    <w:rsid w:val="417A7C0F"/>
    <w:rsid w:val="417D62D7"/>
    <w:rsid w:val="418331C2"/>
    <w:rsid w:val="4192786B"/>
    <w:rsid w:val="419453CF"/>
    <w:rsid w:val="41A43864"/>
    <w:rsid w:val="41AA074E"/>
    <w:rsid w:val="41B25855"/>
    <w:rsid w:val="41BE244C"/>
    <w:rsid w:val="41C21F3C"/>
    <w:rsid w:val="41E81277"/>
    <w:rsid w:val="41F12821"/>
    <w:rsid w:val="41F52311"/>
    <w:rsid w:val="41FF0A9A"/>
    <w:rsid w:val="421502BE"/>
    <w:rsid w:val="4226071D"/>
    <w:rsid w:val="423A5F76"/>
    <w:rsid w:val="424010B3"/>
    <w:rsid w:val="4266495D"/>
    <w:rsid w:val="42731488"/>
    <w:rsid w:val="428C60A6"/>
    <w:rsid w:val="4290203A"/>
    <w:rsid w:val="42A11B51"/>
    <w:rsid w:val="42A766EA"/>
    <w:rsid w:val="42AA7E34"/>
    <w:rsid w:val="42D27F5D"/>
    <w:rsid w:val="42D57A4D"/>
    <w:rsid w:val="42DB6C41"/>
    <w:rsid w:val="42E63A08"/>
    <w:rsid w:val="42F02AD9"/>
    <w:rsid w:val="42F8373B"/>
    <w:rsid w:val="42F97BDF"/>
    <w:rsid w:val="43317379"/>
    <w:rsid w:val="434C41B3"/>
    <w:rsid w:val="43652977"/>
    <w:rsid w:val="436B215F"/>
    <w:rsid w:val="438260C2"/>
    <w:rsid w:val="43911BC6"/>
    <w:rsid w:val="43A538C3"/>
    <w:rsid w:val="43BE4985"/>
    <w:rsid w:val="43C26223"/>
    <w:rsid w:val="43DB72E5"/>
    <w:rsid w:val="43EE7018"/>
    <w:rsid w:val="43F16B09"/>
    <w:rsid w:val="43FD725B"/>
    <w:rsid w:val="4440539A"/>
    <w:rsid w:val="446E0159"/>
    <w:rsid w:val="4473191F"/>
    <w:rsid w:val="44790D1E"/>
    <w:rsid w:val="44936872"/>
    <w:rsid w:val="44983428"/>
    <w:rsid w:val="44AC50A8"/>
    <w:rsid w:val="44AD3CC3"/>
    <w:rsid w:val="44B71B00"/>
    <w:rsid w:val="44D97CC8"/>
    <w:rsid w:val="44DB729C"/>
    <w:rsid w:val="44E67CEF"/>
    <w:rsid w:val="450A60D4"/>
    <w:rsid w:val="453A628D"/>
    <w:rsid w:val="45486BFC"/>
    <w:rsid w:val="454B049A"/>
    <w:rsid w:val="455822AD"/>
    <w:rsid w:val="456D73CD"/>
    <w:rsid w:val="45773FB7"/>
    <w:rsid w:val="457C2402"/>
    <w:rsid w:val="4597548E"/>
    <w:rsid w:val="45C5024D"/>
    <w:rsid w:val="45CC15DB"/>
    <w:rsid w:val="45D65FB6"/>
    <w:rsid w:val="45E5269D"/>
    <w:rsid w:val="45F36B68"/>
    <w:rsid w:val="46132D66"/>
    <w:rsid w:val="4622744D"/>
    <w:rsid w:val="462A6302"/>
    <w:rsid w:val="463D6035"/>
    <w:rsid w:val="46476EB4"/>
    <w:rsid w:val="465A6BE7"/>
    <w:rsid w:val="465B5D05"/>
    <w:rsid w:val="46603AD2"/>
    <w:rsid w:val="467001B9"/>
    <w:rsid w:val="46767799"/>
    <w:rsid w:val="46862D23"/>
    <w:rsid w:val="468B5960"/>
    <w:rsid w:val="46916381"/>
    <w:rsid w:val="469665C1"/>
    <w:rsid w:val="46B856BC"/>
    <w:rsid w:val="46BF6A4A"/>
    <w:rsid w:val="46C37C31"/>
    <w:rsid w:val="47095F17"/>
    <w:rsid w:val="47174AD8"/>
    <w:rsid w:val="473A4323"/>
    <w:rsid w:val="47402E2C"/>
    <w:rsid w:val="474D674C"/>
    <w:rsid w:val="47605BC6"/>
    <w:rsid w:val="4780267D"/>
    <w:rsid w:val="47866373"/>
    <w:rsid w:val="47AF6ABF"/>
    <w:rsid w:val="47D26C51"/>
    <w:rsid w:val="47D91D8D"/>
    <w:rsid w:val="47F308F3"/>
    <w:rsid w:val="47FB3C9E"/>
    <w:rsid w:val="48030BB8"/>
    <w:rsid w:val="4803505C"/>
    <w:rsid w:val="481B49F1"/>
    <w:rsid w:val="48205C0E"/>
    <w:rsid w:val="482C2C53"/>
    <w:rsid w:val="483B06FE"/>
    <w:rsid w:val="48480CC1"/>
    <w:rsid w:val="485633DE"/>
    <w:rsid w:val="48684EBF"/>
    <w:rsid w:val="48710218"/>
    <w:rsid w:val="48741AB6"/>
    <w:rsid w:val="48AE4431"/>
    <w:rsid w:val="48B06F92"/>
    <w:rsid w:val="48D03190"/>
    <w:rsid w:val="4910358D"/>
    <w:rsid w:val="49266C8B"/>
    <w:rsid w:val="49284D7B"/>
    <w:rsid w:val="492D2391"/>
    <w:rsid w:val="497D3705"/>
    <w:rsid w:val="49834A60"/>
    <w:rsid w:val="49885819"/>
    <w:rsid w:val="498D2E30"/>
    <w:rsid w:val="49AD5E6A"/>
    <w:rsid w:val="49BC3715"/>
    <w:rsid w:val="49FC225B"/>
    <w:rsid w:val="4A0F1A96"/>
    <w:rsid w:val="4A0F5F3A"/>
    <w:rsid w:val="4A1D6D1D"/>
    <w:rsid w:val="4A3459A1"/>
    <w:rsid w:val="4A370FED"/>
    <w:rsid w:val="4A5E0608"/>
    <w:rsid w:val="4A683556"/>
    <w:rsid w:val="4A783AE0"/>
    <w:rsid w:val="4A861098"/>
    <w:rsid w:val="4AAC19DB"/>
    <w:rsid w:val="4AC9433B"/>
    <w:rsid w:val="4ACA3C0F"/>
    <w:rsid w:val="4AE7656F"/>
    <w:rsid w:val="4B013AD5"/>
    <w:rsid w:val="4B054C48"/>
    <w:rsid w:val="4B06733D"/>
    <w:rsid w:val="4B296B88"/>
    <w:rsid w:val="4B3D0885"/>
    <w:rsid w:val="4B553A9B"/>
    <w:rsid w:val="4B6127C6"/>
    <w:rsid w:val="4B634BC9"/>
    <w:rsid w:val="4B7411BA"/>
    <w:rsid w:val="4B7818BD"/>
    <w:rsid w:val="4B985232"/>
    <w:rsid w:val="4B9A62B7"/>
    <w:rsid w:val="4BA44460"/>
    <w:rsid w:val="4BD034A7"/>
    <w:rsid w:val="4BE9413D"/>
    <w:rsid w:val="4BFC604B"/>
    <w:rsid w:val="4C1E2465"/>
    <w:rsid w:val="4C26756B"/>
    <w:rsid w:val="4C6644FE"/>
    <w:rsid w:val="4C675BBA"/>
    <w:rsid w:val="4C6C31D0"/>
    <w:rsid w:val="4C8A5D4C"/>
    <w:rsid w:val="4C995F8F"/>
    <w:rsid w:val="4C9B367F"/>
    <w:rsid w:val="4CAE2CB9"/>
    <w:rsid w:val="4CE41B56"/>
    <w:rsid w:val="4CEB1458"/>
    <w:rsid w:val="4CEB71B5"/>
    <w:rsid w:val="4D14298D"/>
    <w:rsid w:val="4D153868"/>
    <w:rsid w:val="4D2E0486"/>
    <w:rsid w:val="4D3006A2"/>
    <w:rsid w:val="4D355CB8"/>
    <w:rsid w:val="4D3A1520"/>
    <w:rsid w:val="4D3E62F9"/>
    <w:rsid w:val="4D4B54DB"/>
    <w:rsid w:val="4D5123C6"/>
    <w:rsid w:val="4D53613E"/>
    <w:rsid w:val="4D626381"/>
    <w:rsid w:val="4D671BE9"/>
    <w:rsid w:val="4DB043E9"/>
    <w:rsid w:val="4DC62DB4"/>
    <w:rsid w:val="4DCB2A58"/>
    <w:rsid w:val="4DD52FF7"/>
    <w:rsid w:val="4DFD0CAF"/>
    <w:rsid w:val="4E4361B3"/>
    <w:rsid w:val="4E45017D"/>
    <w:rsid w:val="4E485577"/>
    <w:rsid w:val="4E516B22"/>
    <w:rsid w:val="4E606D65"/>
    <w:rsid w:val="4E6C5BE5"/>
    <w:rsid w:val="4E7B76FB"/>
    <w:rsid w:val="4E807407"/>
    <w:rsid w:val="4E8862BB"/>
    <w:rsid w:val="4EBE42DA"/>
    <w:rsid w:val="4EC27DDE"/>
    <w:rsid w:val="4ECF4EE4"/>
    <w:rsid w:val="4EEA3ECF"/>
    <w:rsid w:val="4EEE4370"/>
    <w:rsid w:val="4EFB083B"/>
    <w:rsid w:val="4F18319B"/>
    <w:rsid w:val="4F273B80"/>
    <w:rsid w:val="4F27751E"/>
    <w:rsid w:val="4F337FD5"/>
    <w:rsid w:val="4F3501F1"/>
    <w:rsid w:val="4F730272"/>
    <w:rsid w:val="4F8847C5"/>
    <w:rsid w:val="4F9071D6"/>
    <w:rsid w:val="4FC155E1"/>
    <w:rsid w:val="4FCB46B2"/>
    <w:rsid w:val="4FF37764"/>
    <w:rsid w:val="500470BC"/>
    <w:rsid w:val="500B71A4"/>
    <w:rsid w:val="50120532"/>
    <w:rsid w:val="501778F7"/>
    <w:rsid w:val="50267B3A"/>
    <w:rsid w:val="5052092F"/>
    <w:rsid w:val="50591CBD"/>
    <w:rsid w:val="506348EA"/>
    <w:rsid w:val="50784221"/>
    <w:rsid w:val="5095081C"/>
    <w:rsid w:val="50C80BF1"/>
    <w:rsid w:val="50E21CB3"/>
    <w:rsid w:val="50E53551"/>
    <w:rsid w:val="50F96FFC"/>
    <w:rsid w:val="51087240"/>
    <w:rsid w:val="51216813"/>
    <w:rsid w:val="51273B6A"/>
    <w:rsid w:val="51426BF5"/>
    <w:rsid w:val="514A5AAA"/>
    <w:rsid w:val="516E3547"/>
    <w:rsid w:val="517058DC"/>
    <w:rsid w:val="518670D6"/>
    <w:rsid w:val="51986815"/>
    <w:rsid w:val="51A23164"/>
    <w:rsid w:val="51AE6039"/>
    <w:rsid w:val="51CA216E"/>
    <w:rsid w:val="51E732F9"/>
    <w:rsid w:val="51EE0B2B"/>
    <w:rsid w:val="51F779E0"/>
    <w:rsid w:val="520740A3"/>
    <w:rsid w:val="520D7203"/>
    <w:rsid w:val="5221680B"/>
    <w:rsid w:val="52377DDC"/>
    <w:rsid w:val="524F0B56"/>
    <w:rsid w:val="525F5585"/>
    <w:rsid w:val="526037D7"/>
    <w:rsid w:val="527252B8"/>
    <w:rsid w:val="527B5E3A"/>
    <w:rsid w:val="527C6137"/>
    <w:rsid w:val="52833022"/>
    <w:rsid w:val="52D03D8D"/>
    <w:rsid w:val="52DC0984"/>
    <w:rsid w:val="52DD4E28"/>
    <w:rsid w:val="52E141EC"/>
    <w:rsid w:val="52FE6B4C"/>
    <w:rsid w:val="53073C53"/>
    <w:rsid w:val="53135C11"/>
    <w:rsid w:val="531B76FE"/>
    <w:rsid w:val="53582700"/>
    <w:rsid w:val="535A6478"/>
    <w:rsid w:val="535D3873"/>
    <w:rsid w:val="53603363"/>
    <w:rsid w:val="53A05E55"/>
    <w:rsid w:val="53B65679"/>
    <w:rsid w:val="53C1284C"/>
    <w:rsid w:val="53D1600F"/>
    <w:rsid w:val="53E144A4"/>
    <w:rsid w:val="53F32429"/>
    <w:rsid w:val="54077C82"/>
    <w:rsid w:val="540D34EB"/>
    <w:rsid w:val="541F6D7A"/>
    <w:rsid w:val="54210D44"/>
    <w:rsid w:val="542B3971"/>
    <w:rsid w:val="5454111A"/>
    <w:rsid w:val="54617393"/>
    <w:rsid w:val="546450D5"/>
    <w:rsid w:val="546B6463"/>
    <w:rsid w:val="54754BEC"/>
    <w:rsid w:val="54774E08"/>
    <w:rsid w:val="547A66A6"/>
    <w:rsid w:val="547F2325"/>
    <w:rsid w:val="548E5CAE"/>
    <w:rsid w:val="54905ECA"/>
    <w:rsid w:val="54972DB4"/>
    <w:rsid w:val="54C65448"/>
    <w:rsid w:val="54D51B2F"/>
    <w:rsid w:val="54DF207E"/>
    <w:rsid w:val="54F41FB5"/>
    <w:rsid w:val="55006BAB"/>
    <w:rsid w:val="550C0F46"/>
    <w:rsid w:val="551663CF"/>
    <w:rsid w:val="5523614A"/>
    <w:rsid w:val="55254864"/>
    <w:rsid w:val="552A59D6"/>
    <w:rsid w:val="553E76D4"/>
    <w:rsid w:val="554D7CDF"/>
    <w:rsid w:val="5563538C"/>
    <w:rsid w:val="556829A3"/>
    <w:rsid w:val="55690BF5"/>
    <w:rsid w:val="556F788D"/>
    <w:rsid w:val="55766E6E"/>
    <w:rsid w:val="557D6E58"/>
    <w:rsid w:val="55805C36"/>
    <w:rsid w:val="55821CB6"/>
    <w:rsid w:val="558A1536"/>
    <w:rsid w:val="559519EA"/>
    <w:rsid w:val="5596368D"/>
    <w:rsid w:val="55983288"/>
    <w:rsid w:val="55BF0815"/>
    <w:rsid w:val="55D818D6"/>
    <w:rsid w:val="55DD15C7"/>
    <w:rsid w:val="55E93AE3"/>
    <w:rsid w:val="55EE10FA"/>
    <w:rsid w:val="55F67FAE"/>
    <w:rsid w:val="56075D18"/>
    <w:rsid w:val="561B17C3"/>
    <w:rsid w:val="563147AD"/>
    <w:rsid w:val="56332FB1"/>
    <w:rsid w:val="56464A92"/>
    <w:rsid w:val="56570A4D"/>
    <w:rsid w:val="56617B1E"/>
    <w:rsid w:val="566969D2"/>
    <w:rsid w:val="567E7C7C"/>
    <w:rsid w:val="56835CE6"/>
    <w:rsid w:val="568B06F7"/>
    <w:rsid w:val="569D042A"/>
    <w:rsid w:val="56A93273"/>
    <w:rsid w:val="56B91708"/>
    <w:rsid w:val="56DE5A7D"/>
    <w:rsid w:val="56F03BE4"/>
    <w:rsid w:val="56F24C1A"/>
    <w:rsid w:val="56F444EE"/>
    <w:rsid w:val="57346FE0"/>
    <w:rsid w:val="576C677A"/>
    <w:rsid w:val="57715B3F"/>
    <w:rsid w:val="578E4942"/>
    <w:rsid w:val="57A203EE"/>
    <w:rsid w:val="57A8352A"/>
    <w:rsid w:val="57F17A45"/>
    <w:rsid w:val="57FD5624"/>
    <w:rsid w:val="580469B3"/>
    <w:rsid w:val="581B3CFC"/>
    <w:rsid w:val="58207565"/>
    <w:rsid w:val="582232DD"/>
    <w:rsid w:val="582B7162"/>
    <w:rsid w:val="58417C07"/>
    <w:rsid w:val="584C6310"/>
    <w:rsid w:val="586E6522"/>
    <w:rsid w:val="5870229A"/>
    <w:rsid w:val="58773629"/>
    <w:rsid w:val="58823D7B"/>
    <w:rsid w:val="58B32187"/>
    <w:rsid w:val="58D5034F"/>
    <w:rsid w:val="59034EBC"/>
    <w:rsid w:val="59080725"/>
    <w:rsid w:val="59084281"/>
    <w:rsid w:val="591C0A4E"/>
    <w:rsid w:val="591D22C9"/>
    <w:rsid w:val="591E1CF6"/>
    <w:rsid w:val="592D018B"/>
    <w:rsid w:val="59372DB8"/>
    <w:rsid w:val="596A4E04"/>
    <w:rsid w:val="59835FFD"/>
    <w:rsid w:val="59973856"/>
    <w:rsid w:val="59A55F73"/>
    <w:rsid w:val="59B44408"/>
    <w:rsid w:val="59E85E60"/>
    <w:rsid w:val="5A1824A9"/>
    <w:rsid w:val="5A2450EA"/>
    <w:rsid w:val="5A315A59"/>
    <w:rsid w:val="5A6C4CE3"/>
    <w:rsid w:val="5A716104"/>
    <w:rsid w:val="5A731BCE"/>
    <w:rsid w:val="5A785436"/>
    <w:rsid w:val="5A7A11AE"/>
    <w:rsid w:val="5A7A6960"/>
    <w:rsid w:val="5A9D4E9D"/>
    <w:rsid w:val="5AA004E9"/>
    <w:rsid w:val="5AA955EF"/>
    <w:rsid w:val="5AAC3332"/>
    <w:rsid w:val="5AAE0E58"/>
    <w:rsid w:val="5ABE3246"/>
    <w:rsid w:val="5AC42429"/>
    <w:rsid w:val="5AC468CD"/>
    <w:rsid w:val="5AC97A40"/>
    <w:rsid w:val="5AD7215D"/>
    <w:rsid w:val="5AF076C2"/>
    <w:rsid w:val="5B0470AC"/>
    <w:rsid w:val="5B0A0784"/>
    <w:rsid w:val="5B154FF4"/>
    <w:rsid w:val="5B182775"/>
    <w:rsid w:val="5B286E5C"/>
    <w:rsid w:val="5B2B329E"/>
    <w:rsid w:val="5B2F01EA"/>
    <w:rsid w:val="5B3255E5"/>
    <w:rsid w:val="5B501B9C"/>
    <w:rsid w:val="5B57504B"/>
    <w:rsid w:val="5B653C0C"/>
    <w:rsid w:val="5B8322E4"/>
    <w:rsid w:val="5B8C73EB"/>
    <w:rsid w:val="5B9462A0"/>
    <w:rsid w:val="5B9C33A6"/>
    <w:rsid w:val="5BBB382C"/>
    <w:rsid w:val="5BE2525D"/>
    <w:rsid w:val="5BE74621"/>
    <w:rsid w:val="5BF40AEC"/>
    <w:rsid w:val="5BF705DC"/>
    <w:rsid w:val="5BF907F8"/>
    <w:rsid w:val="5C3D6937"/>
    <w:rsid w:val="5C3E620B"/>
    <w:rsid w:val="5C8C51C9"/>
    <w:rsid w:val="5C902F0B"/>
    <w:rsid w:val="5C98591B"/>
    <w:rsid w:val="5CAA564F"/>
    <w:rsid w:val="5CB6590F"/>
    <w:rsid w:val="5CBB335E"/>
    <w:rsid w:val="5CD32DF8"/>
    <w:rsid w:val="5D107BA8"/>
    <w:rsid w:val="5D137698"/>
    <w:rsid w:val="5D325D70"/>
    <w:rsid w:val="5D333896"/>
    <w:rsid w:val="5D355860"/>
    <w:rsid w:val="5D4A130C"/>
    <w:rsid w:val="5D580147"/>
    <w:rsid w:val="5D5A52C7"/>
    <w:rsid w:val="5D5F28DD"/>
    <w:rsid w:val="5D79574D"/>
    <w:rsid w:val="5D8D0B49"/>
    <w:rsid w:val="5DA327CA"/>
    <w:rsid w:val="5DB91FED"/>
    <w:rsid w:val="5DBB5A18"/>
    <w:rsid w:val="5DC34C1A"/>
    <w:rsid w:val="5DC56BE4"/>
    <w:rsid w:val="5DF23751"/>
    <w:rsid w:val="5E056FE1"/>
    <w:rsid w:val="5E145476"/>
    <w:rsid w:val="5E282425"/>
    <w:rsid w:val="5E2F22B0"/>
    <w:rsid w:val="5E317DD6"/>
    <w:rsid w:val="5E420235"/>
    <w:rsid w:val="5E6006BB"/>
    <w:rsid w:val="5E622685"/>
    <w:rsid w:val="5E706136"/>
    <w:rsid w:val="5E947CAF"/>
    <w:rsid w:val="5E9B6F8D"/>
    <w:rsid w:val="5EB32EE1"/>
    <w:rsid w:val="5EB532D8"/>
    <w:rsid w:val="5EB82366"/>
    <w:rsid w:val="5EBD5B0D"/>
    <w:rsid w:val="5EC155FD"/>
    <w:rsid w:val="5EC62BC1"/>
    <w:rsid w:val="5EC92704"/>
    <w:rsid w:val="5ED510A9"/>
    <w:rsid w:val="5EF157B7"/>
    <w:rsid w:val="5EFF1C82"/>
    <w:rsid w:val="5F3857DB"/>
    <w:rsid w:val="5F3D27AA"/>
    <w:rsid w:val="5F6366B5"/>
    <w:rsid w:val="5F70492E"/>
    <w:rsid w:val="5F795ED8"/>
    <w:rsid w:val="5F942D12"/>
    <w:rsid w:val="5F9745B0"/>
    <w:rsid w:val="5F990328"/>
    <w:rsid w:val="5FA016B7"/>
    <w:rsid w:val="5FAE339B"/>
    <w:rsid w:val="5FAF456C"/>
    <w:rsid w:val="5FC14696"/>
    <w:rsid w:val="5FCB425A"/>
    <w:rsid w:val="5FCD7FD2"/>
    <w:rsid w:val="5FD72BFF"/>
    <w:rsid w:val="5FDC0215"/>
    <w:rsid w:val="5FE07D05"/>
    <w:rsid w:val="5FFE462F"/>
    <w:rsid w:val="601C5D0C"/>
    <w:rsid w:val="603242D9"/>
    <w:rsid w:val="60346B3A"/>
    <w:rsid w:val="60430294"/>
    <w:rsid w:val="60695EF9"/>
    <w:rsid w:val="60777FDD"/>
    <w:rsid w:val="60874625"/>
    <w:rsid w:val="60964868"/>
    <w:rsid w:val="609B00D0"/>
    <w:rsid w:val="60A70823"/>
    <w:rsid w:val="60AC408B"/>
    <w:rsid w:val="60B82A30"/>
    <w:rsid w:val="60CE4002"/>
    <w:rsid w:val="60D64010"/>
    <w:rsid w:val="60EC092C"/>
    <w:rsid w:val="60F872D1"/>
    <w:rsid w:val="610C4B2A"/>
    <w:rsid w:val="611A04FC"/>
    <w:rsid w:val="613320B7"/>
    <w:rsid w:val="61442516"/>
    <w:rsid w:val="618F19E3"/>
    <w:rsid w:val="61A42FB4"/>
    <w:rsid w:val="61B054B5"/>
    <w:rsid w:val="61BA6334"/>
    <w:rsid w:val="61C3343B"/>
    <w:rsid w:val="61C40F61"/>
    <w:rsid w:val="61D90EB0"/>
    <w:rsid w:val="61E17D65"/>
    <w:rsid w:val="61E57F97"/>
    <w:rsid w:val="61F53810"/>
    <w:rsid w:val="61FC06FB"/>
    <w:rsid w:val="62050922"/>
    <w:rsid w:val="62144654"/>
    <w:rsid w:val="62145A44"/>
    <w:rsid w:val="62157A0E"/>
    <w:rsid w:val="621B3277"/>
    <w:rsid w:val="62285994"/>
    <w:rsid w:val="626A5FAC"/>
    <w:rsid w:val="627B5AC3"/>
    <w:rsid w:val="62A0377C"/>
    <w:rsid w:val="62A3326C"/>
    <w:rsid w:val="62A768B8"/>
    <w:rsid w:val="62AF1C11"/>
    <w:rsid w:val="62C76F5B"/>
    <w:rsid w:val="630C0E11"/>
    <w:rsid w:val="631321A0"/>
    <w:rsid w:val="631F0609"/>
    <w:rsid w:val="6333639E"/>
    <w:rsid w:val="63367C3C"/>
    <w:rsid w:val="633F1485"/>
    <w:rsid w:val="63497970"/>
    <w:rsid w:val="63631087"/>
    <w:rsid w:val="63870498"/>
    <w:rsid w:val="63A96660"/>
    <w:rsid w:val="63B35731"/>
    <w:rsid w:val="63B374DF"/>
    <w:rsid w:val="63BE65AF"/>
    <w:rsid w:val="63DC6A36"/>
    <w:rsid w:val="63E61662"/>
    <w:rsid w:val="63FD0A03"/>
    <w:rsid w:val="64092494"/>
    <w:rsid w:val="64175CC0"/>
    <w:rsid w:val="641A130C"/>
    <w:rsid w:val="64281C7B"/>
    <w:rsid w:val="642B176B"/>
    <w:rsid w:val="642D031A"/>
    <w:rsid w:val="64542A70"/>
    <w:rsid w:val="646D768E"/>
    <w:rsid w:val="6483791E"/>
    <w:rsid w:val="64B41760"/>
    <w:rsid w:val="64BD6867"/>
    <w:rsid w:val="64C01EB3"/>
    <w:rsid w:val="64C87E45"/>
    <w:rsid w:val="64D23995"/>
    <w:rsid w:val="64F41B5D"/>
    <w:rsid w:val="64F47DAF"/>
    <w:rsid w:val="64F71E63"/>
    <w:rsid w:val="65031DA0"/>
    <w:rsid w:val="65046244"/>
    <w:rsid w:val="65077AE2"/>
    <w:rsid w:val="651641C9"/>
    <w:rsid w:val="65336B29"/>
    <w:rsid w:val="65366619"/>
    <w:rsid w:val="653712BB"/>
    <w:rsid w:val="65B0017A"/>
    <w:rsid w:val="65BF6897"/>
    <w:rsid w:val="65C77271"/>
    <w:rsid w:val="65ED6CD8"/>
    <w:rsid w:val="65F00576"/>
    <w:rsid w:val="65F30067"/>
    <w:rsid w:val="65F31E15"/>
    <w:rsid w:val="65FB67A8"/>
    <w:rsid w:val="66384C24"/>
    <w:rsid w:val="663D12E2"/>
    <w:rsid w:val="665E1984"/>
    <w:rsid w:val="66680A54"/>
    <w:rsid w:val="66817666"/>
    <w:rsid w:val="66AD6467"/>
    <w:rsid w:val="66AF0431"/>
    <w:rsid w:val="66BB5028"/>
    <w:rsid w:val="66D659BE"/>
    <w:rsid w:val="66DB4D83"/>
    <w:rsid w:val="67002A3B"/>
    <w:rsid w:val="672C1A82"/>
    <w:rsid w:val="67406C20"/>
    <w:rsid w:val="67424E02"/>
    <w:rsid w:val="6759039D"/>
    <w:rsid w:val="67656D42"/>
    <w:rsid w:val="67695C49"/>
    <w:rsid w:val="67717495"/>
    <w:rsid w:val="6773320D"/>
    <w:rsid w:val="67862220"/>
    <w:rsid w:val="678B49FB"/>
    <w:rsid w:val="678E0047"/>
    <w:rsid w:val="67927140"/>
    <w:rsid w:val="67B1226E"/>
    <w:rsid w:val="67C1041C"/>
    <w:rsid w:val="67C577E1"/>
    <w:rsid w:val="67D6075C"/>
    <w:rsid w:val="67D619EE"/>
    <w:rsid w:val="67DA14DE"/>
    <w:rsid w:val="67DB7004"/>
    <w:rsid w:val="67DE3425"/>
    <w:rsid w:val="67EC1211"/>
    <w:rsid w:val="67EE0AE5"/>
    <w:rsid w:val="67F51E74"/>
    <w:rsid w:val="68093B71"/>
    <w:rsid w:val="680E73DA"/>
    <w:rsid w:val="68190258"/>
    <w:rsid w:val="681D13CB"/>
    <w:rsid w:val="68281903"/>
    <w:rsid w:val="682E35D8"/>
    <w:rsid w:val="683A5C12"/>
    <w:rsid w:val="68570199"/>
    <w:rsid w:val="685F19E3"/>
    <w:rsid w:val="68694610"/>
    <w:rsid w:val="686F60CA"/>
    <w:rsid w:val="6885769C"/>
    <w:rsid w:val="688A5CEF"/>
    <w:rsid w:val="689618A9"/>
    <w:rsid w:val="68B65AA7"/>
    <w:rsid w:val="68BE7F21"/>
    <w:rsid w:val="68C7438B"/>
    <w:rsid w:val="68E36170"/>
    <w:rsid w:val="68FD36D6"/>
    <w:rsid w:val="692D1AE1"/>
    <w:rsid w:val="692F7608"/>
    <w:rsid w:val="69344C1E"/>
    <w:rsid w:val="6939071B"/>
    <w:rsid w:val="693E5A9D"/>
    <w:rsid w:val="695B03FD"/>
    <w:rsid w:val="695D2819"/>
    <w:rsid w:val="696077C1"/>
    <w:rsid w:val="696E0130"/>
    <w:rsid w:val="69735746"/>
    <w:rsid w:val="69794ED0"/>
    <w:rsid w:val="69A55B1C"/>
    <w:rsid w:val="69BF098B"/>
    <w:rsid w:val="69C77840"/>
    <w:rsid w:val="69CE6E20"/>
    <w:rsid w:val="69DD3507"/>
    <w:rsid w:val="69F7587A"/>
    <w:rsid w:val="6A0846F3"/>
    <w:rsid w:val="6A527A52"/>
    <w:rsid w:val="6A70612A"/>
    <w:rsid w:val="6ABF49BB"/>
    <w:rsid w:val="6AC36259"/>
    <w:rsid w:val="6ACE798D"/>
    <w:rsid w:val="6AD40467"/>
    <w:rsid w:val="6AD62431"/>
    <w:rsid w:val="6AD64BE3"/>
    <w:rsid w:val="6ADE12E5"/>
    <w:rsid w:val="6AFB0819"/>
    <w:rsid w:val="6B0D5601"/>
    <w:rsid w:val="6B182A49"/>
    <w:rsid w:val="6B1E5B86"/>
    <w:rsid w:val="6B2018FE"/>
    <w:rsid w:val="6B3C600C"/>
    <w:rsid w:val="6B601CFA"/>
    <w:rsid w:val="6B9766AB"/>
    <w:rsid w:val="6BB67B6C"/>
    <w:rsid w:val="6BCD0478"/>
    <w:rsid w:val="6C164220"/>
    <w:rsid w:val="6C272818"/>
    <w:rsid w:val="6C2C7E2E"/>
    <w:rsid w:val="6C30791F"/>
    <w:rsid w:val="6C3311BD"/>
    <w:rsid w:val="6C382C77"/>
    <w:rsid w:val="6C4433CA"/>
    <w:rsid w:val="6C4E4249"/>
    <w:rsid w:val="6C7F2654"/>
    <w:rsid w:val="6C81017A"/>
    <w:rsid w:val="6C9C1458"/>
    <w:rsid w:val="6CC000C5"/>
    <w:rsid w:val="6CCF5389"/>
    <w:rsid w:val="6CDD5A7D"/>
    <w:rsid w:val="6CDE737B"/>
    <w:rsid w:val="6D015F39"/>
    <w:rsid w:val="6D050DAB"/>
    <w:rsid w:val="6D064B23"/>
    <w:rsid w:val="6D08089B"/>
    <w:rsid w:val="6D170ADE"/>
    <w:rsid w:val="6D3C0545"/>
    <w:rsid w:val="6D7101EF"/>
    <w:rsid w:val="6D8B16C1"/>
    <w:rsid w:val="6DA305C4"/>
    <w:rsid w:val="6DA85BDA"/>
    <w:rsid w:val="6DB30807"/>
    <w:rsid w:val="6DBB3B60"/>
    <w:rsid w:val="6DCC7B1B"/>
    <w:rsid w:val="6DDB1B0C"/>
    <w:rsid w:val="6DE22E9A"/>
    <w:rsid w:val="6E0A23F1"/>
    <w:rsid w:val="6E201C15"/>
    <w:rsid w:val="6E25722B"/>
    <w:rsid w:val="6E4F6056"/>
    <w:rsid w:val="6E6C6C08"/>
    <w:rsid w:val="6E775CD9"/>
    <w:rsid w:val="6E821D61"/>
    <w:rsid w:val="6EA2087C"/>
    <w:rsid w:val="6EA6036C"/>
    <w:rsid w:val="6EB56801"/>
    <w:rsid w:val="6EBE675E"/>
    <w:rsid w:val="6ED50C51"/>
    <w:rsid w:val="6ED76777"/>
    <w:rsid w:val="6EE24726"/>
    <w:rsid w:val="6EE449F0"/>
    <w:rsid w:val="6EE75C32"/>
    <w:rsid w:val="6EE964AB"/>
    <w:rsid w:val="6EF87349"/>
    <w:rsid w:val="6EFC065A"/>
    <w:rsid w:val="6F2614AD"/>
    <w:rsid w:val="6F2708AD"/>
    <w:rsid w:val="6F2D753F"/>
    <w:rsid w:val="6F375468"/>
    <w:rsid w:val="6F4436E1"/>
    <w:rsid w:val="6F6449B9"/>
    <w:rsid w:val="6F765F90"/>
    <w:rsid w:val="6F800BBD"/>
    <w:rsid w:val="6F9401C4"/>
    <w:rsid w:val="6FA80114"/>
    <w:rsid w:val="6FB2689C"/>
    <w:rsid w:val="6FED3D79"/>
    <w:rsid w:val="700C2451"/>
    <w:rsid w:val="701F74FE"/>
    <w:rsid w:val="702C664F"/>
    <w:rsid w:val="702E23C7"/>
    <w:rsid w:val="70313C65"/>
    <w:rsid w:val="703E6382"/>
    <w:rsid w:val="70460B81"/>
    <w:rsid w:val="70473489"/>
    <w:rsid w:val="70585696"/>
    <w:rsid w:val="70651B61"/>
    <w:rsid w:val="706E6C67"/>
    <w:rsid w:val="70710506"/>
    <w:rsid w:val="70757FF6"/>
    <w:rsid w:val="70862203"/>
    <w:rsid w:val="709A7A5C"/>
    <w:rsid w:val="709B35B6"/>
    <w:rsid w:val="70B84386"/>
    <w:rsid w:val="70BB5689"/>
    <w:rsid w:val="70E94540"/>
    <w:rsid w:val="711A294B"/>
    <w:rsid w:val="7141612A"/>
    <w:rsid w:val="714F6A99"/>
    <w:rsid w:val="71600CA6"/>
    <w:rsid w:val="716A7860"/>
    <w:rsid w:val="717604C9"/>
    <w:rsid w:val="71761CBC"/>
    <w:rsid w:val="71881FAB"/>
    <w:rsid w:val="718A7AD1"/>
    <w:rsid w:val="718F330A"/>
    <w:rsid w:val="71926986"/>
    <w:rsid w:val="71AC3EEB"/>
    <w:rsid w:val="71AF5789"/>
    <w:rsid w:val="71BE777B"/>
    <w:rsid w:val="71D053AE"/>
    <w:rsid w:val="71FB277D"/>
    <w:rsid w:val="7205184D"/>
    <w:rsid w:val="720A6E64"/>
    <w:rsid w:val="720F6228"/>
    <w:rsid w:val="722B43D9"/>
    <w:rsid w:val="72367C59"/>
    <w:rsid w:val="7249798C"/>
    <w:rsid w:val="725A2C0F"/>
    <w:rsid w:val="726E4B0A"/>
    <w:rsid w:val="72743D91"/>
    <w:rsid w:val="727B38BE"/>
    <w:rsid w:val="72A9667D"/>
    <w:rsid w:val="72B017B9"/>
    <w:rsid w:val="72B9131F"/>
    <w:rsid w:val="72C07522"/>
    <w:rsid w:val="72C15774"/>
    <w:rsid w:val="72D37256"/>
    <w:rsid w:val="72D73EF6"/>
    <w:rsid w:val="72F83160"/>
    <w:rsid w:val="7318735E"/>
    <w:rsid w:val="731C0BFD"/>
    <w:rsid w:val="73506AF8"/>
    <w:rsid w:val="73591E51"/>
    <w:rsid w:val="7366631C"/>
    <w:rsid w:val="736E51D0"/>
    <w:rsid w:val="73852C46"/>
    <w:rsid w:val="739E1612"/>
    <w:rsid w:val="73A72687"/>
    <w:rsid w:val="73AA6208"/>
    <w:rsid w:val="73AB1BCC"/>
    <w:rsid w:val="73BA21C4"/>
    <w:rsid w:val="73CC5951"/>
    <w:rsid w:val="73E13BF4"/>
    <w:rsid w:val="73E831D5"/>
    <w:rsid w:val="73F95788"/>
    <w:rsid w:val="741A07E9"/>
    <w:rsid w:val="741B2F54"/>
    <w:rsid w:val="74341F76"/>
    <w:rsid w:val="743B3304"/>
    <w:rsid w:val="7443665D"/>
    <w:rsid w:val="744A3547"/>
    <w:rsid w:val="744F6DB0"/>
    <w:rsid w:val="746411EC"/>
    <w:rsid w:val="74732A9E"/>
    <w:rsid w:val="7479207F"/>
    <w:rsid w:val="748527D2"/>
    <w:rsid w:val="749869A9"/>
    <w:rsid w:val="74AC5FB0"/>
    <w:rsid w:val="74AE1D28"/>
    <w:rsid w:val="74AE7F7A"/>
    <w:rsid w:val="74AF5AA0"/>
    <w:rsid w:val="74C4779E"/>
    <w:rsid w:val="74E86627"/>
    <w:rsid w:val="74F17E67"/>
    <w:rsid w:val="74F31E31"/>
    <w:rsid w:val="74FC0CE6"/>
    <w:rsid w:val="74FF07D6"/>
    <w:rsid w:val="75071439"/>
    <w:rsid w:val="75143CB6"/>
    <w:rsid w:val="751C1388"/>
    <w:rsid w:val="754B57C9"/>
    <w:rsid w:val="757C3BD5"/>
    <w:rsid w:val="758111EB"/>
    <w:rsid w:val="75882579"/>
    <w:rsid w:val="75AF5D58"/>
    <w:rsid w:val="75B07D22"/>
    <w:rsid w:val="75B23A9A"/>
    <w:rsid w:val="75E43528"/>
    <w:rsid w:val="75EA691D"/>
    <w:rsid w:val="76277FE4"/>
    <w:rsid w:val="762B199D"/>
    <w:rsid w:val="76921163"/>
    <w:rsid w:val="76A5715B"/>
    <w:rsid w:val="76B178AE"/>
    <w:rsid w:val="76CF5F86"/>
    <w:rsid w:val="76D90BB3"/>
    <w:rsid w:val="76DF08BF"/>
    <w:rsid w:val="76E41A31"/>
    <w:rsid w:val="772C1161"/>
    <w:rsid w:val="77420E4E"/>
    <w:rsid w:val="77560455"/>
    <w:rsid w:val="77672662"/>
    <w:rsid w:val="776942B0"/>
    <w:rsid w:val="776C1A27"/>
    <w:rsid w:val="778B45A3"/>
    <w:rsid w:val="77974CF6"/>
    <w:rsid w:val="77A15B74"/>
    <w:rsid w:val="77A55F60"/>
    <w:rsid w:val="77AB07A1"/>
    <w:rsid w:val="77B75398"/>
    <w:rsid w:val="77CF34B6"/>
    <w:rsid w:val="77DF669D"/>
    <w:rsid w:val="77ED0DBA"/>
    <w:rsid w:val="783228CF"/>
    <w:rsid w:val="78564BB1"/>
    <w:rsid w:val="78906649"/>
    <w:rsid w:val="78994A9D"/>
    <w:rsid w:val="78B9001B"/>
    <w:rsid w:val="78BD078C"/>
    <w:rsid w:val="78C0202A"/>
    <w:rsid w:val="78D65786"/>
    <w:rsid w:val="78DB3308"/>
    <w:rsid w:val="78DC3868"/>
    <w:rsid w:val="78F827AC"/>
    <w:rsid w:val="790E039A"/>
    <w:rsid w:val="791521CB"/>
    <w:rsid w:val="79556C16"/>
    <w:rsid w:val="795D5ACB"/>
    <w:rsid w:val="796E70F4"/>
    <w:rsid w:val="798D4602"/>
    <w:rsid w:val="798E2128"/>
    <w:rsid w:val="79A13C0A"/>
    <w:rsid w:val="79B06543"/>
    <w:rsid w:val="79B25E17"/>
    <w:rsid w:val="79CE69C9"/>
    <w:rsid w:val="79D57D57"/>
    <w:rsid w:val="79E85CDC"/>
    <w:rsid w:val="79EB1329"/>
    <w:rsid w:val="79F521A7"/>
    <w:rsid w:val="7A08012D"/>
    <w:rsid w:val="7A2E1215"/>
    <w:rsid w:val="7A4245AF"/>
    <w:rsid w:val="7A460355"/>
    <w:rsid w:val="7A4D5B40"/>
    <w:rsid w:val="7A552066"/>
    <w:rsid w:val="7A5B64AE"/>
    <w:rsid w:val="7A633442"/>
    <w:rsid w:val="7A644563"/>
    <w:rsid w:val="7A644718"/>
    <w:rsid w:val="7A6510DB"/>
    <w:rsid w:val="7A6A2CCD"/>
    <w:rsid w:val="7A6F5AB6"/>
    <w:rsid w:val="7A9C2623"/>
    <w:rsid w:val="7A9E3B89"/>
    <w:rsid w:val="7AAB2866"/>
    <w:rsid w:val="7AB94F83"/>
    <w:rsid w:val="7ABE07EB"/>
    <w:rsid w:val="7ABE2FC3"/>
    <w:rsid w:val="7AC57DCC"/>
    <w:rsid w:val="7AF64429"/>
    <w:rsid w:val="7B217224"/>
    <w:rsid w:val="7B2E771F"/>
    <w:rsid w:val="7B34229F"/>
    <w:rsid w:val="7B3A1BF7"/>
    <w:rsid w:val="7B3D5BB4"/>
    <w:rsid w:val="7B4038F6"/>
    <w:rsid w:val="7B407452"/>
    <w:rsid w:val="7B4C5DF7"/>
    <w:rsid w:val="7B5573A2"/>
    <w:rsid w:val="7B786BEC"/>
    <w:rsid w:val="7B971768"/>
    <w:rsid w:val="7BC65BA9"/>
    <w:rsid w:val="7BC736D0"/>
    <w:rsid w:val="7BF30969"/>
    <w:rsid w:val="7BFC781D"/>
    <w:rsid w:val="7C044924"/>
    <w:rsid w:val="7C2D3E7B"/>
    <w:rsid w:val="7C31642D"/>
    <w:rsid w:val="7C43369E"/>
    <w:rsid w:val="7C4E5B9F"/>
    <w:rsid w:val="7C594C70"/>
    <w:rsid w:val="7C5D3A45"/>
    <w:rsid w:val="7C701FB9"/>
    <w:rsid w:val="7C7D24FF"/>
    <w:rsid w:val="7C7E0232"/>
    <w:rsid w:val="7C9B7181"/>
    <w:rsid w:val="7CAA54CB"/>
    <w:rsid w:val="7CB77BE8"/>
    <w:rsid w:val="7CF229CE"/>
    <w:rsid w:val="7CFE4635"/>
    <w:rsid w:val="7D056BA5"/>
    <w:rsid w:val="7D1312C2"/>
    <w:rsid w:val="7D39684F"/>
    <w:rsid w:val="7D3D633F"/>
    <w:rsid w:val="7D692B30"/>
    <w:rsid w:val="7DAC0DCF"/>
    <w:rsid w:val="7DC73E5B"/>
    <w:rsid w:val="7DD65E4C"/>
    <w:rsid w:val="7DEC365E"/>
    <w:rsid w:val="7E046E5D"/>
    <w:rsid w:val="7E066731"/>
    <w:rsid w:val="7E096221"/>
    <w:rsid w:val="7E1370A0"/>
    <w:rsid w:val="7E386B07"/>
    <w:rsid w:val="7E3A287F"/>
    <w:rsid w:val="7E4D4360"/>
    <w:rsid w:val="7E5356EF"/>
    <w:rsid w:val="7E8F4979"/>
    <w:rsid w:val="7E9C7095"/>
    <w:rsid w:val="7EAF6DC9"/>
    <w:rsid w:val="7EBD2929"/>
    <w:rsid w:val="7ECD36F3"/>
    <w:rsid w:val="7EE30820"/>
    <w:rsid w:val="7EE66563"/>
    <w:rsid w:val="7EEB5927"/>
    <w:rsid w:val="7F1717E6"/>
    <w:rsid w:val="7F3B240A"/>
    <w:rsid w:val="7F437511"/>
    <w:rsid w:val="7F460DAF"/>
    <w:rsid w:val="7F4D0390"/>
    <w:rsid w:val="7F587BD5"/>
    <w:rsid w:val="7F8B7412"/>
    <w:rsid w:val="7FA97CBC"/>
    <w:rsid w:val="7FBC7B44"/>
    <w:rsid w:val="7FD41366"/>
    <w:rsid w:val="7FF151BF"/>
    <w:rsid w:val="7FFA52DD"/>
    <w:rsid w:val="7FFC4290"/>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80"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link w:val="24"/>
    <w:qFormat/>
    <w:uiPriority w:val="0"/>
    <w:pPr>
      <w:keepNext/>
      <w:keepLines/>
      <w:spacing w:before="340" w:after="330"/>
      <w:ind w:firstLine="0" w:firstLineChars="0"/>
      <w:jc w:val="center"/>
      <w:outlineLvl w:val="0"/>
    </w:pPr>
    <w:rPr>
      <w:b/>
      <w:kern w:val="44"/>
      <w:sz w:val="32"/>
    </w:rPr>
  </w:style>
  <w:style w:type="paragraph" w:styleId="3">
    <w:name w:val="heading 2"/>
    <w:basedOn w:val="1"/>
    <w:next w:val="1"/>
    <w:link w:val="25"/>
    <w:unhideWhenUsed/>
    <w:qFormat/>
    <w:uiPriority w:val="0"/>
    <w:pPr>
      <w:keepNext/>
      <w:keepLines/>
      <w:spacing w:before="260" w:after="260"/>
      <w:ind w:firstLine="0" w:firstLineChars="0"/>
      <w:jc w:val="center"/>
      <w:outlineLvl w:val="1"/>
    </w:pPr>
    <w:rPr>
      <w:b/>
      <w:sz w:val="28"/>
    </w:rPr>
  </w:style>
  <w:style w:type="paragraph" w:styleId="4">
    <w:name w:val="heading 3"/>
    <w:basedOn w:val="1"/>
    <w:next w:val="1"/>
    <w:link w:val="29"/>
    <w:qFormat/>
    <w:uiPriority w:val="1"/>
    <w:pPr>
      <w:ind w:left="240" w:hanging="319"/>
      <w:outlineLvl w:val="2"/>
    </w:pPr>
    <w:rPr>
      <w:b/>
      <w:bCs/>
      <w:sz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cs="宋体"/>
      <w:sz w:val="20"/>
    </w:rPr>
  </w:style>
  <w:style w:type="paragraph" w:styleId="6">
    <w:name w:val="caption"/>
    <w:basedOn w:val="1"/>
    <w:next w:val="1"/>
    <w:qFormat/>
    <w:uiPriority w:val="0"/>
    <w:rPr>
      <w:rFonts w:ascii="Cambria" w:hAnsi="Cambria" w:eastAsia="黑体"/>
      <w:kern w:val="2"/>
    </w:rPr>
  </w:style>
  <w:style w:type="paragraph" w:styleId="7">
    <w:name w:val="Body Text"/>
    <w:basedOn w:val="1"/>
    <w:semiHidden/>
    <w:qFormat/>
    <w:uiPriority w:val="0"/>
    <w:rPr>
      <w:rFonts w:eastAsia="Arial"/>
      <w:sz w:val="21"/>
    </w:rPr>
  </w:style>
  <w:style w:type="paragraph" w:styleId="8">
    <w:name w:val="Body Text Indent"/>
    <w:basedOn w:val="1"/>
    <w:qFormat/>
    <w:uiPriority w:val="99"/>
    <w:pPr>
      <w:ind w:firstLine="538" w:firstLineChars="192"/>
    </w:pPr>
    <w:rPr>
      <w:rFonts w:eastAsia="楷体_GB2312"/>
      <w:sz w:val="28"/>
    </w:rPr>
  </w:style>
  <w:style w:type="paragraph" w:styleId="9">
    <w:name w:val="footer"/>
    <w:basedOn w:val="1"/>
    <w:qFormat/>
    <w:uiPriority w:val="0"/>
    <w:pPr>
      <w:tabs>
        <w:tab w:val="center" w:pos="4153"/>
        <w:tab w:val="right" w:pos="8306"/>
      </w:tabs>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7"/>
    <w:qFormat/>
    <w:uiPriority w:val="0"/>
    <w:pPr>
      <w:spacing w:after="120" w:line="480" w:lineRule="auto"/>
    </w:pPr>
  </w:style>
  <w:style w:type="paragraph" w:styleId="13">
    <w:name w:val="Normal (Web)"/>
    <w:basedOn w:val="1"/>
    <w:qFormat/>
    <w:uiPriority w:val="0"/>
    <w:pPr>
      <w:spacing w:before="100" w:beforeAutospacing="1" w:after="100" w:afterAutospacing="1" w:line="320" w:lineRule="atLeast"/>
    </w:pPr>
    <w:rPr>
      <w:rFonts w:ascii="宋体" w:hAnsi="宋体"/>
      <w:sz w:val="18"/>
      <w:szCs w:val="18"/>
    </w:rPr>
  </w:style>
  <w:style w:type="paragraph" w:styleId="14">
    <w:name w:val="Body Text First Indent"/>
    <w:basedOn w:val="7"/>
    <w:next w:val="15"/>
    <w:qFormat/>
    <w:uiPriority w:val="99"/>
    <w:pPr>
      <w:ind w:firstLine="420" w:firstLineChars="100"/>
      <w:jc w:val="both"/>
    </w:pPr>
    <w:rPr>
      <w:rFonts w:ascii="Times New Roman" w:hAnsi="Times New Roman" w:eastAsia="宋体"/>
    </w:rPr>
  </w:style>
  <w:style w:type="paragraph" w:styleId="15">
    <w:name w:val="Body Text First Indent 2"/>
    <w:basedOn w:val="8"/>
    <w:qFormat/>
    <w:uiPriority w:val="99"/>
    <w:pPr>
      <w:ind w:left="540" w:firstLine="420"/>
    </w:pPr>
    <w:rPr>
      <w:rFonts w:ascii="宋体" w:eastAsia="宋体"/>
      <w:szCs w:val="28"/>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paragraph" w:customStyle="1" w:styleId="20">
    <w:name w:val="无间隔1"/>
    <w:basedOn w:val="21"/>
    <w:next w:val="6"/>
    <w:qFormat/>
    <w:uiPriority w:val="1"/>
    <w:pPr>
      <w:widowControl/>
      <w:spacing w:before="100" w:beforeAutospacing="1" w:after="100" w:afterAutospacing="1" w:line="160" w:lineRule="atLeast"/>
      <w:contextualSpacing/>
      <w:jc w:val="center"/>
    </w:pPr>
    <w:rPr>
      <w:szCs w:val="32"/>
      <w:lang w:bidi="en-US"/>
    </w:rPr>
  </w:style>
  <w:style w:type="paragraph" w:customStyle="1" w:styleId="21">
    <w:name w:val="正文_1"/>
    <w:next w:val="1"/>
    <w:qFormat/>
    <w:uiPriority w:val="0"/>
    <w:pPr>
      <w:widowControl w:val="0"/>
      <w:jc w:val="both"/>
    </w:pPr>
    <w:rPr>
      <w:rFonts w:ascii="Calibri" w:hAnsi="Calibri" w:eastAsia="宋体" w:cs="Times New Roman"/>
      <w:kern w:val="2"/>
      <w:sz w:val="21"/>
      <w:szCs w:val="24"/>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cs="宋体"/>
      <w:sz w:val="20"/>
      <w:szCs w:val="20"/>
    </w:rPr>
  </w:style>
  <w:style w:type="character" w:customStyle="1" w:styleId="24">
    <w:name w:val="标题 1 Char"/>
    <w:link w:val="2"/>
    <w:qFormat/>
    <w:uiPriority w:val="0"/>
    <w:rPr>
      <w:rFonts w:eastAsia="宋体"/>
      <w:b/>
      <w:kern w:val="44"/>
      <w:sz w:val="32"/>
    </w:rPr>
  </w:style>
  <w:style w:type="character" w:customStyle="1" w:styleId="25">
    <w:name w:val="标题 2 Char"/>
    <w:link w:val="3"/>
    <w:qFormat/>
    <w:uiPriority w:val="0"/>
    <w:rPr>
      <w:rFonts w:ascii="Arial" w:hAnsi="Arial" w:eastAsia="宋体"/>
      <w:b/>
      <w:sz w:val="28"/>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9">
    <w:name w:val="标题 3 Char"/>
    <w:link w:val="4"/>
    <w:qFormat/>
    <w:uiPriority w:val="1"/>
    <w:rPr>
      <w:b/>
      <w:bCs/>
      <w:sz w:val="21"/>
      <w:szCs w:val="21"/>
    </w:rPr>
  </w:style>
  <w:style w:type="paragraph" w:customStyle="1" w:styleId="30">
    <w:name w:val="列表段落1"/>
    <w:basedOn w:val="1"/>
    <w:qFormat/>
    <w:uiPriority w:val="0"/>
    <w:pPr>
      <w:ind w:firstLine="420"/>
    </w:pPr>
  </w:style>
  <w:style w:type="paragraph" w:customStyle="1" w:styleId="31">
    <w:name w:val="列出段落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7623</Words>
  <Characters>8311</Characters>
  <Lines>194</Lines>
  <Paragraphs>54</Paragraphs>
  <TotalTime>74</TotalTime>
  <ScaleCrop>false</ScaleCrop>
  <LinksUpToDate>false</LinksUpToDate>
  <CharactersWithSpaces>8480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2026-06-11T02:29:00Z</dcterms:created>
  <dc:creator>河南天一工程管理有限公司:河南天一工程管理有限公司</dc:creator>
  <cp:lastModifiedBy>王    振</cp:lastModifiedBy>
  <cp:lastPrinted>2026-06-04T09:07:00Z</cp:lastPrinted>
  <dcterms:modified xsi:type="dcterms:W3CDTF">2026-06-26T09:19:52Z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2024-08-06T17:23:06Z</vt:filetime>
  </property>
  <property fmtid="{D5CDD505-2E9C-101B-9397-08002B2CF9AE}" pid="4" name="KSOProductBuildVer">
    <vt:lpwstr>2052-12.1.0.26895</vt:lpwstr>
  </property>
  <property fmtid="{D5CDD505-2E9C-101B-9397-08002B2CF9AE}" pid="5" name="ICV">
    <vt:lpwstr>E1A27E9617E64B1FB07C4CE22EC4731F_12</vt:lpwstr>
  </property>
  <property fmtid="{D5CDD505-2E9C-101B-9397-08002B2CF9AE}" pid="6" name="KSOTemplateDocerSaveRecord">
    <vt:lpwstr>eyJoZGlkIjoiNTlmMTRjMDY0NTMwYjRkY2Q3ZjE1NTYwZmYwOTk4NmEiLCJ1c2VySWQiOiIxMTAyNzk4NzA4In0=</vt:lpwstr>
  </property>
</Properties>
</file>